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948C1" w14:textId="77777777" w:rsidR="005418E8" w:rsidRDefault="005418E8">
      <w:pPr>
        <w:rPr>
          <w:rFonts w:ascii="仿宋" w:eastAsia="仿宋" w:hAnsi="仿宋" w:cs="仿宋"/>
          <w:lang w:eastAsia="zh-CN"/>
        </w:rPr>
      </w:pPr>
      <w:bookmarkStart w:id="0" w:name="_Toc17184"/>
    </w:p>
    <w:p w14:paraId="1668D2E8" w14:textId="77777777" w:rsidR="005418E8" w:rsidRDefault="00000000">
      <w:pPr>
        <w:rPr>
          <w:rFonts w:ascii="宋体" w:eastAsia="仿宋" w:hAnsi="宋体" w:cs="仿宋_GB2312"/>
          <w:sz w:val="32"/>
          <w:szCs w:val="32"/>
          <w:lang w:eastAsia="zh-CN"/>
        </w:rPr>
      </w:pPr>
      <w:r>
        <w:rPr>
          <w:rFonts w:ascii="仿宋" w:eastAsia="仿宋" w:hAnsi="仿宋" w:cs="仿宋"/>
          <w:lang w:eastAsia="zh-CN"/>
        </w:rPr>
        <w:t>SF-202</w:t>
      </w:r>
      <w:r>
        <w:rPr>
          <w:rFonts w:ascii="仿宋" w:eastAsia="仿宋" w:hAnsi="仿宋" w:cs="仿宋" w:hint="eastAsia"/>
          <w:lang w:eastAsia="zh-CN"/>
        </w:rPr>
        <w:t>2</w:t>
      </w:r>
      <w:r>
        <w:rPr>
          <w:rFonts w:ascii="仿宋" w:eastAsia="仿宋" w:hAnsi="仿宋" w:cs="仿宋"/>
          <w:lang w:eastAsia="zh-CN"/>
        </w:rPr>
        <w:t>-</w:t>
      </w:r>
      <w:bookmarkEnd w:id="0"/>
      <w:r>
        <w:rPr>
          <w:rFonts w:ascii="仿宋" w:eastAsia="仿宋" w:hAnsi="仿宋" w:cs="仿宋" w:hint="eastAsia"/>
          <w:lang w:eastAsia="zh-CN"/>
        </w:rPr>
        <w:t>0210</w:t>
      </w:r>
    </w:p>
    <w:p w14:paraId="4E6FCA00" w14:textId="77777777" w:rsidR="005418E8" w:rsidRDefault="00000000">
      <w:pPr>
        <w:pStyle w:val="Default"/>
        <w:spacing w:line="640" w:lineRule="exact"/>
        <w:ind w:firstLineChars="1800" w:firstLine="5760"/>
        <w:rPr>
          <w:rFonts w:ascii="华文中宋" w:eastAsia="华文中宋" w:hAnsi="华文中宋" w:cs="华文中宋"/>
          <w:color w:val="auto"/>
          <w:sz w:val="32"/>
          <w:szCs w:val="32"/>
          <w:u w:val="single"/>
        </w:rPr>
      </w:pPr>
      <w:r>
        <w:rPr>
          <w:rFonts w:ascii="华文中宋" w:eastAsia="华文中宋" w:hAnsi="华文中宋" w:cs="华文中宋" w:hint="eastAsia"/>
          <w:color w:val="auto"/>
          <w:sz w:val="32"/>
          <w:szCs w:val="32"/>
        </w:rPr>
        <w:t>项目编码：</w:t>
      </w:r>
      <w:r>
        <w:rPr>
          <w:rFonts w:ascii="华文中宋" w:eastAsia="华文中宋" w:hAnsi="华文中宋" w:cs="华文中宋"/>
          <w:color w:val="auto"/>
          <w:sz w:val="32"/>
          <w:szCs w:val="32"/>
          <w:u w:val="single"/>
        </w:rPr>
        <w:t xml:space="preserve"> </w:t>
      </w:r>
      <w:r>
        <w:rPr>
          <w:rFonts w:ascii="华文中宋" w:eastAsia="华文中宋" w:hAnsi="华文中宋" w:cs="华文中宋" w:hint="eastAsia"/>
          <w:color w:val="auto"/>
          <w:sz w:val="32"/>
          <w:szCs w:val="32"/>
          <w:u w:val="single"/>
        </w:rPr>
        <w:t xml:space="preserve">     </w:t>
      </w:r>
      <w:r>
        <w:rPr>
          <w:rFonts w:ascii="华文中宋" w:eastAsia="华文中宋" w:hAnsi="华文中宋" w:cs="华文中宋"/>
          <w:color w:val="auto"/>
          <w:sz w:val="32"/>
          <w:szCs w:val="32"/>
          <w:u w:val="single"/>
        </w:rPr>
        <w:t xml:space="preserve">    </w:t>
      </w:r>
    </w:p>
    <w:p w14:paraId="31A532EC" w14:textId="77777777" w:rsidR="005418E8" w:rsidRDefault="00000000">
      <w:pPr>
        <w:pStyle w:val="Default"/>
        <w:spacing w:line="640" w:lineRule="exact"/>
        <w:ind w:firstLineChars="1800" w:firstLine="5760"/>
        <w:rPr>
          <w:rFonts w:ascii="华文中宋" w:eastAsia="华文中宋" w:hAnsi="华文中宋"/>
          <w:color w:val="auto"/>
          <w:sz w:val="32"/>
          <w:szCs w:val="32"/>
        </w:rPr>
      </w:pPr>
      <w:r>
        <w:rPr>
          <w:rFonts w:ascii="华文中宋" w:eastAsia="华文中宋" w:hAnsi="华文中宋" w:cs="华文中宋" w:hint="eastAsia"/>
          <w:color w:val="auto"/>
          <w:sz w:val="32"/>
          <w:szCs w:val="32"/>
        </w:rPr>
        <w:t>工程编码：</w:t>
      </w:r>
      <w:r>
        <w:rPr>
          <w:rFonts w:ascii="华文中宋" w:eastAsia="华文中宋" w:hAnsi="华文中宋" w:cs="华文中宋"/>
          <w:color w:val="auto"/>
          <w:sz w:val="32"/>
          <w:szCs w:val="32"/>
          <w:u w:val="single"/>
        </w:rPr>
        <w:t xml:space="preserve">         </w:t>
      </w:r>
    </w:p>
    <w:p w14:paraId="299F682B" w14:textId="77777777" w:rsidR="005418E8" w:rsidRDefault="00000000">
      <w:pPr>
        <w:pStyle w:val="Default"/>
        <w:spacing w:line="640" w:lineRule="exact"/>
        <w:ind w:firstLineChars="1800" w:firstLine="5760"/>
        <w:rPr>
          <w:rFonts w:ascii="华文中宋" w:eastAsia="华文中宋" w:hAnsi="华文中宋"/>
          <w:color w:val="auto"/>
          <w:sz w:val="32"/>
          <w:szCs w:val="32"/>
        </w:rPr>
      </w:pPr>
      <w:r>
        <w:rPr>
          <w:rFonts w:ascii="华文中宋" w:eastAsia="华文中宋" w:hAnsi="华文中宋" w:cs="华文中宋" w:hint="eastAsia"/>
          <w:color w:val="auto"/>
          <w:sz w:val="32"/>
          <w:szCs w:val="32"/>
        </w:rPr>
        <w:t>合同编号：</w:t>
      </w:r>
      <w:r>
        <w:rPr>
          <w:rFonts w:ascii="华文中宋" w:eastAsia="华文中宋" w:hAnsi="华文中宋" w:cs="华文中宋"/>
          <w:color w:val="auto"/>
          <w:sz w:val="32"/>
          <w:szCs w:val="32"/>
          <w:u w:val="single"/>
        </w:rPr>
        <w:t xml:space="preserve"> </w:t>
      </w:r>
      <w:r>
        <w:rPr>
          <w:rFonts w:ascii="华文中宋" w:eastAsia="华文中宋" w:hAnsi="华文中宋" w:cs="华文中宋" w:hint="eastAsia"/>
          <w:color w:val="auto"/>
          <w:sz w:val="32"/>
          <w:szCs w:val="32"/>
          <w:u w:val="single"/>
        </w:rPr>
        <w:t xml:space="preserve">      </w:t>
      </w:r>
    </w:p>
    <w:p w14:paraId="636C0AB1" w14:textId="77777777" w:rsidR="005418E8" w:rsidRDefault="005418E8">
      <w:pPr>
        <w:spacing w:line="360" w:lineRule="auto"/>
        <w:jc w:val="right"/>
        <w:rPr>
          <w:rFonts w:ascii="宋体"/>
          <w:sz w:val="32"/>
          <w:szCs w:val="32"/>
          <w:u w:val="single"/>
          <w:lang w:eastAsia="zh-CN"/>
        </w:rPr>
      </w:pPr>
    </w:p>
    <w:p w14:paraId="42E316AC" w14:textId="77777777" w:rsidR="005418E8" w:rsidRDefault="00000000">
      <w:pPr>
        <w:spacing w:line="360" w:lineRule="auto"/>
        <w:jc w:val="center"/>
        <w:rPr>
          <w:rFonts w:ascii="宋体" w:hAnsi="宋体" w:cs="宋体"/>
          <w:b/>
          <w:bCs/>
          <w:spacing w:val="-40"/>
          <w:sz w:val="52"/>
          <w:szCs w:val="52"/>
          <w:lang w:eastAsia="zh-CN"/>
        </w:rPr>
      </w:pPr>
      <w:r>
        <w:rPr>
          <w:rFonts w:ascii="宋体" w:hAnsi="宋体" w:cs="宋体" w:hint="eastAsia"/>
          <w:b/>
          <w:bCs/>
          <w:spacing w:val="-40"/>
          <w:sz w:val="52"/>
          <w:szCs w:val="52"/>
          <w:lang w:eastAsia="zh-CN"/>
        </w:rPr>
        <w:t>广州市建设工程总承包合同</w:t>
      </w:r>
    </w:p>
    <w:p w14:paraId="1CE98D51" w14:textId="77777777" w:rsidR="005418E8" w:rsidRDefault="005418E8">
      <w:pPr>
        <w:spacing w:line="360" w:lineRule="auto"/>
        <w:jc w:val="center"/>
        <w:rPr>
          <w:rFonts w:ascii="宋体"/>
          <w:bCs/>
          <w:spacing w:val="-40"/>
          <w:sz w:val="36"/>
          <w:szCs w:val="36"/>
          <w:lang w:eastAsia="zh-CN"/>
        </w:rPr>
      </w:pPr>
    </w:p>
    <w:p w14:paraId="46DF252E" w14:textId="77777777" w:rsidR="005418E8" w:rsidRDefault="005418E8">
      <w:pPr>
        <w:spacing w:line="640" w:lineRule="exact"/>
        <w:ind w:firstLineChars="531" w:firstLine="1699"/>
        <w:rPr>
          <w:rFonts w:ascii="仿宋" w:eastAsia="仿宋" w:hAnsi="仿宋"/>
          <w:sz w:val="32"/>
          <w:szCs w:val="32"/>
          <w:u w:val="single"/>
          <w:lang w:eastAsia="zh-CN"/>
        </w:rPr>
      </w:pPr>
    </w:p>
    <w:p w14:paraId="79A23DDC" w14:textId="77777777" w:rsidR="005418E8" w:rsidRDefault="00000000">
      <w:pPr>
        <w:spacing w:line="480" w:lineRule="auto"/>
        <w:jc w:val="center"/>
        <w:rPr>
          <w:rFonts w:ascii="宋体" w:hAnsi="宋体" w:cs="宋体"/>
          <w:sz w:val="36"/>
          <w:szCs w:val="36"/>
          <w:lang w:eastAsia="zh-CN"/>
        </w:rPr>
      </w:pPr>
      <w:r>
        <w:rPr>
          <w:rFonts w:ascii="宋体" w:hAnsi="宋体" w:cs="仿宋" w:hint="eastAsia"/>
          <w:sz w:val="32"/>
          <w:szCs w:val="32"/>
          <w:lang w:eastAsia="zh-CN"/>
        </w:rPr>
        <w:t>工程名称：</w:t>
      </w:r>
      <w:r>
        <w:rPr>
          <w:rFonts w:ascii="宋体" w:hAnsi="宋体" w:cs="仿宋" w:hint="eastAsia"/>
          <w:sz w:val="32"/>
          <w:szCs w:val="32"/>
          <w:u w:val="single"/>
          <w:lang w:eastAsia="zh-CN"/>
        </w:rPr>
        <w:t>荔湾现代都市工业产业园项目勘察设计施工总承包</w:t>
      </w:r>
    </w:p>
    <w:p w14:paraId="602C0D31" w14:textId="77777777" w:rsidR="005418E8" w:rsidRDefault="00000000">
      <w:pPr>
        <w:spacing w:beforeLines="100" w:before="240" w:afterLines="50" w:after="120"/>
        <w:ind w:leftChars="744" w:left="3386" w:hangingChars="500" w:hanging="1600"/>
        <w:rPr>
          <w:rFonts w:ascii="宋体" w:hAnsi="宋体" w:cs="仿宋"/>
          <w:sz w:val="32"/>
          <w:szCs w:val="32"/>
          <w:lang w:eastAsia="zh-CN"/>
        </w:rPr>
      </w:pPr>
      <w:r>
        <w:rPr>
          <w:rFonts w:ascii="宋体" w:hAnsi="宋体" w:cs="仿宋" w:hint="eastAsia"/>
          <w:sz w:val="32"/>
          <w:szCs w:val="32"/>
          <w:lang w:eastAsia="zh-CN"/>
        </w:rPr>
        <w:t xml:space="preserve">                            </w:t>
      </w:r>
    </w:p>
    <w:p w14:paraId="1502FCC7" w14:textId="77777777" w:rsidR="005418E8" w:rsidRDefault="00000000">
      <w:pPr>
        <w:spacing w:beforeLines="100" w:before="240" w:afterLines="50" w:after="120" w:line="360" w:lineRule="auto"/>
        <w:rPr>
          <w:rFonts w:ascii="宋体" w:hAnsi="宋体" w:cs="仿宋"/>
          <w:sz w:val="32"/>
          <w:szCs w:val="32"/>
          <w:u w:val="single"/>
          <w:lang w:eastAsia="zh-CN"/>
        </w:rPr>
      </w:pPr>
      <w:r>
        <w:rPr>
          <w:rFonts w:ascii="宋体" w:hAnsi="宋体" w:cs="仿宋" w:hint="eastAsia"/>
          <w:sz w:val="32"/>
          <w:szCs w:val="32"/>
          <w:lang w:eastAsia="zh-CN"/>
        </w:rPr>
        <w:t>工程地点：</w:t>
      </w:r>
      <w:r>
        <w:rPr>
          <w:rFonts w:ascii="宋体" w:hAnsi="宋体" w:cs="仿宋"/>
          <w:sz w:val="32"/>
          <w:szCs w:val="32"/>
          <w:u w:val="single"/>
          <w:lang w:eastAsia="zh-CN"/>
        </w:rPr>
        <w:t xml:space="preserve">  </w:t>
      </w:r>
      <w:r>
        <w:rPr>
          <w:rFonts w:ascii="宋体" w:hAnsi="宋体" w:cs="仿宋" w:hint="eastAsia"/>
          <w:sz w:val="32"/>
          <w:szCs w:val="32"/>
          <w:u w:val="single"/>
          <w:lang w:eastAsia="zh-CN"/>
        </w:rPr>
        <w:t xml:space="preserve">广州市荔湾区海龙街道龙溪大道以北、环城高速公路以西、旧龙溪路以南龙溪大道AF030570、AF030571、AF030572地块  </w:t>
      </w:r>
      <w:r>
        <w:rPr>
          <w:rFonts w:ascii="宋体" w:hAnsi="宋体" w:cs="仿宋"/>
          <w:sz w:val="32"/>
          <w:szCs w:val="32"/>
          <w:u w:val="single"/>
          <w:lang w:eastAsia="zh-CN"/>
        </w:rPr>
        <w:t xml:space="preserve">    </w:t>
      </w:r>
    </w:p>
    <w:p w14:paraId="2EA807F4" w14:textId="77777777" w:rsidR="005418E8" w:rsidRDefault="005418E8">
      <w:pPr>
        <w:spacing w:beforeLines="100" w:before="240" w:afterLines="50" w:after="120"/>
        <w:rPr>
          <w:rFonts w:ascii="宋体" w:hAnsi="宋体" w:cs="仿宋"/>
          <w:sz w:val="32"/>
          <w:szCs w:val="32"/>
          <w:lang w:eastAsia="zh-CN"/>
        </w:rPr>
      </w:pPr>
    </w:p>
    <w:p w14:paraId="7F45F52D" w14:textId="77777777" w:rsidR="005418E8" w:rsidRDefault="00000000">
      <w:pPr>
        <w:spacing w:beforeLines="100" w:before="240" w:afterLines="50" w:after="120"/>
        <w:rPr>
          <w:rFonts w:ascii="宋体" w:hAnsi="宋体" w:cs="仿宋"/>
          <w:sz w:val="32"/>
          <w:szCs w:val="32"/>
          <w:u w:val="single"/>
          <w:lang w:eastAsia="zh-CN"/>
        </w:rPr>
      </w:pPr>
      <w:r>
        <w:rPr>
          <w:rFonts w:ascii="宋体" w:hAnsi="宋体" w:cs="仿宋" w:hint="eastAsia"/>
          <w:sz w:val="32"/>
          <w:szCs w:val="32"/>
          <w:lang w:eastAsia="zh-CN"/>
        </w:rPr>
        <w:t>发</w:t>
      </w:r>
      <w:r>
        <w:rPr>
          <w:rFonts w:ascii="宋体" w:hAnsi="宋体" w:cs="仿宋"/>
          <w:sz w:val="32"/>
          <w:szCs w:val="32"/>
          <w:lang w:eastAsia="zh-CN"/>
        </w:rPr>
        <w:t xml:space="preserve"> </w:t>
      </w:r>
      <w:r>
        <w:rPr>
          <w:rFonts w:ascii="宋体" w:hAnsi="宋体" w:cs="仿宋" w:hint="eastAsia"/>
          <w:sz w:val="32"/>
          <w:szCs w:val="32"/>
          <w:lang w:eastAsia="zh-CN"/>
        </w:rPr>
        <w:t>包</w:t>
      </w:r>
      <w:r>
        <w:rPr>
          <w:rFonts w:ascii="宋体" w:hAnsi="宋体" w:cs="仿宋"/>
          <w:sz w:val="32"/>
          <w:szCs w:val="32"/>
          <w:lang w:eastAsia="zh-CN"/>
        </w:rPr>
        <w:t xml:space="preserve"> </w:t>
      </w:r>
      <w:r>
        <w:rPr>
          <w:rFonts w:ascii="宋体" w:hAnsi="宋体" w:cs="仿宋" w:hint="eastAsia"/>
          <w:sz w:val="32"/>
          <w:szCs w:val="32"/>
          <w:lang w:eastAsia="zh-CN"/>
        </w:rPr>
        <w:t>人：</w:t>
      </w:r>
      <w:r>
        <w:rPr>
          <w:rFonts w:ascii="宋体" w:hAnsi="宋体" w:cs="仿宋" w:hint="eastAsia"/>
          <w:sz w:val="32"/>
          <w:szCs w:val="32"/>
          <w:u w:val="single"/>
          <w:lang w:eastAsia="zh-CN"/>
        </w:rPr>
        <w:t>广州市荔湾区创能投资发展有限公司</w:t>
      </w:r>
    </w:p>
    <w:p w14:paraId="39DBC1E0" w14:textId="77777777" w:rsidR="005418E8" w:rsidRDefault="005418E8">
      <w:pPr>
        <w:spacing w:beforeLines="100" w:before="240" w:afterLines="50" w:after="120"/>
        <w:rPr>
          <w:rFonts w:ascii="宋体" w:hAnsi="宋体" w:cs="仿宋"/>
          <w:sz w:val="32"/>
          <w:szCs w:val="32"/>
          <w:lang w:eastAsia="zh-CN"/>
        </w:rPr>
      </w:pPr>
    </w:p>
    <w:p w14:paraId="3EA97209" w14:textId="77777777" w:rsidR="005418E8" w:rsidRDefault="00000000">
      <w:pPr>
        <w:spacing w:beforeLines="100" w:before="240" w:afterLines="50" w:after="120"/>
        <w:rPr>
          <w:rFonts w:ascii="宋体" w:hAnsi="宋体" w:cs="仿宋"/>
          <w:sz w:val="32"/>
          <w:szCs w:val="32"/>
          <w:u w:val="single"/>
          <w:lang w:eastAsia="zh-CN"/>
        </w:rPr>
      </w:pPr>
      <w:r>
        <w:rPr>
          <w:rFonts w:ascii="宋体" w:hAnsi="宋体" w:cs="仿宋" w:hint="eastAsia"/>
          <w:sz w:val="32"/>
          <w:szCs w:val="32"/>
          <w:lang w:eastAsia="zh-CN"/>
        </w:rPr>
        <w:t>承</w:t>
      </w:r>
      <w:r>
        <w:rPr>
          <w:rFonts w:ascii="宋体" w:hAnsi="宋体" w:cs="仿宋"/>
          <w:sz w:val="32"/>
          <w:szCs w:val="32"/>
          <w:lang w:eastAsia="zh-CN"/>
        </w:rPr>
        <w:t xml:space="preserve"> </w:t>
      </w:r>
      <w:r>
        <w:rPr>
          <w:rFonts w:ascii="宋体" w:hAnsi="宋体" w:cs="仿宋" w:hint="eastAsia"/>
          <w:sz w:val="32"/>
          <w:szCs w:val="32"/>
          <w:lang w:eastAsia="zh-CN"/>
        </w:rPr>
        <w:t>包</w:t>
      </w:r>
      <w:r>
        <w:rPr>
          <w:rFonts w:ascii="宋体" w:hAnsi="宋体" w:cs="仿宋"/>
          <w:sz w:val="32"/>
          <w:szCs w:val="32"/>
          <w:lang w:eastAsia="zh-CN"/>
        </w:rPr>
        <w:t xml:space="preserve"> </w:t>
      </w:r>
      <w:r>
        <w:rPr>
          <w:rFonts w:ascii="宋体" w:hAnsi="宋体" w:cs="仿宋" w:hint="eastAsia"/>
          <w:sz w:val="32"/>
          <w:szCs w:val="32"/>
          <w:lang w:eastAsia="zh-CN"/>
        </w:rPr>
        <w:t>人：</w:t>
      </w:r>
      <w:r>
        <w:rPr>
          <w:rFonts w:ascii="宋体" w:hAnsi="宋体" w:cs="仿宋"/>
          <w:sz w:val="32"/>
          <w:szCs w:val="32"/>
          <w:u w:val="single"/>
          <w:lang w:eastAsia="zh-CN"/>
        </w:rPr>
        <w:t xml:space="preserve">                                   </w:t>
      </w:r>
      <w:r>
        <w:rPr>
          <w:rFonts w:ascii="宋体" w:hAnsi="宋体" w:cs="仿宋" w:hint="eastAsia"/>
          <w:sz w:val="32"/>
          <w:szCs w:val="32"/>
          <w:u w:val="single"/>
          <w:lang w:eastAsia="zh-CN"/>
        </w:rPr>
        <w:t xml:space="preserve">  </w:t>
      </w:r>
    </w:p>
    <w:p w14:paraId="05889DF0" w14:textId="77777777" w:rsidR="005418E8" w:rsidRDefault="005418E8">
      <w:pPr>
        <w:spacing w:line="360" w:lineRule="auto"/>
        <w:ind w:leftChars="337" w:left="809" w:firstLineChars="300" w:firstLine="900"/>
        <w:rPr>
          <w:rFonts w:ascii="宋体"/>
          <w:sz w:val="30"/>
          <w:szCs w:val="30"/>
          <w:u w:val="single"/>
          <w:lang w:eastAsia="zh-CN"/>
        </w:rPr>
      </w:pPr>
    </w:p>
    <w:p w14:paraId="651FAB6B" w14:textId="77777777" w:rsidR="005418E8" w:rsidRDefault="00000000">
      <w:pPr>
        <w:spacing w:line="240" w:lineRule="atLeast"/>
        <w:jc w:val="center"/>
        <w:rPr>
          <w:rFonts w:ascii="宋体"/>
          <w:b/>
          <w:bCs/>
          <w:spacing w:val="50"/>
          <w:sz w:val="32"/>
          <w:szCs w:val="32"/>
          <w:lang w:eastAsia="zh-CN"/>
        </w:rPr>
      </w:pPr>
      <w:r>
        <w:rPr>
          <w:rFonts w:ascii="宋体" w:hAnsi="宋体" w:cs="宋体" w:hint="eastAsia"/>
          <w:b/>
          <w:bCs/>
          <w:spacing w:val="50"/>
          <w:sz w:val="32"/>
          <w:szCs w:val="32"/>
          <w:lang w:eastAsia="zh-CN"/>
        </w:rPr>
        <w:t>广州市住房和城乡建设局</w:t>
      </w:r>
    </w:p>
    <w:p w14:paraId="0B0020A9" w14:textId="77777777" w:rsidR="005418E8" w:rsidRDefault="00000000">
      <w:pPr>
        <w:spacing w:line="240" w:lineRule="atLeast"/>
        <w:jc w:val="center"/>
        <w:rPr>
          <w:rFonts w:ascii="宋体"/>
          <w:b/>
          <w:bCs/>
          <w:spacing w:val="20"/>
          <w:sz w:val="32"/>
          <w:szCs w:val="32"/>
          <w:lang w:eastAsia="zh-CN"/>
        </w:rPr>
      </w:pPr>
      <w:r>
        <w:rPr>
          <w:rFonts w:ascii="宋体" w:hAnsi="宋体" w:cs="宋体"/>
          <w:b/>
          <w:bCs/>
          <w:spacing w:val="20"/>
          <w:sz w:val="32"/>
          <w:szCs w:val="32"/>
          <w:lang w:eastAsia="zh-CN"/>
        </w:rPr>
        <w:t xml:space="preserve">                            </w:t>
      </w:r>
      <w:r>
        <w:rPr>
          <w:rFonts w:ascii="宋体" w:hAnsi="宋体" w:cs="宋体" w:hint="eastAsia"/>
          <w:b/>
          <w:bCs/>
          <w:spacing w:val="20"/>
          <w:sz w:val="32"/>
          <w:szCs w:val="32"/>
          <w:lang w:eastAsia="zh-CN"/>
        </w:rPr>
        <w:t>制定</w:t>
      </w:r>
    </w:p>
    <w:p w14:paraId="1EF19F61" w14:textId="77777777" w:rsidR="005418E8" w:rsidRDefault="00000000">
      <w:pPr>
        <w:spacing w:line="240" w:lineRule="atLeast"/>
        <w:ind w:firstLineChars="400" w:firstLine="1869"/>
        <w:rPr>
          <w:rFonts w:ascii="宋体"/>
          <w:b/>
          <w:bCs/>
          <w:spacing w:val="20"/>
          <w:sz w:val="32"/>
          <w:szCs w:val="32"/>
          <w:lang w:eastAsia="zh-CN"/>
        </w:rPr>
      </w:pPr>
      <w:r>
        <w:rPr>
          <w:rFonts w:ascii="宋体" w:hAnsi="宋体" w:cs="宋体" w:hint="eastAsia"/>
          <w:b/>
          <w:bCs/>
          <w:spacing w:val="73"/>
          <w:sz w:val="32"/>
          <w:szCs w:val="32"/>
          <w:lang w:eastAsia="zh-CN"/>
        </w:rPr>
        <w:t>广州市市场监督管理局</w:t>
      </w:r>
    </w:p>
    <w:p w14:paraId="367C179E" w14:textId="77777777" w:rsidR="005418E8" w:rsidRDefault="005418E8">
      <w:pPr>
        <w:spacing w:line="360" w:lineRule="auto"/>
        <w:rPr>
          <w:rFonts w:ascii="宋体"/>
          <w:b/>
          <w:bCs/>
          <w:spacing w:val="80"/>
          <w:sz w:val="36"/>
          <w:szCs w:val="36"/>
          <w:lang w:eastAsia="zh-CN"/>
        </w:rPr>
        <w:sectPr w:rsidR="005418E8">
          <w:headerReference w:type="default" r:id="rId9"/>
          <w:footerReference w:type="default" r:id="rId10"/>
          <w:endnotePr>
            <w:numFmt w:val="decimal"/>
          </w:endnotePr>
          <w:pgSz w:w="11905" w:h="16838"/>
          <w:pgMar w:top="850" w:right="1701" w:bottom="850" w:left="1701" w:header="0" w:footer="0" w:gutter="0"/>
          <w:pgNumType w:start="1"/>
          <w:cols w:space="720"/>
        </w:sectPr>
      </w:pPr>
    </w:p>
    <w:p w14:paraId="51A2D7E6" w14:textId="77777777" w:rsidR="005418E8" w:rsidRDefault="00000000">
      <w:pPr>
        <w:jc w:val="center"/>
        <w:rPr>
          <w:rFonts w:cs="宋体"/>
          <w:b/>
          <w:lang w:eastAsia="zh-CN"/>
        </w:rPr>
      </w:pPr>
      <w:r>
        <w:rPr>
          <w:rFonts w:cs="宋体" w:hint="eastAsia"/>
          <w:b/>
          <w:lang w:eastAsia="zh-CN"/>
        </w:rPr>
        <w:lastRenderedPageBreak/>
        <w:t>目</w:t>
      </w:r>
      <w:r>
        <w:rPr>
          <w:b/>
          <w:lang w:eastAsia="zh-CN"/>
        </w:rPr>
        <w:t xml:space="preserve">   </w:t>
      </w:r>
      <w:r>
        <w:rPr>
          <w:rFonts w:cs="宋体" w:hint="eastAsia"/>
          <w:b/>
          <w:lang w:eastAsia="zh-CN"/>
        </w:rPr>
        <w:t>录</w:t>
      </w:r>
    </w:p>
    <w:p w14:paraId="6F4161AD" w14:textId="77777777" w:rsidR="005418E8" w:rsidRDefault="005418E8">
      <w:pPr>
        <w:jc w:val="center"/>
        <w:rPr>
          <w:b/>
          <w:lang w:eastAsia="zh-CN"/>
        </w:rPr>
      </w:pPr>
    </w:p>
    <w:p w14:paraId="3A4D22DC" w14:textId="77777777" w:rsidR="005418E8" w:rsidRDefault="00000000">
      <w:pPr>
        <w:pStyle w:val="TOC1"/>
        <w:tabs>
          <w:tab w:val="right" w:leader="dot" w:pos="8503"/>
        </w:tabs>
      </w:pPr>
      <w:r>
        <w:rPr>
          <w:rFonts w:ascii="仿宋" w:eastAsia="仿宋" w:hAnsi="仿宋" w:cs="宋体" w:hint="eastAsia"/>
          <w:b w:val="0"/>
          <w:sz w:val="24"/>
          <w:szCs w:val="24"/>
        </w:rPr>
        <w:fldChar w:fldCharType="begin"/>
      </w:r>
      <w:r>
        <w:rPr>
          <w:rStyle w:val="af3"/>
          <w:rFonts w:ascii="仿宋" w:eastAsia="仿宋" w:hAnsi="仿宋" w:cs="宋体" w:hint="eastAsia"/>
          <w:b w:val="0"/>
          <w:color w:val="auto"/>
          <w:sz w:val="24"/>
          <w:szCs w:val="24"/>
        </w:rPr>
        <w:instrText xml:space="preserve"> TOC \o "1-3" \h \z \u </w:instrText>
      </w:r>
      <w:r>
        <w:rPr>
          <w:rFonts w:ascii="仿宋" w:eastAsia="仿宋" w:hAnsi="仿宋" w:cs="宋体" w:hint="eastAsia"/>
          <w:b w:val="0"/>
          <w:sz w:val="24"/>
          <w:szCs w:val="24"/>
        </w:rPr>
        <w:fldChar w:fldCharType="separate"/>
      </w:r>
      <w:hyperlink w:anchor="_Toc27972" w:history="1">
        <w:r>
          <w:rPr>
            <w:rFonts w:ascii="宋体" w:hAnsi="宋体" w:cs="宋体" w:hint="eastAsia"/>
            <w:szCs w:val="36"/>
            <w:lang w:eastAsia="zh-CN"/>
          </w:rPr>
          <w:t>第一部分</w:t>
        </w:r>
        <w:r>
          <w:rPr>
            <w:rFonts w:ascii="宋体" w:hAnsi="宋体" w:cs="宋体"/>
            <w:szCs w:val="36"/>
            <w:lang w:eastAsia="zh-CN"/>
          </w:rPr>
          <w:t xml:space="preserve">  </w:t>
        </w:r>
        <w:r>
          <w:rPr>
            <w:rFonts w:ascii="宋体" w:hAnsi="宋体" w:cs="宋体" w:hint="eastAsia"/>
            <w:szCs w:val="36"/>
            <w:lang w:eastAsia="zh-CN"/>
          </w:rPr>
          <w:t>协</w:t>
        </w:r>
        <w:r>
          <w:rPr>
            <w:rFonts w:ascii="宋体" w:hAnsi="宋体" w:cs="宋体"/>
            <w:szCs w:val="36"/>
            <w:lang w:eastAsia="zh-CN"/>
          </w:rPr>
          <w:t xml:space="preserve">  </w:t>
        </w:r>
        <w:r>
          <w:rPr>
            <w:rFonts w:ascii="宋体" w:hAnsi="宋体" w:cs="宋体" w:hint="eastAsia"/>
            <w:szCs w:val="36"/>
            <w:lang w:eastAsia="zh-CN"/>
          </w:rPr>
          <w:t>议</w:t>
        </w:r>
        <w:r>
          <w:rPr>
            <w:rFonts w:ascii="宋体" w:hAnsi="宋体" w:cs="宋体"/>
            <w:szCs w:val="36"/>
            <w:lang w:eastAsia="zh-CN"/>
          </w:rPr>
          <w:t xml:space="preserve">  </w:t>
        </w:r>
        <w:r>
          <w:rPr>
            <w:rFonts w:ascii="宋体" w:hAnsi="宋体" w:cs="宋体" w:hint="eastAsia"/>
            <w:szCs w:val="36"/>
            <w:lang w:eastAsia="zh-CN"/>
          </w:rPr>
          <w:t>书</w:t>
        </w:r>
        <w:r>
          <w:tab/>
        </w:r>
        <w:r>
          <w:fldChar w:fldCharType="begin"/>
        </w:r>
        <w:r>
          <w:instrText xml:space="preserve"> PAGEREF _Toc27972 \h </w:instrText>
        </w:r>
        <w:r>
          <w:fldChar w:fldCharType="separate"/>
        </w:r>
        <w:r>
          <w:t>1</w:t>
        </w:r>
        <w:r>
          <w:fldChar w:fldCharType="end"/>
        </w:r>
      </w:hyperlink>
    </w:p>
    <w:p w14:paraId="3C3F12E3" w14:textId="77777777" w:rsidR="005418E8" w:rsidRDefault="00000000">
      <w:pPr>
        <w:pStyle w:val="TOC2"/>
        <w:tabs>
          <w:tab w:val="right" w:leader="dot" w:pos="8503"/>
        </w:tabs>
      </w:pPr>
      <w:hyperlink w:anchor="_Toc10656" w:history="1">
        <w:r>
          <w:rPr>
            <w:rFonts w:ascii="仿宋" w:eastAsia="仿宋" w:hAnsi="仿宋" w:cs="仿宋" w:hint="eastAsia"/>
            <w:bCs/>
            <w:lang w:eastAsia="zh-CN"/>
          </w:rPr>
          <w:t>一、工程概况</w:t>
        </w:r>
        <w:r>
          <w:tab/>
        </w:r>
        <w:r>
          <w:fldChar w:fldCharType="begin"/>
        </w:r>
        <w:r>
          <w:instrText xml:space="preserve"> PAGEREF _Toc10656 \h </w:instrText>
        </w:r>
        <w:r>
          <w:fldChar w:fldCharType="separate"/>
        </w:r>
        <w:r>
          <w:t>1</w:t>
        </w:r>
        <w:r>
          <w:fldChar w:fldCharType="end"/>
        </w:r>
      </w:hyperlink>
    </w:p>
    <w:p w14:paraId="5AC45472" w14:textId="77777777" w:rsidR="005418E8" w:rsidRDefault="00000000">
      <w:pPr>
        <w:pStyle w:val="TOC2"/>
        <w:tabs>
          <w:tab w:val="right" w:leader="dot" w:pos="8503"/>
        </w:tabs>
      </w:pPr>
      <w:hyperlink w:anchor="_Toc30116" w:history="1">
        <w:r>
          <w:rPr>
            <w:rFonts w:ascii="仿宋" w:eastAsia="仿宋" w:hAnsi="仿宋" w:cs="仿宋" w:hint="eastAsia"/>
            <w:bCs/>
            <w:lang w:eastAsia="zh-CN"/>
          </w:rPr>
          <w:t>二、总承包范围与工程内容</w:t>
        </w:r>
        <w:r>
          <w:tab/>
        </w:r>
        <w:r>
          <w:fldChar w:fldCharType="begin"/>
        </w:r>
        <w:r>
          <w:instrText xml:space="preserve"> PAGEREF _Toc30116 \h </w:instrText>
        </w:r>
        <w:r>
          <w:fldChar w:fldCharType="separate"/>
        </w:r>
        <w:r>
          <w:t>2</w:t>
        </w:r>
        <w:r>
          <w:fldChar w:fldCharType="end"/>
        </w:r>
      </w:hyperlink>
    </w:p>
    <w:p w14:paraId="38E88C48" w14:textId="77777777" w:rsidR="005418E8" w:rsidRDefault="00000000">
      <w:pPr>
        <w:pStyle w:val="TOC2"/>
        <w:tabs>
          <w:tab w:val="right" w:leader="dot" w:pos="8503"/>
        </w:tabs>
      </w:pPr>
      <w:hyperlink w:anchor="_Toc22910" w:history="1">
        <w:r>
          <w:rPr>
            <w:rFonts w:ascii="仿宋" w:eastAsia="仿宋" w:hAnsi="仿宋" w:cs="仿宋" w:hint="eastAsia"/>
            <w:bCs/>
            <w:lang w:eastAsia="zh-CN"/>
          </w:rPr>
          <w:t>三、质量标准和要求</w:t>
        </w:r>
        <w:r>
          <w:tab/>
        </w:r>
        <w:r>
          <w:fldChar w:fldCharType="begin"/>
        </w:r>
        <w:r>
          <w:instrText xml:space="preserve"> PAGEREF _Toc22910 \h </w:instrText>
        </w:r>
        <w:r>
          <w:fldChar w:fldCharType="separate"/>
        </w:r>
        <w:r>
          <w:t>4</w:t>
        </w:r>
        <w:r>
          <w:fldChar w:fldCharType="end"/>
        </w:r>
      </w:hyperlink>
    </w:p>
    <w:p w14:paraId="4C5A6B17" w14:textId="77777777" w:rsidR="005418E8" w:rsidRDefault="00000000">
      <w:pPr>
        <w:pStyle w:val="TOC2"/>
        <w:tabs>
          <w:tab w:val="right" w:leader="dot" w:pos="8503"/>
        </w:tabs>
      </w:pPr>
      <w:hyperlink w:anchor="_Toc13489" w:history="1">
        <w:r>
          <w:rPr>
            <w:rFonts w:ascii="仿宋" w:eastAsia="仿宋" w:hAnsi="仿宋" w:cs="仿宋" w:hint="eastAsia"/>
            <w:bCs/>
            <w:lang w:eastAsia="zh-CN"/>
          </w:rPr>
          <w:t>四、创优目标</w:t>
        </w:r>
        <w:r>
          <w:tab/>
        </w:r>
        <w:r>
          <w:fldChar w:fldCharType="begin"/>
        </w:r>
        <w:r>
          <w:instrText xml:space="preserve"> PAGEREF _Toc13489 \h </w:instrText>
        </w:r>
        <w:r>
          <w:fldChar w:fldCharType="separate"/>
        </w:r>
        <w:r>
          <w:t>5</w:t>
        </w:r>
        <w:r>
          <w:fldChar w:fldCharType="end"/>
        </w:r>
      </w:hyperlink>
    </w:p>
    <w:p w14:paraId="43CB2F64" w14:textId="77777777" w:rsidR="005418E8" w:rsidRDefault="00000000">
      <w:pPr>
        <w:pStyle w:val="TOC2"/>
        <w:tabs>
          <w:tab w:val="right" w:leader="dot" w:pos="8503"/>
        </w:tabs>
      </w:pPr>
      <w:hyperlink w:anchor="_Toc13187" w:history="1">
        <w:r>
          <w:rPr>
            <w:rFonts w:ascii="仿宋" w:eastAsia="仿宋" w:hAnsi="仿宋" w:cs="仿宋" w:hint="eastAsia"/>
            <w:bCs/>
            <w:lang w:eastAsia="zh-CN"/>
          </w:rPr>
          <w:t>五、创文明工地目标</w:t>
        </w:r>
        <w:r>
          <w:tab/>
        </w:r>
        <w:r>
          <w:fldChar w:fldCharType="begin"/>
        </w:r>
        <w:r>
          <w:instrText xml:space="preserve"> PAGEREF _Toc13187 \h </w:instrText>
        </w:r>
        <w:r>
          <w:fldChar w:fldCharType="separate"/>
        </w:r>
        <w:r>
          <w:t>5</w:t>
        </w:r>
        <w:r>
          <w:fldChar w:fldCharType="end"/>
        </w:r>
      </w:hyperlink>
    </w:p>
    <w:p w14:paraId="64E5E797" w14:textId="77777777" w:rsidR="005418E8" w:rsidRDefault="00000000">
      <w:pPr>
        <w:pStyle w:val="TOC2"/>
        <w:tabs>
          <w:tab w:val="right" w:leader="dot" w:pos="8503"/>
        </w:tabs>
      </w:pPr>
      <w:hyperlink w:anchor="_Toc22458" w:history="1">
        <w:r>
          <w:rPr>
            <w:rFonts w:ascii="仿宋" w:eastAsia="仿宋" w:hAnsi="仿宋" w:cs="仿宋" w:hint="eastAsia"/>
            <w:bCs/>
            <w:lang w:eastAsia="zh-CN"/>
          </w:rPr>
          <w:t>六、职业健康安全管理目标和环境管理目标</w:t>
        </w:r>
        <w:r>
          <w:tab/>
        </w:r>
        <w:r>
          <w:fldChar w:fldCharType="begin"/>
        </w:r>
        <w:r>
          <w:instrText xml:space="preserve"> PAGEREF _Toc22458 \h </w:instrText>
        </w:r>
        <w:r>
          <w:fldChar w:fldCharType="separate"/>
        </w:r>
        <w:r>
          <w:t>6</w:t>
        </w:r>
        <w:r>
          <w:fldChar w:fldCharType="end"/>
        </w:r>
      </w:hyperlink>
    </w:p>
    <w:p w14:paraId="62F28B02" w14:textId="77777777" w:rsidR="005418E8" w:rsidRDefault="00000000">
      <w:pPr>
        <w:pStyle w:val="TOC2"/>
        <w:tabs>
          <w:tab w:val="right" w:leader="dot" w:pos="8503"/>
        </w:tabs>
      </w:pPr>
      <w:hyperlink w:anchor="_Toc21310" w:history="1">
        <w:r>
          <w:rPr>
            <w:rFonts w:ascii="仿宋" w:eastAsia="仿宋" w:hAnsi="仿宋" w:cs="仿宋" w:hint="eastAsia"/>
            <w:bCs/>
            <w:lang w:eastAsia="zh-CN"/>
          </w:rPr>
          <w:t>七、合同工期</w:t>
        </w:r>
        <w:r>
          <w:tab/>
        </w:r>
        <w:r>
          <w:fldChar w:fldCharType="begin"/>
        </w:r>
        <w:r>
          <w:instrText xml:space="preserve"> PAGEREF _Toc21310 \h </w:instrText>
        </w:r>
        <w:r>
          <w:fldChar w:fldCharType="separate"/>
        </w:r>
        <w:r>
          <w:t>6</w:t>
        </w:r>
        <w:r>
          <w:fldChar w:fldCharType="end"/>
        </w:r>
      </w:hyperlink>
    </w:p>
    <w:p w14:paraId="0DCBAEEF" w14:textId="77777777" w:rsidR="005418E8" w:rsidRDefault="00000000">
      <w:pPr>
        <w:pStyle w:val="TOC2"/>
        <w:tabs>
          <w:tab w:val="right" w:leader="dot" w:pos="8503"/>
        </w:tabs>
      </w:pPr>
      <w:hyperlink w:anchor="_Toc2471" w:history="1">
        <w:r>
          <w:rPr>
            <w:rFonts w:ascii="仿宋" w:eastAsia="仿宋" w:hAnsi="仿宋" w:cs="仿宋" w:hint="eastAsia"/>
            <w:bCs/>
            <w:lang w:eastAsia="zh-CN"/>
          </w:rPr>
          <w:t>八、签约合同价与合同价格形式</w:t>
        </w:r>
        <w:r>
          <w:tab/>
        </w:r>
        <w:r>
          <w:fldChar w:fldCharType="begin"/>
        </w:r>
        <w:r>
          <w:instrText xml:space="preserve"> PAGEREF _Toc2471 \h </w:instrText>
        </w:r>
        <w:r>
          <w:fldChar w:fldCharType="separate"/>
        </w:r>
        <w:r>
          <w:t>8</w:t>
        </w:r>
        <w:r>
          <w:fldChar w:fldCharType="end"/>
        </w:r>
      </w:hyperlink>
    </w:p>
    <w:p w14:paraId="5A02CD2E" w14:textId="77777777" w:rsidR="005418E8" w:rsidRDefault="00000000">
      <w:pPr>
        <w:pStyle w:val="TOC2"/>
        <w:tabs>
          <w:tab w:val="right" w:leader="dot" w:pos="8503"/>
        </w:tabs>
      </w:pPr>
      <w:hyperlink w:anchor="_Toc1858" w:history="1">
        <w:r>
          <w:rPr>
            <w:rFonts w:ascii="仿宋" w:eastAsia="仿宋" w:hAnsi="仿宋" w:cs="仿宋" w:hint="eastAsia"/>
            <w:bCs/>
            <w:lang w:eastAsia="zh-CN"/>
          </w:rPr>
          <w:t>九、工人工资支付分账、建筑安装工程费支付专户</w:t>
        </w:r>
        <w:r>
          <w:tab/>
        </w:r>
        <w:r>
          <w:fldChar w:fldCharType="begin"/>
        </w:r>
        <w:r>
          <w:instrText xml:space="preserve"> PAGEREF _Toc1858 \h </w:instrText>
        </w:r>
        <w:r>
          <w:fldChar w:fldCharType="separate"/>
        </w:r>
        <w:r>
          <w:t>9</w:t>
        </w:r>
        <w:r>
          <w:fldChar w:fldCharType="end"/>
        </w:r>
      </w:hyperlink>
    </w:p>
    <w:p w14:paraId="38864D0E" w14:textId="77777777" w:rsidR="005418E8" w:rsidRDefault="00000000">
      <w:pPr>
        <w:pStyle w:val="TOC2"/>
        <w:tabs>
          <w:tab w:val="right" w:leader="dot" w:pos="8503"/>
        </w:tabs>
      </w:pPr>
      <w:hyperlink w:anchor="_Toc6364" w:history="1">
        <w:r>
          <w:rPr>
            <w:rFonts w:ascii="仿宋" w:eastAsia="仿宋" w:hAnsi="仿宋" w:cs="仿宋" w:hint="eastAsia"/>
            <w:bCs/>
            <w:lang w:eastAsia="zh-CN"/>
          </w:rPr>
          <w:t>十、组成合同的文件</w:t>
        </w:r>
        <w:r>
          <w:tab/>
        </w:r>
        <w:r>
          <w:fldChar w:fldCharType="begin"/>
        </w:r>
        <w:r>
          <w:instrText xml:space="preserve"> PAGEREF _Toc6364 \h </w:instrText>
        </w:r>
        <w:r>
          <w:fldChar w:fldCharType="separate"/>
        </w:r>
        <w:r>
          <w:t>10</w:t>
        </w:r>
        <w:r>
          <w:fldChar w:fldCharType="end"/>
        </w:r>
      </w:hyperlink>
    </w:p>
    <w:p w14:paraId="1346E8C8" w14:textId="77777777" w:rsidR="005418E8" w:rsidRDefault="00000000">
      <w:pPr>
        <w:pStyle w:val="TOC2"/>
        <w:tabs>
          <w:tab w:val="right" w:leader="dot" w:pos="8503"/>
        </w:tabs>
      </w:pPr>
      <w:hyperlink w:anchor="_Toc15866" w:history="1">
        <w:r>
          <w:rPr>
            <w:rFonts w:ascii="仿宋" w:eastAsia="仿宋" w:hAnsi="仿宋" w:cs="仿宋" w:hint="eastAsia"/>
            <w:bCs/>
            <w:lang w:eastAsia="zh-CN"/>
          </w:rPr>
          <w:t>十一、词语含义</w:t>
        </w:r>
        <w:r>
          <w:tab/>
        </w:r>
        <w:r>
          <w:fldChar w:fldCharType="begin"/>
        </w:r>
        <w:r>
          <w:instrText xml:space="preserve"> PAGEREF _Toc15866 \h </w:instrText>
        </w:r>
        <w:r>
          <w:fldChar w:fldCharType="separate"/>
        </w:r>
        <w:r>
          <w:t>10</w:t>
        </w:r>
        <w:r>
          <w:fldChar w:fldCharType="end"/>
        </w:r>
      </w:hyperlink>
    </w:p>
    <w:p w14:paraId="225CFA34" w14:textId="77777777" w:rsidR="005418E8" w:rsidRDefault="00000000">
      <w:pPr>
        <w:pStyle w:val="TOC2"/>
        <w:tabs>
          <w:tab w:val="right" w:leader="dot" w:pos="8503"/>
        </w:tabs>
      </w:pPr>
      <w:hyperlink w:anchor="_Toc5456" w:history="1">
        <w:r>
          <w:rPr>
            <w:rFonts w:ascii="仿宋" w:eastAsia="仿宋" w:hAnsi="仿宋" w:cs="仿宋" w:hint="eastAsia"/>
            <w:bCs/>
            <w:lang w:eastAsia="zh-CN"/>
          </w:rPr>
          <w:t>十二、承诺</w:t>
        </w:r>
        <w:r>
          <w:tab/>
        </w:r>
        <w:r>
          <w:fldChar w:fldCharType="begin"/>
        </w:r>
        <w:r>
          <w:instrText xml:space="preserve"> PAGEREF _Toc5456 \h </w:instrText>
        </w:r>
        <w:r>
          <w:fldChar w:fldCharType="separate"/>
        </w:r>
        <w:r>
          <w:t>10</w:t>
        </w:r>
        <w:r>
          <w:fldChar w:fldCharType="end"/>
        </w:r>
      </w:hyperlink>
    </w:p>
    <w:p w14:paraId="63F7638C" w14:textId="77777777" w:rsidR="005418E8" w:rsidRDefault="00000000">
      <w:pPr>
        <w:pStyle w:val="TOC2"/>
        <w:tabs>
          <w:tab w:val="right" w:leader="dot" w:pos="8503"/>
        </w:tabs>
      </w:pPr>
      <w:hyperlink w:anchor="_Toc32235" w:history="1">
        <w:r>
          <w:rPr>
            <w:rFonts w:ascii="仿宋" w:eastAsia="仿宋" w:hAnsi="仿宋" w:cs="仿宋" w:hint="eastAsia"/>
            <w:bCs/>
            <w:lang w:eastAsia="zh-CN"/>
          </w:rPr>
          <w:t>十三、联合复测</w:t>
        </w:r>
        <w:r>
          <w:tab/>
        </w:r>
        <w:r>
          <w:fldChar w:fldCharType="begin"/>
        </w:r>
        <w:r>
          <w:instrText xml:space="preserve"> PAGEREF _Toc32235 \h </w:instrText>
        </w:r>
        <w:r>
          <w:fldChar w:fldCharType="separate"/>
        </w:r>
        <w:r>
          <w:t>11</w:t>
        </w:r>
        <w:r>
          <w:fldChar w:fldCharType="end"/>
        </w:r>
      </w:hyperlink>
    </w:p>
    <w:p w14:paraId="24B2D6B7" w14:textId="77777777" w:rsidR="005418E8" w:rsidRDefault="00000000">
      <w:pPr>
        <w:pStyle w:val="TOC2"/>
        <w:tabs>
          <w:tab w:val="right" w:leader="dot" w:pos="8503"/>
        </w:tabs>
      </w:pPr>
      <w:hyperlink w:anchor="_Toc28723" w:history="1">
        <w:r>
          <w:rPr>
            <w:rFonts w:ascii="仿宋" w:eastAsia="仿宋" w:hAnsi="仿宋" w:cs="仿宋" w:hint="eastAsia"/>
            <w:bCs/>
            <w:lang w:eastAsia="zh-CN"/>
          </w:rPr>
          <w:t>十四、合同生效</w:t>
        </w:r>
        <w:r>
          <w:tab/>
        </w:r>
        <w:r>
          <w:fldChar w:fldCharType="begin"/>
        </w:r>
        <w:r>
          <w:instrText xml:space="preserve"> PAGEREF _Toc28723 \h </w:instrText>
        </w:r>
        <w:r>
          <w:fldChar w:fldCharType="separate"/>
        </w:r>
        <w:r>
          <w:t>11</w:t>
        </w:r>
        <w:r>
          <w:fldChar w:fldCharType="end"/>
        </w:r>
      </w:hyperlink>
    </w:p>
    <w:p w14:paraId="7BE3F0AF" w14:textId="77777777" w:rsidR="005418E8" w:rsidRDefault="00000000">
      <w:pPr>
        <w:pStyle w:val="TOC2"/>
        <w:tabs>
          <w:tab w:val="right" w:leader="dot" w:pos="8503"/>
        </w:tabs>
      </w:pPr>
      <w:hyperlink w:anchor="_Toc27970" w:history="1">
        <w:r>
          <w:rPr>
            <w:rFonts w:ascii="仿宋" w:eastAsia="仿宋" w:hAnsi="仿宋" w:cs="仿宋" w:hint="eastAsia"/>
            <w:bCs/>
            <w:lang w:eastAsia="zh-CN"/>
          </w:rPr>
          <w:t>十五、合同份数</w:t>
        </w:r>
        <w:r>
          <w:tab/>
        </w:r>
        <w:r>
          <w:fldChar w:fldCharType="begin"/>
        </w:r>
        <w:r>
          <w:instrText xml:space="preserve"> PAGEREF _Toc27970 \h </w:instrText>
        </w:r>
        <w:r>
          <w:fldChar w:fldCharType="separate"/>
        </w:r>
        <w:r>
          <w:t>11</w:t>
        </w:r>
        <w:r>
          <w:fldChar w:fldCharType="end"/>
        </w:r>
      </w:hyperlink>
    </w:p>
    <w:p w14:paraId="72957157" w14:textId="77777777" w:rsidR="005418E8" w:rsidRDefault="00000000">
      <w:pPr>
        <w:pStyle w:val="TOC1"/>
        <w:tabs>
          <w:tab w:val="right" w:leader="dot" w:pos="8503"/>
        </w:tabs>
      </w:pPr>
      <w:hyperlink w:anchor="_Toc12753" w:history="1">
        <w:r>
          <w:rPr>
            <w:rFonts w:ascii="宋体" w:hAnsi="宋体" w:cs="宋体" w:hint="eastAsia"/>
            <w:szCs w:val="36"/>
            <w:lang w:eastAsia="zh-CN"/>
          </w:rPr>
          <w:t>第二部分</w:t>
        </w:r>
        <w:r>
          <w:rPr>
            <w:rFonts w:ascii="宋体" w:hAnsi="宋体" w:cs="宋体"/>
            <w:szCs w:val="36"/>
            <w:lang w:eastAsia="zh-CN"/>
          </w:rPr>
          <w:t xml:space="preserve">  </w:t>
        </w:r>
        <w:r>
          <w:rPr>
            <w:rFonts w:ascii="宋体" w:hAnsi="宋体" w:cs="宋体" w:hint="eastAsia"/>
            <w:szCs w:val="36"/>
            <w:lang w:eastAsia="zh-CN"/>
          </w:rPr>
          <w:t>通用条款</w:t>
        </w:r>
        <w:r>
          <w:tab/>
        </w:r>
        <w:r>
          <w:fldChar w:fldCharType="begin"/>
        </w:r>
        <w:r>
          <w:instrText xml:space="preserve"> PAGEREF _Toc12753 \h </w:instrText>
        </w:r>
        <w:r>
          <w:fldChar w:fldCharType="separate"/>
        </w:r>
        <w:r>
          <w:t>13</w:t>
        </w:r>
        <w:r>
          <w:fldChar w:fldCharType="end"/>
        </w:r>
      </w:hyperlink>
    </w:p>
    <w:p w14:paraId="6A2A1BE7" w14:textId="77777777" w:rsidR="005418E8" w:rsidRDefault="00000000">
      <w:pPr>
        <w:pStyle w:val="TOC2"/>
        <w:tabs>
          <w:tab w:val="right" w:leader="dot" w:pos="8503"/>
        </w:tabs>
      </w:pPr>
      <w:hyperlink w:anchor="_Toc19107" w:history="1">
        <w:r>
          <w:rPr>
            <w:rFonts w:hAnsi="宋体" w:hint="eastAsia"/>
            <w:bCs/>
            <w:szCs w:val="32"/>
            <w:lang w:eastAsia="zh-CN"/>
          </w:rPr>
          <w:t>一、总</w:t>
        </w:r>
        <w:r>
          <w:rPr>
            <w:rFonts w:hAnsi="宋体"/>
            <w:bCs/>
            <w:szCs w:val="32"/>
            <w:lang w:eastAsia="zh-CN"/>
          </w:rPr>
          <w:t xml:space="preserve">  </w:t>
        </w:r>
        <w:r>
          <w:rPr>
            <w:rFonts w:hAnsi="宋体" w:hint="eastAsia"/>
            <w:bCs/>
            <w:szCs w:val="32"/>
            <w:lang w:eastAsia="zh-CN"/>
          </w:rPr>
          <w:t>则</w:t>
        </w:r>
        <w:r>
          <w:tab/>
        </w:r>
        <w:r>
          <w:fldChar w:fldCharType="begin"/>
        </w:r>
        <w:r>
          <w:instrText xml:space="preserve"> PAGEREF _Toc19107 \h </w:instrText>
        </w:r>
        <w:r>
          <w:fldChar w:fldCharType="separate"/>
        </w:r>
        <w:r>
          <w:t>13</w:t>
        </w:r>
        <w:r>
          <w:fldChar w:fldCharType="end"/>
        </w:r>
      </w:hyperlink>
    </w:p>
    <w:p w14:paraId="6C7D4C26" w14:textId="77777777" w:rsidR="005418E8" w:rsidRDefault="00000000">
      <w:pPr>
        <w:pStyle w:val="TOC3"/>
        <w:tabs>
          <w:tab w:val="right" w:leader="dot" w:pos="8503"/>
        </w:tabs>
      </w:pPr>
      <w:hyperlink w:anchor="_Toc16285" w:history="1">
        <w:r>
          <w:rPr>
            <w:rFonts w:ascii="仿宋" w:eastAsia="仿宋" w:hAnsi="仿宋" w:cs="仿宋"/>
            <w:bCs/>
            <w:szCs w:val="24"/>
            <w:lang w:eastAsia="zh-CN"/>
          </w:rPr>
          <w:t xml:space="preserve">1 </w:t>
        </w:r>
        <w:r>
          <w:rPr>
            <w:rFonts w:ascii="仿宋" w:eastAsia="仿宋" w:hAnsi="仿宋" w:cs="仿宋" w:hint="eastAsia"/>
            <w:bCs/>
            <w:szCs w:val="24"/>
            <w:lang w:eastAsia="zh-CN"/>
          </w:rPr>
          <w:t xml:space="preserve"> 定义</w:t>
        </w:r>
        <w:r>
          <w:tab/>
        </w:r>
        <w:r>
          <w:fldChar w:fldCharType="begin"/>
        </w:r>
        <w:r>
          <w:instrText xml:space="preserve"> PAGEREF _Toc16285 \h </w:instrText>
        </w:r>
        <w:r>
          <w:fldChar w:fldCharType="separate"/>
        </w:r>
        <w:r>
          <w:t>13</w:t>
        </w:r>
        <w:r>
          <w:fldChar w:fldCharType="end"/>
        </w:r>
      </w:hyperlink>
    </w:p>
    <w:p w14:paraId="1DDF48D7" w14:textId="77777777" w:rsidR="005418E8" w:rsidRDefault="00000000">
      <w:pPr>
        <w:pStyle w:val="TOC3"/>
        <w:tabs>
          <w:tab w:val="right" w:leader="dot" w:pos="8503"/>
        </w:tabs>
      </w:pPr>
      <w:hyperlink w:anchor="_Toc2448" w:history="1">
        <w:r>
          <w:rPr>
            <w:rFonts w:ascii="仿宋" w:eastAsia="仿宋" w:hAnsi="仿宋" w:cs="仿宋"/>
            <w:szCs w:val="24"/>
            <w:lang w:eastAsia="zh-CN"/>
          </w:rPr>
          <w:t xml:space="preserve">2 </w:t>
        </w:r>
        <w:r>
          <w:rPr>
            <w:rFonts w:ascii="仿宋" w:eastAsia="仿宋" w:hAnsi="仿宋" w:cs="仿宋" w:hint="eastAsia"/>
            <w:szCs w:val="24"/>
            <w:lang w:eastAsia="zh-CN"/>
          </w:rPr>
          <w:t xml:space="preserve"> 合同文件及解释</w:t>
        </w:r>
        <w:r>
          <w:tab/>
        </w:r>
        <w:r>
          <w:fldChar w:fldCharType="begin"/>
        </w:r>
        <w:r>
          <w:instrText xml:space="preserve"> PAGEREF _Toc2448 \h </w:instrText>
        </w:r>
        <w:r>
          <w:fldChar w:fldCharType="separate"/>
        </w:r>
        <w:r>
          <w:t>23</w:t>
        </w:r>
        <w:r>
          <w:fldChar w:fldCharType="end"/>
        </w:r>
      </w:hyperlink>
    </w:p>
    <w:p w14:paraId="19FA1D79" w14:textId="77777777" w:rsidR="005418E8" w:rsidRDefault="00000000">
      <w:pPr>
        <w:pStyle w:val="TOC3"/>
        <w:tabs>
          <w:tab w:val="right" w:leader="dot" w:pos="8503"/>
        </w:tabs>
      </w:pPr>
      <w:hyperlink w:anchor="_Toc15239" w:history="1">
        <w:r>
          <w:rPr>
            <w:rFonts w:ascii="仿宋" w:eastAsia="仿宋" w:hAnsi="仿宋" w:cs="仿宋"/>
            <w:szCs w:val="24"/>
            <w:lang w:eastAsia="zh-CN"/>
          </w:rPr>
          <w:t>3</w:t>
        </w:r>
        <w:r>
          <w:rPr>
            <w:rFonts w:ascii="仿宋" w:eastAsia="仿宋" w:hAnsi="仿宋" w:cs="仿宋" w:hint="eastAsia"/>
            <w:szCs w:val="24"/>
            <w:lang w:eastAsia="zh-CN"/>
          </w:rPr>
          <w:t xml:space="preserve"> </w:t>
        </w:r>
        <w:r>
          <w:rPr>
            <w:rFonts w:ascii="仿宋" w:eastAsia="仿宋" w:hAnsi="仿宋" w:cs="仿宋"/>
            <w:szCs w:val="24"/>
            <w:lang w:eastAsia="zh-CN"/>
          </w:rPr>
          <w:t xml:space="preserve"> </w:t>
        </w:r>
        <w:r>
          <w:rPr>
            <w:rFonts w:ascii="仿宋" w:eastAsia="仿宋" w:hAnsi="仿宋" w:cs="仿宋" w:hint="eastAsia"/>
            <w:szCs w:val="24"/>
            <w:lang w:eastAsia="zh-CN"/>
          </w:rPr>
          <w:t>阅读、理解与接受</w:t>
        </w:r>
        <w:r>
          <w:tab/>
        </w:r>
        <w:r>
          <w:fldChar w:fldCharType="begin"/>
        </w:r>
        <w:r>
          <w:instrText xml:space="preserve"> PAGEREF _Toc15239 \h </w:instrText>
        </w:r>
        <w:r>
          <w:fldChar w:fldCharType="separate"/>
        </w:r>
        <w:r>
          <w:t>24</w:t>
        </w:r>
        <w:r>
          <w:fldChar w:fldCharType="end"/>
        </w:r>
      </w:hyperlink>
    </w:p>
    <w:p w14:paraId="2B497BBB" w14:textId="77777777" w:rsidR="005418E8" w:rsidRDefault="00000000">
      <w:pPr>
        <w:pStyle w:val="TOC3"/>
        <w:tabs>
          <w:tab w:val="right" w:leader="dot" w:pos="8503"/>
        </w:tabs>
      </w:pPr>
      <w:hyperlink w:anchor="_Toc5856" w:history="1">
        <w:r>
          <w:rPr>
            <w:rFonts w:ascii="仿宋" w:eastAsia="仿宋" w:hAnsi="仿宋" w:cs="仿宋"/>
            <w:szCs w:val="24"/>
            <w:lang w:eastAsia="zh-CN"/>
          </w:rPr>
          <w:t xml:space="preserve">4 </w:t>
        </w:r>
        <w:r>
          <w:rPr>
            <w:rFonts w:ascii="仿宋" w:eastAsia="仿宋" w:hAnsi="仿宋" w:cs="仿宋" w:hint="eastAsia"/>
            <w:szCs w:val="24"/>
            <w:lang w:eastAsia="zh-CN"/>
          </w:rPr>
          <w:t xml:space="preserve"> 语言及适用的法律、标准与规范</w:t>
        </w:r>
        <w:r>
          <w:tab/>
        </w:r>
        <w:r>
          <w:fldChar w:fldCharType="begin"/>
        </w:r>
        <w:r>
          <w:instrText xml:space="preserve"> PAGEREF _Toc5856 \h </w:instrText>
        </w:r>
        <w:r>
          <w:fldChar w:fldCharType="separate"/>
        </w:r>
        <w:r>
          <w:t>24</w:t>
        </w:r>
        <w:r>
          <w:fldChar w:fldCharType="end"/>
        </w:r>
      </w:hyperlink>
    </w:p>
    <w:p w14:paraId="3D1C876E" w14:textId="77777777" w:rsidR="005418E8" w:rsidRDefault="00000000">
      <w:pPr>
        <w:pStyle w:val="TOC3"/>
        <w:tabs>
          <w:tab w:val="right" w:leader="dot" w:pos="8503"/>
        </w:tabs>
      </w:pPr>
      <w:hyperlink w:anchor="_Toc3850" w:history="1">
        <w:r>
          <w:rPr>
            <w:rFonts w:ascii="仿宋" w:eastAsia="仿宋" w:hAnsi="仿宋" w:cs="仿宋" w:hint="eastAsia"/>
            <w:szCs w:val="24"/>
            <w:lang w:eastAsia="zh-CN"/>
          </w:rPr>
          <w:t>5  发包人要求</w:t>
        </w:r>
        <w:r>
          <w:tab/>
        </w:r>
        <w:r>
          <w:fldChar w:fldCharType="begin"/>
        </w:r>
        <w:r>
          <w:instrText xml:space="preserve"> PAGEREF _Toc3850 \h </w:instrText>
        </w:r>
        <w:r>
          <w:fldChar w:fldCharType="separate"/>
        </w:r>
        <w:r>
          <w:t>25</w:t>
        </w:r>
        <w:r>
          <w:fldChar w:fldCharType="end"/>
        </w:r>
      </w:hyperlink>
    </w:p>
    <w:p w14:paraId="0A846047" w14:textId="77777777" w:rsidR="005418E8" w:rsidRDefault="00000000">
      <w:pPr>
        <w:pStyle w:val="TOC3"/>
        <w:tabs>
          <w:tab w:val="right" w:leader="dot" w:pos="8503"/>
        </w:tabs>
      </w:pPr>
      <w:hyperlink w:anchor="_Toc11808" w:history="1">
        <w:r>
          <w:rPr>
            <w:rFonts w:ascii="仿宋" w:eastAsia="仿宋" w:hAnsi="仿宋" w:cs="仿宋" w:hint="eastAsia"/>
            <w:szCs w:val="24"/>
            <w:lang w:eastAsia="zh-CN"/>
          </w:rPr>
          <w:t>6  项目基础资料</w:t>
        </w:r>
        <w:r>
          <w:tab/>
        </w:r>
        <w:r>
          <w:fldChar w:fldCharType="begin"/>
        </w:r>
        <w:r>
          <w:instrText xml:space="preserve"> PAGEREF _Toc11808 \h </w:instrText>
        </w:r>
        <w:r>
          <w:fldChar w:fldCharType="separate"/>
        </w:r>
        <w:r>
          <w:t>28</w:t>
        </w:r>
        <w:r>
          <w:fldChar w:fldCharType="end"/>
        </w:r>
      </w:hyperlink>
    </w:p>
    <w:p w14:paraId="136E4B0E" w14:textId="77777777" w:rsidR="005418E8" w:rsidRDefault="00000000">
      <w:pPr>
        <w:pStyle w:val="TOC3"/>
        <w:tabs>
          <w:tab w:val="right" w:leader="dot" w:pos="8503"/>
        </w:tabs>
      </w:pPr>
      <w:hyperlink w:anchor="_Toc1936" w:history="1">
        <w:r>
          <w:rPr>
            <w:rFonts w:ascii="仿宋" w:eastAsia="仿宋" w:hAnsi="仿宋" w:cs="仿宋" w:hint="eastAsia"/>
            <w:szCs w:val="24"/>
            <w:lang w:eastAsia="zh-CN"/>
          </w:rPr>
          <w:t>7  勘察报告、设计文件、建筑信息模型（BIM）</w:t>
        </w:r>
        <w:r>
          <w:tab/>
        </w:r>
        <w:r>
          <w:fldChar w:fldCharType="begin"/>
        </w:r>
        <w:r>
          <w:instrText xml:space="preserve"> PAGEREF _Toc1936 \h </w:instrText>
        </w:r>
        <w:r>
          <w:fldChar w:fldCharType="separate"/>
        </w:r>
        <w:r>
          <w:t>29</w:t>
        </w:r>
        <w:r>
          <w:fldChar w:fldCharType="end"/>
        </w:r>
      </w:hyperlink>
    </w:p>
    <w:p w14:paraId="0942019A" w14:textId="77777777" w:rsidR="005418E8" w:rsidRDefault="00000000">
      <w:pPr>
        <w:pStyle w:val="TOC3"/>
        <w:tabs>
          <w:tab w:val="right" w:leader="dot" w:pos="8503"/>
        </w:tabs>
      </w:pPr>
      <w:hyperlink w:anchor="_Toc11992" w:history="1">
        <w:r>
          <w:rPr>
            <w:rFonts w:ascii="仿宋" w:eastAsia="仿宋" w:hAnsi="仿宋" w:cs="仿宋" w:hint="eastAsia"/>
            <w:szCs w:val="24"/>
          </w:rPr>
          <w:t xml:space="preserve">8 </w:t>
        </w:r>
        <w:r>
          <w:rPr>
            <w:rFonts w:ascii="仿宋" w:eastAsia="仿宋" w:hAnsi="仿宋" w:cs="仿宋" w:hint="eastAsia"/>
            <w:szCs w:val="24"/>
            <w:lang w:eastAsia="zh-CN"/>
          </w:rPr>
          <w:t xml:space="preserve"> </w:t>
        </w:r>
        <w:r>
          <w:rPr>
            <w:rFonts w:ascii="仿宋" w:eastAsia="仿宋" w:hAnsi="仿宋" w:cs="仿宋" w:hint="eastAsia"/>
            <w:szCs w:val="24"/>
          </w:rPr>
          <w:t>合同价格的控制原则</w:t>
        </w:r>
        <w:r>
          <w:tab/>
        </w:r>
        <w:r>
          <w:fldChar w:fldCharType="begin"/>
        </w:r>
        <w:r>
          <w:instrText xml:space="preserve"> PAGEREF _Toc11992 \h </w:instrText>
        </w:r>
        <w:r>
          <w:fldChar w:fldCharType="separate"/>
        </w:r>
        <w:r>
          <w:t>32</w:t>
        </w:r>
        <w:r>
          <w:fldChar w:fldCharType="end"/>
        </w:r>
      </w:hyperlink>
    </w:p>
    <w:p w14:paraId="4444162F" w14:textId="77777777" w:rsidR="005418E8" w:rsidRDefault="00000000">
      <w:pPr>
        <w:pStyle w:val="TOC3"/>
        <w:tabs>
          <w:tab w:val="right" w:leader="dot" w:pos="8503"/>
        </w:tabs>
      </w:pPr>
      <w:hyperlink w:anchor="_Toc22310" w:history="1">
        <w:r>
          <w:rPr>
            <w:rFonts w:ascii="仿宋" w:eastAsia="仿宋" w:hAnsi="仿宋" w:cs="仿宋" w:hint="eastAsia"/>
            <w:szCs w:val="24"/>
            <w:lang w:eastAsia="zh-CN"/>
          </w:rPr>
          <w:t>9</w:t>
        </w:r>
        <w:r>
          <w:rPr>
            <w:rFonts w:ascii="仿宋" w:eastAsia="仿宋" w:hAnsi="仿宋" w:cs="仿宋"/>
            <w:szCs w:val="24"/>
            <w:lang w:eastAsia="zh-CN"/>
          </w:rPr>
          <w:t xml:space="preserve"> </w:t>
        </w:r>
        <w:r>
          <w:rPr>
            <w:rFonts w:ascii="仿宋" w:eastAsia="仿宋" w:hAnsi="仿宋" w:cs="仿宋" w:hint="eastAsia"/>
            <w:szCs w:val="24"/>
            <w:lang w:eastAsia="zh-CN"/>
          </w:rPr>
          <w:t xml:space="preserve"> 通讯联络</w:t>
        </w:r>
        <w:r>
          <w:tab/>
        </w:r>
        <w:r>
          <w:fldChar w:fldCharType="begin"/>
        </w:r>
        <w:r>
          <w:instrText xml:space="preserve"> PAGEREF _Toc22310 \h </w:instrText>
        </w:r>
        <w:r>
          <w:fldChar w:fldCharType="separate"/>
        </w:r>
        <w:r>
          <w:t>35</w:t>
        </w:r>
        <w:r>
          <w:fldChar w:fldCharType="end"/>
        </w:r>
      </w:hyperlink>
    </w:p>
    <w:p w14:paraId="0313ED7B" w14:textId="77777777" w:rsidR="005418E8" w:rsidRDefault="00000000">
      <w:pPr>
        <w:pStyle w:val="TOC3"/>
        <w:tabs>
          <w:tab w:val="right" w:leader="dot" w:pos="8503"/>
        </w:tabs>
      </w:pPr>
      <w:hyperlink w:anchor="_Toc6401" w:history="1">
        <w:r>
          <w:rPr>
            <w:rFonts w:ascii="仿宋" w:eastAsia="仿宋" w:hAnsi="仿宋" w:cs="仿宋" w:hint="eastAsia"/>
            <w:szCs w:val="24"/>
            <w:lang w:eastAsia="zh-CN"/>
          </w:rPr>
          <w:t>10</w:t>
        </w:r>
        <w:r>
          <w:rPr>
            <w:rFonts w:ascii="仿宋" w:eastAsia="仿宋" w:hAnsi="仿宋" w:cs="仿宋"/>
            <w:szCs w:val="24"/>
            <w:lang w:eastAsia="zh-CN"/>
          </w:rPr>
          <w:t xml:space="preserve"> </w:t>
        </w:r>
        <w:r>
          <w:rPr>
            <w:rFonts w:ascii="仿宋" w:eastAsia="仿宋" w:hAnsi="仿宋" w:cs="仿宋" w:hint="eastAsia"/>
            <w:szCs w:val="24"/>
            <w:lang w:eastAsia="zh-CN"/>
          </w:rPr>
          <w:t xml:space="preserve"> 分包</w:t>
        </w:r>
        <w:r>
          <w:tab/>
        </w:r>
        <w:r>
          <w:fldChar w:fldCharType="begin"/>
        </w:r>
        <w:r>
          <w:instrText xml:space="preserve"> PAGEREF _Toc6401 \h </w:instrText>
        </w:r>
        <w:r>
          <w:fldChar w:fldCharType="separate"/>
        </w:r>
        <w:r>
          <w:t>36</w:t>
        </w:r>
        <w:r>
          <w:fldChar w:fldCharType="end"/>
        </w:r>
      </w:hyperlink>
    </w:p>
    <w:p w14:paraId="2E8A4A72" w14:textId="77777777" w:rsidR="005418E8" w:rsidRDefault="00000000">
      <w:pPr>
        <w:pStyle w:val="TOC3"/>
        <w:tabs>
          <w:tab w:val="right" w:leader="dot" w:pos="8503"/>
        </w:tabs>
      </w:pPr>
      <w:hyperlink w:anchor="_Toc9102" w:history="1">
        <w:r>
          <w:rPr>
            <w:rFonts w:ascii="仿宋" w:eastAsia="仿宋" w:hAnsi="仿宋" w:cs="仿宋" w:hint="eastAsia"/>
            <w:szCs w:val="24"/>
            <w:lang w:eastAsia="zh-CN"/>
          </w:rPr>
          <w:t>11</w:t>
        </w:r>
        <w:r>
          <w:rPr>
            <w:rFonts w:ascii="仿宋" w:eastAsia="仿宋" w:hAnsi="仿宋" w:cs="仿宋"/>
            <w:szCs w:val="24"/>
            <w:lang w:eastAsia="zh-CN"/>
          </w:rPr>
          <w:t xml:space="preserve"> </w:t>
        </w:r>
        <w:r>
          <w:rPr>
            <w:rFonts w:ascii="仿宋" w:eastAsia="仿宋" w:hAnsi="仿宋" w:cs="仿宋" w:hint="eastAsia"/>
            <w:szCs w:val="24"/>
            <w:lang w:eastAsia="zh-CN"/>
          </w:rPr>
          <w:t xml:space="preserve"> 现场查勘</w:t>
        </w:r>
        <w:r>
          <w:tab/>
        </w:r>
        <w:r>
          <w:fldChar w:fldCharType="begin"/>
        </w:r>
        <w:r>
          <w:instrText xml:space="preserve"> PAGEREF _Toc9102 \h </w:instrText>
        </w:r>
        <w:r>
          <w:fldChar w:fldCharType="separate"/>
        </w:r>
        <w:r>
          <w:t>38</w:t>
        </w:r>
        <w:r>
          <w:fldChar w:fldCharType="end"/>
        </w:r>
      </w:hyperlink>
    </w:p>
    <w:p w14:paraId="0A56CB31" w14:textId="77777777" w:rsidR="005418E8" w:rsidRDefault="00000000">
      <w:pPr>
        <w:pStyle w:val="TOC3"/>
        <w:tabs>
          <w:tab w:val="right" w:leader="dot" w:pos="8503"/>
        </w:tabs>
      </w:pPr>
      <w:hyperlink w:anchor="_Toc21049" w:history="1">
        <w:r>
          <w:rPr>
            <w:rFonts w:ascii="仿宋" w:eastAsia="仿宋" w:hAnsi="仿宋" w:cs="仿宋" w:hint="eastAsia"/>
            <w:szCs w:val="24"/>
            <w:lang w:eastAsia="zh-CN"/>
          </w:rPr>
          <w:t>12</w:t>
        </w:r>
        <w:r>
          <w:rPr>
            <w:rFonts w:ascii="仿宋" w:eastAsia="仿宋" w:hAnsi="仿宋" w:cs="仿宋"/>
            <w:szCs w:val="24"/>
            <w:lang w:eastAsia="zh-CN"/>
          </w:rPr>
          <w:t xml:space="preserve"> </w:t>
        </w:r>
        <w:r>
          <w:rPr>
            <w:rFonts w:ascii="仿宋" w:eastAsia="仿宋" w:hAnsi="仿宋" w:cs="仿宋" w:hint="eastAsia"/>
            <w:szCs w:val="24"/>
            <w:lang w:eastAsia="zh-CN"/>
          </w:rPr>
          <w:t xml:space="preserve"> 招标错失的修正</w:t>
        </w:r>
        <w:r>
          <w:tab/>
        </w:r>
        <w:r>
          <w:fldChar w:fldCharType="begin"/>
        </w:r>
        <w:r>
          <w:instrText xml:space="preserve"> PAGEREF _Toc21049 \h </w:instrText>
        </w:r>
        <w:r>
          <w:fldChar w:fldCharType="separate"/>
        </w:r>
        <w:r>
          <w:t>39</w:t>
        </w:r>
        <w:r>
          <w:fldChar w:fldCharType="end"/>
        </w:r>
      </w:hyperlink>
    </w:p>
    <w:p w14:paraId="3EBDBDC4" w14:textId="77777777" w:rsidR="005418E8" w:rsidRDefault="00000000">
      <w:pPr>
        <w:pStyle w:val="TOC3"/>
        <w:tabs>
          <w:tab w:val="right" w:leader="dot" w:pos="8503"/>
        </w:tabs>
      </w:pPr>
      <w:hyperlink w:anchor="_Toc24376" w:history="1">
        <w:r>
          <w:rPr>
            <w:rFonts w:ascii="仿宋" w:eastAsia="仿宋" w:hAnsi="仿宋" w:cs="仿宋"/>
            <w:szCs w:val="24"/>
            <w:lang w:eastAsia="zh-CN"/>
          </w:rPr>
          <w:t>1</w:t>
        </w:r>
        <w:r>
          <w:rPr>
            <w:rFonts w:ascii="仿宋" w:eastAsia="仿宋" w:hAnsi="仿宋" w:cs="仿宋" w:hint="eastAsia"/>
            <w:szCs w:val="24"/>
            <w:lang w:eastAsia="zh-CN"/>
          </w:rPr>
          <w:t>3</w:t>
        </w:r>
        <w:r>
          <w:rPr>
            <w:rFonts w:ascii="仿宋" w:eastAsia="仿宋" w:hAnsi="仿宋" w:cs="仿宋"/>
            <w:szCs w:val="24"/>
            <w:lang w:eastAsia="zh-CN"/>
          </w:rPr>
          <w:t xml:space="preserve"> </w:t>
        </w:r>
        <w:r>
          <w:rPr>
            <w:rFonts w:ascii="仿宋" w:eastAsia="仿宋" w:hAnsi="仿宋" w:cs="仿宋" w:hint="eastAsia"/>
            <w:szCs w:val="24"/>
            <w:lang w:eastAsia="zh-CN"/>
          </w:rPr>
          <w:t xml:space="preserve"> 投标文件的完备性</w:t>
        </w:r>
        <w:r>
          <w:tab/>
        </w:r>
        <w:r>
          <w:fldChar w:fldCharType="begin"/>
        </w:r>
        <w:r>
          <w:instrText xml:space="preserve"> PAGEREF _Toc24376 \h </w:instrText>
        </w:r>
        <w:r>
          <w:fldChar w:fldCharType="separate"/>
        </w:r>
        <w:r>
          <w:t>39</w:t>
        </w:r>
        <w:r>
          <w:fldChar w:fldCharType="end"/>
        </w:r>
      </w:hyperlink>
    </w:p>
    <w:p w14:paraId="1025CD11" w14:textId="77777777" w:rsidR="005418E8" w:rsidRDefault="00000000">
      <w:pPr>
        <w:pStyle w:val="TOC3"/>
        <w:tabs>
          <w:tab w:val="right" w:leader="dot" w:pos="8503"/>
        </w:tabs>
      </w:pPr>
      <w:hyperlink w:anchor="_Toc8557" w:history="1">
        <w:r>
          <w:rPr>
            <w:rFonts w:ascii="仿宋" w:eastAsia="仿宋" w:hAnsi="仿宋" w:cs="仿宋"/>
            <w:szCs w:val="24"/>
            <w:lang w:eastAsia="zh-CN"/>
          </w:rPr>
          <w:t>1</w:t>
        </w:r>
        <w:r>
          <w:rPr>
            <w:rFonts w:ascii="仿宋" w:eastAsia="仿宋" w:hAnsi="仿宋" w:cs="仿宋" w:hint="eastAsia"/>
            <w:szCs w:val="24"/>
            <w:lang w:eastAsia="zh-CN"/>
          </w:rPr>
          <w:t>4</w:t>
        </w:r>
        <w:r>
          <w:rPr>
            <w:rFonts w:ascii="仿宋" w:eastAsia="仿宋" w:hAnsi="仿宋" w:cs="仿宋"/>
            <w:szCs w:val="24"/>
            <w:lang w:eastAsia="zh-CN"/>
          </w:rPr>
          <w:t xml:space="preserve"> </w:t>
        </w:r>
        <w:r>
          <w:rPr>
            <w:rFonts w:ascii="仿宋" w:eastAsia="仿宋" w:hAnsi="仿宋" w:cs="仿宋" w:hint="eastAsia"/>
            <w:szCs w:val="24"/>
            <w:lang w:eastAsia="zh-CN"/>
          </w:rPr>
          <w:t xml:space="preserve"> 文物和地下障碍物</w:t>
        </w:r>
        <w:r>
          <w:tab/>
        </w:r>
        <w:r>
          <w:fldChar w:fldCharType="begin"/>
        </w:r>
        <w:r>
          <w:instrText xml:space="preserve"> PAGEREF _Toc8557 \h </w:instrText>
        </w:r>
        <w:r>
          <w:fldChar w:fldCharType="separate"/>
        </w:r>
        <w:r>
          <w:t>40</w:t>
        </w:r>
        <w:r>
          <w:fldChar w:fldCharType="end"/>
        </w:r>
      </w:hyperlink>
    </w:p>
    <w:p w14:paraId="1538B5E2" w14:textId="77777777" w:rsidR="005418E8" w:rsidRDefault="00000000">
      <w:pPr>
        <w:pStyle w:val="TOC3"/>
        <w:tabs>
          <w:tab w:val="right" w:leader="dot" w:pos="8503"/>
        </w:tabs>
      </w:pPr>
      <w:hyperlink w:anchor="_Toc17063" w:history="1">
        <w:r>
          <w:rPr>
            <w:rFonts w:ascii="仿宋" w:eastAsia="仿宋" w:hAnsi="仿宋" w:cs="仿宋"/>
            <w:szCs w:val="24"/>
            <w:lang w:eastAsia="zh-CN"/>
          </w:rPr>
          <w:t>1</w:t>
        </w:r>
        <w:r>
          <w:rPr>
            <w:rFonts w:ascii="仿宋" w:eastAsia="仿宋" w:hAnsi="仿宋" w:cs="仿宋" w:hint="eastAsia"/>
            <w:szCs w:val="24"/>
            <w:lang w:eastAsia="zh-CN"/>
          </w:rPr>
          <w:t>5</w:t>
        </w:r>
        <w:r>
          <w:rPr>
            <w:rFonts w:ascii="仿宋" w:eastAsia="仿宋" w:hAnsi="仿宋" w:cs="仿宋"/>
            <w:szCs w:val="24"/>
            <w:lang w:eastAsia="zh-CN"/>
          </w:rPr>
          <w:t xml:space="preserve"> </w:t>
        </w:r>
        <w:r>
          <w:rPr>
            <w:rFonts w:ascii="仿宋" w:eastAsia="仿宋" w:hAnsi="仿宋" w:cs="仿宋" w:hint="eastAsia"/>
            <w:szCs w:val="24"/>
            <w:lang w:eastAsia="zh-CN"/>
          </w:rPr>
          <w:t xml:space="preserve"> 事故处理</w:t>
        </w:r>
        <w:r>
          <w:tab/>
        </w:r>
        <w:r>
          <w:fldChar w:fldCharType="begin"/>
        </w:r>
        <w:r>
          <w:instrText xml:space="preserve"> PAGEREF _Toc17063 \h </w:instrText>
        </w:r>
        <w:r>
          <w:fldChar w:fldCharType="separate"/>
        </w:r>
        <w:r>
          <w:t>41</w:t>
        </w:r>
        <w:r>
          <w:fldChar w:fldCharType="end"/>
        </w:r>
      </w:hyperlink>
    </w:p>
    <w:p w14:paraId="3BA65520" w14:textId="77777777" w:rsidR="005418E8" w:rsidRDefault="00000000">
      <w:pPr>
        <w:pStyle w:val="TOC3"/>
        <w:tabs>
          <w:tab w:val="right" w:leader="dot" w:pos="8503"/>
        </w:tabs>
      </w:pPr>
      <w:hyperlink w:anchor="_Toc32026" w:history="1">
        <w:r>
          <w:rPr>
            <w:rFonts w:ascii="仿宋" w:eastAsia="仿宋" w:hAnsi="仿宋" w:cs="仿宋"/>
            <w:szCs w:val="24"/>
            <w:lang w:eastAsia="zh-CN"/>
          </w:rPr>
          <w:t>1</w:t>
        </w:r>
        <w:r>
          <w:rPr>
            <w:rFonts w:ascii="仿宋" w:eastAsia="仿宋" w:hAnsi="仿宋" w:cs="仿宋" w:hint="eastAsia"/>
            <w:szCs w:val="24"/>
            <w:lang w:eastAsia="zh-CN"/>
          </w:rPr>
          <w:t>6</w:t>
        </w:r>
        <w:r>
          <w:rPr>
            <w:rFonts w:ascii="仿宋" w:eastAsia="仿宋" w:hAnsi="仿宋" w:cs="仿宋"/>
            <w:szCs w:val="24"/>
            <w:lang w:eastAsia="zh-CN"/>
          </w:rPr>
          <w:t xml:space="preserve"> </w:t>
        </w:r>
        <w:r>
          <w:rPr>
            <w:rFonts w:ascii="仿宋" w:eastAsia="仿宋" w:hAnsi="仿宋" w:cs="仿宋" w:hint="eastAsia"/>
            <w:szCs w:val="24"/>
            <w:lang w:eastAsia="zh-CN"/>
          </w:rPr>
          <w:t xml:space="preserve"> 交通运输</w:t>
        </w:r>
        <w:r>
          <w:tab/>
        </w:r>
        <w:r>
          <w:fldChar w:fldCharType="begin"/>
        </w:r>
        <w:r>
          <w:instrText xml:space="preserve"> PAGEREF _Toc32026 \h </w:instrText>
        </w:r>
        <w:r>
          <w:fldChar w:fldCharType="separate"/>
        </w:r>
        <w:r>
          <w:t>41</w:t>
        </w:r>
        <w:r>
          <w:fldChar w:fldCharType="end"/>
        </w:r>
      </w:hyperlink>
    </w:p>
    <w:p w14:paraId="771C850A" w14:textId="77777777" w:rsidR="005418E8" w:rsidRDefault="00000000">
      <w:pPr>
        <w:pStyle w:val="TOC3"/>
        <w:tabs>
          <w:tab w:val="right" w:leader="dot" w:pos="8503"/>
        </w:tabs>
      </w:pPr>
      <w:hyperlink w:anchor="_Toc12873" w:history="1">
        <w:r>
          <w:rPr>
            <w:rFonts w:ascii="仿宋" w:eastAsia="仿宋" w:hAnsi="仿宋" w:cs="仿宋"/>
            <w:szCs w:val="24"/>
            <w:lang w:eastAsia="zh-CN"/>
          </w:rPr>
          <w:t>1</w:t>
        </w:r>
        <w:r>
          <w:rPr>
            <w:rFonts w:ascii="仿宋" w:eastAsia="仿宋" w:hAnsi="仿宋" w:cs="仿宋" w:hint="eastAsia"/>
            <w:szCs w:val="24"/>
            <w:lang w:eastAsia="zh-CN"/>
          </w:rPr>
          <w:t>7</w:t>
        </w:r>
        <w:r>
          <w:rPr>
            <w:rFonts w:ascii="仿宋" w:eastAsia="仿宋" w:hAnsi="仿宋" w:cs="仿宋"/>
            <w:szCs w:val="24"/>
            <w:lang w:eastAsia="zh-CN"/>
          </w:rPr>
          <w:t xml:space="preserve"> </w:t>
        </w:r>
        <w:r>
          <w:rPr>
            <w:rFonts w:ascii="仿宋" w:eastAsia="仿宋" w:hAnsi="仿宋" w:cs="仿宋" w:hint="eastAsia"/>
            <w:szCs w:val="24"/>
            <w:lang w:eastAsia="zh-CN"/>
          </w:rPr>
          <w:t xml:space="preserve"> 专项批准事项的签认</w:t>
        </w:r>
        <w:r>
          <w:tab/>
        </w:r>
        <w:r>
          <w:fldChar w:fldCharType="begin"/>
        </w:r>
        <w:r>
          <w:instrText xml:space="preserve"> PAGEREF _Toc12873 \h </w:instrText>
        </w:r>
        <w:r>
          <w:fldChar w:fldCharType="separate"/>
        </w:r>
        <w:r>
          <w:t>42</w:t>
        </w:r>
        <w:r>
          <w:fldChar w:fldCharType="end"/>
        </w:r>
      </w:hyperlink>
    </w:p>
    <w:p w14:paraId="1C28B75D" w14:textId="77777777" w:rsidR="005418E8" w:rsidRDefault="00000000">
      <w:pPr>
        <w:pStyle w:val="TOC3"/>
        <w:tabs>
          <w:tab w:val="right" w:leader="dot" w:pos="8503"/>
        </w:tabs>
      </w:pPr>
      <w:hyperlink w:anchor="_Toc26710" w:history="1">
        <w:r>
          <w:rPr>
            <w:rFonts w:ascii="仿宋" w:eastAsia="仿宋" w:hAnsi="仿宋" w:cs="仿宋"/>
            <w:szCs w:val="24"/>
            <w:lang w:eastAsia="zh-CN"/>
          </w:rPr>
          <w:t>1</w:t>
        </w:r>
        <w:r>
          <w:rPr>
            <w:rFonts w:ascii="仿宋" w:eastAsia="仿宋" w:hAnsi="仿宋" w:cs="仿宋" w:hint="eastAsia"/>
            <w:szCs w:val="24"/>
            <w:lang w:eastAsia="zh-CN"/>
          </w:rPr>
          <w:t>8</w:t>
        </w:r>
        <w:r>
          <w:rPr>
            <w:rFonts w:ascii="仿宋" w:eastAsia="仿宋" w:hAnsi="仿宋" w:cs="仿宋"/>
            <w:szCs w:val="24"/>
            <w:lang w:eastAsia="zh-CN"/>
          </w:rPr>
          <w:t xml:space="preserve"> </w:t>
        </w:r>
        <w:r>
          <w:rPr>
            <w:rFonts w:ascii="仿宋" w:eastAsia="仿宋" w:hAnsi="仿宋" w:cs="仿宋" w:hint="eastAsia"/>
            <w:szCs w:val="24"/>
            <w:lang w:eastAsia="zh-CN"/>
          </w:rPr>
          <w:t xml:space="preserve"> 专利技术和知识产权</w:t>
        </w:r>
        <w:r>
          <w:tab/>
        </w:r>
        <w:r>
          <w:fldChar w:fldCharType="begin"/>
        </w:r>
        <w:r>
          <w:instrText xml:space="preserve"> PAGEREF _Toc26710 \h </w:instrText>
        </w:r>
        <w:r>
          <w:fldChar w:fldCharType="separate"/>
        </w:r>
        <w:r>
          <w:t>43</w:t>
        </w:r>
        <w:r>
          <w:fldChar w:fldCharType="end"/>
        </w:r>
      </w:hyperlink>
    </w:p>
    <w:p w14:paraId="610F1F75" w14:textId="77777777" w:rsidR="005418E8" w:rsidRDefault="00000000">
      <w:pPr>
        <w:pStyle w:val="TOC3"/>
        <w:tabs>
          <w:tab w:val="right" w:leader="dot" w:pos="8503"/>
        </w:tabs>
      </w:pPr>
      <w:hyperlink w:anchor="_Toc31697" w:history="1">
        <w:r>
          <w:rPr>
            <w:rFonts w:ascii="仿宋" w:eastAsia="仿宋" w:hAnsi="仿宋" w:cs="仿宋"/>
            <w:szCs w:val="24"/>
            <w:lang w:eastAsia="zh-CN"/>
          </w:rPr>
          <w:t>1</w:t>
        </w:r>
        <w:r>
          <w:rPr>
            <w:rFonts w:ascii="仿宋" w:eastAsia="仿宋" w:hAnsi="仿宋" w:cs="仿宋" w:hint="eastAsia"/>
            <w:szCs w:val="24"/>
            <w:lang w:eastAsia="zh-CN"/>
          </w:rPr>
          <w:t>9</w:t>
        </w:r>
        <w:r>
          <w:rPr>
            <w:rFonts w:ascii="仿宋" w:eastAsia="仿宋" w:hAnsi="仿宋" w:cs="仿宋"/>
            <w:szCs w:val="24"/>
            <w:lang w:eastAsia="zh-CN"/>
          </w:rPr>
          <w:t xml:space="preserve"> </w:t>
        </w:r>
        <w:r>
          <w:rPr>
            <w:rFonts w:ascii="仿宋" w:eastAsia="仿宋" w:hAnsi="仿宋" w:cs="仿宋" w:hint="eastAsia"/>
            <w:szCs w:val="24"/>
            <w:lang w:eastAsia="zh-CN"/>
          </w:rPr>
          <w:t xml:space="preserve"> 联合体</w:t>
        </w:r>
        <w:r>
          <w:tab/>
        </w:r>
        <w:r>
          <w:fldChar w:fldCharType="begin"/>
        </w:r>
        <w:r>
          <w:instrText xml:space="preserve"> PAGEREF _Toc31697 \h </w:instrText>
        </w:r>
        <w:r>
          <w:fldChar w:fldCharType="separate"/>
        </w:r>
        <w:r>
          <w:t>44</w:t>
        </w:r>
        <w:r>
          <w:fldChar w:fldCharType="end"/>
        </w:r>
      </w:hyperlink>
    </w:p>
    <w:p w14:paraId="1C36BFF2" w14:textId="77777777" w:rsidR="005418E8" w:rsidRDefault="00000000">
      <w:pPr>
        <w:pStyle w:val="TOC3"/>
        <w:tabs>
          <w:tab w:val="right" w:leader="dot" w:pos="8503"/>
        </w:tabs>
      </w:pPr>
      <w:hyperlink w:anchor="_Toc15665" w:history="1">
        <w:r>
          <w:rPr>
            <w:rFonts w:ascii="仿宋" w:eastAsia="仿宋" w:hAnsi="仿宋" w:cs="仿宋" w:hint="eastAsia"/>
            <w:szCs w:val="24"/>
            <w:lang w:eastAsia="zh-CN"/>
          </w:rPr>
          <w:t>20</w:t>
        </w:r>
        <w:r>
          <w:rPr>
            <w:rFonts w:ascii="仿宋" w:eastAsia="仿宋" w:hAnsi="仿宋" w:cs="仿宋"/>
            <w:szCs w:val="24"/>
            <w:lang w:eastAsia="zh-CN"/>
          </w:rPr>
          <w:t xml:space="preserve">  </w:t>
        </w:r>
        <w:r>
          <w:rPr>
            <w:rFonts w:ascii="仿宋" w:eastAsia="仿宋" w:hAnsi="仿宋" w:cs="仿宋" w:hint="eastAsia"/>
            <w:szCs w:val="24"/>
            <w:lang w:eastAsia="zh-CN"/>
          </w:rPr>
          <w:t>保障</w:t>
        </w:r>
        <w:r>
          <w:tab/>
        </w:r>
        <w:r>
          <w:fldChar w:fldCharType="begin"/>
        </w:r>
        <w:r>
          <w:instrText xml:space="preserve"> PAGEREF _Toc15665 \h </w:instrText>
        </w:r>
        <w:r>
          <w:fldChar w:fldCharType="separate"/>
        </w:r>
        <w:r>
          <w:t>47</w:t>
        </w:r>
        <w:r>
          <w:fldChar w:fldCharType="end"/>
        </w:r>
      </w:hyperlink>
    </w:p>
    <w:p w14:paraId="7B6E64BA" w14:textId="77777777" w:rsidR="005418E8" w:rsidRDefault="00000000">
      <w:pPr>
        <w:pStyle w:val="TOC3"/>
        <w:tabs>
          <w:tab w:val="right" w:leader="dot" w:pos="8503"/>
        </w:tabs>
      </w:pPr>
      <w:hyperlink w:anchor="_Toc28554" w:history="1">
        <w:r>
          <w:rPr>
            <w:rFonts w:ascii="仿宋" w:eastAsia="仿宋" w:hAnsi="仿宋" w:cs="仿宋" w:hint="eastAsia"/>
            <w:szCs w:val="24"/>
            <w:lang w:eastAsia="zh-CN"/>
          </w:rPr>
          <w:t>21</w:t>
        </w:r>
        <w:r>
          <w:rPr>
            <w:rFonts w:ascii="仿宋" w:eastAsia="仿宋" w:hAnsi="仿宋" w:cs="仿宋"/>
            <w:szCs w:val="24"/>
            <w:lang w:eastAsia="zh-CN"/>
          </w:rPr>
          <w:t xml:space="preserve">  </w:t>
        </w:r>
        <w:r>
          <w:rPr>
            <w:rFonts w:ascii="仿宋" w:eastAsia="仿宋" w:hAnsi="仿宋" w:cs="仿宋" w:hint="eastAsia"/>
            <w:szCs w:val="24"/>
            <w:lang w:eastAsia="zh-CN"/>
          </w:rPr>
          <w:t>财产</w:t>
        </w:r>
        <w:r>
          <w:tab/>
        </w:r>
        <w:r>
          <w:fldChar w:fldCharType="begin"/>
        </w:r>
        <w:r>
          <w:instrText xml:space="preserve"> PAGEREF _Toc28554 \h </w:instrText>
        </w:r>
        <w:r>
          <w:fldChar w:fldCharType="separate"/>
        </w:r>
        <w:r>
          <w:t>48</w:t>
        </w:r>
        <w:r>
          <w:fldChar w:fldCharType="end"/>
        </w:r>
      </w:hyperlink>
    </w:p>
    <w:p w14:paraId="551B2E27" w14:textId="77777777" w:rsidR="005418E8" w:rsidRDefault="00000000">
      <w:pPr>
        <w:pStyle w:val="TOC2"/>
        <w:tabs>
          <w:tab w:val="right" w:leader="dot" w:pos="8503"/>
        </w:tabs>
      </w:pPr>
      <w:hyperlink w:anchor="_Toc30529" w:history="1">
        <w:r>
          <w:rPr>
            <w:rFonts w:ascii="仿宋" w:eastAsia="仿宋" w:hAnsi="仿宋" w:cs="仿宋" w:hint="eastAsia"/>
            <w:bCs/>
            <w:lang w:eastAsia="zh-CN"/>
          </w:rPr>
          <w:t>二、合同主体</w:t>
        </w:r>
        <w:r>
          <w:tab/>
        </w:r>
        <w:r>
          <w:fldChar w:fldCharType="begin"/>
        </w:r>
        <w:r>
          <w:instrText xml:space="preserve"> PAGEREF _Toc30529 \h </w:instrText>
        </w:r>
        <w:r>
          <w:fldChar w:fldCharType="separate"/>
        </w:r>
        <w:r>
          <w:t>48</w:t>
        </w:r>
        <w:r>
          <w:fldChar w:fldCharType="end"/>
        </w:r>
      </w:hyperlink>
    </w:p>
    <w:p w14:paraId="0EC66E4E" w14:textId="77777777" w:rsidR="005418E8" w:rsidRDefault="00000000">
      <w:pPr>
        <w:pStyle w:val="TOC3"/>
        <w:tabs>
          <w:tab w:val="right" w:leader="dot" w:pos="8503"/>
        </w:tabs>
      </w:pPr>
      <w:hyperlink w:anchor="_Toc15692" w:history="1">
        <w:r>
          <w:rPr>
            <w:rFonts w:ascii="仿宋" w:eastAsia="仿宋" w:hAnsi="仿宋" w:cs="仿宋" w:hint="eastAsia"/>
            <w:szCs w:val="24"/>
            <w:lang w:eastAsia="zh-CN"/>
          </w:rPr>
          <w:t>22</w:t>
        </w:r>
        <w:r>
          <w:rPr>
            <w:rFonts w:ascii="仿宋" w:eastAsia="仿宋" w:hAnsi="仿宋" w:cs="仿宋"/>
            <w:szCs w:val="24"/>
            <w:lang w:eastAsia="zh-CN"/>
          </w:rPr>
          <w:t xml:space="preserve">  </w:t>
        </w:r>
        <w:r>
          <w:rPr>
            <w:rFonts w:ascii="仿宋" w:eastAsia="仿宋" w:hAnsi="仿宋" w:cs="仿宋" w:hint="eastAsia"/>
            <w:szCs w:val="24"/>
            <w:lang w:eastAsia="zh-CN"/>
          </w:rPr>
          <w:t>发包人</w:t>
        </w:r>
        <w:r>
          <w:tab/>
        </w:r>
        <w:r>
          <w:fldChar w:fldCharType="begin"/>
        </w:r>
        <w:r>
          <w:instrText xml:space="preserve"> PAGEREF _Toc15692 \h </w:instrText>
        </w:r>
        <w:r>
          <w:fldChar w:fldCharType="separate"/>
        </w:r>
        <w:r>
          <w:t>48</w:t>
        </w:r>
        <w:r>
          <w:fldChar w:fldCharType="end"/>
        </w:r>
      </w:hyperlink>
    </w:p>
    <w:p w14:paraId="6D825B88" w14:textId="77777777" w:rsidR="005418E8" w:rsidRDefault="00000000">
      <w:pPr>
        <w:pStyle w:val="TOC3"/>
        <w:tabs>
          <w:tab w:val="right" w:leader="dot" w:pos="8503"/>
        </w:tabs>
      </w:pPr>
      <w:hyperlink w:anchor="_Toc26439" w:history="1">
        <w:r>
          <w:rPr>
            <w:rFonts w:ascii="仿宋" w:eastAsia="仿宋" w:hAnsi="仿宋" w:cs="仿宋"/>
            <w:szCs w:val="24"/>
            <w:lang w:eastAsia="zh-CN"/>
          </w:rPr>
          <w:t>2</w:t>
        </w:r>
        <w:r>
          <w:rPr>
            <w:rFonts w:ascii="仿宋" w:eastAsia="仿宋" w:hAnsi="仿宋" w:cs="仿宋" w:hint="eastAsia"/>
            <w:szCs w:val="24"/>
            <w:lang w:eastAsia="zh-CN"/>
          </w:rPr>
          <w:t>3</w:t>
        </w:r>
        <w:r>
          <w:rPr>
            <w:rFonts w:ascii="仿宋" w:eastAsia="仿宋" w:hAnsi="仿宋" w:cs="仿宋"/>
            <w:szCs w:val="24"/>
            <w:lang w:eastAsia="zh-CN"/>
          </w:rPr>
          <w:t xml:space="preserve">  </w:t>
        </w:r>
        <w:r>
          <w:rPr>
            <w:rFonts w:ascii="仿宋" w:eastAsia="仿宋" w:hAnsi="仿宋" w:cs="仿宋" w:hint="eastAsia"/>
            <w:szCs w:val="24"/>
            <w:lang w:eastAsia="zh-CN"/>
          </w:rPr>
          <w:t>承包人</w:t>
        </w:r>
        <w:r>
          <w:tab/>
        </w:r>
        <w:r>
          <w:fldChar w:fldCharType="begin"/>
        </w:r>
        <w:r>
          <w:instrText xml:space="preserve"> PAGEREF _Toc26439 \h </w:instrText>
        </w:r>
        <w:r>
          <w:fldChar w:fldCharType="separate"/>
        </w:r>
        <w:r>
          <w:t>50</w:t>
        </w:r>
        <w:r>
          <w:fldChar w:fldCharType="end"/>
        </w:r>
      </w:hyperlink>
    </w:p>
    <w:p w14:paraId="3CFE6F43" w14:textId="77777777" w:rsidR="005418E8" w:rsidRDefault="00000000">
      <w:pPr>
        <w:pStyle w:val="TOC3"/>
        <w:tabs>
          <w:tab w:val="right" w:leader="dot" w:pos="8503"/>
        </w:tabs>
      </w:pPr>
      <w:hyperlink w:anchor="_Toc31216" w:history="1">
        <w:r>
          <w:rPr>
            <w:rFonts w:ascii="仿宋" w:eastAsia="仿宋" w:hAnsi="仿宋" w:cs="仿宋"/>
            <w:szCs w:val="24"/>
            <w:lang w:eastAsia="zh-CN"/>
          </w:rPr>
          <w:t>2</w:t>
        </w:r>
        <w:r>
          <w:rPr>
            <w:rFonts w:ascii="仿宋" w:eastAsia="仿宋" w:hAnsi="仿宋" w:cs="仿宋" w:hint="eastAsia"/>
            <w:szCs w:val="24"/>
            <w:lang w:eastAsia="zh-CN"/>
          </w:rPr>
          <w:t>4</w:t>
        </w:r>
        <w:r>
          <w:rPr>
            <w:rFonts w:ascii="仿宋" w:eastAsia="仿宋" w:hAnsi="仿宋" w:cs="仿宋"/>
            <w:szCs w:val="24"/>
            <w:lang w:eastAsia="zh-CN"/>
          </w:rPr>
          <w:t xml:space="preserve">  </w:t>
        </w:r>
        <w:r>
          <w:rPr>
            <w:rFonts w:ascii="仿宋" w:eastAsia="仿宋" w:hAnsi="仿宋" w:cs="仿宋" w:hint="eastAsia"/>
            <w:szCs w:val="24"/>
            <w:lang w:eastAsia="zh-CN"/>
          </w:rPr>
          <w:t>现场管理人员任命和更换</w:t>
        </w:r>
        <w:r>
          <w:tab/>
        </w:r>
        <w:r>
          <w:fldChar w:fldCharType="begin"/>
        </w:r>
        <w:r>
          <w:instrText xml:space="preserve"> PAGEREF _Toc31216 \h </w:instrText>
        </w:r>
        <w:r>
          <w:fldChar w:fldCharType="separate"/>
        </w:r>
        <w:r>
          <w:t>53</w:t>
        </w:r>
        <w:r>
          <w:fldChar w:fldCharType="end"/>
        </w:r>
      </w:hyperlink>
    </w:p>
    <w:p w14:paraId="07FF24C0" w14:textId="77777777" w:rsidR="005418E8" w:rsidRDefault="00000000">
      <w:pPr>
        <w:pStyle w:val="TOC3"/>
        <w:tabs>
          <w:tab w:val="right" w:leader="dot" w:pos="8503"/>
        </w:tabs>
      </w:pPr>
      <w:hyperlink w:anchor="_Toc16727" w:history="1">
        <w:r>
          <w:rPr>
            <w:rFonts w:ascii="仿宋" w:eastAsia="仿宋" w:hAnsi="仿宋" w:cs="仿宋"/>
            <w:szCs w:val="24"/>
            <w:lang w:eastAsia="zh-CN"/>
          </w:rPr>
          <w:t>2</w:t>
        </w:r>
        <w:r>
          <w:rPr>
            <w:rFonts w:ascii="仿宋" w:eastAsia="仿宋" w:hAnsi="仿宋" w:cs="仿宋" w:hint="eastAsia"/>
            <w:szCs w:val="24"/>
            <w:lang w:eastAsia="zh-CN"/>
          </w:rPr>
          <w:t>5</w:t>
        </w:r>
        <w:r>
          <w:rPr>
            <w:rFonts w:ascii="仿宋" w:eastAsia="仿宋" w:hAnsi="仿宋" w:cs="仿宋"/>
            <w:szCs w:val="24"/>
            <w:lang w:eastAsia="zh-CN"/>
          </w:rPr>
          <w:t xml:space="preserve">  </w:t>
        </w:r>
        <w:r>
          <w:rPr>
            <w:rFonts w:ascii="仿宋" w:eastAsia="仿宋" w:hAnsi="仿宋" w:cs="仿宋" w:hint="eastAsia"/>
            <w:szCs w:val="24"/>
            <w:lang w:eastAsia="zh-CN"/>
          </w:rPr>
          <w:t>发包人代表</w:t>
        </w:r>
        <w:r>
          <w:tab/>
        </w:r>
        <w:r>
          <w:fldChar w:fldCharType="begin"/>
        </w:r>
        <w:r>
          <w:instrText xml:space="preserve"> PAGEREF _Toc16727 \h </w:instrText>
        </w:r>
        <w:r>
          <w:fldChar w:fldCharType="separate"/>
        </w:r>
        <w:r>
          <w:t>54</w:t>
        </w:r>
        <w:r>
          <w:fldChar w:fldCharType="end"/>
        </w:r>
      </w:hyperlink>
    </w:p>
    <w:p w14:paraId="62319132" w14:textId="77777777" w:rsidR="005418E8" w:rsidRDefault="00000000">
      <w:pPr>
        <w:pStyle w:val="TOC3"/>
        <w:tabs>
          <w:tab w:val="right" w:leader="dot" w:pos="8503"/>
        </w:tabs>
      </w:pPr>
      <w:hyperlink w:anchor="_Toc6511" w:history="1">
        <w:r>
          <w:rPr>
            <w:rFonts w:ascii="仿宋" w:eastAsia="仿宋" w:hAnsi="仿宋" w:cs="仿宋"/>
            <w:szCs w:val="24"/>
            <w:lang w:eastAsia="zh-CN"/>
          </w:rPr>
          <w:t>2</w:t>
        </w:r>
        <w:r>
          <w:rPr>
            <w:rFonts w:ascii="仿宋" w:eastAsia="仿宋" w:hAnsi="仿宋" w:cs="仿宋" w:hint="eastAsia"/>
            <w:szCs w:val="24"/>
            <w:lang w:eastAsia="zh-CN"/>
          </w:rPr>
          <w:t>6</w:t>
        </w:r>
        <w:r>
          <w:rPr>
            <w:rFonts w:ascii="仿宋" w:eastAsia="仿宋" w:hAnsi="仿宋" w:cs="仿宋"/>
            <w:szCs w:val="24"/>
            <w:lang w:eastAsia="zh-CN"/>
          </w:rPr>
          <w:t xml:space="preserve">  </w:t>
        </w:r>
        <w:r>
          <w:rPr>
            <w:rFonts w:ascii="仿宋" w:eastAsia="仿宋" w:hAnsi="仿宋" w:cs="仿宋" w:hint="eastAsia"/>
            <w:szCs w:val="24"/>
            <w:lang w:eastAsia="zh-CN"/>
          </w:rPr>
          <w:t>设计顾问人</w:t>
        </w:r>
        <w:r>
          <w:tab/>
        </w:r>
        <w:r>
          <w:fldChar w:fldCharType="begin"/>
        </w:r>
        <w:r>
          <w:instrText xml:space="preserve"> PAGEREF _Toc6511 \h </w:instrText>
        </w:r>
        <w:r>
          <w:fldChar w:fldCharType="separate"/>
        </w:r>
        <w:r>
          <w:t>55</w:t>
        </w:r>
        <w:r>
          <w:fldChar w:fldCharType="end"/>
        </w:r>
      </w:hyperlink>
    </w:p>
    <w:p w14:paraId="229C14E4" w14:textId="77777777" w:rsidR="005418E8" w:rsidRDefault="00000000">
      <w:pPr>
        <w:pStyle w:val="TOC3"/>
        <w:tabs>
          <w:tab w:val="right" w:leader="dot" w:pos="8503"/>
        </w:tabs>
      </w:pPr>
      <w:hyperlink w:anchor="_Toc16618" w:history="1">
        <w:r>
          <w:rPr>
            <w:rFonts w:ascii="仿宋" w:eastAsia="仿宋" w:hAnsi="仿宋" w:cs="仿宋"/>
            <w:szCs w:val="24"/>
            <w:lang w:eastAsia="zh-CN"/>
          </w:rPr>
          <w:t>2</w:t>
        </w:r>
        <w:r>
          <w:rPr>
            <w:rFonts w:ascii="仿宋" w:eastAsia="仿宋" w:hAnsi="仿宋" w:cs="仿宋" w:hint="eastAsia"/>
            <w:szCs w:val="24"/>
            <w:lang w:eastAsia="zh-CN"/>
          </w:rPr>
          <w:t>7</w:t>
        </w:r>
        <w:r>
          <w:rPr>
            <w:rFonts w:ascii="仿宋" w:eastAsia="仿宋" w:hAnsi="仿宋" w:cs="仿宋"/>
            <w:szCs w:val="24"/>
            <w:lang w:eastAsia="zh-CN"/>
          </w:rPr>
          <w:t xml:space="preserve">  </w:t>
        </w:r>
        <w:r>
          <w:rPr>
            <w:rFonts w:ascii="仿宋" w:eastAsia="仿宋" w:hAnsi="仿宋" w:cs="仿宋" w:hint="eastAsia"/>
            <w:szCs w:val="24"/>
            <w:lang w:eastAsia="zh-CN"/>
          </w:rPr>
          <w:t>监理人</w:t>
        </w:r>
        <w:r>
          <w:tab/>
        </w:r>
        <w:r>
          <w:fldChar w:fldCharType="begin"/>
        </w:r>
        <w:r>
          <w:instrText xml:space="preserve"> PAGEREF _Toc16618 \h </w:instrText>
        </w:r>
        <w:r>
          <w:fldChar w:fldCharType="separate"/>
        </w:r>
        <w:r>
          <w:t>57</w:t>
        </w:r>
        <w:r>
          <w:fldChar w:fldCharType="end"/>
        </w:r>
      </w:hyperlink>
    </w:p>
    <w:p w14:paraId="58DA2D9E" w14:textId="77777777" w:rsidR="005418E8" w:rsidRDefault="00000000">
      <w:pPr>
        <w:pStyle w:val="TOC3"/>
        <w:tabs>
          <w:tab w:val="right" w:leader="dot" w:pos="8503"/>
        </w:tabs>
      </w:pPr>
      <w:hyperlink w:anchor="_Toc19233" w:history="1">
        <w:r>
          <w:rPr>
            <w:rFonts w:ascii="仿宋" w:eastAsia="仿宋" w:hAnsi="仿宋" w:cs="仿宋"/>
            <w:szCs w:val="24"/>
            <w:lang w:eastAsia="zh-CN"/>
          </w:rPr>
          <w:t>2</w:t>
        </w:r>
        <w:r>
          <w:rPr>
            <w:rFonts w:ascii="仿宋" w:eastAsia="仿宋" w:hAnsi="仿宋" w:cs="仿宋" w:hint="eastAsia"/>
            <w:szCs w:val="24"/>
            <w:lang w:eastAsia="zh-CN"/>
          </w:rPr>
          <w:t>8</w:t>
        </w:r>
        <w:r>
          <w:rPr>
            <w:rFonts w:ascii="仿宋" w:eastAsia="仿宋" w:hAnsi="仿宋" w:cs="仿宋"/>
            <w:szCs w:val="24"/>
            <w:lang w:eastAsia="zh-CN"/>
          </w:rPr>
          <w:t xml:space="preserve">  </w:t>
        </w:r>
        <w:r>
          <w:rPr>
            <w:rFonts w:ascii="仿宋" w:eastAsia="仿宋" w:hAnsi="仿宋" w:cs="仿宋" w:hint="eastAsia"/>
            <w:szCs w:val="24"/>
            <w:lang w:eastAsia="zh-CN"/>
          </w:rPr>
          <w:t>造价咨询人</w:t>
        </w:r>
        <w:r>
          <w:tab/>
        </w:r>
        <w:r>
          <w:fldChar w:fldCharType="begin"/>
        </w:r>
        <w:r>
          <w:instrText xml:space="preserve"> PAGEREF _Toc19233 \h </w:instrText>
        </w:r>
        <w:r>
          <w:fldChar w:fldCharType="separate"/>
        </w:r>
        <w:r>
          <w:t>59</w:t>
        </w:r>
        <w:r>
          <w:fldChar w:fldCharType="end"/>
        </w:r>
      </w:hyperlink>
    </w:p>
    <w:p w14:paraId="4514E87B" w14:textId="77777777" w:rsidR="005418E8" w:rsidRDefault="00000000">
      <w:pPr>
        <w:pStyle w:val="TOC3"/>
        <w:tabs>
          <w:tab w:val="right" w:leader="dot" w:pos="8503"/>
        </w:tabs>
      </w:pPr>
      <w:hyperlink w:anchor="_Toc15033" w:history="1">
        <w:r>
          <w:rPr>
            <w:rFonts w:ascii="仿宋" w:eastAsia="仿宋" w:hAnsi="仿宋" w:cs="仿宋"/>
            <w:szCs w:val="24"/>
            <w:lang w:eastAsia="zh-CN"/>
          </w:rPr>
          <w:t>2</w:t>
        </w:r>
        <w:r>
          <w:rPr>
            <w:rFonts w:ascii="仿宋" w:eastAsia="仿宋" w:hAnsi="仿宋" w:cs="仿宋" w:hint="eastAsia"/>
            <w:szCs w:val="24"/>
            <w:lang w:eastAsia="zh-CN"/>
          </w:rPr>
          <w:t>9</w:t>
        </w:r>
        <w:r>
          <w:rPr>
            <w:rFonts w:ascii="仿宋" w:eastAsia="仿宋" w:hAnsi="仿宋" w:cs="仿宋"/>
            <w:szCs w:val="24"/>
            <w:lang w:eastAsia="zh-CN"/>
          </w:rPr>
          <w:t xml:space="preserve">  </w:t>
        </w:r>
        <w:r>
          <w:rPr>
            <w:rFonts w:ascii="仿宋" w:eastAsia="仿宋" w:hAnsi="仿宋" w:cs="仿宋" w:hint="eastAsia"/>
            <w:szCs w:val="24"/>
            <w:lang w:eastAsia="zh-CN"/>
          </w:rPr>
          <w:t>承包人代表及其专业负责人</w:t>
        </w:r>
        <w:r>
          <w:tab/>
        </w:r>
        <w:r>
          <w:fldChar w:fldCharType="begin"/>
        </w:r>
        <w:r>
          <w:instrText xml:space="preserve"> PAGEREF _Toc15033 \h </w:instrText>
        </w:r>
        <w:r>
          <w:fldChar w:fldCharType="separate"/>
        </w:r>
        <w:r>
          <w:t>60</w:t>
        </w:r>
        <w:r>
          <w:fldChar w:fldCharType="end"/>
        </w:r>
      </w:hyperlink>
    </w:p>
    <w:p w14:paraId="4E27879B" w14:textId="77777777" w:rsidR="005418E8" w:rsidRDefault="00000000">
      <w:pPr>
        <w:pStyle w:val="TOC3"/>
        <w:tabs>
          <w:tab w:val="right" w:leader="dot" w:pos="8503"/>
        </w:tabs>
      </w:pPr>
      <w:hyperlink w:anchor="_Toc20648" w:history="1">
        <w:r>
          <w:rPr>
            <w:rFonts w:ascii="仿宋" w:eastAsia="仿宋" w:hAnsi="仿宋" w:cs="仿宋" w:hint="eastAsia"/>
            <w:szCs w:val="24"/>
            <w:lang w:eastAsia="zh-CN"/>
          </w:rPr>
          <w:t>30</w:t>
        </w:r>
        <w:r>
          <w:rPr>
            <w:rFonts w:ascii="仿宋" w:eastAsia="仿宋" w:hAnsi="仿宋" w:cs="仿宋"/>
            <w:szCs w:val="24"/>
            <w:lang w:eastAsia="zh-CN"/>
          </w:rPr>
          <w:t xml:space="preserve">  </w:t>
        </w:r>
        <w:r>
          <w:rPr>
            <w:rFonts w:ascii="仿宋" w:eastAsia="仿宋" w:hAnsi="仿宋" w:cs="仿宋" w:hint="eastAsia"/>
            <w:szCs w:val="24"/>
            <w:lang w:eastAsia="zh-CN"/>
          </w:rPr>
          <w:t>指定分包人</w:t>
        </w:r>
        <w:r>
          <w:tab/>
        </w:r>
        <w:r>
          <w:fldChar w:fldCharType="begin"/>
        </w:r>
        <w:r>
          <w:instrText xml:space="preserve"> PAGEREF _Toc20648 \h </w:instrText>
        </w:r>
        <w:r>
          <w:fldChar w:fldCharType="separate"/>
        </w:r>
        <w:r>
          <w:t>61</w:t>
        </w:r>
        <w:r>
          <w:fldChar w:fldCharType="end"/>
        </w:r>
      </w:hyperlink>
    </w:p>
    <w:p w14:paraId="5D8A25BD" w14:textId="77777777" w:rsidR="005418E8" w:rsidRDefault="00000000">
      <w:pPr>
        <w:pStyle w:val="TOC3"/>
        <w:tabs>
          <w:tab w:val="right" w:leader="dot" w:pos="8503"/>
        </w:tabs>
      </w:pPr>
      <w:hyperlink w:anchor="_Toc29282" w:history="1">
        <w:r>
          <w:rPr>
            <w:rFonts w:ascii="仿宋" w:eastAsia="仿宋" w:hAnsi="仿宋" w:cs="仿宋" w:hint="eastAsia"/>
            <w:szCs w:val="24"/>
            <w:lang w:eastAsia="zh-CN"/>
          </w:rPr>
          <w:t>31</w:t>
        </w:r>
        <w:r>
          <w:rPr>
            <w:rFonts w:ascii="仿宋" w:eastAsia="仿宋" w:hAnsi="仿宋" w:cs="仿宋"/>
            <w:szCs w:val="24"/>
            <w:lang w:eastAsia="zh-CN"/>
          </w:rPr>
          <w:t xml:space="preserve"> </w:t>
        </w:r>
        <w:r>
          <w:rPr>
            <w:rFonts w:ascii="仿宋" w:eastAsia="仿宋" w:hAnsi="仿宋" w:cs="仿宋" w:hint="eastAsia"/>
            <w:szCs w:val="24"/>
            <w:lang w:eastAsia="zh-CN"/>
          </w:rPr>
          <w:t xml:space="preserve"> 承包人劳务</w:t>
        </w:r>
        <w:r>
          <w:tab/>
        </w:r>
        <w:r>
          <w:fldChar w:fldCharType="begin"/>
        </w:r>
        <w:r>
          <w:instrText xml:space="preserve"> PAGEREF _Toc29282 \h </w:instrText>
        </w:r>
        <w:r>
          <w:fldChar w:fldCharType="separate"/>
        </w:r>
        <w:r>
          <w:t>62</w:t>
        </w:r>
        <w:r>
          <w:fldChar w:fldCharType="end"/>
        </w:r>
      </w:hyperlink>
    </w:p>
    <w:p w14:paraId="17D6BB19" w14:textId="77777777" w:rsidR="005418E8" w:rsidRDefault="00000000">
      <w:pPr>
        <w:pStyle w:val="TOC2"/>
        <w:tabs>
          <w:tab w:val="right" w:leader="dot" w:pos="8503"/>
        </w:tabs>
      </w:pPr>
      <w:hyperlink w:anchor="_Toc28051" w:history="1">
        <w:r>
          <w:rPr>
            <w:rFonts w:ascii="仿宋" w:eastAsia="仿宋" w:hAnsi="仿宋" w:cs="仿宋" w:hint="eastAsia"/>
            <w:bCs/>
            <w:szCs w:val="24"/>
            <w:lang w:eastAsia="zh-CN"/>
          </w:rPr>
          <w:t>三、担保、保险与风险</w:t>
        </w:r>
        <w:r>
          <w:tab/>
        </w:r>
        <w:r>
          <w:fldChar w:fldCharType="begin"/>
        </w:r>
        <w:r>
          <w:instrText xml:space="preserve"> PAGEREF _Toc28051 \h </w:instrText>
        </w:r>
        <w:r>
          <w:fldChar w:fldCharType="separate"/>
        </w:r>
        <w:r>
          <w:t>63</w:t>
        </w:r>
        <w:r>
          <w:fldChar w:fldCharType="end"/>
        </w:r>
      </w:hyperlink>
    </w:p>
    <w:p w14:paraId="23D47617" w14:textId="77777777" w:rsidR="005418E8" w:rsidRDefault="00000000">
      <w:pPr>
        <w:pStyle w:val="TOC3"/>
        <w:tabs>
          <w:tab w:val="right" w:leader="dot" w:pos="8503"/>
        </w:tabs>
      </w:pPr>
      <w:hyperlink w:anchor="_Toc31253" w:history="1">
        <w:r>
          <w:rPr>
            <w:rFonts w:ascii="仿宋" w:eastAsia="仿宋" w:hAnsi="仿宋" w:cs="仿宋" w:hint="eastAsia"/>
            <w:szCs w:val="24"/>
            <w:lang w:eastAsia="zh-CN"/>
          </w:rPr>
          <w:t>32</w:t>
        </w:r>
        <w:r>
          <w:rPr>
            <w:rFonts w:ascii="仿宋" w:eastAsia="仿宋" w:hAnsi="仿宋" w:cs="仿宋"/>
            <w:szCs w:val="24"/>
            <w:lang w:eastAsia="zh-CN"/>
          </w:rPr>
          <w:t xml:space="preserve">  </w:t>
        </w:r>
        <w:r>
          <w:rPr>
            <w:rFonts w:ascii="仿宋" w:eastAsia="仿宋" w:hAnsi="仿宋" w:cs="仿宋" w:hint="eastAsia"/>
            <w:szCs w:val="24"/>
            <w:lang w:eastAsia="zh-CN"/>
          </w:rPr>
          <w:t>工程担保</w:t>
        </w:r>
        <w:r>
          <w:tab/>
        </w:r>
        <w:r>
          <w:fldChar w:fldCharType="begin"/>
        </w:r>
        <w:r>
          <w:instrText xml:space="preserve"> PAGEREF _Toc31253 \h </w:instrText>
        </w:r>
        <w:r>
          <w:fldChar w:fldCharType="separate"/>
        </w:r>
        <w:r>
          <w:t>63</w:t>
        </w:r>
        <w:r>
          <w:fldChar w:fldCharType="end"/>
        </w:r>
      </w:hyperlink>
    </w:p>
    <w:p w14:paraId="28C31930" w14:textId="77777777" w:rsidR="005418E8" w:rsidRDefault="00000000">
      <w:pPr>
        <w:pStyle w:val="TOC3"/>
        <w:tabs>
          <w:tab w:val="right" w:leader="dot" w:pos="8503"/>
        </w:tabs>
      </w:pPr>
      <w:hyperlink w:anchor="_Toc15551" w:history="1">
        <w:r>
          <w:rPr>
            <w:rFonts w:ascii="仿宋" w:eastAsia="仿宋" w:hAnsi="仿宋" w:cs="仿宋" w:hint="eastAsia"/>
            <w:szCs w:val="24"/>
            <w:lang w:eastAsia="zh-CN"/>
          </w:rPr>
          <w:t>33</w:t>
        </w:r>
        <w:r>
          <w:rPr>
            <w:rFonts w:ascii="仿宋" w:eastAsia="仿宋" w:hAnsi="仿宋" w:cs="仿宋"/>
            <w:szCs w:val="24"/>
            <w:lang w:eastAsia="zh-CN"/>
          </w:rPr>
          <w:t xml:space="preserve">  </w:t>
        </w:r>
        <w:r>
          <w:rPr>
            <w:rFonts w:ascii="仿宋" w:eastAsia="仿宋" w:hAnsi="仿宋" w:cs="仿宋" w:hint="eastAsia"/>
            <w:szCs w:val="24"/>
            <w:lang w:eastAsia="zh-CN"/>
          </w:rPr>
          <w:t>发包人风险</w:t>
        </w:r>
        <w:r>
          <w:tab/>
        </w:r>
        <w:r>
          <w:fldChar w:fldCharType="begin"/>
        </w:r>
        <w:r>
          <w:instrText xml:space="preserve"> PAGEREF _Toc15551 \h </w:instrText>
        </w:r>
        <w:r>
          <w:fldChar w:fldCharType="separate"/>
        </w:r>
        <w:r>
          <w:t>65</w:t>
        </w:r>
        <w:r>
          <w:fldChar w:fldCharType="end"/>
        </w:r>
      </w:hyperlink>
    </w:p>
    <w:p w14:paraId="5FAA0F31" w14:textId="77777777" w:rsidR="005418E8" w:rsidRDefault="00000000">
      <w:pPr>
        <w:pStyle w:val="TOC3"/>
        <w:tabs>
          <w:tab w:val="right" w:leader="dot" w:pos="8503"/>
        </w:tabs>
      </w:pPr>
      <w:hyperlink w:anchor="_Toc21734" w:history="1">
        <w:r>
          <w:rPr>
            <w:rFonts w:ascii="仿宋" w:eastAsia="仿宋" w:hAnsi="仿宋" w:cs="仿宋"/>
            <w:szCs w:val="24"/>
          </w:rPr>
          <w:t>3</w:t>
        </w:r>
        <w:r>
          <w:rPr>
            <w:rFonts w:ascii="仿宋" w:eastAsia="仿宋" w:hAnsi="仿宋" w:cs="仿宋" w:hint="eastAsia"/>
            <w:szCs w:val="24"/>
          </w:rPr>
          <w:t>4</w:t>
        </w:r>
        <w:r>
          <w:rPr>
            <w:rFonts w:ascii="仿宋" w:eastAsia="仿宋" w:hAnsi="仿宋" w:cs="仿宋"/>
            <w:szCs w:val="24"/>
          </w:rPr>
          <w:t xml:space="preserve">  </w:t>
        </w:r>
        <w:r>
          <w:rPr>
            <w:rFonts w:ascii="仿宋" w:eastAsia="仿宋" w:hAnsi="仿宋" w:cs="仿宋" w:hint="eastAsia"/>
            <w:szCs w:val="24"/>
          </w:rPr>
          <w:t>承包人风险</w:t>
        </w:r>
        <w:r>
          <w:tab/>
        </w:r>
        <w:r>
          <w:fldChar w:fldCharType="begin"/>
        </w:r>
        <w:r>
          <w:instrText xml:space="preserve"> PAGEREF _Toc21734 \h </w:instrText>
        </w:r>
        <w:r>
          <w:fldChar w:fldCharType="separate"/>
        </w:r>
        <w:r>
          <w:t>65</w:t>
        </w:r>
        <w:r>
          <w:fldChar w:fldCharType="end"/>
        </w:r>
      </w:hyperlink>
    </w:p>
    <w:p w14:paraId="1A15B2F4" w14:textId="77777777" w:rsidR="005418E8" w:rsidRDefault="00000000">
      <w:pPr>
        <w:pStyle w:val="TOC3"/>
        <w:tabs>
          <w:tab w:val="right" w:leader="dot" w:pos="8503"/>
        </w:tabs>
      </w:pPr>
      <w:hyperlink w:anchor="_Toc25074" w:history="1">
        <w:r>
          <w:rPr>
            <w:rFonts w:ascii="仿宋" w:eastAsia="仿宋" w:hAnsi="仿宋" w:cs="仿宋"/>
            <w:szCs w:val="24"/>
            <w:lang w:eastAsia="zh-CN"/>
          </w:rPr>
          <w:t>3</w:t>
        </w:r>
        <w:r>
          <w:rPr>
            <w:rFonts w:ascii="仿宋" w:eastAsia="仿宋" w:hAnsi="仿宋" w:cs="仿宋" w:hint="eastAsia"/>
            <w:szCs w:val="24"/>
            <w:lang w:eastAsia="zh-CN"/>
          </w:rPr>
          <w:t>5</w:t>
        </w:r>
        <w:r>
          <w:rPr>
            <w:rFonts w:ascii="仿宋" w:eastAsia="仿宋" w:hAnsi="仿宋" w:cs="仿宋"/>
            <w:szCs w:val="24"/>
            <w:lang w:eastAsia="zh-CN"/>
          </w:rPr>
          <w:t xml:space="preserve">  </w:t>
        </w:r>
        <w:r>
          <w:rPr>
            <w:rFonts w:ascii="仿宋" w:eastAsia="仿宋" w:hAnsi="仿宋" w:cs="仿宋" w:hint="eastAsia"/>
            <w:szCs w:val="24"/>
            <w:lang w:eastAsia="zh-CN"/>
          </w:rPr>
          <w:t>不可抗力</w:t>
        </w:r>
        <w:r>
          <w:tab/>
        </w:r>
        <w:r>
          <w:fldChar w:fldCharType="begin"/>
        </w:r>
        <w:r>
          <w:instrText xml:space="preserve"> PAGEREF _Toc25074 \h </w:instrText>
        </w:r>
        <w:r>
          <w:fldChar w:fldCharType="separate"/>
        </w:r>
        <w:r>
          <w:t>66</w:t>
        </w:r>
        <w:r>
          <w:fldChar w:fldCharType="end"/>
        </w:r>
      </w:hyperlink>
    </w:p>
    <w:p w14:paraId="4D7F008C" w14:textId="77777777" w:rsidR="005418E8" w:rsidRDefault="00000000">
      <w:pPr>
        <w:pStyle w:val="TOC3"/>
        <w:tabs>
          <w:tab w:val="right" w:leader="dot" w:pos="8503"/>
        </w:tabs>
      </w:pPr>
      <w:hyperlink w:anchor="_Toc6263" w:history="1">
        <w:r>
          <w:rPr>
            <w:rFonts w:ascii="仿宋" w:eastAsia="仿宋" w:hAnsi="仿宋" w:cs="仿宋"/>
            <w:szCs w:val="24"/>
            <w:lang w:eastAsia="zh-CN"/>
          </w:rPr>
          <w:t>3</w:t>
        </w:r>
        <w:r>
          <w:rPr>
            <w:rFonts w:ascii="仿宋" w:eastAsia="仿宋" w:hAnsi="仿宋" w:cs="仿宋" w:hint="eastAsia"/>
            <w:szCs w:val="24"/>
            <w:lang w:eastAsia="zh-CN"/>
          </w:rPr>
          <w:t>6</w:t>
        </w:r>
        <w:r>
          <w:rPr>
            <w:rFonts w:ascii="仿宋" w:eastAsia="仿宋" w:hAnsi="仿宋" w:cs="仿宋"/>
            <w:szCs w:val="24"/>
            <w:lang w:eastAsia="zh-CN"/>
          </w:rPr>
          <w:t xml:space="preserve">  </w:t>
        </w:r>
        <w:r>
          <w:rPr>
            <w:rFonts w:ascii="仿宋" w:eastAsia="仿宋" w:hAnsi="仿宋" w:cs="仿宋" w:hint="eastAsia"/>
            <w:szCs w:val="24"/>
            <w:lang w:eastAsia="zh-CN"/>
          </w:rPr>
          <w:t>保险</w:t>
        </w:r>
        <w:r>
          <w:tab/>
        </w:r>
        <w:r>
          <w:fldChar w:fldCharType="begin"/>
        </w:r>
        <w:r>
          <w:instrText xml:space="preserve"> PAGEREF _Toc6263 \h </w:instrText>
        </w:r>
        <w:r>
          <w:fldChar w:fldCharType="separate"/>
        </w:r>
        <w:r>
          <w:t>67</w:t>
        </w:r>
        <w:r>
          <w:fldChar w:fldCharType="end"/>
        </w:r>
      </w:hyperlink>
    </w:p>
    <w:p w14:paraId="1C44E6C2" w14:textId="77777777" w:rsidR="005418E8" w:rsidRDefault="00000000">
      <w:pPr>
        <w:pStyle w:val="TOC2"/>
        <w:tabs>
          <w:tab w:val="right" w:leader="dot" w:pos="8503"/>
        </w:tabs>
      </w:pPr>
      <w:hyperlink w:anchor="_Toc346" w:history="1">
        <w:r>
          <w:rPr>
            <w:rFonts w:ascii="仿宋" w:eastAsia="仿宋" w:hAnsi="仿宋" w:cs="仿宋" w:hint="eastAsia"/>
            <w:bCs/>
            <w:lang w:eastAsia="zh-CN"/>
          </w:rPr>
          <w:t>四、勘察、设计与BIM技术应用</w:t>
        </w:r>
        <w:r>
          <w:tab/>
        </w:r>
        <w:r>
          <w:fldChar w:fldCharType="begin"/>
        </w:r>
        <w:r>
          <w:instrText xml:space="preserve"> PAGEREF _Toc346 \h </w:instrText>
        </w:r>
        <w:r>
          <w:fldChar w:fldCharType="separate"/>
        </w:r>
        <w:r>
          <w:t>69</w:t>
        </w:r>
        <w:r>
          <w:fldChar w:fldCharType="end"/>
        </w:r>
      </w:hyperlink>
    </w:p>
    <w:p w14:paraId="1A556989" w14:textId="77777777" w:rsidR="005418E8" w:rsidRDefault="00000000">
      <w:pPr>
        <w:pStyle w:val="TOC3"/>
        <w:tabs>
          <w:tab w:val="right" w:leader="dot" w:pos="8503"/>
        </w:tabs>
      </w:pPr>
      <w:hyperlink w:anchor="_Toc28943" w:history="1">
        <w:r>
          <w:rPr>
            <w:rFonts w:ascii="仿宋" w:eastAsia="仿宋" w:hAnsi="仿宋" w:cs="仿宋" w:hint="eastAsia"/>
            <w:szCs w:val="24"/>
            <w:lang w:eastAsia="zh-CN"/>
          </w:rPr>
          <w:t>37  工程勘察</w:t>
        </w:r>
        <w:r>
          <w:tab/>
        </w:r>
        <w:r>
          <w:fldChar w:fldCharType="begin"/>
        </w:r>
        <w:r>
          <w:instrText xml:space="preserve"> PAGEREF _Toc28943 \h </w:instrText>
        </w:r>
        <w:r>
          <w:fldChar w:fldCharType="separate"/>
        </w:r>
        <w:r>
          <w:t>69</w:t>
        </w:r>
        <w:r>
          <w:fldChar w:fldCharType="end"/>
        </w:r>
      </w:hyperlink>
    </w:p>
    <w:p w14:paraId="59BE6411" w14:textId="77777777" w:rsidR="005418E8" w:rsidRDefault="00000000">
      <w:pPr>
        <w:pStyle w:val="TOC3"/>
        <w:tabs>
          <w:tab w:val="right" w:leader="dot" w:pos="8503"/>
        </w:tabs>
      </w:pPr>
      <w:hyperlink w:anchor="_Toc29635" w:history="1">
        <w:r>
          <w:rPr>
            <w:rFonts w:ascii="仿宋" w:eastAsia="仿宋" w:hAnsi="仿宋" w:cs="仿宋" w:hint="eastAsia"/>
            <w:szCs w:val="24"/>
            <w:lang w:eastAsia="zh-CN"/>
          </w:rPr>
          <w:t>38  工程设计</w:t>
        </w:r>
        <w:r>
          <w:tab/>
        </w:r>
        <w:r>
          <w:fldChar w:fldCharType="begin"/>
        </w:r>
        <w:r>
          <w:instrText xml:space="preserve"> PAGEREF _Toc29635 \h </w:instrText>
        </w:r>
        <w:r>
          <w:fldChar w:fldCharType="separate"/>
        </w:r>
        <w:r>
          <w:t>71</w:t>
        </w:r>
        <w:r>
          <w:fldChar w:fldCharType="end"/>
        </w:r>
      </w:hyperlink>
    </w:p>
    <w:p w14:paraId="7811BBF6" w14:textId="77777777" w:rsidR="005418E8" w:rsidRDefault="00000000">
      <w:pPr>
        <w:pStyle w:val="TOC3"/>
        <w:tabs>
          <w:tab w:val="right" w:leader="dot" w:pos="8503"/>
        </w:tabs>
      </w:pPr>
      <w:hyperlink w:anchor="_Toc17249" w:history="1">
        <w:r>
          <w:rPr>
            <w:rFonts w:ascii="仿宋" w:eastAsia="仿宋" w:hAnsi="仿宋" w:cs="仿宋" w:hint="eastAsia"/>
            <w:szCs w:val="24"/>
            <w:lang w:eastAsia="zh-CN"/>
          </w:rPr>
          <w:t>39  BIM技术应用</w:t>
        </w:r>
        <w:r>
          <w:tab/>
        </w:r>
        <w:r>
          <w:fldChar w:fldCharType="begin"/>
        </w:r>
        <w:r>
          <w:instrText xml:space="preserve"> PAGEREF _Toc17249 \h </w:instrText>
        </w:r>
        <w:r>
          <w:fldChar w:fldCharType="separate"/>
        </w:r>
        <w:r>
          <w:t>75</w:t>
        </w:r>
        <w:r>
          <w:fldChar w:fldCharType="end"/>
        </w:r>
      </w:hyperlink>
    </w:p>
    <w:p w14:paraId="5B64B9C3" w14:textId="77777777" w:rsidR="005418E8" w:rsidRDefault="00000000">
      <w:pPr>
        <w:pStyle w:val="TOC2"/>
        <w:tabs>
          <w:tab w:val="right" w:leader="dot" w:pos="8503"/>
        </w:tabs>
      </w:pPr>
      <w:hyperlink w:anchor="_Toc9670" w:history="1">
        <w:r>
          <w:rPr>
            <w:rFonts w:ascii="仿宋" w:eastAsia="仿宋" w:hAnsi="仿宋" w:cs="仿宋" w:hint="eastAsia"/>
            <w:bCs/>
            <w:szCs w:val="24"/>
            <w:lang w:eastAsia="zh-CN"/>
          </w:rPr>
          <w:t>五、工</w:t>
        </w:r>
        <w:r>
          <w:rPr>
            <w:rFonts w:ascii="仿宋" w:eastAsia="仿宋" w:hAnsi="仿宋" w:cs="仿宋"/>
            <w:bCs/>
            <w:szCs w:val="24"/>
            <w:lang w:eastAsia="zh-CN"/>
          </w:rPr>
          <w:t xml:space="preserve">  </w:t>
        </w:r>
        <w:r>
          <w:rPr>
            <w:rFonts w:ascii="仿宋" w:eastAsia="仿宋" w:hAnsi="仿宋" w:cs="仿宋" w:hint="eastAsia"/>
            <w:bCs/>
            <w:szCs w:val="24"/>
            <w:lang w:eastAsia="zh-CN"/>
          </w:rPr>
          <w:t>期</w:t>
        </w:r>
        <w:r>
          <w:tab/>
        </w:r>
        <w:r>
          <w:fldChar w:fldCharType="begin"/>
        </w:r>
        <w:r>
          <w:instrText xml:space="preserve"> PAGEREF _Toc9670 \h </w:instrText>
        </w:r>
        <w:r>
          <w:fldChar w:fldCharType="separate"/>
        </w:r>
        <w:r>
          <w:t>77</w:t>
        </w:r>
        <w:r>
          <w:fldChar w:fldCharType="end"/>
        </w:r>
      </w:hyperlink>
    </w:p>
    <w:p w14:paraId="42374F2C" w14:textId="77777777" w:rsidR="005418E8" w:rsidRDefault="00000000">
      <w:pPr>
        <w:pStyle w:val="TOC3"/>
        <w:tabs>
          <w:tab w:val="right" w:leader="dot" w:pos="8503"/>
        </w:tabs>
      </w:pPr>
      <w:hyperlink w:anchor="_Toc16780" w:history="1">
        <w:r>
          <w:rPr>
            <w:rFonts w:ascii="仿宋" w:eastAsia="仿宋" w:hAnsi="仿宋" w:cs="仿宋" w:hint="eastAsia"/>
            <w:szCs w:val="24"/>
            <w:lang w:eastAsia="zh-CN"/>
          </w:rPr>
          <w:t>40</w:t>
        </w:r>
        <w:r>
          <w:rPr>
            <w:rFonts w:ascii="仿宋" w:eastAsia="仿宋" w:hAnsi="仿宋" w:cs="仿宋"/>
            <w:szCs w:val="24"/>
            <w:lang w:eastAsia="zh-CN"/>
          </w:rPr>
          <w:t xml:space="preserve">  </w:t>
        </w:r>
        <w:r>
          <w:rPr>
            <w:rFonts w:ascii="仿宋" w:eastAsia="仿宋" w:hAnsi="仿宋" w:cs="仿宋" w:hint="eastAsia"/>
            <w:szCs w:val="24"/>
            <w:lang w:eastAsia="zh-CN"/>
          </w:rPr>
          <w:t>进度计划和报告</w:t>
        </w:r>
        <w:r>
          <w:tab/>
        </w:r>
        <w:r>
          <w:fldChar w:fldCharType="begin"/>
        </w:r>
        <w:r>
          <w:instrText xml:space="preserve"> PAGEREF _Toc16780 \h </w:instrText>
        </w:r>
        <w:r>
          <w:fldChar w:fldCharType="separate"/>
        </w:r>
        <w:r>
          <w:t>77</w:t>
        </w:r>
        <w:r>
          <w:fldChar w:fldCharType="end"/>
        </w:r>
      </w:hyperlink>
    </w:p>
    <w:p w14:paraId="5EE522F3" w14:textId="77777777" w:rsidR="005418E8" w:rsidRDefault="00000000">
      <w:pPr>
        <w:pStyle w:val="TOC3"/>
        <w:tabs>
          <w:tab w:val="right" w:leader="dot" w:pos="8503"/>
        </w:tabs>
      </w:pPr>
      <w:hyperlink w:anchor="_Toc16712" w:history="1">
        <w:r>
          <w:rPr>
            <w:rFonts w:ascii="仿宋" w:eastAsia="仿宋" w:hAnsi="仿宋" w:cs="仿宋" w:hint="eastAsia"/>
            <w:szCs w:val="24"/>
            <w:lang w:eastAsia="zh-CN"/>
          </w:rPr>
          <w:t>41</w:t>
        </w:r>
        <w:r>
          <w:rPr>
            <w:rFonts w:ascii="仿宋" w:eastAsia="仿宋" w:hAnsi="仿宋" w:cs="仿宋"/>
            <w:szCs w:val="24"/>
            <w:lang w:eastAsia="zh-CN"/>
          </w:rPr>
          <w:t xml:space="preserve">  </w:t>
        </w:r>
        <w:r>
          <w:rPr>
            <w:rFonts w:ascii="仿宋" w:eastAsia="仿宋" w:hAnsi="仿宋" w:cs="仿宋" w:hint="eastAsia"/>
            <w:szCs w:val="24"/>
            <w:lang w:eastAsia="zh-CN"/>
          </w:rPr>
          <w:t>开始工作或开工</w:t>
        </w:r>
        <w:r>
          <w:tab/>
        </w:r>
        <w:r>
          <w:fldChar w:fldCharType="begin"/>
        </w:r>
        <w:r>
          <w:instrText xml:space="preserve"> PAGEREF _Toc16712 \h </w:instrText>
        </w:r>
        <w:r>
          <w:fldChar w:fldCharType="separate"/>
        </w:r>
        <w:r>
          <w:t>79</w:t>
        </w:r>
        <w:r>
          <w:fldChar w:fldCharType="end"/>
        </w:r>
      </w:hyperlink>
    </w:p>
    <w:p w14:paraId="177AA78F" w14:textId="77777777" w:rsidR="005418E8" w:rsidRDefault="00000000">
      <w:pPr>
        <w:pStyle w:val="TOC3"/>
        <w:tabs>
          <w:tab w:val="right" w:leader="dot" w:pos="8503"/>
        </w:tabs>
      </w:pPr>
      <w:hyperlink w:anchor="_Toc13597" w:history="1">
        <w:r>
          <w:rPr>
            <w:rFonts w:ascii="仿宋" w:eastAsia="仿宋" w:hAnsi="仿宋" w:cs="仿宋" w:hint="eastAsia"/>
            <w:szCs w:val="24"/>
            <w:lang w:eastAsia="zh-CN"/>
          </w:rPr>
          <w:t>42</w:t>
        </w:r>
        <w:r>
          <w:rPr>
            <w:rFonts w:ascii="仿宋" w:eastAsia="仿宋" w:hAnsi="仿宋" w:cs="仿宋"/>
            <w:szCs w:val="24"/>
            <w:lang w:eastAsia="zh-CN"/>
          </w:rPr>
          <w:t xml:space="preserve">  </w:t>
        </w:r>
        <w:r>
          <w:rPr>
            <w:rFonts w:ascii="仿宋" w:eastAsia="仿宋" w:hAnsi="仿宋" w:cs="仿宋" w:hint="eastAsia"/>
            <w:szCs w:val="24"/>
            <w:lang w:eastAsia="zh-CN"/>
          </w:rPr>
          <w:t>暂停工作、暂停施工和复工</w:t>
        </w:r>
        <w:r>
          <w:tab/>
        </w:r>
        <w:r>
          <w:fldChar w:fldCharType="begin"/>
        </w:r>
        <w:r>
          <w:instrText xml:space="preserve"> PAGEREF _Toc13597 \h </w:instrText>
        </w:r>
        <w:r>
          <w:fldChar w:fldCharType="separate"/>
        </w:r>
        <w:r>
          <w:t>80</w:t>
        </w:r>
        <w:r>
          <w:fldChar w:fldCharType="end"/>
        </w:r>
      </w:hyperlink>
    </w:p>
    <w:p w14:paraId="577AE646" w14:textId="77777777" w:rsidR="005418E8" w:rsidRDefault="00000000">
      <w:pPr>
        <w:pStyle w:val="TOC3"/>
        <w:tabs>
          <w:tab w:val="right" w:leader="dot" w:pos="8503"/>
        </w:tabs>
      </w:pPr>
      <w:hyperlink w:anchor="_Toc31732" w:history="1">
        <w:r>
          <w:rPr>
            <w:rFonts w:ascii="仿宋" w:eastAsia="仿宋" w:hAnsi="仿宋" w:cs="仿宋" w:hint="eastAsia"/>
            <w:szCs w:val="24"/>
            <w:lang w:eastAsia="zh-CN"/>
          </w:rPr>
          <w:t>43</w:t>
        </w:r>
        <w:r>
          <w:rPr>
            <w:rFonts w:ascii="仿宋" w:eastAsia="仿宋" w:hAnsi="仿宋" w:cs="仿宋"/>
            <w:szCs w:val="24"/>
            <w:lang w:eastAsia="zh-CN"/>
          </w:rPr>
          <w:t xml:space="preserve">  </w:t>
        </w:r>
        <w:r>
          <w:rPr>
            <w:rFonts w:ascii="仿宋" w:eastAsia="仿宋" w:hAnsi="仿宋" w:cs="仿宋" w:hint="eastAsia"/>
            <w:szCs w:val="24"/>
            <w:lang w:eastAsia="zh-CN"/>
          </w:rPr>
          <w:t>工期和工期延误</w:t>
        </w:r>
        <w:r>
          <w:tab/>
        </w:r>
        <w:r>
          <w:fldChar w:fldCharType="begin"/>
        </w:r>
        <w:r>
          <w:instrText xml:space="preserve"> PAGEREF _Toc31732 \h </w:instrText>
        </w:r>
        <w:r>
          <w:fldChar w:fldCharType="separate"/>
        </w:r>
        <w:r>
          <w:t>83</w:t>
        </w:r>
        <w:r>
          <w:fldChar w:fldCharType="end"/>
        </w:r>
      </w:hyperlink>
    </w:p>
    <w:p w14:paraId="20E0F6A7" w14:textId="77777777" w:rsidR="005418E8" w:rsidRDefault="00000000">
      <w:pPr>
        <w:pStyle w:val="TOC3"/>
        <w:tabs>
          <w:tab w:val="right" w:leader="dot" w:pos="8503"/>
        </w:tabs>
      </w:pPr>
      <w:hyperlink w:anchor="_Toc3608" w:history="1">
        <w:r>
          <w:rPr>
            <w:rFonts w:ascii="仿宋" w:eastAsia="仿宋" w:hAnsi="仿宋" w:cs="仿宋" w:hint="eastAsia"/>
            <w:szCs w:val="24"/>
            <w:lang w:eastAsia="zh-CN"/>
          </w:rPr>
          <w:t>44</w:t>
        </w:r>
        <w:r>
          <w:rPr>
            <w:rFonts w:ascii="仿宋" w:eastAsia="仿宋" w:hAnsi="仿宋" w:cs="仿宋"/>
            <w:szCs w:val="24"/>
            <w:lang w:eastAsia="zh-CN"/>
          </w:rPr>
          <w:t xml:space="preserve">  </w:t>
        </w:r>
        <w:r>
          <w:rPr>
            <w:rFonts w:ascii="仿宋" w:eastAsia="仿宋" w:hAnsi="仿宋" w:cs="仿宋" w:hint="eastAsia"/>
            <w:szCs w:val="24"/>
            <w:lang w:eastAsia="zh-CN"/>
          </w:rPr>
          <w:t>加快进度</w:t>
        </w:r>
        <w:r>
          <w:tab/>
        </w:r>
        <w:r>
          <w:fldChar w:fldCharType="begin"/>
        </w:r>
        <w:r>
          <w:instrText xml:space="preserve"> PAGEREF _Toc3608 \h </w:instrText>
        </w:r>
        <w:r>
          <w:fldChar w:fldCharType="separate"/>
        </w:r>
        <w:r>
          <w:t>85</w:t>
        </w:r>
        <w:r>
          <w:fldChar w:fldCharType="end"/>
        </w:r>
      </w:hyperlink>
    </w:p>
    <w:p w14:paraId="71633BBB" w14:textId="77777777" w:rsidR="005418E8" w:rsidRDefault="00000000">
      <w:pPr>
        <w:pStyle w:val="TOC3"/>
        <w:tabs>
          <w:tab w:val="right" w:leader="dot" w:pos="8503"/>
        </w:tabs>
      </w:pPr>
      <w:hyperlink w:anchor="_Toc31395" w:history="1">
        <w:r>
          <w:rPr>
            <w:rFonts w:ascii="仿宋" w:eastAsia="仿宋" w:hAnsi="仿宋" w:cs="仿宋" w:hint="eastAsia"/>
            <w:szCs w:val="24"/>
            <w:lang w:eastAsia="zh-CN"/>
          </w:rPr>
          <w:t>45</w:t>
        </w:r>
        <w:r>
          <w:rPr>
            <w:rFonts w:ascii="仿宋" w:eastAsia="仿宋" w:hAnsi="仿宋" w:cs="仿宋"/>
            <w:szCs w:val="24"/>
            <w:lang w:eastAsia="zh-CN"/>
          </w:rPr>
          <w:t xml:space="preserve">  </w:t>
        </w:r>
        <w:r>
          <w:rPr>
            <w:rFonts w:ascii="仿宋" w:eastAsia="仿宋" w:hAnsi="仿宋" w:cs="仿宋" w:hint="eastAsia"/>
            <w:szCs w:val="24"/>
            <w:lang w:eastAsia="zh-CN"/>
          </w:rPr>
          <w:t>竣工日期</w:t>
        </w:r>
        <w:r>
          <w:tab/>
        </w:r>
        <w:r>
          <w:fldChar w:fldCharType="begin"/>
        </w:r>
        <w:r>
          <w:instrText xml:space="preserve"> PAGEREF _Toc31395 \h </w:instrText>
        </w:r>
        <w:r>
          <w:fldChar w:fldCharType="separate"/>
        </w:r>
        <w:r>
          <w:t>86</w:t>
        </w:r>
        <w:r>
          <w:fldChar w:fldCharType="end"/>
        </w:r>
      </w:hyperlink>
    </w:p>
    <w:p w14:paraId="06F777B0" w14:textId="77777777" w:rsidR="005418E8" w:rsidRDefault="00000000">
      <w:pPr>
        <w:pStyle w:val="TOC3"/>
        <w:tabs>
          <w:tab w:val="right" w:leader="dot" w:pos="8503"/>
        </w:tabs>
      </w:pPr>
      <w:hyperlink w:anchor="_Toc1874" w:history="1">
        <w:r>
          <w:rPr>
            <w:rFonts w:ascii="仿宋" w:eastAsia="仿宋" w:hAnsi="仿宋" w:cs="仿宋" w:hint="eastAsia"/>
            <w:szCs w:val="24"/>
            <w:lang w:eastAsia="zh-CN"/>
          </w:rPr>
          <w:t>46</w:t>
        </w:r>
        <w:r>
          <w:rPr>
            <w:rFonts w:ascii="仿宋" w:eastAsia="仿宋" w:hAnsi="仿宋" w:cs="仿宋"/>
            <w:szCs w:val="24"/>
            <w:lang w:eastAsia="zh-CN"/>
          </w:rPr>
          <w:t xml:space="preserve">  </w:t>
        </w:r>
        <w:r>
          <w:rPr>
            <w:rFonts w:ascii="仿宋" w:eastAsia="仿宋" w:hAnsi="仿宋" w:cs="仿宋" w:hint="eastAsia"/>
            <w:szCs w:val="24"/>
            <w:lang w:eastAsia="zh-CN"/>
          </w:rPr>
          <w:t>提前竣工</w:t>
        </w:r>
        <w:r>
          <w:tab/>
        </w:r>
        <w:r>
          <w:fldChar w:fldCharType="begin"/>
        </w:r>
        <w:r>
          <w:instrText xml:space="preserve"> PAGEREF _Toc1874 \h </w:instrText>
        </w:r>
        <w:r>
          <w:fldChar w:fldCharType="separate"/>
        </w:r>
        <w:r>
          <w:t>87</w:t>
        </w:r>
        <w:r>
          <w:fldChar w:fldCharType="end"/>
        </w:r>
      </w:hyperlink>
    </w:p>
    <w:p w14:paraId="5EB74D10" w14:textId="77777777" w:rsidR="005418E8" w:rsidRDefault="00000000">
      <w:pPr>
        <w:pStyle w:val="TOC3"/>
        <w:tabs>
          <w:tab w:val="right" w:leader="dot" w:pos="8503"/>
        </w:tabs>
      </w:pPr>
      <w:hyperlink w:anchor="_Toc30914" w:history="1">
        <w:r>
          <w:rPr>
            <w:rFonts w:ascii="仿宋" w:eastAsia="仿宋" w:hAnsi="仿宋" w:cs="仿宋"/>
            <w:szCs w:val="24"/>
            <w:lang w:eastAsia="zh-CN"/>
          </w:rPr>
          <w:t>4</w:t>
        </w:r>
        <w:r>
          <w:rPr>
            <w:rFonts w:ascii="仿宋" w:eastAsia="仿宋" w:hAnsi="仿宋" w:cs="仿宋" w:hint="eastAsia"/>
            <w:szCs w:val="24"/>
            <w:lang w:eastAsia="zh-CN"/>
          </w:rPr>
          <w:t>7</w:t>
        </w:r>
        <w:r>
          <w:rPr>
            <w:rFonts w:ascii="仿宋" w:eastAsia="仿宋" w:hAnsi="仿宋" w:cs="仿宋"/>
            <w:szCs w:val="24"/>
            <w:lang w:eastAsia="zh-CN"/>
          </w:rPr>
          <w:t xml:space="preserve">  </w:t>
        </w:r>
        <w:r>
          <w:rPr>
            <w:rFonts w:ascii="仿宋" w:eastAsia="仿宋" w:hAnsi="仿宋" w:cs="仿宋" w:hint="eastAsia"/>
            <w:szCs w:val="24"/>
            <w:lang w:eastAsia="zh-CN"/>
          </w:rPr>
          <w:t>误期赔偿</w:t>
        </w:r>
        <w:r>
          <w:tab/>
        </w:r>
        <w:r>
          <w:fldChar w:fldCharType="begin"/>
        </w:r>
        <w:r>
          <w:instrText xml:space="preserve"> PAGEREF _Toc30914 \h </w:instrText>
        </w:r>
        <w:r>
          <w:fldChar w:fldCharType="separate"/>
        </w:r>
        <w:r>
          <w:t>87</w:t>
        </w:r>
        <w:r>
          <w:fldChar w:fldCharType="end"/>
        </w:r>
      </w:hyperlink>
    </w:p>
    <w:p w14:paraId="39144C82" w14:textId="77777777" w:rsidR="005418E8" w:rsidRDefault="00000000">
      <w:pPr>
        <w:pStyle w:val="TOC2"/>
        <w:tabs>
          <w:tab w:val="right" w:leader="dot" w:pos="8503"/>
        </w:tabs>
      </w:pPr>
      <w:hyperlink w:anchor="_Toc29353" w:history="1">
        <w:r>
          <w:rPr>
            <w:rFonts w:ascii="仿宋" w:eastAsia="仿宋" w:hAnsi="仿宋" w:cs="仿宋" w:hint="eastAsia"/>
            <w:bCs/>
            <w:szCs w:val="24"/>
            <w:lang w:eastAsia="zh-CN"/>
          </w:rPr>
          <w:t>六、质量与安全</w:t>
        </w:r>
        <w:r>
          <w:tab/>
        </w:r>
        <w:r>
          <w:fldChar w:fldCharType="begin"/>
        </w:r>
        <w:r>
          <w:instrText xml:space="preserve"> PAGEREF _Toc29353 \h </w:instrText>
        </w:r>
        <w:r>
          <w:fldChar w:fldCharType="separate"/>
        </w:r>
        <w:r>
          <w:t>88</w:t>
        </w:r>
        <w:r>
          <w:fldChar w:fldCharType="end"/>
        </w:r>
      </w:hyperlink>
    </w:p>
    <w:p w14:paraId="5AC7EE11" w14:textId="77777777" w:rsidR="005418E8" w:rsidRDefault="00000000">
      <w:pPr>
        <w:pStyle w:val="TOC3"/>
        <w:tabs>
          <w:tab w:val="right" w:leader="dot" w:pos="8503"/>
        </w:tabs>
      </w:pPr>
      <w:hyperlink w:anchor="_Toc7229" w:history="1">
        <w:r>
          <w:rPr>
            <w:rFonts w:ascii="仿宋" w:eastAsia="仿宋" w:hAnsi="仿宋" w:cs="仿宋"/>
            <w:szCs w:val="24"/>
            <w:lang w:eastAsia="zh-CN"/>
          </w:rPr>
          <w:t>4</w:t>
        </w:r>
        <w:r>
          <w:rPr>
            <w:rFonts w:ascii="仿宋" w:eastAsia="仿宋" w:hAnsi="仿宋" w:cs="仿宋" w:hint="eastAsia"/>
            <w:szCs w:val="24"/>
            <w:lang w:eastAsia="zh-CN"/>
          </w:rPr>
          <w:t>8</w:t>
        </w:r>
        <w:r>
          <w:rPr>
            <w:rFonts w:ascii="仿宋" w:eastAsia="仿宋" w:hAnsi="仿宋" w:cs="仿宋"/>
            <w:szCs w:val="24"/>
            <w:lang w:eastAsia="zh-CN"/>
          </w:rPr>
          <w:t xml:space="preserve">  </w:t>
        </w:r>
        <w:r>
          <w:rPr>
            <w:rFonts w:ascii="仿宋" w:eastAsia="仿宋" w:hAnsi="仿宋" w:cs="仿宋" w:hint="eastAsia"/>
            <w:szCs w:val="24"/>
            <w:lang w:eastAsia="zh-CN"/>
          </w:rPr>
          <w:t>质量与安全管理</w:t>
        </w:r>
        <w:r>
          <w:tab/>
        </w:r>
        <w:r>
          <w:fldChar w:fldCharType="begin"/>
        </w:r>
        <w:r>
          <w:instrText xml:space="preserve"> PAGEREF _Toc7229 \h </w:instrText>
        </w:r>
        <w:r>
          <w:fldChar w:fldCharType="separate"/>
        </w:r>
        <w:r>
          <w:t>88</w:t>
        </w:r>
        <w:r>
          <w:fldChar w:fldCharType="end"/>
        </w:r>
      </w:hyperlink>
    </w:p>
    <w:p w14:paraId="4304F005" w14:textId="77777777" w:rsidR="005418E8" w:rsidRDefault="00000000">
      <w:pPr>
        <w:pStyle w:val="TOC3"/>
        <w:tabs>
          <w:tab w:val="right" w:leader="dot" w:pos="8503"/>
        </w:tabs>
      </w:pPr>
      <w:hyperlink w:anchor="_Toc5078" w:history="1">
        <w:r>
          <w:rPr>
            <w:rFonts w:ascii="仿宋" w:eastAsia="仿宋" w:hAnsi="仿宋" w:cs="仿宋" w:hint="eastAsia"/>
            <w:szCs w:val="24"/>
            <w:lang w:eastAsia="zh-CN"/>
          </w:rPr>
          <w:t>49</w:t>
        </w:r>
        <w:r>
          <w:rPr>
            <w:rFonts w:ascii="仿宋" w:eastAsia="仿宋" w:hAnsi="仿宋" w:cs="仿宋"/>
            <w:szCs w:val="24"/>
            <w:lang w:eastAsia="zh-CN"/>
          </w:rPr>
          <w:t xml:space="preserve">  </w:t>
        </w:r>
        <w:r>
          <w:rPr>
            <w:rFonts w:ascii="仿宋" w:eastAsia="仿宋" w:hAnsi="仿宋" w:cs="仿宋" w:hint="eastAsia"/>
            <w:szCs w:val="24"/>
            <w:lang w:eastAsia="zh-CN"/>
          </w:rPr>
          <w:t>质量标准</w:t>
        </w:r>
        <w:r>
          <w:tab/>
        </w:r>
        <w:r>
          <w:fldChar w:fldCharType="begin"/>
        </w:r>
        <w:r>
          <w:instrText xml:space="preserve"> PAGEREF _Toc5078 \h </w:instrText>
        </w:r>
        <w:r>
          <w:fldChar w:fldCharType="separate"/>
        </w:r>
        <w:r>
          <w:t>89</w:t>
        </w:r>
        <w:r>
          <w:fldChar w:fldCharType="end"/>
        </w:r>
      </w:hyperlink>
    </w:p>
    <w:p w14:paraId="2F78D499" w14:textId="77777777" w:rsidR="005418E8" w:rsidRDefault="00000000">
      <w:pPr>
        <w:pStyle w:val="TOC3"/>
        <w:tabs>
          <w:tab w:val="right" w:leader="dot" w:pos="8503"/>
        </w:tabs>
      </w:pPr>
      <w:hyperlink w:anchor="_Toc24956" w:history="1">
        <w:r>
          <w:rPr>
            <w:rFonts w:ascii="仿宋" w:eastAsia="仿宋" w:hAnsi="仿宋" w:cs="仿宋" w:hint="eastAsia"/>
            <w:szCs w:val="24"/>
            <w:lang w:eastAsia="zh-CN"/>
          </w:rPr>
          <w:t>50</w:t>
        </w:r>
        <w:r>
          <w:rPr>
            <w:rFonts w:ascii="仿宋" w:eastAsia="仿宋" w:hAnsi="仿宋" w:cs="仿宋"/>
            <w:szCs w:val="24"/>
            <w:lang w:eastAsia="zh-CN"/>
          </w:rPr>
          <w:t xml:space="preserve">  </w:t>
        </w:r>
        <w:r>
          <w:rPr>
            <w:rFonts w:ascii="仿宋" w:eastAsia="仿宋" w:hAnsi="仿宋" w:cs="仿宋" w:hint="eastAsia"/>
            <w:szCs w:val="24"/>
            <w:lang w:eastAsia="zh-CN"/>
          </w:rPr>
          <w:t>工程质量创优</w:t>
        </w:r>
        <w:r>
          <w:tab/>
        </w:r>
        <w:r>
          <w:fldChar w:fldCharType="begin"/>
        </w:r>
        <w:r>
          <w:instrText xml:space="preserve"> PAGEREF _Toc24956 \h </w:instrText>
        </w:r>
        <w:r>
          <w:fldChar w:fldCharType="separate"/>
        </w:r>
        <w:r>
          <w:t>91</w:t>
        </w:r>
        <w:r>
          <w:fldChar w:fldCharType="end"/>
        </w:r>
      </w:hyperlink>
    </w:p>
    <w:p w14:paraId="4980B0D2" w14:textId="77777777" w:rsidR="005418E8" w:rsidRDefault="00000000">
      <w:pPr>
        <w:pStyle w:val="TOC3"/>
        <w:tabs>
          <w:tab w:val="right" w:leader="dot" w:pos="8503"/>
        </w:tabs>
      </w:pPr>
      <w:hyperlink w:anchor="_Toc26346" w:history="1">
        <w:r>
          <w:rPr>
            <w:rFonts w:ascii="仿宋" w:eastAsia="仿宋" w:hAnsi="仿宋" w:cs="仿宋" w:hint="eastAsia"/>
            <w:szCs w:val="24"/>
            <w:lang w:eastAsia="zh-CN"/>
          </w:rPr>
          <w:t>51</w:t>
        </w:r>
        <w:r>
          <w:rPr>
            <w:rFonts w:ascii="仿宋" w:eastAsia="仿宋" w:hAnsi="仿宋" w:cs="仿宋"/>
            <w:szCs w:val="24"/>
            <w:lang w:eastAsia="zh-CN"/>
          </w:rPr>
          <w:t xml:space="preserve">  </w:t>
        </w:r>
        <w:r>
          <w:rPr>
            <w:rFonts w:ascii="仿宋" w:eastAsia="仿宋" w:hAnsi="仿宋" w:cs="仿宋" w:hint="eastAsia"/>
            <w:szCs w:val="24"/>
            <w:lang w:eastAsia="zh-CN"/>
          </w:rPr>
          <w:t>工程的照管</w:t>
        </w:r>
        <w:r>
          <w:tab/>
        </w:r>
        <w:r>
          <w:fldChar w:fldCharType="begin"/>
        </w:r>
        <w:r>
          <w:instrText xml:space="preserve"> PAGEREF _Toc26346 \h </w:instrText>
        </w:r>
        <w:r>
          <w:fldChar w:fldCharType="separate"/>
        </w:r>
        <w:r>
          <w:t>91</w:t>
        </w:r>
        <w:r>
          <w:fldChar w:fldCharType="end"/>
        </w:r>
      </w:hyperlink>
    </w:p>
    <w:p w14:paraId="690C4DD1" w14:textId="77777777" w:rsidR="005418E8" w:rsidRDefault="00000000">
      <w:pPr>
        <w:pStyle w:val="TOC3"/>
        <w:tabs>
          <w:tab w:val="right" w:leader="dot" w:pos="8503"/>
        </w:tabs>
      </w:pPr>
      <w:hyperlink w:anchor="_Toc10345" w:history="1">
        <w:r>
          <w:rPr>
            <w:rFonts w:ascii="仿宋" w:eastAsia="仿宋" w:hAnsi="仿宋" w:cs="仿宋" w:hint="eastAsia"/>
            <w:szCs w:val="24"/>
            <w:lang w:eastAsia="zh-CN"/>
          </w:rPr>
          <w:t>52</w:t>
        </w:r>
        <w:r>
          <w:rPr>
            <w:rFonts w:ascii="仿宋" w:eastAsia="仿宋" w:hAnsi="仿宋" w:cs="仿宋"/>
            <w:szCs w:val="24"/>
            <w:lang w:eastAsia="zh-CN"/>
          </w:rPr>
          <w:t xml:space="preserve">  </w:t>
        </w:r>
        <w:r>
          <w:rPr>
            <w:rFonts w:ascii="仿宋" w:eastAsia="仿宋" w:hAnsi="仿宋" w:cs="仿宋" w:hint="eastAsia"/>
            <w:szCs w:val="24"/>
            <w:lang w:eastAsia="zh-CN"/>
          </w:rPr>
          <w:t>绿色施工安全防护</w:t>
        </w:r>
        <w:r>
          <w:tab/>
        </w:r>
        <w:r>
          <w:fldChar w:fldCharType="begin"/>
        </w:r>
        <w:r>
          <w:instrText xml:space="preserve"> PAGEREF _Toc10345 \h </w:instrText>
        </w:r>
        <w:r>
          <w:fldChar w:fldCharType="separate"/>
        </w:r>
        <w:r>
          <w:t>92</w:t>
        </w:r>
        <w:r>
          <w:fldChar w:fldCharType="end"/>
        </w:r>
      </w:hyperlink>
    </w:p>
    <w:p w14:paraId="1812297D" w14:textId="77777777" w:rsidR="005418E8" w:rsidRDefault="00000000">
      <w:pPr>
        <w:pStyle w:val="TOC3"/>
        <w:tabs>
          <w:tab w:val="right" w:leader="dot" w:pos="8503"/>
        </w:tabs>
      </w:pPr>
      <w:hyperlink w:anchor="_Toc22467" w:history="1">
        <w:r>
          <w:rPr>
            <w:rFonts w:ascii="仿宋" w:eastAsia="仿宋" w:hAnsi="仿宋" w:cs="仿宋" w:hint="eastAsia"/>
            <w:szCs w:val="24"/>
            <w:lang w:eastAsia="zh-CN"/>
          </w:rPr>
          <w:t>53</w:t>
        </w:r>
        <w:r>
          <w:rPr>
            <w:rFonts w:ascii="仿宋" w:eastAsia="仿宋" w:hAnsi="仿宋" w:cs="仿宋"/>
            <w:szCs w:val="24"/>
            <w:lang w:eastAsia="zh-CN"/>
          </w:rPr>
          <w:t xml:space="preserve">  </w:t>
        </w:r>
        <w:r>
          <w:rPr>
            <w:rFonts w:ascii="仿宋" w:eastAsia="仿宋" w:hAnsi="仿宋" w:cs="仿宋" w:hint="eastAsia"/>
            <w:szCs w:val="24"/>
            <w:lang w:eastAsia="zh-CN"/>
          </w:rPr>
          <w:t>测量放线</w:t>
        </w:r>
        <w:r>
          <w:tab/>
        </w:r>
        <w:r>
          <w:fldChar w:fldCharType="begin"/>
        </w:r>
        <w:r>
          <w:instrText xml:space="preserve"> PAGEREF _Toc22467 \h </w:instrText>
        </w:r>
        <w:r>
          <w:fldChar w:fldCharType="separate"/>
        </w:r>
        <w:r>
          <w:t>95</w:t>
        </w:r>
        <w:r>
          <w:fldChar w:fldCharType="end"/>
        </w:r>
      </w:hyperlink>
    </w:p>
    <w:p w14:paraId="0BCE5CBB" w14:textId="77777777" w:rsidR="005418E8" w:rsidRDefault="00000000">
      <w:pPr>
        <w:pStyle w:val="TOC3"/>
        <w:tabs>
          <w:tab w:val="right" w:leader="dot" w:pos="8503"/>
        </w:tabs>
      </w:pPr>
      <w:hyperlink w:anchor="_Toc29347" w:history="1">
        <w:r>
          <w:rPr>
            <w:rFonts w:ascii="仿宋" w:eastAsia="仿宋" w:hAnsi="仿宋" w:cs="仿宋" w:hint="eastAsia"/>
            <w:szCs w:val="24"/>
            <w:lang w:eastAsia="zh-CN"/>
          </w:rPr>
          <w:t>54</w:t>
        </w:r>
        <w:r>
          <w:rPr>
            <w:rFonts w:ascii="仿宋" w:eastAsia="仿宋" w:hAnsi="仿宋" w:cs="仿宋"/>
            <w:szCs w:val="24"/>
            <w:lang w:eastAsia="zh-CN"/>
          </w:rPr>
          <w:t xml:space="preserve">  </w:t>
        </w:r>
        <w:r>
          <w:rPr>
            <w:rFonts w:ascii="仿宋" w:eastAsia="仿宋" w:hAnsi="仿宋" w:cs="仿宋" w:hint="eastAsia"/>
            <w:szCs w:val="24"/>
            <w:lang w:eastAsia="zh-CN"/>
          </w:rPr>
          <w:t>钻孔与勘探性开挖</w:t>
        </w:r>
        <w:r>
          <w:tab/>
        </w:r>
        <w:r>
          <w:fldChar w:fldCharType="begin"/>
        </w:r>
        <w:r>
          <w:instrText xml:space="preserve"> PAGEREF _Toc29347 \h </w:instrText>
        </w:r>
        <w:r>
          <w:fldChar w:fldCharType="separate"/>
        </w:r>
        <w:r>
          <w:t>96</w:t>
        </w:r>
        <w:r>
          <w:fldChar w:fldCharType="end"/>
        </w:r>
      </w:hyperlink>
    </w:p>
    <w:p w14:paraId="06C82DE1" w14:textId="77777777" w:rsidR="005418E8" w:rsidRDefault="00000000">
      <w:pPr>
        <w:pStyle w:val="TOC3"/>
        <w:tabs>
          <w:tab w:val="right" w:leader="dot" w:pos="8503"/>
        </w:tabs>
      </w:pPr>
      <w:hyperlink w:anchor="_Toc23020" w:history="1">
        <w:r>
          <w:rPr>
            <w:rFonts w:ascii="仿宋" w:eastAsia="仿宋" w:hAnsi="仿宋" w:cs="仿宋" w:hint="eastAsia"/>
            <w:szCs w:val="24"/>
            <w:lang w:eastAsia="zh-CN"/>
          </w:rPr>
          <w:t>55</w:t>
        </w:r>
        <w:r>
          <w:rPr>
            <w:rFonts w:ascii="仿宋" w:eastAsia="仿宋" w:hAnsi="仿宋" w:cs="仿宋"/>
            <w:szCs w:val="24"/>
            <w:lang w:eastAsia="zh-CN"/>
          </w:rPr>
          <w:t xml:space="preserve">  </w:t>
        </w:r>
        <w:r>
          <w:rPr>
            <w:rFonts w:ascii="仿宋" w:eastAsia="仿宋" w:hAnsi="仿宋" w:cs="仿宋" w:hint="eastAsia"/>
            <w:szCs w:val="24"/>
            <w:lang w:eastAsia="zh-CN"/>
          </w:rPr>
          <w:t>发包人供应工程材料和工程设备</w:t>
        </w:r>
        <w:r>
          <w:tab/>
        </w:r>
        <w:r>
          <w:fldChar w:fldCharType="begin"/>
        </w:r>
        <w:r>
          <w:instrText xml:space="preserve"> PAGEREF _Toc23020 \h </w:instrText>
        </w:r>
        <w:r>
          <w:fldChar w:fldCharType="separate"/>
        </w:r>
        <w:r>
          <w:t>97</w:t>
        </w:r>
        <w:r>
          <w:fldChar w:fldCharType="end"/>
        </w:r>
      </w:hyperlink>
    </w:p>
    <w:p w14:paraId="4894D034" w14:textId="77777777" w:rsidR="005418E8" w:rsidRDefault="00000000">
      <w:pPr>
        <w:pStyle w:val="TOC3"/>
        <w:tabs>
          <w:tab w:val="right" w:leader="dot" w:pos="8503"/>
        </w:tabs>
      </w:pPr>
      <w:hyperlink w:anchor="_Toc9285" w:history="1">
        <w:r>
          <w:rPr>
            <w:rFonts w:ascii="仿宋" w:eastAsia="仿宋" w:hAnsi="仿宋" w:cs="仿宋" w:hint="eastAsia"/>
            <w:szCs w:val="24"/>
            <w:lang w:eastAsia="zh-CN"/>
          </w:rPr>
          <w:t>56</w:t>
        </w:r>
        <w:r>
          <w:rPr>
            <w:rFonts w:ascii="仿宋" w:eastAsia="仿宋" w:hAnsi="仿宋" w:cs="仿宋"/>
            <w:szCs w:val="24"/>
            <w:lang w:eastAsia="zh-CN"/>
          </w:rPr>
          <w:t xml:space="preserve"> </w:t>
        </w:r>
        <w:r>
          <w:rPr>
            <w:rFonts w:ascii="仿宋" w:eastAsia="仿宋" w:hAnsi="仿宋" w:cs="仿宋" w:hint="eastAsia"/>
            <w:szCs w:val="24"/>
            <w:lang w:eastAsia="zh-CN"/>
          </w:rPr>
          <w:t>承包人购置设备及工器具、采购工程材料和工程设备</w:t>
        </w:r>
        <w:r>
          <w:tab/>
        </w:r>
        <w:r>
          <w:fldChar w:fldCharType="begin"/>
        </w:r>
        <w:r>
          <w:instrText xml:space="preserve"> PAGEREF _Toc9285 \h </w:instrText>
        </w:r>
        <w:r>
          <w:fldChar w:fldCharType="separate"/>
        </w:r>
        <w:r>
          <w:t>99</w:t>
        </w:r>
        <w:r>
          <w:fldChar w:fldCharType="end"/>
        </w:r>
      </w:hyperlink>
    </w:p>
    <w:p w14:paraId="10042EF7" w14:textId="77777777" w:rsidR="005418E8" w:rsidRDefault="00000000">
      <w:pPr>
        <w:pStyle w:val="TOC3"/>
        <w:tabs>
          <w:tab w:val="right" w:leader="dot" w:pos="8503"/>
        </w:tabs>
      </w:pPr>
      <w:hyperlink w:anchor="_Toc3277" w:history="1">
        <w:r>
          <w:rPr>
            <w:rFonts w:ascii="仿宋" w:eastAsia="仿宋" w:hAnsi="仿宋" w:cs="仿宋"/>
            <w:szCs w:val="24"/>
            <w:lang w:eastAsia="zh-CN"/>
          </w:rPr>
          <w:t>5</w:t>
        </w:r>
        <w:r>
          <w:rPr>
            <w:rFonts w:ascii="仿宋" w:eastAsia="仿宋" w:hAnsi="仿宋" w:cs="仿宋" w:hint="eastAsia"/>
            <w:szCs w:val="24"/>
            <w:lang w:eastAsia="zh-CN"/>
          </w:rPr>
          <w:t>7</w:t>
        </w:r>
        <w:r>
          <w:rPr>
            <w:rFonts w:ascii="仿宋" w:eastAsia="仿宋" w:hAnsi="仿宋" w:cs="仿宋"/>
            <w:szCs w:val="24"/>
            <w:lang w:eastAsia="zh-CN"/>
          </w:rPr>
          <w:t xml:space="preserve">  </w:t>
        </w:r>
        <w:r>
          <w:rPr>
            <w:rFonts w:ascii="仿宋" w:eastAsia="仿宋" w:hAnsi="仿宋" w:cs="仿宋" w:hint="eastAsia"/>
            <w:szCs w:val="24"/>
            <w:lang w:eastAsia="zh-CN"/>
          </w:rPr>
          <w:t>设备及工器具的验收、工程材料和工程设备的检验试验</w:t>
        </w:r>
        <w:r>
          <w:tab/>
        </w:r>
        <w:r>
          <w:fldChar w:fldCharType="begin"/>
        </w:r>
        <w:r>
          <w:instrText xml:space="preserve"> PAGEREF _Toc3277 \h </w:instrText>
        </w:r>
        <w:r>
          <w:fldChar w:fldCharType="separate"/>
        </w:r>
        <w:r>
          <w:t>100</w:t>
        </w:r>
        <w:r>
          <w:fldChar w:fldCharType="end"/>
        </w:r>
      </w:hyperlink>
    </w:p>
    <w:p w14:paraId="0B8A6591" w14:textId="77777777" w:rsidR="005418E8" w:rsidRDefault="00000000">
      <w:pPr>
        <w:pStyle w:val="TOC3"/>
        <w:tabs>
          <w:tab w:val="right" w:leader="dot" w:pos="8503"/>
        </w:tabs>
      </w:pPr>
      <w:hyperlink w:anchor="_Toc25581" w:history="1">
        <w:r>
          <w:rPr>
            <w:rFonts w:ascii="仿宋" w:eastAsia="仿宋" w:hAnsi="仿宋" w:cs="仿宋"/>
            <w:szCs w:val="24"/>
            <w:lang w:eastAsia="zh-CN"/>
          </w:rPr>
          <w:t>5</w:t>
        </w:r>
        <w:r>
          <w:rPr>
            <w:rFonts w:ascii="仿宋" w:eastAsia="仿宋" w:hAnsi="仿宋" w:cs="仿宋" w:hint="eastAsia"/>
            <w:szCs w:val="24"/>
            <w:lang w:eastAsia="zh-CN"/>
          </w:rPr>
          <w:t>8</w:t>
        </w:r>
        <w:r>
          <w:rPr>
            <w:rFonts w:ascii="仿宋" w:eastAsia="仿宋" w:hAnsi="仿宋" w:cs="仿宋"/>
            <w:szCs w:val="24"/>
            <w:lang w:eastAsia="zh-CN"/>
          </w:rPr>
          <w:t xml:space="preserve">  </w:t>
        </w:r>
        <w:r>
          <w:rPr>
            <w:rFonts w:ascii="仿宋" w:eastAsia="仿宋" w:hAnsi="仿宋" w:cs="仿宋" w:hint="eastAsia"/>
            <w:szCs w:val="24"/>
            <w:lang w:eastAsia="zh-CN"/>
          </w:rPr>
          <w:t>施工设备和临时设施</w:t>
        </w:r>
        <w:r>
          <w:tab/>
        </w:r>
        <w:r>
          <w:fldChar w:fldCharType="begin"/>
        </w:r>
        <w:r>
          <w:instrText xml:space="preserve"> PAGEREF _Toc25581 \h </w:instrText>
        </w:r>
        <w:r>
          <w:fldChar w:fldCharType="separate"/>
        </w:r>
        <w:r>
          <w:t>102</w:t>
        </w:r>
        <w:r>
          <w:fldChar w:fldCharType="end"/>
        </w:r>
      </w:hyperlink>
    </w:p>
    <w:p w14:paraId="5767291E" w14:textId="77777777" w:rsidR="005418E8" w:rsidRDefault="00000000">
      <w:pPr>
        <w:pStyle w:val="TOC3"/>
        <w:tabs>
          <w:tab w:val="right" w:leader="dot" w:pos="8503"/>
        </w:tabs>
      </w:pPr>
      <w:hyperlink w:anchor="_Toc13848" w:history="1">
        <w:r>
          <w:rPr>
            <w:rFonts w:ascii="仿宋" w:eastAsia="仿宋" w:hAnsi="仿宋" w:cs="仿宋" w:hint="eastAsia"/>
            <w:szCs w:val="24"/>
            <w:lang w:eastAsia="zh-CN"/>
          </w:rPr>
          <w:t>59</w:t>
        </w:r>
        <w:r>
          <w:rPr>
            <w:rFonts w:ascii="仿宋" w:eastAsia="仿宋" w:hAnsi="仿宋" w:cs="仿宋"/>
            <w:szCs w:val="24"/>
            <w:lang w:eastAsia="zh-CN"/>
          </w:rPr>
          <w:t xml:space="preserve">  </w:t>
        </w:r>
        <w:r>
          <w:rPr>
            <w:rFonts w:ascii="仿宋" w:eastAsia="仿宋" w:hAnsi="仿宋" w:cs="仿宋" w:hint="eastAsia"/>
            <w:szCs w:val="24"/>
            <w:lang w:eastAsia="zh-CN"/>
          </w:rPr>
          <w:t>工程质量检查</w:t>
        </w:r>
        <w:r>
          <w:tab/>
        </w:r>
        <w:r>
          <w:fldChar w:fldCharType="begin"/>
        </w:r>
        <w:r>
          <w:instrText xml:space="preserve"> PAGEREF _Toc13848 \h </w:instrText>
        </w:r>
        <w:r>
          <w:fldChar w:fldCharType="separate"/>
        </w:r>
        <w:r>
          <w:t>103</w:t>
        </w:r>
        <w:r>
          <w:fldChar w:fldCharType="end"/>
        </w:r>
      </w:hyperlink>
    </w:p>
    <w:p w14:paraId="2BA13BA4" w14:textId="77777777" w:rsidR="005418E8" w:rsidRDefault="00000000">
      <w:pPr>
        <w:pStyle w:val="TOC3"/>
        <w:tabs>
          <w:tab w:val="right" w:leader="dot" w:pos="8503"/>
        </w:tabs>
      </w:pPr>
      <w:hyperlink w:anchor="_Toc23521" w:history="1">
        <w:r>
          <w:rPr>
            <w:rFonts w:ascii="仿宋" w:eastAsia="仿宋" w:hAnsi="仿宋" w:cs="仿宋" w:hint="eastAsia"/>
            <w:szCs w:val="24"/>
            <w:lang w:eastAsia="zh-CN"/>
          </w:rPr>
          <w:t>60</w:t>
        </w:r>
        <w:r>
          <w:rPr>
            <w:rFonts w:ascii="仿宋" w:eastAsia="仿宋" w:hAnsi="仿宋" w:cs="仿宋"/>
            <w:szCs w:val="24"/>
            <w:lang w:eastAsia="zh-CN"/>
          </w:rPr>
          <w:t xml:space="preserve">  </w:t>
        </w:r>
        <w:r>
          <w:rPr>
            <w:rFonts w:ascii="仿宋" w:eastAsia="仿宋" w:hAnsi="仿宋" w:cs="仿宋" w:hint="eastAsia"/>
            <w:szCs w:val="24"/>
            <w:lang w:eastAsia="zh-CN"/>
          </w:rPr>
          <w:t>隐蔽工程和中间验收</w:t>
        </w:r>
        <w:r>
          <w:tab/>
        </w:r>
        <w:r>
          <w:fldChar w:fldCharType="begin"/>
        </w:r>
        <w:r>
          <w:instrText xml:space="preserve"> PAGEREF _Toc23521 \h </w:instrText>
        </w:r>
        <w:r>
          <w:fldChar w:fldCharType="separate"/>
        </w:r>
        <w:r>
          <w:t>104</w:t>
        </w:r>
        <w:r>
          <w:fldChar w:fldCharType="end"/>
        </w:r>
      </w:hyperlink>
    </w:p>
    <w:p w14:paraId="6379D0F4" w14:textId="77777777" w:rsidR="005418E8" w:rsidRDefault="00000000">
      <w:pPr>
        <w:pStyle w:val="TOC3"/>
        <w:tabs>
          <w:tab w:val="right" w:leader="dot" w:pos="8503"/>
        </w:tabs>
        <w:rPr>
          <w:rFonts w:ascii="仿宋" w:eastAsia="仿宋" w:hAnsi="仿宋" w:cs="宋体"/>
          <w:bCs/>
          <w:caps/>
          <w:szCs w:val="24"/>
        </w:rPr>
      </w:pPr>
      <w:hyperlink w:anchor="_Toc27858" w:history="1">
        <w:r>
          <w:rPr>
            <w:rFonts w:ascii="仿宋" w:eastAsia="仿宋" w:hAnsi="仿宋" w:cs="宋体" w:hint="eastAsia"/>
            <w:bCs/>
            <w:caps/>
            <w:szCs w:val="24"/>
            <w:lang w:eastAsia="zh-CN"/>
          </w:rPr>
          <w:t>61  重新验收和额外检查检验</w:t>
        </w:r>
        <w:r>
          <w:rPr>
            <w:rFonts w:ascii="仿宋" w:eastAsia="仿宋" w:hAnsi="仿宋" w:cs="宋体" w:hint="eastAsia"/>
            <w:bCs/>
            <w:caps/>
            <w:szCs w:val="24"/>
          </w:rPr>
          <w:tab/>
        </w:r>
        <w:r>
          <w:rPr>
            <w:rFonts w:ascii="仿宋" w:eastAsia="仿宋" w:hAnsi="仿宋" w:cs="宋体" w:hint="eastAsia"/>
            <w:bCs/>
            <w:caps/>
            <w:szCs w:val="24"/>
          </w:rPr>
          <w:fldChar w:fldCharType="begin"/>
        </w:r>
        <w:r>
          <w:rPr>
            <w:rFonts w:ascii="仿宋" w:eastAsia="仿宋" w:hAnsi="仿宋" w:cs="宋体" w:hint="eastAsia"/>
            <w:bCs/>
            <w:caps/>
            <w:szCs w:val="24"/>
          </w:rPr>
          <w:instrText xml:space="preserve"> PAGEREF _Toc27858 \h </w:instrText>
        </w:r>
        <w:r>
          <w:rPr>
            <w:rFonts w:ascii="仿宋" w:eastAsia="仿宋" w:hAnsi="仿宋" w:cs="宋体" w:hint="eastAsia"/>
            <w:bCs/>
            <w:caps/>
            <w:szCs w:val="24"/>
          </w:rPr>
        </w:r>
        <w:r>
          <w:rPr>
            <w:rFonts w:ascii="仿宋" w:eastAsia="仿宋" w:hAnsi="仿宋" w:cs="宋体" w:hint="eastAsia"/>
            <w:bCs/>
            <w:caps/>
            <w:szCs w:val="24"/>
          </w:rPr>
          <w:fldChar w:fldCharType="separate"/>
        </w:r>
        <w:r>
          <w:rPr>
            <w:rFonts w:ascii="仿宋" w:eastAsia="仿宋" w:hAnsi="仿宋" w:cs="宋体" w:hint="eastAsia"/>
            <w:bCs/>
            <w:caps/>
            <w:szCs w:val="24"/>
          </w:rPr>
          <w:t>105</w:t>
        </w:r>
        <w:r>
          <w:rPr>
            <w:rFonts w:ascii="仿宋" w:eastAsia="仿宋" w:hAnsi="仿宋" w:cs="宋体" w:hint="eastAsia"/>
            <w:bCs/>
            <w:caps/>
            <w:szCs w:val="24"/>
          </w:rPr>
          <w:fldChar w:fldCharType="end"/>
        </w:r>
      </w:hyperlink>
    </w:p>
    <w:p w14:paraId="5351FA54" w14:textId="77777777" w:rsidR="005418E8" w:rsidRDefault="00000000">
      <w:pPr>
        <w:pStyle w:val="TOC3"/>
        <w:tabs>
          <w:tab w:val="right" w:leader="dot" w:pos="8503"/>
        </w:tabs>
        <w:rPr>
          <w:rFonts w:ascii="仿宋" w:eastAsia="仿宋" w:hAnsi="仿宋" w:cs="宋体"/>
          <w:bCs/>
          <w:caps/>
          <w:szCs w:val="24"/>
        </w:rPr>
      </w:pPr>
      <w:hyperlink w:anchor="_Toc28044" w:history="1">
        <w:r>
          <w:rPr>
            <w:rFonts w:ascii="仿宋" w:eastAsia="仿宋" w:hAnsi="仿宋" w:cs="宋体" w:hint="eastAsia"/>
            <w:bCs/>
            <w:caps/>
            <w:szCs w:val="24"/>
            <w:lang w:eastAsia="zh-CN"/>
          </w:rPr>
          <w:t>62  工程试车</w:t>
        </w:r>
        <w:r>
          <w:rPr>
            <w:rFonts w:ascii="仿宋" w:eastAsia="仿宋" w:hAnsi="仿宋" w:cs="宋体" w:hint="eastAsia"/>
            <w:bCs/>
            <w:caps/>
            <w:szCs w:val="24"/>
          </w:rPr>
          <w:tab/>
        </w:r>
        <w:r>
          <w:rPr>
            <w:rFonts w:ascii="仿宋" w:eastAsia="仿宋" w:hAnsi="仿宋" w:cs="宋体" w:hint="eastAsia"/>
            <w:bCs/>
            <w:caps/>
            <w:szCs w:val="24"/>
          </w:rPr>
          <w:fldChar w:fldCharType="begin"/>
        </w:r>
        <w:r>
          <w:rPr>
            <w:rFonts w:ascii="仿宋" w:eastAsia="仿宋" w:hAnsi="仿宋" w:cs="宋体" w:hint="eastAsia"/>
            <w:bCs/>
            <w:caps/>
            <w:szCs w:val="24"/>
          </w:rPr>
          <w:instrText xml:space="preserve"> PAGEREF _Toc28044 \h </w:instrText>
        </w:r>
        <w:r>
          <w:rPr>
            <w:rFonts w:ascii="仿宋" w:eastAsia="仿宋" w:hAnsi="仿宋" w:cs="宋体" w:hint="eastAsia"/>
            <w:bCs/>
            <w:caps/>
            <w:szCs w:val="24"/>
          </w:rPr>
        </w:r>
        <w:r>
          <w:rPr>
            <w:rFonts w:ascii="仿宋" w:eastAsia="仿宋" w:hAnsi="仿宋" w:cs="宋体" w:hint="eastAsia"/>
            <w:bCs/>
            <w:caps/>
            <w:szCs w:val="24"/>
          </w:rPr>
          <w:fldChar w:fldCharType="separate"/>
        </w:r>
        <w:r>
          <w:rPr>
            <w:rFonts w:ascii="仿宋" w:eastAsia="仿宋" w:hAnsi="仿宋" w:cs="宋体" w:hint="eastAsia"/>
            <w:bCs/>
            <w:caps/>
            <w:szCs w:val="24"/>
          </w:rPr>
          <w:t>105</w:t>
        </w:r>
        <w:r>
          <w:rPr>
            <w:rFonts w:ascii="仿宋" w:eastAsia="仿宋" w:hAnsi="仿宋" w:cs="宋体" w:hint="eastAsia"/>
            <w:bCs/>
            <w:caps/>
            <w:szCs w:val="24"/>
          </w:rPr>
          <w:fldChar w:fldCharType="end"/>
        </w:r>
      </w:hyperlink>
    </w:p>
    <w:p w14:paraId="0AFD529E" w14:textId="77777777" w:rsidR="005418E8" w:rsidRDefault="00000000">
      <w:pPr>
        <w:pStyle w:val="TOC3"/>
        <w:tabs>
          <w:tab w:val="right" w:leader="dot" w:pos="8503"/>
        </w:tabs>
        <w:rPr>
          <w:rFonts w:ascii="仿宋" w:eastAsia="仿宋" w:hAnsi="仿宋" w:cs="宋体"/>
          <w:bCs/>
          <w:caps/>
          <w:szCs w:val="24"/>
        </w:rPr>
      </w:pPr>
      <w:hyperlink w:anchor="_Toc24937" w:history="1">
        <w:r>
          <w:rPr>
            <w:rFonts w:ascii="仿宋" w:eastAsia="仿宋" w:hAnsi="仿宋" w:cs="宋体" w:hint="eastAsia"/>
            <w:bCs/>
            <w:caps/>
            <w:szCs w:val="24"/>
            <w:lang w:eastAsia="zh-CN"/>
          </w:rPr>
          <w:t>63  工程变更</w:t>
        </w:r>
        <w:r>
          <w:rPr>
            <w:rFonts w:ascii="仿宋" w:eastAsia="仿宋" w:hAnsi="仿宋" w:cs="宋体" w:hint="eastAsia"/>
            <w:bCs/>
            <w:caps/>
            <w:szCs w:val="24"/>
          </w:rPr>
          <w:tab/>
        </w:r>
        <w:r>
          <w:rPr>
            <w:rFonts w:ascii="仿宋" w:eastAsia="仿宋" w:hAnsi="仿宋" w:cs="宋体" w:hint="eastAsia"/>
            <w:bCs/>
            <w:caps/>
            <w:szCs w:val="24"/>
          </w:rPr>
          <w:fldChar w:fldCharType="begin"/>
        </w:r>
        <w:r>
          <w:rPr>
            <w:rFonts w:ascii="仿宋" w:eastAsia="仿宋" w:hAnsi="仿宋" w:cs="宋体" w:hint="eastAsia"/>
            <w:bCs/>
            <w:caps/>
            <w:szCs w:val="24"/>
          </w:rPr>
          <w:instrText xml:space="preserve"> PAGEREF _Toc24937 \h </w:instrText>
        </w:r>
        <w:r>
          <w:rPr>
            <w:rFonts w:ascii="仿宋" w:eastAsia="仿宋" w:hAnsi="仿宋" w:cs="宋体" w:hint="eastAsia"/>
            <w:bCs/>
            <w:caps/>
            <w:szCs w:val="24"/>
          </w:rPr>
        </w:r>
        <w:r>
          <w:rPr>
            <w:rFonts w:ascii="仿宋" w:eastAsia="仿宋" w:hAnsi="仿宋" w:cs="宋体" w:hint="eastAsia"/>
            <w:bCs/>
            <w:caps/>
            <w:szCs w:val="24"/>
          </w:rPr>
          <w:fldChar w:fldCharType="separate"/>
        </w:r>
        <w:r>
          <w:rPr>
            <w:rFonts w:ascii="仿宋" w:eastAsia="仿宋" w:hAnsi="仿宋" w:cs="宋体" w:hint="eastAsia"/>
            <w:bCs/>
            <w:caps/>
            <w:szCs w:val="24"/>
          </w:rPr>
          <w:t>107</w:t>
        </w:r>
        <w:r>
          <w:rPr>
            <w:rFonts w:ascii="仿宋" w:eastAsia="仿宋" w:hAnsi="仿宋" w:cs="宋体" w:hint="eastAsia"/>
            <w:bCs/>
            <w:caps/>
            <w:szCs w:val="24"/>
          </w:rPr>
          <w:fldChar w:fldCharType="end"/>
        </w:r>
      </w:hyperlink>
    </w:p>
    <w:p w14:paraId="335732AB" w14:textId="77777777" w:rsidR="005418E8" w:rsidRDefault="00000000">
      <w:pPr>
        <w:pStyle w:val="TOC3"/>
        <w:tabs>
          <w:tab w:val="right" w:leader="dot" w:pos="8503"/>
        </w:tabs>
        <w:rPr>
          <w:rFonts w:ascii="仿宋" w:eastAsia="仿宋" w:hAnsi="仿宋" w:cs="宋体"/>
          <w:bCs/>
          <w:caps/>
          <w:szCs w:val="24"/>
        </w:rPr>
      </w:pPr>
      <w:hyperlink w:anchor="_Toc12708" w:history="1">
        <w:r>
          <w:rPr>
            <w:rFonts w:ascii="仿宋" w:eastAsia="仿宋" w:hAnsi="仿宋" w:cs="宋体" w:hint="eastAsia"/>
            <w:bCs/>
            <w:caps/>
            <w:szCs w:val="24"/>
            <w:lang w:eastAsia="zh-CN"/>
          </w:rPr>
          <w:t>64  竣工验收条件</w:t>
        </w:r>
        <w:r>
          <w:rPr>
            <w:rFonts w:ascii="仿宋" w:eastAsia="仿宋" w:hAnsi="仿宋" w:cs="宋体" w:hint="eastAsia"/>
            <w:bCs/>
            <w:caps/>
            <w:szCs w:val="24"/>
          </w:rPr>
          <w:tab/>
        </w:r>
        <w:r>
          <w:rPr>
            <w:rFonts w:ascii="仿宋" w:eastAsia="仿宋" w:hAnsi="仿宋" w:cs="宋体" w:hint="eastAsia"/>
            <w:bCs/>
            <w:caps/>
            <w:szCs w:val="24"/>
          </w:rPr>
          <w:fldChar w:fldCharType="begin"/>
        </w:r>
        <w:r>
          <w:rPr>
            <w:rFonts w:ascii="仿宋" w:eastAsia="仿宋" w:hAnsi="仿宋" w:cs="宋体" w:hint="eastAsia"/>
            <w:bCs/>
            <w:caps/>
            <w:szCs w:val="24"/>
          </w:rPr>
          <w:instrText xml:space="preserve"> PAGEREF _Toc12708 \h </w:instrText>
        </w:r>
        <w:r>
          <w:rPr>
            <w:rFonts w:ascii="仿宋" w:eastAsia="仿宋" w:hAnsi="仿宋" w:cs="宋体" w:hint="eastAsia"/>
            <w:bCs/>
            <w:caps/>
            <w:szCs w:val="24"/>
          </w:rPr>
        </w:r>
        <w:r>
          <w:rPr>
            <w:rFonts w:ascii="仿宋" w:eastAsia="仿宋" w:hAnsi="仿宋" w:cs="宋体" w:hint="eastAsia"/>
            <w:bCs/>
            <w:caps/>
            <w:szCs w:val="24"/>
          </w:rPr>
          <w:fldChar w:fldCharType="separate"/>
        </w:r>
        <w:r>
          <w:rPr>
            <w:rFonts w:ascii="仿宋" w:eastAsia="仿宋" w:hAnsi="仿宋" w:cs="宋体" w:hint="eastAsia"/>
            <w:bCs/>
            <w:caps/>
            <w:szCs w:val="24"/>
          </w:rPr>
          <w:t>109</w:t>
        </w:r>
        <w:r>
          <w:rPr>
            <w:rFonts w:ascii="仿宋" w:eastAsia="仿宋" w:hAnsi="仿宋" w:cs="宋体" w:hint="eastAsia"/>
            <w:bCs/>
            <w:caps/>
            <w:szCs w:val="24"/>
          </w:rPr>
          <w:fldChar w:fldCharType="end"/>
        </w:r>
      </w:hyperlink>
    </w:p>
    <w:p w14:paraId="333F9799" w14:textId="77777777" w:rsidR="005418E8" w:rsidRDefault="00000000">
      <w:pPr>
        <w:pStyle w:val="TOC3"/>
        <w:tabs>
          <w:tab w:val="right" w:leader="dot" w:pos="8503"/>
        </w:tabs>
        <w:rPr>
          <w:rFonts w:ascii="仿宋" w:eastAsia="仿宋" w:hAnsi="仿宋" w:cs="宋体"/>
          <w:bCs/>
          <w:caps/>
          <w:szCs w:val="24"/>
        </w:rPr>
      </w:pPr>
      <w:hyperlink w:anchor="_Toc21427" w:history="1">
        <w:r>
          <w:rPr>
            <w:rFonts w:ascii="仿宋" w:eastAsia="仿宋" w:hAnsi="仿宋" w:cs="宋体" w:hint="eastAsia"/>
            <w:bCs/>
            <w:caps/>
            <w:szCs w:val="24"/>
            <w:lang w:eastAsia="zh-CN"/>
          </w:rPr>
          <w:t>65  竣工验收</w:t>
        </w:r>
        <w:r>
          <w:rPr>
            <w:rFonts w:ascii="仿宋" w:eastAsia="仿宋" w:hAnsi="仿宋" w:cs="宋体" w:hint="eastAsia"/>
            <w:bCs/>
            <w:caps/>
            <w:szCs w:val="24"/>
          </w:rPr>
          <w:tab/>
        </w:r>
        <w:r>
          <w:rPr>
            <w:rFonts w:ascii="仿宋" w:eastAsia="仿宋" w:hAnsi="仿宋" w:cs="宋体" w:hint="eastAsia"/>
            <w:bCs/>
            <w:caps/>
            <w:szCs w:val="24"/>
          </w:rPr>
          <w:fldChar w:fldCharType="begin"/>
        </w:r>
        <w:r>
          <w:rPr>
            <w:rFonts w:ascii="仿宋" w:eastAsia="仿宋" w:hAnsi="仿宋" w:cs="宋体" w:hint="eastAsia"/>
            <w:bCs/>
            <w:caps/>
            <w:szCs w:val="24"/>
          </w:rPr>
          <w:instrText xml:space="preserve"> PAGEREF _Toc21427 \h </w:instrText>
        </w:r>
        <w:r>
          <w:rPr>
            <w:rFonts w:ascii="仿宋" w:eastAsia="仿宋" w:hAnsi="仿宋" w:cs="宋体" w:hint="eastAsia"/>
            <w:bCs/>
            <w:caps/>
            <w:szCs w:val="24"/>
          </w:rPr>
        </w:r>
        <w:r>
          <w:rPr>
            <w:rFonts w:ascii="仿宋" w:eastAsia="仿宋" w:hAnsi="仿宋" w:cs="宋体" w:hint="eastAsia"/>
            <w:bCs/>
            <w:caps/>
            <w:szCs w:val="24"/>
          </w:rPr>
          <w:fldChar w:fldCharType="separate"/>
        </w:r>
        <w:r>
          <w:rPr>
            <w:rFonts w:ascii="仿宋" w:eastAsia="仿宋" w:hAnsi="仿宋" w:cs="宋体" w:hint="eastAsia"/>
            <w:bCs/>
            <w:caps/>
            <w:szCs w:val="24"/>
          </w:rPr>
          <w:t>110</w:t>
        </w:r>
        <w:r>
          <w:rPr>
            <w:rFonts w:ascii="仿宋" w:eastAsia="仿宋" w:hAnsi="仿宋" w:cs="宋体" w:hint="eastAsia"/>
            <w:bCs/>
            <w:caps/>
            <w:szCs w:val="24"/>
          </w:rPr>
          <w:fldChar w:fldCharType="end"/>
        </w:r>
      </w:hyperlink>
    </w:p>
    <w:p w14:paraId="29A79B61" w14:textId="77777777" w:rsidR="005418E8" w:rsidRDefault="00000000">
      <w:pPr>
        <w:pStyle w:val="TOC3"/>
        <w:tabs>
          <w:tab w:val="right" w:leader="dot" w:pos="8503"/>
        </w:tabs>
        <w:rPr>
          <w:rFonts w:ascii="仿宋" w:eastAsia="仿宋" w:hAnsi="仿宋" w:cs="宋体"/>
          <w:bCs/>
          <w:caps/>
          <w:szCs w:val="24"/>
        </w:rPr>
      </w:pPr>
      <w:hyperlink w:anchor="_Toc12979" w:history="1">
        <w:r>
          <w:rPr>
            <w:rFonts w:ascii="仿宋" w:eastAsia="仿宋" w:hAnsi="仿宋" w:cs="宋体" w:hint="eastAsia"/>
            <w:bCs/>
            <w:caps/>
            <w:szCs w:val="24"/>
            <w:lang w:eastAsia="zh-CN"/>
          </w:rPr>
          <w:t>66  缺陷责任与质量保修</w:t>
        </w:r>
        <w:r>
          <w:rPr>
            <w:rFonts w:ascii="仿宋" w:eastAsia="仿宋" w:hAnsi="仿宋" w:cs="宋体" w:hint="eastAsia"/>
            <w:bCs/>
            <w:caps/>
            <w:szCs w:val="24"/>
          </w:rPr>
          <w:tab/>
        </w:r>
        <w:r>
          <w:rPr>
            <w:rFonts w:ascii="仿宋" w:eastAsia="仿宋" w:hAnsi="仿宋" w:cs="宋体" w:hint="eastAsia"/>
            <w:bCs/>
            <w:caps/>
            <w:szCs w:val="24"/>
          </w:rPr>
          <w:fldChar w:fldCharType="begin"/>
        </w:r>
        <w:r>
          <w:rPr>
            <w:rFonts w:ascii="仿宋" w:eastAsia="仿宋" w:hAnsi="仿宋" w:cs="宋体" w:hint="eastAsia"/>
            <w:bCs/>
            <w:caps/>
            <w:szCs w:val="24"/>
          </w:rPr>
          <w:instrText xml:space="preserve"> PAGEREF _Toc12979 \h </w:instrText>
        </w:r>
        <w:r>
          <w:rPr>
            <w:rFonts w:ascii="仿宋" w:eastAsia="仿宋" w:hAnsi="仿宋" w:cs="宋体" w:hint="eastAsia"/>
            <w:bCs/>
            <w:caps/>
            <w:szCs w:val="24"/>
          </w:rPr>
        </w:r>
        <w:r>
          <w:rPr>
            <w:rFonts w:ascii="仿宋" w:eastAsia="仿宋" w:hAnsi="仿宋" w:cs="宋体" w:hint="eastAsia"/>
            <w:bCs/>
            <w:caps/>
            <w:szCs w:val="24"/>
          </w:rPr>
          <w:fldChar w:fldCharType="separate"/>
        </w:r>
        <w:r>
          <w:rPr>
            <w:rFonts w:ascii="仿宋" w:eastAsia="仿宋" w:hAnsi="仿宋" w:cs="宋体" w:hint="eastAsia"/>
            <w:bCs/>
            <w:caps/>
            <w:szCs w:val="24"/>
          </w:rPr>
          <w:t>113</w:t>
        </w:r>
        <w:r>
          <w:rPr>
            <w:rFonts w:ascii="仿宋" w:eastAsia="仿宋" w:hAnsi="仿宋" w:cs="宋体" w:hint="eastAsia"/>
            <w:bCs/>
            <w:caps/>
            <w:szCs w:val="24"/>
          </w:rPr>
          <w:fldChar w:fldCharType="end"/>
        </w:r>
      </w:hyperlink>
    </w:p>
    <w:p w14:paraId="1E00A711" w14:textId="77777777" w:rsidR="005418E8" w:rsidRDefault="00000000">
      <w:pPr>
        <w:pStyle w:val="TOC2"/>
        <w:tabs>
          <w:tab w:val="right" w:leader="dot" w:pos="8503"/>
        </w:tabs>
      </w:pPr>
      <w:hyperlink w:anchor="_Toc3544" w:history="1">
        <w:r>
          <w:rPr>
            <w:rFonts w:ascii="仿宋" w:eastAsia="仿宋" w:hAnsi="仿宋" w:cs="仿宋" w:hint="eastAsia"/>
            <w:bCs/>
            <w:lang w:eastAsia="zh-CN"/>
          </w:rPr>
          <w:t>七、合同价格</w:t>
        </w:r>
        <w:r>
          <w:tab/>
        </w:r>
        <w:r>
          <w:fldChar w:fldCharType="begin"/>
        </w:r>
        <w:r>
          <w:instrText xml:space="preserve"> PAGEREF _Toc3544 \h </w:instrText>
        </w:r>
        <w:r>
          <w:fldChar w:fldCharType="separate"/>
        </w:r>
        <w:r>
          <w:t>115</w:t>
        </w:r>
        <w:r>
          <w:fldChar w:fldCharType="end"/>
        </w:r>
      </w:hyperlink>
    </w:p>
    <w:p w14:paraId="1A15EDF3" w14:textId="77777777" w:rsidR="005418E8" w:rsidRDefault="00000000">
      <w:pPr>
        <w:pStyle w:val="TOC3"/>
        <w:tabs>
          <w:tab w:val="right" w:leader="dot" w:pos="8503"/>
        </w:tabs>
      </w:pPr>
      <w:hyperlink w:anchor="_Toc31979" w:history="1">
        <w:r>
          <w:rPr>
            <w:rFonts w:ascii="仿宋" w:eastAsia="仿宋" w:hAnsi="仿宋" w:cs="仿宋"/>
            <w:szCs w:val="24"/>
            <w:lang w:eastAsia="zh-CN"/>
          </w:rPr>
          <w:t>6</w:t>
        </w:r>
        <w:r>
          <w:rPr>
            <w:rFonts w:ascii="仿宋" w:eastAsia="仿宋" w:hAnsi="仿宋" w:cs="仿宋" w:hint="eastAsia"/>
            <w:szCs w:val="24"/>
            <w:lang w:eastAsia="zh-CN"/>
          </w:rPr>
          <w:t>7</w:t>
        </w:r>
        <w:r>
          <w:rPr>
            <w:rFonts w:ascii="仿宋" w:eastAsia="仿宋" w:hAnsi="仿宋" w:cs="仿宋"/>
            <w:szCs w:val="24"/>
            <w:lang w:eastAsia="zh-CN"/>
          </w:rPr>
          <w:t xml:space="preserve">  </w:t>
        </w:r>
        <w:r>
          <w:rPr>
            <w:rFonts w:ascii="仿宋" w:eastAsia="仿宋" w:hAnsi="仿宋" w:cs="仿宋" w:hint="eastAsia"/>
            <w:szCs w:val="24"/>
            <w:lang w:eastAsia="zh-CN"/>
          </w:rPr>
          <w:t>资金计划和安排</w:t>
        </w:r>
        <w:r>
          <w:tab/>
        </w:r>
        <w:r>
          <w:fldChar w:fldCharType="begin"/>
        </w:r>
        <w:r>
          <w:instrText xml:space="preserve"> PAGEREF _Toc31979 \h </w:instrText>
        </w:r>
        <w:r>
          <w:fldChar w:fldCharType="separate"/>
        </w:r>
        <w:r>
          <w:t>115</w:t>
        </w:r>
        <w:r>
          <w:fldChar w:fldCharType="end"/>
        </w:r>
      </w:hyperlink>
    </w:p>
    <w:p w14:paraId="565654A6" w14:textId="77777777" w:rsidR="005418E8" w:rsidRDefault="00000000">
      <w:pPr>
        <w:pStyle w:val="TOC3"/>
        <w:tabs>
          <w:tab w:val="right" w:leader="dot" w:pos="8503"/>
        </w:tabs>
      </w:pPr>
      <w:hyperlink w:anchor="_Toc13155" w:history="1">
        <w:r>
          <w:rPr>
            <w:rFonts w:ascii="仿宋" w:eastAsia="仿宋" w:hAnsi="仿宋" w:cs="仿宋" w:hint="eastAsia"/>
            <w:szCs w:val="24"/>
            <w:lang w:eastAsia="zh-CN"/>
          </w:rPr>
          <w:t>68</w:t>
        </w:r>
        <w:r>
          <w:rPr>
            <w:rFonts w:ascii="仿宋" w:eastAsia="仿宋" w:hAnsi="仿宋" w:cs="仿宋"/>
            <w:szCs w:val="24"/>
            <w:lang w:eastAsia="zh-CN"/>
          </w:rPr>
          <w:t xml:space="preserve">  </w:t>
        </w:r>
        <w:r>
          <w:rPr>
            <w:rFonts w:ascii="仿宋" w:eastAsia="仿宋" w:hAnsi="仿宋" w:cs="仿宋" w:hint="eastAsia"/>
            <w:szCs w:val="24"/>
            <w:lang w:eastAsia="zh-CN"/>
          </w:rPr>
          <w:t>联合体牵头人项目管理费</w:t>
        </w:r>
        <w:r>
          <w:tab/>
        </w:r>
        <w:r>
          <w:fldChar w:fldCharType="begin"/>
        </w:r>
        <w:r>
          <w:instrText xml:space="preserve"> PAGEREF _Toc13155 \h </w:instrText>
        </w:r>
        <w:r>
          <w:fldChar w:fldCharType="separate"/>
        </w:r>
        <w:r>
          <w:t>116</w:t>
        </w:r>
        <w:r>
          <w:fldChar w:fldCharType="end"/>
        </w:r>
      </w:hyperlink>
    </w:p>
    <w:p w14:paraId="48FA482F" w14:textId="77777777" w:rsidR="005418E8" w:rsidRDefault="00000000">
      <w:pPr>
        <w:pStyle w:val="TOC3"/>
        <w:tabs>
          <w:tab w:val="right" w:leader="dot" w:pos="8503"/>
        </w:tabs>
      </w:pPr>
      <w:hyperlink w:anchor="_Toc13655" w:history="1">
        <w:r>
          <w:rPr>
            <w:rFonts w:ascii="仿宋" w:eastAsia="仿宋" w:hAnsi="仿宋" w:cs="仿宋" w:hint="eastAsia"/>
            <w:szCs w:val="24"/>
            <w:lang w:eastAsia="zh-CN"/>
          </w:rPr>
          <w:t>69</w:t>
        </w:r>
        <w:r>
          <w:rPr>
            <w:rFonts w:ascii="仿宋" w:eastAsia="仿宋" w:hAnsi="仿宋" w:cs="仿宋"/>
            <w:szCs w:val="24"/>
            <w:lang w:eastAsia="zh-CN"/>
          </w:rPr>
          <w:t xml:space="preserve">  </w:t>
        </w:r>
        <w:r>
          <w:rPr>
            <w:rFonts w:ascii="仿宋" w:eastAsia="仿宋" w:hAnsi="仿宋" w:cs="仿宋" w:hint="eastAsia"/>
            <w:szCs w:val="24"/>
            <w:lang w:eastAsia="zh-CN"/>
          </w:rPr>
          <w:t>合同价格的约定与调整</w:t>
        </w:r>
        <w:r>
          <w:tab/>
        </w:r>
        <w:r>
          <w:fldChar w:fldCharType="begin"/>
        </w:r>
        <w:r>
          <w:instrText xml:space="preserve"> PAGEREF _Toc13655 \h </w:instrText>
        </w:r>
        <w:r>
          <w:fldChar w:fldCharType="separate"/>
        </w:r>
        <w:r>
          <w:t>116</w:t>
        </w:r>
        <w:r>
          <w:fldChar w:fldCharType="end"/>
        </w:r>
      </w:hyperlink>
    </w:p>
    <w:p w14:paraId="44B011C9" w14:textId="77777777" w:rsidR="005418E8" w:rsidRDefault="00000000">
      <w:pPr>
        <w:pStyle w:val="TOC3"/>
        <w:tabs>
          <w:tab w:val="right" w:leader="dot" w:pos="8503"/>
        </w:tabs>
      </w:pPr>
      <w:hyperlink w:anchor="_Toc28183" w:history="1">
        <w:r>
          <w:rPr>
            <w:rFonts w:ascii="仿宋" w:eastAsia="仿宋" w:hAnsi="仿宋" w:cs="仿宋" w:hint="eastAsia"/>
            <w:szCs w:val="24"/>
            <w:lang w:eastAsia="zh-CN"/>
          </w:rPr>
          <w:t>70</w:t>
        </w:r>
        <w:r>
          <w:rPr>
            <w:rFonts w:ascii="仿宋" w:eastAsia="仿宋" w:hAnsi="仿宋" w:cs="仿宋"/>
            <w:szCs w:val="24"/>
            <w:lang w:eastAsia="zh-CN"/>
          </w:rPr>
          <w:t xml:space="preserve">  </w:t>
        </w:r>
        <w:r>
          <w:rPr>
            <w:rFonts w:ascii="仿宋" w:eastAsia="仿宋" w:hAnsi="仿宋" w:cs="仿宋" w:hint="eastAsia"/>
            <w:szCs w:val="24"/>
            <w:lang w:eastAsia="zh-CN"/>
          </w:rPr>
          <w:t>合同价格调整程序</w:t>
        </w:r>
        <w:r>
          <w:tab/>
        </w:r>
        <w:r>
          <w:fldChar w:fldCharType="begin"/>
        </w:r>
        <w:r>
          <w:instrText xml:space="preserve"> PAGEREF _Toc28183 \h </w:instrText>
        </w:r>
        <w:r>
          <w:fldChar w:fldCharType="separate"/>
        </w:r>
        <w:r>
          <w:t>118</w:t>
        </w:r>
        <w:r>
          <w:fldChar w:fldCharType="end"/>
        </w:r>
      </w:hyperlink>
    </w:p>
    <w:p w14:paraId="31A71646" w14:textId="77777777" w:rsidR="005418E8" w:rsidRDefault="00000000">
      <w:pPr>
        <w:pStyle w:val="TOC3"/>
        <w:tabs>
          <w:tab w:val="right" w:leader="dot" w:pos="8503"/>
        </w:tabs>
      </w:pPr>
      <w:hyperlink w:anchor="_Toc15346" w:history="1">
        <w:r>
          <w:rPr>
            <w:rFonts w:ascii="仿宋" w:eastAsia="仿宋" w:hAnsi="仿宋" w:cs="仿宋" w:hint="eastAsia"/>
            <w:szCs w:val="24"/>
            <w:lang w:eastAsia="zh-CN"/>
          </w:rPr>
          <w:t>71</w:t>
        </w:r>
        <w:r>
          <w:rPr>
            <w:rFonts w:ascii="仿宋" w:eastAsia="仿宋" w:hAnsi="仿宋" w:cs="仿宋"/>
            <w:szCs w:val="24"/>
            <w:lang w:eastAsia="zh-CN"/>
          </w:rPr>
          <w:t xml:space="preserve">  </w:t>
        </w:r>
        <w:r>
          <w:rPr>
            <w:rFonts w:ascii="仿宋" w:eastAsia="仿宋" w:hAnsi="仿宋" w:cs="仿宋" w:hint="eastAsia"/>
            <w:szCs w:val="24"/>
            <w:lang w:eastAsia="zh-CN"/>
          </w:rPr>
          <w:t>工作量或工程量</w:t>
        </w:r>
        <w:r>
          <w:tab/>
        </w:r>
        <w:r>
          <w:fldChar w:fldCharType="begin"/>
        </w:r>
        <w:r>
          <w:instrText xml:space="preserve"> PAGEREF _Toc15346 \h </w:instrText>
        </w:r>
        <w:r>
          <w:fldChar w:fldCharType="separate"/>
        </w:r>
        <w:r>
          <w:t>118</w:t>
        </w:r>
        <w:r>
          <w:fldChar w:fldCharType="end"/>
        </w:r>
      </w:hyperlink>
    </w:p>
    <w:p w14:paraId="720E557E" w14:textId="77777777" w:rsidR="005418E8" w:rsidRDefault="00000000">
      <w:pPr>
        <w:pStyle w:val="TOC3"/>
        <w:tabs>
          <w:tab w:val="right" w:leader="dot" w:pos="8503"/>
        </w:tabs>
      </w:pPr>
      <w:hyperlink w:anchor="_Toc3645" w:history="1">
        <w:r>
          <w:rPr>
            <w:rFonts w:ascii="仿宋" w:eastAsia="仿宋" w:hAnsi="仿宋" w:cs="仿宋" w:hint="eastAsia"/>
            <w:szCs w:val="24"/>
            <w:lang w:eastAsia="zh-CN"/>
          </w:rPr>
          <w:t>72</w:t>
        </w:r>
        <w:r>
          <w:rPr>
            <w:rFonts w:ascii="仿宋" w:eastAsia="仿宋" w:hAnsi="仿宋" w:cs="仿宋"/>
            <w:szCs w:val="24"/>
            <w:lang w:eastAsia="zh-CN"/>
          </w:rPr>
          <w:t xml:space="preserve">  </w:t>
        </w:r>
        <w:r>
          <w:rPr>
            <w:rFonts w:ascii="仿宋" w:eastAsia="仿宋" w:hAnsi="仿宋" w:cs="仿宋" w:hint="eastAsia"/>
            <w:szCs w:val="24"/>
            <w:lang w:eastAsia="zh-CN"/>
          </w:rPr>
          <w:t>计量和计价</w:t>
        </w:r>
        <w:r>
          <w:tab/>
        </w:r>
        <w:r>
          <w:fldChar w:fldCharType="begin"/>
        </w:r>
        <w:r>
          <w:instrText xml:space="preserve"> PAGEREF _Toc3645 \h </w:instrText>
        </w:r>
        <w:r>
          <w:fldChar w:fldCharType="separate"/>
        </w:r>
        <w:r>
          <w:t>119</w:t>
        </w:r>
        <w:r>
          <w:fldChar w:fldCharType="end"/>
        </w:r>
      </w:hyperlink>
    </w:p>
    <w:p w14:paraId="2AF2A95A" w14:textId="77777777" w:rsidR="005418E8" w:rsidRDefault="00000000">
      <w:pPr>
        <w:pStyle w:val="TOC3"/>
        <w:tabs>
          <w:tab w:val="right" w:leader="dot" w:pos="8503"/>
        </w:tabs>
      </w:pPr>
      <w:hyperlink w:anchor="_Toc14131" w:history="1">
        <w:r>
          <w:rPr>
            <w:rFonts w:ascii="仿宋" w:eastAsia="仿宋" w:hAnsi="仿宋" w:cs="仿宋" w:hint="eastAsia"/>
            <w:szCs w:val="24"/>
            <w:lang w:eastAsia="zh-CN"/>
          </w:rPr>
          <w:t>73</w:t>
        </w:r>
        <w:r>
          <w:rPr>
            <w:rFonts w:ascii="仿宋" w:eastAsia="仿宋" w:hAnsi="仿宋" w:cs="仿宋"/>
            <w:szCs w:val="24"/>
            <w:lang w:eastAsia="zh-CN"/>
          </w:rPr>
          <w:t xml:space="preserve">  </w:t>
        </w:r>
        <w:r>
          <w:rPr>
            <w:rFonts w:ascii="仿宋" w:eastAsia="仿宋" w:hAnsi="仿宋" w:cs="仿宋" w:hint="eastAsia"/>
            <w:szCs w:val="24"/>
            <w:lang w:eastAsia="zh-CN"/>
          </w:rPr>
          <w:t>暂列金额</w:t>
        </w:r>
        <w:r>
          <w:tab/>
        </w:r>
        <w:r>
          <w:fldChar w:fldCharType="begin"/>
        </w:r>
        <w:r>
          <w:instrText xml:space="preserve"> PAGEREF _Toc14131 \h </w:instrText>
        </w:r>
        <w:r>
          <w:fldChar w:fldCharType="separate"/>
        </w:r>
        <w:r>
          <w:t>122</w:t>
        </w:r>
        <w:r>
          <w:fldChar w:fldCharType="end"/>
        </w:r>
      </w:hyperlink>
    </w:p>
    <w:p w14:paraId="3A57AECC" w14:textId="77777777" w:rsidR="005418E8" w:rsidRDefault="00000000">
      <w:pPr>
        <w:pStyle w:val="TOC3"/>
        <w:tabs>
          <w:tab w:val="right" w:leader="dot" w:pos="8503"/>
        </w:tabs>
      </w:pPr>
      <w:hyperlink w:anchor="_Toc8833" w:history="1">
        <w:r>
          <w:rPr>
            <w:rFonts w:ascii="仿宋" w:eastAsia="仿宋" w:hAnsi="仿宋" w:cs="仿宋" w:hint="eastAsia"/>
            <w:szCs w:val="24"/>
            <w:lang w:eastAsia="zh-CN"/>
          </w:rPr>
          <w:t>74</w:t>
        </w:r>
        <w:r>
          <w:rPr>
            <w:rFonts w:ascii="仿宋" w:eastAsia="仿宋" w:hAnsi="仿宋" w:cs="仿宋"/>
            <w:szCs w:val="24"/>
            <w:lang w:eastAsia="zh-CN"/>
          </w:rPr>
          <w:t xml:space="preserve">  </w:t>
        </w:r>
        <w:r>
          <w:rPr>
            <w:rFonts w:ascii="仿宋" w:eastAsia="仿宋" w:hAnsi="仿宋" w:cs="仿宋" w:hint="eastAsia"/>
            <w:szCs w:val="24"/>
            <w:lang w:eastAsia="zh-CN"/>
          </w:rPr>
          <w:t>计日工</w:t>
        </w:r>
        <w:r>
          <w:tab/>
        </w:r>
        <w:r>
          <w:fldChar w:fldCharType="begin"/>
        </w:r>
        <w:r>
          <w:instrText xml:space="preserve"> PAGEREF _Toc8833 \h </w:instrText>
        </w:r>
        <w:r>
          <w:fldChar w:fldCharType="separate"/>
        </w:r>
        <w:r>
          <w:t>122</w:t>
        </w:r>
        <w:r>
          <w:fldChar w:fldCharType="end"/>
        </w:r>
      </w:hyperlink>
    </w:p>
    <w:p w14:paraId="50D99E6D" w14:textId="77777777" w:rsidR="005418E8" w:rsidRDefault="00000000">
      <w:pPr>
        <w:pStyle w:val="TOC3"/>
        <w:tabs>
          <w:tab w:val="right" w:leader="dot" w:pos="8503"/>
        </w:tabs>
      </w:pPr>
      <w:hyperlink w:anchor="_Toc7416" w:history="1">
        <w:r>
          <w:rPr>
            <w:rFonts w:ascii="仿宋" w:eastAsia="仿宋" w:hAnsi="仿宋" w:cs="仿宋" w:hint="eastAsia"/>
            <w:szCs w:val="24"/>
            <w:lang w:eastAsia="zh-CN"/>
          </w:rPr>
          <w:t>75</w:t>
        </w:r>
        <w:r>
          <w:rPr>
            <w:rFonts w:ascii="仿宋" w:eastAsia="仿宋" w:hAnsi="仿宋" w:cs="仿宋"/>
            <w:szCs w:val="24"/>
            <w:lang w:eastAsia="zh-CN"/>
          </w:rPr>
          <w:t xml:space="preserve">  </w:t>
        </w:r>
        <w:r>
          <w:rPr>
            <w:rFonts w:ascii="仿宋" w:eastAsia="仿宋" w:hAnsi="仿宋" w:cs="仿宋" w:hint="eastAsia"/>
            <w:szCs w:val="24"/>
            <w:lang w:eastAsia="zh-CN"/>
          </w:rPr>
          <w:t>暂估价</w:t>
        </w:r>
        <w:r>
          <w:tab/>
        </w:r>
        <w:r>
          <w:fldChar w:fldCharType="begin"/>
        </w:r>
        <w:r>
          <w:instrText xml:space="preserve"> PAGEREF _Toc7416 \h </w:instrText>
        </w:r>
        <w:r>
          <w:fldChar w:fldCharType="separate"/>
        </w:r>
        <w:r>
          <w:t>123</w:t>
        </w:r>
        <w:r>
          <w:fldChar w:fldCharType="end"/>
        </w:r>
      </w:hyperlink>
    </w:p>
    <w:p w14:paraId="479F9F07" w14:textId="77777777" w:rsidR="005418E8" w:rsidRDefault="00000000">
      <w:pPr>
        <w:pStyle w:val="TOC3"/>
        <w:tabs>
          <w:tab w:val="right" w:leader="dot" w:pos="8503"/>
        </w:tabs>
      </w:pPr>
      <w:hyperlink w:anchor="_Toc27547" w:history="1">
        <w:r>
          <w:rPr>
            <w:rFonts w:ascii="仿宋" w:eastAsia="仿宋" w:hAnsi="仿宋" w:cs="仿宋" w:hint="eastAsia"/>
            <w:szCs w:val="24"/>
            <w:lang w:eastAsia="zh-CN"/>
          </w:rPr>
          <w:t>76</w:t>
        </w:r>
        <w:r>
          <w:rPr>
            <w:rFonts w:ascii="仿宋" w:eastAsia="仿宋" w:hAnsi="仿宋" w:cs="仿宋"/>
            <w:szCs w:val="24"/>
            <w:lang w:eastAsia="zh-CN"/>
          </w:rPr>
          <w:t xml:space="preserve">  </w:t>
        </w:r>
        <w:r>
          <w:rPr>
            <w:rFonts w:ascii="仿宋" w:eastAsia="仿宋" w:hAnsi="仿宋" w:cs="仿宋" w:hint="eastAsia"/>
            <w:szCs w:val="24"/>
            <w:lang w:eastAsia="zh-CN"/>
          </w:rPr>
          <w:t>提前竣工奖与误期赔偿费</w:t>
        </w:r>
        <w:r>
          <w:tab/>
        </w:r>
        <w:r>
          <w:fldChar w:fldCharType="begin"/>
        </w:r>
        <w:r>
          <w:instrText xml:space="preserve"> PAGEREF _Toc27547 \h </w:instrText>
        </w:r>
        <w:r>
          <w:fldChar w:fldCharType="separate"/>
        </w:r>
        <w:r>
          <w:t>124</w:t>
        </w:r>
        <w:r>
          <w:fldChar w:fldCharType="end"/>
        </w:r>
      </w:hyperlink>
    </w:p>
    <w:p w14:paraId="51A4AACE" w14:textId="77777777" w:rsidR="005418E8" w:rsidRDefault="00000000">
      <w:pPr>
        <w:pStyle w:val="TOC3"/>
        <w:tabs>
          <w:tab w:val="right" w:leader="dot" w:pos="8503"/>
        </w:tabs>
      </w:pPr>
      <w:hyperlink w:anchor="_Toc11278" w:history="1">
        <w:r>
          <w:rPr>
            <w:rFonts w:ascii="仿宋" w:eastAsia="仿宋" w:hAnsi="仿宋" w:cs="仿宋" w:hint="eastAsia"/>
            <w:szCs w:val="24"/>
            <w:lang w:eastAsia="zh-CN"/>
          </w:rPr>
          <w:t>77</w:t>
        </w:r>
        <w:r>
          <w:rPr>
            <w:rFonts w:ascii="仿宋" w:eastAsia="仿宋" w:hAnsi="仿宋" w:cs="仿宋"/>
            <w:szCs w:val="24"/>
            <w:lang w:eastAsia="zh-CN"/>
          </w:rPr>
          <w:t xml:space="preserve">  </w:t>
        </w:r>
        <w:r>
          <w:rPr>
            <w:rFonts w:ascii="仿宋" w:eastAsia="仿宋" w:hAnsi="仿宋" w:cs="仿宋" w:hint="eastAsia"/>
            <w:szCs w:val="24"/>
            <w:lang w:eastAsia="zh-CN"/>
          </w:rPr>
          <w:t>优质优价费用</w:t>
        </w:r>
        <w:r>
          <w:tab/>
        </w:r>
        <w:r>
          <w:fldChar w:fldCharType="begin"/>
        </w:r>
        <w:r>
          <w:instrText xml:space="preserve"> PAGEREF _Toc11278 \h </w:instrText>
        </w:r>
        <w:r>
          <w:fldChar w:fldCharType="separate"/>
        </w:r>
        <w:r>
          <w:t>124</w:t>
        </w:r>
        <w:r>
          <w:fldChar w:fldCharType="end"/>
        </w:r>
      </w:hyperlink>
    </w:p>
    <w:p w14:paraId="353983D1" w14:textId="77777777" w:rsidR="005418E8" w:rsidRDefault="00000000">
      <w:pPr>
        <w:pStyle w:val="TOC3"/>
        <w:tabs>
          <w:tab w:val="right" w:leader="dot" w:pos="8503"/>
        </w:tabs>
      </w:pPr>
      <w:hyperlink w:anchor="_Toc29266" w:history="1">
        <w:r>
          <w:rPr>
            <w:rFonts w:ascii="仿宋" w:eastAsia="仿宋" w:hAnsi="仿宋" w:cs="仿宋" w:hint="eastAsia"/>
            <w:szCs w:val="24"/>
            <w:lang w:eastAsia="zh-CN"/>
          </w:rPr>
          <w:t>78</w:t>
        </w:r>
        <w:r>
          <w:rPr>
            <w:rFonts w:ascii="仿宋" w:eastAsia="仿宋" w:hAnsi="仿宋" w:cs="仿宋"/>
            <w:szCs w:val="24"/>
            <w:lang w:eastAsia="zh-CN"/>
          </w:rPr>
          <w:t xml:space="preserve">  </w:t>
        </w:r>
        <w:r>
          <w:rPr>
            <w:rFonts w:ascii="仿宋" w:eastAsia="仿宋" w:hAnsi="仿宋" w:cs="仿宋" w:hint="eastAsia"/>
            <w:szCs w:val="24"/>
            <w:lang w:eastAsia="zh-CN"/>
          </w:rPr>
          <w:t>后继法律变化引起的价格调整</w:t>
        </w:r>
        <w:r>
          <w:tab/>
        </w:r>
        <w:r>
          <w:fldChar w:fldCharType="begin"/>
        </w:r>
        <w:r>
          <w:instrText xml:space="preserve"> PAGEREF _Toc29266 \h </w:instrText>
        </w:r>
        <w:r>
          <w:fldChar w:fldCharType="separate"/>
        </w:r>
        <w:r>
          <w:t>125</w:t>
        </w:r>
        <w:r>
          <w:fldChar w:fldCharType="end"/>
        </w:r>
      </w:hyperlink>
    </w:p>
    <w:p w14:paraId="7A82C0BD" w14:textId="77777777" w:rsidR="005418E8" w:rsidRDefault="00000000">
      <w:pPr>
        <w:pStyle w:val="TOC3"/>
        <w:tabs>
          <w:tab w:val="right" w:leader="dot" w:pos="8503"/>
        </w:tabs>
      </w:pPr>
      <w:hyperlink w:anchor="_Toc31396" w:history="1">
        <w:r>
          <w:rPr>
            <w:rFonts w:ascii="仿宋" w:eastAsia="仿宋" w:hAnsi="仿宋" w:cs="仿宋" w:hint="eastAsia"/>
            <w:szCs w:val="24"/>
            <w:lang w:eastAsia="zh-CN"/>
          </w:rPr>
          <w:t>79</w:t>
        </w:r>
        <w:r>
          <w:rPr>
            <w:rFonts w:ascii="仿宋" w:eastAsia="仿宋" w:hAnsi="仿宋" w:cs="仿宋"/>
            <w:szCs w:val="24"/>
            <w:lang w:eastAsia="zh-CN"/>
          </w:rPr>
          <w:t xml:space="preserve"> </w:t>
        </w:r>
        <w:r>
          <w:rPr>
            <w:rFonts w:ascii="仿宋" w:eastAsia="仿宋" w:hAnsi="仿宋" w:cs="仿宋" w:hint="eastAsia"/>
            <w:szCs w:val="24"/>
            <w:lang w:eastAsia="zh-CN"/>
          </w:rPr>
          <w:t xml:space="preserve"> 可调价变更定价</w:t>
        </w:r>
        <w:r>
          <w:tab/>
        </w:r>
        <w:r>
          <w:fldChar w:fldCharType="begin"/>
        </w:r>
        <w:r>
          <w:instrText xml:space="preserve"> PAGEREF _Toc31396 \h </w:instrText>
        </w:r>
        <w:r>
          <w:fldChar w:fldCharType="separate"/>
        </w:r>
        <w:r>
          <w:t>125</w:t>
        </w:r>
        <w:r>
          <w:fldChar w:fldCharType="end"/>
        </w:r>
      </w:hyperlink>
    </w:p>
    <w:p w14:paraId="05290E5F" w14:textId="77777777" w:rsidR="005418E8" w:rsidRDefault="00000000">
      <w:pPr>
        <w:pStyle w:val="TOC3"/>
        <w:tabs>
          <w:tab w:val="right" w:leader="dot" w:pos="8503"/>
        </w:tabs>
      </w:pPr>
      <w:hyperlink w:anchor="_Toc8512" w:history="1">
        <w:r>
          <w:rPr>
            <w:rFonts w:ascii="仿宋" w:eastAsia="仿宋" w:hAnsi="仿宋" w:cs="仿宋" w:hint="eastAsia"/>
            <w:szCs w:val="24"/>
            <w:lang w:eastAsia="zh-CN"/>
          </w:rPr>
          <w:t>80</w:t>
        </w:r>
        <w:r>
          <w:rPr>
            <w:rFonts w:ascii="仿宋" w:eastAsia="仿宋" w:hAnsi="仿宋" w:cs="仿宋"/>
            <w:szCs w:val="24"/>
            <w:lang w:eastAsia="zh-CN"/>
          </w:rPr>
          <w:t xml:space="preserve">  </w:t>
        </w:r>
        <w:r>
          <w:rPr>
            <w:rFonts w:ascii="仿宋" w:eastAsia="仿宋" w:hAnsi="仿宋" w:cs="仿宋" w:hint="eastAsia"/>
            <w:szCs w:val="24"/>
            <w:lang w:eastAsia="zh-CN"/>
          </w:rPr>
          <w:t>费用索赔</w:t>
        </w:r>
        <w:r>
          <w:tab/>
        </w:r>
        <w:r>
          <w:fldChar w:fldCharType="begin"/>
        </w:r>
        <w:r>
          <w:instrText xml:space="preserve"> PAGEREF _Toc8512 \h </w:instrText>
        </w:r>
        <w:r>
          <w:fldChar w:fldCharType="separate"/>
        </w:r>
        <w:r>
          <w:t>127</w:t>
        </w:r>
        <w:r>
          <w:fldChar w:fldCharType="end"/>
        </w:r>
      </w:hyperlink>
    </w:p>
    <w:p w14:paraId="131901CB" w14:textId="77777777" w:rsidR="005418E8" w:rsidRDefault="00000000">
      <w:pPr>
        <w:pStyle w:val="TOC3"/>
        <w:tabs>
          <w:tab w:val="right" w:leader="dot" w:pos="8503"/>
        </w:tabs>
      </w:pPr>
      <w:hyperlink w:anchor="_Toc9491" w:history="1">
        <w:r>
          <w:rPr>
            <w:rFonts w:ascii="仿宋" w:eastAsia="仿宋" w:hAnsi="仿宋" w:cs="仿宋" w:hint="eastAsia"/>
            <w:szCs w:val="24"/>
            <w:lang w:eastAsia="zh-CN"/>
          </w:rPr>
          <w:t>81</w:t>
        </w:r>
        <w:r>
          <w:rPr>
            <w:rFonts w:ascii="仿宋" w:eastAsia="仿宋" w:hAnsi="仿宋" w:cs="仿宋"/>
            <w:szCs w:val="24"/>
            <w:lang w:eastAsia="zh-CN"/>
          </w:rPr>
          <w:t xml:space="preserve">  </w:t>
        </w:r>
        <w:r>
          <w:rPr>
            <w:rFonts w:ascii="仿宋" w:eastAsia="仿宋" w:hAnsi="仿宋" w:cs="仿宋" w:hint="eastAsia"/>
            <w:szCs w:val="24"/>
            <w:lang w:eastAsia="zh-CN"/>
          </w:rPr>
          <w:t>现场签证价格的确定</w:t>
        </w:r>
        <w:r>
          <w:tab/>
        </w:r>
        <w:r>
          <w:fldChar w:fldCharType="begin"/>
        </w:r>
        <w:r>
          <w:instrText xml:space="preserve"> PAGEREF _Toc9491 \h </w:instrText>
        </w:r>
        <w:r>
          <w:fldChar w:fldCharType="separate"/>
        </w:r>
        <w:r>
          <w:t>128</w:t>
        </w:r>
        <w:r>
          <w:fldChar w:fldCharType="end"/>
        </w:r>
      </w:hyperlink>
    </w:p>
    <w:p w14:paraId="416693D3" w14:textId="77777777" w:rsidR="005418E8" w:rsidRDefault="00000000">
      <w:pPr>
        <w:pStyle w:val="TOC3"/>
        <w:tabs>
          <w:tab w:val="right" w:leader="dot" w:pos="8503"/>
        </w:tabs>
      </w:pPr>
      <w:hyperlink w:anchor="_Toc26513" w:history="1">
        <w:r>
          <w:rPr>
            <w:rFonts w:ascii="仿宋" w:eastAsia="仿宋" w:hAnsi="仿宋" w:cs="仿宋" w:hint="eastAsia"/>
            <w:szCs w:val="24"/>
            <w:lang w:eastAsia="zh-CN"/>
          </w:rPr>
          <w:t>82</w:t>
        </w:r>
        <w:r>
          <w:rPr>
            <w:rFonts w:ascii="仿宋" w:eastAsia="仿宋" w:hAnsi="仿宋" w:cs="仿宋"/>
            <w:szCs w:val="24"/>
            <w:lang w:eastAsia="zh-CN"/>
          </w:rPr>
          <w:t xml:space="preserve">  </w:t>
        </w:r>
        <w:r>
          <w:rPr>
            <w:rFonts w:ascii="仿宋" w:eastAsia="仿宋" w:hAnsi="仿宋" w:cs="仿宋" w:hint="eastAsia"/>
            <w:szCs w:val="24"/>
            <w:lang w:eastAsia="zh-CN"/>
          </w:rPr>
          <w:t>物价涨落的价格调整</w:t>
        </w:r>
        <w:r>
          <w:tab/>
        </w:r>
        <w:r>
          <w:fldChar w:fldCharType="begin"/>
        </w:r>
        <w:r>
          <w:instrText xml:space="preserve"> PAGEREF _Toc26513 \h </w:instrText>
        </w:r>
        <w:r>
          <w:fldChar w:fldCharType="separate"/>
        </w:r>
        <w:r>
          <w:t>129</w:t>
        </w:r>
        <w:r>
          <w:fldChar w:fldCharType="end"/>
        </w:r>
      </w:hyperlink>
    </w:p>
    <w:p w14:paraId="1741DFA5" w14:textId="77777777" w:rsidR="005418E8" w:rsidRDefault="00000000">
      <w:pPr>
        <w:pStyle w:val="TOC3"/>
        <w:tabs>
          <w:tab w:val="right" w:leader="dot" w:pos="8503"/>
        </w:tabs>
      </w:pPr>
      <w:hyperlink w:anchor="_Toc22373" w:history="1">
        <w:r>
          <w:rPr>
            <w:rFonts w:ascii="仿宋" w:eastAsia="仿宋" w:hAnsi="仿宋" w:cs="仿宋" w:hint="eastAsia"/>
            <w:szCs w:val="24"/>
            <w:lang w:eastAsia="zh-CN"/>
          </w:rPr>
          <w:t>83</w:t>
        </w:r>
        <w:r>
          <w:rPr>
            <w:rFonts w:ascii="仿宋" w:eastAsia="仿宋" w:hAnsi="仿宋" w:cs="仿宋"/>
            <w:szCs w:val="24"/>
            <w:lang w:eastAsia="zh-CN"/>
          </w:rPr>
          <w:t xml:space="preserve">  </w:t>
        </w:r>
        <w:r>
          <w:rPr>
            <w:rFonts w:ascii="仿宋" w:eastAsia="仿宋" w:hAnsi="仿宋" w:cs="仿宋" w:hint="eastAsia"/>
            <w:szCs w:val="24"/>
            <w:lang w:eastAsia="zh-CN"/>
          </w:rPr>
          <w:t>支付事项</w:t>
        </w:r>
        <w:r>
          <w:tab/>
        </w:r>
        <w:r>
          <w:fldChar w:fldCharType="begin"/>
        </w:r>
        <w:r>
          <w:instrText xml:space="preserve"> PAGEREF _Toc22373 \h </w:instrText>
        </w:r>
        <w:r>
          <w:fldChar w:fldCharType="separate"/>
        </w:r>
        <w:r>
          <w:t>131</w:t>
        </w:r>
        <w:r>
          <w:fldChar w:fldCharType="end"/>
        </w:r>
      </w:hyperlink>
    </w:p>
    <w:p w14:paraId="552D7630" w14:textId="77777777" w:rsidR="005418E8" w:rsidRDefault="00000000">
      <w:pPr>
        <w:pStyle w:val="TOC3"/>
        <w:tabs>
          <w:tab w:val="right" w:leader="dot" w:pos="8503"/>
        </w:tabs>
      </w:pPr>
      <w:hyperlink w:anchor="_Toc15987" w:history="1">
        <w:r>
          <w:rPr>
            <w:rFonts w:ascii="仿宋" w:eastAsia="仿宋" w:hAnsi="仿宋" w:cs="仿宋" w:hint="eastAsia"/>
            <w:szCs w:val="24"/>
            <w:lang w:eastAsia="zh-CN"/>
          </w:rPr>
          <w:t>84</w:t>
        </w:r>
        <w:r>
          <w:rPr>
            <w:rFonts w:ascii="仿宋" w:eastAsia="仿宋" w:hAnsi="仿宋" w:cs="仿宋"/>
            <w:szCs w:val="24"/>
            <w:lang w:eastAsia="zh-CN"/>
          </w:rPr>
          <w:t xml:space="preserve">  </w:t>
        </w:r>
        <w:r>
          <w:rPr>
            <w:rFonts w:ascii="仿宋" w:eastAsia="仿宋" w:hAnsi="仿宋" w:cs="仿宋" w:hint="eastAsia"/>
            <w:szCs w:val="24"/>
            <w:lang w:eastAsia="zh-CN"/>
          </w:rPr>
          <w:t>预付款</w:t>
        </w:r>
        <w:r>
          <w:tab/>
        </w:r>
        <w:r>
          <w:fldChar w:fldCharType="begin"/>
        </w:r>
        <w:r>
          <w:instrText xml:space="preserve"> PAGEREF _Toc15987 \h </w:instrText>
        </w:r>
        <w:r>
          <w:fldChar w:fldCharType="separate"/>
        </w:r>
        <w:r>
          <w:t>132</w:t>
        </w:r>
        <w:r>
          <w:fldChar w:fldCharType="end"/>
        </w:r>
      </w:hyperlink>
    </w:p>
    <w:p w14:paraId="4C1BE096" w14:textId="77777777" w:rsidR="005418E8" w:rsidRDefault="00000000">
      <w:pPr>
        <w:pStyle w:val="TOC3"/>
        <w:tabs>
          <w:tab w:val="right" w:leader="dot" w:pos="8503"/>
        </w:tabs>
      </w:pPr>
      <w:hyperlink w:anchor="_Toc4185" w:history="1">
        <w:r>
          <w:rPr>
            <w:rFonts w:ascii="仿宋" w:eastAsia="仿宋" w:hAnsi="仿宋" w:cs="仿宋" w:hint="eastAsia"/>
            <w:szCs w:val="24"/>
            <w:lang w:eastAsia="zh-CN"/>
          </w:rPr>
          <w:t>85</w:t>
        </w:r>
        <w:r>
          <w:rPr>
            <w:rFonts w:ascii="仿宋" w:eastAsia="仿宋" w:hAnsi="仿宋" w:cs="仿宋"/>
            <w:szCs w:val="24"/>
            <w:lang w:eastAsia="zh-CN"/>
          </w:rPr>
          <w:t xml:space="preserve">  </w:t>
        </w:r>
        <w:r>
          <w:rPr>
            <w:rFonts w:ascii="仿宋" w:eastAsia="仿宋" w:hAnsi="仿宋" w:cs="仿宋" w:hint="eastAsia"/>
            <w:szCs w:val="24"/>
            <w:lang w:eastAsia="zh-CN"/>
          </w:rPr>
          <w:t>绿色施工安全防护费</w:t>
        </w:r>
        <w:r>
          <w:tab/>
        </w:r>
        <w:r>
          <w:fldChar w:fldCharType="begin"/>
        </w:r>
        <w:r>
          <w:instrText xml:space="preserve"> PAGEREF _Toc4185 \h </w:instrText>
        </w:r>
        <w:r>
          <w:fldChar w:fldCharType="separate"/>
        </w:r>
        <w:r>
          <w:t>134</w:t>
        </w:r>
        <w:r>
          <w:fldChar w:fldCharType="end"/>
        </w:r>
      </w:hyperlink>
    </w:p>
    <w:p w14:paraId="6483A977" w14:textId="77777777" w:rsidR="005418E8" w:rsidRDefault="00000000">
      <w:pPr>
        <w:pStyle w:val="TOC3"/>
        <w:tabs>
          <w:tab w:val="right" w:leader="dot" w:pos="8503"/>
        </w:tabs>
      </w:pPr>
      <w:hyperlink w:anchor="_Toc17768" w:history="1">
        <w:r>
          <w:rPr>
            <w:rFonts w:ascii="仿宋" w:eastAsia="仿宋" w:hAnsi="仿宋" w:cs="仿宋" w:hint="eastAsia"/>
            <w:szCs w:val="24"/>
            <w:lang w:eastAsia="zh-CN"/>
          </w:rPr>
          <w:t>86</w:t>
        </w:r>
        <w:r>
          <w:rPr>
            <w:rFonts w:ascii="仿宋" w:eastAsia="仿宋" w:hAnsi="仿宋" w:cs="仿宋"/>
            <w:szCs w:val="24"/>
            <w:lang w:eastAsia="zh-CN"/>
          </w:rPr>
          <w:t xml:space="preserve">  </w:t>
        </w:r>
        <w:r>
          <w:rPr>
            <w:rFonts w:ascii="仿宋" w:eastAsia="仿宋" w:hAnsi="仿宋" w:cs="仿宋" w:hint="eastAsia"/>
            <w:szCs w:val="24"/>
            <w:lang w:eastAsia="zh-CN"/>
          </w:rPr>
          <w:t>进度款</w:t>
        </w:r>
        <w:r>
          <w:tab/>
        </w:r>
        <w:r>
          <w:fldChar w:fldCharType="begin"/>
        </w:r>
        <w:r>
          <w:instrText xml:space="preserve"> PAGEREF _Toc17768 \h </w:instrText>
        </w:r>
        <w:r>
          <w:fldChar w:fldCharType="separate"/>
        </w:r>
        <w:r>
          <w:t>135</w:t>
        </w:r>
        <w:r>
          <w:fldChar w:fldCharType="end"/>
        </w:r>
      </w:hyperlink>
    </w:p>
    <w:p w14:paraId="2A09254E" w14:textId="77777777" w:rsidR="005418E8" w:rsidRDefault="00000000">
      <w:pPr>
        <w:pStyle w:val="TOC3"/>
        <w:tabs>
          <w:tab w:val="right" w:leader="dot" w:pos="8503"/>
        </w:tabs>
      </w:pPr>
      <w:hyperlink w:anchor="_Toc9764" w:history="1">
        <w:r>
          <w:rPr>
            <w:rFonts w:ascii="仿宋" w:eastAsia="仿宋" w:hAnsi="仿宋" w:cs="仿宋"/>
            <w:szCs w:val="24"/>
            <w:lang w:eastAsia="zh-CN"/>
          </w:rPr>
          <w:t>8</w:t>
        </w:r>
        <w:r>
          <w:rPr>
            <w:rFonts w:ascii="仿宋" w:eastAsia="仿宋" w:hAnsi="仿宋" w:cs="仿宋" w:hint="eastAsia"/>
            <w:szCs w:val="24"/>
            <w:lang w:eastAsia="zh-CN"/>
          </w:rPr>
          <w:t>7</w:t>
        </w:r>
        <w:r>
          <w:rPr>
            <w:rFonts w:ascii="仿宋" w:eastAsia="仿宋" w:hAnsi="仿宋" w:cs="仿宋"/>
            <w:szCs w:val="24"/>
            <w:lang w:eastAsia="zh-CN"/>
          </w:rPr>
          <w:t xml:space="preserve">  </w:t>
        </w:r>
        <w:r>
          <w:rPr>
            <w:rFonts w:ascii="仿宋" w:eastAsia="仿宋" w:hAnsi="仿宋" w:cs="仿宋" w:hint="eastAsia"/>
            <w:szCs w:val="24"/>
            <w:lang w:eastAsia="zh-CN"/>
          </w:rPr>
          <w:t>竣工结算</w:t>
        </w:r>
        <w:r>
          <w:tab/>
        </w:r>
        <w:r>
          <w:fldChar w:fldCharType="begin"/>
        </w:r>
        <w:r>
          <w:instrText xml:space="preserve"> PAGEREF _Toc9764 \h </w:instrText>
        </w:r>
        <w:r>
          <w:fldChar w:fldCharType="separate"/>
        </w:r>
        <w:r>
          <w:t>137</w:t>
        </w:r>
        <w:r>
          <w:fldChar w:fldCharType="end"/>
        </w:r>
      </w:hyperlink>
    </w:p>
    <w:p w14:paraId="3BE8EA77" w14:textId="77777777" w:rsidR="005418E8" w:rsidRDefault="00000000">
      <w:pPr>
        <w:pStyle w:val="TOC3"/>
        <w:tabs>
          <w:tab w:val="right" w:leader="dot" w:pos="8503"/>
        </w:tabs>
      </w:pPr>
      <w:hyperlink w:anchor="_Toc17319" w:history="1">
        <w:r>
          <w:rPr>
            <w:rFonts w:ascii="仿宋" w:eastAsia="仿宋" w:hAnsi="仿宋" w:cs="仿宋"/>
            <w:szCs w:val="24"/>
            <w:lang w:eastAsia="zh-CN"/>
          </w:rPr>
          <w:t>8</w:t>
        </w:r>
        <w:r>
          <w:rPr>
            <w:rFonts w:ascii="仿宋" w:eastAsia="仿宋" w:hAnsi="仿宋" w:cs="仿宋" w:hint="eastAsia"/>
            <w:szCs w:val="24"/>
            <w:lang w:eastAsia="zh-CN"/>
          </w:rPr>
          <w:t>8</w:t>
        </w:r>
        <w:r>
          <w:rPr>
            <w:rFonts w:ascii="仿宋" w:eastAsia="仿宋" w:hAnsi="仿宋" w:cs="仿宋"/>
            <w:szCs w:val="24"/>
            <w:lang w:eastAsia="zh-CN"/>
          </w:rPr>
          <w:t xml:space="preserve">  </w:t>
        </w:r>
        <w:r>
          <w:rPr>
            <w:rFonts w:ascii="仿宋" w:eastAsia="仿宋" w:hAnsi="仿宋" w:cs="仿宋" w:hint="eastAsia"/>
            <w:szCs w:val="24"/>
            <w:lang w:eastAsia="zh-CN"/>
          </w:rPr>
          <w:t>结算款</w:t>
        </w:r>
        <w:r>
          <w:tab/>
        </w:r>
        <w:r>
          <w:fldChar w:fldCharType="begin"/>
        </w:r>
        <w:r>
          <w:instrText xml:space="preserve"> PAGEREF _Toc17319 \h </w:instrText>
        </w:r>
        <w:r>
          <w:fldChar w:fldCharType="separate"/>
        </w:r>
        <w:r>
          <w:t>139</w:t>
        </w:r>
        <w:r>
          <w:fldChar w:fldCharType="end"/>
        </w:r>
      </w:hyperlink>
    </w:p>
    <w:p w14:paraId="7177BBDB" w14:textId="77777777" w:rsidR="005418E8" w:rsidRDefault="00000000">
      <w:pPr>
        <w:pStyle w:val="TOC3"/>
        <w:tabs>
          <w:tab w:val="right" w:leader="dot" w:pos="8503"/>
        </w:tabs>
      </w:pPr>
      <w:hyperlink w:anchor="_Toc11695" w:history="1">
        <w:r>
          <w:rPr>
            <w:rFonts w:ascii="仿宋" w:eastAsia="仿宋" w:hAnsi="仿宋" w:cs="仿宋" w:hint="eastAsia"/>
            <w:szCs w:val="24"/>
            <w:lang w:eastAsia="zh-CN"/>
          </w:rPr>
          <w:t>89</w:t>
        </w:r>
        <w:r>
          <w:rPr>
            <w:rFonts w:ascii="仿宋" w:eastAsia="仿宋" w:hAnsi="仿宋" w:cs="仿宋"/>
            <w:szCs w:val="24"/>
            <w:lang w:eastAsia="zh-CN"/>
          </w:rPr>
          <w:t xml:space="preserve">  </w:t>
        </w:r>
        <w:r>
          <w:rPr>
            <w:rFonts w:ascii="仿宋" w:eastAsia="仿宋" w:hAnsi="仿宋" w:cs="仿宋" w:hint="eastAsia"/>
            <w:szCs w:val="24"/>
            <w:lang w:eastAsia="zh-CN"/>
          </w:rPr>
          <w:t>质量保证金</w:t>
        </w:r>
        <w:r>
          <w:tab/>
        </w:r>
        <w:r>
          <w:fldChar w:fldCharType="begin"/>
        </w:r>
        <w:r>
          <w:instrText xml:space="preserve"> PAGEREF _Toc11695 \h </w:instrText>
        </w:r>
        <w:r>
          <w:fldChar w:fldCharType="separate"/>
        </w:r>
        <w:r>
          <w:t>140</w:t>
        </w:r>
        <w:r>
          <w:fldChar w:fldCharType="end"/>
        </w:r>
      </w:hyperlink>
    </w:p>
    <w:p w14:paraId="196EBE97" w14:textId="77777777" w:rsidR="005418E8" w:rsidRDefault="00000000">
      <w:pPr>
        <w:pStyle w:val="TOC3"/>
        <w:tabs>
          <w:tab w:val="right" w:leader="dot" w:pos="8503"/>
        </w:tabs>
      </w:pPr>
      <w:hyperlink w:anchor="_Toc25296" w:history="1">
        <w:r>
          <w:rPr>
            <w:rFonts w:ascii="仿宋" w:eastAsia="仿宋" w:hAnsi="仿宋" w:cs="仿宋" w:hint="eastAsia"/>
            <w:szCs w:val="24"/>
            <w:lang w:eastAsia="zh-CN"/>
          </w:rPr>
          <w:t>90</w:t>
        </w:r>
        <w:r>
          <w:rPr>
            <w:rFonts w:ascii="仿宋" w:eastAsia="仿宋" w:hAnsi="仿宋" w:cs="仿宋"/>
            <w:szCs w:val="24"/>
            <w:lang w:eastAsia="zh-CN"/>
          </w:rPr>
          <w:t xml:space="preserve">  </w:t>
        </w:r>
        <w:r>
          <w:rPr>
            <w:rFonts w:ascii="仿宋" w:eastAsia="仿宋" w:hAnsi="仿宋" w:cs="仿宋" w:hint="eastAsia"/>
            <w:szCs w:val="24"/>
            <w:lang w:eastAsia="zh-CN"/>
          </w:rPr>
          <w:t>最终清算款</w:t>
        </w:r>
        <w:r>
          <w:tab/>
        </w:r>
        <w:r>
          <w:fldChar w:fldCharType="begin"/>
        </w:r>
        <w:r>
          <w:instrText xml:space="preserve"> PAGEREF _Toc25296 \h </w:instrText>
        </w:r>
        <w:r>
          <w:fldChar w:fldCharType="separate"/>
        </w:r>
        <w:r>
          <w:t>141</w:t>
        </w:r>
        <w:r>
          <w:fldChar w:fldCharType="end"/>
        </w:r>
      </w:hyperlink>
    </w:p>
    <w:p w14:paraId="48926E69" w14:textId="77777777" w:rsidR="005418E8" w:rsidRDefault="00000000">
      <w:pPr>
        <w:pStyle w:val="TOC2"/>
        <w:tabs>
          <w:tab w:val="right" w:leader="dot" w:pos="8503"/>
        </w:tabs>
      </w:pPr>
      <w:hyperlink w:anchor="_Toc30960" w:history="1">
        <w:r>
          <w:rPr>
            <w:rFonts w:ascii="仿宋" w:eastAsia="仿宋" w:hAnsi="仿宋" w:cs="仿宋" w:hint="eastAsia"/>
            <w:bCs/>
            <w:szCs w:val="24"/>
            <w:lang w:eastAsia="zh-CN"/>
          </w:rPr>
          <w:t>八、合同争议、解除与终止</w:t>
        </w:r>
        <w:r>
          <w:tab/>
        </w:r>
        <w:r>
          <w:fldChar w:fldCharType="begin"/>
        </w:r>
        <w:r>
          <w:instrText xml:space="preserve"> PAGEREF _Toc30960 \h </w:instrText>
        </w:r>
        <w:r>
          <w:fldChar w:fldCharType="separate"/>
        </w:r>
        <w:r>
          <w:t>142</w:t>
        </w:r>
        <w:r>
          <w:fldChar w:fldCharType="end"/>
        </w:r>
      </w:hyperlink>
    </w:p>
    <w:p w14:paraId="34A29DE4" w14:textId="77777777" w:rsidR="005418E8" w:rsidRDefault="00000000">
      <w:pPr>
        <w:pStyle w:val="TOC3"/>
        <w:tabs>
          <w:tab w:val="right" w:leader="dot" w:pos="8503"/>
        </w:tabs>
      </w:pPr>
      <w:hyperlink w:anchor="_Toc10361" w:history="1">
        <w:r>
          <w:rPr>
            <w:rFonts w:ascii="仿宋" w:eastAsia="仿宋" w:hAnsi="仿宋" w:cs="仿宋" w:hint="eastAsia"/>
            <w:szCs w:val="24"/>
            <w:lang w:eastAsia="zh-CN"/>
          </w:rPr>
          <w:t>91</w:t>
        </w:r>
        <w:r>
          <w:rPr>
            <w:rFonts w:ascii="仿宋" w:eastAsia="仿宋" w:hAnsi="仿宋" w:cs="仿宋"/>
            <w:szCs w:val="24"/>
            <w:lang w:eastAsia="zh-CN"/>
          </w:rPr>
          <w:t xml:space="preserve"> </w:t>
        </w:r>
        <w:r>
          <w:rPr>
            <w:rFonts w:ascii="仿宋" w:eastAsia="仿宋" w:hAnsi="仿宋" w:cs="仿宋" w:hint="eastAsia"/>
            <w:szCs w:val="24"/>
            <w:lang w:eastAsia="zh-CN"/>
          </w:rPr>
          <w:t>合同争议</w:t>
        </w:r>
        <w:r>
          <w:tab/>
        </w:r>
        <w:r>
          <w:fldChar w:fldCharType="begin"/>
        </w:r>
        <w:r>
          <w:instrText xml:space="preserve"> PAGEREF _Toc10361 \h </w:instrText>
        </w:r>
        <w:r>
          <w:fldChar w:fldCharType="separate"/>
        </w:r>
        <w:r>
          <w:t>142</w:t>
        </w:r>
        <w:r>
          <w:fldChar w:fldCharType="end"/>
        </w:r>
      </w:hyperlink>
    </w:p>
    <w:p w14:paraId="5D90154F" w14:textId="77777777" w:rsidR="005418E8" w:rsidRDefault="00000000">
      <w:pPr>
        <w:pStyle w:val="TOC3"/>
        <w:tabs>
          <w:tab w:val="right" w:leader="dot" w:pos="8503"/>
        </w:tabs>
      </w:pPr>
      <w:hyperlink w:anchor="_Toc19665" w:history="1">
        <w:r>
          <w:rPr>
            <w:rFonts w:ascii="仿宋" w:eastAsia="仿宋" w:hAnsi="仿宋" w:cs="仿宋" w:hint="eastAsia"/>
            <w:szCs w:val="24"/>
            <w:lang w:eastAsia="zh-CN"/>
          </w:rPr>
          <w:t>92</w:t>
        </w:r>
        <w:r>
          <w:rPr>
            <w:rFonts w:ascii="仿宋" w:eastAsia="仿宋" w:hAnsi="仿宋" w:cs="仿宋"/>
            <w:szCs w:val="24"/>
            <w:lang w:eastAsia="zh-CN"/>
          </w:rPr>
          <w:t xml:space="preserve">  </w:t>
        </w:r>
        <w:r>
          <w:rPr>
            <w:rFonts w:ascii="仿宋" w:eastAsia="仿宋" w:hAnsi="仿宋" w:cs="仿宋" w:hint="eastAsia"/>
            <w:szCs w:val="24"/>
            <w:lang w:eastAsia="zh-CN"/>
          </w:rPr>
          <w:t>合同解除</w:t>
        </w:r>
        <w:r>
          <w:tab/>
        </w:r>
        <w:r>
          <w:fldChar w:fldCharType="begin"/>
        </w:r>
        <w:r>
          <w:instrText xml:space="preserve"> PAGEREF _Toc19665 \h </w:instrText>
        </w:r>
        <w:r>
          <w:fldChar w:fldCharType="separate"/>
        </w:r>
        <w:r>
          <w:t>144</w:t>
        </w:r>
        <w:r>
          <w:fldChar w:fldCharType="end"/>
        </w:r>
      </w:hyperlink>
    </w:p>
    <w:p w14:paraId="7B8E5D99" w14:textId="77777777" w:rsidR="005418E8" w:rsidRDefault="00000000">
      <w:pPr>
        <w:pStyle w:val="TOC3"/>
        <w:tabs>
          <w:tab w:val="right" w:leader="dot" w:pos="8503"/>
        </w:tabs>
      </w:pPr>
      <w:hyperlink w:anchor="_Toc27878" w:history="1">
        <w:r>
          <w:rPr>
            <w:rFonts w:ascii="仿宋" w:eastAsia="仿宋" w:hAnsi="仿宋" w:cs="仿宋" w:hint="eastAsia"/>
            <w:szCs w:val="24"/>
            <w:lang w:eastAsia="zh-CN"/>
          </w:rPr>
          <w:t>93</w:t>
        </w:r>
        <w:r>
          <w:rPr>
            <w:rFonts w:ascii="仿宋" w:eastAsia="仿宋" w:hAnsi="仿宋" w:cs="仿宋"/>
            <w:szCs w:val="24"/>
            <w:lang w:eastAsia="zh-CN"/>
          </w:rPr>
          <w:t xml:space="preserve">  </w:t>
        </w:r>
        <w:r>
          <w:rPr>
            <w:rFonts w:ascii="仿宋" w:eastAsia="仿宋" w:hAnsi="仿宋" w:cs="仿宋" w:hint="eastAsia"/>
            <w:szCs w:val="24"/>
            <w:lang w:eastAsia="zh-CN"/>
          </w:rPr>
          <w:t>合同解除的支付</w:t>
        </w:r>
        <w:r>
          <w:tab/>
        </w:r>
        <w:r>
          <w:fldChar w:fldCharType="begin"/>
        </w:r>
        <w:r>
          <w:instrText xml:space="preserve"> PAGEREF _Toc27878 \h </w:instrText>
        </w:r>
        <w:r>
          <w:fldChar w:fldCharType="separate"/>
        </w:r>
        <w:r>
          <w:t>146</w:t>
        </w:r>
        <w:r>
          <w:fldChar w:fldCharType="end"/>
        </w:r>
      </w:hyperlink>
    </w:p>
    <w:p w14:paraId="1FA9B7FC" w14:textId="77777777" w:rsidR="005418E8" w:rsidRDefault="00000000">
      <w:pPr>
        <w:pStyle w:val="TOC3"/>
        <w:tabs>
          <w:tab w:val="right" w:leader="dot" w:pos="8503"/>
        </w:tabs>
      </w:pPr>
      <w:hyperlink w:anchor="_Toc13181" w:history="1">
        <w:r>
          <w:rPr>
            <w:rFonts w:ascii="仿宋" w:eastAsia="仿宋" w:hAnsi="仿宋" w:cs="仿宋" w:hint="eastAsia"/>
            <w:szCs w:val="24"/>
            <w:lang w:eastAsia="zh-CN"/>
          </w:rPr>
          <w:t>94</w:t>
        </w:r>
        <w:r>
          <w:rPr>
            <w:rFonts w:ascii="仿宋" w:eastAsia="仿宋" w:hAnsi="仿宋" w:cs="仿宋"/>
            <w:szCs w:val="24"/>
            <w:lang w:eastAsia="zh-CN"/>
          </w:rPr>
          <w:t xml:space="preserve">  </w:t>
        </w:r>
        <w:r>
          <w:rPr>
            <w:rFonts w:ascii="仿宋" w:eastAsia="仿宋" w:hAnsi="仿宋" w:cs="仿宋" w:hint="eastAsia"/>
            <w:szCs w:val="24"/>
            <w:lang w:eastAsia="zh-CN"/>
          </w:rPr>
          <w:t>合同终止</w:t>
        </w:r>
        <w:r>
          <w:tab/>
        </w:r>
        <w:r>
          <w:fldChar w:fldCharType="begin"/>
        </w:r>
        <w:r>
          <w:instrText xml:space="preserve"> PAGEREF _Toc13181 \h </w:instrText>
        </w:r>
        <w:r>
          <w:fldChar w:fldCharType="separate"/>
        </w:r>
        <w:r>
          <w:t>147</w:t>
        </w:r>
        <w:r>
          <w:fldChar w:fldCharType="end"/>
        </w:r>
      </w:hyperlink>
    </w:p>
    <w:p w14:paraId="4D040CB2" w14:textId="77777777" w:rsidR="005418E8" w:rsidRDefault="00000000">
      <w:pPr>
        <w:pStyle w:val="TOC2"/>
        <w:tabs>
          <w:tab w:val="right" w:leader="dot" w:pos="8503"/>
        </w:tabs>
      </w:pPr>
      <w:hyperlink w:anchor="_Toc16548" w:history="1">
        <w:r>
          <w:rPr>
            <w:rFonts w:ascii="仿宋" w:eastAsia="仿宋" w:hAnsi="仿宋" w:cs="仿宋" w:hint="eastAsia"/>
            <w:bCs/>
            <w:szCs w:val="24"/>
            <w:lang w:eastAsia="zh-CN"/>
          </w:rPr>
          <w:t>九、违约</w:t>
        </w:r>
        <w:r>
          <w:tab/>
        </w:r>
        <w:r>
          <w:fldChar w:fldCharType="begin"/>
        </w:r>
        <w:r>
          <w:instrText xml:space="preserve"> PAGEREF _Toc16548 \h </w:instrText>
        </w:r>
        <w:r>
          <w:fldChar w:fldCharType="separate"/>
        </w:r>
        <w:r>
          <w:t>148</w:t>
        </w:r>
        <w:r>
          <w:fldChar w:fldCharType="end"/>
        </w:r>
      </w:hyperlink>
    </w:p>
    <w:p w14:paraId="2F67F3D0" w14:textId="77777777" w:rsidR="005418E8" w:rsidRDefault="00000000">
      <w:pPr>
        <w:pStyle w:val="TOC3"/>
        <w:tabs>
          <w:tab w:val="right" w:leader="dot" w:pos="8503"/>
        </w:tabs>
      </w:pPr>
      <w:hyperlink w:anchor="_Toc13851" w:history="1">
        <w:r>
          <w:rPr>
            <w:rFonts w:ascii="仿宋" w:eastAsia="仿宋" w:hAnsi="仿宋" w:cs="仿宋" w:hint="eastAsia"/>
            <w:szCs w:val="24"/>
            <w:lang w:eastAsia="zh-CN"/>
          </w:rPr>
          <w:t>95</w:t>
        </w:r>
        <w:r>
          <w:rPr>
            <w:rFonts w:ascii="仿宋" w:eastAsia="仿宋" w:hAnsi="仿宋" w:cs="仿宋"/>
            <w:szCs w:val="24"/>
            <w:lang w:eastAsia="zh-CN"/>
          </w:rPr>
          <w:t xml:space="preserve">  </w:t>
        </w:r>
        <w:r>
          <w:rPr>
            <w:rFonts w:ascii="仿宋" w:eastAsia="仿宋" w:hAnsi="仿宋" w:cs="仿宋" w:hint="eastAsia"/>
            <w:szCs w:val="24"/>
            <w:lang w:eastAsia="zh-CN"/>
          </w:rPr>
          <w:t>承包人违约</w:t>
        </w:r>
        <w:r>
          <w:tab/>
        </w:r>
        <w:r>
          <w:fldChar w:fldCharType="begin"/>
        </w:r>
        <w:r>
          <w:instrText xml:space="preserve"> PAGEREF _Toc13851 \h </w:instrText>
        </w:r>
        <w:r>
          <w:fldChar w:fldCharType="separate"/>
        </w:r>
        <w:r>
          <w:t>148</w:t>
        </w:r>
        <w:r>
          <w:fldChar w:fldCharType="end"/>
        </w:r>
      </w:hyperlink>
    </w:p>
    <w:p w14:paraId="420142A9" w14:textId="77777777" w:rsidR="005418E8" w:rsidRDefault="00000000">
      <w:pPr>
        <w:pStyle w:val="TOC3"/>
        <w:tabs>
          <w:tab w:val="right" w:leader="dot" w:pos="8503"/>
        </w:tabs>
      </w:pPr>
      <w:hyperlink w:anchor="_Toc32740" w:history="1">
        <w:r>
          <w:rPr>
            <w:rFonts w:ascii="仿宋" w:eastAsia="仿宋" w:hAnsi="仿宋" w:cs="仿宋" w:hint="eastAsia"/>
            <w:szCs w:val="24"/>
            <w:lang w:eastAsia="zh-CN"/>
          </w:rPr>
          <w:t>96</w:t>
        </w:r>
        <w:r>
          <w:rPr>
            <w:rFonts w:ascii="仿宋" w:eastAsia="仿宋" w:hAnsi="仿宋" w:cs="仿宋"/>
            <w:szCs w:val="24"/>
            <w:lang w:eastAsia="zh-CN"/>
          </w:rPr>
          <w:t xml:space="preserve"> </w:t>
        </w:r>
        <w:r>
          <w:rPr>
            <w:rFonts w:ascii="仿宋" w:eastAsia="仿宋" w:hAnsi="仿宋" w:cs="仿宋" w:hint="eastAsia"/>
            <w:szCs w:val="24"/>
            <w:lang w:eastAsia="zh-CN"/>
          </w:rPr>
          <w:t xml:space="preserve"> 发包人违约</w:t>
        </w:r>
        <w:r>
          <w:tab/>
        </w:r>
        <w:r>
          <w:fldChar w:fldCharType="begin"/>
        </w:r>
        <w:r>
          <w:instrText xml:space="preserve"> PAGEREF _Toc32740 \h </w:instrText>
        </w:r>
        <w:r>
          <w:fldChar w:fldCharType="separate"/>
        </w:r>
        <w:r>
          <w:t>149</w:t>
        </w:r>
        <w:r>
          <w:fldChar w:fldCharType="end"/>
        </w:r>
      </w:hyperlink>
    </w:p>
    <w:p w14:paraId="45672DE7" w14:textId="77777777" w:rsidR="005418E8" w:rsidRDefault="00000000">
      <w:pPr>
        <w:pStyle w:val="TOC3"/>
        <w:tabs>
          <w:tab w:val="right" w:leader="dot" w:pos="8503"/>
        </w:tabs>
      </w:pPr>
      <w:hyperlink w:anchor="_Toc24879" w:history="1">
        <w:r>
          <w:rPr>
            <w:rFonts w:ascii="仿宋" w:eastAsia="仿宋" w:hAnsi="仿宋" w:cs="仿宋"/>
            <w:szCs w:val="24"/>
            <w:lang w:eastAsia="zh-CN"/>
          </w:rPr>
          <w:t>9</w:t>
        </w:r>
        <w:r>
          <w:rPr>
            <w:rFonts w:ascii="仿宋" w:eastAsia="仿宋" w:hAnsi="仿宋" w:cs="仿宋" w:hint="eastAsia"/>
            <w:szCs w:val="24"/>
            <w:lang w:eastAsia="zh-CN"/>
          </w:rPr>
          <w:t>7</w:t>
        </w:r>
        <w:r>
          <w:rPr>
            <w:rFonts w:ascii="仿宋" w:eastAsia="仿宋" w:hAnsi="仿宋" w:cs="仿宋"/>
            <w:szCs w:val="24"/>
            <w:lang w:eastAsia="zh-CN"/>
          </w:rPr>
          <w:t xml:space="preserve">  </w:t>
        </w:r>
        <w:r>
          <w:rPr>
            <w:rFonts w:ascii="仿宋" w:eastAsia="仿宋" w:hAnsi="仿宋" w:cs="仿宋" w:hint="eastAsia"/>
            <w:szCs w:val="24"/>
            <w:lang w:eastAsia="zh-CN"/>
          </w:rPr>
          <w:t>第三方违约与除外责任</w:t>
        </w:r>
        <w:r>
          <w:tab/>
        </w:r>
        <w:r>
          <w:fldChar w:fldCharType="begin"/>
        </w:r>
        <w:r>
          <w:instrText xml:space="preserve"> PAGEREF _Toc24879 \h </w:instrText>
        </w:r>
        <w:r>
          <w:fldChar w:fldCharType="separate"/>
        </w:r>
        <w:r>
          <w:t>149</w:t>
        </w:r>
        <w:r>
          <w:fldChar w:fldCharType="end"/>
        </w:r>
      </w:hyperlink>
    </w:p>
    <w:p w14:paraId="2258CEF6" w14:textId="77777777" w:rsidR="005418E8" w:rsidRDefault="00000000">
      <w:pPr>
        <w:pStyle w:val="TOC2"/>
        <w:tabs>
          <w:tab w:val="right" w:leader="dot" w:pos="8503"/>
        </w:tabs>
      </w:pPr>
      <w:hyperlink w:anchor="_Toc2504" w:history="1">
        <w:r>
          <w:rPr>
            <w:rFonts w:ascii="仿宋" w:eastAsia="仿宋" w:hAnsi="仿宋" w:cs="仿宋" w:hint="eastAsia"/>
            <w:bCs/>
            <w:szCs w:val="24"/>
            <w:lang w:eastAsia="zh-CN"/>
          </w:rPr>
          <w:t>十、其</w:t>
        </w:r>
        <w:r>
          <w:rPr>
            <w:rFonts w:ascii="仿宋" w:eastAsia="仿宋" w:hAnsi="仿宋" w:cs="仿宋"/>
            <w:bCs/>
            <w:szCs w:val="24"/>
            <w:lang w:eastAsia="zh-CN"/>
          </w:rPr>
          <w:t xml:space="preserve">  </w:t>
        </w:r>
        <w:r>
          <w:rPr>
            <w:rFonts w:ascii="仿宋" w:eastAsia="仿宋" w:hAnsi="仿宋" w:cs="仿宋" w:hint="eastAsia"/>
            <w:bCs/>
            <w:szCs w:val="24"/>
            <w:lang w:eastAsia="zh-CN"/>
          </w:rPr>
          <w:t>他</w:t>
        </w:r>
        <w:r>
          <w:tab/>
        </w:r>
        <w:r>
          <w:fldChar w:fldCharType="begin"/>
        </w:r>
        <w:r>
          <w:instrText xml:space="preserve"> PAGEREF _Toc2504 \h </w:instrText>
        </w:r>
        <w:r>
          <w:fldChar w:fldCharType="separate"/>
        </w:r>
        <w:r>
          <w:t>150</w:t>
        </w:r>
        <w:r>
          <w:fldChar w:fldCharType="end"/>
        </w:r>
      </w:hyperlink>
    </w:p>
    <w:p w14:paraId="44087741" w14:textId="77777777" w:rsidR="005418E8" w:rsidRDefault="00000000">
      <w:pPr>
        <w:pStyle w:val="TOC3"/>
        <w:tabs>
          <w:tab w:val="right" w:leader="dot" w:pos="8503"/>
        </w:tabs>
      </w:pPr>
      <w:hyperlink w:anchor="_Toc20800" w:history="1">
        <w:r>
          <w:rPr>
            <w:rFonts w:ascii="仿宋" w:eastAsia="仿宋" w:hAnsi="仿宋" w:cs="仿宋"/>
            <w:szCs w:val="24"/>
            <w:lang w:eastAsia="zh-CN"/>
          </w:rPr>
          <w:t>9</w:t>
        </w:r>
        <w:r>
          <w:rPr>
            <w:rFonts w:ascii="仿宋" w:eastAsia="仿宋" w:hAnsi="仿宋" w:cs="仿宋" w:hint="eastAsia"/>
            <w:szCs w:val="24"/>
            <w:lang w:eastAsia="zh-CN"/>
          </w:rPr>
          <w:t>8</w:t>
        </w:r>
        <w:r>
          <w:rPr>
            <w:rFonts w:ascii="仿宋" w:eastAsia="仿宋" w:hAnsi="仿宋" w:cs="仿宋"/>
            <w:szCs w:val="24"/>
            <w:lang w:eastAsia="zh-CN"/>
          </w:rPr>
          <w:t xml:space="preserve">  </w:t>
        </w:r>
        <w:r>
          <w:rPr>
            <w:rFonts w:ascii="仿宋" w:eastAsia="仿宋" w:hAnsi="仿宋" w:cs="仿宋" w:hint="eastAsia"/>
            <w:szCs w:val="24"/>
            <w:lang w:eastAsia="zh-CN"/>
          </w:rPr>
          <w:t>缴纳税费</w:t>
        </w:r>
        <w:r>
          <w:tab/>
        </w:r>
        <w:r>
          <w:fldChar w:fldCharType="begin"/>
        </w:r>
        <w:r>
          <w:instrText xml:space="preserve"> PAGEREF _Toc20800 \h </w:instrText>
        </w:r>
        <w:r>
          <w:fldChar w:fldCharType="separate"/>
        </w:r>
        <w:r>
          <w:t>150</w:t>
        </w:r>
        <w:r>
          <w:fldChar w:fldCharType="end"/>
        </w:r>
      </w:hyperlink>
    </w:p>
    <w:p w14:paraId="13D3C1D2" w14:textId="77777777" w:rsidR="005418E8" w:rsidRDefault="00000000">
      <w:pPr>
        <w:pStyle w:val="TOC3"/>
        <w:tabs>
          <w:tab w:val="right" w:leader="dot" w:pos="8503"/>
        </w:tabs>
      </w:pPr>
      <w:hyperlink w:anchor="_Toc768" w:history="1">
        <w:r>
          <w:rPr>
            <w:rFonts w:ascii="仿宋" w:eastAsia="仿宋" w:hAnsi="仿宋" w:cs="仿宋" w:hint="eastAsia"/>
            <w:szCs w:val="24"/>
            <w:lang w:eastAsia="zh-CN"/>
          </w:rPr>
          <w:t>99</w:t>
        </w:r>
        <w:r>
          <w:rPr>
            <w:rFonts w:ascii="仿宋" w:eastAsia="仿宋" w:hAnsi="仿宋" w:cs="仿宋"/>
            <w:szCs w:val="24"/>
            <w:lang w:eastAsia="zh-CN"/>
          </w:rPr>
          <w:t xml:space="preserve">  </w:t>
        </w:r>
        <w:r>
          <w:rPr>
            <w:rFonts w:ascii="仿宋" w:eastAsia="仿宋" w:hAnsi="仿宋" w:cs="仿宋" w:hint="eastAsia"/>
            <w:szCs w:val="24"/>
            <w:lang w:eastAsia="zh-CN"/>
          </w:rPr>
          <w:t>保密要求</w:t>
        </w:r>
        <w:r>
          <w:tab/>
        </w:r>
        <w:r>
          <w:fldChar w:fldCharType="begin"/>
        </w:r>
        <w:r>
          <w:instrText xml:space="preserve"> PAGEREF _Toc768 \h </w:instrText>
        </w:r>
        <w:r>
          <w:fldChar w:fldCharType="separate"/>
        </w:r>
        <w:r>
          <w:t>150</w:t>
        </w:r>
        <w:r>
          <w:fldChar w:fldCharType="end"/>
        </w:r>
      </w:hyperlink>
    </w:p>
    <w:p w14:paraId="3DBF5A86" w14:textId="77777777" w:rsidR="005418E8" w:rsidRDefault="00000000">
      <w:pPr>
        <w:pStyle w:val="TOC3"/>
        <w:tabs>
          <w:tab w:val="right" w:leader="dot" w:pos="8503"/>
        </w:tabs>
      </w:pPr>
      <w:hyperlink w:anchor="_Toc12661" w:history="1">
        <w:r>
          <w:rPr>
            <w:rFonts w:ascii="仿宋" w:eastAsia="仿宋" w:hAnsi="仿宋" w:cs="仿宋" w:hint="eastAsia"/>
            <w:szCs w:val="24"/>
            <w:lang w:eastAsia="zh-CN"/>
          </w:rPr>
          <w:t>100</w:t>
        </w:r>
        <w:r>
          <w:rPr>
            <w:rFonts w:ascii="仿宋" w:eastAsia="仿宋" w:hAnsi="仿宋" w:cs="仿宋"/>
            <w:szCs w:val="24"/>
            <w:lang w:eastAsia="zh-CN"/>
          </w:rPr>
          <w:t xml:space="preserve"> </w:t>
        </w:r>
        <w:r>
          <w:rPr>
            <w:rFonts w:ascii="仿宋" w:eastAsia="仿宋" w:hAnsi="仿宋" w:cs="仿宋" w:hint="eastAsia"/>
            <w:szCs w:val="24"/>
            <w:lang w:eastAsia="zh-CN"/>
          </w:rPr>
          <w:t xml:space="preserve"> 廉政建设</w:t>
        </w:r>
        <w:r>
          <w:tab/>
        </w:r>
        <w:r>
          <w:fldChar w:fldCharType="begin"/>
        </w:r>
        <w:r>
          <w:instrText xml:space="preserve"> PAGEREF _Toc12661 \h </w:instrText>
        </w:r>
        <w:r>
          <w:fldChar w:fldCharType="separate"/>
        </w:r>
        <w:r>
          <w:t>151</w:t>
        </w:r>
        <w:r>
          <w:fldChar w:fldCharType="end"/>
        </w:r>
      </w:hyperlink>
    </w:p>
    <w:p w14:paraId="71009A39" w14:textId="77777777" w:rsidR="005418E8" w:rsidRDefault="00000000">
      <w:pPr>
        <w:pStyle w:val="TOC3"/>
        <w:tabs>
          <w:tab w:val="right" w:leader="dot" w:pos="8503"/>
        </w:tabs>
      </w:pPr>
      <w:hyperlink w:anchor="_Toc1642" w:history="1">
        <w:r>
          <w:rPr>
            <w:rFonts w:ascii="仿宋" w:eastAsia="仿宋" w:hAnsi="仿宋" w:cs="仿宋" w:hint="eastAsia"/>
            <w:szCs w:val="24"/>
            <w:lang w:eastAsia="zh-CN"/>
          </w:rPr>
          <w:t>101</w:t>
        </w:r>
        <w:r>
          <w:rPr>
            <w:rFonts w:ascii="仿宋" w:eastAsia="仿宋" w:hAnsi="仿宋" w:cs="仿宋"/>
            <w:szCs w:val="24"/>
            <w:lang w:eastAsia="zh-CN"/>
          </w:rPr>
          <w:t xml:space="preserve">  </w:t>
        </w:r>
        <w:r>
          <w:rPr>
            <w:rFonts w:ascii="仿宋" w:eastAsia="仿宋" w:hAnsi="仿宋" w:cs="仿宋" w:hint="eastAsia"/>
            <w:szCs w:val="24"/>
            <w:lang w:eastAsia="zh-CN"/>
          </w:rPr>
          <w:t>禁止转让</w:t>
        </w:r>
        <w:r>
          <w:tab/>
        </w:r>
        <w:r>
          <w:fldChar w:fldCharType="begin"/>
        </w:r>
        <w:r>
          <w:instrText xml:space="preserve"> PAGEREF _Toc1642 \h </w:instrText>
        </w:r>
        <w:r>
          <w:fldChar w:fldCharType="separate"/>
        </w:r>
        <w:r>
          <w:t>152</w:t>
        </w:r>
        <w:r>
          <w:fldChar w:fldCharType="end"/>
        </w:r>
      </w:hyperlink>
    </w:p>
    <w:p w14:paraId="3F296ADA" w14:textId="77777777" w:rsidR="005418E8" w:rsidRDefault="00000000">
      <w:pPr>
        <w:pStyle w:val="TOC3"/>
        <w:tabs>
          <w:tab w:val="right" w:leader="dot" w:pos="8503"/>
        </w:tabs>
      </w:pPr>
      <w:hyperlink w:anchor="_Toc9279" w:history="1">
        <w:r>
          <w:rPr>
            <w:rFonts w:ascii="仿宋" w:eastAsia="仿宋" w:hAnsi="仿宋" w:cs="仿宋" w:hint="eastAsia"/>
            <w:szCs w:val="24"/>
            <w:lang w:eastAsia="zh-CN"/>
          </w:rPr>
          <w:t>102</w:t>
        </w:r>
        <w:r>
          <w:rPr>
            <w:rFonts w:ascii="仿宋" w:eastAsia="仿宋" w:hAnsi="仿宋" w:cs="仿宋"/>
            <w:szCs w:val="24"/>
            <w:lang w:eastAsia="zh-CN"/>
          </w:rPr>
          <w:t xml:space="preserve">  </w:t>
        </w:r>
        <w:r>
          <w:rPr>
            <w:rFonts w:ascii="仿宋" w:eastAsia="仿宋" w:hAnsi="仿宋" w:cs="仿宋" w:hint="eastAsia"/>
            <w:szCs w:val="24"/>
            <w:lang w:eastAsia="zh-CN"/>
          </w:rPr>
          <w:t>合同份数</w:t>
        </w:r>
        <w:r>
          <w:tab/>
        </w:r>
        <w:r>
          <w:fldChar w:fldCharType="begin"/>
        </w:r>
        <w:r>
          <w:instrText xml:space="preserve"> PAGEREF _Toc9279 \h </w:instrText>
        </w:r>
        <w:r>
          <w:fldChar w:fldCharType="separate"/>
        </w:r>
        <w:r>
          <w:t>152</w:t>
        </w:r>
        <w:r>
          <w:fldChar w:fldCharType="end"/>
        </w:r>
      </w:hyperlink>
    </w:p>
    <w:p w14:paraId="32F507A3" w14:textId="77777777" w:rsidR="005418E8" w:rsidRDefault="00000000">
      <w:pPr>
        <w:pStyle w:val="TOC3"/>
        <w:tabs>
          <w:tab w:val="right" w:leader="dot" w:pos="8503"/>
        </w:tabs>
      </w:pPr>
      <w:hyperlink w:anchor="_Toc31633" w:history="1">
        <w:r>
          <w:rPr>
            <w:rFonts w:ascii="仿宋" w:eastAsia="仿宋" w:hAnsi="仿宋" w:cs="仿宋" w:hint="eastAsia"/>
            <w:szCs w:val="24"/>
            <w:lang w:eastAsia="zh-CN"/>
          </w:rPr>
          <w:t>103</w:t>
        </w:r>
        <w:r>
          <w:rPr>
            <w:rFonts w:ascii="仿宋" w:eastAsia="仿宋" w:hAnsi="仿宋" w:cs="仿宋"/>
            <w:szCs w:val="24"/>
            <w:lang w:eastAsia="zh-CN"/>
          </w:rPr>
          <w:t xml:space="preserve">  </w:t>
        </w:r>
        <w:r>
          <w:rPr>
            <w:rFonts w:ascii="仿宋" w:eastAsia="仿宋" w:hAnsi="仿宋" w:cs="仿宋" w:hint="eastAsia"/>
            <w:szCs w:val="24"/>
            <w:lang w:eastAsia="zh-CN"/>
          </w:rPr>
          <w:t>合同管理</w:t>
        </w:r>
        <w:r>
          <w:tab/>
        </w:r>
        <w:r>
          <w:fldChar w:fldCharType="begin"/>
        </w:r>
        <w:r>
          <w:instrText xml:space="preserve"> PAGEREF _Toc31633 \h </w:instrText>
        </w:r>
        <w:r>
          <w:fldChar w:fldCharType="separate"/>
        </w:r>
        <w:r>
          <w:t>152</w:t>
        </w:r>
        <w:r>
          <w:fldChar w:fldCharType="end"/>
        </w:r>
      </w:hyperlink>
    </w:p>
    <w:p w14:paraId="7D32B4E7" w14:textId="77777777" w:rsidR="005418E8" w:rsidRDefault="00000000">
      <w:pPr>
        <w:pStyle w:val="TOC1"/>
        <w:tabs>
          <w:tab w:val="right" w:leader="dot" w:pos="8503"/>
        </w:tabs>
      </w:pPr>
      <w:hyperlink w:anchor="_Toc3672" w:history="1">
        <w:r>
          <w:rPr>
            <w:rFonts w:hAnsi="宋体" w:hint="eastAsia"/>
            <w:szCs w:val="36"/>
            <w:lang w:eastAsia="zh-CN"/>
          </w:rPr>
          <w:t>第三部分</w:t>
        </w:r>
        <w:r>
          <w:rPr>
            <w:rFonts w:hAnsi="宋体" w:hint="eastAsia"/>
            <w:szCs w:val="36"/>
            <w:lang w:eastAsia="zh-CN"/>
          </w:rPr>
          <w:t xml:space="preserve">  </w:t>
        </w:r>
        <w:r>
          <w:rPr>
            <w:rFonts w:hAnsi="宋体" w:hint="eastAsia"/>
            <w:szCs w:val="36"/>
            <w:lang w:eastAsia="zh-CN"/>
          </w:rPr>
          <w:t>专用条款</w:t>
        </w:r>
        <w:r>
          <w:tab/>
        </w:r>
        <w:r>
          <w:fldChar w:fldCharType="begin"/>
        </w:r>
        <w:r>
          <w:instrText xml:space="preserve"> PAGEREF _Toc3672 \h </w:instrText>
        </w:r>
        <w:r>
          <w:fldChar w:fldCharType="separate"/>
        </w:r>
        <w:r>
          <w:t>153</w:t>
        </w:r>
        <w:r>
          <w:fldChar w:fldCharType="end"/>
        </w:r>
      </w:hyperlink>
    </w:p>
    <w:p w14:paraId="1D530711" w14:textId="77777777" w:rsidR="005418E8" w:rsidRDefault="00000000">
      <w:pPr>
        <w:pStyle w:val="TOC2"/>
        <w:tabs>
          <w:tab w:val="right" w:leader="dot" w:pos="8503"/>
        </w:tabs>
      </w:pPr>
      <w:hyperlink w:anchor="_Toc19004" w:history="1">
        <w:r>
          <w:rPr>
            <w:rFonts w:ascii="仿宋" w:eastAsia="仿宋" w:hAnsi="仿宋" w:hint="eastAsia"/>
            <w:snapToGrid w:val="0"/>
            <w:lang w:eastAsia="zh-CN"/>
          </w:rPr>
          <w:t>总则</w:t>
        </w:r>
        <w:r>
          <w:tab/>
        </w:r>
        <w:r>
          <w:fldChar w:fldCharType="begin"/>
        </w:r>
        <w:r>
          <w:instrText xml:space="preserve"> PAGEREF _Toc19004 \h </w:instrText>
        </w:r>
        <w:r>
          <w:fldChar w:fldCharType="separate"/>
        </w:r>
        <w:r>
          <w:t>153</w:t>
        </w:r>
        <w:r>
          <w:fldChar w:fldCharType="end"/>
        </w:r>
      </w:hyperlink>
    </w:p>
    <w:p w14:paraId="1542E87A" w14:textId="77777777" w:rsidR="005418E8" w:rsidRDefault="00000000">
      <w:pPr>
        <w:pStyle w:val="TOC3"/>
        <w:tabs>
          <w:tab w:val="right" w:leader="dot" w:pos="8503"/>
        </w:tabs>
        <w:rPr>
          <w:rFonts w:ascii="仿宋" w:eastAsia="仿宋" w:hAnsi="仿宋" w:cs="宋体"/>
          <w:bCs/>
          <w:caps/>
          <w:szCs w:val="24"/>
        </w:rPr>
      </w:pPr>
      <w:hyperlink w:anchor="_Toc7028" w:history="1">
        <w:r>
          <w:rPr>
            <w:rFonts w:ascii="仿宋" w:eastAsia="仿宋" w:hAnsi="仿宋" w:cs="宋体" w:hint="eastAsia"/>
            <w:bCs/>
            <w:caps/>
            <w:szCs w:val="24"/>
            <w:lang w:eastAsia="zh-CN"/>
          </w:rPr>
          <w:t>1．定义</w:t>
        </w:r>
        <w:r>
          <w:rPr>
            <w:rFonts w:ascii="仿宋" w:eastAsia="仿宋" w:hAnsi="仿宋" w:cs="宋体" w:hint="eastAsia"/>
            <w:bCs/>
            <w:caps/>
            <w:szCs w:val="24"/>
          </w:rPr>
          <w:tab/>
        </w:r>
        <w:r>
          <w:rPr>
            <w:rFonts w:ascii="仿宋" w:eastAsia="仿宋" w:hAnsi="仿宋" w:cs="宋体" w:hint="eastAsia"/>
            <w:bCs/>
            <w:caps/>
            <w:szCs w:val="24"/>
          </w:rPr>
          <w:fldChar w:fldCharType="begin"/>
        </w:r>
        <w:r>
          <w:rPr>
            <w:rFonts w:ascii="仿宋" w:eastAsia="仿宋" w:hAnsi="仿宋" w:cs="宋体" w:hint="eastAsia"/>
            <w:bCs/>
            <w:caps/>
            <w:szCs w:val="24"/>
          </w:rPr>
          <w:instrText xml:space="preserve"> PAGEREF _Toc7028 \h </w:instrText>
        </w:r>
        <w:r>
          <w:rPr>
            <w:rFonts w:ascii="仿宋" w:eastAsia="仿宋" w:hAnsi="仿宋" w:cs="宋体" w:hint="eastAsia"/>
            <w:bCs/>
            <w:caps/>
            <w:szCs w:val="24"/>
          </w:rPr>
        </w:r>
        <w:r>
          <w:rPr>
            <w:rFonts w:ascii="仿宋" w:eastAsia="仿宋" w:hAnsi="仿宋" w:cs="宋体" w:hint="eastAsia"/>
            <w:bCs/>
            <w:caps/>
            <w:szCs w:val="24"/>
          </w:rPr>
          <w:fldChar w:fldCharType="separate"/>
        </w:r>
        <w:r>
          <w:rPr>
            <w:rFonts w:ascii="仿宋" w:eastAsia="仿宋" w:hAnsi="仿宋" w:cs="宋体" w:hint="eastAsia"/>
            <w:bCs/>
            <w:caps/>
            <w:szCs w:val="24"/>
          </w:rPr>
          <w:t>153</w:t>
        </w:r>
        <w:r>
          <w:rPr>
            <w:rFonts w:ascii="仿宋" w:eastAsia="仿宋" w:hAnsi="仿宋" w:cs="宋体" w:hint="eastAsia"/>
            <w:bCs/>
            <w:caps/>
            <w:szCs w:val="24"/>
          </w:rPr>
          <w:fldChar w:fldCharType="end"/>
        </w:r>
      </w:hyperlink>
    </w:p>
    <w:p w14:paraId="42DD46DE" w14:textId="77777777" w:rsidR="005418E8" w:rsidRDefault="00000000">
      <w:pPr>
        <w:pStyle w:val="TOC3"/>
        <w:tabs>
          <w:tab w:val="right" w:leader="dot" w:pos="8503"/>
        </w:tabs>
        <w:rPr>
          <w:rFonts w:ascii="仿宋" w:eastAsia="仿宋" w:hAnsi="仿宋" w:cs="宋体"/>
          <w:bCs/>
          <w:caps/>
          <w:szCs w:val="24"/>
        </w:rPr>
      </w:pPr>
      <w:hyperlink w:anchor="_Toc340" w:history="1">
        <w:r>
          <w:rPr>
            <w:rFonts w:ascii="仿宋" w:eastAsia="仿宋" w:hAnsi="仿宋" w:cs="宋体" w:hint="eastAsia"/>
            <w:bCs/>
            <w:caps/>
            <w:szCs w:val="24"/>
            <w:lang w:eastAsia="zh-CN"/>
          </w:rPr>
          <w:t>2．合同文件及解释</w:t>
        </w:r>
        <w:r>
          <w:rPr>
            <w:rFonts w:ascii="仿宋" w:eastAsia="仿宋" w:hAnsi="仿宋" w:cs="宋体" w:hint="eastAsia"/>
            <w:bCs/>
            <w:caps/>
            <w:szCs w:val="24"/>
          </w:rPr>
          <w:tab/>
        </w:r>
        <w:r>
          <w:rPr>
            <w:rFonts w:ascii="仿宋" w:eastAsia="仿宋" w:hAnsi="仿宋" w:cs="宋体" w:hint="eastAsia"/>
            <w:bCs/>
            <w:caps/>
            <w:szCs w:val="24"/>
          </w:rPr>
          <w:fldChar w:fldCharType="begin"/>
        </w:r>
        <w:r>
          <w:rPr>
            <w:rFonts w:ascii="仿宋" w:eastAsia="仿宋" w:hAnsi="仿宋" w:cs="宋体" w:hint="eastAsia"/>
            <w:bCs/>
            <w:caps/>
            <w:szCs w:val="24"/>
          </w:rPr>
          <w:instrText xml:space="preserve"> PAGEREF _Toc340 \h </w:instrText>
        </w:r>
        <w:r>
          <w:rPr>
            <w:rFonts w:ascii="仿宋" w:eastAsia="仿宋" w:hAnsi="仿宋" w:cs="宋体" w:hint="eastAsia"/>
            <w:bCs/>
            <w:caps/>
            <w:szCs w:val="24"/>
          </w:rPr>
        </w:r>
        <w:r>
          <w:rPr>
            <w:rFonts w:ascii="仿宋" w:eastAsia="仿宋" w:hAnsi="仿宋" w:cs="宋体" w:hint="eastAsia"/>
            <w:bCs/>
            <w:caps/>
            <w:szCs w:val="24"/>
          </w:rPr>
          <w:fldChar w:fldCharType="separate"/>
        </w:r>
        <w:r>
          <w:rPr>
            <w:rFonts w:ascii="仿宋" w:eastAsia="仿宋" w:hAnsi="仿宋" w:cs="宋体" w:hint="eastAsia"/>
            <w:bCs/>
            <w:caps/>
            <w:szCs w:val="24"/>
          </w:rPr>
          <w:t>155</w:t>
        </w:r>
        <w:r>
          <w:rPr>
            <w:rFonts w:ascii="仿宋" w:eastAsia="仿宋" w:hAnsi="仿宋" w:cs="宋体" w:hint="eastAsia"/>
            <w:bCs/>
            <w:caps/>
            <w:szCs w:val="24"/>
          </w:rPr>
          <w:fldChar w:fldCharType="end"/>
        </w:r>
      </w:hyperlink>
    </w:p>
    <w:p w14:paraId="3DF4957B" w14:textId="77777777" w:rsidR="005418E8" w:rsidRDefault="00000000">
      <w:pPr>
        <w:pStyle w:val="TOC3"/>
        <w:tabs>
          <w:tab w:val="right" w:leader="dot" w:pos="8503"/>
        </w:tabs>
        <w:rPr>
          <w:rFonts w:ascii="仿宋" w:eastAsia="仿宋" w:hAnsi="仿宋" w:cs="宋体"/>
          <w:bCs/>
          <w:caps/>
          <w:szCs w:val="24"/>
        </w:rPr>
      </w:pPr>
      <w:hyperlink w:anchor="_Toc7071" w:history="1">
        <w:r>
          <w:rPr>
            <w:rFonts w:ascii="仿宋" w:eastAsia="仿宋" w:hAnsi="仿宋" w:cs="宋体" w:hint="eastAsia"/>
            <w:bCs/>
            <w:caps/>
            <w:szCs w:val="24"/>
            <w:lang w:eastAsia="zh-CN"/>
          </w:rPr>
          <w:t>4．语言及适用的法律、标准与规范</w:t>
        </w:r>
        <w:r>
          <w:rPr>
            <w:rFonts w:ascii="仿宋" w:eastAsia="仿宋" w:hAnsi="仿宋" w:cs="宋体" w:hint="eastAsia"/>
            <w:bCs/>
            <w:caps/>
            <w:szCs w:val="24"/>
          </w:rPr>
          <w:tab/>
        </w:r>
        <w:r>
          <w:rPr>
            <w:rFonts w:ascii="仿宋" w:eastAsia="仿宋" w:hAnsi="仿宋" w:cs="宋体" w:hint="eastAsia"/>
            <w:bCs/>
            <w:caps/>
            <w:szCs w:val="24"/>
          </w:rPr>
          <w:fldChar w:fldCharType="begin"/>
        </w:r>
        <w:r>
          <w:rPr>
            <w:rFonts w:ascii="仿宋" w:eastAsia="仿宋" w:hAnsi="仿宋" w:cs="宋体" w:hint="eastAsia"/>
            <w:bCs/>
            <w:caps/>
            <w:szCs w:val="24"/>
          </w:rPr>
          <w:instrText xml:space="preserve"> PAGEREF _Toc7071 \h </w:instrText>
        </w:r>
        <w:r>
          <w:rPr>
            <w:rFonts w:ascii="仿宋" w:eastAsia="仿宋" w:hAnsi="仿宋" w:cs="宋体" w:hint="eastAsia"/>
            <w:bCs/>
            <w:caps/>
            <w:szCs w:val="24"/>
          </w:rPr>
        </w:r>
        <w:r>
          <w:rPr>
            <w:rFonts w:ascii="仿宋" w:eastAsia="仿宋" w:hAnsi="仿宋" w:cs="宋体" w:hint="eastAsia"/>
            <w:bCs/>
            <w:caps/>
            <w:szCs w:val="24"/>
          </w:rPr>
          <w:fldChar w:fldCharType="separate"/>
        </w:r>
        <w:r>
          <w:rPr>
            <w:rFonts w:ascii="仿宋" w:eastAsia="仿宋" w:hAnsi="仿宋" w:cs="宋体" w:hint="eastAsia"/>
            <w:bCs/>
            <w:caps/>
            <w:szCs w:val="24"/>
          </w:rPr>
          <w:t>155</w:t>
        </w:r>
        <w:r>
          <w:rPr>
            <w:rFonts w:ascii="仿宋" w:eastAsia="仿宋" w:hAnsi="仿宋" w:cs="宋体" w:hint="eastAsia"/>
            <w:bCs/>
            <w:caps/>
            <w:szCs w:val="24"/>
          </w:rPr>
          <w:fldChar w:fldCharType="end"/>
        </w:r>
      </w:hyperlink>
    </w:p>
    <w:p w14:paraId="6B175990" w14:textId="77777777" w:rsidR="005418E8" w:rsidRDefault="00000000">
      <w:pPr>
        <w:pStyle w:val="TOC3"/>
        <w:tabs>
          <w:tab w:val="right" w:leader="dot" w:pos="8503"/>
        </w:tabs>
        <w:rPr>
          <w:rFonts w:ascii="仿宋" w:eastAsia="仿宋" w:hAnsi="仿宋" w:cs="宋体"/>
          <w:bCs/>
          <w:caps/>
          <w:szCs w:val="24"/>
        </w:rPr>
      </w:pPr>
      <w:hyperlink w:anchor="_Toc25770" w:history="1">
        <w:r>
          <w:rPr>
            <w:rFonts w:ascii="仿宋" w:eastAsia="仿宋" w:hAnsi="仿宋" w:cs="宋体" w:hint="eastAsia"/>
            <w:bCs/>
            <w:caps/>
            <w:szCs w:val="24"/>
            <w:lang w:eastAsia="zh-CN"/>
          </w:rPr>
          <w:t>5. 发包人要求</w:t>
        </w:r>
        <w:r>
          <w:rPr>
            <w:rFonts w:ascii="仿宋" w:eastAsia="仿宋" w:hAnsi="仿宋" w:cs="宋体" w:hint="eastAsia"/>
            <w:bCs/>
            <w:caps/>
            <w:szCs w:val="24"/>
          </w:rPr>
          <w:tab/>
        </w:r>
        <w:r>
          <w:rPr>
            <w:rFonts w:ascii="仿宋" w:eastAsia="仿宋" w:hAnsi="仿宋" w:cs="宋体" w:hint="eastAsia"/>
            <w:bCs/>
            <w:caps/>
            <w:szCs w:val="24"/>
          </w:rPr>
          <w:fldChar w:fldCharType="begin"/>
        </w:r>
        <w:r>
          <w:rPr>
            <w:rFonts w:ascii="仿宋" w:eastAsia="仿宋" w:hAnsi="仿宋" w:cs="宋体" w:hint="eastAsia"/>
            <w:bCs/>
            <w:caps/>
            <w:szCs w:val="24"/>
          </w:rPr>
          <w:instrText xml:space="preserve"> PAGEREF _Toc25770 \h </w:instrText>
        </w:r>
        <w:r>
          <w:rPr>
            <w:rFonts w:ascii="仿宋" w:eastAsia="仿宋" w:hAnsi="仿宋" w:cs="宋体" w:hint="eastAsia"/>
            <w:bCs/>
            <w:caps/>
            <w:szCs w:val="24"/>
          </w:rPr>
        </w:r>
        <w:r>
          <w:rPr>
            <w:rFonts w:ascii="仿宋" w:eastAsia="仿宋" w:hAnsi="仿宋" w:cs="宋体" w:hint="eastAsia"/>
            <w:bCs/>
            <w:caps/>
            <w:szCs w:val="24"/>
          </w:rPr>
          <w:fldChar w:fldCharType="separate"/>
        </w:r>
        <w:r>
          <w:rPr>
            <w:rFonts w:ascii="仿宋" w:eastAsia="仿宋" w:hAnsi="仿宋" w:cs="宋体" w:hint="eastAsia"/>
            <w:bCs/>
            <w:caps/>
            <w:szCs w:val="24"/>
          </w:rPr>
          <w:t>156</w:t>
        </w:r>
        <w:r>
          <w:rPr>
            <w:rFonts w:ascii="仿宋" w:eastAsia="仿宋" w:hAnsi="仿宋" w:cs="宋体" w:hint="eastAsia"/>
            <w:bCs/>
            <w:caps/>
            <w:szCs w:val="24"/>
          </w:rPr>
          <w:fldChar w:fldCharType="end"/>
        </w:r>
      </w:hyperlink>
    </w:p>
    <w:p w14:paraId="79D3C6E5" w14:textId="77777777" w:rsidR="005418E8" w:rsidRDefault="00000000">
      <w:pPr>
        <w:pStyle w:val="TOC3"/>
        <w:tabs>
          <w:tab w:val="right" w:leader="dot" w:pos="8503"/>
        </w:tabs>
        <w:rPr>
          <w:rFonts w:ascii="仿宋" w:eastAsia="仿宋" w:hAnsi="仿宋" w:cs="宋体"/>
          <w:bCs/>
          <w:caps/>
          <w:szCs w:val="24"/>
        </w:rPr>
      </w:pPr>
      <w:hyperlink w:anchor="_Toc3758" w:history="1">
        <w:r>
          <w:rPr>
            <w:rFonts w:ascii="仿宋" w:eastAsia="仿宋" w:hAnsi="仿宋" w:cs="宋体" w:hint="eastAsia"/>
            <w:bCs/>
            <w:caps/>
            <w:szCs w:val="24"/>
            <w:lang w:eastAsia="zh-CN"/>
          </w:rPr>
          <w:t>6. 项目基础资料的提供</w:t>
        </w:r>
        <w:r>
          <w:rPr>
            <w:rFonts w:ascii="仿宋" w:eastAsia="仿宋" w:hAnsi="仿宋" w:cs="宋体" w:hint="eastAsia"/>
            <w:bCs/>
            <w:caps/>
            <w:szCs w:val="24"/>
          </w:rPr>
          <w:tab/>
        </w:r>
        <w:r>
          <w:rPr>
            <w:rFonts w:ascii="仿宋" w:eastAsia="仿宋" w:hAnsi="仿宋" w:cs="宋体" w:hint="eastAsia"/>
            <w:bCs/>
            <w:caps/>
            <w:szCs w:val="24"/>
          </w:rPr>
          <w:fldChar w:fldCharType="begin"/>
        </w:r>
        <w:r>
          <w:rPr>
            <w:rFonts w:ascii="仿宋" w:eastAsia="仿宋" w:hAnsi="仿宋" w:cs="宋体" w:hint="eastAsia"/>
            <w:bCs/>
            <w:caps/>
            <w:szCs w:val="24"/>
          </w:rPr>
          <w:instrText xml:space="preserve"> PAGEREF _Toc3758 \h </w:instrText>
        </w:r>
        <w:r>
          <w:rPr>
            <w:rFonts w:ascii="仿宋" w:eastAsia="仿宋" w:hAnsi="仿宋" w:cs="宋体" w:hint="eastAsia"/>
            <w:bCs/>
            <w:caps/>
            <w:szCs w:val="24"/>
          </w:rPr>
        </w:r>
        <w:r>
          <w:rPr>
            <w:rFonts w:ascii="仿宋" w:eastAsia="仿宋" w:hAnsi="仿宋" w:cs="宋体" w:hint="eastAsia"/>
            <w:bCs/>
            <w:caps/>
            <w:szCs w:val="24"/>
          </w:rPr>
          <w:fldChar w:fldCharType="separate"/>
        </w:r>
        <w:r>
          <w:rPr>
            <w:rFonts w:ascii="仿宋" w:eastAsia="仿宋" w:hAnsi="仿宋" w:cs="宋体" w:hint="eastAsia"/>
            <w:bCs/>
            <w:caps/>
            <w:szCs w:val="24"/>
          </w:rPr>
          <w:t>157</w:t>
        </w:r>
        <w:r>
          <w:rPr>
            <w:rFonts w:ascii="仿宋" w:eastAsia="仿宋" w:hAnsi="仿宋" w:cs="宋体" w:hint="eastAsia"/>
            <w:bCs/>
            <w:caps/>
            <w:szCs w:val="24"/>
          </w:rPr>
          <w:fldChar w:fldCharType="end"/>
        </w:r>
      </w:hyperlink>
    </w:p>
    <w:p w14:paraId="4C823A73" w14:textId="77777777" w:rsidR="005418E8" w:rsidRDefault="00000000">
      <w:pPr>
        <w:pStyle w:val="TOC3"/>
        <w:tabs>
          <w:tab w:val="right" w:leader="dot" w:pos="8503"/>
        </w:tabs>
        <w:rPr>
          <w:rFonts w:ascii="仿宋" w:eastAsia="仿宋" w:hAnsi="仿宋" w:cs="宋体"/>
          <w:bCs/>
          <w:caps/>
          <w:szCs w:val="24"/>
        </w:rPr>
      </w:pPr>
      <w:hyperlink w:anchor="_Toc23142" w:history="1">
        <w:r>
          <w:rPr>
            <w:rFonts w:ascii="仿宋" w:eastAsia="仿宋" w:hAnsi="仿宋" w:cs="宋体" w:hint="eastAsia"/>
            <w:bCs/>
            <w:caps/>
            <w:szCs w:val="24"/>
            <w:lang w:eastAsia="zh-CN"/>
          </w:rPr>
          <w:t>7. 勘察报告、设计文件、建筑信息模型（BIM）</w:t>
        </w:r>
        <w:r>
          <w:rPr>
            <w:rFonts w:ascii="仿宋" w:eastAsia="仿宋" w:hAnsi="仿宋" w:cs="宋体" w:hint="eastAsia"/>
            <w:bCs/>
            <w:caps/>
            <w:szCs w:val="24"/>
          </w:rPr>
          <w:tab/>
        </w:r>
        <w:r>
          <w:rPr>
            <w:rFonts w:ascii="仿宋" w:eastAsia="仿宋" w:hAnsi="仿宋" w:cs="宋体" w:hint="eastAsia"/>
            <w:bCs/>
            <w:caps/>
            <w:szCs w:val="24"/>
          </w:rPr>
          <w:fldChar w:fldCharType="begin"/>
        </w:r>
        <w:r>
          <w:rPr>
            <w:rFonts w:ascii="仿宋" w:eastAsia="仿宋" w:hAnsi="仿宋" w:cs="宋体" w:hint="eastAsia"/>
            <w:bCs/>
            <w:caps/>
            <w:szCs w:val="24"/>
          </w:rPr>
          <w:instrText xml:space="preserve"> PAGEREF _Toc23142 \h </w:instrText>
        </w:r>
        <w:r>
          <w:rPr>
            <w:rFonts w:ascii="仿宋" w:eastAsia="仿宋" w:hAnsi="仿宋" w:cs="宋体" w:hint="eastAsia"/>
            <w:bCs/>
            <w:caps/>
            <w:szCs w:val="24"/>
          </w:rPr>
        </w:r>
        <w:r>
          <w:rPr>
            <w:rFonts w:ascii="仿宋" w:eastAsia="仿宋" w:hAnsi="仿宋" w:cs="宋体" w:hint="eastAsia"/>
            <w:bCs/>
            <w:caps/>
            <w:szCs w:val="24"/>
          </w:rPr>
          <w:fldChar w:fldCharType="separate"/>
        </w:r>
        <w:r>
          <w:rPr>
            <w:rFonts w:ascii="仿宋" w:eastAsia="仿宋" w:hAnsi="仿宋" w:cs="宋体" w:hint="eastAsia"/>
            <w:bCs/>
            <w:caps/>
            <w:szCs w:val="24"/>
          </w:rPr>
          <w:t>157</w:t>
        </w:r>
        <w:r>
          <w:rPr>
            <w:rFonts w:ascii="仿宋" w:eastAsia="仿宋" w:hAnsi="仿宋" w:cs="宋体" w:hint="eastAsia"/>
            <w:bCs/>
            <w:caps/>
            <w:szCs w:val="24"/>
          </w:rPr>
          <w:fldChar w:fldCharType="end"/>
        </w:r>
      </w:hyperlink>
    </w:p>
    <w:p w14:paraId="3B091FF9" w14:textId="77777777" w:rsidR="005418E8" w:rsidRDefault="00000000">
      <w:pPr>
        <w:pStyle w:val="TOC3"/>
        <w:tabs>
          <w:tab w:val="right" w:leader="dot" w:pos="8503"/>
        </w:tabs>
        <w:rPr>
          <w:rFonts w:ascii="仿宋" w:eastAsia="仿宋" w:hAnsi="仿宋" w:cs="宋体"/>
          <w:bCs/>
          <w:caps/>
          <w:szCs w:val="24"/>
        </w:rPr>
      </w:pPr>
      <w:hyperlink w:anchor="_Toc20071" w:history="1">
        <w:r>
          <w:rPr>
            <w:rFonts w:ascii="仿宋" w:eastAsia="仿宋" w:hAnsi="仿宋" w:cs="宋体" w:hint="eastAsia"/>
            <w:bCs/>
            <w:caps/>
            <w:szCs w:val="24"/>
            <w:lang w:eastAsia="zh-CN"/>
          </w:rPr>
          <w:t>8. 合同价格的控制原则</w:t>
        </w:r>
        <w:r>
          <w:rPr>
            <w:rFonts w:ascii="仿宋" w:eastAsia="仿宋" w:hAnsi="仿宋" w:cs="宋体" w:hint="eastAsia"/>
            <w:bCs/>
            <w:caps/>
            <w:szCs w:val="24"/>
          </w:rPr>
          <w:tab/>
        </w:r>
        <w:r>
          <w:rPr>
            <w:rFonts w:ascii="仿宋" w:eastAsia="仿宋" w:hAnsi="仿宋" w:cs="宋体" w:hint="eastAsia"/>
            <w:bCs/>
            <w:caps/>
            <w:szCs w:val="24"/>
          </w:rPr>
          <w:fldChar w:fldCharType="begin"/>
        </w:r>
        <w:r>
          <w:rPr>
            <w:rFonts w:ascii="仿宋" w:eastAsia="仿宋" w:hAnsi="仿宋" w:cs="宋体" w:hint="eastAsia"/>
            <w:bCs/>
            <w:caps/>
            <w:szCs w:val="24"/>
          </w:rPr>
          <w:instrText xml:space="preserve"> PAGEREF _Toc20071 \h </w:instrText>
        </w:r>
        <w:r>
          <w:rPr>
            <w:rFonts w:ascii="仿宋" w:eastAsia="仿宋" w:hAnsi="仿宋" w:cs="宋体" w:hint="eastAsia"/>
            <w:bCs/>
            <w:caps/>
            <w:szCs w:val="24"/>
          </w:rPr>
        </w:r>
        <w:r>
          <w:rPr>
            <w:rFonts w:ascii="仿宋" w:eastAsia="仿宋" w:hAnsi="仿宋" w:cs="宋体" w:hint="eastAsia"/>
            <w:bCs/>
            <w:caps/>
            <w:szCs w:val="24"/>
          </w:rPr>
          <w:fldChar w:fldCharType="separate"/>
        </w:r>
        <w:r>
          <w:rPr>
            <w:rFonts w:ascii="仿宋" w:eastAsia="仿宋" w:hAnsi="仿宋" w:cs="宋体" w:hint="eastAsia"/>
            <w:bCs/>
            <w:caps/>
            <w:szCs w:val="24"/>
          </w:rPr>
          <w:t>160</w:t>
        </w:r>
        <w:r>
          <w:rPr>
            <w:rFonts w:ascii="仿宋" w:eastAsia="仿宋" w:hAnsi="仿宋" w:cs="宋体" w:hint="eastAsia"/>
            <w:bCs/>
            <w:caps/>
            <w:szCs w:val="24"/>
          </w:rPr>
          <w:fldChar w:fldCharType="end"/>
        </w:r>
      </w:hyperlink>
    </w:p>
    <w:p w14:paraId="681C7742" w14:textId="77777777" w:rsidR="005418E8" w:rsidRDefault="00000000">
      <w:pPr>
        <w:pStyle w:val="TOC3"/>
        <w:tabs>
          <w:tab w:val="right" w:leader="dot" w:pos="8503"/>
        </w:tabs>
        <w:rPr>
          <w:rFonts w:ascii="仿宋" w:eastAsia="仿宋" w:hAnsi="仿宋" w:cs="宋体"/>
          <w:bCs/>
          <w:caps/>
          <w:szCs w:val="24"/>
        </w:rPr>
      </w:pPr>
      <w:hyperlink w:anchor="_Toc3993" w:history="1">
        <w:r>
          <w:rPr>
            <w:rFonts w:ascii="仿宋" w:eastAsia="仿宋" w:hAnsi="仿宋" w:cs="宋体" w:hint="eastAsia"/>
            <w:bCs/>
            <w:caps/>
            <w:szCs w:val="24"/>
            <w:lang w:eastAsia="zh-CN"/>
          </w:rPr>
          <w:t>9. 通信联络</w:t>
        </w:r>
        <w:r>
          <w:rPr>
            <w:rFonts w:ascii="仿宋" w:eastAsia="仿宋" w:hAnsi="仿宋" w:cs="宋体" w:hint="eastAsia"/>
            <w:bCs/>
            <w:caps/>
            <w:szCs w:val="24"/>
          </w:rPr>
          <w:tab/>
        </w:r>
        <w:r>
          <w:rPr>
            <w:rFonts w:ascii="仿宋" w:eastAsia="仿宋" w:hAnsi="仿宋" w:cs="宋体" w:hint="eastAsia"/>
            <w:bCs/>
            <w:caps/>
            <w:szCs w:val="24"/>
          </w:rPr>
          <w:fldChar w:fldCharType="begin"/>
        </w:r>
        <w:r>
          <w:rPr>
            <w:rFonts w:ascii="仿宋" w:eastAsia="仿宋" w:hAnsi="仿宋" w:cs="宋体" w:hint="eastAsia"/>
            <w:bCs/>
            <w:caps/>
            <w:szCs w:val="24"/>
          </w:rPr>
          <w:instrText xml:space="preserve"> PAGEREF _Toc3993 \h </w:instrText>
        </w:r>
        <w:r>
          <w:rPr>
            <w:rFonts w:ascii="仿宋" w:eastAsia="仿宋" w:hAnsi="仿宋" w:cs="宋体" w:hint="eastAsia"/>
            <w:bCs/>
            <w:caps/>
            <w:szCs w:val="24"/>
          </w:rPr>
        </w:r>
        <w:r>
          <w:rPr>
            <w:rFonts w:ascii="仿宋" w:eastAsia="仿宋" w:hAnsi="仿宋" w:cs="宋体" w:hint="eastAsia"/>
            <w:bCs/>
            <w:caps/>
            <w:szCs w:val="24"/>
          </w:rPr>
          <w:fldChar w:fldCharType="separate"/>
        </w:r>
        <w:r>
          <w:rPr>
            <w:rFonts w:ascii="仿宋" w:eastAsia="仿宋" w:hAnsi="仿宋" w:cs="宋体" w:hint="eastAsia"/>
            <w:bCs/>
            <w:caps/>
            <w:szCs w:val="24"/>
          </w:rPr>
          <w:t>166</w:t>
        </w:r>
        <w:r>
          <w:rPr>
            <w:rFonts w:ascii="仿宋" w:eastAsia="仿宋" w:hAnsi="仿宋" w:cs="宋体" w:hint="eastAsia"/>
            <w:bCs/>
            <w:caps/>
            <w:szCs w:val="24"/>
          </w:rPr>
          <w:fldChar w:fldCharType="end"/>
        </w:r>
      </w:hyperlink>
    </w:p>
    <w:p w14:paraId="27181D15" w14:textId="77777777" w:rsidR="005418E8" w:rsidRDefault="00000000">
      <w:pPr>
        <w:pStyle w:val="TOC3"/>
        <w:tabs>
          <w:tab w:val="right" w:leader="dot" w:pos="8503"/>
        </w:tabs>
        <w:rPr>
          <w:rFonts w:ascii="仿宋" w:eastAsia="仿宋" w:hAnsi="仿宋" w:cs="宋体"/>
          <w:bCs/>
          <w:caps/>
          <w:szCs w:val="24"/>
        </w:rPr>
      </w:pPr>
      <w:hyperlink w:anchor="_Toc19538" w:history="1">
        <w:r>
          <w:rPr>
            <w:rFonts w:ascii="仿宋" w:eastAsia="仿宋" w:hAnsi="仿宋" w:cs="宋体" w:hint="eastAsia"/>
            <w:bCs/>
            <w:caps/>
            <w:szCs w:val="24"/>
            <w:lang w:eastAsia="zh-CN"/>
          </w:rPr>
          <w:t>10.  分包</w:t>
        </w:r>
        <w:r>
          <w:rPr>
            <w:rFonts w:ascii="仿宋" w:eastAsia="仿宋" w:hAnsi="仿宋" w:cs="宋体" w:hint="eastAsia"/>
            <w:bCs/>
            <w:caps/>
            <w:szCs w:val="24"/>
          </w:rPr>
          <w:tab/>
        </w:r>
        <w:r>
          <w:rPr>
            <w:rFonts w:ascii="仿宋" w:eastAsia="仿宋" w:hAnsi="仿宋" w:cs="宋体" w:hint="eastAsia"/>
            <w:bCs/>
            <w:caps/>
            <w:szCs w:val="24"/>
          </w:rPr>
          <w:fldChar w:fldCharType="begin"/>
        </w:r>
        <w:r>
          <w:rPr>
            <w:rFonts w:ascii="仿宋" w:eastAsia="仿宋" w:hAnsi="仿宋" w:cs="宋体" w:hint="eastAsia"/>
            <w:bCs/>
            <w:caps/>
            <w:szCs w:val="24"/>
          </w:rPr>
          <w:instrText xml:space="preserve"> PAGEREF _Toc19538 \h </w:instrText>
        </w:r>
        <w:r>
          <w:rPr>
            <w:rFonts w:ascii="仿宋" w:eastAsia="仿宋" w:hAnsi="仿宋" w:cs="宋体" w:hint="eastAsia"/>
            <w:bCs/>
            <w:caps/>
            <w:szCs w:val="24"/>
          </w:rPr>
        </w:r>
        <w:r>
          <w:rPr>
            <w:rFonts w:ascii="仿宋" w:eastAsia="仿宋" w:hAnsi="仿宋" w:cs="宋体" w:hint="eastAsia"/>
            <w:bCs/>
            <w:caps/>
            <w:szCs w:val="24"/>
          </w:rPr>
          <w:fldChar w:fldCharType="separate"/>
        </w:r>
        <w:r>
          <w:rPr>
            <w:rFonts w:ascii="仿宋" w:eastAsia="仿宋" w:hAnsi="仿宋" w:cs="宋体" w:hint="eastAsia"/>
            <w:bCs/>
            <w:caps/>
            <w:szCs w:val="24"/>
          </w:rPr>
          <w:t>167</w:t>
        </w:r>
        <w:r>
          <w:rPr>
            <w:rFonts w:ascii="仿宋" w:eastAsia="仿宋" w:hAnsi="仿宋" w:cs="宋体" w:hint="eastAsia"/>
            <w:bCs/>
            <w:caps/>
            <w:szCs w:val="24"/>
          </w:rPr>
          <w:fldChar w:fldCharType="end"/>
        </w:r>
      </w:hyperlink>
    </w:p>
    <w:p w14:paraId="63207D01" w14:textId="77777777" w:rsidR="005418E8" w:rsidRDefault="00000000">
      <w:pPr>
        <w:pStyle w:val="TOC3"/>
        <w:tabs>
          <w:tab w:val="right" w:leader="dot" w:pos="8503"/>
        </w:tabs>
        <w:rPr>
          <w:rFonts w:ascii="仿宋" w:eastAsia="仿宋" w:hAnsi="仿宋" w:cs="宋体"/>
          <w:bCs/>
          <w:caps/>
          <w:szCs w:val="24"/>
        </w:rPr>
      </w:pPr>
      <w:hyperlink w:anchor="_Toc19814" w:history="1">
        <w:r>
          <w:rPr>
            <w:rFonts w:ascii="仿宋" w:eastAsia="仿宋" w:hAnsi="仿宋" w:cs="宋体" w:hint="eastAsia"/>
            <w:bCs/>
            <w:caps/>
            <w:szCs w:val="24"/>
            <w:lang w:eastAsia="zh-CN"/>
          </w:rPr>
          <w:t>11.  现场查勘</w:t>
        </w:r>
        <w:r>
          <w:rPr>
            <w:rFonts w:ascii="仿宋" w:eastAsia="仿宋" w:hAnsi="仿宋" w:cs="宋体" w:hint="eastAsia"/>
            <w:bCs/>
            <w:caps/>
            <w:szCs w:val="24"/>
          </w:rPr>
          <w:tab/>
        </w:r>
        <w:r>
          <w:rPr>
            <w:rFonts w:ascii="仿宋" w:eastAsia="仿宋" w:hAnsi="仿宋" w:cs="宋体" w:hint="eastAsia"/>
            <w:bCs/>
            <w:caps/>
            <w:szCs w:val="24"/>
          </w:rPr>
          <w:fldChar w:fldCharType="begin"/>
        </w:r>
        <w:r>
          <w:rPr>
            <w:rFonts w:ascii="仿宋" w:eastAsia="仿宋" w:hAnsi="仿宋" w:cs="宋体" w:hint="eastAsia"/>
            <w:bCs/>
            <w:caps/>
            <w:szCs w:val="24"/>
          </w:rPr>
          <w:instrText xml:space="preserve"> PAGEREF _Toc19814 \h </w:instrText>
        </w:r>
        <w:r>
          <w:rPr>
            <w:rFonts w:ascii="仿宋" w:eastAsia="仿宋" w:hAnsi="仿宋" w:cs="宋体" w:hint="eastAsia"/>
            <w:bCs/>
            <w:caps/>
            <w:szCs w:val="24"/>
          </w:rPr>
        </w:r>
        <w:r>
          <w:rPr>
            <w:rFonts w:ascii="仿宋" w:eastAsia="仿宋" w:hAnsi="仿宋" w:cs="宋体" w:hint="eastAsia"/>
            <w:bCs/>
            <w:caps/>
            <w:szCs w:val="24"/>
          </w:rPr>
          <w:fldChar w:fldCharType="separate"/>
        </w:r>
        <w:r>
          <w:rPr>
            <w:rFonts w:ascii="仿宋" w:eastAsia="仿宋" w:hAnsi="仿宋" w:cs="宋体" w:hint="eastAsia"/>
            <w:bCs/>
            <w:caps/>
            <w:szCs w:val="24"/>
          </w:rPr>
          <w:t>168</w:t>
        </w:r>
        <w:r>
          <w:rPr>
            <w:rFonts w:ascii="仿宋" w:eastAsia="仿宋" w:hAnsi="仿宋" w:cs="宋体" w:hint="eastAsia"/>
            <w:bCs/>
            <w:caps/>
            <w:szCs w:val="24"/>
          </w:rPr>
          <w:fldChar w:fldCharType="end"/>
        </w:r>
      </w:hyperlink>
    </w:p>
    <w:p w14:paraId="7068690D" w14:textId="77777777" w:rsidR="005418E8" w:rsidRDefault="00000000">
      <w:pPr>
        <w:pStyle w:val="TOC3"/>
        <w:tabs>
          <w:tab w:val="right" w:leader="dot" w:pos="8503"/>
        </w:tabs>
        <w:rPr>
          <w:rFonts w:ascii="仿宋" w:eastAsia="仿宋" w:hAnsi="仿宋" w:cs="宋体"/>
          <w:bCs/>
          <w:caps/>
          <w:szCs w:val="24"/>
        </w:rPr>
      </w:pPr>
      <w:hyperlink w:anchor="_Toc15326" w:history="1">
        <w:r>
          <w:rPr>
            <w:rFonts w:ascii="仿宋" w:eastAsia="仿宋" w:hAnsi="仿宋" w:cs="宋体" w:hint="eastAsia"/>
            <w:bCs/>
            <w:caps/>
            <w:szCs w:val="24"/>
            <w:lang w:eastAsia="zh-CN"/>
          </w:rPr>
          <w:t>16.  交通运输</w:t>
        </w:r>
        <w:r>
          <w:rPr>
            <w:rFonts w:ascii="仿宋" w:eastAsia="仿宋" w:hAnsi="仿宋" w:cs="宋体" w:hint="eastAsia"/>
            <w:bCs/>
            <w:caps/>
            <w:szCs w:val="24"/>
          </w:rPr>
          <w:tab/>
        </w:r>
        <w:r>
          <w:rPr>
            <w:rFonts w:ascii="仿宋" w:eastAsia="仿宋" w:hAnsi="仿宋" w:cs="宋体" w:hint="eastAsia"/>
            <w:bCs/>
            <w:caps/>
            <w:szCs w:val="24"/>
          </w:rPr>
          <w:fldChar w:fldCharType="begin"/>
        </w:r>
        <w:r>
          <w:rPr>
            <w:rFonts w:ascii="仿宋" w:eastAsia="仿宋" w:hAnsi="仿宋" w:cs="宋体" w:hint="eastAsia"/>
            <w:bCs/>
            <w:caps/>
            <w:szCs w:val="24"/>
          </w:rPr>
          <w:instrText xml:space="preserve"> PAGEREF _Toc15326 \h </w:instrText>
        </w:r>
        <w:r>
          <w:rPr>
            <w:rFonts w:ascii="仿宋" w:eastAsia="仿宋" w:hAnsi="仿宋" w:cs="宋体" w:hint="eastAsia"/>
            <w:bCs/>
            <w:caps/>
            <w:szCs w:val="24"/>
          </w:rPr>
        </w:r>
        <w:r>
          <w:rPr>
            <w:rFonts w:ascii="仿宋" w:eastAsia="仿宋" w:hAnsi="仿宋" w:cs="宋体" w:hint="eastAsia"/>
            <w:bCs/>
            <w:caps/>
            <w:szCs w:val="24"/>
          </w:rPr>
          <w:fldChar w:fldCharType="separate"/>
        </w:r>
        <w:r>
          <w:rPr>
            <w:rFonts w:ascii="仿宋" w:eastAsia="仿宋" w:hAnsi="仿宋" w:cs="宋体" w:hint="eastAsia"/>
            <w:bCs/>
            <w:caps/>
            <w:szCs w:val="24"/>
          </w:rPr>
          <w:t>169</w:t>
        </w:r>
        <w:r>
          <w:rPr>
            <w:rFonts w:ascii="仿宋" w:eastAsia="仿宋" w:hAnsi="仿宋" w:cs="宋体" w:hint="eastAsia"/>
            <w:bCs/>
            <w:caps/>
            <w:szCs w:val="24"/>
          </w:rPr>
          <w:fldChar w:fldCharType="end"/>
        </w:r>
      </w:hyperlink>
    </w:p>
    <w:p w14:paraId="709301D2" w14:textId="77777777" w:rsidR="005418E8" w:rsidRDefault="00000000">
      <w:pPr>
        <w:pStyle w:val="TOC3"/>
        <w:tabs>
          <w:tab w:val="right" w:leader="dot" w:pos="8503"/>
        </w:tabs>
        <w:rPr>
          <w:rFonts w:ascii="仿宋" w:eastAsia="仿宋" w:hAnsi="仿宋" w:cs="宋体"/>
          <w:bCs/>
          <w:caps/>
          <w:szCs w:val="24"/>
        </w:rPr>
      </w:pPr>
      <w:hyperlink w:anchor="_Toc5390" w:history="1">
        <w:r>
          <w:rPr>
            <w:rFonts w:ascii="仿宋" w:eastAsia="仿宋" w:hAnsi="仿宋" w:cs="宋体" w:hint="eastAsia"/>
            <w:bCs/>
            <w:caps/>
            <w:szCs w:val="24"/>
            <w:lang w:eastAsia="zh-CN"/>
          </w:rPr>
          <w:t>17.  专项批准事项的签认</w:t>
        </w:r>
        <w:r>
          <w:rPr>
            <w:rFonts w:ascii="仿宋" w:eastAsia="仿宋" w:hAnsi="仿宋" w:cs="宋体" w:hint="eastAsia"/>
            <w:bCs/>
            <w:caps/>
            <w:szCs w:val="24"/>
          </w:rPr>
          <w:tab/>
        </w:r>
        <w:r>
          <w:rPr>
            <w:rFonts w:ascii="仿宋" w:eastAsia="仿宋" w:hAnsi="仿宋" w:cs="宋体" w:hint="eastAsia"/>
            <w:bCs/>
            <w:caps/>
            <w:szCs w:val="24"/>
          </w:rPr>
          <w:fldChar w:fldCharType="begin"/>
        </w:r>
        <w:r>
          <w:rPr>
            <w:rFonts w:ascii="仿宋" w:eastAsia="仿宋" w:hAnsi="仿宋" w:cs="宋体" w:hint="eastAsia"/>
            <w:bCs/>
            <w:caps/>
            <w:szCs w:val="24"/>
          </w:rPr>
          <w:instrText xml:space="preserve"> PAGEREF _Toc5390 \h </w:instrText>
        </w:r>
        <w:r>
          <w:rPr>
            <w:rFonts w:ascii="仿宋" w:eastAsia="仿宋" w:hAnsi="仿宋" w:cs="宋体" w:hint="eastAsia"/>
            <w:bCs/>
            <w:caps/>
            <w:szCs w:val="24"/>
          </w:rPr>
        </w:r>
        <w:r>
          <w:rPr>
            <w:rFonts w:ascii="仿宋" w:eastAsia="仿宋" w:hAnsi="仿宋" w:cs="宋体" w:hint="eastAsia"/>
            <w:bCs/>
            <w:caps/>
            <w:szCs w:val="24"/>
          </w:rPr>
          <w:fldChar w:fldCharType="separate"/>
        </w:r>
        <w:r>
          <w:rPr>
            <w:rFonts w:ascii="仿宋" w:eastAsia="仿宋" w:hAnsi="仿宋" w:cs="宋体" w:hint="eastAsia"/>
            <w:bCs/>
            <w:caps/>
            <w:szCs w:val="24"/>
          </w:rPr>
          <w:t>169</w:t>
        </w:r>
        <w:r>
          <w:rPr>
            <w:rFonts w:ascii="仿宋" w:eastAsia="仿宋" w:hAnsi="仿宋" w:cs="宋体" w:hint="eastAsia"/>
            <w:bCs/>
            <w:caps/>
            <w:szCs w:val="24"/>
          </w:rPr>
          <w:fldChar w:fldCharType="end"/>
        </w:r>
      </w:hyperlink>
    </w:p>
    <w:p w14:paraId="52B9B6EB" w14:textId="77777777" w:rsidR="005418E8" w:rsidRDefault="00000000">
      <w:pPr>
        <w:pStyle w:val="TOC3"/>
        <w:tabs>
          <w:tab w:val="right" w:leader="dot" w:pos="8503"/>
        </w:tabs>
        <w:rPr>
          <w:rFonts w:ascii="仿宋" w:eastAsia="仿宋" w:hAnsi="仿宋" w:cs="宋体"/>
          <w:bCs/>
          <w:caps/>
          <w:szCs w:val="24"/>
        </w:rPr>
      </w:pPr>
      <w:hyperlink w:anchor="_Toc28326" w:history="1">
        <w:r>
          <w:rPr>
            <w:rFonts w:ascii="仿宋" w:eastAsia="仿宋" w:hAnsi="仿宋" w:cs="宋体" w:hint="eastAsia"/>
            <w:bCs/>
            <w:caps/>
            <w:szCs w:val="24"/>
            <w:lang w:eastAsia="zh-CN"/>
          </w:rPr>
          <w:t>18.  专利技术和知识产权</w:t>
        </w:r>
        <w:r>
          <w:rPr>
            <w:rFonts w:ascii="仿宋" w:eastAsia="仿宋" w:hAnsi="仿宋" w:cs="宋体" w:hint="eastAsia"/>
            <w:bCs/>
            <w:caps/>
            <w:szCs w:val="24"/>
          </w:rPr>
          <w:tab/>
        </w:r>
        <w:r>
          <w:rPr>
            <w:rFonts w:ascii="仿宋" w:eastAsia="仿宋" w:hAnsi="仿宋" w:cs="宋体" w:hint="eastAsia"/>
            <w:bCs/>
            <w:caps/>
            <w:szCs w:val="24"/>
          </w:rPr>
          <w:fldChar w:fldCharType="begin"/>
        </w:r>
        <w:r>
          <w:rPr>
            <w:rFonts w:ascii="仿宋" w:eastAsia="仿宋" w:hAnsi="仿宋" w:cs="宋体" w:hint="eastAsia"/>
            <w:bCs/>
            <w:caps/>
            <w:szCs w:val="24"/>
          </w:rPr>
          <w:instrText xml:space="preserve"> PAGEREF _Toc28326 \h </w:instrText>
        </w:r>
        <w:r>
          <w:rPr>
            <w:rFonts w:ascii="仿宋" w:eastAsia="仿宋" w:hAnsi="仿宋" w:cs="宋体" w:hint="eastAsia"/>
            <w:bCs/>
            <w:caps/>
            <w:szCs w:val="24"/>
          </w:rPr>
        </w:r>
        <w:r>
          <w:rPr>
            <w:rFonts w:ascii="仿宋" w:eastAsia="仿宋" w:hAnsi="仿宋" w:cs="宋体" w:hint="eastAsia"/>
            <w:bCs/>
            <w:caps/>
            <w:szCs w:val="24"/>
          </w:rPr>
          <w:fldChar w:fldCharType="separate"/>
        </w:r>
        <w:r>
          <w:rPr>
            <w:rFonts w:ascii="仿宋" w:eastAsia="仿宋" w:hAnsi="仿宋" w:cs="宋体" w:hint="eastAsia"/>
            <w:bCs/>
            <w:caps/>
            <w:szCs w:val="24"/>
          </w:rPr>
          <w:t>170</w:t>
        </w:r>
        <w:r>
          <w:rPr>
            <w:rFonts w:ascii="仿宋" w:eastAsia="仿宋" w:hAnsi="仿宋" w:cs="宋体" w:hint="eastAsia"/>
            <w:bCs/>
            <w:caps/>
            <w:szCs w:val="24"/>
          </w:rPr>
          <w:fldChar w:fldCharType="end"/>
        </w:r>
      </w:hyperlink>
    </w:p>
    <w:p w14:paraId="39AB4949" w14:textId="77777777" w:rsidR="005418E8" w:rsidRDefault="00000000">
      <w:pPr>
        <w:pStyle w:val="TOC3"/>
        <w:tabs>
          <w:tab w:val="right" w:leader="dot" w:pos="8503"/>
        </w:tabs>
        <w:rPr>
          <w:rFonts w:ascii="仿宋" w:eastAsia="仿宋" w:hAnsi="仿宋" w:cs="宋体"/>
          <w:bCs/>
          <w:caps/>
          <w:szCs w:val="24"/>
        </w:rPr>
      </w:pPr>
      <w:hyperlink w:anchor="_Toc31127" w:history="1">
        <w:r>
          <w:rPr>
            <w:rFonts w:ascii="仿宋" w:eastAsia="仿宋" w:hAnsi="仿宋" w:cs="宋体" w:hint="eastAsia"/>
            <w:bCs/>
            <w:caps/>
            <w:szCs w:val="24"/>
            <w:lang w:eastAsia="zh-CN"/>
          </w:rPr>
          <w:t>19.  联合的责任</w:t>
        </w:r>
        <w:r>
          <w:rPr>
            <w:rFonts w:ascii="仿宋" w:eastAsia="仿宋" w:hAnsi="仿宋" w:cs="宋体" w:hint="eastAsia"/>
            <w:bCs/>
            <w:caps/>
            <w:szCs w:val="24"/>
          </w:rPr>
          <w:tab/>
        </w:r>
        <w:r>
          <w:rPr>
            <w:rFonts w:ascii="仿宋" w:eastAsia="仿宋" w:hAnsi="仿宋" w:cs="宋体" w:hint="eastAsia"/>
            <w:bCs/>
            <w:caps/>
            <w:szCs w:val="24"/>
          </w:rPr>
          <w:fldChar w:fldCharType="begin"/>
        </w:r>
        <w:r>
          <w:rPr>
            <w:rFonts w:ascii="仿宋" w:eastAsia="仿宋" w:hAnsi="仿宋" w:cs="宋体" w:hint="eastAsia"/>
            <w:bCs/>
            <w:caps/>
            <w:szCs w:val="24"/>
          </w:rPr>
          <w:instrText xml:space="preserve"> PAGEREF _Toc31127 \h </w:instrText>
        </w:r>
        <w:r>
          <w:rPr>
            <w:rFonts w:ascii="仿宋" w:eastAsia="仿宋" w:hAnsi="仿宋" w:cs="宋体" w:hint="eastAsia"/>
            <w:bCs/>
            <w:caps/>
            <w:szCs w:val="24"/>
          </w:rPr>
        </w:r>
        <w:r>
          <w:rPr>
            <w:rFonts w:ascii="仿宋" w:eastAsia="仿宋" w:hAnsi="仿宋" w:cs="宋体" w:hint="eastAsia"/>
            <w:bCs/>
            <w:caps/>
            <w:szCs w:val="24"/>
          </w:rPr>
          <w:fldChar w:fldCharType="separate"/>
        </w:r>
        <w:r>
          <w:rPr>
            <w:rFonts w:ascii="仿宋" w:eastAsia="仿宋" w:hAnsi="仿宋" w:cs="宋体" w:hint="eastAsia"/>
            <w:bCs/>
            <w:caps/>
            <w:szCs w:val="24"/>
          </w:rPr>
          <w:t>170</w:t>
        </w:r>
        <w:r>
          <w:rPr>
            <w:rFonts w:ascii="仿宋" w:eastAsia="仿宋" w:hAnsi="仿宋" w:cs="宋体" w:hint="eastAsia"/>
            <w:bCs/>
            <w:caps/>
            <w:szCs w:val="24"/>
          </w:rPr>
          <w:fldChar w:fldCharType="end"/>
        </w:r>
      </w:hyperlink>
    </w:p>
    <w:p w14:paraId="7B274F48" w14:textId="77777777" w:rsidR="005418E8" w:rsidRDefault="00000000">
      <w:pPr>
        <w:pStyle w:val="TOC3"/>
        <w:tabs>
          <w:tab w:val="right" w:leader="dot" w:pos="8503"/>
        </w:tabs>
        <w:rPr>
          <w:rFonts w:ascii="仿宋" w:eastAsia="仿宋" w:hAnsi="仿宋" w:cs="宋体"/>
          <w:bCs/>
          <w:caps/>
          <w:szCs w:val="24"/>
        </w:rPr>
      </w:pPr>
      <w:hyperlink w:anchor="_Toc31755" w:history="1">
        <w:r>
          <w:rPr>
            <w:rFonts w:ascii="仿宋" w:eastAsia="仿宋" w:hAnsi="仿宋" w:cs="宋体" w:hint="eastAsia"/>
            <w:bCs/>
            <w:caps/>
            <w:szCs w:val="24"/>
            <w:lang w:eastAsia="zh-CN"/>
          </w:rPr>
          <w:t>22.  发包人</w:t>
        </w:r>
        <w:r>
          <w:rPr>
            <w:rFonts w:ascii="仿宋" w:eastAsia="仿宋" w:hAnsi="仿宋" w:cs="宋体" w:hint="eastAsia"/>
            <w:bCs/>
            <w:caps/>
            <w:szCs w:val="24"/>
          </w:rPr>
          <w:tab/>
        </w:r>
        <w:r>
          <w:rPr>
            <w:rFonts w:ascii="仿宋" w:eastAsia="仿宋" w:hAnsi="仿宋" w:cs="宋体" w:hint="eastAsia"/>
            <w:bCs/>
            <w:caps/>
            <w:szCs w:val="24"/>
          </w:rPr>
          <w:fldChar w:fldCharType="begin"/>
        </w:r>
        <w:r>
          <w:rPr>
            <w:rFonts w:ascii="仿宋" w:eastAsia="仿宋" w:hAnsi="仿宋" w:cs="宋体" w:hint="eastAsia"/>
            <w:bCs/>
            <w:caps/>
            <w:szCs w:val="24"/>
          </w:rPr>
          <w:instrText xml:space="preserve"> PAGEREF _Toc31755 \h </w:instrText>
        </w:r>
        <w:r>
          <w:rPr>
            <w:rFonts w:ascii="仿宋" w:eastAsia="仿宋" w:hAnsi="仿宋" w:cs="宋体" w:hint="eastAsia"/>
            <w:bCs/>
            <w:caps/>
            <w:szCs w:val="24"/>
          </w:rPr>
        </w:r>
        <w:r>
          <w:rPr>
            <w:rFonts w:ascii="仿宋" w:eastAsia="仿宋" w:hAnsi="仿宋" w:cs="宋体" w:hint="eastAsia"/>
            <w:bCs/>
            <w:caps/>
            <w:szCs w:val="24"/>
          </w:rPr>
          <w:fldChar w:fldCharType="separate"/>
        </w:r>
        <w:r>
          <w:rPr>
            <w:rFonts w:ascii="仿宋" w:eastAsia="仿宋" w:hAnsi="仿宋" w:cs="宋体" w:hint="eastAsia"/>
            <w:bCs/>
            <w:caps/>
            <w:szCs w:val="24"/>
          </w:rPr>
          <w:t>170</w:t>
        </w:r>
        <w:r>
          <w:rPr>
            <w:rFonts w:ascii="仿宋" w:eastAsia="仿宋" w:hAnsi="仿宋" w:cs="宋体" w:hint="eastAsia"/>
            <w:bCs/>
            <w:caps/>
            <w:szCs w:val="24"/>
          </w:rPr>
          <w:fldChar w:fldCharType="end"/>
        </w:r>
      </w:hyperlink>
    </w:p>
    <w:p w14:paraId="2E196E39" w14:textId="77777777" w:rsidR="005418E8" w:rsidRDefault="00000000">
      <w:pPr>
        <w:pStyle w:val="TOC3"/>
        <w:tabs>
          <w:tab w:val="right" w:leader="dot" w:pos="8503"/>
        </w:tabs>
        <w:rPr>
          <w:rFonts w:ascii="仿宋" w:eastAsia="仿宋" w:hAnsi="仿宋" w:cs="宋体"/>
          <w:bCs/>
          <w:caps/>
          <w:szCs w:val="24"/>
        </w:rPr>
      </w:pPr>
      <w:hyperlink w:anchor="_Toc2950" w:history="1">
        <w:r>
          <w:rPr>
            <w:rFonts w:ascii="仿宋" w:eastAsia="仿宋" w:hAnsi="仿宋" w:cs="宋体" w:hint="eastAsia"/>
            <w:bCs/>
            <w:caps/>
            <w:szCs w:val="24"/>
            <w:lang w:eastAsia="zh-CN"/>
          </w:rPr>
          <w:t>23.  承包人</w:t>
        </w:r>
        <w:r>
          <w:rPr>
            <w:rFonts w:ascii="仿宋" w:eastAsia="仿宋" w:hAnsi="仿宋" w:cs="宋体" w:hint="eastAsia"/>
            <w:bCs/>
            <w:caps/>
            <w:szCs w:val="24"/>
          </w:rPr>
          <w:tab/>
        </w:r>
        <w:r>
          <w:rPr>
            <w:rFonts w:ascii="仿宋" w:eastAsia="仿宋" w:hAnsi="仿宋" w:cs="宋体" w:hint="eastAsia"/>
            <w:bCs/>
            <w:caps/>
            <w:szCs w:val="24"/>
          </w:rPr>
          <w:fldChar w:fldCharType="begin"/>
        </w:r>
        <w:r>
          <w:rPr>
            <w:rFonts w:ascii="仿宋" w:eastAsia="仿宋" w:hAnsi="仿宋" w:cs="宋体" w:hint="eastAsia"/>
            <w:bCs/>
            <w:caps/>
            <w:szCs w:val="24"/>
          </w:rPr>
          <w:instrText xml:space="preserve"> PAGEREF _Toc2950 \h </w:instrText>
        </w:r>
        <w:r>
          <w:rPr>
            <w:rFonts w:ascii="仿宋" w:eastAsia="仿宋" w:hAnsi="仿宋" w:cs="宋体" w:hint="eastAsia"/>
            <w:bCs/>
            <w:caps/>
            <w:szCs w:val="24"/>
          </w:rPr>
        </w:r>
        <w:r>
          <w:rPr>
            <w:rFonts w:ascii="仿宋" w:eastAsia="仿宋" w:hAnsi="仿宋" w:cs="宋体" w:hint="eastAsia"/>
            <w:bCs/>
            <w:caps/>
            <w:szCs w:val="24"/>
          </w:rPr>
          <w:fldChar w:fldCharType="separate"/>
        </w:r>
        <w:r>
          <w:rPr>
            <w:rFonts w:ascii="仿宋" w:eastAsia="仿宋" w:hAnsi="仿宋" w:cs="宋体" w:hint="eastAsia"/>
            <w:bCs/>
            <w:caps/>
            <w:szCs w:val="24"/>
          </w:rPr>
          <w:t>173</w:t>
        </w:r>
        <w:r>
          <w:rPr>
            <w:rFonts w:ascii="仿宋" w:eastAsia="仿宋" w:hAnsi="仿宋" w:cs="宋体" w:hint="eastAsia"/>
            <w:bCs/>
            <w:caps/>
            <w:szCs w:val="24"/>
          </w:rPr>
          <w:fldChar w:fldCharType="end"/>
        </w:r>
      </w:hyperlink>
    </w:p>
    <w:p w14:paraId="20A65E4B" w14:textId="77777777" w:rsidR="005418E8" w:rsidRDefault="00000000">
      <w:pPr>
        <w:pStyle w:val="TOC3"/>
        <w:tabs>
          <w:tab w:val="right" w:leader="dot" w:pos="8503"/>
        </w:tabs>
        <w:rPr>
          <w:rFonts w:ascii="仿宋" w:eastAsia="仿宋" w:hAnsi="仿宋" w:cs="宋体"/>
          <w:bCs/>
          <w:caps/>
          <w:szCs w:val="24"/>
        </w:rPr>
      </w:pPr>
      <w:hyperlink w:anchor="_Toc22145" w:history="1">
        <w:r>
          <w:rPr>
            <w:rFonts w:ascii="仿宋" w:eastAsia="仿宋" w:hAnsi="仿宋" w:cs="宋体" w:hint="eastAsia"/>
            <w:bCs/>
            <w:caps/>
            <w:szCs w:val="24"/>
            <w:lang w:eastAsia="zh-CN"/>
          </w:rPr>
          <w:t>24.  现场管理人员任命和更换</w:t>
        </w:r>
        <w:r>
          <w:rPr>
            <w:rFonts w:ascii="仿宋" w:eastAsia="仿宋" w:hAnsi="仿宋" w:cs="宋体" w:hint="eastAsia"/>
            <w:bCs/>
            <w:caps/>
            <w:szCs w:val="24"/>
          </w:rPr>
          <w:tab/>
        </w:r>
        <w:r>
          <w:rPr>
            <w:rFonts w:ascii="仿宋" w:eastAsia="仿宋" w:hAnsi="仿宋" w:cs="宋体" w:hint="eastAsia"/>
            <w:bCs/>
            <w:caps/>
            <w:szCs w:val="24"/>
          </w:rPr>
          <w:fldChar w:fldCharType="begin"/>
        </w:r>
        <w:r>
          <w:rPr>
            <w:rFonts w:ascii="仿宋" w:eastAsia="仿宋" w:hAnsi="仿宋" w:cs="宋体" w:hint="eastAsia"/>
            <w:bCs/>
            <w:caps/>
            <w:szCs w:val="24"/>
          </w:rPr>
          <w:instrText xml:space="preserve"> PAGEREF _Toc22145 \h </w:instrText>
        </w:r>
        <w:r>
          <w:rPr>
            <w:rFonts w:ascii="仿宋" w:eastAsia="仿宋" w:hAnsi="仿宋" w:cs="宋体" w:hint="eastAsia"/>
            <w:bCs/>
            <w:caps/>
            <w:szCs w:val="24"/>
          </w:rPr>
        </w:r>
        <w:r>
          <w:rPr>
            <w:rFonts w:ascii="仿宋" w:eastAsia="仿宋" w:hAnsi="仿宋" w:cs="宋体" w:hint="eastAsia"/>
            <w:bCs/>
            <w:caps/>
            <w:szCs w:val="24"/>
          </w:rPr>
          <w:fldChar w:fldCharType="separate"/>
        </w:r>
        <w:r>
          <w:rPr>
            <w:rFonts w:ascii="仿宋" w:eastAsia="仿宋" w:hAnsi="仿宋" w:cs="宋体" w:hint="eastAsia"/>
            <w:bCs/>
            <w:caps/>
            <w:szCs w:val="24"/>
          </w:rPr>
          <w:t>177</w:t>
        </w:r>
        <w:r>
          <w:rPr>
            <w:rFonts w:ascii="仿宋" w:eastAsia="仿宋" w:hAnsi="仿宋" w:cs="宋体" w:hint="eastAsia"/>
            <w:bCs/>
            <w:caps/>
            <w:szCs w:val="24"/>
          </w:rPr>
          <w:fldChar w:fldCharType="end"/>
        </w:r>
      </w:hyperlink>
    </w:p>
    <w:p w14:paraId="297C3811" w14:textId="77777777" w:rsidR="005418E8" w:rsidRDefault="00000000">
      <w:pPr>
        <w:pStyle w:val="TOC3"/>
        <w:tabs>
          <w:tab w:val="right" w:leader="dot" w:pos="8503"/>
        </w:tabs>
        <w:rPr>
          <w:rFonts w:ascii="仿宋" w:eastAsia="仿宋" w:hAnsi="仿宋" w:cs="宋体"/>
          <w:bCs/>
          <w:caps/>
          <w:szCs w:val="24"/>
        </w:rPr>
      </w:pPr>
      <w:hyperlink w:anchor="_Toc3965" w:history="1">
        <w:r>
          <w:rPr>
            <w:rFonts w:ascii="仿宋" w:eastAsia="仿宋" w:hAnsi="仿宋" w:cs="宋体" w:hint="eastAsia"/>
            <w:bCs/>
            <w:caps/>
            <w:szCs w:val="24"/>
            <w:lang w:eastAsia="zh-CN"/>
          </w:rPr>
          <w:t>25.  发包人代表</w:t>
        </w:r>
        <w:r>
          <w:rPr>
            <w:rFonts w:ascii="仿宋" w:eastAsia="仿宋" w:hAnsi="仿宋" w:cs="宋体" w:hint="eastAsia"/>
            <w:bCs/>
            <w:caps/>
            <w:szCs w:val="24"/>
          </w:rPr>
          <w:tab/>
        </w:r>
        <w:r>
          <w:rPr>
            <w:rFonts w:ascii="仿宋" w:eastAsia="仿宋" w:hAnsi="仿宋" w:cs="宋体" w:hint="eastAsia"/>
            <w:bCs/>
            <w:caps/>
            <w:szCs w:val="24"/>
          </w:rPr>
          <w:fldChar w:fldCharType="begin"/>
        </w:r>
        <w:r>
          <w:rPr>
            <w:rFonts w:ascii="仿宋" w:eastAsia="仿宋" w:hAnsi="仿宋" w:cs="宋体" w:hint="eastAsia"/>
            <w:bCs/>
            <w:caps/>
            <w:szCs w:val="24"/>
          </w:rPr>
          <w:instrText xml:space="preserve"> PAGEREF _Toc3965 \h </w:instrText>
        </w:r>
        <w:r>
          <w:rPr>
            <w:rFonts w:ascii="仿宋" w:eastAsia="仿宋" w:hAnsi="仿宋" w:cs="宋体" w:hint="eastAsia"/>
            <w:bCs/>
            <w:caps/>
            <w:szCs w:val="24"/>
          </w:rPr>
        </w:r>
        <w:r>
          <w:rPr>
            <w:rFonts w:ascii="仿宋" w:eastAsia="仿宋" w:hAnsi="仿宋" w:cs="宋体" w:hint="eastAsia"/>
            <w:bCs/>
            <w:caps/>
            <w:szCs w:val="24"/>
          </w:rPr>
          <w:fldChar w:fldCharType="separate"/>
        </w:r>
        <w:r>
          <w:rPr>
            <w:rFonts w:ascii="仿宋" w:eastAsia="仿宋" w:hAnsi="仿宋" w:cs="宋体" w:hint="eastAsia"/>
            <w:bCs/>
            <w:caps/>
            <w:szCs w:val="24"/>
          </w:rPr>
          <w:t>178</w:t>
        </w:r>
        <w:r>
          <w:rPr>
            <w:rFonts w:ascii="仿宋" w:eastAsia="仿宋" w:hAnsi="仿宋" w:cs="宋体" w:hint="eastAsia"/>
            <w:bCs/>
            <w:caps/>
            <w:szCs w:val="24"/>
          </w:rPr>
          <w:fldChar w:fldCharType="end"/>
        </w:r>
      </w:hyperlink>
    </w:p>
    <w:p w14:paraId="1D7FAF55" w14:textId="77777777" w:rsidR="005418E8" w:rsidRDefault="00000000">
      <w:pPr>
        <w:pStyle w:val="TOC3"/>
        <w:tabs>
          <w:tab w:val="right" w:leader="dot" w:pos="8503"/>
        </w:tabs>
        <w:rPr>
          <w:rFonts w:ascii="仿宋" w:eastAsia="仿宋" w:hAnsi="仿宋" w:cs="宋体"/>
          <w:bCs/>
          <w:caps/>
          <w:szCs w:val="24"/>
        </w:rPr>
      </w:pPr>
      <w:hyperlink w:anchor="_Toc17460" w:history="1">
        <w:r>
          <w:rPr>
            <w:rFonts w:ascii="仿宋" w:eastAsia="仿宋" w:hAnsi="仿宋" w:cs="宋体" w:hint="eastAsia"/>
            <w:bCs/>
            <w:caps/>
            <w:szCs w:val="24"/>
            <w:lang w:eastAsia="zh-CN"/>
          </w:rPr>
          <w:t>26.  设计顾问人（另行告知）</w:t>
        </w:r>
        <w:r>
          <w:rPr>
            <w:rFonts w:ascii="仿宋" w:eastAsia="仿宋" w:hAnsi="仿宋" w:cs="宋体" w:hint="eastAsia"/>
            <w:bCs/>
            <w:caps/>
            <w:szCs w:val="24"/>
          </w:rPr>
          <w:tab/>
        </w:r>
        <w:r>
          <w:rPr>
            <w:rFonts w:ascii="仿宋" w:eastAsia="仿宋" w:hAnsi="仿宋" w:cs="宋体" w:hint="eastAsia"/>
            <w:bCs/>
            <w:caps/>
            <w:szCs w:val="24"/>
          </w:rPr>
          <w:fldChar w:fldCharType="begin"/>
        </w:r>
        <w:r>
          <w:rPr>
            <w:rFonts w:ascii="仿宋" w:eastAsia="仿宋" w:hAnsi="仿宋" w:cs="宋体" w:hint="eastAsia"/>
            <w:bCs/>
            <w:caps/>
            <w:szCs w:val="24"/>
          </w:rPr>
          <w:instrText xml:space="preserve"> PAGEREF _Toc17460 \h </w:instrText>
        </w:r>
        <w:r>
          <w:rPr>
            <w:rFonts w:ascii="仿宋" w:eastAsia="仿宋" w:hAnsi="仿宋" w:cs="宋体" w:hint="eastAsia"/>
            <w:bCs/>
            <w:caps/>
            <w:szCs w:val="24"/>
          </w:rPr>
        </w:r>
        <w:r>
          <w:rPr>
            <w:rFonts w:ascii="仿宋" w:eastAsia="仿宋" w:hAnsi="仿宋" w:cs="宋体" w:hint="eastAsia"/>
            <w:bCs/>
            <w:caps/>
            <w:szCs w:val="24"/>
          </w:rPr>
          <w:fldChar w:fldCharType="separate"/>
        </w:r>
        <w:r>
          <w:rPr>
            <w:rFonts w:ascii="仿宋" w:eastAsia="仿宋" w:hAnsi="仿宋" w:cs="宋体" w:hint="eastAsia"/>
            <w:bCs/>
            <w:caps/>
            <w:szCs w:val="24"/>
          </w:rPr>
          <w:t>178</w:t>
        </w:r>
        <w:r>
          <w:rPr>
            <w:rFonts w:ascii="仿宋" w:eastAsia="仿宋" w:hAnsi="仿宋" w:cs="宋体" w:hint="eastAsia"/>
            <w:bCs/>
            <w:caps/>
            <w:szCs w:val="24"/>
          </w:rPr>
          <w:fldChar w:fldCharType="end"/>
        </w:r>
      </w:hyperlink>
    </w:p>
    <w:p w14:paraId="46760A79" w14:textId="77777777" w:rsidR="005418E8" w:rsidRDefault="00000000">
      <w:pPr>
        <w:pStyle w:val="TOC3"/>
        <w:tabs>
          <w:tab w:val="right" w:leader="dot" w:pos="8503"/>
        </w:tabs>
        <w:rPr>
          <w:rFonts w:ascii="仿宋" w:eastAsia="仿宋" w:hAnsi="仿宋" w:cs="宋体"/>
          <w:bCs/>
          <w:caps/>
          <w:szCs w:val="24"/>
        </w:rPr>
      </w:pPr>
      <w:hyperlink w:anchor="_Toc16064" w:history="1">
        <w:r>
          <w:rPr>
            <w:rFonts w:ascii="仿宋" w:eastAsia="仿宋" w:hAnsi="仿宋" w:cs="宋体" w:hint="eastAsia"/>
            <w:bCs/>
            <w:caps/>
            <w:szCs w:val="24"/>
            <w:lang w:eastAsia="zh-CN"/>
          </w:rPr>
          <w:t>28.  造价咨询人</w:t>
        </w:r>
        <w:r>
          <w:rPr>
            <w:rFonts w:ascii="仿宋" w:eastAsia="仿宋" w:hAnsi="仿宋" w:cs="宋体" w:hint="eastAsia"/>
            <w:bCs/>
            <w:caps/>
            <w:szCs w:val="24"/>
          </w:rPr>
          <w:tab/>
        </w:r>
        <w:r>
          <w:rPr>
            <w:rFonts w:ascii="仿宋" w:eastAsia="仿宋" w:hAnsi="仿宋" w:cs="宋体" w:hint="eastAsia"/>
            <w:bCs/>
            <w:caps/>
            <w:szCs w:val="24"/>
          </w:rPr>
          <w:fldChar w:fldCharType="begin"/>
        </w:r>
        <w:r>
          <w:rPr>
            <w:rFonts w:ascii="仿宋" w:eastAsia="仿宋" w:hAnsi="仿宋" w:cs="宋体" w:hint="eastAsia"/>
            <w:bCs/>
            <w:caps/>
            <w:szCs w:val="24"/>
          </w:rPr>
          <w:instrText xml:space="preserve"> PAGEREF _Toc16064 \h </w:instrText>
        </w:r>
        <w:r>
          <w:rPr>
            <w:rFonts w:ascii="仿宋" w:eastAsia="仿宋" w:hAnsi="仿宋" w:cs="宋体" w:hint="eastAsia"/>
            <w:bCs/>
            <w:caps/>
            <w:szCs w:val="24"/>
          </w:rPr>
        </w:r>
        <w:r>
          <w:rPr>
            <w:rFonts w:ascii="仿宋" w:eastAsia="仿宋" w:hAnsi="仿宋" w:cs="宋体" w:hint="eastAsia"/>
            <w:bCs/>
            <w:caps/>
            <w:szCs w:val="24"/>
          </w:rPr>
          <w:fldChar w:fldCharType="separate"/>
        </w:r>
        <w:r>
          <w:rPr>
            <w:rFonts w:ascii="仿宋" w:eastAsia="仿宋" w:hAnsi="仿宋" w:cs="宋体" w:hint="eastAsia"/>
            <w:bCs/>
            <w:caps/>
            <w:szCs w:val="24"/>
          </w:rPr>
          <w:t>179</w:t>
        </w:r>
        <w:r>
          <w:rPr>
            <w:rFonts w:ascii="仿宋" w:eastAsia="仿宋" w:hAnsi="仿宋" w:cs="宋体" w:hint="eastAsia"/>
            <w:bCs/>
            <w:caps/>
            <w:szCs w:val="24"/>
          </w:rPr>
          <w:fldChar w:fldCharType="end"/>
        </w:r>
      </w:hyperlink>
    </w:p>
    <w:p w14:paraId="397C9F72" w14:textId="77777777" w:rsidR="005418E8" w:rsidRDefault="00000000">
      <w:pPr>
        <w:pStyle w:val="TOC3"/>
        <w:tabs>
          <w:tab w:val="right" w:leader="dot" w:pos="8503"/>
        </w:tabs>
        <w:rPr>
          <w:rFonts w:ascii="仿宋" w:eastAsia="仿宋" w:hAnsi="仿宋" w:cs="宋体"/>
          <w:bCs/>
          <w:caps/>
          <w:szCs w:val="24"/>
        </w:rPr>
      </w:pPr>
      <w:hyperlink w:anchor="_Toc7671" w:history="1">
        <w:r>
          <w:rPr>
            <w:rFonts w:ascii="仿宋" w:eastAsia="仿宋" w:hAnsi="仿宋" w:cs="宋体" w:hint="eastAsia"/>
            <w:bCs/>
            <w:caps/>
            <w:szCs w:val="24"/>
            <w:lang w:eastAsia="zh-CN"/>
          </w:rPr>
          <w:t>29.  承包人代表及其专业负责人</w:t>
        </w:r>
        <w:r>
          <w:rPr>
            <w:rFonts w:ascii="仿宋" w:eastAsia="仿宋" w:hAnsi="仿宋" w:cs="宋体" w:hint="eastAsia"/>
            <w:bCs/>
            <w:caps/>
            <w:szCs w:val="24"/>
          </w:rPr>
          <w:tab/>
        </w:r>
        <w:r>
          <w:rPr>
            <w:rFonts w:ascii="仿宋" w:eastAsia="仿宋" w:hAnsi="仿宋" w:cs="宋体" w:hint="eastAsia"/>
            <w:bCs/>
            <w:caps/>
            <w:szCs w:val="24"/>
          </w:rPr>
          <w:fldChar w:fldCharType="begin"/>
        </w:r>
        <w:r>
          <w:rPr>
            <w:rFonts w:ascii="仿宋" w:eastAsia="仿宋" w:hAnsi="仿宋" w:cs="宋体" w:hint="eastAsia"/>
            <w:bCs/>
            <w:caps/>
            <w:szCs w:val="24"/>
          </w:rPr>
          <w:instrText xml:space="preserve"> PAGEREF _Toc7671 \h </w:instrText>
        </w:r>
        <w:r>
          <w:rPr>
            <w:rFonts w:ascii="仿宋" w:eastAsia="仿宋" w:hAnsi="仿宋" w:cs="宋体" w:hint="eastAsia"/>
            <w:bCs/>
            <w:caps/>
            <w:szCs w:val="24"/>
          </w:rPr>
        </w:r>
        <w:r>
          <w:rPr>
            <w:rFonts w:ascii="仿宋" w:eastAsia="仿宋" w:hAnsi="仿宋" w:cs="宋体" w:hint="eastAsia"/>
            <w:bCs/>
            <w:caps/>
            <w:szCs w:val="24"/>
          </w:rPr>
          <w:fldChar w:fldCharType="separate"/>
        </w:r>
        <w:r>
          <w:rPr>
            <w:rFonts w:ascii="仿宋" w:eastAsia="仿宋" w:hAnsi="仿宋" w:cs="宋体" w:hint="eastAsia"/>
            <w:bCs/>
            <w:caps/>
            <w:szCs w:val="24"/>
          </w:rPr>
          <w:t>179</w:t>
        </w:r>
        <w:r>
          <w:rPr>
            <w:rFonts w:ascii="仿宋" w:eastAsia="仿宋" w:hAnsi="仿宋" w:cs="宋体" w:hint="eastAsia"/>
            <w:bCs/>
            <w:caps/>
            <w:szCs w:val="24"/>
          </w:rPr>
          <w:fldChar w:fldCharType="end"/>
        </w:r>
      </w:hyperlink>
    </w:p>
    <w:p w14:paraId="7CFDA9EF" w14:textId="77777777" w:rsidR="005418E8" w:rsidRDefault="00000000">
      <w:pPr>
        <w:pStyle w:val="TOC3"/>
        <w:tabs>
          <w:tab w:val="right" w:leader="dot" w:pos="8503"/>
        </w:tabs>
        <w:rPr>
          <w:rFonts w:ascii="仿宋" w:eastAsia="仿宋" w:hAnsi="仿宋" w:cs="宋体"/>
          <w:bCs/>
          <w:caps/>
          <w:szCs w:val="24"/>
        </w:rPr>
      </w:pPr>
      <w:hyperlink w:anchor="_Toc2286" w:history="1">
        <w:r>
          <w:rPr>
            <w:rFonts w:ascii="仿宋" w:eastAsia="仿宋" w:hAnsi="仿宋" w:cs="宋体" w:hint="eastAsia"/>
            <w:bCs/>
            <w:caps/>
            <w:szCs w:val="24"/>
          </w:rPr>
          <w:t>30.  指定分包人</w:t>
        </w:r>
        <w:r>
          <w:rPr>
            <w:rFonts w:ascii="仿宋" w:eastAsia="仿宋" w:hAnsi="仿宋" w:cs="宋体" w:hint="eastAsia"/>
            <w:bCs/>
            <w:caps/>
            <w:szCs w:val="24"/>
          </w:rPr>
          <w:tab/>
        </w:r>
        <w:r>
          <w:rPr>
            <w:rFonts w:ascii="仿宋" w:eastAsia="仿宋" w:hAnsi="仿宋" w:cs="宋体" w:hint="eastAsia"/>
            <w:bCs/>
            <w:caps/>
            <w:szCs w:val="24"/>
          </w:rPr>
          <w:fldChar w:fldCharType="begin"/>
        </w:r>
        <w:r>
          <w:rPr>
            <w:rFonts w:ascii="仿宋" w:eastAsia="仿宋" w:hAnsi="仿宋" w:cs="宋体" w:hint="eastAsia"/>
            <w:bCs/>
            <w:caps/>
            <w:szCs w:val="24"/>
          </w:rPr>
          <w:instrText xml:space="preserve"> PAGEREF _Toc2286 \h </w:instrText>
        </w:r>
        <w:r>
          <w:rPr>
            <w:rFonts w:ascii="仿宋" w:eastAsia="仿宋" w:hAnsi="仿宋" w:cs="宋体" w:hint="eastAsia"/>
            <w:bCs/>
            <w:caps/>
            <w:szCs w:val="24"/>
          </w:rPr>
        </w:r>
        <w:r>
          <w:rPr>
            <w:rFonts w:ascii="仿宋" w:eastAsia="仿宋" w:hAnsi="仿宋" w:cs="宋体" w:hint="eastAsia"/>
            <w:bCs/>
            <w:caps/>
            <w:szCs w:val="24"/>
          </w:rPr>
          <w:fldChar w:fldCharType="separate"/>
        </w:r>
        <w:r>
          <w:rPr>
            <w:rFonts w:ascii="仿宋" w:eastAsia="仿宋" w:hAnsi="仿宋" w:cs="宋体" w:hint="eastAsia"/>
            <w:bCs/>
            <w:caps/>
            <w:szCs w:val="24"/>
          </w:rPr>
          <w:t>182</w:t>
        </w:r>
        <w:r>
          <w:rPr>
            <w:rFonts w:ascii="仿宋" w:eastAsia="仿宋" w:hAnsi="仿宋" w:cs="宋体" w:hint="eastAsia"/>
            <w:bCs/>
            <w:caps/>
            <w:szCs w:val="24"/>
          </w:rPr>
          <w:fldChar w:fldCharType="end"/>
        </w:r>
      </w:hyperlink>
    </w:p>
    <w:p w14:paraId="2A6D27A4" w14:textId="77777777" w:rsidR="005418E8" w:rsidRDefault="00000000">
      <w:pPr>
        <w:pStyle w:val="TOC3"/>
        <w:tabs>
          <w:tab w:val="right" w:leader="dot" w:pos="8503"/>
        </w:tabs>
        <w:rPr>
          <w:rFonts w:ascii="仿宋" w:eastAsia="仿宋" w:hAnsi="仿宋" w:cs="宋体"/>
          <w:bCs/>
          <w:caps/>
          <w:szCs w:val="24"/>
        </w:rPr>
      </w:pPr>
      <w:hyperlink w:anchor="_Toc3745" w:history="1">
        <w:r>
          <w:rPr>
            <w:rFonts w:ascii="仿宋" w:eastAsia="仿宋" w:hAnsi="仿宋" w:cs="宋体" w:hint="eastAsia"/>
            <w:bCs/>
            <w:caps/>
            <w:szCs w:val="24"/>
            <w:lang w:eastAsia="zh-CN"/>
          </w:rPr>
          <w:t>32.  工程担保</w:t>
        </w:r>
        <w:r>
          <w:rPr>
            <w:rFonts w:ascii="仿宋" w:eastAsia="仿宋" w:hAnsi="仿宋" w:cs="宋体" w:hint="eastAsia"/>
            <w:bCs/>
            <w:caps/>
            <w:szCs w:val="24"/>
          </w:rPr>
          <w:tab/>
        </w:r>
        <w:r>
          <w:rPr>
            <w:rFonts w:ascii="仿宋" w:eastAsia="仿宋" w:hAnsi="仿宋" w:cs="宋体" w:hint="eastAsia"/>
            <w:bCs/>
            <w:caps/>
            <w:szCs w:val="24"/>
          </w:rPr>
          <w:fldChar w:fldCharType="begin"/>
        </w:r>
        <w:r>
          <w:rPr>
            <w:rFonts w:ascii="仿宋" w:eastAsia="仿宋" w:hAnsi="仿宋" w:cs="宋体" w:hint="eastAsia"/>
            <w:bCs/>
            <w:caps/>
            <w:szCs w:val="24"/>
          </w:rPr>
          <w:instrText xml:space="preserve"> PAGEREF _Toc3745 \h </w:instrText>
        </w:r>
        <w:r>
          <w:rPr>
            <w:rFonts w:ascii="仿宋" w:eastAsia="仿宋" w:hAnsi="仿宋" w:cs="宋体" w:hint="eastAsia"/>
            <w:bCs/>
            <w:caps/>
            <w:szCs w:val="24"/>
          </w:rPr>
        </w:r>
        <w:r>
          <w:rPr>
            <w:rFonts w:ascii="仿宋" w:eastAsia="仿宋" w:hAnsi="仿宋" w:cs="宋体" w:hint="eastAsia"/>
            <w:bCs/>
            <w:caps/>
            <w:szCs w:val="24"/>
          </w:rPr>
          <w:fldChar w:fldCharType="separate"/>
        </w:r>
        <w:r>
          <w:rPr>
            <w:rFonts w:ascii="仿宋" w:eastAsia="仿宋" w:hAnsi="仿宋" w:cs="宋体" w:hint="eastAsia"/>
            <w:bCs/>
            <w:caps/>
            <w:szCs w:val="24"/>
          </w:rPr>
          <w:t>182</w:t>
        </w:r>
        <w:r>
          <w:rPr>
            <w:rFonts w:ascii="仿宋" w:eastAsia="仿宋" w:hAnsi="仿宋" w:cs="宋体" w:hint="eastAsia"/>
            <w:bCs/>
            <w:caps/>
            <w:szCs w:val="24"/>
          </w:rPr>
          <w:fldChar w:fldCharType="end"/>
        </w:r>
      </w:hyperlink>
    </w:p>
    <w:p w14:paraId="3896951F" w14:textId="77777777" w:rsidR="005418E8" w:rsidRDefault="00000000">
      <w:pPr>
        <w:pStyle w:val="TOC3"/>
        <w:tabs>
          <w:tab w:val="right" w:leader="dot" w:pos="8503"/>
        </w:tabs>
        <w:rPr>
          <w:rFonts w:ascii="仿宋" w:eastAsia="仿宋" w:hAnsi="仿宋" w:cs="宋体"/>
          <w:bCs/>
          <w:caps/>
          <w:szCs w:val="24"/>
        </w:rPr>
      </w:pPr>
      <w:hyperlink w:anchor="_Toc18545" w:history="1">
        <w:r>
          <w:rPr>
            <w:rFonts w:ascii="仿宋" w:eastAsia="仿宋" w:hAnsi="仿宋" w:cs="宋体" w:hint="eastAsia"/>
            <w:bCs/>
            <w:caps/>
            <w:szCs w:val="24"/>
            <w:lang w:eastAsia="zh-CN"/>
          </w:rPr>
          <w:t>33.  发包人风险</w:t>
        </w:r>
        <w:r>
          <w:rPr>
            <w:rFonts w:ascii="仿宋" w:eastAsia="仿宋" w:hAnsi="仿宋" w:cs="宋体" w:hint="eastAsia"/>
            <w:bCs/>
            <w:caps/>
            <w:szCs w:val="24"/>
          </w:rPr>
          <w:tab/>
        </w:r>
        <w:r>
          <w:rPr>
            <w:rFonts w:ascii="仿宋" w:eastAsia="仿宋" w:hAnsi="仿宋" w:cs="宋体" w:hint="eastAsia"/>
            <w:bCs/>
            <w:caps/>
            <w:szCs w:val="24"/>
          </w:rPr>
          <w:fldChar w:fldCharType="begin"/>
        </w:r>
        <w:r>
          <w:rPr>
            <w:rFonts w:ascii="仿宋" w:eastAsia="仿宋" w:hAnsi="仿宋" w:cs="宋体" w:hint="eastAsia"/>
            <w:bCs/>
            <w:caps/>
            <w:szCs w:val="24"/>
          </w:rPr>
          <w:instrText xml:space="preserve"> PAGEREF _Toc18545 \h </w:instrText>
        </w:r>
        <w:r>
          <w:rPr>
            <w:rFonts w:ascii="仿宋" w:eastAsia="仿宋" w:hAnsi="仿宋" w:cs="宋体" w:hint="eastAsia"/>
            <w:bCs/>
            <w:caps/>
            <w:szCs w:val="24"/>
          </w:rPr>
        </w:r>
        <w:r>
          <w:rPr>
            <w:rFonts w:ascii="仿宋" w:eastAsia="仿宋" w:hAnsi="仿宋" w:cs="宋体" w:hint="eastAsia"/>
            <w:bCs/>
            <w:caps/>
            <w:szCs w:val="24"/>
          </w:rPr>
          <w:fldChar w:fldCharType="separate"/>
        </w:r>
        <w:r>
          <w:rPr>
            <w:rFonts w:ascii="仿宋" w:eastAsia="仿宋" w:hAnsi="仿宋" w:cs="宋体" w:hint="eastAsia"/>
            <w:bCs/>
            <w:caps/>
            <w:szCs w:val="24"/>
          </w:rPr>
          <w:t>183</w:t>
        </w:r>
        <w:r>
          <w:rPr>
            <w:rFonts w:ascii="仿宋" w:eastAsia="仿宋" w:hAnsi="仿宋" w:cs="宋体" w:hint="eastAsia"/>
            <w:bCs/>
            <w:caps/>
            <w:szCs w:val="24"/>
          </w:rPr>
          <w:fldChar w:fldCharType="end"/>
        </w:r>
      </w:hyperlink>
    </w:p>
    <w:p w14:paraId="03E3983D" w14:textId="77777777" w:rsidR="005418E8" w:rsidRDefault="00000000">
      <w:pPr>
        <w:pStyle w:val="TOC3"/>
        <w:tabs>
          <w:tab w:val="right" w:leader="dot" w:pos="8503"/>
        </w:tabs>
        <w:rPr>
          <w:rFonts w:ascii="仿宋" w:eastAsia="仿宋" w:hAnsi="仿宋" w:cs="宋体"/>
          <w:bCs/>
          <w:caps/>
          <w:szCs w:val="24"/>
        </w:rPr>
      </w:pPr>
      <w:hyperlink w:anchor="_Toc7736" w:history="1">
        <w:r>
          <w:rPr>
            <w:rFonts w:ascii="仿宋" w:eastAsia="仿宋" w:hAnsi="仿宋" w:cs="宋体" w:hint="eastAsia"/>
            <w:bCs/>
            <w:caps/>
            <w:szCs w:val="24"/>
            <w:lang w:eastAsia="zh-CN"/>
          </w:rPr>
          <w:t>35.  不可抗力</w:t>
        </w:r>
        <w:r>
          <w:rPr>
            <w:rFonts w:ascii="仿宋" w:eastAsia="仿宋" w:hAnsi="仿宋" w:cs="宋体" w:hint="eastAsia"/>
            <w:bCs/>
            <w:caps/>
            <w:szCs w:val="24"/>
          </w:rPr>
          <w:tab/>
        </w:r>
        <w:r>
          <w:rPr>
            <w:rFonts w:ascii="仿宋" w:eastAsia="仿宋" w:hAnsi="仿宋" w:cs="宋体" w:hint="eastAsia"/>
            <w:bCs/>
            <w:caps/>
            <w:szCs w:val="24"/>
          </w:rPr>
          <w:fldChar w:fldCharType="begin"/>
        </w:r>
        <w:r>
          <w:rPr>
            <w:rFonts w:ascii="仿宋" w:eastAsia="仿宋" w:hAnsi="仿宋" w:cs="宋体" w:hint="eastAsia"/>
            <w:bCs/>
            <w:caps/>
            <w:szCs w:val="24"/>
          </w:rPr>
          <w:instrText xml:space="preserve"> PAGEREF _Toc7736 \h </w:instrText>
        </w:r>
        <w:r>
          <w:rPr>
            <w:rFonts w:ascii="仿宋" w:eastAsia="仿宋" w:hAnsi="仿宋" w:cs="宋体" w:hint="eastAsia"/>
            <w:bCs/>
            <w:caps/>
            <w:szCs w:val="24"/>
          </w:rPr>
        </w:r>
        <w:r>
          <w:rPr>
            <w:rFonts w:ascii="仿宋" w:eastAsia="仿宋" w:hAnsi="仿宋" w:cs="宋体" w:hint="eastAsia"/>
            <w:bCs/>
            <w:caps/>
            <w:szCs w:val="24"/>
          </w:rPr>
          <w:fldChar w:fldCharType="separate"/>
        </w:r>
        <w:r>
          <w:rPr>
            <w:rFonts w:ascii="仿宋" w:eastAsia="仿宋" w:hAnsi="仿宋" w:cs="宋体" w:hint="eastAsia"/>
            <w:bCs/>
            <w:caps/>
            <w:szCs w:val="24"/>
          </w:rPr>
          <w:t>184</w:t>
        </w:r>
        <w:r>
          <w:rPr>
            <w:rFonts w:ascii="仿宋" w:eastAsia="仿宋" w:hAnsi="仿宋" w:cs="宋体" w:hint="eastAsia"/>
            <w:bCs/>
            <w:caps/>
            <w:szCs w:val="24"/>
          </w:rPr>
          <w:fldChar w:fldCharType="end"/>
        </w:r>
      </w:hyperlink>
    </w:p>
    <w:p w14:paraId="4D5404B2" w14:textId="77777777" w:rsidR="005418E8" w:rsidRDefault="00000000">
      <w:pPr>
        <w:pStyle w:val="TOC3"/>
        <w:tabs>
          <w:tab w:val="right" w:leader="dot" w:pos="8503"/>
        </w:tabs>
        <w:rPr>
          <w:rFonts w:ascii="仿宋" w:eastAsia="仿宋" w:hAnsi="仿宋" w:cs="宋体"/>
          <w:bCs/>
          <w:caps/>
          <w:szCs w:val="24"/>
        </w:rPr>
      </w:pPr>
      <w:hyperlink w:anchor="_Toc10092" w:history="1">
        <w:r>
          <w:rPr>
            <w:rFonts w:ascii="仿宋" w:eastAsia="仿宋" w:hAnsi="仿宋" w:cs="宋体" w:hint="eastAsia"/>
            <w:bCs/>
            <w:caps/>
            <w:szCs w:val="24"/>
            <w:lang w:eastAsia="zh-CN"/>
          </w:rPr>
          <w:t>36.  保险</w:t>
        </w:r>
        <w:r>
          <w:rPr>
            <w:rFonts w:ascii="仿宋" w:eastAsia="仿宋" w:hAnsi="仿宋" w:cs="宋体" w:hint="eastAsia"/>
            <w:bCs/>
            <w:caps/>
            <w:szCs w:val="24"/>
          </w:rPr>
          <w:tab/>
        </w:r>
        <w:r>
          <w:rPr>
            <w:rFonts w:ascii="仿宋" w:eastAsia="仿宋" w:hAnsi="仿宋" w:cs="宋体" w:hint="eastAsia"/>
            <w:bCs/>
            <w:caps/>
            <w:szCs w:val="24"/>
          </w:rPr>
          <w:fldChar w:fldCharType="begin"/>
        </w:r>
        <w:r>
          <w:rPr>
            <w:rFonts w:ascii="仿宋" w:eastAsia="仿宋" w:hAnsi="仿宋" w:cs="宋体" w:hint="eastAsia"/>
            <w:bCs/>
            <w:caps/>
            <w:szCs w:val="24"/>
          </w:rPr>
          <w:instrText xml:space="preserve"> PAGEREF _Toc10092 \h </w:instrText>
        </w:r>
        <w:r>
          <w:rPr>
            <w:rFonts w:ascii="仿宋" w:eastAsia="仿宋" w:hAnsi="仿宋" w:cs="宋体" w:hint="eastAsia"/>
            <w:bCs/>
            <w:caps/>
            <w:szCs w:val="24"/>
          </w:rPr>
        </w:r>
        <w:r>
          <w:rPr>
            <w:rFonts w:ascii="仿宋" w:eastAsia="仿宋" w:hAnsi="仿宋" w:cs="宋体" w:hint="eastAsia"/>
            <w:bCs/>
            <w:caps/>
            <w:szCs w:val="24"/>
          </w:rPr>
          <w:fldChar w:fldCharType="separate"/>
        </w:r>
        <w:r>
          <w:rPr>
            <w:rFonts w:ascii="仿宋" w:eastAsia="仿宋" w:hAnsi="仿宋" w:cs="宋体" w:hint="eastAsia"/>
            <w:bCs/>
            <w:caps/>
            <w:szCs w:val="24"/>
          </w:rPr>
          <w:t>184</w:t>
        </w:r>
        <w:r>
          <w:rPr>
            <w:rFonts w:ascii="仿宋" w:eastAsia="仿宋" w:hAnsi="仿宋" w:cs="宋体" w:hint="eastAsia"/>
            <w:bCs/>
            <w:caps/>
            <w:szCs w:val="24"/>
          </w:rPr>
          <w:fldChar w:fldCharType="end"/>
        </w:r>
      </w:hyperlink>
    </w:p>
    <w:p w14:paraId="2B4504C5" w14:textId="77777777" w:rsidR="005418E8" w:rsidRDefault="00000000">
      <w:pPr>
        <w:pStyle w:val="TOC3"/>
        <w:tabs>
          <w:tab w:val="right" w:leader="dot" w:pos="8503"/>
        </w:tabs>
        <w:rPr>
          <w:rFonts w:ascii="仿宋" w:eastAsia="仿宋" w:hAnsi="仿宋" w:cs="宋体"/>
          <w:bCs/>
          <w:caps/>
          <w:szCs w:val="24"/>
        </w:rPr>
      </w:pPr>
      <w:hyperlink w:anchor="_Toc28579" w:history="1">
        <w:r>
          <w:rPr>
            <w:rFonts w:ascii="仿宋" w:eastAsia="仿宋" w:hAnsi="仿宋" w:cs="宋体" w:hint="eastAsia"/>
            <w:bCs/>
            <w:caps/>
            <w:szCs w:val="24"/>
            <w:lang w:eastAsia="zh-CN"/>
          </w:rPr>
          <w:t>37.  工程勘察</w:t>
        </w:r>
        <w:r>
          <w:rPr>
            <w:rFonts w:ascii="仿宋" w:eastAsia="仿宋" w:hAnsi="仿宋" w:cs="宋体" w:hint="eastAsia"/>
            <w:bCs/>
            <w:caps/>
            <w:szCs w:val="24"/>
          </w:rPr>
          <w:tab/>
        </w:r>
        <w:r>
          <w:rPr>
            <w:rFonts w:ascii="仿宋" w:eastAsia="仿宋" w:hAnsi="仿宋" w:cs="宋体" w:hint="eastAsia"/>
            <w:bCs/>
            <w:caps/>
            <w:szCs w:val="24"/>
          </w:rPr>
          <w:fldChar w:fldCharType="begin"/>
        </w:r>
        <w:r>
          <w:rPr>
            <w:rFonts w:ascii="仿宋" w:eastAsia="仿宋" w:hAnsi="仿宋" w:cs="宋体" w:hint="eastAsia"/>
            <w:bCs/>
            <w:caps/>
            <w:szCs w:val="24"/>
          </w:rPr>
          <w:instrText xml:space="preserve"> PAGEREF _Toc28579 \h </w:instrText>
        </w:r>
        <w:r>
          <w:rPr>
            <w:rFonts w:ascii="仿宋" w:eastAsia="仿宋" w:hAnsi="仿宋" w:cs="宋体" w:hint="eastAsia"/>
            <w:bCs/>
            <w:caps/>
            <w:szCs w:val="24"/>
          </w:rPr>
        </w:r>
        <w:r>
          <w:rPr>
            <w:rFonts w:ascii="仿宋" w:eastAsia="仿宋" w:hAnsi="仿宋" w:cs="宋体" w:hint="eastAsia"/>
            <w:bCs/>
            <w:caps/>
            <w:szCs w:val="24"/>
          </w:rPr>
          <w:fldChar w:fldCharType="separate"/>
        </w:r>
        <w:r>
          <w:rPr>
            <w:rFonts w:ascii="仿宋" w:eastAsia="仿宋" w:hAnsi="仿宋" w:cs="宋体" w:hint="eastAsia"/>
            <w:bCs/>
            <w:caps/>
            <w:szCs w:val="24"/>
          </w:rPr>
          <w:t>185</w:t>
        </w:r>
        <w:r>
          <w:rPr>
            <w:rFonts w:ascii="仿宋" w:eastAsia="仿宋" w:hAnsi="仿宋" w:cs="宋体" w:hint="eastAsia"/>
            <w:bCs/>
            <w:caps/>
            <w:szCs w:val="24"/>
          </w:rPr>
          <w:fldChar w:fldCharType="end"/>
        </w:r>
      </w:hyperlink>
    </w:p>
    <w:p w14:paraId="11D4C6D2" w14:textId="77777777" w:rsidR="005418E8" w:rsidRDefault="00000000">
      <w:pPr>
        <w:pStyle w:val="TOC3"/>
        <w:tabs>
          <w:tab w:val="right" w:leader="dot" w:pos="8503"/>
        </w:tabs>
        <w:rPr>
          <w:rFonts w:ascii="仿宋" w:eastAsia="仿宋" w:hAnsi="仿宋" w:cs="宋体"/>
          <w:bCs/>
          <w:caps/>
          <w:szCs w:val="24"/>
        </w:rPr>
      </w:pPr>
      <w:hyperlink w:anchor="_Toc8505" w:history="1">
        <w:r>
          <w:rPr>
            <w:rFonts w:ascii="仿宋" w:eastAsia="仿宋" w:hAnsi="仿宋" w:cs="宋体" w:hint="eastAsia"/>
            <w:bCs/>
            <w:caps/>
            <w:szCs w:val="24"/>
            <w:lang w:eastAsia="zh-CN"/>
          </w:rPr>
          <w:t>38.  工程设计</w:t>
        </w:r>
        <w:r>
          <w:rPr>
            <w:rFonts w:ascii="仿宋" w:eastAsia="仿宋" w:hAnsi="仿宋" w:cs="宋体" w:hint="eastAsia"/>
            <w:bCs/>
            <w:caps/>
            <w:szCs w:val="24"/>
          </w:rPr>
          <w:tab/>
        </w:r>
        <w:r>
          <w:rPr>
            <w:rFonts w:ascii="仿宋" w:eastAsia="仿宋" w:hAnsi="仿宋" w:cs="宋体" w:hint="eastAsia"/>
            <w:bCs/>
            <w:caps/>
            <w:szCs w:val="24"/>
          </w:rPr>
          <w:fldChar w:fldCharType="begin"/>
        </w:r>
        <w:r>
          <w:rPr>
            <w:rFonts w:ascii="仿宋" w:eastAsia="仿宋" w:hAnsi="仿宋" w:cs="宋体" w:hint="eastAsia"/>
            <w:bCs/>
            <w:caps/>
            <w:szCs w:val="24"/>
          </w:rPr>
          <w:instrText xml:space="preserve"> PAGEREF _Toc8505 \h </w:instrText>
        </w:r>
        <w:r>
          <w:rPr>
            <w:rFonts w:ascii="仿宋" w:eastAsia="仿宋" w:hAnsi="仿宋" w:cs="宋体" w:hint="eastAsia"/>
            <w:bCs/>
            <w:caps/>
            <w:szCs w:val="24"/>
          </w:rPr>
        </w:r>
        <w:r>
          <w:rPr>
            <w:rFonts w:ascii="仿宋" w:eastAsia="仿宋" w:hAnsi="仿宋" w:cs="宋体" w:hint="eastAsia"/>
            <w:bCs/>
            <w:caps/>
            <w:szCs w:val="24"/>
          </w:rPr>
          <w:fldChar w:fldCharType="separate"/>
        </w:r>
        <w:r>
          <w:rPr>
            <w:rFonts w:ascii="仿宋" w:eastAsia="仿宋" w:hAnsi="仿宋" w:cs="宋体" w:hint="eastAsia"/>
            <w:bCs/>
            <w:caps/>
            <w:szCs w:val="24"/>
          </w:rPr>
          <w:t>185</w:t>
        </w:r>
        <w:r>
          <w:rPr>
            <w:rFonts w:ascii="仿宋" w:eastAsia="仿宋" w:hAnsi="仿宋" w:cs="宋体" w:hint="eastAsia"/>
            <w:bCs/>
            <w:caps/>
            <w:szCs w:val="24"/>
          </w:rPr>
          <w:fldChar w:fldCharType="end"/>
        </w:r>
      </w:hyperlink>
    </w:p>
    <w:p w14:paraId="2ADC242E" w14:textId="77777777" w:rsidR="005418E8" w:rsidRDefault="00000000">
      <w:pPr>
        <w:pStyle w:val="TOC3"/>
        <w:tabs>
          <w:tab w:val="right" w:leader="dot" w:pos="8503"/>
        </w:tabs>
        <w:rPr>
          <w:rFonts w:ascii="仿宋" w:eastAsia="仿宋" w:hAnsi="仿宋" w:cs="宋体"/>
          <w:bCs/>
          <w:caps/>
          <w:szCs w:val="24"/>
        </w:rPr>
      </w:pPr>
      <w:hyperlink w:anchor="_Toc3254" w:history="1">
        <w:r>
          <w:rPr>
            <w:rFonts w:ascii="仿宋" w:eastAsia="仿宋" w:hAnsi="仿宋" w:cs="宋体" w:hint="eastAsia"/>
            <w:bCs/>
            <w:caps/>
            <w:szCs w:val="24"/>
            <w:lang w:eastAsia="zh-CN"/>
          </w:rPr>
          <w:t>39.  BIM技术应用</w:t>
        </w:r>
        <w:r>
          <w:rPr>
            <w:rFonts w:ascii="仿宋" w:eastAsia="仿宋" w:hAnsi="仿宋" w:cs="宋体" w:hint="eastAsia"/>
            <w:bCs/>
            <w:caps/>
            <w:szCs w:val="24"/>
          </w:rPr>
          <w:tab/>
        </w:r>
        <w:r>
          <w:rPr>
            <w:rFonts w:ascii="仿宋" w:eastAsia="仿宋" w:hAnsi="仿宋" w:cs="宋体" w:hint="eastAsia"/>
            <w:bCs/>
            <w:caps/>
            <w:szCs w:val="24"/>
          </w:rPr>
          <w:fldChar w:fldCharType="begin"/>
        </w:r>
        <w:r>
          <w:rPr>
            <w:rFonts w:ascii="仿宋" w:eastAsia="仿宋" w:hAnsi="仿宋" w:cs="宋体" w:hint="eastAsia"/>
            <w:bCs/>
            <w:caps/>
            <w:szCs w:val="24"/>
          </w:rPr>
          <w:instrText xml:space="preserve"> PAGEREF _Toc3254 \h </w:instrText>
        </w:r>
        <w:r>
          <w:rPr>
            <w:rFonts w:ascii="仿宋" w:eastAsia="仿宋" w:hAnsi="仿宋" w:cs="宋体" w:hint="eastAsia"/>
            <w:bCs/>
            <w:caps/>
            <w:szCs w:val="24"/>
          </w:rPr>
        </w:r>
        <w:r>
          <w:rPr>
            <w:rFonts w:ascii="仿宋" w:eastAsia="仿宋" w:hAnsi="仿宋" w:cs="宋体" w:hint="eastAsia"/>
            <w:bCs/>
            <w:caps/>
            <w:szCs w:val="24"/>
          </w:rPr>
          <w:fldChar w:fldCharType="separate"/>
        </w:r>
        <w:r>
          <w:rPr>
            <w:rFonts w:ascii="仿宋" w:eastAsia="仿宋" w:hAnsi="仿宋" w:cs="宋体" w:hint="eastAsia"/>
            <w:bCs/>
            <w:caps/>
            <w:szCs w:val="24"/>
          </w:rPr>
          <w:t>188</w:t>
        </w:r>
        <w:r>
          <w:rPr>
            <w:rFonts w:ascii="仿宋" w:eastAsia="仿宋" w:hAnsi="仿宋" w:cs="宋体" w:hint="eastAsia"/>
            <w:bCs/>
            <w:caps/>
            <w:szCs w:val="24"/>
          </w:rPr>
          <w:fldChar w:fldCharType="end"/>
        </w:r>
      </w:hyperlink>
    </w:p>
    <w:p w14:paraId="5A64D3E6" w14:textId="77777777" w:rsidR="005418E8" w:rsidRDefault="00000000">
      <w:pPr>
        <w:pStyle w:val="TOC3"/>
        <w:tabs>
          <w:tab w:val="right" w:leader="dot" w:pos="8503"/>
        </w:tabs>
        <w:rPr>
          <w:rFonts w:ascii="仿宋" w:eastAsia="仿宋" w:hAnsi="仿宋" w:cs="宋体"/>
          <w:bCs/>
          <w:caps/>
          <w:szCs w:val="24"/>
        </w:rPr>
      </w:pPr>
      <w:hyperlink w:anchor="_Toc11442" w:history="1">
        <w:r>
          <w:rPr>
            <w:rFonts w:ascii="仿宋" w:eastAsia="仿宋" w:hAnsi="仿宋" w:cs="宋体" w:hint="eastAsia"/>
            <w:bCs/>
            <w:caps/>
            <w:szCs w:val="24"/>
            <w:lang w:eastAsia="zh-CN"/>
          </w:rPr>
          <w:t>40.  进度计划和报告</w:t>
        </w:r>
        <w:r>
          <w:rPr>
            <w:rFonts w:ascii="仿宋" w:eastAsia="仿宋" w:hAnsi="仿宋" w:cs="宋体" w:hint="eastAsia"/>
            <w:bCs/>
            <w:caps/>
            <w:szCs w:val="24"/>
          </w:rPr>
          <w:tab/>
        </w:r>
        <w:r>
          <w:rPr>
            <w:rFonts w:ascii="仿宋" w:eastAsia="仿宋" w:hAnsi="仿宋" w:cs="宋体" w:hint="eastAsia"/>
            <w:bCs/>
            <w:caps/>
            <w:szCs w:val="24"/>
          </w:rPr>
          <w:fldChar w:fldCharType="begin"/>
        </w:r>
        <w:r>
          <w:rPr>
            <w:rFonts w:ascii="仿宋" w:eastAsia="仿宋" w:hAnsi="仿宋" w:cs="宋体" w:hint="eastAsia"/>
            <w:bCs/>
            <w:caps/>
            <w:szCs w:val="24"/>
          </w:rPr>
          <w:instrText xml:space="preserve"> PAGEREF _Toc11442 \h </w:instrText>
        </w:r>
        <w:r>
          <w:rPr>
            <w:rFonts w:ascii="仿宋" w:eastAsia="仿宋" w:hAnsi="仿宋" w:cs="宋体" w:hint="eastAsia"/>
            <w:bCs/>
            <w:caps/>
            <w:szCs w:val="24"/>
          </w:rPr>
        </w:r>
        <w:r>
          <w:rPr>
            <w:rFonts w:ascii="仿宋" w:eastAsia="仿宋" w:hAnsi="仿宋" w:cs="宋体" w:hint="eastAsia"/>
            <w:bCs/>
            <w:caps/>
            <w:szCs w:val="24"/>
          </w:rPr>
          <w:fldChar w:fldCharType="separate"/>
        </w:r>
        <w:r>
          <w:rPr>
            <w:rFonts w:ascii="仿宋" w:eastAsia="仿宋" w:hAnsi="仿宋" w:cs="宋体" w:hint="eastAsia"/>
            <w:bCs/>
            <w:caps/>
            <w:szCs w:val="24"/>
          </w:rPr>
          <w:t>189</w:t>
        </w:r>
        <w:r>
          <w:rPr>
            <w:rFonts w:ascii="仿宋" w:eastAsia="仿宋" w:hAnsi="仿宋" w:cs="宋体" w:hint="eastAsia"/>
            <w:bCs/>
            <w:caps/>
            <w:szCs w:val="24"/>
          </w:rPr>
          <w:fldChar w:fldCharType="end"/>
        </w:r>
      </w:hyperlink>
    </w:p>
    <w:p w14:paraId="6921FA90" w14:textId="77777777" w:rsidR="005418E8" w:rsidRDefault="00000000">
      <w:pPr>
        <w:pStyle w:val="TOC3"/>
        <w:tabs>
          <w:tab w:val="right" w:leader="dot" w:pos="8503"/>
        </w:tabs>
        <w:rPr>
          <w:rFonts w:ascii="仿宋" w:eastAsia="仿宋" w:hAnsi="仿宋" w:cs="宋体"/>
          <w:bCs/>
          <w:caps/>
          <w:szCs w:val="24"/>
        </w:rPr>
      </w:pPr>
      <w:hyperlink w:anchor="_Toc15317" w:history="1">
        <w:r>
          <w:rPr>
            <w:rFonts w:ascii="仿宋" w:eastAsia="仿宋" w:hAnsi="仿宋" w:cs="宋体" w:hint="eastAsia"/>
            <w:bCs/>
            <w:caps/>
            <w:szCs w:val="24"/>
            <w:lang w:eastAsia="zh-CN"/>
          </w:rPr>
          <w:t>41.  开始工作或开工</w:t>
        </w:r>
        <w:r>
          <w:rPr>
            <w:rFonts w:ascii="仿宋" w:eastAsia="仿宋" w:hAnsi="仿宋" w:cs="宋体" w:hint="eastAsia"/>
            <w:bCs/>
            <w:caps/>
            <w:szCs w:val="24"/>
          </w:rPr>
          <w:tab/>
        </w:r>
        <w:r>
          <w:rPr>
            <w:rFonts w:ascii="仿宋" w:eastAsia="仿宋" w:hAnsi="仿宋" w:cs="宋体" w:hint="eastAsia"/>
            <w:bCs/>
            <w:caps/>
            <w:szCs w:val="24"/>
          </w:rPr>
          <w:fldChar w:fldCharType="begin"/>
        </w:r>
        <w:r>
          <w:rPr>
            <w:rFonts w:ascii="仿宋" w:eastAsia="仿宋" w:hAnsi="仿宋" w:cs="宋体" w:hint="eastAsia"/>
            <w:bCs/>
            <w:caps/>
            <w:szCs w:val="24"/>
          </w:rPr>
          <w:instrText xml:space="preserve"> PAGEREF _Toc15317 \h </w:instrText>
        </w:r>
        <w:r>
          <w:rPr>
            <w:rFonts w:ascii="仿宋" w:eastAsia="仿宋" w:hAnsi="仿宋" w:cs="宋体" w:hint="eastAsia"/>
            <w:bCs/>
            <w:caps/>
            <w:szCs w:val="24"/>
          </w:rPr>
        </w:r>
        <w:r>
          <w:rPr>
            <w:rFonts w:ascii="仿宋" w:eastAsia="仿宋" w:hAnsi="仿宋" w:cs="宋体" w:hint="eastAsia"/>
            <w:bCs/>
            <w:caps/>
            <w:szCs w:val="24"/>
          </w:rPr>
          <w:fldChar w:fldCharType="separate"/>
        </w:r>
        <w:r>
          <w:rPr>
            <w:rFonts w:ascii="仿宋" w:eastAsia="仿宋" w:hAnsi="仿宋" w:cs="宋体" w:hint="eastAsia"/>
            <w:bCs/>
            <w:caps/>
            <w:szCs w:val="24"/>
          </w:rPr>
          <w:t>190</w:t>
        </w:r>
        <w:r>
          <w:rPr>
            <w:rFonts w:ascii="仿宋" w:eastAsia="仿宋" w:hAnsi="仿宋" w:cs="宋体" w:hint="eastAsia"/>
            <w:bCs/>
            <w:caps/>
            <w:szCs w:val="24"/>
          </w:rPr>
          <w:fldChar w:fldCharType="end"/>
        </w:r>
      </w:hyperlink>
    </w:p>
    <w:p w14:paraId="5796689D" w14:textId="77777777" w:rsidR="005418E8" w:rsidRDefault="00000000">
      <w:pPr>
        <w:pStyle w:val="TOC3"/>
        <w:tabs>
          <w:tab w:val="right" w:leader="dot" w:pos="8503"/>
        </w:tabs>
        <w:rPr>
          <w:rFonts w:ascii="仿宋" w:eastAsia="仿宋" w:hAnsi="仿宋" w:cs="宋体"/>
          <w:bCs/>
          <w:caps/>
          <w:szCs w:val="24"/>
        </w:rPr>
      </w:pPr>
      <w:hyperlink w:anchor="_Toc15830" w:history="1">
        <w:r>
          <w:rPr>
            <w:rFonts w:ascii="仿宋" w:eastAsia="仿宋" w:hAnsi="仿宋" w:cs="宋体" w:hint="eastAsia"/>
            <w:bCs/>
            <w:caps/>
            <w:szCs w:val="24"/>
            <w:lang w:eastAsia="zh-CN"/>
          </w:rPr>
          <w:t>42.  暂停工作、暂停施工和复工</w:t>
        </w:r>
        <w:r>
          <w:rPr>
            <w:rFonts w:ascii="仿宋" w:eastAsia="仿宋" w:hAnsi="仿宋" w:cs="宋体" w:hint="eastAsia"/>
            <w:bCs/>
            <w:caps/>
            <w:szCs w:val="24"/>
          </w:rPr>
          <w:tab/>
        </w:r>
        <w:r>
          <w:rPr>
            <w:rFonts w:ascii="仿宋" w:eastAsia="仿宋" w:hAnsi="仿宋" w:cs="宋体" w:hint="eastAsia"/>
            <w:bCs/>
            <w:caps/>
            <w:szCs w:val="24"/>
          </w:rPr>
          <w:fldChar w:fldCharType="begin"/>
        </w:r>
        <w:r>
          <w:rPr>
            <w:rFonts w:ascii="仿宋" w:eastAsia="仿宋" w:hAnsi="仿宋" w:cs="宋体" w:hint="eastAsia"/>
            <w:bCs/>
            <w:caps/>
            <w:szCs w:val="24"/>
          </w:rPr>
          <w:instrText xml:space="preserve"> PAGEREF _Toc15830 \h </w:instrText>
        </w:r>
        <w:r>
          <w:rPr>
            <w:rFonts w:ascii="仿宋" w:eastAsia="仿宋" w:hAnsi="仿宋" w:cs="宋体" w:hint="eastAsia"/>
            <w:bCs/>
            <w:caps/>
            <w:szCs w:val="24"/>
          </w:rPr>
        </w:r>
        <w:r>
          <w:rPr>
            <w:rFonts w:ascii="仿宋" w:eastAsia="仿宋" w:hAnsi="仿宋" w:cs="宋体" w:hint="eastAsia"/>
            <w:bCs/>
            <w:caps/>
            <w:szCs w:val="24"/>
          </w:rPr>
          <w:fldChar w:fldCharType="separate"/>
        </w:r>
        <w:r>
          <w:rPr>
            <w:rFonts w:ascii="仿宋" w:eastAsia="仿宋" w:hAnsi="仿宋" w:cs="宋体" w:hint="eastAsia"/>
            <w:bCs/>
            <w:caps/>
            <w:szCs w:val="24"/>
          </w:rPr>
          <w:t>190</w:t>
        </w:r>
        <w:r>
          <w:rPr>
            <w:rFonts w:ascii="仿宋" w:eastAsia="仿宋" w:hAnsi="仿宋" w:cs="宋体" w:hint="eastAsia"/>
            <w:bCs/>
            <w:caps/>
            <w:szCs w:val="24"/>
          </w:rPr>
          <w:fldChar w:fldCharType="end"/>
        </w:r>
      </w:hyperlink>
    </w:p>
    <w:p w14:paraId="40382401" w14:textId="77777777" w:rsidR="005418E8" w:rsidRDefault="00000000">
      <w:pPr>
        <w:pStyle w:val="TOC3"/>
        <w:tabs>
          <w:tab w:val="right" w:leader="dot" w:pos="8503"/>
        </w:tabs>
        <w:rPr>
          <w:rFonts w:ascii="仿宋" w:eastAsia="仿宋" w:hAnsi="仿宋" w:cs="宋体"/>
          <w:bCs/>
          <w:caps/>
          <w:szCs w:val="24"/>
        </w:rPr>
      </w:pPr>
      <w:hyperlink w:anchor="_Toc29574" w:history="1">
        <w:r>
          <w:rPr>
            <w:rFonts w:ascii="仿宋" w:eastAsia="仿宋" w:hAnsi="仿宋" w:cs="宋体" w:hint="eastAsia"/>
            <w:bCs/>
            <w:caps/>
            <w:szCs w:val="24"/>
            <w:lang w:eastAsia="zh-CN"/>
          </w:rPr>
          <w:t>43.  工期和工期延误</w:t>
        </w:r>
        <w:r>
          <w:rPr>
            <w:rFonts w:ascii="仿宋" w:eastAsia="仿宋" w:hAnsi="仿宋" w:cs="宋体" w:hint="eastAsia"/>
            <w:bCs/>
            <w:caps/>
            <w:szCs w:val="24"/>
          </w:rPr>
          <w:tab/>
        </w:r>
        <w:r>
          <w:rPr>
            <w:rFonts w:ascii="仿宋" w:eastAsia="仿宋" w:hAnsi="仿宋" w:cs="宋体" w:hint="eastAsia"/>
            <w:bCs/>
            <w:caps/>
            <w:szCs w:val="24"/>
          </w:rPr>
          <w:fldChar w:fldCharType="begin"/>
        </w:r>
        <w:r>
          <w:rPr>
            <w:rFonts w:ascii="仿宋" w:eastAsia="仿宋" w:hAnsi="仿宋" w:cs="宋体" w:hint="eastAsia"/>
            <w:bCs/>
            <w:caps/>
            <w:szCs w:val="24"/>
          </w:rPr>
          <w:instrText xml:space="preserve"> PAGEREF _Toc29574 \h </w:instrText>
        </w:r>
        <w:r>
          <w:rPr>
            <w:rFonts w:ascii="仿宋" w:eastAsia="仿宋" w:hAnsi="仿宋" w:cs="宋体" w:hint="eastAsia"/>
            <w:bCs/>
            <w:caps/>
            <w:szCs w:val="24"/>
          </w:rPr>
        </w:r>
        <w:r>
          <w:rPr>
            <w:rFonts w:ascii="仿宋" w:eastAsia="仿宋" w:hAnsi="仿宋" w:cs="宋体" w:hint="eastAsia"/>
            <w:bCs/>
            <w:caps/>
            <w:szCs w:val="24"/>
          </w:rPr>
          <w:fldChar w:fldCharType="separate"/>
        </w:r>
        <w:r>
          <w:rPr>
            <w:rFonts w:ascii="仿宋" w:eastAsia="仿宋" w:hAnsi="仿宋" w:cs="宋体" w:hint="eastAsia"/>
            <w:bCs/>
            <w:caps/>
            <w:szCs w:val="24"/>
          </w:rPr>
          <w:t>191</w:t>
        </w:r>
        <w:r>
          <w:rPr>
            <w:rFonts w:ascii="仿宋" w:eastAsia="仿宋" w:hAnsi="仿宋" w:cs="宋体" w:hint="eastAsia"/>
            <w:bCs/>
            <w:caps/>
            <w:szCs w:val="24"/>
          </w:rPr>
          <w:fldChar w:fldCharType="end"/>
        </w:r>
      </w:hyperlink>
    </w:p>
    <w:p w14:paraId="44CA1374" w14:textId="77777777" w:rsidR="005418E8" w:rsidRDefault="00000000">
      <w:pPr>
        <w:pStyle w:val="TOC3"/>
        <w:tabs>
          <w:tab w:val="right" w:leader="dot" w:pos="8503"/>
        </w:tabs>
        <w:rPr>
          <w:rFonts w:ascii="仿宋" w:eastAsia="仿宋" w:hAnsi="仿宋" w:cs="宋体"/>
          <w:bCs/>
          <w:caps/>
          <w:szCs w:val="24"/>
        </w:rPr>
      </w:pPr>
      <w:hyperlink w:anchor="_Toc397" w:history="1">
        <w:r>
          <w:rPr>
            <w:rFonts w:ascii="仿宋" w:eastAsia="仿宋" w:hAnsi="仿宋" w:cs="宋体" w:hint="eastAsia"/>
            <w:bCs/>
            <w:caps/>
            <w:szCs w:val="24"/>
            <w:lang w:eastAsia="zh-CN"/>
          </w:rPr>
          <w:t>45.  竣工日期</w:t>
        </w:r>
        <w:r>
          <w:rPr>
            <w:rFonts w:ascii="仿宋" w:eastAsia="仿宋" w:hAnsi="仿宋" w:cs="宋体" w:hint="eastAsia"/>
            <w:bCs/>
            <w:caps/>
            <w:szCs w:val="24"/>
          </w:rPr>
          <w:tab/>
        </w:r>
        <w:r>
          <w:rPr>
            <w:rFonts w:ascii="仿宋" w:eastAsia="仿宋" w:hAnsi="仿宋" w:cs="宋体" w:hint="eastAsia"/>
            <w:bCs/>
            <w:caps/>
            <w:szCs w:val="24"/>
          </w:rPr>
          <w:fldChar w:fldCharType="begin"/>
        </w:r>
        <w:r>
          <w:rPr>
            <w:rFonts w:ascii="仿宋" w:eastAsia="仿宋" w:hAnsi="仿宋" w:cs="宋体" w:hint="eastAsia"/>
            <w:bCs/>
            <w:caps/>
            <w:szCs w:val="24"/>
          </w:rPr>
          <w:instrText xml:space="preserve"> PAGEREF _Toc397 \h </w:instrText>
        </w:r>
        <w:r>
          <w:rPr>
            <w:rFonts w:ascii="仿宋" w:eastAsia="仿宋" w:hAnsi="仿宋" w:cs="宋体" w:hint="eastAsia"/>
            <w:bCs/>
            <w:caps/>
            <w:szCs w:val="24"/>
          </w:rPr>
        </w:r>
        <w:r>
          <w:rPr>
            <w:rFonts w:ascii="仿宋" w:eastAsia="仿宋" w:hAnsi="仿宋" w:cs="宋体" w:hint="eastAsia"/>
            <w:bCs/>
            <w:caps/>
            <w:szCs w:val="24"/>
          </w:rPr>
          <w:fldChar w:fldCharType="separate"/>
        </w:r>
        <w:r>
          <w:rPr>
            <w:rFonts w:ascii="仿宋" w:eastAsia="仿宋" w:hAnsi="仿宋" w:cs="宋体" w:hint="eastAsia"/>
            <w:bCs/>
            <w:caps/>
            <w:szCs w:val="24"/>
          </w:rPr>
          <w:t>193</w:t>
        </w:r>
        <w:r>
          <w:rPr>
            <w:rFonts w:ascii="仿宋" w:eastAsia="仿宋" w:hAnsi="仿宋" w:cs="宋体" w:hint="eastAsia"/>
            <w:bCs/>
            <w:caps/>
            <w:szCs w:val="24"/>
          </w:rPr>
          <w:fldChar w:fldCharType="end"/>
        </w:r>
      </w:hyperlink>
    </w:p>
    <w:p w14:paraId="175921DC" w14:textId="77777777" w:rsidR="005418E8" w:rsidRDefault="00000000">
      <w:pPr>
        <w:pStyle w:val="TOC3"/>
        <w:tabs>
          <w:tab w:val="right" w:leader="dot" w:pos="8503"/>
        </w:tabs>
        <w:rPr>
          <w:rFonts w:ascii="仿宋" w:eastAsia="仿宋" w:hAnsi="仿宋" w:cs="宋体"/>
          <w:bCs/>
          <w:caps/>
          <w:szCs w:val="24"/>
        </w:rPr>
      </w:pPr>
      <w:hyperlink w:anchor="_Toc25506" w:history="1">
        <w:r>
          <w:rPr>
            <w:rFonts w:ascii="仿宋" w:eastAsia="仿宋" w:hAnsi="仿宋" w:cs="宋体" w:hint="eastAsia"/>
            <w:bCs/>
            <w:caps/>
            <w:szCs w:val="24"/>
            <w:lang w:eastAsia="zh-CN"/>
          </w:rPr>
          <w:t>47． 误期赔偿</w:t>
        </w:r>
        <w:r>
          <w:rPr>
            <w:rFonts w:ascii="仿宋" w:eastAsia="仿宋" w:hAnsi="仿宋" w:cs="宋体" w:hint="eastAsia"/>
            <w:bCs/>
            <w:caps/>
            <w:szCs w:val="24"/>
          </w:rPr>
          <w:tab/>
        </w:r>
        <w:r>
          <w:rPr>
            <w:rFonts w:ascii="仿宋" w:eastAsia="仿宋" w:hAnsi="仿宋" w:cs="宋体" w:hint="eastAsia"/>
            <w:bCs/>
            <w:caps/>
            <w:szCs w:val="24"/>
          </w:rPr>
          <w:fldChar w:fldCharType="begin"/>
        </w:r>
        <w:r>
          <w:rPr>
            <w:rFonts w:ascii="仿宋" w:eastAsia="仿宋" w:hAnsi="仿宋" w:cs="宋体" w:hint="eastAsia"/>
            <w:bCs/>
            <w:caps/>
            <w:szCs w:val="24"/>
          </w:rPr>
          <w:instrText xml:space="preserve"> PAGEREF _Toc25506 \h </w:instrText>
        </w:r>
        <w:r>
          <w:rPr>
            <w:rFonts w:ascii="仿宋" w:eastAsia="仿宋" w:hAnsi="仿宋" w:cs="宋体" w:hint="eastAsia"/>
            <w:bCs/>
            <w:caps/>
            <w:szCs w:val="24"/>
          </w:rPr>
        </w:r>
        <w:r>
          <w:rPr>
            <w:rFonts w:ascii="仿宋" w:eastAsia="仿宋" w:hAnsi="仿宋" w:cs="宋体" w:hint="eastAsia"/>
            <w:bCs/>
            <w:caps/>
            <w:szCs w:val="24"/>
          </w:rPr>
          <w:fldChar w:fldCharType="separate"/>
        </w:r>
        <w:r>
          <w:rPr>
            <w:rFonts w:ascii="仿宋" w:eastAsia="仿宋" w:hAnsi="仿宋" w:cs="宋体" w:hint="eastAsia"/>
            <w:bCs/>
            <w:caps/>
            <w:szCs w:val="24"/>
          </w:rPr>
          <w:t>193</w:t>
        </w:r>
        <w:r>
          <w:rPr>
            <w:rFonts w:ascii="仿宋" w:eastAsia="仿宋" w:hAnsi="仿宋" w:cs="宋体" w:hint="eastAsia"/>
            <w:bCs/>
            <w:caps/>
            <w:szCs w:val="24"/>
          </w:rPr>
          <w:fldChar w:fldCharType="end"/>
        </w:r>
      </w:hyperlink>
    </w:p>
    <w:p w14:paraId="5174AACB" w14:textId="77777777" w:rsidR="005418E8" w:rsidRDefault="00000000">
      <w:pPr>
        <w:pStyle w:val="TOC3"/>
        <w:tabs>
          <w:tab w:val="right" w:leader="dot" w:pos="8503"/>
        </w:tabs>
        <w:rPr>
          <w:rFonts w:ascii="仿宋" w:eastAsia="仿宋" w:hAnsi="仿宋" w:cs="宋体"/>
          <w:bCs/>
          <w:caps/>
          <w:szCs w:val="24"/>
        </w:rPr>
      </w:pPr>
      <w:hyperlink w:anchor="_Toc3224" w:history="1">
        <w:r>
          <w:rPr>
            <w:rFonts w:ascii="仿宋" w:eastAsia="仿宋" w:hAnsi="仿宋" w:cs="宋体" w:hint="eastAsia"/>
            <w:bCs/>
            <w:caps/>
            <w:szCs w:val="24"/>
            <w:lang w:eastAsia="zh-CN"/>
          </w:rPr>
          <w:t>49.  质量标准</w:t>
        </w:r>
        <w:r>
          <w:rPr>
            <w:rFonts w:ascii="仿宋" w:eastAsia="仿宋" w:hAnsi="仿宋" w:cs="宋体" w:hint="eastAsia"/>
            <w:bCs/>
            <w:caps/>
            <w:szCs w:val="24"/>
          </w:rPr>
          <w:tab/>
        </w:r>
        <w:r>
          <w:rPr>
            <w:rFonts w:ascii="仿宋" w:eastAsia="仿宋" w:hAnsi="仿宋" w:cs="宋体" w:hint="eastAsia"/>
            <w:bCs/>
            <w:caps/>
            <w:szCs w:val="24"/>
          </w:rPr>
          <w:fldChar w:fldCharType="begin"/>
        </w:r>
        <w:r>
          <w:rPr>
            <w:rFonts w:ascii="仿宋" w:eastAsia="仿宋" w:hAnsi="仿宋" w:cs="宋体" w:hint="eastAsia"/>
            <w:bCs/>
            <w:caps/>
            <w:szCs w:val="24"/>
          </w:rPr>
          <w:instrText xml:space="preserve"> PAGEREF _Toc3224 \h </w:instrText>
        </w:r>
        <w:r>
          <w:rPr>
            <w:rFonts w:ascii="仿宋" w:eastAsia="仿宋" w:hAnsi="仿宋" w:cs="宋体" w:hint="eastAsia"/>
            <w:bCs/>
            <w:caps/>
            <w:szCs w:val="24"/>
          </w:rPr>
        </w:r>
        <w:r>
          <w:rPr>
            <w:rFonts w:ascii="仿宋" w:eastAsia="仿宋" w:hAnsi="仿宋" w:cs="宋体" w:hint="eastAsia"/>
            <w:bCs/>
            <w:caps/>
            <w:szCs w:val="24"/>
          </w:rPr>
          <w:fldChar w:fldCharType="separate"/>
        </w:r>
        <w:r>
          <w:rPr>
            <w:rFonts w:ascii="仿宋" w:eastAsia="仿宋" w:hAnsi="仿宋" w:cs="宋体" w:hint="eastAsia"/>
            <w:bCs/>
            <w:caps/>
            <w:szCs w:val="24"/>
          </w:rPr>
          <w:t>194</w:t>
        </w:r>
        <w:r>
          <w:rPr>
            <w:rFonts w:ascii="仿宋" w:eastAsia="仿宋" w:hAnsi="仿宋" w:cs="宋体" w:hint="eastAsia"/>
            <w:bCs/>
            <w:caps/>
            <w:szCs w:val="24"/>
          </w:rPr>
          <w:fldChar w:fldCharType="end"/>
        </w:r>
      </w:hyperlink>
    </w:p>
    <w:p w14:paraId="03C91E98" w14:textId="77777777" w:rsidR="005418E8" w:rsidRDefault="00000000">
      <w:pPr>
        <w:pStyle w:val="TOC3"/>
        <w:tabs>
          <w:tab w:val="right" w:leader="dot" w:pos="8503"/>
        </w:tabs>
        <w:rPr>
          <w:rFonts w:ascii="仿宋" w:eastAsia="仿宋" w:hAnsi="仿宋" w:cs="宋体"/>
          <w:bCs/>
          <w:caps/>
          <w:szCs w:val="24"/>
        </w:rPr>
      </w:pPr>
      <w:hyperlink w:anchor="_Toc2313" w:history="1">
        <w:r>
          <w:rPr>
            <w:rFonts w:ascii="仿宋" w:eastAsia="仿宋" w:hAnsi="仿宋" w:cs="宋体" w:hint="eastAsia"/>
            <w:bCs/>
            <w:caps/>
            <w:szCs w:val="24"/>
            <w:lang w:eastAsia="zh-CN"/>
          </w:rPr>
          <w:t>50.  工程质量创优</w:t>
        </w:r>
        <w:r>
          <w:rPr>
            <w:rFonts w:ascii="仿宋" w:eastAsia="仿宋" w:hAnsi="仿宋" w:cs="宋体" w:hint="eastAsia"/>
            <w:bCs/>
            <w:caps/>
            <w:szCs w:val="24"/>
          </w:rPr>
          <w:tab/>
        </w:r>
        <w:r>
          <w:rPr>
            <w:rFonts w:ascii="仿宋" w:eastAsia="仿宋" w:hAnsi="仿宋" w:cs="宋体" w:hint="eastAsia"/>
            <w:bCs/>
            <w:caps/>
            <w:szCs w:val="24"/>
          </w:rPr>
          <w:fldChar w:fldCharType="begin"/>
        </w:r>
        <w:r>
          <w:rPr>
            <w:rFonts w:ascii="仿宋" w:eastAsia="仿宋" w:hAnsi="仿宋" w:cs="宋体" w:hint="eastAsia"/>
            <w:bCs/>
            <w:caps/>
            <w:szCs w:val="24"/>
          </w:rPr>
          <w:instrText xml:space="preserve"> PAGEREF _Toc2313 \h </w:instrText>
        </w:r>
        <w:r>
          <w:rPr>
            <w:rFonts w:ascii="仿宋" w:eastAsia="仿宋" w:hAnsi="仿宋" w:cs="宋体" w:hint="eastAsia"/>
            <w:bCs/>
            <w:caps/>
            <w:szCs w:val="24"/>
          </w:rPr>
        </w:r>
        <w:r>
          <w:rPr>
            <w:rFonts w:ascii="仿宋" w:eastAsia="仿宋" w:hAnsi="仿宋" w:cs="宋体" w:hint="eastAsia"/>
            <w:bCs/>
            <w:caps/>
            <w:szCs w:val="24"/>
          </w:rPr>
          <w:fldChar w:fldCharType="separate"/>
        </w:r>
        <w:r>
          <w:rPr>
            <w:rFonts w:ascii="仿宋" w:eastAsia="仿宋" w:hAnsi="仿宋" w:cs="宋体" w:hint="eastAsia"/>
            <w:bCs/>
            <w:caps/>
            <w:szCs w:val="24"/>
          </w:rPr>
          <w:t>194</w:t>
        </w:r>
        <w:r>
          <w:rPr>
            <w:rFonts w:ascii="仿宋" w:eastAsia="仿宋" w:hAnsi="仿宋" w:cs="宋体" w:hint="eastAsia"/>
            <w:bCs/>
            <w:caps/>
            <w:szCs w:val="24"/>
          </w:rPr>
          <w:fldChar w:fldCharType="end"/>
        </w:r>
      </w:hyperlink>
    </w:p>
    <w:p w14:paraId="55A74F76" w14:textId="77777777" w:rsidR="005418E8" w:rsidRDefault="00000000">
      <w:pPr>
        <w:pStyle w:val="TOC3"/>
        <w:tabs>
          <w:tab w:val="right" w:leader="dot" w:pos="8503"/>
        </w:tabs>
        <w:rPr>
          <w:rFonts w:ascii="仿宋" w:eastAsia="仿宋" w:hAnsi="仿宋" w:cs="宋体"/>
          <w:bCs/>
          <w:caps/>
          <w:szCs w:val="24"/>
        </w:rPr>
      </w:pPr>
      <w:hyperlink w:anchor="_Toc16109" w:history="1">
        <w:r>
          <w:rPr>
            <w:rFonts w:ascii="仿宋" w:eastAsia="仿宋" w:hAnsi="仿宋" w:cs="宋体" w:hint="eastAsia"/>
            <w:bCs/>
            <w:caps/>
            <w:szCs w:val="24"/>
            <w:lang w:eastAsia="zh-CN"/>
          </w:rPr>
          <w:t>52.  绿色施工安全防护</w:t>
        </w:r>
        <w:r>
          <w:rPr>
            <w:rFonts w:ascii="仿宋" w:eastAsia="仿宋" w:hAnsi="仿宋" w:cs="宋体" w:hint="eastAsia"/>
            <w:bCs/>
            <w:caps/>
            <w:szCs w:val="24"/>
          </w:rPr>
          <w:tab/>
        </w:r>
        <w:r>
          <w:rPr>
            <w:rFonts w:ascii="仿宋" w:eastAsia="仿宋" w:hAnsi="仿宋" w:cs="宋体" w:hint="eastAsia"/>
            <w:bCs/>
            <w:caps/>
            <w:szCs w:val="24"/>
          </w:rPr>
          <w:fldChar w:fldCharType="begin"/>
        </w:r>
        <w:r>
          <w:rPr>
            <w:rFonts w:ascii="仿宋" w:eastAsia="仿宋" w:hAnsi="仿宋" w:cs="宋体" w:hint="eastAsia"/>
            <w:bCs/>
            <w:caps/>
            <w:szCs w:val="24"/>
          </w:rPr>
          <w:instrText xml:space="preserve"> PAGEREF _Toc16109 \h </w:instrText>
        </w:r>
        <w:r>
          <w:rPr>
            <w:rFonts w:ascii="仿宋" w:eastAsia="仿宋" w:hAnsi="仿宋" w:cs="宋体" w:hint="eastAsia"/>
            <w:bCs/>
            <w:caps/>
            <w:szCs w:val="24"/>
          </w:rPr>
        </w:r>
        <w:r>
          <w:rPr>
            <w:rFonts w:ascii="仿宋" w:eastAsia="仿宋" w:hAnsi="仿宋" w:cs="宋体" w:hint="eastAsia"/>
            <w:bCs/>
            <w:caps/>
            <w:szCs w:val="24"/>
          </w:rPr>
          <w:fldChar w:fldCharType="separate"/>
        </w:r>
        <w:r>
          <w:rPr>
            <w:rFonts w:ascii="仿宋" w:eastAsia="仿宋" w:hAnsi="仿宋" w:cs="宋体" w:hint="eastAsia"/>
            <w:bCs/>
            <w:caps/>
            <w:szCs w:val="24"/>
          </w:rPr>
          <w:t>195</w:t>
        </w:r>
        <w:r>
          <w:rPr>
            <w:rFonts w:ascii="仿宋" w:eastAsia="仿宋" w:hAnsi="仿宋" w:cs="宋体" w:hint="eastAsia"/>
            <w:bCs/>
            <w:caps/>
            <w:szCs w:val="24"/>
          </w:rPr>
          <w:fldChar w:fldCharType="end"/>
        </w:r>
      </w:hyperlink>
    </w:p>
    <w:p w14:paraId="0EA03C16" w14:textId="77777777" w:rsidR="005418E8" w:rsidRDefault="00000000">
      <w:pPr>
        <w:pStyle w:val="TOC3"/>
        <w:tabs>
          <w:tab w:val="right" w:leader="dot" w:pos="8503"/>
        </w:tabs>
        <w:rPr>
          <w:rFonts w:ascii="仿宋" w:eastAsia="仿宋" w:hAnsi="仿宋" w:cs="宋体"/>
          <w:bCs/>
          <w:caps/>
          <w:szCs w:val="24"/>
        </w:rPr>
      </w:pPr>
      <w:hyperlink w:anchor="_Toc10247" w:history="1">
        <w:r>
          <w:rPr>
            <w:rFonts w:ascii="仿宋" w:eastAsia="仿宋" w:hAnsi="仿宋" w:cs="宋体" w:hint="eastAsia"/>
            <w:bCs/>
            <w:caps/>
            <w:szCs w:val="24"/>
            <w:lang w:eastAsia="zh-CN"/>
          </w:rPr>
          <w:t>53.  测量放线</w:t>
        </w:r>
        <w:r>
          <w:rPr>
            <w:rFonts w:ascii="仿宋" w:eastAsia="仿宋" w:hAnsi="仿宋" w:cs="宋体" w:hint="eastAsia"/>
            <w:bCs/>
            <w:caps/>
            <w:szCs w:val="24"/>
          </w:rPr>
          <w:tab/>
        </w:r>
        <w:r>
          <w:rPr>
            <w:rFonts w:ascii="仿宋" w:eastAsia="仿宋" w:hAnsi="仿宋" w:cs="宋体" w:hint="eastAsia"/>
            <w:bCs/>
            <w:caps/>
            <w:szCs w:val="24"/>
          </w:rPr>
          <w:fldChar w:fldCharType="begin"/>
        </w:r>
        <w:r>
          <w:rPr>
            <w:rFonts w:ascii="仿宋" w:eastAsia="仿宋" w:hAnsi="仿宋" w:cs="宋体" w:hint="eastAsia"/>
            <w:bCs/>
            <w:caps/>
            <w:szCs w:val="24"/>
          </w:rPr>
          <w:instrText xml:space="preserve"> PAGEREF _Toc10247 \h </w:instrText>
        </w:r>
        <w:r>
          <w:rPr>
            <w:rFonts w:ascii="仿宋" w:eastAsia="仿宋" w:hAnsi="仿宋" w:cs="宋体" w:hint="eastAsia"/>
            <w:bCs/>
            <w:caps/>
            <w:szCs w:val="24"/>
          </w:rPr>
        </w:r>
        <w:r>
          <w:rPr>
            <w:rFonts w:ascii="仿宋" w:eastAsia="仿宋" w:hAnsi="仿宋" w:cs="宋体" w:hint="eastAsia"/>
            <w:bCs/>
            <w:caps/>
            <w:szCs w:val="24"/>
          </w:rPr>
          <w:fldChar w:fldCharType="separate"/>
        </w:r>
        <w:r>
          <w:rPr>
            <w:rFonts w:ascii="仿宋" w:eastAsia="仿宋" w:hAnsi="仿宋" w:cs="宋体" w:hint="eastAsia"/>
            <w:bCs/>
            <w:caps/>
            <w:szCs w:val="24"/>
          </w:rPr>
          <w:t>198</w:t>
        </w:r>
        <w:r>
          <w:rPr>
            <w:rFonts w:ascii="仿宋" w:eastAsia="仿宋" w:hAnsi="仿宋" w:cs="宋体" w:hint="eastAsia"/>
            <w:bCs/>
            <w:caps/>
            <w:szCs w:val="24"/>
          </w:rPr>
          <w:fldChar w:fldCharType="end"/>
        </w:r>
      </w:hyperlink>
    </w:p>
    <w:p w14:paraId="342DBFC8" w14:textId="77777777" w:rsidR="005418E8" w:rsidRDefault="00000000">
      <w:pPr>
        <w:pStyle w:val="TOC3"/>
        <w:tabs>
          <w:tab w:val="right" w:leader="dot" w:pos="8503"/>
        </w:tabs>
        <w:rPr>
          <w:rFonts w:ascii="仿宋" w:eastAsia="仿宋" w:hAnsi="仿宋" w:cs="宋体"/>
          <w:bCs/>
          <w:caps/>
          <w:szCs w:val="24"/>
        </w:rPr>
      </w:pPr>
      <w:hyperlink w:anchor="_Toc26388" w:history="1">
        <w:r>
          <w:rPr>
            <w:rFonts w:ascii="仿宋" w:eastAsia="仿宋" w:hAnsi="仿宋" w:cs="宋体" w:hint="eastAsia"/>
            <w:bCs/>
            <w:caps/>
            <w:szCs w:val="24"/>
            <w:lang w:eastAsia="zh-CN"/>
          </w:rPr>
          <w:t>55.  发包人供应工程材料和工程设备</w:t>
        </w:r>
        <w:r>
          <w:rPr>
            <w:rFonts w:ascii="仿宋" w:eastAsia="仿宋" w:hAnsi="仿宋" w:cs="宋体" w:hint="eastAsia"/>
            <w:bCs/>
            <w:caps/>
            <w:szCs w:val="24"/>
          </w:rPr>
          <w:tab/>
        </w:r>
        <w:r>
          <w:rPr>
            <w:rFonts w:ascii="仿宋" w:eastAsia="仿宋" w:hAnsi="仿宋" w:cs="宋体" w:hint="eastAsia"/>
            <w:bCs/>
            <w:caps/>
            <w:szCs w:val="24"/>
          </w:rPr>
          <w:fldChar w:fldCharType="begin"/>
        </w:r>
        <w:r>
          <w:rPr>
            <w:rFonts w:ascii="仿宋" w:eastAsia="仿宋" w:hAnsi="仿宋" w:cs="宋体" w:hint="eastAsia"/>
            <w:bCs/>
            <w:caps/>
            <w:szCs w:val="24"/>
          </w:rPr>
          <w:instrText xml:space="preserve"> PAGEREF _Toc26388 \h </w:instrText>
        </w:r>
        <w:r>
          <w:rPr>
            <w:rFonts w:ascii="仿宋" w:eastAsia="仿宋" w:hAnsi="仿宋" w:cs="宋体" w:hint="eastAsia"/>
            <w:bCs/>
            <w:caps/>
            <w:szCs w:val="24"/>
          </w:rPr>
        </w:r>
        <w:r>
          <w:rPr>
            <w:rFonts w:ascii="仿宋" w:eastAsia="仿宋" w:hAnsi="仿宋" w:cs="宋体" w:hint="eastAsia"/>
            <w:bCs/>
            <w:caps/>
            <w:szCs w:val="24"/>
          </w:rPr>
          <w:fldChar w:fldCharType="separate"/>
        </w:r>
        <w:r>
          <w:rPr>
            <w:rFonts w:ascii="仿宋" w:eastAsia="仿宋" w:hAnsi="仿宋" w:cs="宋体" w:hint="eastAsia"/>
            <w:bCs/>
            <w:caps/>
            <w:szCs w:val="24"/>
          </w:rPr>
          <w:t>198</w:t>
        </w:r>
        <w:r>
          <w:rPr>
            <w:rFonts w:ascii="仿宋" w:eastAsia="仿宋" w:hAnsi="仿宋" w:cs="宋体" w:hint="eastAsia"/>
            <w:bCs/>
            <w:caps/>
            <w:szCs w:val="24"/>
          </w:rPr>
          <w:fldChar w:fldCharType="end"/>
        </w:r>
      </w:hyperlink>
    </w:p>
    <w:p w14:paraId="5A232070" w14:textId="77777777" w:rsidR="005418E8" w:rsidRDefault="00000000">
      <w:pPr>
        <w:pStyle w:val="TOC3"/>
        <w:tabs>
          <w:tab w:val="right" w:leader="dot" w:pos="8503"/>
        </w:tabs>
        <w:rPr>
          <w:rFonts w:ascii="仿宋" w:eastAsia="仿宋" w:hAnsi="仿宋" w:cs="宋体"/>
          <w:bCs/>
          <w:caps/>
          <w:szCs w:val="24"/>
        </w:rPr>
      </w:pPr>
      <w:hyperlink w:anchor="_Toc10955" w:history="1">
        <w:r>
          <w:rPr>
            <w:rFonts w:ascii="仿宋" w:eastAsia="仿宋" w:hAnsi="仿宋" w:cs="宋体" w:hint="eastAsia"/>
            <w:bCs/>
            <w:caps/>
            <w:szCs w:val="24"/>
            <w:lang w:eastAsia="zh-CN"/>
          </w:rPr>
          <w:t>56.  承包人购置设备及工器具、采购工程材料和工程设备</w:t>
        </w:r>
        <w:r>
          <w:rPr>
            <w:rFonts w:ascii="仿宋" w:eastAsia="仿宋" w:hAnsi="仿宋" w:cs="宋体" w:hint="eastAsia"/>
            <w:bCs/>
            <w:caps/>
            <w:szCs w:val="24"/>
          </w:rPr>
          <w:tab/>
        </w:r>
        <w:r>
          <w:rPr>
            <w:rFonts w:ascii="仿宋" w:eastAsia="仿宋" w:hAnsi="仿宋" w:cs="宋体" w:hint="eastAsia"/>
            <w:bCs/>
            <w:caps/>
            <w:szCs w:val="24"/>
          </w:rPr>
          <w:fldChar w:fldCharType="begin"/>
        </w:r>
        <w:r>
          <w:rPr>
            <w:rFonts w:ascii="仿宋" w:eastAsia="仿宋" w:hAnsi="仿宋" w:cs="宋体" w:hint="eastAsia"/>
            <w:bCs/>
            <w:caps/>
            <w:szCs w:val="24"/>
          </w:rPr>
          <w:instrText xml:space="preserve"> PAGEREF _Toc10955 \h </w:instrText>
        </w:r>
        <w:r>
          <w:rPr>
            <w:rFonts w:ascii="仿宋" w:eastAsia="仿宋" w:hAnsi="仿宋" w:cs="宋体" w:hint="eastAsia"/>
            <w:bCs/>
            <w:caps/>
            <w:szCs w:val="24"/>
          </w:rPr>
        </w:r>
        <w:r>
          <w:rPr>
            <w:rFonts w:ascii="仿宋" w:eastAsia="仿宋" w:hAnsi="仿宋" w:cs="宋体" w:hint="eastAsia"/>
            <w:bCs/>
            <w:caps/>
            <w:szCs w:val="24"/>
          </w:rPr>
          <w:fldChar w:fldCharType="separate"/>
        </w:r>
        <w:r>
          <w:rPr>
            <w:rFonts w:ascii="仿宋" w:eastAsia="仿宋" w:hAnsi="仿宋" w:cs="宋体" w:hint="eastAsia"/>
            <w:bCs/>
            <w:caps/>
            <w:szCs w:val="24"/>
          </w:rPr>
          <w:t>199</w:t>
        </w:r>
        <w:r>
          <w:rPr>
            <w:rFonts w:ascii="仿宋" w:eastAsia="仿宋" w:hAnsi="仿宋" w:cs="宋体" w:hint="eastAsia"/>
            <w:bCs/>
            <w:caps/>
            <w:szCs w:val="24"/>
          </w:rPr>
          <w:fldChar w:fldCharType="end"/>
        </w:r>
      </w:hyperlink>
    </w:p>
    <w:p w14:paraId="10A05F27" w14:textId="77777777" w:rsidR="005418E8" w:rsidRDefault="00000000">
      <w:pPr>
        <w:pStyle w:val="TOC3"/>
        <w:tabs>
          <w:tab w:val="right" w:leader="dot" w:pos="8503"/>
        </w:tabs>
        <w:rPr>
          <w:rFonts w:ascii="仿宋" w:eastAsia="仿宋" w:hAnsi="仿宋" w:cs="宋体"/>
          <w:bCs/>
          <w:caps/>
          <w:szCs w:val="24"/>
        </w:rPr>
      </w:pPr>
      <w:hyperlink w:anchor="_Toc19772" w:history="1">
        <w:r>
          <w:rPr>
            <w:rFonts w:ascii="仿宋" w:eastAsia="仿宋" w:hAnsi="仿宋" w:cs="宋体" w:hint="eastAsia"/>
            <w:bCs/>
            <w:caps/>
            <w:szCs w:val="24"/>
            <w:lang w:eastAsia="zh-CN"/>
          </w:rPr>
          <w:t>57.  设备及工器具的验收、工程材料和工程设备的检验试验</w:t>
        </w:r>
        <w:r>
          <w:rPr>
            <w:rFonts w:ascii="仿宋" w:eastAsia="仿宋" w:hAnsi="仿宋" w:cs="宋体" w:hint="eastAsia"/>
            <w:bCs/>
            <w:caps/>
            <w:szCs w:val="24"/>
          </w:rPr>
          <w:tab/>
        </w:r>
        <w:r>
          <w:rPr>
            <w:rFonts w:ascii="仿宋" w:eastAsia="仿宋" w:hAnsi="仿宋" w:cs="宋体" w:hint="eastAsia"/>
            <w:bCs/>
            <w:caps/>
            <w:szCs w:val="24"/>
          </w:rPr>
          <w:fldChar w:fldCharType="begin"/>
        </w:r>
        <w:r>
          <w:rPr>
            <w:rFonts w:ascii="仿宋" w:eastAsia="仿宋" w:hAnsi="仿宋" w:cs="宋体" w:hint="eastAsia"/>
            <w:bCs/>
            <w:caps/>
            <w:szCs w:val="24"/>
          </w:rPr>
          <w:instrText xml:space="preserve"> PAGEREF _Toc19772 \h </w:instrText>
        </w:r>
        <w:r>
          <w:rPr>
            <w:rFonts w:ascii="仿宋" w:eastAsia="仿宋" w:hAnsi="仿宋" w:cs="宋体" w:hint="eastAsia"/>
            <w:bCs/>
            <w:caps/>
            <w:szCs w:val="24"/>
          </w:rPr>
        </w:r>
        <w:r>
          <w:rPr>
            <w:rFonts w:ascii="仿宋" w:eastAsia="仿宋" w:hAnsi="仿宋" w:cs="宋体" w:hint="eastAsia"/>
            <w:bCs/>
            <w:caps/>
            <w:szCs w:val="24"/>
          </w:rPr>
          <w:fldChar w:fldCharType="separate"/>
        </w:r>
        <w:r>
          <w:rPr>
            <w:rFonts w:ascii="仿宋" w:eastAsia="仿宋" w:hAnsi="仿宋" w:cs="宋体" w:hint="eastAsia"/>
            <w:bCs/>
            <w:caps/>
            <w:szCs w:val="24"/>
          </w:rPr>
          <w:t>200</w:t>
        </w:r>
        <w:r>
          <w:rPr>
            <w:rFonts w:ascii="仿宋" w:eastAsia="仿宋" w:hAnsi="仿宋" w:cs="宋体" w:hint="eastAsia"/>
            <w:bCs/>
            <w:caps/>
            <w:szCs w:val="24"/>
          </w:rPr>
          <w:fldChar w:fldCharType="end"/>
        </w:r>
      </w:hyperlink>
    </w:p>
    <w:p w14:paraId="736F154F" w14:textId="77777777" w:rsidR="005418E8" w:rsidRDefault="00000000">
      <w:pPr>
        <w:pStyle w:val="TOC3"/>
        <w:tabs>
          <w:tab w:val="right" w:leader="dot" w:pos="8503"/>
        </w:tabs>
        <w:rPr>
          <w:rFonts w:ascii="仿宋" w:eastAsia="仿宋" w:hAnsi="仿宋" w:cs="宋体"/>
          <w:bCs/>
          <w:caps/>
          <w:szCs w:val="24"/>
        </w:rPr>
      </w:pPr>
      <w:hyperlink w:anchor="_Toc3226" w:history="1">
        <w:r>
          <w:rPr>
            <w:rFonts w:ascii="仿宋" w:eastAsia="仿宋" w:hAnsi="仿宋" w:cs="宋体" w:hint="eastAsia"/>
            <w:bCs/>
            <w:caps/>
            <w:szCs w:val="24"/>
            <w:lang w:eastAsia="zh-CN"/>
          </w:rPr>
          <w:t>58.  施工设备和临时设施</w:t>
        </w:r>
        <w:r>
          <w:rPr>
            <w:rFonts w:ascii="仿宋" w:eastAsia="仿宋" w:hAnsi="仿宋" w:cs="宋体" w:hint="eastAsia"/>
            <w:bCs/>
            <w:caps/>
            <w:szCs w:val="24"/>
          </w:rPr>
          <w:tab/>
        </w:r>
        <w:r>
          <w:rPr>
            <w:rFonts w:ascii="仿宋" w:eastAsia="仿宋" w:hAnsi="仿宋" w:cs="宋体" w:hint="eastAsia"/>
            <w:bCs/>
            <w:caps/>
            <w:szCs w:val="24"/>
          </w:rPr>
          <w:fldChar w:fldCharType="begin"/>
        </w:r>
        <w:r>
          <w:rPr>
            <w:rFonts w:ascii="仿宋" w:eastAsia="仿宋" w:hAnsi="仿宋" w:cs="宋体" w:hint="eastAsia"/>
            <w:bCs/>
            <w:caps/>
            <w:szCs w:val="24"/>
          </w:rPr>
          <w:instrText xml:space="preserve"> PAGEREF _Toc3226 \h </w:instrText>
        </w:r>
        <w:r>
          <w:rPr>
            <w:rFonts w:ascii="仿宋" w:eastAsia="仿宋" w:hAnsi="仿宋" w:cs="宋体" w:hint="eastAsia"/>
            <w:bCs/>
            <w:caps/>
            <w:szCs w:val="24"/>
          </w:rPr>
        </w:r>
        <w:r>
          <w:rPr>
            <w:rFonts w:ascii="仿宋" w:eastAsia="仿宋" w:hAnsi="仿宋" w:cs="宋体" w:hint="eastAsia"/>
            <w:bCs/>
            <w:caps/>
            <w:szCs w:val="24"/>
          </w:rPr>
          <w:fldChar w:fldCharType="separate"/>
        </w:r>
        <w:r>
          <w:rPr>
            <w:rFonts w:ascii="仿宋" w:eastAsia="仿宋" w:hAnsi="仿宋" w:cs="宋体" w:hint="eastAsia"/>
            <w:bCs/>
            <w:caps/>
            <w:szCs w:val="24"/>
          </w:rPr>
          <w:t>201</w:t>
        </w:r>
        <w:r>
          <w:rPr>
            <w:rFonts w:ascii="仿宋" w:eastAsia="仿宋" w:hAnsi="仿宋" w:cs="宋体" w:hint="eastAsia"/>
            <w:bCs/>
            <w:caps/>
            <w:szCs w:val="24"/>
          </w:rPr>
          <w:fldChar w:fldCharType="end"/>
        </w:r>
      </w:hyperlink>
    </w:p>
    <w:p w14:paraId="0791761B" w14:textId="77777777" w:rsidR="005418E8" w:rsidRDefault="00000000">
      <w:pPr>
        <w:pStyle w:val="TOC3"/>
        <w:tabs>
          <w:tab w:val="right" w:leader="dot" w:pos="8503"/>
        </w:tabs>
        <w:rPr>
          <w:rFonts w:ascii="仿宋" w:eastAsia="仿宋" w:hAnsi="仿宋" w:cs="宋体"/>
          <w:bCs/>
          <w:caps/>
          <w:szCs w:val="24"/>
        </w:rPr>
      </w:pPr>
      <w:hyperlink w:anchor="_Toc19485" w:history="1">
        <w:r>
          <w:rPr>
            <w:rFonts w:ascii="仿宋" w:eastAsia="仿宋" w:hAnsi="仿宋" w:cs="宋体" w:hint="eastAsia"/>
            <w:bCs/>
            <w:caps/>
            <w:szCs w:val="24"/>
            <w:lang w:eastAsia="zh-CN"/>
          </w:rPr>
          <w:t>60.  隐蔽工程和中间验收</w:t>
        </w:r>
        <w:r>
          <w:rPr>
            <w:rFonts w:ascii="仿宋" w:eastAsia="仿宋" w:hAnsi="仿宋" w:cs="宋体" w:hint="eastAsia"/>
            <w:bCs/>
            <w:caps/>
            <w:szCs w:val="24"/>
          </w:rPr>
          <w:tab/>
        </w:r>
        <w:r>
          <w:rPr>
            <w:rFonts w:ascii="仿宋" w:eastAsia="仿宋" w:hAnsi="仿宋" w:cs="宋体" w:hint="eastAsia"/>
            <w:bCs/>
            <w:caps/>
            <w:szCs w:val="24"/>
          </w:rPr>
          <w:fldChar w:fldCharType="begin"/>
        </w:r>
        <w:r>
          <w:rPr>
            <w:rFonts w:ascii="仿宋" w:eastAsia="仿宋" w:hAnsi="仿宋" w:cs="宋体" w:hint="eastAsia"/>
            <w:bCs/>
            <w:caps/>
            <w:szCs w:val="24"/>
          </w:rPr>
          <w:instrText xml:space="preserve"> PAGEREF _Toc19485 \h </w:instrText>
        </w:r>
        <w:r>
          <w:rPr>
            <w:rFonts w:ascii="仿宋" w:eastAsia="仿宋" w:hAnsi="仿宋" w:cs="宋体" w:hint="eastAsia"/>
            <w:bCs/>
            <w:caps/>
            <w:szCs w:val="24"/>
          </w:rPr>
        </w:r>
        <w:r>
          <w:rPr>
            <w:rFonts w:ascii="仿宋" w:eastAsia="仿宋" w:hAnsi="仿宋" w:cs="宋体" w:hint="eastAsia"/>
            <w:bCs/>
            <w:caps/>
            <w:szCs w:val="24"/>
          </w:rPr>
          <w:fldChar w:fldCharType="separate"/>
        </w:r>
        <w:r>
          <w:rPr>
            <w:rFonts w:ascii="仿宋" w:eastAsia="仿宋" w:hAnsi="仿宋" w:cs="宋体" w:hint="eastAsia"/>
            <w:bCs/>
            <w:caps/>
            <w:szCs w:val="24"/>
          </w:rPr>
          <w:t>202</w:t>
        </w:r>
        <w:r>
          <w:rPr>
            <w:rFonts w:ascii="仿宋" w:eastAsia="仿宋" w:hAnsi="仿宋" w:cs="宋体" w:hint="eastAsia"/>
            <w:bCs/>
            <w:caps/>
            <w:szCs w:val="24"/>
          </w:rPr>
          <w:fldChar w:fldCharType="end"/>
        </w:r>
      </w:hyperlink>
    </w:p>
    <w:p w14:paraId="726CADC4" w14:textId="77777777" w:rsidR="005418E8" w:rsidRDefault="00000000">
      <w:pPr>
        <w:pStyle w:val="TOC3"/>
        <w:tabs>
          <w:tab w:val="right" w:leader="dot" w:pos="8503"/>
        </w:tabs>
        <w:rPr>
          <w:rFonts w:ascii="仿宋" w:eastAsia="仿宋" w:hAnsi="仿宋" w:cs="宋体"/>
          <w:bCs/>
          <w:caps/>
          <w:szCs w:val="24"/>
        </w:rPr>
      </w:pPr>
      <w:hyperlink w:anchor="_Toc32683" w:history="1">
        <w:r>
          <w:rPr>
            <w:rFonts w:ascii="仿宋" w:eastAsia="仿宋" w:hAnsi="仿宋" w:cs="宋体" w:hint="eastAsia"/>
            <w:bCs/>
            <w:caps/>
            <w:szCs w:val="24"/>
            <w:lang w:eastAsia="zh-CN"/>
          </w:rPr>
          <w:t>62.  工程试车</w:t>
        </w:r>
        <w:r>
          <w:rPr>
            <w:rFonts w:ascii="仿宋" w:eastAsia="仿宋" w:hAnsi="仿宋" w:cs="宋体" w:hint="eastAsia"/>
            <w:bCs/>
            <w:caps/>
            <w:szCs w:val="24"/>
          </w:rPr>
          <w:tab/>
        </w:r>
        <w:r>
          <w:rPr>
            <w:rFonts w:ascii="仿宋" w:eastAsia="仿宋" w:hAnsi="仿宋" w:cs="宋体" w:hint="eastAsia"/>
            <w:bCs/>
            <w:caps/>
            <w:szCs w:val="24"/>
          </w:rPr>
          <w:fldChar w:fldCharType="begin"/>
        </w:r>
        <w:r>
          <w:rPr>
            <w:rFonts w:ascii="仿宋" w:eastAsia="仿宋" w:hAnsi="仿宋" w:cs="宋体" w:hint="eastAsia"/>
            <w:bCs/>
            <w:caps/>
            <w:szCs w:val="24"/>
          </w:rPr>
          <w:instrText xml:space="preserve"> PAGEREF _Toc32683 \h </w:instrText>
        </w:r>
        <w:r>
          <w:rPr>
            <w:rFonts w:ascii="仿宋" w:eastAsia="仿宋" w:hAnsi="仿宋" w:cs="宋体" w:hint="eastAsia"/>
            <w:bCs/>
            <w:caps/>
            <w:szCs w:val="24"/>
          </w:rPr>
        </w:r>
        <w:r>
          <w:rPr>
            <w:rFonts w:ascii="仿宋" w:eastAsia="仿宋" w:hAnsi="仿宋" w:cs="宋体" w:hint="eastAsia"/>
            <w:bCs/>
            <w:caps/>
            <w:szCs w:val="24"/>
          </w:rPr>
          <w:fldChar w:fldCharType="separate"/>
        </w:r>
        <w:r>
          <w:rPr>
            <w:rFonts w:ascii="仿宋" w:eastAsia="仿宋" w:hAnsi="仿宋" w:cs="宋体" w:hint="eastAsia"/>
            <w:bCs/>
            <w:caps/>
            <w:szCs w:val="24"/>
          </w:rPr>
          <w:t>202</w:t>
        </w:r>
        <w:r>
          <w:rPr>
            <w:rFonts w:ascii="仿宋" w:eastAsia="仿宋" w:hAnsi="仿宋" w:cs="宋体" w:hint="eastAsia"/>
            <w:bCs/>
            <w:caps/>
            <w:szCs w:val="24"/>
          </w:rPr>
          <w:fldChar w:fldCharType="end"/>
        </w:r>
      </w:hyperlink>
    </w:p>
    <w:p w14:paraId="4E532EBD" w14:textId="77777777" w:rsidR="005418E8" w:rsidRDefault="00000000">
      <w:pPr>
        <w:pStyle w:val="TOC3"/>
        <w:tabs>
          <w:tab w:val="right" w:leader="dot" w:pos="8503"/>
        </w:tabs>
        <w:rPr>
          <w:rFonts w:ascii="仿宋" w:eastAsia="仿宋" w:hAnsi="仿宋" w:cs="宋体"/>
          <w:bCs/>
          <w:caps/>
          <w:szCs w:val="24"/>
        </w:rPr>
      </w:pPr>
      <w:hyperlink w:anchor="_Toc3566" w:history="1">
        <w:r>
          <w:rPr>
            <w:rFonts w:ascii="仿宋" w:eastAsia="仿宋" w:hAnsi="仿宋" w:cs="宋体" w:hint="eastAsia"/>
            <w:bCs/>
            <w:caps/>
            <w:szCs w:val="24"/>
            <w:lang w:eastAsia="zh-CN"/>
          </w:rPr>
          <w:t>63.  工程变更</w:t>
        </w:r>
        <w:r>
          <w:rPr>
            <w:rFonts w:ascii="仿宋" w:eastAsia="仿宋" w:hAnsi="仿宋" w:cs="宋体" w:hint="eastAsia"/>
            <w:bCs/>
            <w:caps/>
            <w:szCs w:val="24"/>
          </w:rPr>
          <w:tab/>
        </w:r>
        <w:r>
          <w:rPr>
            <w:rFonts w:ascii="仿宋" w:eastAsia="仿宋" w:hAnsi="仿宋" w:cs="宋体" w:hint="eastAsia"/>
            <w:bCs/>
            <w:caps/>
            <w:szCs w:val="24"/>
          </w:rPr>
          <w:fldChar w:fldCharType="begin"/>
        </w:r>
        <w:r>
          <w:rPr>
            <w:rFonts w:ascii="仿宋" w:eastAsia="仿宋" w:hAnsi="仿宋" w:cs="宋体" w:hint="eastAsia"/>
            <w:bCs/>
            <w:caps/>
            <w:szCs w:val="24"/>
          </w:rPr>
          <w:instrText xml:space="preserve"> PAGEREF _Toc3566 \h </w:instrText>
        </w:r>
        <w:r>
          <w:rPr>
            <w:rFonts w:ascii="仿宋" w:eastAsia="仿宋" w:hAnsi="仿宋" w:cs="宋体" w:hint="eastAsia"/>
            <w:bCs/>
            <w:caps/>
            <w:szCs w:val="24"/>
          </w:rPr>
        </w:r>
        <w:r>
          <w:rPr>
            <w:rFonts w:ascii="仿宋" w:eastAsia="仿宋" w:hAnsi="仿宋" w:cs="宋体" w:hint="eastAsia"/>
            <w:bCs/>
            <w:caps/>
            <w:szCs w:val="24"/>
          </w:rPr>
          <w:fldChar w:fldCharType="separate"/>
        </w:r>
        <w:r>
          <w:rPr>
            <w:rFonts w:ascii="仿宋" w:eastAsia="仿宋" w:hAnsi="仿宋" w:cs="宋体" w:hint="eastAsia"/>
            <w:bCs/>
            <w:caps/>
            <w:szCs w:val="24"/>
          </w:rPr>
          <w:t>202</w:t>
        </w:r>
        <w:r>
          <w:rPr>
            <w:rFonts w:ascii="仿宋" w:eastAsia="仿宋" w:hAnsi="仿宋" w:cs="宋体" w:hint="eastAsia"/>
            <w:bCs/>
            <w:caps/>
            <w:szCs w:val="24"/>
          </w:rPr>
          <w:fldChar w:fldCharType="end"/>
        </w:r>
      </w:hyperlink>
    </w:p>
    <w:p w14:paraId="6834F049" w14:textId="77777777" w:rsidR="005418E8" w:rsidRDefault="00000000">
      <w:pPr>
        <w:pStyle w:val="TOC3"/>
        <w:tabs>
          <w:tab w:val="right" w:leader="dot" w:pos="8503"/>
        </w:tabs>
        <w:rPr>
          <w:rFonts w:ascii="仿宋" w:eastAsia="仿宋" w:hAnsi="仿宋" w:cs="宋体"/>
          <w:bCs/>
          <w:caps/>
          <w:szCs w:val="24"/>
        </w:rPr>
      </w:pPr>
      <w:hyperlink w:anchor="_Toc10956" w:history="1">
        <w:r>
          <w:rPr>
            <w:rFonts w:ascii="仿宋" w:eastAsia="仿宋" w:hAnsi="仿宋" w:cs="宋体" w:hint="eastAsia"/>
            <w:bCs/>
            <w:caps/>
            <w:szCs w:val="24"/>
            <w:lang w:eastAsia="zh-CN"/>
          </w:rPr>
          <w:t>64.  竣工验收条件</w:t>
        </w:r>
        <w:r>
          <w:rPr>
            <w:rFonts w:ascii="仿宋" w:eastAsia="仿宋" w:hAnsi="仿宋" w:cs="宋体" w:hint="eastAsia"/>
            <w:bCs/>
            <w:caps/>
            <w:szCs w:val="24"/>
          </w:rPr>
          <w:tab/>
        </w:r>
        <w:r>
          <w:rPr>
            <w:rFonts w:ascii="仿宋" w:eastAsia="仿宋" w:hAnsi="仿宋" w:cs="宋体" w:hint="eastAsia"/>
            <w:bCs/>
            <w:caps/>
            <w:szCs w:val="24"/>
          </w:rPr>
          <w:fldChar w:fldCharType="begin"/>
        </w:r>
        <w:r>
          <w:rPr>
            <w:rFonts w:ascii="仿宋" w:eastAsia="仿宋" w:hAnsi="仿宋" w:cs="宋体" w:hint="eastAsia"/>
            <w:bCs/>
            <w:caps/>
            <w:szCs w:val="24"/>
          </w:rPr>
          <w:instrText xml:space="preserve"> PAGEREF _Toc10956 \h </w:instrText>
        </w:r>
        <w:r>
          <w:rPr>
            <w:rFonts w:ascii="仿宋" w:eastAsia="仿宋" w:hAnsi="仿宋" w:cs="宋体" w:hint="eastAsia"/>
            <w:bCs/>
            <w:caps/>
            <w:szCs w:val="24"/>
          </w:rPr>
        </w:r>
        <w:r>
          <w:rPr>
            <w:rFonts w:ascii="仿宋" w:eastAsia="仿宋" w:hAnsi="仿宋" w:cs="宋体" w:hint="eastAsia"/>
            <w:bCs/>
            <w:caps/>
            <w:szCs w:val="24"/>
          </w:rPr>
          <w:fldChar w:fldCharType="separate"/>
        </w:r>
        <w:r>
          <w:rPr>
            <w:rFonts w:ascii="仿宋" w:eastAsia="仿宋" w:hAnsi="仿宋" w:cs="宋体" w:hint="eastAsia"/>
            <w:bCs/>
            <w:caps/>
            <w:szCs w:val="24"/>
          </w:rPr>
          <w:t>203</w:t>
        </w:r>
        <w:r>
          <w:rPr>
            <w:rFonts w:ascii="仿宋" w:eastAsia="仿宋" w:hAnsi="仿宋" w:cs="宋体" w:hint="eastAsia"/>
            <w:bCs/>
            <w:caps/>
            <w:szCs w:val="24"/>
          </w:rPr>
          <w:fldChar w:fldCharType="end"/>
        </w:r>
      </w:hyperlink>
    </w:p>
    <w:p w14:paraId="51F30260" w14:textId="77777777" w:rsidR="005418E8" w:rsidRDefault="00000000">
      <w:pPr>
        <w:pStyle w:val="TOC3"/>
        <w:tabs>
          <w:tab w:val="right" w:leader="dot" w:pos="8503"/>
        </w:tabs>
        <w:rPr>
          <w:rFonts w:ascii="仿宋" w:eastAsia="仿宋" w:hAnsi="仿宋" w:cs="宋体"/>
          <w:bCs/>
          <w:caps/>
          <w:szCs w:val="24"/>
        </w:rPr>
      </w:pPr>
      <w:hyperlink w:anchor="_Toc30192" w:history="1">
        <w:r>
          <w:rPr>
            <w:rFonts w:ascii="仿宋" w:eastAsia="仿宋" w:hAnsi="仿宋" w:cs="宋体" w:hint="eastAsia"/>
            <w:bCs/>
            <w:caps/>
            <w:szCs w:val="24"/>
            <w:lang w:eastAsia="zh-CN"/>
          </w:rPr>
          <w:t>65.  竣工验收</w:t>
        </w:r>
        <w:r>
          <w:rPr>
            <w:rFonts w:ascii="仿宋" w:eastAsia="仿宋" w:hAnsi="仿宋" w:cs="宋体" w:hint="eastAsia"/>
            <w:bCs/>
            <w:caps/>
            <w:szCs w:val="24"/>
          </w:rPr>
          <w:tab/>
        </w:r>
        <w:r>
          <w:rPr>
            <w:rFonts w:ascii="仿宋" w:eastAsia="仿宋" w:hAnsi="仿宋" w:cs="宋体" w:hint="eastAsia"/>
            <w:bCs/>
            <w:caps/>
            <w:szCs w:val="24"/>
          </w:rPr>
          <w:fldChar w:fldCharType="begin"/>
        </w:r>
        <w:r>
          <w:rPr>
            <w:rFonts w:ascii="仿宋" w:eastAsia="仿宋" w:hAnsi="仿宋" w:cs="宋体" w:hint="eastAsia"/>
            <w:bCs/>
            <w:caps/>
            <w:szCs w:val="24"/>
          </w:rPr>
          <w:instrText xml:space="preserve"> PAGEREF _Toc30192 \h </w:instrText>
        </w:r>
        <w:r>
          <w:rPr>
            <w:rFonts w:ascii="仿宋" w:eastAsia="仿宋" w:hAnsi="仿宋" w:cs="宋体" w:hint="eastAsia"/>
            <w:bCs/>
            <w:caps/>
            <w:szCs w:val="24"/>
          </w:rPr>
        </w:r>
        <w:r>
          <w:rPr>
            <w:rFonts w:ascii="仿宋" w:eastAsia="仿宋" w:hAnsi="仿宋" w:cs="宋体" w:hint="eastAsia"/>
            <w:bCs/>
            <w:caps/>
            <w:szCs w:val="24"/>
          </w:rPr>
          <w:fldChar w:fldCharType="separate"/>
        </w:r>
        <w:r>
          <w:rPr>
            <w:rFonts w:ascii="仿宋" w:eastAsia="仿宋" w:hAnsi="仿宋" w:cs="宋体" w:hint="eastAsia"/>
            <w:bCs/>
            <w:caps/>
            <w:szCs w:val="24"/>
          </w:rPr>
          <w:t>205</w:t>
        </w:r>
        <w:r>
          <w:rPr>
            <w:rFonts w:ascii="仿宋" w:eastAsia="仿宋" w:hAnsi="仿宋" w:cs="宋体" w:hint="eastAsia"/>
            <w:bCs/>
            <w:caps/>
            <w:szCs w:val="24"/>
          </w:rPr>
          <w:fldChar w:fldCharType="end"/>
        </w:r>
      </w:hyperlink>
    </w:p>
    <w:p w14:paraId="72AEFF41" w14:textId="77777777" w:rsidR="005418E8" w:rsidRDefault="00000000">
      <w:pPr>
        <w:pStyle w:val="TOC3"/>
        <w:tabs>
          <w:tab w:val="right" w:leader="dot" w:pos="8503"/>
        </w:tabs>
        <w:rPr>
          <w:rFonts w:ascii="仿宋" w:eastAsia="仿宋" w:hAnsi="仿宋" w:cs="宋体"/>
          <w:bCs/>
          <w:caps/>
          <w:szCs w:val="24"/>
        </w:rPr>
      </w:pPr>
      <w:hyperlink w:anchor="_Toc1341" w:history="1">
        <w:r>
          <w:rPr>
            <w:rFonts w:ascii="仿宋" w:eastAsia="仿宋" w:hAnsi="仿宋" w:cs="宋体" w:hint="eastAsia"/>
            <w:bCs/>
            <w:caps/>
            <w:szCs w:val="24"/>
            <w:lang w:eastAsia="zh-CN"/>
          </w:rPr>
          <w:t>66.  缺陷责任与质量保修</w:t>
        </w:r>
        <w:r>
          <w:rPr>
            <w:rFonts w:ascii="仿宋" w:eastAsia="仿宋" w:hAnsi="仿宋" w:cs="宋体" w:hint="eastAsia"/>
            <w:bCs/>
            <w:caps/>
            <w:szCs w:val="24"/>
          </w:rPr>
          <w:tab/>
        </w:r>
        <w:r>
          <w:rPr>
            <w:rFonts w:ascii="仿宋" w:eastAsia="仿宋" w:hAnsi="仿宋" w:cs="宋体" w:hint="eastAsia"/>
            <w:bCs/>
            <w:caps/>
            <w:szCs w:val="24"/>
          </w:rPr>
          <w:fldChar w:fldCharType="begin"/>
        </w:r>
        <w:r>
          <w:rPr>
            <w:rFonts w:ascii="仿宋" w:eastAsia="仿宋" w:hAnsi="仿宋" w:cs="宋体" w:hint="eastAsia"/>
            <w:bCs/>
            <w:caps/>
            <w:szCs w:val="24"/>
          </w:rPr>
          <w:instrText xml:space="preserve"> PAGEREF _Toc1341 \h </w:instrText>
        </w:r>
        <w:r>
          <w:rPr>
            <w:rFonts w:ascii="仿宋" w:eastAsia="仿宋" w:hAnsi="仿宋" w:cs="宋体" w:hint="eastAsia"/>
            <w:bCs/>
            <w:caps/>
            <w:szCs w:val="24"/>
          </w:rPr>
        </w:r>
        <w:r>
          <w:rPr>
            <w:rFonts w:ascii="仿宋" w:eastAsia="仿宋" w:hAnsi="仿宋" w:cs="宋体" w:hint="eastAsia"/>
            <w:bCs/>
            <w:caps/>
            <w:szCs w:val="24"/>
          </w:rPr>
          <w:fldChar w:fldCharType="separate"/>
        </w:r>
        <w:r>
          <w:rPr>
            <w:rFonts w:ascii="仿宋" w:eastAsia="仿宋" w:hAnsi="仿宋" w:cs="宋体" w:hint="eastAsia"/>
            <w:bCs/>
            <w:caps/>
            <w:szCs w:val="24"/>
          </w:rPr>
          <w:t>207</w:t>
        </w:r>
        <w:r>
          <w:rPr>
            <w:rFonts w:ascii="仿宋" w:eastAsia="仿宋" w:hAnsi="仿宋" w:cs="宋体" w:hint="eastAsia"/>
            <w:bCs/>
            <w:caps/>
            <w:szCs w:val="24"/>
          </w:rPr>
          <w:fldChar w:fldCharType="end"/>
        </w:r>
      </w:hyperlink>
    </w:p>
    <w:p w14:paraId="3E834D69" w14:textId="77777777" w:rsidR="005418E8" w:rsidRDefault="00000000">
      <w:pPr>
        <w:pStyle w:val="TOC3"/>
        <w:tabs>
          <w:tab w:val="right" w:leader="dot" w:pos="8503"/>
        </w:tabs>
        <w:rPr>
          <w:rFonts w:ascii="仿宋" w:eastAsia="仿宋" w:hAnsi="仿宋" w:cs="宋体"/>
          <w:bCs/>
          <w:caps/>
          <w:szCs w:val="24"/>
        </w:rPr>
      </w:pPr>
      <w:hyperlink w:anchor="_Toc17242" w:history="1">
        <w:r>
          <w:rPr>
            <w:rFonts w:ascii="仿宋" w:eastAsia="仿宋" w:hAnsi="仿宋" w:cs="宋体" w:hint="eastAsia"/>
            <w:bCs/>
            <w:caps/>
            <w:szCs w:val="24"/>
            <w:lang w:eastAsia="zh-CN"/>
          </w:rPr>
          <w:t>68.  联合体牵头人项目管理费</w:t>
        </w:r>
        <w:r>
          <w:rPr>
            <w:rFonts w:ascii="仿宋" w:eastAsia="仿宋" w:hAnsi="仿宋" w:cs="宋体" w:hint="eastAsia"/>
            <w:bCs/>
            <w:caps/>
            <w:szCs w:val="24"/>
          </w:rPr>
          <w:tab/>
        </w:r>
        <w:r>
          <w:rPr>
            <w:rFonts w:ascii="仿宋" w:eastAsia="仿宋" w:hAnsi="仿宋" w:cs="宋体" w:hint="eastAsia"/>
            <w:bCs/>
            <w:caps/>
            <w:szCs w:val="24"/>
          </w:rPr>
          <w:fldChar w:fldCharType="begin"/>
        </w:r>
        <w:r>
          <w:rPr>
            <w:rFonts w:ascii="仿宋" w:eastAsia="仿宋" w:hAnsi="仿宋" w:cs="宋体" w:hint="eastAsia"/>
            <w:bCs/>
            <w:caps/>
            <w:szCs w:val="24"/>
          </w:rPr>
          <w:instrText xml:space="preserve"> PAGEREF _Toc17242 \h </w:instrText>
        </w:r>
        <w:r>
          <w:rPr>
            <w:rFonts w:ascii="仿宋" w:eastAsia="仿宋" w:hAnsi="仿宋" w:cs="宋体" w:hint="eastAsia"/>
            <w:bCs/>
            <w:caps/>
            <w:szCs w:val="24"/>
          </w:rPr>
        </w:r>
        <w:r>
          <w:rPr>
            <w:rFonts w:ascii="仿宋" w:eastAsia="仿宋" w:hAnsi="仿宋" w:cs="宋体" w:hint="eastAsia"/>
            <w:bCs/>
            <w:caps/>
            <w:szCs w:val="24"/>
          </w:rPr>
          <w:fldChar w:fldCharType="separate"/>
        </w:r>
        <w:r>
          <w:rPr>
            <w:rFonts w:ascii="仿宋" w:eastAsia="仿宋" w:hAnsi="仿宋" w:cs="宋体" w:hint="eastAsia"/>
            <w:bCs/>
            <w:caps/>
            <w:szCs w:val="24"/>
          </w:rPr>
          <w:t>207</w:t>
        </w:r>
        <w:r>
          <w:rPr>
            <w:rFonts w:ascii="仿宋" w:eastAsia="仿宋" w:hAnsi="仿宋" w:cs="宋体" w:hint="eastAsia"/>
            <w:bCs/>
            <w:caps/>
            <w:szCs w:val="24"/>
          </w:rPr>
          <w:fldChar w:fldCharType="end"/>
        </w:r>
      </w:hyperlink>
    </w:p>
    <w:p w14:paraId="4E3D8518" w14:textId="77777777" w:rsidR="005418E8" w:rsidRDefault="00000000">
      <w:pPr>
        <w:pStyle w:val="TOC3"/>
        <w:tabs>
          <w:tab w:val="right" w:leader="dot" w:pos="8503"/>
        </w:tabs>
        <w:rPr>
          <w:rFonts w:ascii="仿宋" w:eastAsia="仿宋" w:hAnsi="仿宋" w:cs="宋体"/>
          <w:bCs/>
          <w:caps/>
          <w:szCs w:val="24"/>
        </w:rPr>
      </w:pPr>
      <w:hyperlink w:anchor="_Toc19051" w:history="1">
        <w:r>
          <w:rPr>
            <w:rFonts w:ascii="仿宋" w:eastAsia="仿宋" w:hAnsi="仿宋" w:cs="宋体" w:hint="eastAsia"/>
            <w:bCs/>
            <w:caps/>
            <w:szCs w:val="24"/>
            <w:lang w:eastAsia="zh-CN"/>
          </w:rPr>
          <w:t>69.  合同价格的约定与调整</w:t>
        </w:r>
        <w:r>
          <w:rPr>
            <w:rFonts w:ascii="仿宋" w:eastAsia="仿宋" w:hAnsi="仿宋" w:cs="宋体" w:hint="eastAsia"/>
            <w:bCs/>
            <w:caps/>
            <w:szCs w:val="24"/>
          </w:rPr>
          <w:tab/>
        </w:r>
        <w:r>
          <w:rPr>
            <w:rFonts w:ascii="仿宋" w:eastAsia="仿宋" w:hAnsi="仿宋" w:cs="宋体" w:hint="eastAsia"/>
            <w:bCs/>
            <w:caps/>
            <w:szCs w:val="24"/>
          </w:rPr>
          <w:fldChar w:fldCharType="begin"/>
        </w:r>
        <w:r>
          <w:rPr>
            <w:rFonts w:ascii="仿宋" w:eastAsia="仿宋" w:hAnsi="仿宋" w:cs="宋体" w:hint="eastAsia"/>
            <w:bCs/>
            <w:caps/>
            <w:szCs w:val="24"/>
          </w:rPr>
          <w:instrText xml:space="preserve"> PAGEREF _Toc19051 \h </w:instrText>
        </w:r>
        <w:r>
          <w:rPr>
            <w:rFonts w:ascii="仿宋" w:eastAsia="仿宋" w:hAnsi="仿宋" w:cs="宋体" w:hint="eastAsia"/>
            <w:bCs/>
            <w:caps/>
            <w:szCs w:val="24"/>
          </w:rPr>
        </w:r>
        <w:r>
          <w:rPr>
            <w:rFonts w:ascii="仿宋" w:eastAsia="仿宋" w:hAnsi="仿宋" w:cs="宋体" w:hint="eastAsia"/>
            <w:bCs/>
            <w:caps/>
            <w:szCs w:val="24"/>
          </w:rPr>
          <w:fldChar w:fldCharType="separate"/>
        </w:r>
        <w:r>
          <w:rPr>
            <w:rFonts w:ascii="仿宋" w:eastAsia="仿宋" w:hAnsi="仿宋" w:cs="宋体" w:hint="eastAsia"/>
            <w:bCs/>
            <w:caps/>
            <w:szCs w:val="24"/>
          </w:rPr>
          <w:t>208</w:t>
        </w:r>
        <w:r>
          <w:rPr>
            <w:rFonts w:ascii="仿宋" w:eastAsia="仿宋" w:hAnsi="仿宋" w:cs="宋体" w:hint="eastAsia"/>
            <w:bCs/>
            <w:caps/>
            <w:szCs w:val="24"/>
          </w:rPr>
          <w:fldChar w:fldCharType="end"/>
        </w:r>
      </w:hyperlink>
    </w:p>
    <w:p w14:paraId="2927BC4B" w14:textId="77777777" w:rsidR="005418E8" w:rsidRDefault="00000000">
      <w:pPr>
        <w:pStyle w:val="TOC3"/>
        <w:tabs>
          <w:tab w:val="right" w:leader="dot" w:pos="8503"/>
        </w:tabs>
        <w:rPr>
          <w:rFonts w:ascii="仿宋" w:eastAsia="仿宋" w:hAnsi="仿宋" w:cs="宋体"/>
          <w:bCs/>
          <w:caps/>
          <w:szCs w:val="24"/>
        </w:rPr>
      </w:pPr>
      <w:hyperlink w:anchor="_Toc8367" w:history="1">
        <w:r>
          <w:rPr>
            <w:rFonts w:ascii="仿宋" w:eastAsia="仿宋" w:hAnsi="仿宋" w:cs="宋体" w:hint="eastAsia"/>
            <w:bCs/>
            <w:caps/>
            <w:szCs w:val="24"/>
            <w:lang w:eastAsia="zh-CN"/>
          </w:rPr>
          <w:t>71.  工作量或工程量</w:t>
        </w:r>
        <w:r>
          <w:rPr>
            <w:rFonts w:ascii="仿宋" w:eastAsia="仿宋" w:hAnsi="仿宋" w:cs="宋体" w:hint="eastAsia"/>
            <w:bCs/>
            <w:caps/>
            <w:szCs w:val="24"/>
          </w:rPr>
          <w:tab/>
        </w:r>
        <w:r>
          <w:rPr>
            <w:rFonts w:ascii="仿宋" w:eastAsia="仿宋" w:hAnsi="仿宋" w:cs="宋体" w:hint="eastAsia"/>
            <w:bCs/>
            <w:caps/>
            <w:szCs w:val="24"/>
          </w:rPr>
          <w:fldChar w:fldCharType="begin"/>
        </w:r>
        <w:r>
          <w:rPr>
            <w:rFonts w:ascii="仿宋" w:eastAsia="仿宋" w:hAnsi="仿宋" w:cs="宋体" w:hint="eastAsia"/>
            <w:bCs/>
            <w:caps/>
            <w:szCs w:val="24"/>
          </w:rPr>
          <w:instrText xml:space="preserve"> PAGEREF _Toc8367 \h </w:instrText>
        </w:r>
        <w:r>
          <w:rPr>
            <w:rFonts w:ascii="仿宋" w:eastAsia="仿宋" w:hAnsi="仿宋" w:cs="宋体" w:hint="eastAsia"/>
            <w:bCs/>
            <w:caps/>
            <w:szCs w:val="24"/>
          </w:rPr>
        </w:r>
        <w:r>
          <w:rPr>
            <w:rFonts w:ascii="仿宋" w:eastAsia="仿宋" w:hAnsi="仿宋" w:cs="宋体" w:hint="eastAsia"/>
            <w:bCs/>
            <w:caps/>
            <w:szCs w:val="24"/>
          </w:rPr>
          <w:fldChar w:fldCharType="separate"/>
        </w:r>
        <w:r>
          <w:rPr>
            <w:rFonts w:ascii="仿宋" w:eastAsia="仿宋" w:hAnsi="仿宋" w:cs="宋体" w:hint="eastAsia"/>
            <w:bCs/>
            <w:caps/>
            <w:szCs w:val="24"/>
          </w:rPr>
          <w:t>208</w:t>
        </w:r>
        <w:r>
          <w:rPr>
            <w:rFonts w:ascii="仿宋" w:eastAsia="仿宋" w:hAnsi="仿宋" w:cs="宋体" w:hint="eastAsia"/>
            <w:bCs/>
            <w:caps/>
            <w:szCs w:val="24"/>
          </w:rPr>
          <w:fldChar w:fldCharType="end"/>
        </w:r>
      </w:hyperlink>
    </w:p>
    <w:p w14:paraId="746F432A" w14:textId="77777777" w:rsidR="005418E8" w:rsidRDefault="00000000">
      <w:pPr>
        <w:pStyle w:val="TOC3"/>
        <w:tabs>
          <w:tab w:val="right" w:leader="dot" w:pos="8503"/>
        </w:tabs>
        <w:rPr>
          <w:rFonts w:ascii="仿宋" w:eastAsia="仿宋" w:hAnsi="仿宋" w:cs="宋体"/>
          <w:bCs/>
          <w:caps/>
          <w:szCs w:val="24"/>
        </w:rPr>
      </w:pPr>
      <w:hyperlink w:anchor="_Toc3180" w:history="1">
        <w:r>
          <w:rPr>
            <w:rFonts w:ascii="仿宋" w:eastAsia="仿宋" w:hAnsi="仿宋" w:cs="宋体" w:hint="eastAsia"/>
            <w:bCs/>
            <w:caps/>
            <w:szCs w:val="24"/>
            <w:lang w:eastAsia="zh-CN"/>
          </w:rPr>
          <w:t>72.  计量和计价</w:t>
        </w:r>
        <w:r>
          <w:rPr>
            <w:rFonts w:ascii="仿宋" w:eastAsia="仿宋" w:hAnsi="仿宋" w:cs="宋体" w:hint="eastAsia"/>
            <w:bCs/>
            <w:caps/>
            <w:szCs w:val="24"/>
          </w:rPr>
          <w:tab/>
        </w:r>
        <w:r>
          <w:rPr>
            <w:rFonts w:ascii="仿宋" w:eastAsia="仿宋" w:hAnsi="仿宋" w:cs="宋体" w:hint="eastAsia"/>
            <w:bCs/>
            <w:caps/>
            <w:szCs w:val="24"/>
          </w:rPr>
          <w:fldChar w:fldCharType="begin"/>
        </w:r>
        <w:r>
          <w:rPr>
            <w:rFonts w:ascii="仿宋" w:eastAsia="仿宋" w:hAnsi="仿宋" w:cs="宋体" w:hint="eastAsia"/>
            <w:bCs/>
            <w:caps/>
            <w:szCs w:val="24"/>
          </w:rPr>
          <w:instrText xml:space="preserve"> PAGEREF _Toc3180 \h </w:instrText>
        </w:r>
        <w:r>
          <w:rPr>
            <w:rFonts w:ascii="仿宋" w:eastAsia="仿宋" w:hAnsi="仿宋" w:cs="宋体" w:hint="eastAsia"/>
            <w:bCs/>
            <w:caps/>
            <w:szCs w:val="24"/>
          </w:rPr>
        </w:r>
        <w:r>
          <w:rPr>
            <w:rFonts w:ascii="仿宋" w:eastAsia="仿宋" w:hAnsi="仿宋" w:cs="宋体" w:hint="eastAsia"/>
            <w:bCs/>
            <w:caps/>
            <w:szCs w:val="24"/>
          </w:rPr>
          <w:fldChar w:fldCharType="separate"/>
        </w:r>
        <w:r>
          <w:rPr>
            <w:rFonts w:ascii="仿宋" w:eastAsia="仿宋" w:hAnsi="仿宋" w:cs="宋体" w:hint="eastAsia"/>
            <w:bCs/>
            <w:caps/>
            <w:szCs w:val="24"/>
          </w:rPr>
          <w:t>208</w:t>
        </w:r>
        <w:r>
          <w:rPr>
            <w:rFonts w:ascii="仿宋" w:eastAsia="仿宋" w:hAnsi="仿宋" w:cs="宋体" w:hint="eastAsia"/>
            <w:bCs/>
            <w:caps/>
            <w:szCs w:val="24"/>
          </w:rPr>
          <w:fldChar w:fldCharType="end"/>
        </w:r>
      </w:hyperlink>
    </w:p>
    <w:p w14:paraId="6B708BC1" w14:textId="77777777" w:rsidR="005418E8" w:rsidRDefault="00000000">
      <w:pPr>
        <w:pStyle w:val="TOC3"/>
        <w:tabs>
          <w:tab w:val="right" w:leader="dot" w:pos="8503"/>
        </w:tabs>
        <w:rPr>
          <w:rFonts w:ascii="仿宋" w:eastAsia="仿宋" w:hAnsi="仿宋" w:cs="宋体"/>
          <w:bCs/>
          <w:caps/>
          <w:szCs w:val="24"/>
        </w:rPr>
      </w:pPr>
      <w:hyperlink w:anchor="_Toc10952" w:history="1">
        <w:r>
          <w:rPr>
            <w:rFonts w:ascii="仿宋" w:eastAsia="仿宋" w:hAnsi="仿宋" w:cs="宋体" w:hint="eastAsia"/>
            <w:bCs/>
            <w:caps/>
            <w:szCs w:val="24"/>
            <w:lang w:eastAsia="zh-CN"/>
          </w:rPr>
          <w:t>73.  暂列金额</w:t>
        </w:r>
        <w:r>
          <w:rPr>
            <w:rFonts w:ascii="仿宋" w:eastAsia="仿宋" w:hAnsi="仿宋" w:cs="宋体" w:hint="eastAsia"/>
            <w:bCs/>
            <w:caps/>
            <w:szCs w:val="24"/>
          </w:rPr>
          <w:tab/>
        </w:r>
        <w:r>
          <w:rPr>
            <w:rFonts w:ascii="仿宋" w:eastAsia="仿宋" w:hAnsi="仿宋" w:cs="宋体" w:hint="eastAsia"/>
            <w:bCs/>
            <w:caps/>
            <w:szCs w:val="24"/>
          </w:rPr>
          <w:fldChar w:fldCharType="begin"/>
        </w:r>
        <w:r>
          <w:rPr>
            <w:rFonts w:ascii="仿宋" w:eastAsia="仿宋" w:hAnsi="仿宋" w:cs="宋体" w:hint="eastAsia"/>
            <w:bCs/>
            <w:caps/>
            <w:szCs w:val="24"/>
          </w:rPr>
          <w:instrText xml:space="preserve"> PAGEREF _Toc10952 \h </w:instrText>
        </w:r>
        <w:r>
          <w:rPr>
            <w:rFonts w:ascii="仿宋" w:eastAsia="仿宋" w:hAnsi="仿宋" w:cs="宋体" w:hint="eastAsia"/>
            <w:bCs/>
            <w:caps/>
            <w:szCs w:val="24"/>
          </w:rPr>
        </w:r>
        <w:r>
          <w:rPr>
            <w:rFonts w:ascii="仿宋" w:eastAsia="仿宋" w:hAnsi="仿宋" w:cs="宋体" w:hint="eastAsia"/>
            <w:bCs/>
            <w:caps/>
            <w:szCs w:val="24"/>
          </w:rPr>
          <w:fldChar w:fldCharType="separate"/>
        </w:r>
        <w:r>
          <w:rPr>
            <w:rFonts w:ascii="仿宋" w:eastAsia="仿宋" w:hAnsi="仿宋" w:cs="宋体" w:hint="eastAsia"/>
            <w:bCs/>
            <w:caps/>
            <w:szCs w:val="24"/>
          </w:rPr>
          <w:t>211</w:t>
        </w:r>
        <w:r>
          <w:rPr>
            <w:rFonts w:ascii="仿宋" w:eastAsia="仿宋" w:hAnsi="仿宋" w:cs="宋体" w:hint="eastAsia"/>
            <w:bCs/>
            <w:caps/>
            <w:szCs w:val="24"/>
          </w:rPr>
          <w:fldChar w:fldCharType="end"/>
        </w:r>
      </w:hyperlink>
    </w:p>
    <w:p w14:paraId="57AE61B9" w14:textId="77777777" w:rsidR="005418E8" w:rsidRDefault="00000000">
      <w:pPr>
        <w:pStyle w:val="TOC3"/>
        <w:tabs>
          <w:tab w:val="right" w:leader="dot" w:pos="8503"/>
        </w:tabs>
        <w:rPr>
          <w:rFonts w:ascii="仿宋" w:eastAsia="仿宋" w:hAnsi="仿宋" w:cs="宋体"/>
          <w:bCs/>
          <w:caps/>
          <w:szCs w:val="24"/>
        </w:rPr>
      </w:pPr>
      <w:hyperlink w:anchor="_Toc25451" w:history="1">
        <w:r>
          <w:rPr>
            <w:rFonts w:ascii="仿宋" w:eastAsia="仿宋" w:hAnsi="仿宋" w:cs="宋体" w:hint="eastAsia"/>
            <w:bCs/>
            <w:caps/>
            <w:szCs w:val="24"/>
            <w:lang w:eastAsia="zh-CN"/>
          </w:rPr>
          <w:t>75.  暂估价</w:t>
        </w:r>
        <w:r>
          <w:rPr>
            <w:rFonts w:ascii="仿宋" w:eastAsia="仿宋" w:hAnsi="仿宋" w:cs="宋体" w:hint="eastAsia"/>
            <w:bCs/>
            <w:caps/>
            <w:szCs w:val="24"/>
          </w:rPr>
          <w:tab/>
        </w:r>
        <w:r>
          <w:rPr>
            <w:rFonts w:ascii="仿宋" w:eastAsia="仿宋" w:hAnsi="仿宋" w:cs="宋体" w:hint="eastAsia"/>
            <w:bCs/>
            <w:caps/>
            <w:szCs w:val="24"/>
          </w:rPr>
          <w:fldChar w:fldCharType="begin"/>
        </w:r>
        <w:r>
          <w:rPr>
            <w:rFonts w:ascii="仿宋" w:eastAsia="仿宋" w:hAnsi="仿宋" w:cs="宋体" w:hint="eastAsia"/>
            <w:bCs/>
            <w:caps/>
            <w:szCs w:val="24"/>
          </w:rPr>
          <w:instrText xml:space="preserve"> PAGEREF _Toc25451 \h </w:instrText>
        </w:r>
        <w:r>
          <w:rPr>
            <w:rFonts w:ascii="仿宋" w:eastAsia="仿宋" w:hAnsi="仿宋" w:cs="宋体" w:hint="eastAsia"/>
            <w:bCs/>
            <w:caps/>
            <w:szCs w:val="24"/>
          </w:rPr>
        </w:r>
        <w:r>
          <w:rPr>
            <w:rFonts w:ascii="仿宋" w:eastAsia="仿宋" w:hAnsi="仿宋" w:cs="宋体" w:hint="eastAsia"/>
            <w:bCs/>
            <w:caps/>
            <w:szCs w:val="24"/>
          </w:rPr>
          <w:fldChar w:fldCharType="separate"/>
        </w:r>
        <w:r>
          <w:rPr>
            <w:rFonts w:ascii="仿宋" w:eastAsia="仿宋" w:hAnsi="仿宋" w:cs="宋体" w:hint="eastAsia"/>
            <w:bCs/>
            <w:caps/>
            <w:szCs w:val="24"/>
          </w:rPr>
          <w:t>211</w:t>
        </w:r>
        <w:r>
          <w:rPr>
            <w:rFonts w:ascii="仿宋" w:eastAsia="仿宋" w:hAnsi="仿宋" w:cs="宋体" w:hint="eastAsia"/>
            <w:bCs/>
            <w:caps/>
            <w:szCs w:val="24"/>
          </w:rPr>
          <w:fldChar w:fldCharType="end"/>
        </w:r>
      </w:hyperlink>
    </w:p>
    <w:p w14:paraId="57E7E4BA" w14:textId="77777777" w:rsidR="005418E8" w:rsidRDefault="00000000">
      <w:pPr>
        <w:pStyle w:val="TOC3"/>
        <w:tabs>
          <w:tab w:val="right" w:leader="dot" w:pos="8503"/>
        </w:tabs>
        <w:rPr>
          <w:rFonts w:ascii="仿宋" w:eastAsia="仿宋" w:hAnsi="仿宋" w:cs="宋体"/>
          <w:bCs/>
          <w:caps/>
          <w:szCs w:val="24"/>
        </w:rPr>
      </w:pPr>
      <w:hyperlink w:anchor="_Toc5393" w:history="1">
        <w:r>
          <w:rPr>
            <w:rFonts w:ascii="仿宋" w:eastAsia="仿宋" w:hAnsi="仿宋" w:cs="宋体" w:hint="eastAsia"/>
            <w:bCs/>
            <w:caps/>
            <w:szCs w:val="24"/>
            <w:lang w:eastAsia="zh-CN"/>
          </w:rPr>
          <w:t>76.  提前竣工奖与误期赔偿费</w:t>
        </w:r>
        <w:r>
          <w:rPr>
            <w:rFonts w:ascii="仿宋" w:eastAsia="仿宋" w:hAnsi="仿宋" w:cs="宋体" w:hint="eastAsia"/>
            <w:bCs/>
            <w:caps/>
            <w:szCs w:val="24"/>
          </w:rPr>
          <w:tab/>
        </w:r>
        <w:r>
          <w:rPr>
            <w:rFonts w:ascii="仿宋" w:eastAsia="仿宋" w:hAnsi="仿宋" w:cs="宋体" w:hint="eastAsia"/>
            <w:bCs/>
            <w:caps/>
            <w:szCs w:val="24"/>
          </w:rPr>
          <w:fldChar w:fldCharType="begin"/>
        </w:r>
        <w:r>
          <w:rPr>
            <w:rFonts w:ascii="仿宋" w:eastAsia="仿宋" w:hAnsi="仿宋" w:cs="宋体" w:hint="eastAsia"/>
            <w:bCs/>
            <w:caps/>
            <w:szCs w:val="24"/>
          </w:rPr>
          <w:instrText xml:space="preserve"> PAGEREF _Toc5393 \h </w:instrText>
        </w:r>
        <w:r>
          <w:rPr>
            <w:rFonts w:ascii="仿宋" w:eastAsia="仿宋" w:hAnsi="仿宋" w:cs="宋体" w:hint="eastAsia"/>
            <w:bCs/>
            <w:caps/>
            <w:szCs w:val="24"/>
          </w:rPr>
        </w:r>
        <w:r>
          <w:rPr>
            <w:rFonts w:ascii="仿宋" w:eastAsia="仿宋" w:hAnsi="仿宋" w:cs="宋体" w:hint="eastAsia"/>
            <w:bCs/>
            <w:caps/>
            <w:szCs w:val="24"/>
          </w:rPr>
          <w:fldChar w:fldCharType="separate"/>
        </w:r>
        <w:r>
          <w:rPr>
            <w:rFonts w:ascii="仿宋" w:eastAsia="仿宋" w:hAnsi="仿宋" w:cs="宋体" w:hint="eastAsia"/>
            <w:bCs/>
            <w:caps/>
            <w:szCs w:val="24"/>
          </w:rPr>
          <w:t>212</w:t>
        </w:r>
        <w:r>
          <w:rPr>
            <w:rFonts w:ascii="仿宋" w:eastAsia="仿宋" w:hAnsi="仿宋" w:cs="宋体" w:hint="eastAsia"/>
            <w:bCs/>
            <w:caps/>
            <w:szCs w:val="24"/>
          </w:rPr>
          <w:fldChar w:fldCharType="end"/>
        </w:r>
      </w:hyperlink>
    </w:p>
    <w:p w14:paraId="763E8A56" w14:textId="77777777" w:rsidR="005418E8" w:rsidRDefault="00000000">
      <w:pPr>
        <w:pStyle w:val="TOC3"/>
        <w:tabs>
          <w:tab w:val="right" w:leader="dot" w:pos="8503"/>
        </w:tabs>
        <w:rPr>
          <w:rFonts w:ascii="仿宋" w:eastAsia="仿宋" w:hAnsi="仿宋" w:cs="宋体"/>
          <w:bCs/>
          <w:caps/>
          <w:szCs w:val="24"/>
        </w:rPr>
      </w:pPr>
      <w:hyperlink w:anchor="_Toc26980" w:history="1">
        <w:r>
          <w:rPr>
            <w:rFonts w:ascii="仿宋" w:eastAsia="仿宋" w:hAnsi="仿宋" w:cs="宋体" w:hint="eastAsia"/>
            <w:bCs/>
            <w:caps/>
            <w:szCs w:val="24"/>
            <w:lang w:eastAsia="zh-CN"/>
          </w:rPr>
          <w:t>77.  优质优价费用</w:t>
        </w:r>
        <w:r>
          <w:rPr>
            <w:rFonts w:ascii="仿宋" w:eastAsia="仿宋" w:hAnsi="仿宋" w:cs="宋体" w:hint="eastAsia"/>
            <w:bCs/>
            <w:caps/>
            <w:szCs w:val="24"/>
          </w:rPr>
          <w:tab/>
        </w:r>
        <w:r>
          <w:rPr>
            <w:rFonts w:ascii="仿宋" w:eastAsia="仿宋" w:hAnsi="仿宋" w:cs="宋体" w:hint="eastAsia"/>
            <w:bCs/>
            <w:caps/>
            <w:szCs w:val="24"/>
          </w:rPr>
          <w:fldChar w:fldCharType="begin"/>
        </w:r>
        <w:r>
          <w:rPr>
            <w:rFonts w:ascii="仿宋" w:eastAsia="仿宋" w:hAnsi="仿宋" w:cs="宋体" w:hint="eastAsia"/>
            <w:bCs/>
            <w:caps/>
            <w:szCs w:val="24"/>
          </w:rPr>
          <w:instrText xml:space="preserve"> PAGEREF _Toc26980 \h </w:instrText>
        </w:r>
        <w:r>
          <w:rPr>
            <w:rFonts w:ascii="仿宋" w:eastAsia="仿宋" w:hAnsi="仿宋" w:cs="宋体" w:hint="eastAsia"/>
            <w:bCs/>
            <w:caps/>
            <w:szCs w:val="24"/>
          </w:rPr>
        </w:r>
        <w:r>
          <w:rPr>
            <w:rFonts w:ascii="仿宋" w:eastAsia="仿宋" w:hAnsi="仿宋" w:cs="宋体" w:hint="eastAsia"/>
            <w:bCs/>
            <w:caps/>
            <w:szCs w:val="24"/>
          </w:rPr>
          <w:fldChar w:fldCharType="separate"/>
        </w:r>
        <w:r>
          <w:rPr>
            <w:rFonts w:ascii="仿宋" w:eastAsia="仿宋" w:hAnsi="仿宋" w:cs="宋体" w:hint="eastAsia"/>
            <w:bCs/>
            <w:caps/>
            <w:szCs w:val="24"/>
          </w:rPr>
          <w:t>212</w:t>
        </w:r>
        <w:r>
          <w:rPr>
            <w:rFonts w:ascii="仿宋" w:eastAsia="仿宋" w:hAnsi="仿宋" w:cs="宋体" w:hint="eastAsia"/>
            <w:bCs/>
            <w:caps/>
            <w:szCs w:val="24"/>
          </w:rPr>
          <w:fldChar w:fldCharType="end"/>
        </w:r>
      </w:hyperlink>
    </w:p>
    <w:p w14:paraId="584DEC1E" w14:textId="77777777" w:rsidR="005418E8" w:rsidRDefault="00000000">
      <w:pPr>
        <w:pStyle w:val="TOC3"/>
        <w:tabs>
          <w:tab w:val="right" w:leader="dot" w:pos="8503"/>
        </w:tabs>
        <w:rPr>
          <w:rFonts w:ascii="仿宋" w:eastAsia="仿宋" w:hAnsi="仿宋" w:cs="宋体"/>
          <w:bCs/>
          <w:caps/>
          <w:szCs w:val="24"/>
        </w:rPr>
      </w:pPr>
      <w:hyperlink w:anchor="_Toc31947" w:history="1">
        <w:r>
          <w:rPr>
            <w:rFonts w:ascii="仿宋" w:eastAsia="仿宋" w:hAnsi="仿宋" w:cs="宋体" w:hint="eastAsia"/>
            <w:bCs/>
            <w:caps/>
            <w:szCs w:val="24"/>
            <w:lang w:eastAsia="zh-CN"/>
          </w:rPr>
          <w:t>79.  可调价变更定价</w:t>
        </w:r>
        <w:r>
          <w:rPr>
            <w:rFonts w:ascii="仿宋" w:eastAsia="仿宋" w:hAnsi="仿宋" w:cs="宋体" w:hint="eastAsia"/>
            <w:bCs/>
            <w:caps/>
            <w:szCs w:val="24"/>
          </w:rPr>
          <w:tab/>
        </w:r>
        <w:r>
          <w:rPr>
            <w:rFonts w:ascii="仿宋" w:eastAsia="仿宋" w:hAnsi="仿宋" w:cs="宋体" w:hint="eastAsia"/>
            <w:bCs/>
            <w:caps/>
            <w:szCs w:val="24"/>
          </w:rPr>
          <w:fldChar w:fldCharType="begin"/>
        </w:r>
        <w:r>
          <w:rPr>
            <w:rFonts w:ascii="仿宋" w:eastAsia="仿宋" w:hAnsi="仿宋" w:cs="宋体" w:hint="eastAsia"/>
            <w:bCs/>
            <w:caps/>
            <w:szCs w:val="24"/>
          </w:rPr>
          <w:instrText xml:space="preserve"> PAGEREF _Toc31947 \h </w:instrText>
        </w:r>
        <w:r>
          <w:rPr>
            <w:rFonts w:ascii="仿宋" w:eastAsia="仿宋" w:hAnsi="仿宋" w:cs="宋体" w:hint="eastAsia"/>
            <w:bCs/>
            <w:caps/>
            <w:szCs w:val="24"/>
          </w:rPr>
        </w:r>
        <w:r>
          <w:rPr>
            <w:rFonts w:ascii="仿宋" w:eastAsia="仿宋" w:hAnsi="仿宋" w:cs="宋体" w:hint="eastAsia"/>
            <w:bCs/>
            <w:caps/>
            <w:szCs w:val="24"/>
          </w:rPr>
          <w:fldChar w:fldCharType="separate"/>
        </w:r>
        <w:r>
          <w:rPr>
            <w:rFonts w:ascii="仿宋" w:eastAsia="仿宋" w:hAnsi="仿宋" w:cs="宋体" w:hint="eastAsia"/>
            <w:bCs/>
            <w:caps/>
            <w:szCs w:val="24"/>
          </w:rPr>
          <w:t>213</w:t>
        </w:r>
        <w:r>
          <w:rPr>
            <w:rFonts w:ascii="仿宋" w:eastAsia="仿宋" w:hAnsi="仿宋" w:cs="宋体" w:hint="eastAsia"/>
            <w:bCs/>
            <w:caps/>
            <w:szCs w:val="24"/>
          </w:rPr>
          <w:fldChar w:fldCharType="end"/>
        </w:r>
      </w:hyperlink>
    </w:p>
    <w:p w14:paraId="406823E0" w14:textId="77777777" w:rsidR="005418E8" w:rsidRDefault="00000000">
      <w:pPr>
        <w:pStyle w:val="TOC3"/>
        <w:tabs>
          <w:tab w:val="right" w:leader="dot" w:pos="8503"/>
        </w:tabs>
        <w:rPr>
          <w:rFonts w:ascii="仿宋" w:eastAsia="仿宋" w:hAnsi="仿宋" w:cs="宋体"/>
          <w:bCs/>
          <w:caps/>
          <w:szCs w:val="24"/>
        </w:rPr>
      </w:pPr>
      <w:hyperlink w:anchor="_Toc27877" w:history="1">
        <w:r>
          <w:rPr>
            <w:rFonts w:ascii="仿宋" w:eastAsia="仿宋" w:hAnsi="仿宋" w:cs="宋体" w:hint="eastAsia"/>
            <w:bCs/>
            <w:caps/>
            <w:szCs w:val="24"/>
            <w:lang w:eastAsia="zh-CN"/>
          </w:rPr>
          <w:t>81.  现场签证价格的确定</w:t>
        </w:r>
        <w:r>
          <w:rPr>
            <w:rFonts w:ascii="仿宋" w:eastAsia="仿宋" w:hAnsi="仿宋" w:cs="宋体" w:hint="eastAsia"/>
            <w:bCs/>
            <w:caps/>
            <w:szCs w:val="24"/>
          </w:rPr>
          <w:tab/>
        </w:r>
        <w:r>
          <w:rPr>
            <w:rFonts w:ascii="仿宋" w:eastAsia="仿宋" w:hAnsi="仿宋" w:cs="宋体" w:hint="eastAsia"/>
            <w:bCs/>
            <w:caps/>
            <w:szCs w:val="24"/>
          </w:rPr>
          <w:fldChar w:fldCharType="begin"/>
        </w:r>
        <w:r>
          <w:rPr>
            <w:rFonts w:ascii="仿宋" w:eastAsia="仿宋" w:hAnsi="仿宋" w:cs="宋体" w:hint="eastAsia"/>
            <w:bCs/>
            <w:caps/>
            <w:szCs w:val="24"/>
          </w:rPr>
          <w:instrText xml:space="preserve"> PAGEREF _Toc27877 \h </w:instrText>
        </w:r>
        <w:r>
          <w:rPr>
            <w:rFonts w:ascii="仿宋" w:eastAsia="仿宋" w:hAnsi="仿宋" w:cs="宋体" w:hint="eastAsia"/>
            <w:bCs/>
            <w:caps/>
            <w:szCs w:val="24"/>
          </w:rPr>
        </w:r>
        <w:r>
          <w:rPr>
            <w:rFonts w:ascii="仿宋" w:eastAsia="仿宋" w:hAnsi="仿宋" w:cs="宋体" w:hint="eastAsia"/>
            <w:bCs/>
            <w:caps/>
            <w:szCs w:val="24"/>
          </w:rPr>
          <w:fldChar w:fldCharType="separate"/>
        </w:r>
        <w:r>
          <w:rPr>
            <w:rFonts w:ascii="仿宋" w:eastAsia="仿宋" w:hAnsi="仿宋" w:cs="宋体" w:hint="eastAsia"/>
            <w:bCs/>
            <w:caps/>
            <w:szCs w:val="24"/>
          </w:rPr>
          <w:t>214</w:t>
        </w:r>
        <w:r>
          <w:rPr>
            <w:rFonts w:ascii="仿宋" w:eastAsia="仿宋" w:hAnsi="仿宋" w:cs="宋体" w:hint="eastAsia"/>
            <w:bCs/>
            <w:caps/>
            <w:szCs w:val="24"/>
          </w:rPr>
          <w:fldChar w:fldCharType="end"/>
        </w:r>
      </w:hyperlink>
    </w:p>
    <w:p w14:paraId="76350E35" w14:textId="77777777" w:rsidR="005418E8" w:rsidRDefault="00000000">
      <w:pPr>
        <w:pStyle w:val="TOC3"/>
        <w:tabs>
          <w:tab w:val="right" w:leader="dot" w:pos="8503"/>
        </w:tabs>
        <w:rPr>
          <w:rFonts w:ascii="仿宋" w:eastAsia="仿宋" w:hAnsi="仿宋" w:cs="宋体"/>
          <w:bCs/>
          <w:caps/>
          <w:szCs w:val="24"/>
        </w:rPr>
      </w:pPr>
      <w:hyperlink w:anchor="_Toc19287" w:history="1">
        <w:r>
          <w:rPr>
            <w:rFonts w:ascii="仿宋" w:eastAsia="仿宋" w:hAnsi="仿宋" w:cs="宋体" w:hint="eastAsia"/>
            <w:bCs/>
            <w:caps/>
            <w:szCs w:val="24"/>
            <w:lang w:eastAsia="zh-CN"/>
          </w:rPr>
          <w:t>82.  物价涨落的价格调整</w:t>
        </w:r>
        <w:r>
          <w:rPr>
            <w:rFonts w:ascii="仿宋" w:eastAsia="仿宋" w:hAnsi="仿宋" w:cs="宋体" w:hint="eastAsia"/>
            <w:bCs/>
            <w:caps/>
            <w:szCs w:val="24"/>
          </w:rPr>
          <w:tab/>
        </w:r>
        <w:r>
          <w:rPr>
            <w:rFonts w:ascii="仿宋" w:eastAsia="仿宋" w:hAnsi="仿宋" w:cs="宋体" w:hint="eastAsia"/>
            <w:bCs/>
            <w:caps/>
            <w:szCs w:val="24"/>
          </w:rPr>
          <w:fldChar w:fldCharType="begin"/>
        </w:r>
        <w:r>
          <w:rPr>
            <w:rFonts w:ascii="仿宋" w:eastAsia="仿宋" w:hAnsi="仿宋" w:cs="宋体" w:hint="eastAsia"/>
            <w:bCs/>
            <w:caps/>
            <w:szCs w:val="24"/>
          </w:rPr>
          <w:instrText xml:space="preserve"> PAGEREF _Toc19287 \h </w:instrText>
        </w:r>
        <w:r>
          <w:rPr>
            <w:rFonts w:ascii="仿宋" w:eastAsia="仿宋" w:hAnsi="仿宋" w:cs="宋体" w:hint="eastAsia"/>
            <w:bCs/>
            <w:caps/>
            <w:szCs w:val="24"/>
          </w:rPr>
        </w:r>
        <w:r>
          <w:rPr>
            <w:rFonts w:ascii="仿宋" w:eastAsia="仿宋" w:hAnsi="仿宋" w:cs="宋体" w:hint="eastAsia"/>
            <w:bCs/>
            <w:caps/>
            <w:szCs w:val="24"/>
          </w:rPr>
          <w:fldChar w:fldCharType="separate"/>
        </w:r>
        <w:r>
          <w:rPr>
            <w:rFonts w:ascii="仿宋" w:eastAsia="仿宋" w:hAnsi="仿宋" w:cs="宋体" w:hint="eastAsia"/>
            <w:bCs/>
            <w:caps/>
            <w:szCs w:val="24"/>
          </w:rPr>
          <w:t>215</w:t>
        </w:r>
        <w:r>
          <w:rPr>
            <w:rFonts w:ascii="仿宋" w:eastAsia="仿宋" w:hAnsi="仿宋" w:cs="宋体" w:hint="eastAsia"/>
            <w:bCs/>
            <w:caps/>
            <w:szCs w:val="24"/>
          </w:rPr>
          <w:fldChar w:fldCharType="end"/>
        </w:r>
      </w:hyperlink>
    </w:p>
    <w:p w14:paraId="6C6EEC2E" w14:textId="77777777" w:rsidR="005418E8" w:rsidRDefault="00000000">
      <w:pPr>
        <w:pStyle w:val="TOC3"/>
        <w:tabs>
          <w:tab w:val="right" w:leader="dot" w:pos="8503"/>
        </w:tabs>
        <w:rPr>
          <w:rFonts w:ascii="仿宋" w:eastAsia="仿宋" w:hAnsi="仿宋" w:cs="宋体"/>
          <w:bCs/>
          <w:caps/>
          <w:szCs w:val="24"/>
        </w:rPr>
      </w:pPr>
      <w:hyperlink w:anchor="_Toc23215" w:history="1">
        <w:r>
          <w:rPr>
            <w:rFonts w:ascii="仿宋" w:eastAsia="仿宋" w:hAnsi="仿宋" w:cs="宋体" w:hint="eastAsia"/>
            <w:bCs/>
            <w:caps/>
            <w:szCs w:val="24"/>
            <w:lang w:eastAsia="zh-CN"/>
          </w:rPr>
          <w:t>83.  支付事项</w:t>
        </w:r>
        <w:r>
          <w:rPr>
            <w:rFonts w:ascii="仿宋" w:eastAsia="仿宋" w:hAnsi="仿宋" w:cs="宋体" w:hint="eastAsia"/>
            <w:bCs/>
            <w:caps/>
            <w:szCs w:val="24"/>
          </w:rPr>
          <w:tab/>
        </w:r>
        <w:r>
          <w:rPr>
            <w:rFonts w:ascii="仿宋" w:eastAsia="仿宋" w:hAnsi="仿宋" w:cs="宋体" w:hint="eastAsia"/>
            <w:bCs/>
            <w:caps/>
            <w:szCs w:val="24"/>
          </w:rPr>
          <w:fldChar w:fldCharType="begin"/>
        </w:r>
        <w:r>
          <w:rPr>
            <w:rFonts w:ascii="仿宋" w:eastAsia="仿宋" w:hAnsi="仿宋" w:cs="宋体" w:hint="eastAsia"/>
            <w:bCs/>
            <w:caps/>
            <w:szCs w:val="24"/>
          </w:rPr>
          <w:instrText xml:space="preserve"> PAGEREF _Toc23215 \h </w:instrText>
        </w:r>
        <w:r>
          <w:rPr>
            <w:rFonts w:ascii="仿宋" w:eastAsia="仿宋" w:hAnsi="仿宋" w:cs="宋体" w:hint="eastAsia"/>
            <w:bCs/>
            <w:caps/>
            <w:szCs w:val="24"/>
          </w:rPr>
        </w:r>
        <w:r>
          <w:rPr>
            <w:rFonts w:ascii="仿宋" w:eastAsia="仿宋" w:hAnsi="仿宋" w:cs="宋体" w:hint="eastAsia"/>
            <w:bCs/>
            <w:caps/>
            <w:szCs w:val="24"/>
          </w:rPr>
          <w:fldChar w:fldCharType="separate"/>
        </w:r>
        <w:r>
          <w:rPr>
            <w:rFonts w:ascii="仿宋" w:eastAsia="仿宋" w:hAnsi="仿宋" w:cs="宋体" w:hint="eastAsia"/>
            <w:bCs/>
            <w:caps/>
            <w:szCs w:val="24"/>
          </w:rPr>
          <w:t>217</w:t>
        </w:r>
        <w:r>
          <w:rPr>
            <w:rFonts w:ascii="仿宋" w:eastAsia="仿宋" w:hAnsi="仿宋" w:cs="宋体" w:hint="eastAsia"/>
            <w:bCs/>
            <w:caps/>
            <w:szCs w:val="24"/>
          </w:rPr>
          <w:fldChar w:fldCharType="end"/>
        </w:r>
      </w:hyperlink>
    </w:p>
    <w:p w14:paraId="76679453" w14:textId="77777777" w:rsidR="005418E8" w:rsidRDefault="00000000">
      <w:pPr>
        <w:pStyle w:val="TOC3"/>
        <w:tabs>
          <w:tab w:val="right" w:leader="dot" w:pos="8503"/>
        </w:tabs>
        <w:rPr>
          <w:rFonts w:ascii="仿宋" w:eastAsia="仿宋" w:hAnsi="仿宋" w:cs="宋体"/>
          <w:bCs/>
          <w:caps/>
          <w:szCs w:val="24"/>
        </w:rPr>
      </w:pPr>
      <w:hyperlink w:anchor="_Toc18385" w:history="1">
        <w:r>
          <w:rPr>
            <w:rFonts w:ascii="仿宋" w:eastAsia="仿宋" w:hAnsi="仿宋" w:cs="宋体" w:hint="eastAsia"/>
            <w:bCs/>
            <w:caps/>
            <w:szCs w:val="24"/>
            <w:lang w:eastAsia="zh-CN"/>
          </w:rPr>
          <w:t>84.  预付款</w:t>
        </w:r>
        <w:r>
          <w:rPr>
            <w:rFonts w:ascii="仿宋" w:eastAsia="仿宋" w:hAnsi="仿宋" w:cs="宋体" w:hint="eastAsia"/>
            <w:bCs/>
            <w:caps/>
            <w:szCs w:val="24"/>
          </w:rPr>
          <w:tab/>
        </w:r>
        <w:r>
          <w:rPr>
            <w:rFonts w:ascii="仿宋" w:eastAsia="仿宋" w:hAnsi="仿宋" w:cs="宋体" w:hint="eastAsia"/>
            <w:bCs/>
            <w:caps/>
            <w:szCs w:val="24"/>
          </w:rPr>
          <w:fldChar w:fldCharType="begin"/>
        </w:r>
        <w:r>
          <w:rPr>
            <w:rFonts w:ascii="仿宋" w:eastAsia="仿宋" w:hAnsi="仿宋" w:cs="宋体" w:hint="eastAsia"/>
            <w:bCs/>
            <w:caps/>
            <w:szCs w:val="24"/>
          </w:rPr>
          <w:instrText xml:space="preserve"> PAGEREF _Toc18385 \h </w:instrText>
        </w:r>
        <w:r>
          <w:rPr>
            <w:rFonts w:ascii="仿宋" w:eastAsia="仿宋" w:hAnsi="仿宋" w:cs="宋体" w:hint="eastAsia"/>
            <w:bCs/>
            <w:caps/>
            <w:szCs w:val="24"/>
          </w:rPr>
        </w:r>
        <w:r>
          <w:rPr>
            <w:rFonts w:ascii="仿宋" w:eastAsia="仿宋" w:hAnsi="仿宋" w:cs="宋体" w:hint="eastAsia"/>
            <w:bCs/>
            <w:caps/>
            <w:szCs w:val="24"/>
          </w:rPr>
          <w:fldChar w:fldCharType="separate"/>
        </w:r>
        <w:r>
          <w:rPr>
            <w:rFonts w:ascii="仿宋" w:eastAsia="仿宋" w:hAnsi="仿宋" w:cs="宋体" w:hint="eastAsia"/>
            <w:bCs/>
            <w:caps/>
            <w:szCs w:val="24"/>
          </w:rPr>
          <w:t>217</w:t>
        </w:r>
        <w:r>
          <w:rPr>
            <w:rFonts w:ascii="仿宋" w:eastAsia="仿宋" w:hAnsi="仿宋" w:cs="宋体" w:hint="eastAsia"/>
            <w:bCs/>
            <w:caps/>
            <w:szCs w:val="24"/>
          </w:rPr>
          <w:fldChar w:fldCharType="end"/>
        </w:r>
      </w:hyperlink>
    </w:p>
    <w:p w14:paraId="7EB2187A" w14:textId="77777777" w:rsidR="005418E8" w:rsidRDefault="00000000">
      <w:pPr>
        <w:pStyle w:val="TOC3"/>
        <w:tabs>
          <w:tab w:val="right" w:leader="dot" w:pos="8503"/>
        </w:tabs>
        <w:rPr>
          <w:rFonts w:ascii="仿宋" w:eastAsia="仿宋" w:hAnsi="仿宋" w:cs="宋体"/>
          <w:bCs/>
          <w:caps/>
          <w:szCs w:val="24"/>
        </w:rPr>
      </w:pPr>
      <w:hyperlink w:anchor="_Toc7520" w:history="1">
        <w:r>
          <w:rPr>
            <w:rFonts w:ascii="仿宋" w:eastAsia="仿宋" w:hAnsi="仿宋" w:cs="宋体" w:hint="eastAsia"/>
            <w:bCs/>
            <w:caps/>
            <w:szCs w:val="24"/>
            <w:lang w:eastAsia="zh-CN"/>
          </w:rPr>
          <w:t>85.  绿色施工安全防护费</w:t>
        </w:r>
        <w:r>
          <w:rPr>
            <w:rFonts w:ascii="仿宋" w:eastAsia="仿宋" w:hAnsi="仿宋" w:cs="宋体" w:hint="eastAsia"/>
            <w:bCs/>
            <w:caps/>
            <w:szCs w:val="24"/>
          </w:rPr>
          <w:tab/>
        </w:r>
        <w:r>
          <w:rPr>
            <w:rFonts w:ascii="仿宋" w:eastAsia="仿宋" w:hAnsi="仿宋" w:cs="宋体" w:hint="eastAsia"/>
            <w:bCs/>
            <w:caps/>
            <w:szCs w:val="24"/>
          </w:rPr>
          <w:fldChar w:fldCharType="begin"/>
        </w:r>
        <w:r>
          <w:rPr>
            <w:rFonts w:ascii="仿宋" w:eastAsia="仿宋" w:hAnsi="仿宋" w:cs="宋体" w:hint="eastAsia"/>
            <w:bCs/>
            <w:caps/>
            <w:szCs w:val="24"/>
          </w:rPr>
          <w:instrText xml:space="preserve"> PAGEREF _Toc7520 \h </w:instrText>
        </w:r>
        <w:r>
          <w:rPr>
            <w:rFonts w:ascii="仿宋" w:eastAsia="仿宋" w:hAnsi="仿宋" w:cs="宋体" w:hint="eastAsia"/>
            <w:bCs/>
            <w:caps/>
            <w:szCs w:val="24"/>
          </w:rPr>
        </w:r>
        <w:r>
          <w:rPr>
            <w:rFonts w:ascii="仿宋" w:eastAsia="仿宋" w:hAnsi="仿宋" w:cs="宋体" w:hint="eastAsia"/>
            <w:bCs/>
            <w:caps/>
            <w:szCs w:val="24"/>
          </w:rPr>
          <w:fldChar w:fldCharType="separate"/>
        </w:r>
        <w:r>
          <w:rPr>
            <w:rFonts w:ascii="仿宋" w:eastAsia="仿宋" w:hAnsi="仿宋" w:cs="宋体" w:hint="eastAsia"/>
            <w:bCs/>
            <w:caps/>
            <w:szCs w:val="24"/>
          </w:rPr>
          <w:t>219</w:t>
        </w:r>
        <w:r>
          <w:rPr>
            <w:rFonts w:ascii="仿宋" w:eastAsia="仿宋" w:hAnsi="仿宋" w:cs="宋体" w:hint="eastAsia"/>
            <w:bCs/>
            <w:caps/>
            <w:szCs w:val="24"/>
          </w:rPr>
          <w:fldChar w:fldCharType="end"/>
        </w:r>
      </w:hyperlink>
    </w:p>
    <w:p w14:paraId="116208EB" w14:textId="77777777" w:rsidR="005418E8" w:rsidRDefault="00000000">
      <w:pPr>
        <w:pStyle w:val="TOC3"/>
        <w:tabs>
          <w:tab w:val="right" w:leader="dot" w:pos="8503"/>
        </w:tabs>
        <w:rPr>
          <w:rFonts w:ascii="仿宋" w:eastAsia="仿宋" w:hAnsi="仿宋" w:cs="宋体"/>
          <w:bCs/>
          <w:caps/>
          <w:szCs w:val="24"/>
        </w:rPr>
      </w:pPr>
      <w:hyperlink w:anchor="_Toc14978" w:history="1">
        <w:r>
          <w:rPr>
            <w:rFonts w:ascii="仿宋" w:eastAsia="仿宋" w:hAnsi="仿宋" w:cs="宋体" w:hint="eastAsia"/>
            <w:bCs/>
            <w:caps/>
            <w:szCs w:val="24"/>
            <w:lang w:eastAsia="zh-CN"/>
          </w:rPr>
          <w:t>86.  进度款</w:t>
        </w:r>
        <w:r>
          <w:rPr>
            <w:rFonts w:ascii="仿宋" w:eastAsia="仿宋" w:hAnsi="仿宋" w:cs="宋体" w:hint="eastAsia"/>
            <w:bCs/>
            <w:caps/>
            <w:szCs w:val="24"/>
          </w:rPr>
          <w:tab/>
        </w:r>
        <w:r>
          <w:rPr>
            <w:rFonts w:ascii="仿宋" w:eastAsia="仿宋" w:hAnsi="仿宋" w:cs="宋体" w:hint="eastAsia"/>
            <w:bCs/>
            <w:caps/>
            <w:szCs w:val="24"/>
          </w:rPr>
          <w:fldChar w:fldCharType="begin"/>
        </w:r>
        <w:r>
          <w:rPr>
            <w:rFonts w:ascii="仿宋" w:eastAsia="仿宋" w:hAnsi="仿宋" w:cs="宋体" w:hint="eastAsia"/>
            <w:bCs/>
            <w:caps/>
            <w:szCs w:val="24"/>
          </w:rPr>
          <w:instrText xml:space="preserve"> PAGEREF _Toc14978 \h </w:instrText>
        </w:r>
        <w:r>
          <w:rPr>
            <w:rFonts w:ascii="仿宋" w:eastAsia="仿宋" w:hAnsi="仿宋" w:cs="宋体" w:hint="eastAsia"/>
            <w:bCs/>
            <w:caps/>
            <w:szCs w:val="24"/>
          </w:rPr>
        </w:r>
        <w:r>
          <w:rPr>
            <w:rFonts w:ascii="仿宋" w:eastAsia="仿宋" w:hAnsi="仿宋" w:cs="宋体" w:hint="eastAsia"/>
            <w:bCs/>
            <w:caps/>
            <w:szCs w:val="24"/>
          </w:rPr>
          <w:fldChar w:fldCharType="separate"/>
        </w:r>
        <w:r>
          <w:rPr>
            <w:rFonts w:ascii="仿宋" w:eastAsia="仿宋" w:hAnsi="仿宋" w:cs="宋体" w:hint="eastAsia"/>
            <w:bCs/>
            <w:caps/>
            <w:szCs w:val="24"/>
          </w:rPr>
          <w:t>220</w:t>
        </w:r>
        <w:r>
          <w:rPr>
            <w:rFonts w:ascii="仿宋" w:eastAsia="仿宋" w:hAnsi="仿宋" w:cs="宋体" w:hint="eastAsia"/>
            <w:bCs/>
            <w:caps/>
            <w:szCs w:val="24"/>
          </w:rPr>
          <w:fldChar w:fldCharType="end"/>
        </w:r>
      </w:hyperlink>
    </w:p>
    <w:p w14:paraId="78FCD7F0" w14:textId="77777777" w:rsidR="005418E8" w:rsidRDefault="00000000">
      <w:pPr>
        <w:pStyle w:val="TOC3"/>
        <w:tabs>
          <w:tab w:val="right" w:leader="dot" w:pos="8503"/>
        </w:tabs>
        <w:rPr>
          <w:rFonts w:ascii="仿宋" w:eastAsia="仿宋" w:hAnsi="仿宋" w:cs="宋体"/>
          <w:bCs/>
          <w:caps/>
          <w:szCs w:val="24"/>
        </w:rPr>
      </w:pPr>
      <w:hyperlink w:anchor="_Toc27549" w:history="1">
        <w:r>
          <w:rPr>
            <w:rFonts w:ascii="仿宋" w:eastAsia="仿宋" w:hAnsi="仿宋" w:cs="宋体" w:hint="eastAsia"/>
            <w:bCs/>
            <w:caps/>
            <w:szCs w:val="24"/>
            <w:lang w:eastAsia="zh-CN"/>
          </w:rPr>
          <w:t>87.  竣工结算</w:t>
        </w:r>
        <w:r>
          <w:rPr>
            <w:rFonts w:ascii="仿宋" w:eastAsia="仿宋" w:hAnsi="仿宋" w:cs="宋体" w:hint="eastAsia"/>
            <w:bCs/>
            <w:caps/>
            <w:szCs w:val="24"/>
          </w:rPr>
          <w:tab/>
        </w:r>
        <w:r>
          <w:rPr>
            <w:rFonts w:ascii="仿宋" w:eastAsia="仿宋" w:hAnsi="仿宋" w:cs="宋体" w:hint="eastAsia"/>
            <w:bCs/>
            <w:caps/>
            <w:szCs w:val="24"/>
          </w:rPr>
          <w:fldChar w:fldCharType="begin"/>
        </w:r>
        <w:r>
          <w:rPr>
            <w:rFonts w:ascii="仿宋" w:eastAsia="仿宋" w:hAnsi="仿宋" w:cs="宋体" w:hint="eastAsia"/>
            <w:bCs/>
            <w:caps/>
            <w:szCs w:val="24"/>
          </w:rPr>
          <w:instrText xml:space="preserve"> PAGEREF _Toc27549 \h </w:instrText>
        </w:r>
        <w:r>
          <w:rPr>
            <w:rFonts w:ascii="仿宋" w:eastAsia="仿宋" w:hAnsi="仿宋" w:cs="宋体" w:hint="eastAsia"/>
            <w:bCs/>
            <w:caps/>
            <w:szCs w:val="24"/>
          </w:rPr>
        </w:r>
        <w:r>
          <w:rPr>
            <w:rFonts w:ascii="仿宋" w:eastAsia="仿宋" w:hAnsi="仿宋" w:cs="宋体" w:hint="eastAsia"/>
            <w:bCs/>
            <w:caps/>
            <w:szCs w:val="24"/>
          </w:rPr>
          <w:fldChar w:fldCharType="separate"/>
        </w:r>
        <w:r>
          <w:rPr>
            <w:rFonts w:ascii="仿宋" w:eastAsia="仿宋" w:hAnsi="仿宋" w:cs="宋体" w:hint="eastAsia"/>
            <w:bCs/>
            <w:caps/>
            <w:szCs w:val="24"/>
          </w:rPr>
          <w:t>223</w:t>
        </w:r>
        <w:r>
          <w:rPr>
            <w:rFonts w:ascii="仿宋" w:eastAsia="仿宋" w:hAnsi="仿宋" w:cs="宋体" w:hint="eastAsia"/>
            <w:bCs/>
            <w:caps/>
            <w:szCs w:val="24"/>
          </w:rPr>
          <w:fldChar w:fldCharType="end"/>
        </w:r>
      </w:hyperlink>
    </w:p>
    <w:p w14:paraId="16F517B6" w14:textId="77777777" w:rsidR="005418E8" w:rsidRDefault="00000000">
      <w:pPr>
        <w:pStyle w:val="TOC3"/>
        <w:tabs>
          <w:tab w:val="right" w:leader="dot" w:pos="8503"/>
        </w:tabs>
        <w:rPr>
          <w:rFonts w:ascii="仿宋" w:eastAsia="仿宋" w:hAnsi="仿宋" w:cs="宋体"/>
          <w:bCs/>
          <w:caps/>
          <w:szCs w:val="24"/>
        </w:rPr>
      </w:pPr>
      <w:hyperlink w:anchor="_Toc22776" w:history="1">
        <w:r>
          <w:rPr>
            <w:rFonts w:ascii="仿宋" w:eastAsia="仿宋" w:hAnsi="仿宋" w:cs="宋体" w:hint="eastAsia"/>
            <w:bCs/>
            <w:caps/>
            <w:szCs w:val="24"/>
            <w:lang w:eastAsia="zh-CN"/>
          </w:rPr>
          <w:t>88.  结算款</w:t>
        </w:r>
        <w:r>
          <w:rPr>
            <w:rFonts w:ascii="仿宋" w:eastAsia="仿宋" w:hAnsi="仿宋" w:cs="宋体" w:hint="eastAsia"/>
            <w:bCs/>
            <w:caps/>
            <w:szCs w:val="24"/>
          </w:rPr>
          <w:tab/>
        </w:r>
        <w:r>
          <w:rPr>
            <w:rFonts w:ascii="仿宋" w:eastAsia="仿宋" w:hAnsi="仿宋" w:cs="宋体" w:hint="eastAsia"/>
            <w:bCs/>
            <w:caps/>
            <w:szCs w:val="24"/>
          </w:rPr>
          <w:fldChar w:fldCharType="begin"/>
        </w:r>
        <w:r>
          <w:rPr>
            <w:rFonts w:ascii="仿宋" w:eastAsia="仿宋" w:hAnsi="仿宋" w:cs="宋体" w:hint="eastAsia"/>
            <w:bCs/>
            <w:caps/>
            <w:szCs w:val="24"/>
          </w:rPr>
          <w:instrText xml:space="preserve"> PAGEREF _Toc22776 \h </w:instrText>
        </w:r>
        <w:r>
          <w:rPr>
            <w:rFonts w:ascii="仿宋" w:eastAsia="仿宋" w:hAnsi="仿宋" w:cs="宋体" w:hint="eastAsia"/>
            <w:bCs/>
            <w:caps/>
            <w:szCs w:val="24"/>
          </w:rPr>
        </w:r>
        <w:r>
          <w:rPr>
            <w:rFonts w:ascii="仿宋" w:eastAsia="仿宋" w:hAnsi="仿宋" w:cs="宋体" w:hint="eastAsia"/>
            <w:bCs/>
            <w:caps/>
            <w:szCs w:val="24"/>
          </w:rPr>
          <w:fldChar w:fldCharType="separate"/>
        </w:r>
        <w:r>
          <w:rPr>
            <w:rFonts w:ascii="仿宋" w:eastAsia="仿宋" w:hAnsi="仿宋" w:cs="宋体" w:hint="eastAsia"/>
            <w:bCs/>
            <w:caps/>
            <w:szCs w:val="24"/>
          </w:rPr>
          <w:t>225</w:t>
        </w:r>
        <w:r>
          <w:rPr>
            <w:rFonts w:ascii="仿宋" w:eastAsia="仿宋" w:hAnsi="仿宋" w:cs="宋体" w:hint="eastAsia"/>
            <w:bCs/>
            <w:caps/>
            <w:szCs w:val="24"/>
          </w:rPr>
          <w:fldChar w:fldCharType="end"/>
        </w:r>
      </w:hyperlink>
    </w:p>
    <w:p w14:paraId="539B6EF8" w14:textId="77777777" w:rsidR="005418E8" w:rsidRDefault="00000000">
      <w:pPr>
        <w:pStyle w:val="TOC3"/>
        <w:tabs>
          <w:tab w:val="right" w:leader="dot" w:pos="8503"/>
        </w:tabs>
        <w:rPr>
          <w:rFonts w:ascii="仿宋" w:eastAsia="仿宋" w:hAnsi="仿宋" w:cs="宋体"/>
          <w:bCs/>
          <w:caps/>
          <w:szCs w:val="24"/>
        </w:rPr>
      </w:pPr>
      <w:hyperlink w:anchor="_Toc80" w:history="1">
        <w:r>
          <w:rPr>
            <w:rFonts w:ascii="仿宋" w:eastAsia="仿宋" w:hAnsi="仿宋" w:cs="宋体" w:hint="eastAsia"/>
            <w:bCs/>
            <w:caps/>
            <w:szCs w:val="24"/>
            <w:lang w:eastAsia="zh-CN"/>
          </w:rPr>
          <w:t>89.  质量保证金</w:t>
        </w:r>
        <w:r>
          <w:rPr>
            <w:rFonts w:ascii="仿宋" w:eastAsia="仿宋" w:hAnsi="仿宋" w:cs="宋体" w:hint="eastAsia"/>
            <w:bCs/>
            <w:caps/>
            <w:szCs w:val="24"/>
          </w:rPr>
          <w:tab/>
        </w:r>
        <w:r>
          <w:rPr>
            <w:rFonts w:ascii="仿宋" w:eastAsia="仿宋" w:hAnsi="仿宋" w:cs="宋体" w:hint="eastAsia"/>
            <w:bCs/>
            <w:caps/>
            <w:szCs w:val="24"/>
          </w:rPr>
          <w:fldChar w:fldCharType="begin"/>
        </w:r>
        <w:r>
          <w:rPr>
            <w:rFonts w:ascii="仿宋" w:eastAsia="仿宋" w:hAnsi="仿宋" w:cs="宋体" w:hint="eastAsia"/>
            <w:bCs/>
            <w:caps/>
            <w:szCs w:val="24"/>
          </w:rPr>
          <w:instrText xml:space="preserve"> PAGEREF _Toc80 \h </w:instrText>
        </w:r>
        <w:r>
          <w:rPr>
            <w:rFonts w:ascii="仿宋" w:eastAsia="仿宋" w:hAnsi="仿宋" w:cs="宋体" w:hint="eastAsia"/>
            <w:bCs/>
            <w:caps/>
            <w:szCs w:val="24"/>
          </w:rPr>
        </w:r>
        <w:r>
          <w:rPr>
            <w:rFonts w:ascii="仿宋" w:eastAsia="仿宋" w:hAnsi="仿宋" w:cs="宋体" w:hint="eastAsia"/>
            <w:bCs/>
            <w:caps/>
            <w:szCs w:val="24"/>
          </w:rPr>
          <w:fldChar w:fldCharType="separate"/>
        </w:r>
        <w:r>
          <w:rPr>
            <w:rFonts w:ascii="仿宋" w:eastAsia="仿宋" w:hAnsi="仿宋" w:cs="宋体" w:hint="eastAsia"/>
            <w:bCs/>
            <w:caps/>
            <w:szCs w:val="24"/>
          </w:rPr>
          <w:t>226</w:t>
        </w:r>
        <w:r>
          <w:rPr>
            <w:rFonts w:ascii="仿宋" w:eastAsia="仿宋" w:hAnsi="仿宋" w:cs="宋体" w:hint="eastAsia"/>
            <w:bCs/>
            <w:caps/>
            <w:szCs w:val="24"/>
          </w:rPr>
          <w:fldChar w:fldCharType="end"/>
        </w:r>
      </w:hyperlink>
    </w:p>
    <w:p w14:paraId="0CFCEF5F" w14:textId="77777777" w:rsidR="005418E8" w:rsidRDefault="00000000">
      <w:pPr>
        <w:pStyle w:val="TOC3"/>
        <w:tabs>
          <w:tab w:val="right" w:leader="dot" w:pos="8503"/>
        </w:tabs>
        <w:rPr>
          <w:rFonts w:ascii="仿宋" w:eastAsia="仿宋" w:hAnsi="仿宋" w:cs="宋体"/>
          <w:bCs/>
          <w:caps/>
          <w:szCs w:val="24"/>
        </w:rPr>
      </w:pPr>
      <w:hyperlink w:anchor="_Toc10179" w:history="1">
        <w:r>
          <w:rPr>
            <w:rFonts w:ascii="仿宋" w:eastAsia="仿宋" w:hAnsi="仿宋" w:cs="宋体" w:hint="eastAsia"/>
            <w:bCs/>
            <w:caps/>
            <w:szCs w:val="24"/>
            <w:lang w:eastAsia="zh-CN"/>
          </w:rPr>
          <w:t>90.  最终清算款</w:t>
        </w:r>
        <w:r>
          <w:rPr>
            <w:rFonts w:ascii="仿宋" w:eastAsia="仿宋" w:hAnsi="仿宋" w:cs="宋体" w:hint="eastAsia"/>
            <w:bCs/>
            <w:caps/>
            <w:szCs w:val="24"/>
          </w:rPr>
          <w:tab/>
        </w:r>
        <w:r>
          <w:rPr>
            <w:rFonts w:ascii="仿宋" w:eastAsia="仿宋" w:hAnsi="仿宋" w:cs="宋体" w:hint="eastAsia"/>
            <w:bCs/>
            <w:caps/>
            <w:szCs w:val="24"/>
          </w:rPr>
          <w:fldChar w:fldCharType="begin"/>
        </w:r>
        <w:r>
          <w:rPr>
            <w:rFonts w:ascii="仿宋" w:eastAsia="仿宋" w:hAnsi="仿宋" w:cs="宋体" w:hint="eastAsia"/>
            <w:bCs/>
            <w:caps/>
            <w:szCs w:val="24"/>
          </w:rPr>
          <w:instrText xml:space="preserve"> PAGEREF _Toc10179 \h </w:instrText>
        </w:r>
        <w:r>
          <w:rPr>
            <w:rFonts w:ascii="仿宋" w:eastAsia="仿宋" w:hAnsi="仿宋" w:cs="宋体" w:hint="eastAsia"/>
            <w:bCs/>
            <w:caps/>
            <w:szCs w:val="24"/>
          </w:rPr>
        </w:r>
        <w:r>
          <w:rPr>
            <w:rFonts w:ascii="仿宋" w:eastAsia="仿宋" w:hAnsi="仿宋" w:cs="宋体" w:hint="eastAsia"/>
            <w:bCs/>
            <w:caps/>
            <w:szCs w:val="24"/>
          </w:rPr>
          <w:fldChar w:fldCharType="separate"/>
        </w:r>
        <w:r>
          <w:rPr>
            <w:rFonts w:ascii="仿宋" w:eastAsia="仿宋" w:hAnsi="仿宋" w:cs="宋体" w:hint="eastAsia"/>
            <w:bCs/>
            <w:caps/>
            <w:szCs w:val="24"/>
          </w:rPr>
          <w:t>227</w:t>
        </w:r>
        <w:r>
          <w:rPr>
            <w:rFonts w:ascii="仿宋" w:eastAsia="仿宋" w:hAnsi="仿宋" w:cs="宋体" w:hint="eastAsia"/>
            <w:bCs/>
            <w:caps/>
            <w:szCs w:val="24"/>
          </w:rPr>
          <w:fldChar w:fldCharType="end"/>
        </w:r>
      </w:hyperlink>
    </w:p>
    <w:p w14:paraId="5E77C9BB" w14:textId="77777777" w:rsidR="005418E8" w:rsidRDefault="00000000">
      <w:pPr>
        <w:pStyle w:val="TOC3"/>
        <w:tabs>
          <w:tab w:val="right" w:leader="dot" w:pos="8503"/>
        </w:tabs>
        <w:rPr>
          <w:rFonts w:ascii="仿宋" w:eastAsia="仿宋" w:hAnsi="仿宋" w:cs="宋体"/>
          <w:bCs/>
          <w:caps/>
          <w:szCs w:val="24"/>
        </w:rPr>
      </w:pPr>
      <w:hyperlink w:anchor="_Toc21994" w:history="1">
        <w:r>
          <w:rPr>
            <w:rFonts w:ascii="仿宋" w:eastAsia="仿宋" w:hAnsi="仿宋" w:cs="宋体" w:hint="eastAsia"/>
            <w:bCs/>
            <w:caps/>
            <w:szCs w:val="24"/>
            <w:lang w:eastAsia="zh-CN"/>
          </w:rPr>
          <w:t>91.  合同争议</w:t>
        </w:r>
        <w:r>
          <w:rPr>
            <w:rFonts w:ascii="仿宋" w:eastAsia="仿宋" w:hAnsi="仿宋" w:cs="宋体" w:hint="eastAsia"/>
            <w:bCs/>
            <w:caps/>
            <w:szCs w:val="24"/>
          </w:rPr>
          <w:tab/>
        </w:r>
        <w:r>
          <w:rPr>
            <w:rFonts w:ascii="仿宋" w:eastAsia="仿宋" w:hAnsi="仿宋" w:cs="宋体" w:hint="eastAsia"/>
            <w:bCs/>
            <w:caps/>
            <w:szCs w:val="24"/>
          </w:rPr>
          <w:fldChar w:fldCharType="begin"/>
        </w:r>
        <w:r>
          <w:rPr>
            <w:rFonts w:ascii="仿宋" w:eastAsia="仿宋" w:hAnsi="仿宋" w:cs="宋体" w:hint="eastAsia"/>
            <w:bCs/>
            <w:caps/>
            <w:szCs w:val="24"/>
          </w:rPr>
          <w:instrText xml:space="preserve"> PAGEREF _Toc21994 \h </w:instrText>
        </w:r>
        <w:r>
          <w:rPr>
            <w:rFonts w:ascii="仿宋" w:eastAsia="仿宋" w:hAnsi="仿宋" w:cs="宋体" w:hint="eastAsia"/>
            <w:bCs/>
            <w:caps/>
            <w:szCs w:val="24"/>
          </w:rPr>
        </w:r>
        <w:r>
          <w:rPr>
            <w:rFonts w:ascii="仿宋" w:eastAsia="仿宋" w:hAnsi="仿宋" w:cs="宋体" w:hint="eastAsia"/>
            <w:bCs/>
            <w:caps/>
            <w:szCs w:val="24"/>
          </w:rPr>
          <w:fldChar w:fldCharType="separate"/>
        </w:r>
        <w:r>
          <w:rPr>
            <w:rFonts w:ascii="仿宋" w:eastAsia="仿宋" w:hAnsi="仿宋" w:cs="宋体" w:hint="eastAsia"/>
            <w:bCs/>
            <w:caps/>
            <w:szCs w:val="24"/>
          </w:rPr>
          <w:t>227</w:t>
        </w:r>
        <w:r>
          <w:rPr>
            <w:rFonts w:ascii="仿宋" w:eastAsia="仿宋" w:hAnsi="仿宋" w:cs="宋体" w:hint="eastAsia"/>
            <w:bCs/>
            <w:caps/>
            <w:szCs w:val="24"/>
          </w:rPr>
          <w:fldChar w:fldCharType="end"/>
        </w:r>
      </w:hyperlink>
    </w:p>
    <w:p w14:paraId="3482E9F2" w14:textId="77777777" w:rsidR="005418E8" w:rsidRDefault="00000000">
      <w:pPr>
        <w:pStyle w:val="TOC3"/>
        <w:tabs>
          <w:tab w:val="right" w:leader="dot" w:pos="8503"/>
        </w:tabs>
        <w:rPr>
          <w:rFonts w:ascii="仿宋" w:eastAsia="仿宋" w:hAnsi="仿宋" w:cs="宋体"/>
          <w:bCs/>
          <w:caps/>
          <w:szCs w:val="24"/>
        </w:rPr>
      </w:pPr>
      <w:hyperlink w:anchor="_Toc10019" w:history="1">
        <w:r>
          <w:rPr>
            <w:rFonts w:ascii="仿宋" w:eastAsia="仿宋" w:hAnsi="仿宋" w:cs="宋体" w:hint="eastAsia"/>
            <w:bCs/>
            <w:caps/>
            <w:szCs w:val="24"/>
            <w:lang w:eastAsia="zh-CN"/>
          </w:rPr>
          <w:t>92.  合同解除</w:t>
        </w:r>
        <w:r>
          <w:rPr>
            <w:rFonts w:ascii="仿宋" w:eastAsia="仿宋" w:hAnsi="仿宋" w:cs="宋体" w:hint="eastAsia"/>
            <w:bCs/>
            <w:caps/>
            <w:szCs w:val="24"/>
          </w:rPr>
          <w:tab/>
        </w:r>
        <w:r>
          <w:rPr>
            <w:rFonts w:ascii="仿宋" w:eastAsia="仿宋" w:hAnsi="仿宋" w:cs="宋体" w:hint="eastAsia"/>
            <w:bCs/>
            <w:caps/>
            <w:szCs w:val="24"/>
          </w:rPr>
          <w:fldChar w:fldCharType="begin"/>
        </w:r>
        <w:r>
          <w:rPr>
            <w:rFonts w:ascii="仿宋" w:eastAsia="仿宋" w:hAnsi="仿宋" w:cs="宋体" w:hint="eastAsia"/>
            <w:bCs/>
            <w:caps/>
            <w:szCs w:val="24"/>
          </w:rPr>
          <w:instrText xml:space="preserve"> PAGEREF _Toc10019 \h </w:instrText>
        </w:r>
        <w:r>
          <w:rPr>
            <w:rFonts w:ascii="仿宋" w:eastAsia="仿宋" w:hAnsi="仿宋" w:cs="宋体" w:hint="eastAsia"/>
            <w:bCs/>
            <w:caps/>
            <w:szCs w:val="24"/>
          </w:rPr>
        </w:r>
        <w:r>
          <w:rPr>
            <w:rFonts w:ascii="仿宋" w:eastAsia="仿宋" w:hAnsi="仿宋" w:cs="宋体" w:hint="eastAsia"/>
            <w:bCs/>
            <w:caps/>
            <w:szCs w:val="24"/>
          </w:rPr>
          <w:fldChar w:fldCharType="separate"/>
        </w:r>
        <w:r>
          <w:rPr>
            <w:rFonts w:ascii="仿宋" w:eastAsia="仿宋" w:hAnsi="仿宋" w:cs="宋体" w:hint="eastAsia"/>
            <w:bCs/>
            <w:caps/>
            <w:szCs w:val="24"/>
          </w:rPr>
          <w:t>227</w:t>
        </w:r>
        <w:r>
          <w:rPr>
            <w:rFonts w:ascii="仿宋" w:eastAsia="仿宋" w:hAnsi="仿宋" w:cs="宋体" w:hint="eastAsia"/>
            <w:bCs/>
            <w:caps/>
            <w:szCs w:val="24"/>
          </w:rPr>
          <w:fldChar w:fldCharType="end"/>
        </w:r>
      </w:hyperlink>
    </w:p>
    <w:p w14:paraId="1D55A8AE" w14:textId="77777777" w:rsidR="005418E8" w:rsidRDefault="00000000">
      <w:pPr>
        <w:pStyle w:val="TOC3"/>
        <w:tabs>
          <w:tab w:val="right" w:leader="dot" w:pos="8503"/>
        </w:tabs>
        <w:rPr>
          <w:rFonts w:ascii="仿宋" w:eastAsia="仿宋" w:hAnsi="仿宋" w:cs="宋体"/>
          <w:bCs/>
          <w:caps/>
          <w:szCs w:val="24"/>
        </w:rPr>
      </w:pPr>
      <w:hyperlink w:anchor="_Toc1244" w:history="1">
        <w:r>
          <w:rPr>
            <w:rFonts w:ascii="仿宋" w:eastAsia="仿宋" w:hAnsi="仿宋" w:cs="宋体" w:hint="eastAsia"/>
            <w:bCs/>
            <w:caps/>
            <w:szCs w:val="24"/>
            <w:lang w:eastAsia="zh-CN"/>
          </w:rPr>
          <w:t>95.  承包人违约</w:t>
        </w:r>
        <w:r>
          <w:rPr>
            <w:rFonts w:ascii="仿宋" w:eastAsia="仿宋" w:hAnsi="仿宋" w:cs="宋体" w:hint="eastAsia"/>
            <w:bCs/>
            <w:caps/>
            <w:szCs w:val="24"/>
          </w:rPr>
          <w:tab/>
        </w:r>
        <w:r>
          <w:rPr>
            <w:rFonts w:ascii="仿宋" w:eastAsia="仿宋" w:hAnsi="仿宋" w:cs="宋体" w:hint="eastAsia"/>
            <w:bCs/>
            <w:caps/>
            <w:szCs w:val="24"/>
          </w:rPr>
          <w:fldChar w:fldCharType="begin"/>
        </w:r>
        <w:r>
          <w:rPr>
            <w:rFonts w:ascii="仿宋" w:eastAsia="仿宋" w:hAnsi="仿宋" w:cs="宋体" w:hint="eastAsia"/>
            <w:bCs/>
            <w:caps/>
            <w:szCs w:val="24"/>
          </w:rPr>
          <w:instrText xml:space="preserve"> PAGEREF _Toc1244 \h </w:instrText>
        </w:r>
        <w:r>
          <w:rPr>
            <w:rFonts w:ascii="仿宋" w:eastAsia="仿宋" w:hAnsi="仿宋" w:cs="宋体" w:hint="eastAsia"/>
            <w:bCs/>
            <w:caps/>
            <w:szCs w:val="24"/>
          </w:rPr>
        </w:r>
        <w:r>
          <w:rPr>
            <w:rFonts w:ascii="仿宋" w:eastAsia="仿宋" w:hAnsi="仿宋" w:cs="宋体" w:hint="eastAsia"/>
            <w:bCs/>
            <w:caps/>
            <w:szCs w:val="24"/>
          </w:rPr>
          <w:fldChar w:fldCharType="separate"/>
        </w:r>
        <w:r>
          <w:rPr>
            <w:rFonts w:ascii="仿宋" w:eastAsia="仿宋" w:hAnsi="仿宋" w:cs="宋体" w:hint="eastAsia"/>
            <w:bCs/>
            <w:caps/>
            <w:szCs w:val="24"/>
          </w:rPr>
          <w:t>227</w:t>
        </w:r>
        <w:r>
          <w:rPr>
            <w:rFonts w:ascii="仿宋" w:eastAsia="仿宋" w:hAnsi="仿宋" w:cs="宋体" w:hint="eastAsia"/>
            <w:bCs/>
            <w:caps/>
            <w:szCs w:val="24"/>
          </w:rPr>
          <w:fldChar w:fldCharType="end"/>
        </w:r>
      </w:hyperlink>
    </w:p>
    <w:p w14:paraId="7A34E4CA" w14:textId="77777777" w:rsidR="005418E8" w:rsidRDefault="00000000">
      <w:pPr>
        <w:pStyle w:val="TOC3"/>
        <w:tabs>
          <w:tab w:val="right" w:leader="dot" w:pos="8503"/>
        </w:tabs>
        <w:rPr>
          <w:rFonts w:ascii="仿宋" w:eastAsia="仿宋" w:hAnsi="仿宋" w:cs="宋体"/>
          <w:bCs/>
          <w:caps/>
          <w:szCs w:val="24"/>
        </w:rPr>
      </w:pPr>
      <w:hyperlink w:anchor="_Toc2611" w:history="1">
        <w:r>
          <w:rPr>
            <w:rFonts w:ascii="仿宋" w:eastAsia="仿宋" w:hAnsi="仿宋" w:cs="宋体" w:hint="eastAsia"/>
            <w:bCs/>
            <w:caps/>
            <w:szCs w:val="24"/>
            <w:lang w:eastAsia="zh-CN"/>
          </w:rPr>
          <w:t>96.  发包人违约</w:t>
        </w:r>
        <w:r>
          <w:rPr>
            <w:rFonts w:ascii="仿宋" w:eastAsia="仿宋" w:hAnsi="仿宋" w:cs="宋体" w:hint="eastAsia"/>
            <w:bCs/>
            <w:caps/>
            <w:szCs w:val="24"/>
          </w:rPr>
          <w:tab/>
        </w:r>
        <w:r>
          <w:rPr>
            <w:rFonts w:ascii="仿宋" w:eastAsia="仿宋" w:hAnsi="仿宋" w:cs="宋体" w:hint="eastAsia"/>
            <w:bCs/>
            <w:caps/>
            <w:szCs w:val="24"/>
          </w:rPr>
          <w:fldChar w:fldCharType="begin"/>
        </w:r>
        <w:r>
          <w:rPr>
            <w:rFonts w:ascii="仿宋" w:eastAsia="仿宋" w:hAnsi="仿宋" w:cs="宋体" w:hint="eastAsia"/>
            <w:bCs/>
            <w:caps/>
            <w:szCs w:val="24"/>
          </w:rPr>
          <w:instrText xml:space="preserve"> PAGEREF _Toc2611 \h </w:instrText>
        </w:r>
        <w:r>
          <w:rPr>
            <w:rFonts w:ascii="仿宋" w:eastAsia="仿宋" w:hAnsi="仿宋" w:cs="宋体" w:hint="eastAsia"/>
            <w:bCs/>
            <w:caps/>
            <w:szCs w:val="24"/>
          </w:rPr>
        </w:r>
        <w:r>
          <w:rPr>
            <w:rFonts w:ascii="仿宋" w:eastAsia="仿宋" w:hAnsi="仿宋" w:cs="宋体" w:hint="eastAsia"/>
            <w:bCs/>
            <w:caps/>
            <w:szCs w:val="24"/>
          </w:rPr>
          <w:fldChar w:fldCharType="separate"/>
        </w:r>
        <w:r>
          <w:rPr>
            <w:rFonts w:ascii="仿宋" w:eastAsia="仿宋" w:hAnsi="仿宋" w:cs="宋体" w:hint="eastAsia"/>
            <w:bCs/>
            <w:caps/>
            <w:szCs w:val="24"/>
          </w:rPr>
          <w:t>234</w:t>
        </w:r>
        <w:r>
          <w:rPr>
            <w:rFonts w:ascii="仿宋" w:eastAsia="仿宋" w:hAnsi="仿宋" w:cs="宋体" w:hint="eastAsia"/>
            <w:bCs/>
            <w:caps/>
            <w:szCs w:val="24"/>
          </w:rPr>
          <w:fldChar w:fldCharType="end"/>
        </w:r>
      </w:hyperlink>
    </w:p>
    <w:p w14:paraId="5A3A0175" w14:textId="77777777" w:rsidR="005418E8" w:rsidRDefault="00000000">
      <w:pPr>
        <w:pStyle w:val="TOC3"/>
        <w:tabs>
          <w:tab w:val="right" w:leader="dot" w:pos="8503"/>
        </w:tabs>
        <w:rPr>
          <w:rFonts w:ascii="仿宋" w:eastAsia="仿宋" w:hAnsi="仿宋" w:cs="宋体"/>
          <w:bCs/>
          <w:caps/>
          <w:szCs w:val="24"/>
        </w:rPr>
      </w:pPr>
      <w:hyperlink w:anchor="_Toc9883" w:history="1">
        <w:r>
          <w:rPr>
            <w:rFonts w:ascii="仿宋" w:eastAsia="仿宋" w:hAnsi="仿宋" w:cs="宋体" w:hint="eastAsia"/>
            <w:bCs/>
            <w:caps/>
            <w:szCs w:val="24"/>
            <w:lang w:eastAsia="zh-CN"/>
          </w:rPr>
          <w:t>99.  保密要求</w:t>
        </w:r>
        <w:r>
          <w:rPr>
            <w:rFonts w:ascii="仿宋" w:eastAsia="仿宋" w:hAnsi="仿宋" w:cs="宋体" w:hint="eastAsia"/>
            <w:bCs/>
            <w:caps/>
            <w:szCs w:val="24"/>
          </w:rPr>
          <w:tab/>
        </w:r>
        <w:r>
          <w:rPr>
            <w:rFonts w:ascii="仿宋" w:eastAsia="仿宋" w:hAnsi="仿宋" w:cs="宋体" w:hint="eastAsia"/>
            <w:bCs/>
            <w:caps/>
            <w:szCs w:val="24"/>
          </w:rPr>
          <w:fldChar w:fldCharType="begin"/>
        </w:r>
        <w:r>
          <w:rPr>
            <w:rFonts w:ascii="仿宋" w:eastAsia="仿宋" w:hAnsi="仿宋" w:cs="宋体" w:hint="eastAsia"/>
            <w:bCs/>
            <w:caps/>
            <w:szCs w:val="24"/>
          </w:rPr>
          <w:instrText xml:space="preserve"> PAGEREF _Toc9883 \h </w:instrText>
        </w:r>
        <w:r>
          <w:rPr>
            <w:rFonts w:ascii="仿宋" w:eastAsia="仿宋" w:hAnsi="仿宋" w:cs="宋体" w:hint="eastAsia"/>
            <w:bCs/>
            <w:caps/>
            <w:szCs w:val="24"/>
          </w:rPr>
        </w:r>
        <w:r>
          <w:rPr>
            <w:rFonts w:ascii="仿宋" w:eastAsia="仿宋" w:hAnsi="仿宋" w:cs="宋体" w:hint="eastAsia"/>
            <w:bCs/>
            <w:caps/>
            <w:szCs w:val="24"/>
          </w:rPr>
          <w:fldChar w:fldCharType="separate"/>
        </w:r>
        <w:r>
          <w:rPr>
            <w:rFonts w:ascii="仿宋" w:eastAsia="仿宋" w:hAnsi="仿宋" w:cs="宋体" w:hint="eastAsia"/>
            <w:bCs/>
            <w:caps/>
            <w:szCs w:val="24"/>
          </w:rPr>
          <w:t>234</w:t>
        </w:r>
        <w:r>
          <w:rPr>
            <w:rFonts w:ascii="仿宋" w:eastAsia="仿宋" w:hAnsi="仿宋" w:cs="宋体" w:hint="eastAsia"/>
            <w:bCs/>
            <w:caps/>
            <w:szCs w:val="24"/>
          </w:rPr>
          <w:fldChar w:fldCharType="end"/>
        </w:r>
      </w:hyperlink>
    </w:p>
    <w:p w14:paraId="7E56CAE1" w14:textId="77777777" w:rsidR="005418E8" w:rsidRDefault="00000000">
      <w:pPr>
        <w:pStyle w:val="TOC3"/>
        <w:tabs>
          <w:tab w:val="right" w:leader="dot" w:pos="8503"/>
        </w:tabs>
        <w:rPr>
          <w:rFonts w:ascii="仿宋" w:eastAsia="仿宋" w:hAnsi="仿宋" w:cs="宋体"/>
          <w:bCs/>
          <w:caps/>
          <w:szCs w:val="24"/>
        </w:rPr>
      </w:pPr>
      <w:hyperlink w:anchor="_Toc29774" w:history="1">
        <w:r>
          <w:rPr>
            <w:rFonts w:ascii="仿宋" w:eastAsia="仿宋" w:hAnsi="仿宋" w:cs="宋体" w:hint="eastAsia"/>
            <w:bCs/>
            <w:caps/>
            <w:szCs w:val="24"/>
            <w:lang w:eastAsia="zh-CN"/>
          </w:rPr>
          <w:t>102.  合同份数</w:t>
        </w:r>
        <w:r>
          <w:rPr>
            <w:rFonts w:ascii="仿宋" w:eastAsia="仿宋" w:hAnsi="仿宋" w:cs="宋体" w:hint="eastAsia"/>
            <w:bCs/>
            <w:caps/>
            <w:szCs w:val="24"/>
          </w:rPr>
          <w:tab/>
        </w:r>
        <w:r>
          <w:rPr>
            <w:rFonts w:ascii="仿宋" w:eastAsia="仿宋" w:hAnsi="仿宋" w:cs="宋体" w:hint="eastAsia"/>
            <w:bCs/>
            <w:caps/>
            <w:szCs w:val="24"/>
          </w:rPr>
          <w:fldChar w:fldCharType="begin"/>
        </w:r>
        <w:r>
          <w:rPr>
            <w:rFonts w:ascii="仿宋" w:eastAsia="仿宋" w:hAnsi="仿宋" w:cs="宋体" w:hint="eastAsia"/>
            <w:bCs/>
            <w:caps/>
            <w:szCs w:val="24"/>
          </w:rPr>
          <w:instrText xml:space="preserve"> PAGEREF _Toc29774 \h </w:instrText>
        </w:r>
        <w:r>
          <w:rPr>
            <w:rFonts w:ascii="仿宋" w:eastAsia="仿宋" w:hAnsi="仿宋" w:cs="宋体" w:hint="eastAsia"/>
            <w:bCs/>
            <w:caps/>
            <w:szCs w:val="24"/>
          </w:rPr>
        </w:r>
        <w:r>
          <w:rPr>
            <w:rFonts w:ascii="仿宋" w:eastAsia="仿宋" w:hAnsi="仿宋" w:cs="宋体" w:hint="eastAsia"/>
            <w:bCs/>
            <w:caps/>
            <w:szCs w:val="24"/>
          </w:rPr>
          <w:fldChar w:fldCharType="separate"/>
        </w:r>
        <w:r>
          <w:rPr>
            <w:rFonts w:ascii="仿宋" w:eastAsia="仿宋" w:hAnsi="仿宋" w:cs="宋体" w:hint="eastAsia"/>
            <w:bCs/>
            <w:caps/>
            <w:szCs w:val="24"/>
          </w:rPr>
          <w:t>234</w:t>
        </w:r>
        <w:r>
          <w:rPr>
            <w:rFonts w:ascii="仿宋" w:eastAsia="仿宋" w:hAnsi="仿宋" w:cs="宋体" w:hint="eastAsia"/>
            <w:bCs/>
            <w:caps/>
            <w:szCs w:val="24"/>
          </w:rPr>
          <w:fldChar w:fldCharType="end"/>
        </w:r>
      </w:hyperlink>
    </w:p>
    <w:p w14:paraId="62B210B9" w14:textId="77777777" w:rsidR="005418E8" w:rsidRDefault="00000000">
      <w:pPr>
        <w:pStyle w:val="TOC1"/>
        <w:tabs>
          <w:tab w:val="right" w:leader="dot" w:pos="8503"/>
        </w:tabs>
      </w:pPr>
      <w:hyperlink w:anchor="_Toc27108" w:history="1">
        <w:r>
          <w:rPr>
            <w:rFonts w:hAnsi="宋体" w:hint="eastAsia"/>
            <w:szCs w:val="36"/>
            <w:lang w:eastAsia="zh-CN"/>
          </w:rPr>
          <w:t>第四部分</w:t>
        </w:r>
        <w:r>
          <w:rPr>
            <w:rFonts w:hAnsi="宋体" w:hint="eastAsia"/>
            <w:szCs w:val="36"/>
            <w:lang w:eastAsia="zh-CN"/>
          </w:rPr>
          <w:t xml:space="preserve">  </w:t>
        </w:r>
        <w:r>
          <w:rPr>
            <w:rFonts w:hAnsi="宋体" w:hint="eastAsia"/>
            <w:szCs w:val="36"/>
            <w:lang w:eastAsia="zh-CN"/>
          </w:rPr>
          <w:t>附件与格式</w:t>
        </w:r>
        <w:r>
          <w:tab/>
        </w:r>
        <w:r>
          <w:fldChar w:fldCharType="begin"/>
        </w:r>
        <w:r>
          <w:instrText xml:space="preserve"> PAGEREF _Toc27108 \h </w:instrText>
        </w:r>
        <w:r>
          <w:fldChar w:fldCharType="separate"/>
        </w:r>
        <w:r>
          <w:t>235</w:t>
        </w:r>
        <w:r>
          <w:fldChar w:fldCharType="end"/>
        </w:r>
      </w:hyperlink>
    </w:p>
    <w:p w14:paraId="64387421" w14:textId="77777777" w:rsidR="005418E8" w:rsidRDefault="00000000">
      <w:pPr>
        <w:pStyle w:val="TOC2"/>
        <w:tabs>
          <w:tab w:val="right" w:leader="dot" w:pos="8503"/>
        </w:tabs>
      </w:pPr>
      <w:hyperlink w:anchor="_Toc22212" w:history="1">
        <w:r>
          <w:rPr>
            <w:rFonts w:ascii="仿宋" w:eastAsia="仿宋" w:hAnsi="仿宋" w:cs="仿宋" w:hint="eastAsia"/>
            <w:bCs/>
            <w:lang w:eastAsia="zh-CN"/>
          </w:rPr>
          <w:t>附件一：中标通知书</w:t>
        </w:r>
        <w:r>
          <w:tab/>
        </w:r>
        <w:r>
          <w:fldChar w:fldCharType="begin"/>
        </w:r>
        <w:r>
          <w:instrText xml:space="preserve"> PAGEREF _Toc22212 \h </w:instrText>
        </w:r>
        <w:r>
          <w:fldChar w:fldCharType="separate"/>
        </w:r>
        <w:r>
          <w:t>235</w:t>
        </w:r>
        <w:r>
          <w:fldChar w:fldCharType="end"/>
        </w:r>
      </w:hyperlink>
    </w:p>
    <w:p w14:paraId="64CBF78B" w14:textId="77777777" w:rsidR="005418E8" w:rsidRDefault="00000000">
      <w:pPr>
        <w:pStyle w:val="TOC2"/>
        <w:tabs>
          <w:tab w:val="right" w:leader="dot" w:pos="8503"/>
        </w:tabs>
      </w:pPr>
      <w:hyperlink w:anchor="_Toc6430" w:history="1">
        <w:r>
          <w:rPr>
            <w:rFonts w:ascii="仿宋" w:eastAsia="仿宋" w:hAnsi="仿宋" w:cs="仿宋" w:hint="eastAsia"/>
            <w:bCs/>
            <w:lang w:eastAsia="zh-CN"/>
          </w:rPr>
          <w:t>附件二：联合体承包协议书（投标方需考虑满足填写合同的内容）</w:t>
        </w:r>
        <w:r>
          <w:tab/>
        </w:r>
        <w:r>
          <w:fldChar w:fldCharType="begin"/>
        </w:r>
        <w:r>
          <w:instrText xml:space="preserve"> PAGEREF _Toc6430 \h </w:instrText>
        </w:r>
        <w:r>
          <w:fldChar w:fldCharType="separate"/>
        </w:r>
        <w:r>
          <w:t>235</w:t>
        </w:r>
        <w:r>
          <w:fldChar w:fldCharType="end"/>
        </w:r>
      </w:hyperlink>
    </w:p>
    <w:p w14:paraId="7FE47C5D" w14:textId="77777777" w:rsidR="005418E8" w:rsidRDefault="00000000">
      <w:pPr>
        <w:pStyle w:val="TOC2"/>
        <w:tabs>
          <w:tab w:val="right" w:leader="dot" w:pos="8503"/>
        </w:tabs>
      </w:pPr>
      <w:hyperlink w:anchor="_Toc11075" w:history="1">
        <w:r>
          <w:rPr>
            <w:rFonts w:ascii="仿宋" w:eastAsia="仿宋" w:hAnsi="仿宋" w:cs="仿宋" w:hint="eastAsia"/>
            <w:bCs/>
            <w:lang w:eastAsia="zh-CN"/>
          </w:rPr>
          <w:t>附件三：工程质量保修书</w:t>
        </w:r>
        <w:r>
          <w:tab/>
        </w:r>
        <w:r>
          <w:fldChar w:fldCharType="begin"/>
        </w:r>
        <w:r>
          <w:instrText xml:space="preserve"> PAGEREF _Toc11075 \h </w:instrText>
        </w:r>
        <w:r>
          <w:fldChar w:fldCharType="separate"/>
        </w:r>
        <w:r>
          <w:t>236</w:t>
        </w:r>
        <w:r>
          <w:fldChar w:fldCharType="end"/>
        </w:r>
      </w:hyperlink>
    </w:p>
    <w:p w14:paraId="7B83F910" w14:textId="77777777" w:rsidR="005418E8" w:rsidRDefault="00000000">
      <w:pPr>
        <w:pStyle w:val="TOC2"/>
        <w:tabs>
          <w:tab w:val="right" w:leader="dot" w:pos="8503"/>
        </w:tabs>
      </w:pPr>
      <w:hyperlink w:anchor="_Toc18551" w:history="1">
        <w:r>
          <w:rPr>
            <w:rFonts w:ascii="仿宋" w:eastAsia="仿宋" w:hAnsi="仿宋" w:cs="仿宋" w:hint="eastAsia"/>
            <w:bCs/>
          </w:rPr>
          <w:t>附件四</w:t>
        </w:r>
        <w:r>
          <w:rPr>
            <w:rFonts w:ascii="仿宋" w:eastAsia="仿宋" w:hAnsi="仿宋" w:cs="仿宋" w:hint="eastAsia"/>
            <w:bCs/>
            <w:lang w:eastAsia="zh-CN"/>
          </w:rPr>
          <w:t>：</w:t>
        </w:r>
        <w:r>
          <w:rPr>
            <w:rFonts w:ascii="仿宋" w:eastAsia="仿宋" w:hAnsi="仿宋" w:cs="仿宋" w:hint="eastAsia"/>
            <w:bCs/>
          </w:rPr>
          <w:t>廉政合同</w:t>
        </w:r>
        <w:r>
          <w:tab/>
        </w:r>
        <w:r>
          <w:fldChar w:fldCharType="begin"/>
        </w:r>
        <w:r>
          <w:instrText xml:space="preserve"> PAGEREF _Toc18551 \h </w:instrText>
        </w:r>
        <w:r>
          <w:fldChar w:fldCharType="separate"/>
        </w:r>
        <w:r>
          <w:t>238</w:t>
        </w:r>
        <w:r>
          <w:fldChar w:fldCharType="end"/>
        </w:r>
      </w:hyperlink>
    </w:p>
    <w:p w14:paraId="10F6CFA1" w14:textId="77777777" w:rsidR="005418E8" w:rsidRDefault="00000000">
      <w:pPr>
        <w:pStyle w:val="TOC2"/>
        <w:tabs>
          <w:tab w:val="right" w:leader="dot" w:pos="8503"/>
        </w:tabs>
      </w:pPr>
      <w:hyperlink w:anchor="_Toc25569" w:history="1">
        <w:r>
          <w:rPr>
            <w:rFonts w:ascii="仿宋" w:eastAsia="仿宋" w:hAnsi="仿宋" w:cs="仿宋" w:hint="eastAsia"/>
            <w:bCs/>
            <w:lang w:eastAsia="zh-CN"/>
          </w:rPr>
          <w:t>附件五：安全生产合同</w:t>
        </w:r>
        <w:r>
          <w:tab/>
        </w:r>
        <w:r>
          <w:fldChar w:fldCharType="begin"/>
        </w:r>
        <w:r>
          <w:instrText xml:space="preserve"> PAGEREF _Toc25569 \h </w:instrText>
        </w:r>
        <w:r>
          <w:fldChar w:fldCharType="separate"/>
        </w:r>
        <w:r>
          <w:t>241</w:t>
        </w:r>
        <w:r>
          <w:fldChar w:fldCharType="end"/>
        </w:r>
      </w:hyperlink>
    </w:p>
    <w:p w14:paraId="67880DDB" w14:textId="77777777" w:rsidR="005418E8" w:rsidRDefault="00000000">
      <w:pPr>
        <w:pStyle w:val="TOC2"/>
        <w:tabs>
          <w:tab w:val="right" w:leader="dot" w:pos="8503"/>
        </w:tabs>
      </w:pPr>
      <w:hyperlink w:anchor="_Toc11964" w:history="1">
        <w:r>
          <w:rPr>
            <w:rFonts w:ascii="仿宋" w:eastAsia="仿宋" w:hAnsi="仿宋" w:cs="仿宋" w:hint="eastAsia"/>
            <w:bCs/>
            <w:lang w:eastAsia="zh-CN"/>
          </w:rPr>
          <w:t>附件六：工程质量终身责任承诺书（含法定代表人授权书）</w:t>
        </w:r>
        <w:r>
          <w:tab/>
        </w:r>
        <w:r>
          <w:fldChar w:fldCharType="begin"/>
        </w:r>
        <w:r>
          <w:instrText xml:space="preserve"> PAGEREF _Toc11964 \h </w:instrText>
        </w:r>
        <w:r>
          <w:fldChar w:fldCharType="separate"/>
        </w:r>
        <w:r>
          <w:t>243</w:t>
        </w:r>
        <w:r>
          <w:fldChar w:fldCharType="end"/>
        </w:r>
      </w:hyperlink>
    </w:p>
    <w:p w14:paraId="69887781" w14:textId="77777777" w:rsidR="005418E8" w:rsidRDefault="00000000">
      <w:pPr>
        <w:pStyle w:val="TOC2"/>
        <w:tabs>
          <w:tab w:val="right" w:leader="dot" w:pos="8503"/>
        </w:tabs>
      </w:pPr>
      <w:hyperlink w:anchor="_Toc21585" w:history="1">
        <w:r>
          <w:rPr>
            <w:rFonts w:ascii="仿宋" w:eastAsia="仿宋" w:hAnsi="仿宋" w:cs="仿宋" w:hint="eastAsia"/>
            <w:bCs/>
            <w:lang w:eastAsia="zh-CN"/>
          </w:rPr>
          <w:t>附件七：项目基础资料</w:t>
        </w:r>
        <w:r>
          <w:tab/>
        </w:r>
        <w:r>
          <w:fldChar w:fldCharType="begin"/>
        </w:r>
        <w:r>
          <w:instrText xml:space="preserve"> PAGEREF _Toc21585 \h </w:instrText>
        </w:r>
        <w:r>
          <w:fldChar w:fldCharType="separate"/>
        </w:r>
        <w:r>
          <w:t>244</w:t>
        </w:r>
        <w:r>
          <w:fldChar w:fldCharType="end"/>
        </w:r>
      </w:hyperlink>
    </w:p>
    <w:p w14:paraId="335D6DC0" w14:textId="77777777" w:rsidR="005418E8" w:rsidRDefault="00000000">
      <w:pPr>
        <w:pStyle w:val="TOC2"/>
        <w:tabs>
          <w:tab w:val="right" w:leader="dot" w:pos="8503"/>
        </w:tabs>
      </w:pPr>
      <w:hyperlink w:anchor="_Toc30928" w:history="1">
        <w:r>
          <w:rPr>
            <w:rFonts w:ascii="仿宋" w:eastAsia="仿宋" w:hAnsi="仿宋" w:cs="仿宋" w:hint="eastAsia"/>
            <w:bCs/>
            <w:lang w:eastAsia="zh-CN"/>
          </w:rPr>
          <w:t>附件八：发包人要求</w:t>
        </w:r>
        <w:r>
          <w:tab/>
        </w:r>
        <w:r>
          <w:fldChar w:fldCharType="begin"/>
        </w:r>
        <w:r>
          <w:instrText xml:space="preserve"> PAGEREF _Toc30928 \h </w:instrText>
        </w:r>
        <w:r>
          <w:fldChar w:fldCharType="separate"/>
        </w:r>
        <w:r>
          <w:t>245</w:t>
        </w:r>
        <w:r>
          <w:fldChar w:fldCharType="end"/>
        </w:r>
      </w:hyperlink>
    </w:p>
    <w:p w14:paraId="22482915" w14:textId="77777777" w:rsidR="005418E8" w:rsidRDefault="00000000">
      <w:pPr>
        <w:pStyle w:val="TOC2"/>
        <w:tabs>
          <w:tab w:val="right" w:leader="dot" w:pos="8503"/>
        </w:tabs>
      </w:pPr>
      <w:hyperlink w:anchor="_Toc5259" w:history="1">
        <w:r>
          <w:rPr>
            <w:rFonts w:ascii="仿宋" w:eastAsia="仿宋" w:hAnsi="仿宋" w:cs="仿宋" w:hint="eastAsia"/>
            <w:bCs/>
            <w:lang w:eastAsia="zh-CN"/>
          </w:rPr>
          <w:t>附件九：发包人供应工程材料和工程设备一览表</w:t>
        </w:r>
        <w:r>
          <w:tab/>
        </w:r>
        <w:r>
          <w:fldChar w:fldCharType="begin"/>
        </w:r>
        <w:r>
          <w:instrText xml:space="preserve"> PAGEREF _Toc5259 \h </w:instrText>
        </w:r>
        <w:r>
          <w:fldChar w:fldCharType="separate"/>
        </w:r>
        <w:r>
          <w:t>246</w:t>
        </w:r>
        <w:r>
          <w:fldChar w:fldCharType="end"/>
        </w:r>
      </w:hyperlink>
    </w:p>
    <w:p w14:paraId="455CC54C" w14:textId="77777777" w:rsidR="005418E8" w:rsidRDefault="00000000">
      <w:pPr>
        <w:pStyle w:val="TOC2"/>
        <w:tabs>
          <w:tab w:val="right" w:leader="dot" w:pos="8503"/>
        </w:tabs>
      </w:pPr>
      <w:hyperlink w:anchor="_Toc2788" w:history="1">
        <w:r>
          <w:rPr>
            <w:rFonts w:ascii="仿宋" w:eastAsia="仿宋" w:hAnsi="仿宋" w:cs="仿宋" w:hint="eastAsia"/>
            <w:bCs/>
            <w:lang w:eastAsia="zh-CN"/>
          </w:rPr>
          <w:t>格式1</w:t>
        </w:r>
        <w:r>
          <w:tab/>
        </w:r>
        <w:r>
          <w:fldChar w:fldCharType="begin"/>
        </w:r>
        <w:r>
          <w:instrText xml:space="preserve"> PAGEREF _Toc2788 \h </w:instrText>
        </w:r>
        <w:r>
          <w:fldChar w:fldCharType="separate"/>
        </w:r>
        <w:r>
          <w:t>247</w:t>
        </w:r>
        <w:r>
          <w:fldChar w:fldCharType="end"/>
        </w:r>
      </w:hyperlink>
    </w:p>
    <w:p w14:paraId="1309D711" w14:textId="77777777" w:rsidR="005418E8" w:rsidRDefault="00000000">
      <w:pPr>
        <w:pStyle w:val="TOC3"/>
        <w:tabs>
          <w:tab w:val="right" w:leader="dot" w:pos="8503"/>
        </w:tabs>
        <w:rPr>
          <w:rFonts w:ascii="仿宋" w:eastAsia="仿宋" w:hAnsi="仿宋" w:cs="宋体"/>
          <w:bCs/>
          <w:caps/>
          <w:szCs w:val="24"/>
        </w:rPr>
      </w:pPr>
      <w:hyperlink w:anchor="_Toc23468" w:history="1">
        <w:r>
          <w:rPr>
            <w:rFonts w:ascii="仿宋" w:eastAsia="仿宋" w:hAnsi="仿宋" w:cs="宋体" w:hint="eastAsia"/>
            <w:bCs/>
            <w:caps/>
            <w:szCs w:val="24"/>
          </w:rPr>
          <w:t>格式2</w:t>
        </w:r>
        <w:r>
          <w:rPr>
            <w:rFonts w:ascii="仿宋" w:eastAsia="仿宋" w:hAnsi="仿宋" w:cs="宋体" w:hint="eastAsia"/>
            <w:bCs/>
            <w:caps/>
            <w:szCs w:val="24"/>
          </w:rPr>
          <w:tab/>
        </w:r>
        <w:r>
          <w:rPr>
            <w:rFonts w:ascii="仿宋" w:eastAsia="仿宋" w:hAnsi="仿宋" w:cs="宋体" w:hint="eastAsia"/>
            <w:bCs/>
            <w:caps/>
            <w:szCs w:val="24"/>
          </w:rPr>
          <w:fldChar w:fldCharType="begin"/>
        </w:r>
        <w:r>
          <w:rPr>
            <w:rFonts w:ascii="仿宋" w:eastAsia="仿宋" w:hAnsi="仿宋" w:cs="宋体" w:hint="eastAsia"/>
            <w:bCs/>
            <w:caps/>
            <w:szCs w:val="24"/>
          </w:rPr>
          <w:instrText xml:space="preserve"> PAGEREF _Toc23468 \h </w:instrText>
        </w:r>
        <w:r>
          <w:rPr>
            <w:rFonts w:ascii="仿宋" w:eastAsia="仿宋" w:hAnsi="仿宋" w:cs="宋体" w:hint="eastAsia"/>
            <w:bCs/>
            <w:caps/>
            <w:szCs w:val="24"/>
          </w:rPr>
        </w:r>
        <w:r>
          <w:rPr>
            <w:rFonts w:ascii="仿宋" w:eastAsia="仿宋" w:hAnsi="仿宋" w:cs="宋体" w:hint="eastAsia"/>
            <w:bCs/>
            <w:caps/>
            <w:szCs w:val="24"/>
          </w:rPr>
          <w:fldChar w:fldCharType="separate"/>
        </w:r>
        <w:r>
          <w:rPr>
            <w:rFonts w:ascii="仿宋" w:eastAsia="仿宋" w:hAnsi="仿宋" w:cs="宋体" w:hint="eastAsia"/>
            <w:bCs/>
            <w:caps/>
            <w:szCs w:val="24"/>
          </w:rPr>
          <w:t>248</w:t>
        </w:r>
        <w:r>
          <w:rPr>
            <w:rFonts w:ascii="仿宋" w:eastAsia="仿宋" w:hAnsi="仿宋" w:cs="宋体" w:hint="eastAsia"/>
            <w:bCs/>
            <w:caps/>
            <w:szCs w:val="24"/>
          </w:rPr>
          <w:fldChar w:fldCharType="end"/>
        </w:r>
      </w:hyperlink>
    </w:p>
    <w:p w14:paraId="7B8C7493" w14:textId="77777777" w:rsidR="005418E8" w:rsidRDefault="00000000">
      <w:pPr>
        <w:pStyle w:val="TOC3"/>
        <w:tabs>
          <w:tab w:val="right" w:leader="dot" w:pos="8503"/>
        </w:tabs>
        <w:rPr>
          <w:rFonts w:ascii="仿宋" w:eastAsia="仿宋" w:hAnsi="仿宋" w:cs="宋体"/>
          <w:bCs/>
          <w:caps/>
          <w:szCs w:val="24"/>
        </w:rPr>
      </w:pPr>
      <w:hyperlink w:anchor="_Toc23688" w:history="1">
        <w:r>
          <w:rPr>
            <w:rFonts w:ascii="仿宋" w:eastAsia="仿宋" w:hAnsi="仿宋" w:cs="宋体" w:hint="eastAsia"/>
            <w:bCs/>
            <w:caps/>
            <w:szCs w:val="24"/>
            <w:lang w:eastAsia="zh-CN"/>
          </w:rPr>
          <w:t>格式3</w:t>
        </w:r>
        <w:r>
          <w:rPr>
            <w:rFonts w:ascii="仿宋" w:eastAsia="仿宋" w:hAnsi="仿宋" w:cs="宋体" w:hint="eastAsia"/>
            <w:bCs/>
            <w:caps/>
            <w:szCs w:val="24"/>
          </w:rPr>
          <w:tab/>
        </w:r>
        <w:r>
          <w:rPr>
            <w:rFonts w:ascii="仿宋" w:eastAsia="仿宋" w:hAnsi="仿宋" w:cs="宋体" w:hint="eastAsia"/>
            <w:bCs/>
            <w:caps/>
            <w:szCs w:val="24"/>
          </w:rPr>
          <w:fldChar w:fldCharType="begin"/>
        </w:r>
        <w:r>
          <w:rPr>
            <w:rFonts w:ascii="仿宋" w:eastAsia="仿宋" w:hAnsi="仿宋" w:cs="宋体" w:hint="eastAsia"/>
            <w:bCs/>
            <w:caps/>
            <w:szCs w:val="24"/>
          </w:rPr>
          <w:instrText xml:space="preserve"> PAGEREF _Toc23688 \h </w:instrText>
        </w:r>
        <w:r>
          <w:rPr>
            <w:rFonts w:ascii="仿宋" w:eastAsia="仿宋" w:hAnsi="仿宋" w:cs="宋体" w:hint="eastAsia"/>
            <w:bCs/>
            <w:caps/>
            <w:szCs w:val="24"/>
          </w:rPr>
        </w:r>
        <w:r>
          <w:rPr>
            <w:rFonts w:ascii="仿宋" w:eastAsia="仿宋" w:hAnsi="仿宋" w:cs="宋体" w:hint="eastAsia"/>
            <w:bCs/>
            <w:caps/>
            <w:szCs w:val="24"/>
          </w:rPr>
          <w:fldChar w:fldCharType="separate"/>
        </w:r>
        <w:r>
          <w:rPr>
            <w:rFonts w:ascii="仿宋" w:eastAsia="仿宋" w:hAnsi="仿宋" w:cs="宋体" w:hint="eastAsia"/>
            <w:bCs/>
            <w:caps/>
            <w:szCs w:val="24"/>
          </w:rPr>
          <w:t>249</w:t>
        </w:r>
        <w:r>
          <w:rPr>
            <w:rFonts w:ascii="仿宋" w:eastAsia="仿宋" w:hAnsi="仿宋" w:cs="宋体" w:hint="eastAsia"/>
            <w:bCs/>
            <w:caps/>
            <w:szCs w:val="24"/>
          </w:rPr>
          <w:fldChar w:fldCharType="end"/>
        </w:r>
      </w:hyperlink>
    </w:p>
    <w:p w14:paraId="56611D98" w14:textId="77777777" w:rsidR="005418E8" w:rsidRDefault="00000000">
      <w:pPr>
        <w:pStyle w:val="TOC3"/>
        <w:tabs>
          <w:tab w:val="right" w:leader="dot" w:pos="8503"/>
        </w:tabs>
        <w:rPr>
          <w:rFonts w:ascii="仿宋" w:eastAsia="仿宋" w:hAnsi="仿宋" w:cs="宋体"/>
          <w:bCs/>
          <w:caps/>
          <w:szCs w:val="24"/>
        </w:rPr>
      </w:pPr>
      <w:hyperlink w:anchor="_Toc5194" w:history="1">
        <w:r>
          <w:rPr>
            <w:rFonts w:ascii="仿宋" w:eastAsia="仿宋" w:hAnsi="仿宋" w:cs="宋体" w:hint="eastAsia"/>
            <w:bCs/>
            <w:caps/>
            <w:szCs w:val="24"/>
            <w:lang w:eastAsia="zh-CN"/>
          </w:rPr>
          <w:t>格式4</w:t>
        </w:r>
        <w:r>
          <w:rPr>
            <w:rFonts w:ascii="仿宋" w:eastAsia="仿宋" w:hAnsi="仿宋" w:cs="宋体" w:hint="eastAsia"/>
            <w:bCs/>
            <w:caps/>
            <w:szCs w:val="24"/>
          </w:rPr>
          <w:tab/>
        </w:r>
        <w:r>
          <w:rPr>
            <w:rFonts w:ascii="仿宋" w:eastAsia="仿宋" w:hAnsi="仿宋" w:cs="宋体" w:hint="eastAsia"/>
            <w:bCs/>
            <w:caps/>
            <w:szCs w:val="24"/>
          </w:rPr>
          <w:fldChar w:fldCharType="begin"/>
        </w:r>
        <w:r>
          <w:rPr>
            <w:rFonts w:ascii="仿宋" w:eastAsia="仿宋" w:hAnsi="仿宋" w:cs="宋体" w:hint="eastAsia"/>
            <w:bCs/>
            <w:caps/>
            <w:szCs w:val="24"/>
          </w:rPr>
          <w:instrText xml:space="preserve"> PAGEREF _Toc5194 \h </w:instrText>
        </w:r>
        <w:r>
          <w:rPr>
            <w:rFonts w:ascii="仿宋" w:eastAsia="仿宋" w:hAnsi="仿宋" w:cs="宋体" w:hint="eastAsia"/>
            <w:bCs/>
            <w:caps/>
            <w:szCs w:val="24"/>
          </w:rPr>
        </w:r>
        <w:r>
          <w:rPr>
            <w:rFonts w:ascii="仿宋" w:eastAsia="仿宋" w:hAnsi="仿宋" w:cs="宋体" w:hint="eastAsia"/>
            <w:bCs/>
            <w:caps/>
            <w:szCs w:val="24"/>
          </w:rPr>
          <w:fldChar w:fldCharType="separate"/>
        </w:r>
        <w:r>
          <w:rPr>
            <w:rFonts w:ascii="仿宋" w:eastAsia="仿宋" w:hAnsi="仿宋" w:cs="宋体" w:hint="eastAsia"/>
            <w:bCs/>
            <w:caps/>
            <w:szCs w:val="24"/>
          </w:rPr>
          <w:t>250</w:t>
        </w:r>
        <w:r>
          <w:rPr>
            <w:rFonts w:ascii="仿宋" w:eastAsia="仿宋" w:hAnsi="仿宋" w:cs="宋体" w:hint="eastAsia"/>
            <w:bCs/>
            <w:caps/>
            <w:szCs w:val="24"/>
          </w:rPr>
          <w:fldChar w:fldCharType="end"/>
        </w:r>
      </w:hyperlink>
    </w:p>
    <w:p w14:paraId="66B9232A" w14:textId="77777777" w:rsidR="005418E8" w:rsidRDefault="00000000">
      <w:pPr>
        <w:pStyle w:val="TOC3"/>
        <w:tabs>
          <w:tab w:val="right" w:leader="dot" w:pos="8503"/>
        </w:tabs>
        <w:rPr>
          <w:rFonts w:ascii="仿宋" w:eastAsia="仿宋" w:hAnsi="仿宋" w:cs="宋体"/>
          <w:bCs/>
          <w:caps/>
          <w:szCs w:val="24"/>
        </w:rPr>
      </w:pPr>
      <w:hyperlink w:anchor="_Toc16953" w:history="1">
        <w:r>
          <w:rPr>
            <w:rFonts w:ascii="仿宋" w:eastAsia="仿宋" w:hAnsi="仿宋" w:cs="宋体" w:hint="eastAsia"/>
            <w:bCs/>
            <w:caps/>
            <w:szCs w:val="24"/>
            <w:lang w:eastAsia="zh-CN"/>
          </w:rPr>
          <w:t>格式5</w:t>
        </w:r>
        <w:r>
          <w:rPr>
            <w:rFonts w:ascii="仿宋" w:eastAsia="仿宋" w:hAnsi="仿宋" w:cs="宋体" w:hint="eastAsia"/>
            <w:bCs/>
            <w:caps/>
            <w:szCs w:val="24"/>
          </w:rPr>
          <w:tab/>
        </w:r>
        <w:r>
          <w:rPr>
            <w:rFonts w:ascii="仿宋" w:eastAsia="仿宋" w:hAnsi="仿宋" w:cs="宋体" w:hint="eastAsia"/>
            <w:bCs/>
            <w:caps/>
            <w:szCs w:val="24"/>
          </w:rPr>
          <w:fldChar w:fldCharType="begin"/>
        </w:r>
        <w:r>
          <w:rPr>
            <w:rFonts w:ascii="仿宋" w:eastAsia="仿宋" w:hAnsi="仿宋" w:cs="宋体" w:hint="eastAsia"/>
            <w:bCs/>
            <w:caps/>
            <w:szCs w:val="24"/>
          </w:rPr>
          <w:instrText xml:space="preserve"> PAGEREF _Toc16953 \h </w:instrText>
        </w:r>
        <w:r>
          <w:rPr>
            <w:rFonts w:ascii="仿宋" w:eastAsia="仿宋" w:hAnsi="仿宋" w:cs="宋体" w:hint="eastAsia"/>
            <w:bCs/>
            <w:caps/>
            <w:szCs w:val="24"/>
          </w:rPr>
        </w:r>
        <w:r>
          <w:rPr>
            <w:rFonts w:ascii="仿宋" w:eastAsia="仿宋" w:hAnsi="仿宋" w:cs="宋体" w:hint="eastAsia"/>
            <w:bCs/>
            <w:caps/>
            <w:szCs w:val="24"/>
          </w:rPr>
          <w:fldChar w:fldCharType="separate"/>
        </w:r>
        <w:r>
          <w:rPr>
            <w:rFonts w:ascii="仿宋" w:eastAsia="仿宋" w:hAnsi="仿宋" w:cs="宋体" w:hint="eastAsia"/>
            <w:bCs/>
            <w:caps/>
            <w:szCs w:val="24"/>
          </w:rPr>
          <w:t>251</w:t>
        </w:r>
        <w:r>
          <w:rPr>
            <w:rFonts w:ascii="仿宋" w:eastAsia="仿宋" w:hAnsi="仿宋" w:cs="宋体" w:hint="eastAsia"/>
            <w:bCs/>
            <w:caps/>
            <w:szCs w:val="24"/>
          </w:rPr>
          <w:fldChar w:fldCharType="end"/>
        </w:r>
      </w:hyperlink>
    </w:p>
    <w:p w14:paraId="6786DF04" w14:textId="77777777" w:rsidR="005418E8" w:rsidRDefault="00000000">
      <w:pPr>
        <w:pStyle w:val="TOC3"/>
        <w:tabs>
          <w:tab w:val="right" w:leader="dot" w:pos="8503"/>
        </w:tabs>
        <w:rPr>
          <w:rFonts w:ascii="仿宋" w:eastAsia="仿宋" w:hAnsi="仿宋" w:cs="宋体"/>
          <w:bCs/>
          <w:caps/>
          <w:szCs w:val="24"/>
        </w:rPr>
      </w:pPr>
      <w:hyperlink w:anchor="_Toc27705" w:history="1">
        <w:r>
          <w:rPr>
            <w:rFonts w:ascii="仿宋" w:eastAsia="仿宋" w:hAnsi="仿宋" w:cs="宋体" w:hint="eastAsia"/>
            <w:bCs/>
            <w:caps/>
            <w:szCs w:val="24"/>
            <w:lang w:eastAsia="zh-CN"/>
          </w:rPr>
          <w:t>格式6</w:t>
        </w:r>
        <w:r>
          <w:rPr>
            <w:rFonts w:ascii="仿宋" w:eastAsia="仿宋" w:hAnsi="仿宋" w:cs="宋体" w:hint="eastAsia"/>
            <w:bCs/>
            <w:caps/>
            <w:szCs w:val="24"/>
          </w:rPr>
          <w:tab/>
        </w:r>
        <w:r>
          <w:rPr>
            <w:rFonts w:ascii="仿宋" w:eastAsia="仿宋" w:hAnsi="仿宋" w:cs="宋体" w:hint="eastAsia"/>
            <w:bCs/>
            <w:caps/>
            <w:szCs w:val="24"/>
          </w:rPr>
          <w:fldChar w:fldCharType="begin"/>
        </w:r>
        <w:r>
          <w:rPr>
            <w:rFonts w:ascii="仿宋" w:eastAsia="仿宋" w:hAnsi="仿宋" w:cs="宋体" w:hint="eastAsia"/>
            <w:bCs/>
            <w:caps/>
            <w:szCs w:val="24"/>
          </w:rPr>
          <w:instrText xml:space="preserve"> PAGEREF _Toc27705 \h </w:instrText>
        </w:r>
        <w:r>
          <w:rPr>
            <w:rFonts w:ascii="仿宋" w:eastAsia="仿宋" w:hAnsi="仿宋" w:cs="宋体" w:hint="eastAsia"/>
            <w:bCs/>
            <w:caps/>
            <w:szCs w:val="24"/>
          </w:rPr>
        </w:r>
        <w:r>
          <w:rPr>
            <w:rFonts w:ascii="仿宋" w:eastAsia="仿宋" w:hAnsi="仿宋" w:cs="宋体" w:hint="eastAsia"/>
            <w:bCs/>
            <w:caps/>
            <w:szCs w:val="24"/>
          </w:rPr>
          <w:fldChar w:fldCharType="separate"/>
        </w:r>
        <w:r>
          <w:rPr>
            <w:rFonts w:ascii="仿宋" w:eastAsia="仿宋" w:hAnsi="仿宋" w:cs="宋体" w:hint="eastAsia"/>
            <w:bCs/>
            <w:caps/>
            <w:szCs w:val="24"/>
          </w:rPr>
          <w:t>252</w:t>
        </w:r>
        <w:r>
          <w:rPr>
            <w:rFonts w:ascii="仿宋" w:eastAsia="仿宋" w:hAnsi="仿宋" w:cs="宋体" w:hint="eastAsia"/>
            <w:bCs/>
            <w:caps/>
            <w:szCs w:val="24"/>
          </w:rPr>
          <w:fldChar w:fldCharType="end"/>
        </w:r>
      </w:hyperlink>
    </w:p>
    <w:p w14:paraId="3C2697B6" w14:textId="77777777" w:rsidR="005418E8" w:rsidRDefault="00000000">
      <w:pPr>
        <w:pStyle w:val="TOC3"/>
        <w:tabs>
          <w:tab w:val="right" w:leader="dot" w:pos="8503"/>
        </w:tabs>
        <w:rPr>
          <w:rFonts w:ascii="仿宋" w:eastAsia="仿宋" w:hAnsi="仿宋" w:cs="宋体"/>
          <w:bCs/>
          <w:caps/>
          <w:szCs w:val="24"/>
        </w:rPr>
      </w:pPr>
      <w:hyperlink w:anchor="_Toc30849" w:history="1">
        <w:r>
          <w:rPr>
            <w:rFonts w:ascii="仿宋" w:eastAsia="仿宋" w:hAnsi="仿宋" w:cs="宋体" w:hint="eastAsia"/>
            <w:bCs/>
            <w:caps/>
            <w:szCs w:val="24"/>
            <w:lang w:eastAsia="zh-CN"/>
          </w:rPr>
          <w:t>格式7</w:t>
        </w:r>
        <w:r>
          <w:rPr>
            <w:rFonts w:ascii="仿宋" w:eastAsia="仿宋" w:hAnsi="仿宋" w:cs="宋体" w:hint="eastAsia"/>
            <w:bCs/>
            <w:caps/>
            <w:szCs w:val="24"/>
          </w:rPr>
          <w:tab/>
        </w:r>
        <w:r>
          <w:rPr>
            <w:rFonts w:ascii="仿宋" w:eastAsia="仿宋" w:hAnsi="仿宋" w:cs="宋体" w:hint="eastAsia"/>
            <w:bCs/>
            <w:caps/>
            <w:szCs w:val="24"/>
          </w:rPr>
          <w:fldChar w:fldCharType="begin"/>
        </w:r>
        <w:r>
          <w:rPr>
            <w:rFonts w:ascii="仿宋" w:eastAsia="仿宋" w:hAnsi="仿宋" w:cs="宋体" w:hint="eastAsia"/>
            <w:bCs/>
            <w:caps/>
            <w:szCs w:val="24"/>
          </w:rPr>
          <w:instrText xml:space="preserve"> PAGEREF _Toc30849 \h </w:instrText>
        </w:r>
        <w:r>
          <w:rPr>
            <w:rFonts w:ascii="仿宋" w:eastAsia="仿宋" w:hAnsi="仿宋" w:cs="宋体" w:hint="eastAsia"/>
            <w:bCs/>
            <w:caps/>
            <w:szCs w:val="24"/>
          </w:rPr>
        </w:r>
        <w:r>
          <w:rPr>
            <w:rFonts w:ascii="仿宋" w:eastAsia="仿宋" w:hAnsi="仿宋" w:cs="宋体" w:hint="eastAsia"/>
            <w:bCs/>
            <w:caps/>
            <w:szCs w:val="24"/>
          </w:rPr>
          <w:fldChar w:fldCharType="separate"/>
        </w:r>
        <w:r>
          <w:rPr>
            <w:rFonts w:ascii="仿宋" w:eastAsia="仿宋" w:hAnsi="仿宋" w:cs="宋体" w:hint="eastAsia"/>
            <w:bCs/>
            <w:caps/>
            <w:szCs w:val="24"/>
          </w:rPr>
          <w:t>253</w:t>
        </w:r>
        <w:r>
          <w:rPr>
            <w:rFonts w:ascii="仿宋" w:eastAsia="仿宋" w:hAnsi="仿宋" w:cs="宋体" w:hint="eastAsia"/>
            <w:bCs/>
            <w:caps/>
            <w:szCs w:val="24"/>
          </w:rPr>
          <w:fldChar w:fldCharType="end"/>
        </w:r>
      </w:hyperlink>
    </w:p>
    <w:p w14:paraId="2F96F33D" w14:textId="77777777" w:rsidR="005418E8" w:rsidRDefault="00000000">
      <w:pPr>
        <w:pStyle w:val="TOC3"/>
        <w:tabs>
          <w:tab w:val="right" w:leader="dot" w:pos="8503"/>
        </w:tabs>
        <w:rPr>
          <w:rFonts w:ascii="仿宋" w:eastAsia="仿宋" w:hAnsi="仿宋" w:cs="宋体"/>
          <w:bCs/>
          <w:caps/>
          <w:szCs w:val="24"/>
        </w:rPr>
      </w:pPr>
      <w:hyperlink w:anchor="_Toc963" w:history="1">
        <w:r>
          <w:rPr>
            <w:rFonts w:ascii="仿宋" w:eastAsia="仿宋" w:hAnsi="仿宋" w:cs="宋体" w:hint="eastAsia"/>
            <w:bCs/>
            <w:caps/>
            <w:szCs w:val="24"/>
            <w:lang w:eastAsia="zh-CN"/>
          </w:rPr>
          <w:t>格式8</w:t>
        </w:r>
        <w:r>
          <w:rPr>
            <w:rFonts w:ascii="仿宋" w:eastAsia="仿宋" w:hAnsi="仿宋" w:cs="宋体" w:hint="eastAsia"/>
            <w:bCs/>
            <w:caps/>
            <w:szCs w:val="24"/>
          </w:rPr>
          <w:tab/>
        </w:r>
        <w:r>
          <w:rPr>
            <w:rFonts w:ascii="仿宋" w:eastAsia="仿宋" w:hAnsi="仿宋" w:cs="宋体" w:hint="eastAsia"/>
            <w:bCs/>
            <w:caps/>
            <w:szCs w:val="24"/>
          </w:rPr>
          <w:fldChar w:fldCharType="begin"/>
        </w:r>
        <w:r>
          <w:rPr>
            <w:rFonts w:ascii="仿宋" w:eastAsia="仿宋" w:hAnsi="仿宋" w:cs="宋体" w:hint="eastAsia"/>
            <w:bCs/>
            <w:caps/>
            <w:szCs w:val="24"/>
          </w:rPr>
          <w:instrText xml:space="preserve"> PAGEREF _Toc963 \h </w:instrText>
        </w:r>
        <w:r>
          <w:rPr>
            <w:rFonts w:ascii="仿宋" w:eastAsia="仿宋" w:hAnsi="仿宋" w:cs="宋体" w:hint="eastAsia"/>
            <w:bCs/>
            <w:caps/>
            <w:szCs w:val="24"/>
          </w:rPr>
        </w:r>
        <w:r>
          <w:rPr>
            <w:rFonts w:ascii="仿宋" w:eastAsia="仿宋" w:hAnsi="仿宋" w:cs="宋体" w:hint="eastAsia"/>
            <w:bCs/>
            <w:caps/>
            <w:szCs w:val="24"/>
          </w:rPr>
          <w:fldChar w:fldCharType="separate"/>
        </w:r>
        <w:r>
          <w:rPr>
            <w:rFonts w:ascii="仿宋" w:eastAsia="仿宋" w:hAnsi="仿宋" w:cs="宋体" w:hint="eastAsia"/>
            <w:bCs/>
            <w:caps/>
            <w:szCs w:val="24"/>
          </w:rPr>
          <w:t>254</w:t>
        </w:r>
        <w:r>
          <w:rPr>
            <w:rFonts w:ascii="仿宋" w:eastAsia="仿宋" w:hAnsi="仿宋" w:cs="宋体" w:hint="eastAsia"/>
            <w:bCs/>
            <w:caps/>
            <w:szCs w:val="24"/>
          </w:rPr>
          <w:fldChar w:fldCharType="end"/>
        </w:r>
      </w:hyperlink>
    </w:p>
    <w:p w14:paraId="4CFE47FF" w14:textId="77777777" w:rsidR="005418E8" w:rsidRDefault="00000000">
      <w:pPr>
        <w:pStyle w:val="TOC3"/>
        <w:tabs>
          <w:tab w:val="right" w:leader="dot" w:pos="8503"/>
        </w:tabs>
        <w:rPr>
          <w:rFonts w:ascii="仿宋" w:eastAsia="仿宋" w:hAnsi="仿宋" w:cs="宋体"/>
          <w:bCs/>
          <w:caps/>
          <w:szCs w:val="24"/>
        </w:rPr>
      </w:pPr>
      <w:hyperlink w:anchor="_Toc9436" w:history="1">
        <w:r>
          <w:rPr>
            <w:rFonts w:ascii="仿宋" w:eastAsia="仿宋" w:hAnsi="仿宋" w:cs="宋体" w:hint="eastAsia"/>
            <w:bCs/>
            <w:caps/>
            <w:szCs w:val="24"/>
            <w:lang w:eastAsia="zh-CN"/>
          </w:rPr>
          <w:t>格式9</w:t>
        </w:r>
        <w:r>
          <w:rPr>
            <w:rFonts w:ascii="仿宋" w:eastAsia="仿宋" w:hAnsi="仿宋" w:cs="宋体" w:hint="eastAsia"/>
            <w:bCs/>
            <w:caps/>
            <w:szCs w:val="24"/>
          </w:rPr>
          <w:tab/>
        </w:r>
        <w:r>
          <w:rPr>
            <w:rFonts w:ascii="仿宋" w:eastAsia="仿宋" w:hAnsi="仿宋" w:cs="宋体" w:hint="eastAsia"/>
            <w:bCs/>
            <w:caps/>
            <w:szCs w:val="24"/>
          </w:rPr>
          <w:fldChar w:fldCharType="begin"/>
        </w:r>
        <w:r>
          <w:rPr>
            <w:rFonts w:ascii="仿宋" w:eastAsia="仿宋" w:hAnsi="仿宋" w:cs="宋体" w:hint="eastAsia"/>
            <w:bCs/>
            <w:caps/>
            <w:szCs w:val="24"/>
          </w:rPr>
          <w:instrText xml:space="preserve"> PAGEREF _Toc9436 \h </w:instrText>
        </w:r>
        <w:r>
          <w:rPr>
            <w:rFonts w:ascii="仿宋" w:eastAsia="仿宋" w:hAnsi="仿宋" w:cs="宋体" w:hint="eastAsia"/>
            <w:bCs/>
            <w:caps/>
            <w:szCs w:val="24"/>
          </w:rPr>
        </w:r>
        <w:r>
          <w:rPr>
            <w:rFonts w:ascii="仿宋" w:eastAsia="仿宋" w:hAnsi="仿宋" w:cs="宋体" w:hint="eastAsia"/>
            <w:bCs/>
            <w:caps/>
            <w:szCs w:val="24"/>
          </w:rPr>
          <w:fldChar w:fldCharType="separate"/>
        </w:r>
        <w:r>
          <w:rPr>
            <w:rFonts w:ascii="仿宋" w:eastAsia="仿宋" w:hAnsi="仿宋" w:cs="宋体" w:hint="eastAsia"/>
            <w:bCs/>
            <w:caps/>
            <w:szCs w:val="24"/>
          </w:rPr>
          <w:t>255</w:t>
        </w:r>
        <w:r>
          <w:rPr>
            <w:rFonts w:ascii="仿宋" w:eastAsia="仿宋" w:hAnsi="仿宋" w:cs="宋体" w:hint="eastAsia"/>
            <w:bCs/>
            <w:caps/>
            <w:szCs w:val="24"/>
          </w:rPr>
          <w:fldChar w:fldCharType="end"/>
        </w:r>
      </w:hyperlink>
    </w:p>
    <w:p w14:paraId="521CDD7F" w14:textId="77777777" w:rsidR="005418E8" w:rsidRDefault="00000000">
      <w:pPr>
        <w:pStyle w:val="TOC3"/>
        <w:tabs>
          <w:tab w:val="right" w:leader="dot" w:pos="8503"/>
        </w:tabs>
        <w:rPr>
          <w:rFonts w:ascii="仿宋" w:eastAsia="仿宋" w:hAnsi="仿宋" w:cs="宋体"/>
          <w:bCs/>
          <w:caps/>
          <w:szCs w:val="24"/>
        </w:rPr>
      </w:pPr>
      <w:hyperlink w:anchor="_Toc16229" w:history="1">
        <w:r>
          <w:rPr>
            <w:rFonts w:ascii="仿宋" w:eastAsia="仿宋" w:hAnsi="仿宋" w:cs="宋体" w:hint="eastAsia"/>
            <w:bCs/>
            <w:caps/>
            <w:szCs w:val="24"/>
            <w:lang w:eastAsia="zh-CN"/>
          </w:rPr>
          <w:t>格式10</w:t>
        </w:r>
        <w:r>
          <w:rPr>
            <w:rFonts w:ascii="仿宋" w:eastAsia="仿宋" w:hAnsi="仿宋" w:cs="宋体" w:hint="eastAsia"/>
            <w:bCs/>
            <w:caps/>
            <w:szCs w:val="24"/>
          </w:rPr>
          <w:tab/>
        </w:r>
        <w:r>
          <w:rPr>
            <w:rFonts w:ascii="仿宋" w:eastAsia="仿宋" w:hAnsi="仿宋" w:cs="宋体" w:hint="eastAsia"/>
            <w:bCs/>
            <w:caps/>
            <w:szCs w:val="24"/>
          </w:rPr>
          <w:fldChar w:fldCharType="begin"/>
        </w:r>
        <w:r>
          <w:rPr>
            <w:rFonts w:ascii="仿宋" w:eastAsia="仿宋" w:hAnsi="仿宋" w:cs="宋体" w:hint="eastAsia"/>
            <w:bCs/>
            <w:caps/>
            <w:szCs w:val="24"/>
          </w:rPr>
          <w:instrText xml:space="preserve"> PAGEREF _Toc16229 \h </w:instrText>
        </w:r>
        <w:r>
          <w:rPr>
            <w:rFonts w:ascii="仿宋" w:eastAsia="仿宋" w:hAnsi="仿宋" w:cs="宋体" w:hint="eastAsia"/>
            <w:bCs/>
            <w:caps/>
            <w:szCs w:val="24"/>
          </w:rPr>
        </w:r>
        <w:r>
          <w:rPr>
            <w:rFonts w:ascii="仿宋" w:eastAsia="仿宋" w:hAnsi="仿宋" w:cs="宋体" w:hint="eastAsia"/>
            <w:bCs/>
            <w:caps/>
            <w:szCs w:val="24"/>
          </w:rPr>
          <w:fldChar w:fldCharType="separate"/>
        </w:r>
        <w:r>
          <w:rPr>
            <w:rFonts w:ascii="仿宋" w:eastAsia="仿宋" w:hAnsi="仿宋" w:cs="宋体" w:hint="eastAsia"/>
            <w:bCs/>
            <w:caps/>
            <w:szCs w:val="24"/>
          </w:rPr>
          <w:t>256</w:t>
        </w:r>
        <w:r>
          <w:rPr>
            <w:rFonts w:ascii="仿宋" w:eastAsia="仿宋" w:hAnsi="仿宋" w:cs="宋体" w:hint="eastAsia"/>
            <w:bCs/>
            <w:caps/>
            <w:szCs w:val="24"/>
          </w:rPr>
          <w:fldChar w:fldCharType="end"/>
        </w:r>
      </w:hyperlink>
    </w:p>
    <w:p w14:paraId="386A4580" w14:textId="77777777" w:rsidR="005418E8" w:rsidRDefault="00000000">
      <w:pPr>
        <w:pStyle w:val="TOC3"/>
        <w:tabs>
          <w:tab w:val="right" w:leader="dot" w:pos="8503"/>
        </w:tabs>
        <w:rPr>
          <w:rFonts w:ascii="仿宋" w:eastAsia="仿宋" w:hAnsi="仿宋" w:cs="宋体"/>
          <w:bCs/>
          <w:caps/>
          <w:szCs w:val="24"/>
        </w:rPr>
      </w:pPr>
      <w:hyperlink w:anchor="_Toc25343" w:history="1">
        <w:r>
          <w:rPr>
            <w:rFonts w:ascii="仿宋" w:eastAsia="仿宋" w:hAnsi="仿宋" w:cs="宋体" w:hint="eastAsia"/>
            <w:bCs/>
            <w:caps/>
            <w:szCs w:val="24"/>
            <w:lang w:eastAsia="zh-CN"/>
          </w:rPr>
          <w:t>格式11</w:t>
        </w:r>
        <w:r>
          <w:rPr>
            <w:rFonts w:ascii="仿宋" w:eastAsia="仿宋" w:hAnsi="仿宋" w:cs="宋体" w:hint="eastAsia"/>
            <w:bCs/>
            <w:caps/>
            <w:szCs w:val="24"/>
          </w:rPr>
          <w:tab/>
        </w:r>
        <w:r>
          <w:rPr>
            <w:rFonts w:ascii="仿宋" w:eastAsia="仿宋" w:hAnsi="仿宋" w:cs="宋体" w:hint="eastAsia"/>
            <w:bCs/>
            <w:caps/>
            <w:szCs w:val="24"/>
          </w:rPr>
          <w:fldChar w:fldCharType="begin"/>
        </w:r>
        <w:r>
          <w:rPr>
            <w:rFonts w:ascii="仿宋" w:eastAsia="仿宋" w:hAnsi="仿宋" w:cs="宋体" w:hint="eastAsia"/>
            <w:bCs/>
            <w:caps/>
            <w:szCs w:val="24"/>
          </w:rPr>
          <w:instrText xml:space="preserve"> PAGEREF _Toc25343 \h </w:instrText>
        </w:r>
        <w:r>
          <w:rPr>
            <w:rFonts w:ascii="仿宋" w:eastAsia="仿宋" w:hAnsi="仿宋" w:cs="宋体" w:hint="eastAsia"/>
            <w:bCs/>
            <w:caps/>
            <w:szCs w:val="24"/>
          </w:rPr>
        </w:r>
        <w:r>
          <w:rPr>
            <w:rFonts w:ascii="仿宋" w:eastAsia="仿宋" w:hAnsi="仿宋" w:cs="宋体" w:hint="eastAsia"/>
            <w:bCs/>
            <w:caps/>
            <w:szCs w:val="24"/>
          </w:rPr>
          <w:fldChar w:fldCharType="separate"/>
        </w:r>
        <w:r>
          <w:rPr>
            <w:rFonts w:ascii="仿宋" w:eastAsia="仿宋" w:hAnsi="仿宋" w:cs="宋体" w:hint="eastAsia"/>
            <w:bCs/>
            <w:caps/>
            <w:szCs w:val="24"/>
          </w:rPr>
          <w:t>257</w:t>
        </w:r>
        <w:r>
          <w:rPr>
            <w:rFonts w:ascii="仿宋" w:eastAsia="仿宋" w:hAnsi="仿宋" w:cs="宋体" w:hint="eastAsia"/>
            <w:bCs/>
            <w:caps/>
            <w:szCs w:val="24"/>
          </w:rPr>
          <w:fldChar w:fldCharType="end"/>
        </w:r>
      </w:hyperlink>
    </w:p>
    <w:p w14:paraId="5FF91CB6" w14:textId="77777777" w:rsidR="005418E8" w:rsidRDefault="00000000">
      <w:pPr>
        <w:pStyle w:val="TOC3"/>
        <w:tabs>
          <w:tab w:val="right" w:leader="dot" w:pos="8503"/>
        </w:tabs>
        <w:rPr>
          <w:rFonts w:ascii="仿宋" w:eastAsia="仿宋" w:hAnsi="仿宋" w:cs="宋体"/>
          <w:bCs/>
          <w:caps/>
          <w:szCs w:val="24"/>
        </w:rPr>
      </w:pPr>
      <w:hyperlink w:anchor="_Toc6273" w:history="1">
        <w:r>
          <w:rPr>
            <w:rFonts w:ascii="仿宋" w:eastAsia="仿宋" w:hAnsi="仿宋" w:cs="宋体" w:hint="eastAsia"/>
            <w:bCs/>
            <w:caps/>
            <w:szCs w:val="24"/>
            <w:lang w:eastAsia="zh-CN"/>
          </w:rPr>
          <w:t>格式12</w:t>
        </w:r>
        <w:r>
          <w:rPr>
            <w:rFonts w:ascii="仿宋" w:eastAsia="仿宋" w:hAnsi="仿宋" w:cs="宋体" w:hint="eastAsia"/>
            <w:bCs/>
            <w:caps/>
            <w:szCs w:val="24"/>
          </w:rPr>
          <w:tab/>
        </w:r>
        <w:r>
          <w:rPr>
            <w:rFonts w:ascii="仿宋" w:eastAsia="仿宋" w:hAnsi="仿宋" w:cs="宋体" w:hint="eastAsia"/>
            <w:bCs/>
            <w:caps/>
            <w:szCs w:val="24"/>
          </w:rPr>
          <w:fldChar w:fldCharType="begin"/>
        </w:r>
        <w:r>
          <w:rPr>
            <w:rFonts w:ascii="仿宋" w:eastAsia="仿宋" w:hAnsi="仿宋" w:cs="宋体" w:hint="eastAsia"/>
            <w:bCs/>
            <w:caps/>
            <w:szCs w:val="24"/>
          </w:rPr>
          <w:instrText xml:space="preserve"> PAGEREF _Toc6273 \h </w:instrText>
        </w:r>
        <w:r>
          <w:rPr>
            <w:rFonts w:ascii="仿宋" w:eastAsia="仿宋" w:hAnsi="仿宋" w:cs="宋体" w:hint="eastAsia"/>
            <w:bCs/>
            <w:caps/>
            <w:szCs w:val="24"/>
          </w:rPr>
        </w:r>
        <w:r>
          <w:rPr>
            <w:rFonts w:ascii="仿宋" w:eastAsia="仿宋" w:hAnsi="仿宋" w:cs="宋体" w:hint="eastAsia"/>
            <w:bCs/>
            <w:caps/>
            <w:szCs w:val="24"/>
          </w:rPr>
          <w:fldChar w:fldCharType="separate"/>
        </w:r>
        <w:r>
          <w:rPr>
            <w:rFonts w:ascii="仿宋" w:eastAsia="仿宋" w:hAnsi="仿宋" w:cs="宋体" w:hint="eastAsia"/>
            <w:bCs/>
            <w:caps/>
            <w:szCs w:val="24"/>
          </w:rPr>
          <w:t>258</w:t>
        </w:r>
        <w:r>
          <w:rPr>
            <w:rFonts w:ascii="仿宋" w:eastAsia="仿宋" w:hAnsi="仿宋" w:cs="宋体" w:hint="eastAsia"/>
            <w:bCs/>
            <w:caps/>
            <w:szCs w:val="24"/>
          </w:rPr>
          <w:fldChar w:fldCharType="end"/>
        </w:r>
      </w:hyperlink>
    </w:p>
    <w:p w14:paraId="72CF4A74" w14:textId="77777777" w:rsidR="005418E8" w:rsidRDefault="00000000">
      <w:pPr>
        <w:pStyle w:val="TOC3"/>
        <w:tabs>
          <w:tab w:val="right" w:leader="dot" w:pos="8503"/>
        </w:tabs>
        <w:rPr>
          <w:rFonts w:ascii="仿宋" w:eastAsia="仿宋" w:hAnsi="仿宋" w:cs="宋体"/>
          <w:bCs/>
          <w:caps/>
          <w:szCs w:val="24"/>
        </w:rPr>
      </w:pPr>
      <w:hyperlink w:anchor="_Toc26940" w:history="1">
        <w:r>
          <w:rPr>
            <w:rFonts w:ascii="仿宋" w:eastAsia="仿宋" w:hAnsi="仿宋" w:cs="宋体" w:hint="eastAsia"/>
            <w:bCs/>
            <w:caps/>
            <w:szCs w:val="24"/>
            <w:lang w:eastAsia="zh-CN"/>
          </w:rPr>
          <w:t>格式13</w:t>
        </w:r>
        <w:r>
          <w:rPr>
            <w:rFonts w:ascii="仿宋" w:eastAsia="仿宋" w:hAnsi="仿宋" w:cs="宋体" w:hint="eastAsia"/>
            <w:bCs/>
            <w:caps/>
            <w:szCs w:val="24"/>
          </w:rPr>
          <w:tab/>
        </w:r>
        <w:r>
          <w:rPr>
            <w:rFonts w:ascii="仿宋" w:eastAsia="仿宋" w:hAnsi="仿宋" w:cs="宋体" w:hint="eastAsia"/>
            <w:bCs/>
            <w:caps/>
            <w:szCs w:val="24"/>
          </w:rPr>
          <w:fldChar w:fldCharType="begin"/>
        </w:r>
        <w:r>
          <w:rPr>
            <w:rFonts w:ascii="仿宋" w:eastAsia="仿宋" w:hAnsi="仿宋" w:cs="宋体" w:hint="eastAsia"/>
            <w:bCs/>
            <w:caps/>
            <w:szCs w:val="24"/>
          </w:rPr>
          <w:instrText xml:space="preserve"> PAGEREF _Toc26940 \h </w:instrText>
        </w:r>
        <w:r>
          <w:rPr>
            <w:rFonts w:ascii="仿宋" w:eastAsia="仿宋" w:hAnsi="仿宋" w:cs="宋体" w:hint="eastAsia"/>
            <w:bCs/>
            <w:caps/>
            <w:szCs w:val="24"/>
          </w:rPr>
        </w:r>
        <w:r>
          <w:rPr>
            <w:rFonts w:ascii="仿宋" w:eastAsia="仿宋" w:hAnsi="仿宋" w:cs="宋体" w:hint="eastAsia"/>
            <w:bCs/>
            <w:caps/>
            <w:szCs w:val="24"/>
          </w:rPr>
          <w:fldChar w:fldCharType="separate"/>
        </w:r>
        <w:r>
          <w:rPr>
            <w:rFonts w:ascii="仿宋" w:eastAsia="仿宋" w:hAnsi="仿宋" w:cs="宋体" w:hint="eastAsia"/>
            <w:bCs/>
            <w:caps/>
            <w:szCs w:val="24"/>
          </w:rPr>
          <w:t>259</w:t>
        </w:r>
        <w:r>
          <w:rPr>
            <w:rFonts w:ascii="仿宋" w:eastAsia="仿宋" w:hAnsi="仿宋" w:cs="宋体" w:hint="eastAsia"/>
            <w:bCs/>
            <w:caps/>
            <w:szCs w:val="24"/>
          </w:rPr>
          <w:fldChar w:fldCharType="end"/>
        </w:r>
      </w:hyperlink>
    </w:p>
    <w:p w14:paraId="15684A44" w14:textId="77777777" w:rsidR="005418E8" w:rsidRDefault="00000000">
      <w:pPr>
        <w:pStyle w:val="TOC3"/>
        <w:tabs>
          <w:tab w:val="right" w:leader="dot" w:pos="8503"/>
        </w:tabs>
        <w:rPr>
          <w:rFonts w:ascii="仿宋" w:eastAsia="仿宋" w:hAnsi="仿宋" w:cs="宋体"/>
          <w:bCs/>
          <w:caps/>
          <w:szCs w:val="24"/>
        </w:rPr>
      </w:pPr>
      <w:hyperlink w:anchor="_Toc27825" w:history="1">
        <w:r>
          <w:rPr>
            <w:rFonts w:ascii="仿宋" w:eastAsia="仿宋" w:hAnsi="仿宋" w:cs="宋体" w:hint="eastAsia"/>
            <w:bCs/>
            <w:caps/>
            <w:szCs w:val="24"/>
            <w:lang w:eastAsia="zh-CN"/>
          </w:rPr>
          <w:t>格式14</w:t>
        </w:r>
        <w:r>
          <w:rPr>
            <w:rFonts w:ascii="仿宋" w:eastAsia="仿宋" w:hAnsi="仿宋" w:cs="宋体" w:hint="eastAsia"/>
            <w:bCs/>
            <w:caps/>
            <w:szCs w:val="24"/>
          </w:rPr>
          <w:tab/>
        </w:r>
        <w:r>
          <w:rPr>
            <w:rFonts w:ascii="仿宋" w:eastAsia="仿宋" w:hAnsi="仿宋" w:cs="宋体" w:hint="eastAsia"/>
            <w:bCs/>
            <w:caps/>
            <w:szCs w:val="24"/>
          </w:rPr>
          <w:fldChar w:fldCharType="begin"/>
        </w:r>
        <w:r>
          <w:rPr>
            <w:rFonts w:ascii="仿宋" w:eastAsia="仿宋" w:hAnsi="仿宋" w:cs="宋体" w:hint="eastAsia"/>
            <w:bCs/>
            <w:caps/>
            <w:szCs w:val="24"/>
          </w:rPr>
          <w:instrText xml:space="preserve"> PAGEREF _Toc27825 \h </w:instrText>
        </w:r>
        <w:r>
          <w:rPr>
            <w:rFonts w:ascii="仿宋" w:eastAsia="仿宋" w:hAnsi="仿宋" w:cs="宋体" w:hint="eastAsia"/>
            <w:bCs/>
            <w:caps/>
            <w:szCs w:val="24"/>
          </w:rPr>
        </w:r>
        <w:r>
          <w:rPr>
            <w:rFonts w:ascii="仿宋" w:eastAsia="仿宋" w:hAnsi="仿宋" w:cs="宋体" w:hint="eastAsia"/>
            <w:bCs/>
            <w:caps/>
            <w:szCs w:val="24"/>
          </w:rPr>
          <w:fldChar w:fldCharType="separate"/>
        </w:r>
        <w:r>
          <w:rPr>
            <w:rFonts w:ascii="仿宋" w:eastAsia="仿宋" w:hAnsi="仿宋" w:cs="宋体" w:hint="eastAsia"/>
            <w:bCs/>
            <w:caps/>
            <w:szCs w:val="24"/>
          </w:rPr>
          <w:t>260</w:t>
        </w:r>
        <w:r>
          <w:rPr>
            <w:rFonts w:ascii="仿宋" w:eastAsia="仿宋" w:hAnsi="仿宋" w:cs="宋体" w:hint="eastAsia"/>
            <w:bCs/>
            <w:caps/>
            <w:szCs w:val="24"/>
          </w:rPr>
          <w:fldChar w:fldCharType="end"/>
        </w:r>
      </w:hyperlink>
    </w:p>
    <w:p w14:paraId="5CF5CB92" w14:textId="77777777" w:rsidR="005418E8" w:rsidRDefault="00000000">
      <w:pPr>
        <w:pStyle w:val="TOC3"/>
        <w:tabs>
          <w:tab w:val="right" w:leader="dot" w:pos="8503"/>
        </w:tabs>
        <w:rPr>
          <w:rFonts w:ascii="仿宋" w:eastAsia="仿宋" w:hAnsi="仿宋" w:cs="宋体"/>
          <w:bCs/>
          <w:caps/>
          <w:szCs w:val="24"/>
        </w:rPr>
      </w:pPr>
      <w:hyperlink w:anchor="_Toc25876" w:history="1">
        <w:r>
          <w:rPr>
            <w:rFonts w:ascii="仿宋" w:eastAsia="仿宋" w:hAnsi="仿宋" w:cs="宋体" w:hint="eastAsia"/>
            <w:bCs/>
            <w:caps/>
            <w:szCs w:val="24"/>
            <w:lang w:eastAsia="zh-CN"/>
          </w:rPr>
          <w:t>格式15</w:t>
        </w:r>
        <w:r>
          <w:rPr>
            <w:rFonts w:ascii="仿宋" w:eastAsia="仿宋" w:hAnsi="仿宋" w:cs="宋体" w:hint="eastAsia"/>
            <w:bCs/>
            <w:caps/>
            <w:szCs w:val="24"/>
          </w:rPr>
          <w:tab/>
        </w:r>
        <w:r>
          <w:rPr>
            <w:rFonts w:ascii="仿宋" w:eastAsia="仿宋" w:hAnsi="仿宋" w:cs="宋体" w:hint="eastAsia"/>
            <w:bCs/>
            <w:caps/>
            <w:szCs w:val="24"/>
          </w:rPr>
          <w:fldChar w:fldCharType="begin"/>
        </w:r>
        <w:r>
          <w:rPr>
            <w:rFonts w:ascii="仿宋" w:eastAsia="仿宋" w:hAnsi="仿宋" w:cs="宋体" w:hint="eastAsia"/>
            <w:bCs/>
            <w:caps/>
            <w:szCs w:val="24"/>
          </w:rPr>
          <w:instrText xml:space="preserve"> PAGEREF _Toc25876 \h </w:instrText>
        </w:r>
        <w:r>
          <w:rPr>
            <w:rFonts w:ascii="仿宋" w:eastAsia="仿宋" w:hAnsi="仿宋" w:cs="宋体" w:hint="eastAsia"/>
            <w:bCs/>
            <w:caps/>
            <w:szCs w:val="24"/>
          </w:rPr>
        </w:r>
        <w:r>
          <w:rPr>
            <w:rFonts w:ascii="仿宋" w:eastAsia="仿宋" w:hAnsi="仿宋" w:cs="宋体" w:hint="eastAsia"/>
            <w:bCs/>
            <w:caps/>
            <w:szCs w:val="24"/>
          </w:rPr>
          <w:fldChar w:fldCharType="separate"/>
        </w:r>
        <w:r>
          <w:rPr>
            <w:rFonts w:ascii="仿宋" w:eastAsia="仿宋" w:hAnsi="仿宋" w:cs="宋体" w:hint="eastAsia"/>
            <w:bCs/>
            <w:caps/>
            <w:szCs w:val="24"/>
          </w:rPr>
          <w:t>261</w:t>
        </w:r>
        <w:r>
          <w:rPr>
            <w:rFonts w:ascii="仿宋" w:eastAsia="仿宋" w:hAnsi="仿宋" w:cs="宋体" w:hint="eastAsia"/>
            <w:bCs/>
            <w:caps/>
            <w:szCs w:val="24"/>
          </w:rPr>
          <w:fldChar w:fldCharType="end"/>
        </w:r>
      </w:hyperlink>
    </w:p>
    <w:p w14:paraId="5C8F9B12" w14:textId="77777777" w:rsidR="005418E8" w:rsidRDefault="00000000">
      <w:pPr>
        <w:pStyle w:val="TOC3"/>
        <w:tabs>
          <w:tab w:val="right" w:leader="dot" w:pos="8503"/>
        </w:tabs>
        <w:rPr>
          <w:rFonts w:ascii="仿宋" w:eastAsia="仿宋" w:hAnsi="仿宋" w:cs="宋体"/>
          <w:bCs/>
          <w:caps/>
          <w:szCs w:val="24"/>
        </w:rPr>
      </w:pPr>
      <w:hyperlink w:anchor="_Toc2200" w:history="1">
        <w:r>
          <w:rPr>
            <w:rFonts w:ascii="仿宋" w:eastAsia="仿宋" w:hAnsi="仿宋" w:cs="宋体" w:hint="eastAsia"/>
            <w:bCs/>
            <w:caps/>
            <w:szCs w:val="24"/>
            <w:lang w:eastAsia="zh-CN"/>
          </w:rPr>
          <w:t>格式16</w:t>
        </w:r>
        <w:r>
          <w:rPr>
            <w:rFonts w:ascii="仿宋" w:eastAsia="仿宋" w:hAnsi="仿宋" w:cs="宋体" w:hint="eastAsia"/>
            <w:bCs/>
            <w:caps/>
            <w:szCs w:val="24"/>
          </w:rPr>
          <w:tab/>
        </w:r>
        <w:r>
          <w:rPr>
            <w:rFonts w:ascii="仿宋" w:eastAsia="仿宋" w:hAnsi="仿宋" w:cs="宋体" w:hint="eastAsia"/>
            <w:bCs/>
            <w:caps/>
            <w:szCs w:val="24"/>
          </w:rPr>
          <w:fldChar w:fldCharType="begin"/>
        </w:r>
        <w:r>
          <w:rPr>
            <w:rFonts w:ascii="仿宋" w:eastAsia="仿宋" w:hAnsi="仿宋" w:cs="宋体" w:hint="eastAsia"/>
            <w:bCs/>
            <w:caps/>
            <w:szCs w:val="24"/>
          </w:rPr>
          <w:instrText xml:space="preserve"> PAGEREF _Toc2200 \h </w:instrText>
        </w:r>
        <w:r>
          <w:rPr>
            <w:rFonts w:ascii="仿宋" w:eastAsia="仿宋" w:hAnsi="仿宋" w:cs="宋体" w:hint="eastAsia"/>
            <w:bCs/>
            <w:caps/>
            <w:szCs w:val="24"/>
          </w:rPr>
        </w:r>
        <w:r>
          <w:rPr>
            <w:rFonts w:ascii="仿宋" w:eastAsia="仿宋" w:hAnsi="仿宋" w:cs="宋体" w:hint="eastAsia"/>
            <w:bCs/>
            <w:caps/>
            <w:szCs w:val="24"/>
          </w:rPr>
          <w:fldChar w:fldCharType="separate"/>
        </w:r>
        <w:r>
          <w:rPr>
            <w:rFonts w:ascii="仿宋" w:eastAsia="仿宋" w:hAnsi="仿宋" w:cs="宋体" w:hint="eastAsia"/>
            <w:bCs/>
            <w:caps/>
            <w:szCs w:val="24"/>
          </w:rPr>
          <w:t>263</w:t>
        </w:r>
        <w:r>
          <w:rPr>
            <w:rFonts w:ascii="仿宋" w:eastAsia="仿宋" w:hAnsi="仿宋" w:cs="宋体" w:hint="eastAsia"/>
            <w:bCs/>
            <w:caps/>
            <w:szCs w:val="24"/>
          </w:rPr>
          <w:fldChar w:fldCharType="end"/>
        </w:r>
      </w:hyperlink>
    </w:p>
    <w:p w14:paraId="0C3CE51F" w14:textId="77777777" w:rsidR="005418E8" w:rsidRDefault="00000000">
      <w:pPr>
        <w:pStyle w:val="TOC3"/>
        <w:tabs>
          <w:tab w:val="right" w:leader="dot" w:pos="8503"/>
        </w:tabs>
        <w:rPr>
          <w:rFonts w:ascii="仿宋" w:eastAsia="仿宋" w:hAnsi="仿宋" w:cs="宋体"/>
          <w:bCs/>
          <w:caps/>
          <w:szCs w:val="24"/>
        </w:rPr>
      </w:pPr>
      <w:hyperlink w:anchor="_Toc31024" w:history="1">
        <w:r>
          <w:rPr>
            <w:rFonts w:ascii="仿宋" w:eastAsia="仿宋" w:hAnsi="仿宋" w:cs="宋体" w:hint="eastAsia"/>
            <w:bCs/>
            <w:caps/>
            <w:szCs w:val="24"/>
            <w:lang w:eastAsia="zh-CN"/>
          </w:rPr>
          <w:t>格式17</w:t>
        </w:r>
        <w:r>
          <w:rPr>
            <w:rFonts w:ascii="仿宋" w:eastAsia="仿宋" w:hAnsi="仿宋" w:cs="宋体" w:hint="eastAsia"/>
            <w:bCs/>
            <w:caps/>
            <w:szCs w:val="24"/>
          </w:rPr>
          <w:tab/>
        </w:r>
        <w:r>
          <w:rPr>
            <w:rFonts w:ascii="仿宋" w:eastAsia="仿宋" w:hAnsi="仿宋" w:cs="宋体" w:hint="eastAsia"/>
            <w:bCs/>
            <w:caps/>
            <w:szCs w:val="24"/>
          </w:rPr>
          <w:fldChar w:fldCharType="begin"/>
        </w:r>
        <w:r>
          <w:rPr>
            <w:rFonts w:ascii="仿宋" w:eastAsia="仿宋" w:hAnsi="仿宋" w:cs="宋体" w:hint="eastAsia"/>
            <w:bCs/>
            <w:caps/>
            <w:szCs w:val="24"/>
          </w:rPr>
          <w:instrText xml:space="preserve"> PAGEREF _Toc31024 \h </w:instrText>
        </w:r>
        <w:r>
          <w:rPr>
            <w:rFonts w:ascii="仿宋" w:eastAsia="仿宋" w:hAnsi="仿宋" w:cs="宋体" w:hint="eastAsia"/>
            <w:bCs/>
            <w:caps/>
            <w:szCs w:val="24"/>
          </w:rPr>
        </w:r>
        <w:r>
          <w:rPr>
            <w:rFonts w:ascii="仿宋" w:eastAsia="仿宋" w:hAnsi="仿宋" w:cs="宋体" w:hint="eastAsia"/>
            <w:bCs/>
            <w:caps/>
            <w:szCs w:val="24"/>
          </w:rPr>
          <w:fldChar w:fldCharType="separate"/>
        </w:r>
        <w:r>
          <w:rPr>
            <w:rFonts w:ascii="仿宋" w:eastAsia="仿宋" w:hAnsi="仿宋" w:cs="宋体" w:hint="eastAsia"/>
            <w:bCs/>
            <w:caps/>
            <w:szCs w:val="24"/>
          </w:rPr>
          <w:t>264</w:t>
        </w:r>
        <w:r>
          <w:rPr>
            <w:rFonts w:ascii="仿宋" w:eastAsia="仿宋" w:hAnsi="仿宋" w:cs="宋体" w:hint="eastAsia"/>
            <w:bCs/>
            <w:caps/>
            <w:szCs w:val="24"/>
          </w:rPr>
          <w:fldChar w:fldCharType="end"/>
        </w:r>
      </w:hyperlink>
    </w:p>
    <w:p w14:paraId="172E991A" w14:textId="77777777" w:rsidR="005418E8" w:rsidRDefault="00000000">
      <w:pPr>
        <w:pStyle w:val="TOC3"/>
        <w:tabs>
          <w:tab w:val="right" w:leader="dot" w:pos="8503"/>
        </w:tabs>
        <w:rPr>
          <w:rFonts w:ascii="仿宋" w:eastAsia="仿宋" w:hAnsi="仿宋" w:cs="宋体"/>
          <w:bCs/>
          <w:caps/>
          <w:szCs w:val="24"/>
        </w:rPr>
      </w:pPr>
      <w:hyperlink w:anchor="_Toc21101" w:history="1">
        <w:r>
          <w:rPr>
            <w:rFonts w:ascii="仿宋" w:eastAsia="仿宋" w:hAnsi="仿宋" w:cs="宋体" w:hint="eastAsia"/>
            <w:bCs/>
            <w:caps/>
            <w:szCs w:val="24"/>
            <w:lang w:eastAsia="zh-CN"/>
          </w:rPr>
          <w:t>格式18</w:t>
        </w:r>
        <w:r>
          <w:rPr>
            <w:rFonts w:ascii="仿宋" w:eastAsia="仿宋" w:hAnsi="仿宋" w:cs="宋体" w:hint="eastAsia"/>
            <w:bCs/>
            <w:caps/>
            <w:szCs w:val="24"/>
          </w:rPr>
          <w:tab/>
        </w:r>
        <w:r>
          <w:rPr>
            <w:rFonts w:ascii="仿宋" w:eastAsia="仿宋" w:hAnsi="仿宋" w:cs="宋体" w:hint="eastAsia"/>
            <w:bCs/>
            <w:caps/>
            <w:szCs w:val="24"/>
          </w:rPr>
          <w:fldChar w:fldCharType="begin"/>
        </w:r>
        <w:r>
          <w:rPr>
            <w:rFonts w:ascii="仿宋" w:eastAsia="仿宋" w:hAnsi="仿宋" w:cs="宋体" w:hint="eastAsia"/>
            <w:bCs/>
            <w:caps/>
            <w:szCs w:val="24"/>
          </w:rPr>
          <w:instrText xml:space="preserve"> PAGEREF _Toc21101 \h </w:instrText>
        </w:r>
        <w:r>
          <w:rPr>
            <w:rFonts w:ascii="仿宋" w:eastAsia="仿宋" w:hAnsi="仿宋" w:cs="宋体" w:hint="eastAsia"/>
            <w:bCs/>
            <w:caps/>
            <w:szCs w:val="24"/>
          </w:rPr>
        </w:r>
        <w:r>
          <w:rPr>
            <w:rFonts w:ascii="仿宋" w:eastAsia="仿宋" w:hAnsi="仿宋" w:cs="宋体" w:hint="eastAsia"/>
            <w:bCs/>
            <w:caps/>
            <w:szCs w:val="24"/>
          </w:rPr>
          <w:fldChar w:fldCharType="separate"/>
        </w:r>
        <w:r>
          <w:rPr>
            <w:rFonts w:ascii="仿宋" w:eastAsia="仿宋" w:hAnsi="仿宋" w:cs="宋体" w:hint="eastAsia"/>
            <w:bCs/>
            <w:caps/>
            <w:szCs w:val="24"/>
          </w:rPr>
          <w:t>265</w:t>
        </w:r>
        <w:r>
          <w:rPr>
            <w:rFonts w:ascii="仿宋" w:eastAsia="仿宋" w:hAnsi="仿宋" w:cs="宋体" w:hint="eastAsia"/>
            <w:bCs/>
            <w:caps/>
            <w:szCs w:val="24"/>
          </w:rPr>
          <w:fldChar w:fldCharType="end"/>
        </w:r>
      </w:hyperlink>
    </w:p>
    <w:p w14:paraId="71B42ED1" w14:textId="77777777" w:rsidR="005418E8" w:rsidRDefault="00000000">
      <w:pPr>
        <w:pStyle w:val="TOC3"/>
        <w:tabs>
          <w:tab w:val="right" w:leader="dot" w:pos="8503"/>
        </w:tabs>
        <w:rPr>
          <w:rFonts w:ascii="仿宋" w:eastAsia="仿宋" w:hAnsi="仿宋" w:cs="宋体"/>
          <w:bCs/>
          <w:caps/>
          <w:szCs w:val="24"/>
        </w:rPr>
      </w:pPr>
      <w:hyperlink w:anchor="_Toc20572" w:history="1">
        <w:r>
          <w:rPr>
            <w:rFonts w:ascii="仿宋" w:eastAsia="仿宋" w:hAnsi="仿宋" w:cs="宋体" w:hint="eastAsia"/>
            <w:bCs/>
            <w:caps/>
            <w:szCs w:val="24"/>
            <w:lang w:eastAsia="zh-CN"/>
          </w:rPr>
          <w:t>格式19</w:t>
        </w:r>
        <w:r>
          <w:rPr>
            <w:rFonts w:ascii="仿宋" w:eastAsia="仿宋" w:hAnsi="仿宋" w:cs="宋体" w:hint="eastAsia"/>
            <w:bCs/>
            <w:caps/>
            <w:szCs w:val="24"/>
          </w:rPr>
          <w:tab/>
        </w:r>
        <w:r>
          <w:rPr>
            <w:rFonts w:ascii="仿宋" w:eastAsia="仿宋" w:hAnsi="仿宋" w:cs="宋体" w:hint="eastAsia"/>
            <w:bCs/>
            <w:caps/>
            <w:szCs w:val="24"/>
          </w:rPr>
          <w:fldChar w:fldCharType="begin"/>
        </w:r>
        <w:r>
          <w:rPr>
            <w:rFonts w:ascii="仿宋" w:eastAsia="仿宋" w:hAnsi="仿宋" w:cs="宋体" w:hint="eastAsia"/>
            <w:bCs/>
            <w:caps/>
            <w:szCs w:val="24"/>
          </w:rPr>
          <w:instrText xml:space="preserve"> PAGEREF _Toc20572 \h </w:instrText>
        </w:r>
        <w:r>
          <w:rPr>
            <w:rFonts w:ascii="仿宋" w:eastAsia="仿宋" w:hAnsi="仿宋" w:cs="宋体" w:hint="eastAsia"/>
            <w:bCs/>
            <w:caps/>
            <w:szCs w:val="24"/>
          </w:rPr>
        </w:r>
        <w:r>
          <w:rPr>
            <w:rFonts w:ascii="仿宋" w:eastAsia="仿宋" w:hAnsi="仿宋" w:cs="宋体" w:hint="eastAsia"/>
            <w:bCs/>
            <w:caps/>
            <w:szCs w:val="24"/>
          </w:rPr>
          <w:fldChar w:fldCharType="separate"/>
        </w:r>
        <w:r>
          <w:rPr>
            <w:rFonts w:ascii="仿宋" w:eastAsia="仿宋" w:hAnsi="仿宋" w:cs="宋体" w:hint="eastAsia"/>
            <w:bCs/>
            <w:caps/>
            <w:szCs w:val="24"/>
          </w:rPr>
          <w:t>266</w:t>
        </w:r>
        <w:r>
          <w:rPr>
            <w:rFonts w:ascii="仿宋" w:eastAsia="仿宋" w:hAnsi="仿宋" w:cs="宋体" w:hint="eastAsia"/>
            <w:bCs/>
            <w:caps/>
            <w:szCs w:val="24"/>
          </w:rPr>
          <w:fldChar w:fldCharType="end"/>
        </w:r>
      </w:hyperlink>
    </w:p>
    <w:p w14:paraId="287506DB" w14:textId="77777777" w:rsidR="005418E8" w:rsidRDefault="00000000">
      <w:pPr>
        <w:pStyle w:val="TOC3"/>
        <w:tabs>
          <w:tab w:val="right" w:leader="dot" w:pos="8503"/>
        </w:tabs>
        <w:rPr>
          <w:rFonts w:ascii="仿宋" w:eastAsia="仿宋" w:hAnsi="仿宋" w:cs="宋体"/>
          <w:bCs/>
          <w:caps/>
          <w:szCs w:val="24"/>
        </w:rPr>
      </w:pPr>
      <w:hyperlink w:anchor="_Toc22921" w:history="1">
        <w:r>
          <w:rPr>
            <w:rFonts w:ascii="仿宋" w:eastAsia="仿宋" w:hAnsi="仿宋" w:cs="宋体" w:hint="eastAsia"/>
            <w:bCs/>
            <w:caps/>
            <w:szCs w:val="24"/>
            <w:lang w:eastAsia="zh-CN"/>
          </w:rPr>
          <w:t>格式20</w:t>
        </w:r>
        <w:r>
          <w:rPr>
            <w:rFonts w:ascii="仿宋" w:eastAsia="仿宋" w:hAnsi="仿宋" w:cs="宋体" w:hint="eastAsia"/>
            <w:bCs/>
            <w:caps/>
            <w:szCs w:val="24"/>
          </w:rPr>
          <w:tab/>
        </w:r>
        <w:r>
          <w:rPr>
            <w:rFonts w:ascii="仿宋" w:eastAsia="仿宋" w:hAnsi="仿宋" w:cs="宋体" w:hint="eastAsia"/>
            <w:bCs/>
            <w:caps/>
            <w:szCs w:val="24"/>
          </w:rPr>
          <w:fldChar w:fldCharType="begin"/>
        </w:r>
        <w:r>
          <w:rPr>
            <w:rFonts w:ascii="仿宋" w:eastAsia="仿宋" w:hAnsi="仿宋" w:cs="宋体" w:hint="eastAsia"/>
            <w:bCs/>
            <w:caps/>
            <w:szCs w:val="24"/>
          </w:rPr>
          <w:instrText xml:space="preserve"> PAGEREF _Toc22921 \h </w:instrText>
        </w:r>
        <w:r>
          <w:rPr>
            <w:rFonts w:ascii="仿宋" w:eastAsia="仿宋" w:hAnsi="仿宋" w:cs="宋体" w:hint="eastAsia"/>
            <w:bCs/>
            <w:caps/>
            <w:szCs w:val="24"/>
          </w:rPr>
        </w:r>
        <w:r>
          <w:rPr>
            <w:rFonts w:ascii="仿宋" w:eastAsia="仿宋" w:hAnsi="仿宋" w:cs="宋体" w:hint="eastAsia"/>
            <w:bCs/>
            <w:caps/>
            <w:szCs w:val="24"/>
          </w:rPr>
          <w:fldChar w:fldCharType="separate"/>
        </w:r>
        <w:r>
          <w:rPr>
            <w:rFonts w:ascii="仿宋" w:eastAsia="仿宋" w:hAnsi="仿宋" w:cs="宋体" w:hint="eastAsia"/>
            <w:bCs/>
            <w:caps/>
            <w:szCs w:val="24"/>
          </w:rPr>
          <w:t>268</w:t>
        </w:r>
        <w:r>
          <w:rPr>
            <w:rFonts w:ascii="仿宋" w:eastAsia="仿宋" w:hAnsi="仿宋" w:cs="宋体" w:hint="eastAsia"/>
            <w:bCs/>
            <w:caps/>
            <w:szCs w:val="24"/>
          </w:rPr>
          <w:fldChar w:fldCharType="end"/>
        </w:r>
      </w:hyperlink>
    </w:p>
    <w:p w14:paraId="2C94CE03" w14:textId="77777777" w:rsidR="005418E8" w:rsidRDefault="00000000">
      <w:pPr>
        <w:pStyle w:val="TOC3"/>
        <w:tabs>
          <w:tab w:val="right" w:leader="dot" w:pos="8503"/>
        </w:tabs>
        <w:rPr>
          <w:rFonts w:ascii="仿宋" w:eastAsia="仿宋" w:hAnsi="仿宋" w:cs="宋体"/>
          <w:bCs/>
          <w:caps/>
          <w:szCs w:val="24"/>
        </w:rPr>
      </w:pPr>
      <w:hyperlink w:anchor="_Toc5443" w:history="1">
        <w:r>
          <w:rPr>
            <w:rFonts w:ascii="仿宋" w:eastAsia="仿宋" w:hAnsi="仿宋" w:cs="宋体" w:hint="eastAsia"/>
            <w:bCs/>
            <w:caps/>
            <w:szCs w:val="24"/>
            <w:lang w:eastAsia="zh-CN"/>
          </w:rPr>
          <w:t>格式21</w:t>
        </w:r>
        <w:r>
          <w:rPr>
            <w:rFonts w:ascii="仿宋" w:eastAsia="仿宋" w:hAnsi="仿宋" w:cs="宋体" w:hint="eastAsia"/>
            <w:bCs/>
            <w:caps/>
            <w:szCs w:val="24"/>
          </w:rPr>
          <w:tab/>
        </w:r>
        <w:r>
          <w:rPr>
            <w:rFonts w:ascii="仿宋" w:eastAsia="仿宋" w:hAnsi="仿宋" w:cs="宋体" w:hint="eastAsia"/>
            <w:bCs/>
            <w:caps/>
            <w:szCs w:val="24"/>
          </w:rPr>
          <w:fldChar w:fldCharType="begin"/>
        </w:r>
        <w:r>
          <w:rPr>
            <w:rFonts w:ascii="仿宋" w:eastAsia="仿宋" w:hAnsi="仿宋" w:cs="宋体" w:hint="eastAsia"/>
            <w:bCs/>
            <w:caps/>
            <w:szCs w:val="24"/>
          </w:rPr>
          <w:instrText xml:space="preserve"> PAGEREF _Toc5443 \h </w:instrText>
        </w:r>
        <w:r>
          <w:rPr>
            <w:rFonts w:ascii="仿宋" w:eastAsia="仿宋" w:hAnsi="仿宋" w:cs="宋体" w:hint="eastAsia"/>
            <w:bCs/>
            <w:caps/>
            <w:szCs w:val="24"/>
          </w:rPr>
        </w:r>
        <w:r>
          <w:rPr>
            <w:rFonts w:ascii="仿宋" w:eastAsia="仿宋" w:hAnsi="仿宋" w:cs="宋体" w:hint="eastAsia"/>
            <w:bCs/>
            <w:caps/>
            <w:szCs w:val="24"/>
          </w:rPr>
          <w:fldChar w:fldCharType="separate"/>
        </w:r>
        <w:r>
          <w:rPr>
            <w:rFonts w:ascii="仿宋" w:eastAsia="仿宋" w:hAnsi="仿宋" w:cs="宋体" w:hint="eastAsia"/>
            <w:bCs/>
            <w:caps/>
            <w:szCs w:val="24"/>
          </w:rPr>
          <w:t>270</w:t>
        </w:r>
        <w:r>
          <w:rPr>
            <w:rFonts w:ascii="仿宋" w:eastAsia="仿宋" w:hAnsi="仿宋" w:cs="宋体" w:hint="eastAsia"/>
            <w:bCs/>
            <w:caps/>
            <w:szCs w:val="24"/>
          </w:rPr>
          <w:fldChar w:fldCharType="end"/>
        </w:r>
      </w:hyperlink>
    </w:p>
    <w:p w14:paraId="63B00362" w14:textId="77777777" w:rsidR="005418E8" w:rsidRDefault="00000000">
      <w:pPr>
        <w:pStyle w:val="TOC3"/>
        <w:tabs>
          <w:tab w:val="right" w:leader="dot" w:pos="8503"/>
        </w:tabs>
        <w:rPr>
          <w:rFonts w:ascii="仿宋" w:eastAsia="仿宋" w:hAnsi="仿宋" w:cs="宋体"/>
          <w:bCs/>
          <w:caps/>
          <w:szCs w:val="24"/>
        </w:rPr>
      </w:pPr>
      <w:hyperlink w:anchor="_Toc31683" w:history="1">
        <w:r>
          <w:rPr>
            <w:rFonts w:ascii="仿宋" w:eastAsia="仿宋" w:hAnsi="仿宋" w:cs="宋体" w:hint="eastAsia"/>
            <w:bCs/>
            <w:caps/>
            <w:szCs w:val="24"/>
            <w:lang w:eastAsia="zh-CN"/>
          </w:rPr>
          <w:t>格式22</w:t>
        </w:r>
        <w:r>
          <w:rPr>
            <w:rFonts w:ascii="仿宋" w:eastAsia="仿宋" w:hAnsi="仿宋" w:cs="宋体" w:hint="eastAsia"/>
            <w:bCs/>
            <w:caps/>
            <w:szCs w:val="24"/>
          </w:rPr>
          <w:tab/>
        </w:r>
        <w:r>
          <w:rPr>
            <w:rFonts w:ascii="仿宋" w:eastAsia="仿宋" w:hAnsi="仿宋" w:cs="宋体" w:hint="eastAsia"/>
            <w:bCs/>
            <w:caps/>
            <w:szCs w:val="24"/>
          </w:rPr>
          <w:fldChar w:fldCharType="begin"/>
        </w:r>
        <w:r>
          <w:rPr>
            <w:rFonts w:ascii="仿宋" w:eastAsia="仿宋" w:hAnsi="仿宋" w:cs="宋体" w:hint="eastAsia"/>
            <w:bCs/>
            <w:caps/>
            <w:szCs w:val="24"/>
          </w:rPr>
          <w:instrText xml:space="preserve"> PAGEREF _Toc31683 \h </w:instrText>
        </w:r>
        <w:r>
          <w:rPr>
            <w:rFonts w:ascii="仿宋" w:eastAsia="仿宋" w:hAnsi="仿宋" w:cs="宋体" w:hint="eastAsia"/>
            <w:bCs/>
            <w:caps/>
            <w:szCs w:val="24"/>
          </w:rPr>
        </w:r>
        <w:r>
          <w:rPr>
            <w:rFonts w:ascii="仿宋" w:eastAsia="仿宋" w:hAnsi="仿宋" w:cs="宋体" w:hint="eastAsia"/>
            <w:bCs/>
            <w:caps/>
            <w:szCs w:val="24"/>
          </w:rPr>
          <w:fldChar w:fldCharType="separate"/>
        </w:r>
        <w:r>
          <w:rPr>
            <w:rFonts w:ascii="仿宋" w:eastAsia="仿宋" w:hAnsi="仿宋" w:cs="宋体" w:hint="eastAsia"/>
            <w:bCs/>
            <w:caps/>
            <w:szCs w:val="24"/>
          </w:rPr>
          <w:t>271</w:t>
        </w:r>
        <w:r>
          <w:rPr>
            <w:rFonts w:ascii="仿宋" w:eastAsia="仿宋" w:hAnsi="仿宋" w:cs="宋体" w:hint="eastAsia"/>
            <w:bCs/>
            <w:caps/>
            <w:szCs w:val="24"/>
          </w:rPr>
          <w:fldChar w:fldCharType="end"/>
        </w:r>
      </w:hyperlink>
    </w:p>
    <w:p w14:paraId="727EAC94" w14:textId="77777777" w:rsidR="005418E8" w:rsidRDefault="00000000">
      <w:pPr>
        <w:pStyle w:val="TOC3"/>
        <w:tabs>
          <w:tab w:val="right" w:leader="dot" w:pos="8503"/>
        </w:tabs>
        <w:rPr>
          <w:rFonts w:ascii="仿宋" w:eastAsia="仿宋" w:hAnsi="仿宋" w:cs="宋体"/>
          <w:bCs/>
          <w:caps/>
          <w:szCs w:val="24"/>
        </w:rPr>
      </w:pPr>
      <w:hyperlink w:anchor="_Toc23787" w:history="1">
        <w:r>
          <w:rPr>
            <w:rFonts w:ascii="仿宋" w:eastAsia="仿宋" w:hAnsi="仿宋" w:cs="宋体" w:hint="eastAsia"/>
            <w:bCs/>
            <w:caps/>
            <w:szCs w:val="24"/>
            <w:lang w:eastAsia="zh-CN"/>
          </w:rPr>
          <w:t>格式23</w:t>
        </w:r>
        <w:r>
          <w:rPr>
            <w:rFonts w:ascii="仿宋" w:eastAsia="仿宋" w:hAnsi="仿宋" w:cs="宋体" w:hint="eastAsia"/>
            <w:bCs/>
            <w:caps/>
            <w:szCs w:val="24"/>
          </w:rPr>
          <w:tab/>
        </w:r>
        <w:r>
          <w:rPr>
            <w:rFonts w:ascii="仿宋" w:eastAsia="仿宋" w:hAnsi="仿宋" w:cs="宋体" w:hint="eastAsia"/>
            <w:bCs/>
            <w:caps/>
            <w:szCs w:val="24"/>
          </w:rPr>
          <w:fldChar w:fldCharType="begin"/>
        </w:r>
        <w:r>
          <w:rPr>
            <w:rFonts w:ascii="仿宋" w:eastAsia="仿宋" w:hAnsi="仿宋" w:cs="宋体" w:hint="eastAsia"/>
            <w:bCs/>
            <w:caps/>
            <w:szCs w:val="24"/>
          </w:rPr>
          <w:instrText xml:space="preserve"> PAGEREF _Toc23787 \h </w:instrText>
        </w:r>
        <w:r>
          <w:rPr>
            <w:rFonts w:ascii="仿宋" w:eastAsia="仿宋" w:hAnsi="仿宋" w:cs="宋体" w:hint="eastAsia"/>
            <w:bCs/>
            <w:caps/>
            <w:szCs w:val="24"/>
          </w:rPr>
        </w:r>
        <w:r>
          <w:rPr>
            <w:rFonts w:ascii="仿宋" w:eastAsia="仿宋" w:hAnsi="仿宋" w:cs="宋体" w:hint="eastAsia"/>
            <w:bCs/>
            <w:caps/>
            <w:szCs w:val="24"/>
          </w:rPr>
          <w:fldChar w:fldCharType="separate"/>
        </w:r>
        <w:r>
          <w:rPr>
            <w:rFonts w:ascii="仿宋" w:eastAsia="仿宋" w:hAnsi="仿宋" w:cs="宋体" w:hint="eastAsia"/>
            <w:bCs/>
            <w:caps/>
            <w:szCs w:val="24"/>
          </w:rPr>
          <w:t>273</w:t>
        </w:r>
        <w:r>
          <w:rPr>
            <w:rFonts w:ascii="仿宋" w:eastAsia="仿宋" w:hAnsi="仿宋" w:cs="宋体" w:hint="eastAsia"/>
            <w:bCs/>
            <w:caps/>
            <w:szCs w:val="24"/>
          </w:rPr>
          <w:fldChar w:fldCharType="end"/>
        </w:r>
      </w:hyperlink>
    </w:p>
    <w:p w14:paraId="00AF8BC7" w14:textId="77777777" w:rsidR="005418E8" w:rsidRDefault="00000000">
      <w:pPr>
        <w:pStyle w:val="TOC3"/>
        <w:tabs>
          <w:tab w:val="right" w:leader="dot" w:pos="8503"/>
        </w:tabs>
        <w:rPr>
          <w:rFonts w:ascii="仿宋" w:eastAsia="仿宋" w:hAnsi="仿宋" w:cs="宋体"/>
          <w:bCs/>
          <w:caps/>
          <w:szCs w:val="24"/>
        </w:rPr>
      </w:pPr>
      <w:hyperlink w:anchor="_Toc5734" w:history="1">
        <w:r>
          <w:rPr>
            <w:rFonts w:ascii="仿宋" w:eastAsia="仿宋" w:hAnsi="仿宋" w:cs="宋体" w:hint="eastAsia"/>
            <w:bCs/>
            <w:caps/>
            <w:szCs w:val="24"/>
            <w:lang w:eastAsia="zh-CN"/>
          </w:rPr>
          <w:t>格式24</w:t>
        </w:r>
        <w:r>
          <w:rPr>
            <w:rFonts w:ascii="仿宋" w:eastAsia="仿宋" w:hAnsi="仿宋" w:cs="宋体" w:hint="eastAsia"/>
            <w:bCs/>
            <w:caps/>
            <w:szCs w:val="24"/>
          </w:rPr>
          <w:tab/>
        </w:r>
        <w:r>
          <w:rPr>
            <w:rFonts w:ascii="仿宋" w:eastAsia="仿宋" w:hAnsi="仿宋" w:cs="宋体" w:hint="eastAsia"/>
            <w:bCs/>
            <w:caps/>
            <w:szCs w:val="24"/>
          </w:rPr>
          <w:fldChar w:fldCharType="begin"/>
        </w:r>
        <w:r>
          <w:rPr>
            <w:rFonts w:ascii="仿宋" w:eastAsia="仿宋" w:hAnsi="仿宋" w:cs="宋体" w:hint="eastAsia"/>
            <w:bCs/>
            <w:caps/>
            <w:szCs w:val="24"/>
          </w:rPr>
          <w:instrText xml:space="preserve"> PAGEREF _Toc5734 \h </w:instrText>
        </w:r>
        <w:r>
          <w:rPr>
            <w:rFonts w:ascii="仿宋" w:eastAsia="仿宋" w:hAnsi="仿宋" w:cs="宋体" w:hint="eastAsia"/>
            <w:bCs/>
            <w:caps/>
            <w:szCs w:val="24"/>
          </w:rPr>
        </w:r>
        <w:r>
          <w:rPr>
            <w:rFonts w:ascii="仿宋" w:eastAsia="仿宋" w:hAnsi="仿宋" w:cs="宋体" w:hint="eastAsia"/>
            <w:bCs/>
            <w:caps/>
            <w:szCs w:val="24"/>
          </w:rPr>
          <w:fldChar w:fldCharType="separate"/>
        </w:r>
        <w:r>
          <w:rPr>
            <w:rFonts w:ascii="仿宋" w:eastAsia="仿宋" w:hAnsi="仿宋" w:cs="宋体" w:hint="eastAsia"/>
            <w:bCs/>
            <w:caps/>
            <w:szCs w:val="24"/>
          </w:rPr>
          <w:t>274</w:t>
        </w:r>
        <w:r>
          <w:rPr>
            <w:rFonts w:ascii="仿宋" w:eastAsia="仿宋" w:hAnsi="仿宋" w:cs="宋体" w:hint="eastAsia"/>
            <w:bCs/>
            <w:caps/>
            <w:szCs w:val="24"/>
          </w:rPr>
          <w:fldChar w:fldCharType="end"/>
        </w:r>
      </w:hyperlink>
    </w:p>
    <w:p w14:paraId="6991F4E2" w14:textId="77777777" w:rsidR="005418E8" w:rsidRDefault="00000000">
      <w:pPr>
        <w:pStyle w:val="TOC3"/>
        <w:tabs>
          <w:tab w:val="right" w:leader="dot" w:pos="8503"/>
        </w:tabs>
        <w:rPr>
          <w:rFonts w:ascii="仿宋" w:eastAsia="仿宋" w:hAnsi="仿宋" w:cs="宋体"/>
          <w:bCs/>
          <w:caps/>
          <w:szCs w:val="24"/>
        </w:rPr>
      </w:pPr>
      <w:hyperlink w:anchor="_Toc16974" w:history="1">
        <w:r>
          <w:rPr>
            <w:rFonts w:ascii="仿宋" w:eastAsia="仿宋" w:hAnsi="仿宋" w:cs="宋体" w:hint="eastAsia"/>
            <w:bCs/>
            <w:caps/>
            <w:szCs w:val="24"/>
            <w:lang w:eastAsia="zh-CN"/>
          </w:rPr>
          <w:t>格式25</w:t>
        </w:r>
        <w:r>
          <w:rPr>
            <w:rFonts w:ascii="仿宋" w:eastAsia="仿宋" w:hAnsi="仿宋" w:cs="宋体" w:hint="eastAsia"/>
            <w:bCs/>
            <w:caps/>
            <w:szCs w:val="24"/>
          </w:rPr>
          <w:tab/>
        </w:r>
        <w:r>
          <w:rPr>
            <w:rFonts w:ascii="仿宋" w:eastAsia="仿宋" w:hAnsi="仿宋" w:cs="宋体" w:hint="eastAsia"/>
            <w:bCs/>
            <w:caps/>
            <w:szCs w:val="24"/>
          </w:rPr>
          <w:fldChar w:fldCharType="begin"/>
        </w:r>
        <w:r>
          <w:rPr>
            <w:rFonts w:ascii="仿宋" w:eastAsia="仿宋" w:hAnsi="仿宋" w:cs="宋体" w:hint="eastAsia"/>
            <w:bCs/>
            <w:caps/>
            <w:szCs w:val="24"/>
          </w:rPr>
          <w:instrText xml:space="preserve"> PAGEREF _Toc16974 \h </w:instrText>
        </w:r>
        <w:r>
          <w:rPr>
            <w:rFonts w:ascii="仿宋" w:eastAsia="仿宋" w:hAnsi="仿宋" w:cs="宋体" w:hint="eastAsia"/>
            <w:bCs/>
            <w:caps/>
            <w:szCs w:val="24"/>
          </w:rPr>
        </w:r>
        <w:r>
          <w:rPr>
            <w:rFonts w:ascii="仿宋" w:eastAsia="仿宋" w:hAnsi="仿宋" w:cs="宋体" w:hint="eastAsia"/>
            <w:bCs/>
            <w:caps/>
            <w:szCs w:val="24"/>
          </w:rPr>
          <w:fldChar w:fldCharType="separate"/>
        </w:r>
        <w:r>
          <w:rPr>
            <w:rFonts w:ascii="仿宋" w:eastAsia="仿宋" w:hAnsi="仿宋" w:cs="宋体" w:hint="eastAsia"/>
            <w:bCs/>
            <w:caps/>
            <w:szCs w:val="24"/>
          </w:rPr>
          <w:t>275</w:t>
        </w:r>
        <w:r>
          <w:rPr>
            <w:rFonts w:ascii="仿宋" w:eastAsia="仿宋" w:hAnsi="仿宋" w:cs="宋体" w:hint="eastAsia"/>
            <w:bCs/>
            <w:caps/>
            <w:szCs w:val="24"/>
          </w:rPr>
          <w:fldChar w:fldCharType="end"/>
        </w:r>
      </w:hyperlink>
    </w:p>
    <w:p w14:paraId="1F6C66A9" w14:textId="77777777" w:rsidR="005418E8" w:rsidRDefault="00000000">
      <w:pPr>
        <w:pStyle w:val="TOC3"/>
        <w:tabs>
          <w:tab w:val="right" w:leader="dot" w:pos="8503"/>
        </w:tabs>
        <w:rPr>
          <w:rFonts w:ascii="仿宋" w:eastAsia="仿宋" w:hAnsi="仿宋" w:cs="宋体"/>
          <w:bCs/>
          <w:caps/>
          <w:szCs w:val="24"/>
        </w:rPr>
      </w:pPr>
      <w:hyperlink w:anchor="_Toc10232" w:history="1">
        <w:r>
          <w:rPr>
            <w:rFonts w:ascii="仿宋" w:eastAsia="仿宋" w:hAnsi="仿宋" w:cs="宋体" w:hint="eastAsia"/>
            <w:bCs/>
            <w:caps/>
            <w:szCs w:val="24"/>
            <w:lang w:eastAsia="zh-CN"/>
          </w:rPr>
          <w:t>格式26</w:t>
        </w:r>
        <w:r>
          <w:rPr>
            <w:rFonts w:ascii="仿宋" w:eastAsia="仿宋" w:hAnsi="仿宋" w:cs="宋体" w:hint="eastAsia"/>
            <w:bCs/>
            <w:caps/>
            <w:szCs w:val="24"/>
          </w:rPr>
          <w:tab/>
        </w:r>
        <w:r>
          <w:rPr>
            <w:rFonts w:ascii="仿宋" w:eastAsia="仿宋" w:hAnsi="仿宋" w:cs="宋体" w:hint="eastAsia"/>
            <w:bCs/>
            <w:caps/>
            <w:szCs w:val="24"/>
          </w:rPr>
          <w:fldChar w:fldCharType="begin"/>
        </w:r>
        <w:r>
          <w:rPr>
            <w:rFonts w:ascii="仿宋" w:eastAsia="仿宋" w:hAnsi="仿宋" w:cs="宋体" w:hint="eastAsia"/>
            <w:bCs/>
            <w:caps/>
            <w:szCs w:val="24"/>
          </w:rPr>
          <w:instrText xml:space="preserve"> PAGEREF _Toc10232 \h </w:instrText>
        </w:r>
        <w:r>
          <w:rPr>
            <w:rFonts w:ascii="仿宋" w:eastAsia="仿宋" w:hAnsi="仿宋" w:cs="宋体" w:hint="eastAsia"/>
            <w:bCs/>
            <w:caps/>
            <w:szCs w:val="24"/>
          </w:rPr>
        </w:r>
        <w:r>
          <w:rPr>
            <w:rFonts w:ascii="仿宋" w:eastAsia="仿宋" w:hAnsi="仿宋" w:cs="宋体" w:hint="eastAsia"/>
            <w:bCs/>
            <w:caps/>
            <w:szCs w:val="24"/>
          </w:rPr>
          <w:fldChar w:fldCharType="separate"/>
        </w:r>
        <w:r>
          <w:rPr>
            <w:rFonts w:ascii="仿宋" w:eastAsia="仿宋" w:hAnsi="仿宋" w:cs="宋体" w:hint="eastAsia"/>
            <w:bCs/>
            <w:caps/>
            <w:szCs w:val="24"/>
          </w:rPr>
          <w:t>277</w:t>
        </w:r>
        <w:r>
          <w:rPr>
            <w:rFonts w:ascii="仿宋" w:eastAsia="仿宋" w:hAnsi="仿宋" w:cs="宋体" w:hint="eastAsia"/>
            <w:bCs/>
            <w:caps/>
            <w:szCs w:val="24"/>
          </w:rPr>
          <w:fldChar w:fldCharType="end"/>
        </w:r>
      </w:hyperlink>
    </w:p>
    <w:p w14:paraId="1CAB1732" w14:textId="77777777" w:rsidR="005418E8" w:rsidRDefault="00000000">
      <w:pPr>
        <w:pStyle w:val="TOC3"/>
        <w:tabs>
          <w:tab w:val="right" w:leader="dot" w:pos="8503"/>
        </w:tabs>
        <w:rPr>
          <w:rFonts w:ascii="仿宋" w:eastAsia="仿宋" w:hAnsi="仿宋" w:cs="宋体"/>
          <w:bCs/>
          <w:caps/>
          <w:szCs w:val="24"/>
        </w:rPr>
      </w:pPr>
      <w:hyperlink w:anchor="_Toc9092" w:history="1">
        <w:r>
          <w:rPr>
            <w:rFonts w:ascii="仿宋" w:eastAsia="仿宋" w:hAnsi="仿宋" w:cs="宋体" w:hint="eastAsia"/>
            <w:bCs/>
            <w:caps/>
            <w:szCs w:val="24"/>
            <w:lang w:eastAsia="zh-CN"/>
          </w:rPr>
          <w:t>格式27</w:t>
        </w:r>
        <w:r>
          <w:rPr>
            <w:rFonts w:ascii="仿宋" w:eastAsia="仿宋" w:hAnsi="仿宋" w:cs="宋体" w:hint="eastAsia"/>
            <w:bCs/>
            <w:caps/>
            <w:szCs w:val="24"/>
          </w:rPr>
          <w:tab/>
        </w:r>
        <w:r>
          <w:rPr>
            <w:rFonts w:ascii="仿宋" w:eastAsia="仿宋" w:hAnsi="仿宋" w:cs="宋体" w:hint="eastAsia"/>
            <w:bCs/>
            <w:caps/>
            <w:szCs w:val="24"/>
          </w:rPr>
          <w:fldChar w:fldCharType="begin"/>
        </w:r>
        <w:r>
          <w:rPr>
            <w:rFonts w:ascii="仿宋" w:eastAsia="仿宋" w:hAnsi="仿宋" w:cs="宋体" w:hint="eastAsia"/>
            <w:bCs/>
            <w:caps/>
            <w:szCs w:val="24"/>
          </w:rPr>
          <w:instrText xml:space="preserve"> PAGEREF _Toc9092 \h </w:instrText>
        </w:r>
        <w:r>
          <w:rPr>
            <w:rFonts w:ascii="仿宋" w:eastAsia="仿宋" w:hAnsi="仿宋" w:cs="宋体" w:hint="eastAsia"/>
            <w:bCs/>
            <w:caps/>
            <w:szCs w:val="24"/>
          </w:rPr>
        </w:r>
        <w:r>
          <w:rPr>
            <w:rFonts w:ascii="仿宋" w:eastAsia="仿宋" w:hAnsi="仿宋" w:cs="宋体" w:hint="eastAsia"/>
            <w:bCs/>
            <w:caps/>
            <w:szCs w:val="24"/>
          </w:rPr>
          <w:fldChar w:fldCharType="separate"/>
        </w:r>
        <w:r>
          <w:rPr>
            <w:rFonts w:ascii="仿宋" w:eastAsia="仿宋" w:hAnsi="仿宋" w:cs="宋体" w:hint="eastAsia"/>
            <w:bCs/>
            <w:caps/>
            <w:szCs w:val="24"/>
          </w:rPr>
          <w:t>278</w:t>
        </w:r>
        <w:r>
          <w:rPr>
            <w:rFonts w:ascii="仿宋" w:eastAsia="仿宋" w:hAnsi="仿宋" w:cs="宋体" w:hint="eastAsia"/>
            <w:bCs/>
            <w:caps/>
            <w:szCs w:val="24"/>
          </w:rPr>
          <w:fldChar w:fldCharType="end"/>
        </w:r>
      </w:hyperlink>
    </w:p>
    <w:p w14:paraId="6AA59CAC" w14:textId="77777777" w:rsidR="005418E8" w:rsidRDefault="00000000">
      <w:pPr>
        <w:pStyle w:val="TOC3"/>
        <w:tabs>
          <w:tab w:val="right" w:leader="dot" w:pos="8503"/>
        </w:tabs>
        <w:rPr>
          <w:rFonts w:ascii="仿宋" w:eastAsia="仿宋" w:hAnsi="仿宋" w:cs="宋体"/>
          <w:bCs/>
          <w:caps/>
          <w:szCs w:val="24"/>
        </w:rPr>
      </w:pPr>
      <w:hyperlink w:anchor="_Toc12599" w:history="1">
        <w:r>
          <w:rPr>
            <w:rFonts w:ascii="仿宋" w:eastAsia="仿宋" w:hAnsi="仿宋" w:cs="宋体" w:hint="eastAsia"/>
            <w:bCs/>
            <w:caps/>
            <w:szCs w:val="24"/>
            <w:lang w:eastAsia="zh-CN"/>
          </w:rPr>
          <w:t>格式28</w:t>
        </w:r>
        <w:r>
          <w:rPr>
            <w:rFonts w:ascii="仿宋" w:eastAsia="仿宋" w:hAnsi="仿宋" w:cs="宋体" w:hint="eastAsia"/>
            <w:bCs/>
            <w:caps/>
            <w:szCs w:val="24"/>
          </w:rPr>
          <w:tab/>
        </w:r>
        <w:r>
          <w:rPr>
            <w:rFonts w:ascii="仿宋" w:eastAsia="仿宋" w:hAnsi="仿宋" w:cs="宋体" w:hint="eastAsia"/>
            <w:bCs/>
            <w:caps/>
            <w:szCs w:val="24"/>
          </w:rPr>
          <w:fldChar w:fldCharType="begin"/>
        </w:r>
        <w:r>
          <w:rPr>
            <w:rFonts w:ascii="仿宋" w:eastAsia="仿宋" w:hAnsi="仿宋" w:cs="宋体" w:hint="eastAsia"/>
            <w:bCs/>
            <w:caps/>
            <w:szCs w:val="24"/>
          </w:rPr>
          <w:instrText xml:space="preserve"> PAGEREF _Toc12599 \h </w:instrText>
        </w:r>
        <w:r>
          <w:rPr>
            <w:rFonts w:ascii="仿宋" w:eastAsia="仿宋" w:hAnsi="仿宋" w:cs="宋体" w:hint="eastAsia"/>
            <w:bCs/>
            <w:caps/>
            <w:szCs w:val="24"/>
          </w:rPr>
        </w:r>
        <w:r>
          <w:rPr>
            <w:rFonts w:ascii="仿宋" w:eastAsia="仿宋" w:hAnsi="仿宋" w:cs="宋体" w:hint="eastAsia"/>
            <w:bCs/>
            <w:caps/>
            <w:szCs w:val="24"/>
          </w:rPr>
          <w:fldChar w:fldCharType="separate"/>
        </w:r>
        <w:r>
          <w:rPr>
            <w:rFonts w:ascii="仿宋" w:eastAsia="仿宋" w:hAnsi="仿宋" w:cs="宋体" w:hint="eastAsia"/>
            <w:bCs/>
            <w:caps/>
            <w:szCs w:val="24"/>
          </w:rPr>
          <w:t>280</w:t>
        </w:r>
        <w:r>
          <w:rPr>
            <w:rFonts w:ascii="仿宋" w:eastAsia="仿宋" w:hAnsi="仿宋" w:cs="宋体" w:hint="eastAsia"/>
            <w:bCs/>
            <w:caps/>
            <w:szCs w:val="24"/>
          </w:rPr>
          <w:fldChar w:fldCharType="end"/>
        </w:r>
      </w:hyperlink>
    </w:p>
    <w:p w14:paraId="6E786592" w14:textId="77777777" w:rsidR="005418E8" w:rsidRDefault="00000000">
      <w:pPr>
        <w:pStyle w:val="TOC3"/>
        <w:tabs>
          <w:tab w:val="right" w:leader="dot" w:pos="8503"/>
        </w:tabs>
        <w:rPr>
          <w:rFonts w:ascii="仿宋" w:eastAsia="仿宋" w:hAnsi="仿宋" w:cs="宋体"/>
          <w:bCs/>
          <w:caps/>
          <w:szCs w:val="24"/>
        </w:rPr>
      </w:pPr>
      <w:hyperlink w:anchor="_Toc13645" w:history="1">
        <w:r>
          <w:rPr>
            <w:rFonts w:ascii="仿宋" w:eastAsia="仿宋" w:hAnsi="仿宋" w:cs="宋体" w:hint="eastAsia"/>
            <w:bCs/>
            <w:caps/>
            <w:szCs w:val="24"/>
            <w:lang w:eastAsia="zh-CN"/>
          </w:rPr>
          <w:t>格式29</w:t>
        </w:r>
        <w:r>
          <w:rPr>
            <w:rFonts w:ascii="仿宋" w:eastAsia="仿宋" w:hAnsi="仿宋" w:cs="宋体" w:hint="eastAsia"/>
            <w:bCs/>
            <w:caps/>
            <w:szCs w:val="24"/>
          </w:rPr>
          <w:tab/>
        </w:r>
        <w:r>
          <w:rPr>
            <w:rFonts w:ascii="仿宋" w:eastAsia="仿宋" w:hAnsi="仿宋" w:cs="宋体" w:hint="eastAsia"/>
            <w:bCs/>
            <w:caps/>
            <w:szCs w:val="24"/>
          </w:rPr>
          <w:fldChar w:fldCharType="begin"/>
        </w:r>
        <w:r>
          <w:rPr>
            <w:rFonts w:ascii="仿宋" w:eastAsia="仿宋" w:hAnsi="仿宋" w:cs="宋体" w:hint="eastAsia"/>
            <w:bCs/>
            <w:caps/>
            <w:szCs w:val="24"/>
          </w:rPr>
          <w:instrText xml:space="preserve"> PAGEREF _Toc13645 \h </w:instrText>
        </w:r>
        <w:r>
          <w:rPr>
            <w:rFonts w:ascii="仿宋" w:eastAsia="仿宋" w:hAnsi="仿宋" w:cs="宋体" w:hint="eastAsia"/>
            <w:bCs/>
            <w:caps/>
            <w:szCs w:val="24"/>
          </w:rPr>
        </w:r>
        <w:r>
          <w:rPr>
            <w:rFonts w:ascii="仿宋" w:eastAsia="仿宋" w:hAnsi="仿宋" w:cs="宋体" w:hint="eastAsia"/>
            <w:bCs/>
            <w:caps/>
            <w:szCs w:val="24"/>
          </w:rPr>
          <w:fldChar w:fldCharType="separate"/>
        </w:r>
        <w:r>
          <w:rPr>
            <w:rFonts w:ascii="仿宋" w:eastAsia="仿宋" w:hAnsi="仿宋" w:cs="宋体" w:hint="eastAsia"/>
            <w:bCs/>
            <w:caps/>
            <w:szCs w:val="24"/>
          </w:rPr>
          <w:t>282</w:t>
        </w:r>
        <w:r>
          <w:rPr>
            <w:rFonts w:ascii="仿宋" w:eastAsia="仿宋" w:hAnsi="仿宋" w:cs="宋体" w:hint="eastAsia"/>
            <w:bCs/>
            <w:caps/>
            <w:szCs w:val="24"/>
          </w:rPr>
          <w:fldChar w:fldCharType="end"/>
        </w:r>
      </w:hyperlink>
    </w:p>
    <w:p w14:paraId="1BDD923E" w14:textId="77777777" w:rsidR="005418E8" w:rsidRDefault="00000000">
      <w:pPr>
        <w:pStyle w:val="TOC3"/>
        <w:tabs>
          <w:tab w:val="right" w:leader="dot" w:pos="8503"/>
        </w:tabs>
        <w:rPr>
          <w:rFonts w:ascii="仿宋" w:eastAsia="仿宋" w:hAnsi="仿宋" w:cs="宋体"/>
          <w:bCs/>
          <w:caps/>
          <w:szCs w:val="24"/>
        </w:rPr>
      </w:pPr>
      <w:hyperlink w:anchor="_Toc22255" w:history="1">
        <w:r>
          <w:rPr>
            <w:rFonts w:ascii="仿宋" w:eastAsia="仿宋" w:hAnsi="仿宋" w:cs="宋体" w:hint="eastAsia"/>
            <w:bCs/>
            <w:caps/>
            <w:szCs w:val="24"/>
            <w:lang w:eastAsia="zh-CN"/>
          </w:rPr>
          <w:t>格式30</w:t>
        </w:r>
        <w:r>
          <w:rPr>
            <w:rFonts w:ascii="仿宋" w:eastAsia="仿宋" w:hAnsi="仿宋" w:cs="宋体" w:hint="eastAsia"/>
            <w:bCs/>
            <w:caps/>
            <w:szCs w:val="24"/>
          </w:rPr>
          <w:tab/>
        </w:r>
        <w:r>
          <w:rPr>
            <w:rFonts w:ascii="仿宋" w:eastAsia="仿宋" w:hAnsi="仿宋" w:cs="宋体" w:hint="eastAsia"/>
            <w:bCs/>
            <w:caps/>
            <w:szCs w:val="24"/>
          </w:rPr>
          <w:fldChar w:fldCharType="begin"/>
        </w:r>
        <w:r>
          <w:rPr>
            <w:rFonts w:ascii="仿宋" w:eastAsia="仿宋" w:hAnsi="仿宋" w:cs="宋体" w:hint="eastAsia"/>
            <w:bCs/>
            <w:caps/>
            <w:szCs w:val="24"/>
          </w:rPr>
          <w:instrText xml:space="preserve"> PAGEREF _Toc22255 \h </w:instrText>
        </w:r>
        <w:r>
          <w:rPr>
            <w:rFonts w:ascii="仿宋" w:eastAsia="仿宋" w:hAnsi="仿宋" w:cs="宋体" w:hint="eastAsia"/>
            <w:bCs/>
            <w:caps/>
            <w:szCs w:val="24"/>
          </w:rPr>
        </w:r>
        <w:r>
          <w:rPr>
            <w:rFonts w:ascii="仿宋" w:eastAsia="仿宋" w:hAnsi="仿宋" w:cs="宋体" w:hint="eastAsia"/>
            <w:bCs/>
            <w:caps/>
            <w:szCs w:val="24"/>
          </w:rPr>
          <w:fldChar w:fldCharType="separate"/>
        </w:r>
        <w:r>
          <w:rPr>
            <w:rFonts w:ascii="仿宋" w:eastAsia="仿宋" w:hAnsi="仿宋" w:cs="宋体" w:hint="eastAsia"/>
            <w:bCs/>
            <w:caps/>
            <w:szCs w:val="24"/>
          </w:rPr>
          <w:t>283</w:t>
        </w:r>
        <w:r>
          <w:rPr>
            <w:rFonts w:ascii="仿宋" w:eastAsia="仿宋" w:hAnsi="仿宋" w:cs="宋体" w:hint="eastAsia"/>
            <w:bCs/>
            <w:caps/>
            <w:szCs w:val="24"/>
          </w:rPr>
          <w:fldChar w:fldCharType="end"/>
        </w:r>
      </w:hyperlink>
    </w:p>
    <w:p w14:paraId="1E402646" w14:textId="77777777" w:rsidR="005418E8" w:rsidRDefault="00000000">
      <w:pPr>
        <w:pStyle w:val="TOC3"/>
        <w:tabs>
          <w:tab w:val="right" w:leader="dot" w:pos="8503"/>
        </w:tabs>
        <w:rPr>
          <w:rFonts w:ascii="仿宋" w:eastAsia="仿宋" w:hAnsi="仿宋" w:cs="宋体"/>
          <w:bCs/>
          <w:caps/>
          <w:szCs w:val="24"/>
        </w:rPr>
      </w:pPr>
      <w:hyperlink w:anchor="_Toc2059" w:history="1">
        <w:r>
          <w:rPr>
            <w:rFonts w:ascii="仿宋" w:eastAsia="仿宋" w:hAnsi="仿宋" w:cs="宋体" w:hint="eastAsia"/>
            <w:bCs/>
            <w:caps/>
            <w:szCs w:val="24"/>
            <w:lang w:eastAsia="zh-CN"/>
          </w:rPr>
          <w:t>格式31</w:t>
        </w:r>
        <w:r>
          <w:rPr>
            <w:rFonts w:ascii="仿宋" w:eastAsia="仿宋" w:hAnsi="仿宋" w:cs="宋体" w:hint="eastAsia"/>
            <w:bCs/>
            <w:caps/>
            <w:szCs w:val="24"/>
          </w:rPr>
          <w:tab/>
        </w:r>
        <w:r>
          <w:rPr>
            <w:rFonts w:ascii="仿宋" w:eastAsia="仿宋" w:hAnsi="仿宋" w:cs="宋体" w:hint="eastAsia"/>
            <w:bCs/>
            <w:caps/>
            <w:szCs w:val="24"/>
          </w:rPr>
          <w:fldChar w:fldCharType="begin"/>
        </w:r>
        <w:r>
          <w:rPr>
            <w:rFonts w:ascii="仿宋" w:eastAsia="仿宋" w:hAnsi="仿宋" w:cs="宋体" w:hint="eastAsia"/>
            <w:bCs/>
            <w:caps/>
            <w:szCs w:val="24"/>
          </w:rPr>
          <w:instrText xml:space="preserve"> PAGEREF _Toc2059 \h </w:instrText>
        </w:r>
        <w:r>
          <w:rPr>
            <w:rFonts w:ascii="仿宋" w:eastAsia="仿宋" w:hAnsi="仿宋" w:cs="宋体" w:hint="eastAsia"/>
            <w:bCs/>
            <w:caps/>
            <w:szCs w:val="24"/>
          </w:rPr>
        </w:r>
        <w:r>
          <w:rPr>
            <w:rFonts w:ascii="仿宋" w:eastAsia="仿宋" w:hAnsi="仿宋" w:cs="宋体" w:hint="eastAsia"/>
            <w:bCs/>
            <w:caps/>
            <w:szCs w:val="24"/>
          </w:rPr>
          <w:fldChar w:fldCharType="separate"/>
        </w:r>
        <w:r>
          <w:rPr>
            <w:rFonts w:ascii="仿宋" w:eastAsia="仿宋" w:hAnsi="仿宋" w:cs="宋体" w:hint="eastAsia"/>
            <w:bCs/>
            <w:caps/>
            <w:szCs w:val="24"/>
          </w:rPr>
          <w:t>284</w:t>
        </w:r>
        <w:r>
          <w:rPr>
            <w:rFonts w:ascii="仿宋" w:eastAsia="仿宋" w:hAnsi="仿宋" w:cs="宋体" w:hint="eastAsia"/>
            <w:bCs/>
            <w:caps/>
            <w:szCs w:val="24"/>
          </w:rPr>
          <w:fldChar w:fldCharType="end"/>
        </w:r>
      </w:hyperlink>
    </w:p>
    <w:p w14:paraId="1E09056D" w14:textId="77777777" w:rsidR="005418E8" w:rsidRDefault="00000000">
      <w:pPr>
        <w:pStyle w:val="TOC2"/>
        <w:tabs>
          <w:tab w:val="right" w:leader="dot" w:pos="8503"/>
        </w:tabs>
        <w:rPr>
          <w:rFonts w:ascii="仿宋" w:eastAsia="仿宋" w:hAnsi="仿宋" w:cs="宋体"/>
          <w:bCs/>
          <w:caps/>
          <w:smallCaps w:val="0"/>
          <w:szCs w:val="24"/>
          <w:lang w:eastAsia="zh-CN"/>
        </w:rPr>
      </w:pPr>
      <w:r>
        <w:fldChar w:fldCharType="begin"/>
      </w:r>
      <w:r>
        <w:rPr>
          <w:lang w:eastAsia="zh-CN"/>
        </w:rPr>
        <w:instrText>HYPERLINK \l "_Toc5019"</w:instrText>
      </w:r>
      <w:r>
        <w:fldChar w:fldCharType="separate"/>
      </w:r>
      <w:r>
        <w:rPr>
          <w:rFonts w:ascii="仿宋" w:eastAsia="仿宋" w:hAnsi="仿宋" w:cs="宋体" w:hint="eastAsia"/>
          <w:bCs/>
          <w:caps/>
          <w:smallCaps w:val="0"/>
          <w:szCs w:val="24"/>
          <w:lang w:eastAsia="zh-CN"/>
        </w:rPr>
        <w:t>附件十</w:t>
      </w:r>
      <w:r>
        <w:rPr>
          <w:rFonts w:ascii="仿宋" w:eastAsia="仿宋" w:hAnsi="仿宋" w:cs="宋体"/>
          <w:bCs/>
          <w:caps/>
          <w:smallCaps w:val="0"/>
          <w:szCs w:val="24"/>
          <w:lang w:eastAsia="zh-CN"/>
        </w:rPr>
        <w:fldChar w:fldCharType="end"/>
      </w:r>
      <w:r>
        <w:rPr>
          <w:rFonts w:ascii="仿宋" w:eastAsia="仿宋" w:hAnsi="仿宋" w:cs="宋体" w:hint="eastAsia"/>
          <w:bCs/>
          <w:caps/>
          <w:smallCaps w:val="0"/>
          <w:szCs w:val="24"/>
          <w:lang w:eastAsia="zh-CN"/>
        </w:rPr>
        <w:t>：</w:t>
      </w:r>
      <w:r>
        <w:rPr>
          <w:rFonts w:ascii="仿宋" w:eastAsia="仿宋" w:hAnsi="仿宋" w:cs="宋体" w:hint="eastAsia"/>
          <w:bCs/>
          <w:caps/>
          <w:smallCaps w:val="0"/>
          <w:szCs w:val="24"/>
        </w:rPr>
        <w:fldChar w:fldCharType="begin"/>
      </w:r>
      <w:r>
        <w:rPr>
          <w:rFonts w:ascii="仿宋" w:eastAsia="仿宋" w:hAnsi="仿宋" w:cs="宋体" w:hint="eastAsia"/>
          <w:bCs/>
          <w:caps/>
          <w:smallCaps w:val="0"/>
          <w:szCs w:val="24"/>
          <w:lang w:eastAsia="zh-CN"/>
        </w:rPr>
        <w:instrText xml:space="preserve"> HYPERLINK \l _Toc12651 </w:instrText>
      </w:r>
      <w:r>
        <w:rPr>
          <w:rFonts w:ascii="仿宋" w:eastAsia="仿宋" w:hAnsi="仿宋" w:cs="宋体" w:hint="eastAsia"/>
          <w:bCs/>
          <w:caps/>
          <w:smallCaps w:val="0"/>
          <w:szCs w:val="24"/>
        </w:rPr>
      </w:r>
      <w:r>
        <w:rPr>
          <w:rFonts w:ascii="仿宋" w:eastAsia="仿宋" w:hAnsi="仿宋" w:cs="宋体" w:hint="eastAsia"/>
          <w:bCs/>
          <w:caps/>
          <w:smallCaps w:val="0"/>
          <w:szCs w:val="24"/>
        </w:rPr>
        <w:fldChar w:fldCharType="separate"/>
      </w:r>
      <w:r>
        <w:rPr>
          <w:rFonts w:ascii="仿宋" w:eastAsia="仿宋" w:hAnsi="仿宋" w:cs="宋体" w:hint="eastAsia"/>
          <w:bCs/>
          <w:caps/>
          <w:smallCaps w:val="0"/>
          <w:szCs w:val="24"/>
          <w:lang w:eastAsia="zh-CN"/>
        </w:rPr>
        <w:t>施工界面划分表</w:t>
      </w:r>
      <w:r>
        <w:rPr>
          <w:rFonts w:ascii="仿宋" w:eastAsia="仿宋" w:hAnsi="仿宋" w:cs="宋体" w:hint="eastAsia"/>
          <w:bCs/>
          <w:caps/>
          <w:smallCaps w:val="0"/>
          <w:szCs w:val="24"/>
          <w:lang w:eastAsia="zh-CN"/>
        </w:rPr>
        <w:tab/>
      </w:r>
      <w:r>
        <w:rPr>
          <w:rFonts w:ascii="仿宋" w:eastAsia="仿宋" w:hAnsi="仿宋" w:cs="宋体" w:hint="eastAsia"/>
          <w:bCs/>
          <w:caps/>
          <w:smallCaps w:val="0"/>
          <w:szCs w:val="24"/>
        </w:rPr>
        <w:fldChar w:fldCharType="begin"/>
      </w:r>
      <w:r>
        <w:rPr>
          <w:rFonts w:ascii="仿宋" w:eastAsia="仿宋" w:hAnsi="仿宋" w:cs="宋体" w:hint="eastAsia"/>
          <w:bCs/>
          <w:caps/>
          <w:smallCaps w:val="0"/>
          <w:szCs w:val="24"/>
          <w:lang w:eastAsia="zh-CN"/>
        </w:rPr>
        <w:instrText xml:space="preserve"> PAGEREF _Toc12651 \h </w:instrText>
      </w:r>
      <w:r>
        <w:rPr>
          <w:rFonts w:ascii="仿宋" w:eastAsia="仿宋" w:hAnsi="仿宋" w:cs="宋体" w:hint="eastAsia"/>
          <w:bCs/>
          <w:caps/>
          <w:smallCaps w:val="0"/>
          <w:szCs w:val="24"/>
        </w:rPr>
      </w:r>
      <w:r>
        <w:rPr>
          <w:rFonts w:ascii="仿宋" w:eastAsia="仿宋" w:hAnsi="仿宋" w:cs="宋体" w:hint="eastAsia"/>
          <w:bCs/>
          <w:caps/>
          <w:smallCaps w:val="0"/>
          <w:szCs w:val="24"/>
        </w:rPr>
        <w:fldChar w:fldCharType="separate"/>
      </w:r>
      <w:r>
        <w:rPr>
          <w:rFonts w:ascii="仿宋" w:eastAsia="仿宋" w:hAnsi="仿宋" w:cs="宋体" w:hint="eastAsia"/>
          <w:bCs/>
          <w:caps/>
          <w:smallCaps w:val="0"/>
          <w:szCs w:val="24"/>
          <w:lang w:eastAsia="zh-CN"/>
        </w:rPr>
        <w:t>287</w:t>
      </w:r>
      <w:r>
        <w:rPr>
          <w:rFonts w:ascii="仿宋" w:eastAsia="仿宋" w:hAnsi="仿宋" w:cs="宋体" w:hint="eastAsia"/>
          <w:bCs/>
          <w:caps/>
          <w:smallCaps w:val="0"/>
          <w:szCs w:val="24"/>
        </w:rPr>
        <w:fldChar w:fldCharType="end"/>
      </w:r>
      <w:r>
        <w:rPr>
          <w:rFonts w:ascii="仿宋" w:eastAsia="仿宋" w:hAnsi="仿宋" w:cs="宋体" w:hint="eastAsia"/>
          <w:bCs/>
          <w:caps/>
          <w:smallCaps w:val="0"/>
          <w:szCs w:val="24"/>
        </w:rPr>
        <w:fldChar w:fldCharType="end"/>
      </w:r>
    </w:p>
    <w:p w14:paraId="5B21F0B3" w14:textId="77777777" w:rsidR="005418E8" w:rsidRDefault="00000000">
      <w:pPr>
        <w:pStyle w:val="TOC2"/>
        <w:tabs>
          <w:tab w:val="right" w:leader="dot" w:pos="10194"/>
        </w:tabs>
        <w:spacing w:line="360" w:lineRule="auto"/>
        <w:ind w:left="0"/>
        <w:rPr>
          <w:rStyle w:val="af3"/>
          <w:rFonts w:ascii="仿宋" w:eastAsia="仿宋" w:hAnsi="仿宋" w:cs="宋体"/>
          <w:caps/>
          <w:color w:val="auto"/>
          <w:sz w:val="24"/>
          <w:szCs w:val="24"/>
          <w:lang w:eastAsia="zh-CN"/>
        </w:rPr>
      </w:pPr>
      <w:r>
        <w:rPr>
          <w:rFonts w:ascii="仿宋" w:eastAsia="仿宋" w:hAnsi="仿宋" w:cs="宋体" w:hint="eastAsia"/>
          <w:bCs/>
          <w:caps/>
          <w:smallCaps w:val="0"/>
          <w:szCs w:val="24"/>
        </w:rPr>
        <w:fldChar w:fldCharType="end"/>
      </w:r>
    </w:p>
    <w:p w14:paraId="401BF585" w14:textId="77777777" w:rsidR="005418E8" w:rsidRDefault="005418E8">
      <w:pPr>
        <w:pStyle w:val="Style4"/>
        <w:spacing w:line="500" w:lineRule="exact"/>
        <w:jc w:val="center"/>
        <w:rPr>
          <w:rFonts w:ascii="仿宋" w:eastAsia="仿宋" w:hAnsi="仿宋" w:cs="仿宋"/>
          <w:sz w:val="24"/>
          <w:szCs w:val="24"/>
          <w:lang w:val="zh-CN" w:eastAsia="zh-CN"/>
        </w:rPr>
        <w:sectPr w:rsidR="005418E8">
          <w:footerReference w:type="default" r:id="rId11"/>
          <w:endnotePr>
            <w:numFmt w:val="decimal"/>
          </w:endnotePr>
          <w:pgSz w:w="11905" w:h="16838"/>
          <w:pgMar w:top="850" w:right="1701" w:bottom="850" w:left="1701" w:header="0" w:footer="210" w:gutter="0"/>
          <w:pgNumType w:start="1"/>
          <w:cols w:space="720"/>
          <w:docGrid w:linePitch="326"/>
        </w:sectPr>
      </w:pPr>
      <w:bookmarkStart w:id="1" w:name="_Toc16018"/>
    </w:p>
    <w:bookmarkEnd w:id="1"/>
    <w:p w14:paraId="0BA6B7C7" w14:textId="77777777" w:rsidR="005418E8" w:rsidRDefault="005418E8">
      <w:pPr>
        <w:rPr>
          <w:rFonts w:ascii="宋体"/>
          <w:sz w:val="36"/>
          <w:szCs w:val="36"/>
          <w:lang w:eastAsia="zh-CN"/>
        </w:rPr>
      </w:pPr>
    </w:p>
    <w:p w14:paraId="15E4F336" w14:textId="77777777" w:rsidR="005418E8" w:rsidRDefault="00000000">
      <w:pPr>
        <w:spacing w:line="360" w:lineRule="auto"/>
        <w:jc w:val="center"/>
        <w:outlineLvl w:val="0"/>
        <w:rPr>
          <w:rFonts w:ascii="宋体"/>
          <w:b/>
          <w:bCs/>
          <w:sz w:val="36"/>
          <w:szCs w:val="36"/>
          <w:lang w:eastAsia="zh-CN"/>
        </w:rPr>
      </w:pPr>
      <w:bookmarkStart w:id="2" w:name="_Toc22001"/>
      <w:bookmarkStart w:id="3" w:name="_Toc27972"/>
      <w:bookmarkStart w:id="4" w:name="_Toc4459"/>
      <w:r>
        <w:rPr>
          <w:rFonts w:ascii="宋体" w:hAnsi="宋体" w:cs="宋体" w:hint="eastAsia"/>
          <w:b/>
          <w:bCs/>
          <w:sz w:val="36"/>
          <w:szCs w:val="36"/>
          <w:lang w:eastAsia="zh-CN"/>
        </w:rPr>
        <w:t>第一部分</w:t>
      </w:r>
      <w:r>
        <w:rPr>
          <w:rFonts w:ascii="宋体" w:hAnsi="宋体" w:cs="宋体"/>
          <w:b/>
          <w:bCs/>
          <w:sz w:val="36"/>
          <w:szCs w:val="36"/>
          <w:lang w:eastAsia="zh-CN"/>
        </w:rPr>
        <w:t xml:space="preserve">  </w:t>
      </w:r>
      <w:r>
        <w:rPr>
          <w:rFonts w:ascii="宋体" w:hAnsi="宋体" w:cs="宋体" w:hint="eastAsia"/>
          <w:b/>
          <w:bCs/>
          <w:sz w:val="36"/>
          <w:szCs w:val="36"/>
          <w:lang w:eastAsia="zh-CN"/>
        </w:rPr>
        <w:t>协</w:t>
      </w:r>
      <w:r>
        <w:rPr>
          <w:rFonts w:ascii="宋体" w:hAnsi="宋体" w:cs="宋体"/>
          <w:b/>
          <w:bCs/>
          <w:sz w:val="36"/>
          <w:szCs w:val="36"/>
          <w:lang w:eastAsia="zh-CN"/>
        </w:rPr>
        <w:t xml:space="preserve">  </w:t>
      </w:r>
      <w:r>
        <w:rPr>
          <w:rFonts w:ascii="宋体" w:hAnsi="宋体" w:cs="宋体" w:hint="eastAsia"/>
          <w:b/>
          <w:bCs/>
          <w:sz w:val="36"/>
          <w:szCs w:val="36"/>
          <w:lang w:eastAsia="zh-CN"/>
        </w:rPr>
        <w:t>议</w:t>
      </w:r>
      <w:r>
        <w:rPr>
          <w:rFonts w:ascii="宋体" w:hAnsi="宋体" w:cs="宋体"/>
          <w:b/>
          <w:bCs/>
          <w:sz w:val="36"/>
          <w:szCs w:val="36"/>
          <w:lang w:eastAsia="zh-CN"/>
        </w:rPr>
        <w:t xml:space="preserve">  </w:t>
      </w:r>
      <w:r>
        <w:rPr>
          <w:rFonts w:ascii="宋体" w:hAnsi="宋体" w:cs="宋体" w:hint="eastAsia"/>
          <w:b/>
          <w:bCs/>
          <w:sz w:val="36"/>
          <w:szCs w:val="36"/>
          <w:lang w:eastAsia="zh-CN"/>
        </w:rPr>
        <w:t>书</w:t>
      </w:r>
      <w:bookmarkEnd w:id="2"/>
      <w:bookmarkEnd w:id="3"/>
      <w:bookmarkEnd w:id="4"/>
    </w:p>
    <w:p w14:paraId="0B530EA6" w14:textId="77777777" w:rsidR="005418E8" w:rsidRDefault="005418E8">
      <w:pPr>
        <w:spacing w:line="360" w:lineRule="auto"/>
        <w:jc w:val="center"/>
        <w:rPr>
          <w:rFonts w:ascii="宋体"/>
          <w:sz w:val="36"/>
          <w:szCs w:val="36"/>
          <w:lang w:eastAsia="zh-CN"/>
        </w:rPr>
      </w:pPr>
    </w:p>
    <w:p w14:paraId="0C65BA58" w14:textId="77777777" w:rsidR="005418E8" w:rsidRDefault="00000000">
      <w:pPr>
        <w:spacing w:line="360" w:lineRule="auto"/>
        <w:ind w:leftChars="200" w:left="480"/>
        <w:rPr>
          <w:rFonts w:ascii="仿宋" w:eastAsia="仿宋" w:hAnsi="仿宋" w:cs="仿宋"/>
          <w:u w:val="single"/>
          <w:lang w:eastAsia="zh-CN"/>
        </w:rPr>
      </w:pPr>
      <w:r>
        <w:rPr>
          <w:rFonts w:ascii="仿宋" w:eastAsia="仿宋" w:hAnsi="仿宋" w:cs="仿宋" w:hint="eastAsia"/>
          <w:lang w:eastAsia="zh-CN"/>
        </w:rPr>
        <w:t>发包人：（全称）</w:t>
      </w:r>
      <w:r>
        <w:rPr>
          <w:rFonts w:ascii="仿宋" w:eastAsia="仿宋" w:hAnsi="仿宋" w:cs="仿宋"/>
          <w:u w:val="single"/>
          <w:lang w:eastAsia="zh-CN"/>
        </w:rPr>
        <w:t xml:space="preserve">        </w:t>
      </w:r>
      <w:r>
        <w:rPr>
          <w:rFonts w:ascii="仿宋" w:eastAsia="仿宋" w:hAnsi="仿宋" w:cs="仿宋" w:hint="eastAsia"/>
          <w:u w:val="single"/>
          <w:lang w:eastAsia="zh-CN"/>
        </w:rPr>
        <w:t xml:space="preserve">广州市荔湾区创能投资发展有限公司          </w:t>
      </w:r>
    </w:p>
    <w:p w14:paraId="35AA72BF" w14:textId="77777777" w:rsidR="005418E8" w:rsidRDefault="00000000">
      <w:pPr>
        <w:spacing w:line="360" w:lineRule="auto"/>
        <w:ind w:leftChars="200" w:left="480"/>
        <w:rPr>
          <w:rFonts w:ascii="仿宋" w:eastAsia="仿宋" w:hAnsi="仿宋" w:cs="仿宋"/>
          <w:u w:val="single"/>
          <w:lang w:eastAsia="zh-CN"/>
        </w:rPr>
      </w:pPr>
      <w:r>
        <w:rPr>
          <w:rFonts w:ascii="仿宋" w:eastAsia="仿宋" w:hAnsi="仿宋" w:cs="仿宋" w:hint="eastAsia"/>
          <w:lang w:eastAsia="zh-CN"/>
        </w:rPr>
        <w:t>承包人：（全称）</w:t>
      </w:r>
      <w:r>
        <w:rPr>
          <w:rFonts w:ascii="仿宋" w:eastAsia="仿宋" w:hAnsi="仿宋" w:cs="仿宋"/>
          <w:u w:val="single"/>
          <w:lang w:eastAsia="zh-CN"/>
        </w:rPr>
        <w:t xml:space="preserve">                                                       </w:t>
      </w:r>
    </w:p>
    <w:p w14:paraId="6700ECBD" w14:textId="77777777" w:rsidR="005418E8" w:rsidRDefault="00000000">
      <w:pPr>
        <w:spacing w:line="360" w:lineRule="auto"/>
        <w:ind w:leftChars="200" w:left="480"/>
        <w:rPr>
          <w:rFonts w:ascii="仿宋" w:eastAsia="仿宋" w:hAnsi="仿宋" w:cs="仿宋"/>
          <w:lang w:eastAsia="zh-CN"/>
        </w:rPr>
      </w:pPr>
      <w:r>
        <w:rPr>
          <w:rFonts w:ascii="仿宋" w:eastAsia="仿宋" w:hAnsi="仿宋" w:cs="仿宋" w:hint="eastAsia"/>
          <w:lang w:eastAsia="zh-CN"/>
        </w:rPr>
        <w:t>承包人（承包人为联合体时）：</w:t>
      </w:r>
    </w:p>
    <w:p w14:paraId="29870952" w14:textId="77777777" w:rsidR="005418E8" w:rsidRDefault="00000000">
      <w:pPr>
        <w:spacing w:line="360" w:lineRule="auto"/>
        <w:ind w:leftChars="200" w:left="480"/>
        <w:rPr>
          <w:rFonts w:ascii="仿宋" w:eastAsia="仿宋" w:hAnsi="仿宋"/>
          <w:lang w:eastAsia="zh-CN"/>
        </w:rPr>
      </w:pPr>
      <w:r>
        <w:rPr>
          <w:rFonts w:ascii="仿宋" w:eastAsia="仿宋" w:hAnsi="仿宋" w:cs="仿宋" w:hint="eastAsia"/>
          <w:lang w:eastAsia="zh-CN"/>
        </w:rPr>
        <w:t>（牵头单位全称）</w:t>
      </w:r>
      <w:r>
        <w:rPr>
          <w:rFonts w:ascii="宋体" w:hAnsi="宋体" w:hint="eastAsia"/>
          <w:u w:val="single"/>
          <w:lang w:eastAsia="zh-CN"/>
        </w:rPr>
        <w:t xml:space="preserve">                                                        </w:t>
      </w:r>
    </w:p>
    <w:p w14:paraId="3C7D4F87" w14:textId="77777777" w:rsidR="005418E8" w:rsidRDefault="00000000">
      <w:pPr>
        <w:spacing w:line="360" w:lineRule="auto"/>
        <w:ind w:leftChars="200" w:left="480"/>
        <w:rPr>
          <w:rFonts w:ascii="仿宋" w:eastAsia="仿宋" w:hAnsi="仿宋"/>
          <w:lang w:eastAsia="zh-CN"/>
        </w:rPr>
      </w:pPr>
      <w:r>
        <w:rPr>
          <w:rFonts w:ascii="仿宋" w:eastAsia="仿宋" w:hAnsi="仿宋" w:cs="仿宋" w:hint="eastAsia"/>
          <w:lang w:eastAsia="zh-CN"/>
        </w:rPr>
        <w:t>（成员单位全称）</w:t>
      </w:r>
      <w:r>
        <w:rPr>
          <w:rFonts w:ascii="宋体" w:hAnsi="宋体" w:hint="eastAsia"/>
          <w:u w:val="single"/>
          <w:lang w:eastAsia="zh-CN"/>
        </w:rPr>
        <w:t xml:space="preserve">                                                        </w:t>
      </w:r>
    </w:p>
    <w:p w14:paraId="2E60C57C" w14:textId="77777777" w:rsidR="005418E8" w:rsidRDefault="005418E8">
      <w:pPr>
        <w:spacing w:line="360" w:lineRule="auto"/>
        <w:ind w:leftChars="200" w:left="480"/>
        <w:rPr>
          <w:rFonts w:ascii="仿宋" w:eastAsia="仿宋" w:hAnsi="仿宋"/>
          <w:lang w:eastAsia="zh-CN"/>
        </w:rPr>
      </w:pPr>
    </w:p>
    <w:p w14:paraId="5184FEE9" w14:textId="77777777" w:rsidR="005418E8" w:rsidRDefault="00000000">
      <w:pPr>
        <w:spacing w:line="360" w:lineRule="auto"/>
        <w:ind w:leftChars="200" w:left="480" w:rightChars="80" w:right="192" w:firstLineChars="200" w:firstLine="480"/>
        <w:rPr>
          <w:rFonts w:ascii="仿宋" w:eastAsia="仿宋" w:hAnsi="仿宋"/>
          <w:lang w:eastAsia="zh-CN"/>
        </w:rPr>
      </w:pPr>
      <w:r>
        <w:rPr>
          <w:rFonts w:ascii="仿宋" w:eastAsia="仿宋" w:hAnsi="仿宋" w:cs="仿宋" w:hint="eastAsia"/>
          <w:lang w:eastAsia="zh-CN"/>
        </w:rPr>
        <w:t>依照《中华人民共和国民法典》《中华人民共和国建筑法》及其他有关法律法规，遵循平等、自愿、公平和诚实信用的原则，发包人和承包人就本工程项目采用勘察设计施工总承包实施的有关事项达成一致意见，订立本合同。</w:t>
      </w:r>
    </w:p>
    <w:p w14:paraId="76341AD1" w14:textId="77777777" w:rsidR="005418E8" w:rsidRDefault="005418E8">
      <w:pPr>
        <w:spacing w:line="360" w:lineRule="auto"/>
        <w:ind w:leftChars="200" w:left="480"/>
        <w:rPr>
          <w:rFonts w:ascii="仿宋" w:eastAsia="仿宋" w:hAnsi="仿宋" w:cs="仿宋"/>
          <w:b/>
          <w:bCs/>
          <w:lang w:eastAsia="zh-CN"/>
        </w:rPr>
      </w:pPr>
    </w:p>
    <w:p w14:paraId="47F5AC87" w14:textId="77777777" w:rsidR="005418E8" w:rsidRDefault="00000000">
      <w:pPr>
        <w:spacing w:line="360" w:lineRule="auto"/>
        <w:ind w:leftChars="200" w:left="480"/>
        <w:outlineLvl w:val="1"/>
        <w:rPr>
          <w:rFonts w:ascii="仿宋" w:eastAsia="仿宋" w:hAnsi="仿宋" w:cs="仿宋"/>
          <w:b/>
          <w:bCs/>
          <w:lang w:eastAsia="zh-CN"/>
        </w:rPr>
      </w:pPr>
      <w:bookmarkStart w:id="5" w:name="_Toc26526"/>
      <w:bookmarkStart w:id="6" w:name="_Toc28233"/>
      <w:bookmarkStart w:id="7" w:name="_Toc2444"/>
      <w:bookmarkStart w:id="8" w:name="_Toc10656"/>
      <w:r>
        <w:rPr>
          <w:rFonts w:ascii="仿宋" w:eastAsia="仿宋" w:hAnsi="仿宋" w:cs="仿宋" w:hint="eastAsia"/>
          <w:b/>
          <w:bCs/>
          <w:lang w:eastAsia="zh-CN"/>
        </w:rPr>
        <w:t>一、工程概况</w:t>
      </w:r>
      <w:bookmarkEnd w:id="5"/>
      <w:bookmarkEnd w:id="6"/>
      <w:bookmarkEnd w:id="7"/>
      <w:bookmarkEnd w:id="8"/>
    </w:p>
    <w:p w14:paraId="36E88066" w14:textId="77777777" w:rsidR="005418E8" w:rsidRDefault="00000000">
      <w:pPr>
        <w:spacing w:line="360" w:lineRule="auto"/>
        <w:ind w:leftChars="200" w:left="480"/>
        <w:rPr>
          <w:rFonts w:ascii="仿宋" w:eastAsia="仿宋" w:hAnsi="仿宋" w:cs="仿宋"/>
          <w:u w:val="single"/>
          <w:lang w:eastAsia="zh-CN"/>
        </w:rPr>
      </w:pPr>
      <w:r>
        <w:rPr>
          <w:rFonts w:ascii="仿宋" w:eastAsia="仿宋" w:hAnsi="仿宋" w:cs="仿宋" w:hint="eastAsia"/>
          <w:lang w:eastAsia="zh-CN"/>
        </w:rPr>
        <w:t>1、立项批文编号：</w:t>
      </w:r>
      <w:r>
        <w:rPr>
          <w:rFonts w:ascii="仿宋" w:eastAsia="仿宋" w:hAnsi="仿宋" w:cs="仿宋"/>
          <w:u w:val="single"/>
          <w:lang w:eastAsia="zh-CN"/>
        </w:rPr>
        <w:t xml:space="preserve">      </w:t>
      </w:r>
      <w:r>
        <w:rPr>
          <w:rFonts w:ascii="仿宋" w:eastAsia="仿宋" w:hAnsi="仿宋" w:cs="仿宋" w:hint="eastAsia"/>
          <w:u w:val="single"/>
          <w:lang w:eastAsia="zh-CN"/>
        </w:rPr>
        <w:t xml:space="preserve">  </w:t>
      </w:r>
      <w:r>
        <w:rPr>
          <w:rFonts w:ascii="仿宋" w:eastAsia="仿宋" w:hAnsi="仿宋" w:cs="仿宋"/>
          <w:u w:val="single"/>
          <w:lang w:eastAsia="zh-CN"/>
        </w:rPr>
        <w:t xml:space="preserve">   </w:t>
      </w:r>
    </w:p>
    <w:p w14:paraId="10929C3A" w14:textId="77777777" w:rsidR="005418E8" w:rsidRDefault="00000000">
      <w:pPr>
        <w:spacing w:line="360" w:lineRule="auto"/>
        <w:ind w:leftChars="200" w:left="480"/>
        <w:rPr>
          <w:rFonts w:ascii="仿宋" w:eastAsia="仿宋" w:hAnsi="仿宋" w:cs="仿宋"/>
          <w:u w:val="single"/>
          <w:lang w:eastAsia="zh-CN"/>
        </w:rPr>
      </w:pPr>
      <w:r>
        <w:rPr>
          <w:rFonts w:ascii="仿宋" w:eastAsia="仿宋" w:hAnsi="仿宋" w:cs="仿宋" w:hint="eastAsia"/>
          <w:lang w:eastAsia="zh-CN"/>
        </w:rPr>
        <w:t>2、项目名称：</w:t>
      </w:r>
      <w:r>
        <w:rPr>
          <w:rFonts w:ascii="仿宋" w:eastAsia="仿宋" w:hAnsi="仿宋" w:cs="仿宋" w:hint="eastAsia"/>
          <w:u w:val="single"/>
          <w:lang w:eastAsia="zh-CN"/>
        </w:rPr>
        <w:t>荔湾现代都市工业产业园项目勘察设计施工总承包</w:t>
      </w:r>
    </w:p>
    <w:p w14:paraId="6380285F" w14:textId="77777777" w:rsidR="005418E8" w:rsidRDefault="00000000">
      <w:pPr>
        <w:spacing w:line="360" w:lineRule="auto"/>
        <w:ind w:leftChars="200" w:left="480"/>
        <w:rPr>
          <w:rFonts w:ascii="仿宋" w:eastAsia="仿宋" w:hAnsi="仿宋" w:cs="仿宋"/>
          <w:u w:val="single"/>
          <w:lang w:eastAsia="zh-CN"/>
        </w:rPr>
      </w:pPr>
      <w:r>
        <w:rPr>
          <w:rFonts w:ascii="仿宋" w:eastAsia="仿宋" w:hAnsi="仿宋" w:cs="仿宋" w:hint="eastAsia"/>
          <w:lang w:eastAsia="zh-CN"/>
        </w:rPr>
        <w:t>3、建设地点：</w:t>
      </w:r>
      <w:r>
        <w:rPr>
          <w:rFonts w:ascii="仿宋" w:eastAsia="仿宋" w:hAnsi="仿宋" w:cs="仿宋" w:hint="eastAsia"/>
          <w:u w:val="single"/>
          <w:lang w:eastAsia="zh-CN"/>
        </w:rPr>
        <w:t>广州市荔湾区海龙街道龙溪大道以北、环城高速公路以西、旧龙溪路以南龙溪大道AF030570、AF030571、AF030572地块。</w:t>
      </w:r>
    </w:p>
    <w:p w14:paraId="4699B368" w14:textId="77777777" w:rsidR="005418E8" w:rsidRDefault="00000000">
      <w:pPr>
        <w:spacing w:line="360" w:lineRule="auto"/>
        <w:ind w:leftChars="200" w:left="480"/>
        <w:rPr>
          <w:rFonts w:ascii="仿宋" w:eastAsia="仿宋" w:hAnsi="仿宋" w:cs="仿宋"/>
          <w:lang w:eastAsia="zh-CN"/>
        </w:rPr>
      </w:pPr>
      <w:r>
        <w:rPr>
          <w:rFonts w:ascii="仿宋" w:eastAsia="仿宋" w:hAnsi="仿宋" w:cs="仿宋" w:hint="eastAsia"/>
          <w:lang w:eastAsia="zh-CN"/>
        </w:rPr>
        <w:t>4、合同类型： □设计、采购、施工合同</w:t>
      </w:r>
      <w:r>
        <w:rPr>
          <w:rFonts w:ascii="仿宋" w:eastAsia="仿宋" w:hAnsi="仿宋" w:cs="仿宋"/>
          <w:lang w:eastAsia="zh-CN"/>
        </w:rPr>
        <w:t xml:space="preserve">   </w:t>
      </w:r>
      <w:r>
        <w:rPr>
          <w:rFonts w:ascii="仿宋" w:eastAsia="仿宋" w:hAnsi="仿宋" w:cs="仿宋" w:hint="eastAsia"/>
          <w:lang w:eastAsia="zh-CN"/>
        </w:rPr>
        <w:sym w:font="Wingdings 2" w:char="0052"/>
      </w:r>
      <w:r>
        <w:rPr>
          <w:rFonts w:ascii="仿宋" w:eastAsia="仿宋" w:hAnsi="仿宋" w:cs="仿宋" w:hint="eastAsia"/>
          <w:lang w:eastAsia="zh-CN"/>
        </w:rPr>
        <w:t>勘察、设计、施工合同</w:t>
      </w:r>
    </w:p>
    <w:p w14:paraId="11847008" w14:textId="77777777" w:rsidR="005418E8" w:rsidRDefault="00000000">
      <w:pPr>
        <w:spacing w:line="360" w:lineRule="auto"/>
        <w:ind w:firstLineChars="900" w:firstLine="2160"/>
        <w:rPr>
          <w:rFonts w:ascii="仿宋" w:eastAsia="仿宋" w:hAnsi="仿宋" w:cs="仿宋"/>
          <w:u w:val="single"/>
          <w:lang w:eastAsia="zh-CN"/>
        </w:rPr>
      </w:pPr>
      <w:r>
        <w:rPr>
          <w:rFonts w:ascii="仿宋" w:eastAsia="仿宋" w:hAnsi="仿宋" w:cs="仿宋" w:hint="eastAsia"/>
          <w:lang w:eastAsia="zh-CN"/>
        </w:rPr>
        <w:t>□设计、施工合同</w:t>
      </w:r>
      <w:r>
        <w:rPr>
          <w:rFonts w:ascii="仿宋" w:eastAsia="仿宋" w:hAnsi="仿宋" w:cs="仿宋"/>
          <w:lang w:eastAsia="zh-CN"/>
        </w:rPr>
        <w:t xml:space="preserve">   </w:t>
      </w:r>
      <w:r>
        <w:rPr>
          <w:rFonts w:ascii="仿宋" w:eastAsia="仿宋" w:hAnsi="仿宋" w:cs="仿宋" w:hint="eastAsia"/>
          <w:lang w:eastAsia="zh-CN"/>
        </w:rPr>
        <w:t>□其它：</w:t>
      </w:r>
      <w:r>
        <w:rPr>
          <w:rFonts w:ascii="仿宋" w:eastAsia="仿宋" w:hAnsi="仿宋" w:cs="仿宋"/>
          <w:u w:val="single"/>
          <w:lang w:eastAsia="zh-CN"/>
        </w:rPr>
        <w:t xml:space="preserve">   </w:t>
      </w:r>
      <w:r>
        <w:rPr>
          <w:rFonts w:ascii="仿宋" w:eastAsia="仿宋" w:hAnsi="仿宋" w:cs="仿宋" w:hint="eastAsia"/>
          <w:u w:val="single"/>
          <w:lang w:eastAsia="zh-CN"/>
        </w:rPr>
        <w:t xml:space="preserve">/  </w:t>
      </w:r>
      <w:r>
        <w:rPr>
          <w:rFonts w:ascii="仿宋" w:eastAsia="仿宋" w:hAnsi="仿宋" w:cs="仿宋"/>
          <w:u w:val="single"/>
          <w:lang w:eastAsia="zh-CN"/>
        </w:rPr>
        <w:t xml:space="preserve">  </w:t>
      </w:r>
    </w:p>
    <w:p w14:paraId="20CA8ED1" w14:textId="77777777" w:rsidR="005418E8" w:rsidRDefault="00000000">
      <w:pPr>
        <w:spacing w:line="360" w:lineRule="auto"/>
        <w:ind w:leftChars="200" w:left="480"/>
        <w:rPr>
          <w:rFonts w:ascii="仿宋" w:eastAsia="仿宋" w:hAnsi="仿宋" w:cs="仿宋"/>
          <w:lang w:eastAsia="zh-CN"/>
        </w:rPr>
      </w:pPr>
      <w:r>
        <w:rPr>
          <w:rFonts w:ascii="仿宋" w:eastAsia="仿宋" w:hAnsi="仿宋" w:cs="仿宋" w:hint="eastAsia"/>
          <w:lang w:eastAsia="zh-CN"/>
        </w:rPr>
        <w:t>5、合同签订阶段：</w:t>
      </w:r>
      <w:r>
        <w:rPr>
          <w:rFonts w:ascii="仿宋" w:eastAsia="仿宋" w:hAnsi="仿宋" w:cs="仿宋" w:hint="eastAsia"/>
          <w:lang w:eastAsia="zh-CN"/>
        </w:rPr>
        <w:sym w:font="Wingdings 2" w:char="0052"/>
      </w:r>
      <w:r>
        <w:rPr>
          <w:rFonts w:ascii="仿宋" w:eastAsia="仿宋" w:hAnsi="仿宋" w:cs="仿宋" w:hint="eastAsia"/>
          <w:lang w:eastAsia="zh-CN"/>
        </w:rPr>
        <w:t>可行性研究批准立项或者备案后   □初步设计批准后</w:t>
      </w:r>
    </w:p>
    <w:p w14:paraId="15D5AC57" w14:textId="77777777" w:rsidR="005418E8" w:rsidRDefault="00000000">
      <w:pPr>
        <w:spacing w:line="360" w:lineRule="auto"/>
        <w:ind w:leftChars="200" w:left="480" w:firstLineChars="700" w:firstLine="1680"/>
        <w:rPr>
          <w:rFonts w:ascii="仿宋" w:eastAsia="仿宋" w:hAnsi="仿宋" w:cs="仿宋"/>
          <w:lang w:eastAsia="zh-CN"/>
        </w:rPr>
      </w:pPr>
      <w:r>
        <w:rPr>
          <w:rFonts w:ascii="仿宋" w:eastAsia="仿宋" w:hAnsi="仿宋" w:cs="仿宋" w:hint="eastAsia"/>
          <w:lang w:eastAsia="zh-CN"/>
        </w:rPr>
        <w:t>□其他阶段：</w:t>
      </w:r>
      <w:r>
        <w:rPr>
          <w:rFonts w:ascii="仿宋" w:eastAsia="仿宋" w:hAnsi="仿宋" w:cs="仿宋"/>
          <w:u w:val="single"/>
          <w:lang w:eastAsia="zh-CN"/>
        </w:rPr>
        <w:t xml:space="preserve">   </w:t>
      </w:r>
      <w:r>
        <w:rPr>
          <w:rFonts w:ascii="仿宋" w:eastAsia="仿宋" w:hAnsi="仿宋" w:cs="仿宋" w:hint="eastAsia"/>
          <w:u w:val="single"/>
          <w:lang w:eastAsia="zh-CN"/>
        </w:rPr>
        <w:t xml:space="preserve">/ </w:t>
      </w:r>
      <w:r>
        <w:rPr>
          <w:rFonts w:ascii="仿宋" w:eastAsia="仿宋" w:hAnsi="仿宋" w:cs="仿宋"/>
          <w:u w:val="single"/>
          <w:lang w:eastAsia="zh-CN"/>
        </w:rPr>
        <w:t xml:space="preserve">  </w:t>
      </w:r>
    </w:p>
    <w:p w14:paraId="414132DD" w14:textId="77777777" w:rsidR="005418E8" w:rsidRDefault="00000000">
      <w:pPr>
        <w:spacing w:line="360" w:lineRule="auto"/>
        <w:ind w:leftChars="200" w:left="480"/>
        <w:rPr>
          <w:rFonts w:ascii="仿宋" w:eastAsia="仿宋" w:hAnsi="仿宋" w:cs="仿宋"/>
          <w:u w:val="single"/>
          <w:lang w:eastAsia="zh-CN"/>
        </w:rPr>
      </w:pPr>
      <w:r>
        <w:rPr>
          <w:rFonts w:ascii="仿宋" w:eastAsia="仿宋" w:hAnsi="仿宋" w:cs="仿宋" w:hint="eastAsia"/>
          <w:lang w:eastAsia="zh-CN"/>
        </w:rPr>
        <w:t>6、工程规模：</w:t>
      </w:r>
      <w:proofErr w:type="gramStart"/>
      <w:r>
        <w:rPr>
          <w:rFonts w:ascii="仿宋" w:eastAsia="仿宋" w:hAnsi="仿宋" w:cs="仿宋" w:hint="eastAsia"/>
          <w:u w:val="single"/>
          <w:lang w:eastAsia="zh-CN"/>
        </w:rPr>
        <w:t>荔湾现代</w:t>
      </w:r>
      <w:proofErr w:type="gramEnd"/>
      <w:r>
        <w:rPr>
          <w:rFonts w:ascii="仿宋" w:eastAsia="仿宋" w:hAnsi="仿宋" w:cs="仿宋" w:hint="eastAsia"/>
          <w:u w:val="single"/>
          <w:lang w:eastAsia="zh-CN"/>
        </w:rPr>
        <w:t>都市工业产业园项目位于广州市</w:t>
      </w:r>
      <w:proofErr w:type="gramStart"/>
      <w:r>
        <w:rPr>
          <w:rFonts w:ascii="仿宋" w:eastAsia="仿宋" w:hAnsi="仿宋" w:cs="仿宋" w:hint="eastAsia"/>
          <w:u w:val="single"/>
          <w:lang w:eastAsia="zh-CN"/>
        </w:rPr>
        <w:t>荔</w:t>
      </w:r>
      <w:proofErr w:type="gramEnd"/>
      <w:r>
        <w:rPr>
          <w:rFonts w:ascii="仿宋" w:eastAsia="仿宋" w:hAnsi="仿宋" w:cs="仿宋" w:hint="eastAsia"/>
          <w:u w:val="single"/>
          <w:lang w:eastAsia="zh-CN"/>
        </w:rPr>
        <w:t>湾区海龙街道龙溪大道以北、环城高速公路以西、旧龙溪路以南龙溪大道AF030570、AF030571、AF030572地块，该项目可建设用地面积约38907平方米，用地性质为一类工业用地（M1），总计</w:t>
      </w:r>
      <w:proofErr w:type="gramStart"/>
      <w:r>
        <w:rPr>
          <w:rFonts w:ascii="仿宋" w:eastAsia="仿宋" w:hAnsi="仿宋" w:cs="仿宋" w:hint="eastAsia"/>
          <w:u w:val="single"/>
          <w:lang w:eastAsia="zh-CN"/>
        </w:rPr>
        <w:t>容面积</w:t>
      </w:r>
      <w:proofErr w:type="gramEnd"/>
      <w:r>
        <w:rPr>
          <w:rFonts w:ascii="仿宋" w:eastAsia="仿宋" w:hAnsi="仿宋" w:cs="仿宋" w:hint="eastAsia"/>
          <w:u w:val="single"/>
          <w:lang w:eastAsia="zh-CN"/>
        </w:rPr>
        <w:t>约为155628平方米，建筑高度最高约60米。</w:t>
      </w:r>
    </w:p>
    <w:p w14:paraId="7D491708" w14:textId="77777777" w:rsidR="005418E8" w:rsidRDefault="00000000">
      <w:pPr>
        <w:spacing w:line="360" w:lineRule="auto"/>
        <w:ind w:leftChars="200" w:left="480"/>
        <w:rPr>
          <w:rFonts w:ascii="仿宋" w:eastAsia="仿宋" w:hAnsi="仿宋" w:cs="仿宋"/>
          <w:u w:val="single"/>
          <w:lang w:eastAsia="zh-CN"/>
        </w:rPr>
      </w:pPr>
      <w:r>
        <w:rPr>
          <w:rFonts w:ascii="仿宋" w:eastAsia="仿宋" w:hAnsi="仿宋" w:cs="仿宋" w:hint="eastAsia"/>
          <w:lang w:eastAsia="zh-CN"/>
        </w:rPr>
        <w:t>7、结构形式：</w:t>
      </w:r>
      <w:r>
        <w:rPr>
          <w:rFonts w:ascii="仿宋" w:eastAsia="仿宋" w:hAnsi="仿宋" w:cs="仿宋"/>
          <w:u w:val="single"/>
          <w:lang w:eastAsia="zh-CN"/>
        </w:rPr>
        <w:t xml:space="preserve">   </w:t>
      </w:r>
      <w:r>
        <w:rPr>
          <w:rFonts w:ascii="仿宋" w:eastAsia="仿宋" w:hAnsi="仿宋" w:cs="仿宋" w:hint="eastAsia"/>
          <w:u w:val="single"/>
          <w:lang w:eastAsia="zh-CN"/>
        </w:rPr>
        <w:t>钢筋混凝土框架－剪力墙结构（具体以设计任务书及发包人要求为准。）</w:t>
      </w:r>
      <w:r>
        <w:rPr>
          <w:rFonts w:ascii="仿宋" w:eastAsia="仿宋" w:hAnsi="仿宋" w:cs="仿宋"/>
          <w:u w:val="single"/>
          <w:lang w:eastAsia="zh-CN"/>
        </w:rPr>
        <w:t xml:space="preserve"> </w:t>
      </w:r>
    </w:p>
    <w:p w14:paraId="78058A6F" w14:textId="77777777" w:rsidR="005418E8" w:rsidRDefault="00000000">
      <w:pPr>
        <w:spacing w:line="360" w:lineRule="auto"/>
        <w:ind w:leftChars="200" w:left="480" w:firstLineChars="500" w:firstLine="1200"/>
        <w:rPr>
          <w:rFonts w:ascii="仿宋" w:eastAsia="仿宋" w:hAnsi="仿宋" w:cs="仿宋"/>
          <w:lang w:eastAsia="zh-CN"/>
        </w:rPr>
      </w:pPr>
      <w:r>
        <w:rPr>
          <w:rFonts w:ascii="仿宋" w:eastAsia="仿宋" w:hAnsi="仿宋" w:cs="仿宋" w:hint="eastAsia"/>
          <w:lang w:eastAsia="zh-CN"/>
        </w:rPr>
        <w:lastRenderedPageBreak/>
        <w:sym w:font="Wingdings 2" w:char="00A3"/>
      </w:r>
      <w:r>
        <w:rPr>
          <w:rFonts w:ascii="仿宋" w:eastAsia="仿宋" w:hAnsi="仿宋" w:cs="仿宋" w:hint="eastAsia"/>
          <w:lang w:eastAsia="zh-CN"/>
        </w:rPr>
        <w:t>本项目不含装配式建筑</w:t>
      </w:r>
    </w:p>
    <w:p w14:paraId="079CC056" w14:textId="77777777" w:rsidR="005418E8" w:rsidRDefault="00000000">
      <w:pPr>
        <w:spacing w:line="360" w:lineRule="auto"/>
        <w:ind w:firstLineChars="700" w:firstLine="1680"/>
        <w:rPr>
          <w:rFonts w:ascii="仿宋" w:eastAsia="仿宋" w:hAnsi="仿宋" w:cs="仿宋"/>
          <w:u w:val="single"/>
          <w:lang w:eastAsia="zh-CN"/>
        </w:rPr>
      </w:pPr>
      <w:r>
        <w:rPr>
          <w:rFonts w:ascii="仿宋" w:eastAsia="仿宋" w:hAnsi="仿宋" w:cs="仿宋" w:hint="eastAsia"/>
          <w:lang w:eastAsia="zh-CN"/>
        </w:rPr>
        <w:sym w:font="Wingdings 2" w:char="0052"/>
      </w:r>
      <w:r>
        <w:rPr>
          <w:rFonts w:ascii="仿宋" w:eastAsia="仿宋" w:hAnsi="仿宋" w:cs="仿宋" w:hint="eastAsia"/>
          <w:lang w:eastAsia="zh-CN"/>
        </w:rPr>
        <w:t>本项目含装配式建筑，各装配式单体工程名称：</w:t>
      </w:r>
      <w:r>
        <w:rPr>
          <w:rFonts w:ascii="仿宋" w:eastAsia="仿宋" w:hAnsi="仿宋" w:cs="仿宋"/>
          <w:u w:val="single"/>
          <w:lang w:eastAsia="zh-CN"/>
        </w:rPr>
        <w:t xml:space="preserve">  </w:t>
      </w:r>
      <w:r>
        <w:rPr>
          <w:rFonts w:ascii="仿宋" w:eastAsia="仿宋" w:hAnsi="仿宋" w:cs="仿宋" w:hint="eastAsia"/>
          <w:u w:val="single"/>
          <w:lang w:eastAsia="zh-CN"/>
        </w:rPr>
        <w:t xml:space="preserve"> </w:t>
      </w:r>
      <w:r>
        <w:rPr>
          <w:rFonts w:ascii="仿宋" w:eastAsia="仿宋" w:hAnsi="仿宋" w:cs="仿宋"/>
          <w:u w:val="single"/>
          <w:lang w:eastAsia="zh-CN"/>
        </w:rPr>
        <w:t xml:space="preserve"> </w:t>
      </w:r>
      <w:r>
        <w:rPr>
          <w:rFonts w:ascii="仿宋" w:eastAsia="仿宋" w:hAnsi="仿宋" w:cs="仿宋" w:hint="eastAsia"/>
          <w:u w:val="single"/>
          <w:lang w:eastAsia="zh-CN"/>
        </w:rPr>
        <w:t xml:space="preserve">配套设施 </w:t>
      </w:r>
    </w:p>
    <w:p w14:paraId="238B4809" w14:textId="77777777" w:rsidR="005418E8" w:rsidRDefault="00000000">
      <w:pPr>
        <w:spacing w:line="360" w:lineRule="auto"/>
        <w:ind w:leftChars="200" w:left="480"/>
        <w:rPr>
          <w:rFonts w:ascii="仿宋" w:eastAsia="仿宋" w:hAnsi="仿宋" w:cs="仿宋"/>
          <w:u w:val="single"/>
          <w:lang w:eastAsia="zh-CN"/>
        </w:rPr>
      </w:pPr>
      <w:r>
        <w:rPr>
          <w:rFonts w:ascii="仿宋" w:eastAsia="仿宋" w:hAnsi="仿宋" w:cs="仿宋"/>
          <w:lang w:eastAsia="zh-CN"/>
        </w:rPr>
        <w:t xml:space="preserve">           </w:t>
      </w:r>
      <w:r>
        <w:rPr>
          <w:rFonts w:ascii="仿宋" w:eastAsia="仿宋" w:hAnsi="仿宋" w:cs="仿宋" w:hint="eastAsia"/>
          <w:lang w:eastAsia="zh-CN"/>
        </w:rPr>
        <w:t>各装配式单体工程装配率或评价等级：</w:t>
      </w:r>
      <w:r>
        <w:rPr>
          <w:rFonts w:ascii="仿宋" w:eastAsia="仿宋" w:hAnsi="仿宋" w:cs="仿宋" w:hint="eastAsia"/>
          <w:u w:val="single"/>
          <w:lang w:eastAsia="zh-CN"/>
        </w:rPr>
        <w:t xml:space="preserve">      </w:t>
      </w:r>
      <w:r>
        <w:rPr>
          <w:rFonts w:ascii="仿宋" w:eastAsia="仿宋" w:hAnsi="仿宋" w:cs="仿宋"/>
          <w:u w:val="single"/>
          <w:lang w:eastAsia="zh-CN"/>
        </w:rPr>
        <w:t xml:space="preserve"> </w:t>
      </w:r>
      <w:r>
        <w:rPr>
          <w:rFonts w:ascii="仿宋" w:eastAsia="仿宋" w:hAnsi="仿宋" w:cs="仿宋" w:hint="eastAsia"/>
          <w:u w:val="single"/>
          <w:lang w:eastAsia="zh-CN"/>
        </w:rPr>
        <w:t xml:space="preserve">50%                        </w:t>
      </w:r>
    </w:p>
    <w:p w14:paraId="31573BDD" w14:textId="77777777" w:rsidR="005418E8" w:rsidRDefault="00000000">
      <w:pPr>
        <w:spacing w:line="360" w:lineRule="auto"/>
        <w:ind w:leftChars="200" w:left="480"/>
        <w:rPr>
          <w:rFonts w:ascii="仿宋" w:eastAsia="仿宋" w:hAnsi="仿宋" w:cs="仿宋"/>
          <w:lang w:eastAsia="zh-CN"/>
        </w:rPr>
      </w:pPr>
      <w:r>
        <w:rPr>
          <w:rFonts w:ascii="仿宋" w:eastAsia="仿宋" w:hAnsi="仿宋" w:cs="仿宋" w:hint="eastAsia"/>
          <w:lang w:eastAsia="zh-CN"/>
        </w:rPr>
        <w:t>8、BIM技术应用：</w:t>
      </w:r>
      <w:r>
        <w:rPr>
          <w:rFonts w:ascii="仿宋" w:eastAsia="仿宋" w:hAnsi="仿宋" w:cs="仿宋" w:hint="eastAsia"/>
          <w:lang w:eastAsia="zh-CN"/>
        </w:rPr>
        <w:sym w:font="Wingdings 2" w:char="00A3"/>
      </w:r>
      <w:r>
        <w:rPr>
          <w:rFonts w:ascii="仿宋" w:eastAsia="仿宋" w:hAnsi="仿宋" w:cs="仿宋" w:hint="eastAsia"/>
          <w:lang w:eastAsia="zh-CN"/>
        </w:rPr>
        <w:t>本项目不采用BIM技术应用</w:t>
      </w:r>
    </w:p>
    <w:p w14:paraId="7AA068C5" w14:textId="77777777" w:rsidR="005418E8" w:rsidRDefault="00000000">
      <w:pPr>
        <w:spacing w:line="360" w:lineRule="auto"/>
        <w:ind w:firstLineChars="900" w:firstLine="2160"/>
        <w:rPr>
          <w:rFonts w:ascii="仿宋" w:eastAsia="仿宋" w:hAnsi="仿宋" w:cs="仿宋"/>
          <w:lang w:eastAsia="zh-CN"/>
        </w:rPr>
      </w:pPr>
      <w:r>
        <w:rPr>
          <w:rFonts w:ascii="仿宋" w:eastAsia="仿宋" w:hAnsi="仿宋" w:cs="仿宋" w:hint="eastAsia"/>
          <w:lang w:eastAsia="zh-CN"/>
        </w:rPr>
        <w:sym w:font="Wingdings 2" w:char="0052"/>
      </w:r>
      <w:r>
        <w:rPr>
          <w:rFonts w:ascii="仿宋" w:eastAsia="仿宋" w:hAnsi="仿宋" w:cs="仿宋" w:hint="eastAsia"/>
          <w:lang w:eastAsia="zh-CN"/>
        </w:rPr>
        <w:t>本项目采用BIM技术应用：</w:t>
      </w:r>
    </w:p>
    <w:p w14:paraId="76E04573" w14:textId="77777777" w:rsidR="005418E8" w:rsidRDefault="00000000">
      <w:pPr>
        <w:spacing w:line="360" w:lineRule="auto"/>
        <w:ind w:leftChars="400" w:left="960"/>
        <w:rPr>
          <w:rFonts w:ascii="仿宋" w:eastAsia="仿宋" w:hAnsi="仿宋" w:cs="仿宋"/>
          <w:lang w:eastAsia="zh-CN"/>
        </w:rPr>
      </w:pPr>
      <w:r>
        <w:rPr>
          <w:rFonts w:ascii="仿宋" w:eastAsia="仿宋" w:hAnsi="仿宋" w:cs="仿宋" w:hint="eastAsia"/>
        </w:rPr>
        <w:t>（1）选用平台：</w:t>
      </w:r>
      <w:r>
        <w:rPr>
          <w:rFonts w:ascii="仿宋" w:eastAsia="仿宋" w:hAnsi="仿宋" w:cs="仿宋" w:hint="eastAsia"/>
        </w:rPr>
        <w:sym w:font="Wingdings 2" w:char="0052"/>
      </w:r>
      <w:r>
        <w:rPr>
          <w:rFonts w:ascii="宋体" w:hAnsi="宋体" w:hint="eastAsia"/>
        </w:rPr>
        <w:t xml:space="preserve">Revit  </w:t>
      </w:r>
      <w:r>
        <w:rPr>
          <w:rFonts w:ascii="宋体" w:hAnsi="宋体" w:cs="仿宋" w:hint="eastAsia"/>
        </w:rPr>
        <w:sym w:font="Wingdings 2" w:char="0052"/>
      </w:r>
      <w:r>
        <w:rPr>
          <w:rFonts w:ascii="宋体" w:hAnsi="宋体"/>
        </w:rPr>
        <w:t>Navisworks</w:t>
      </w:r>
      <w:r>
        <w:rPr>
          <w:rFonts w:ascii="宋体" w:hAnsi="宋体" w:hint="eastAsia"/>
        </w:rPr>
        <w:t xml:space="preserve">  </w:t>
      </w:r>
      <w:r>
        <w:rPr>
          <w:rFonts w:ascii="宋体" w:hAnsi="宋体" w:cs="仿宋" w:hint="eastAsia"/>
        </w:rPr>
        <w:sym w:font="Wingdings 2" w:char="0052"/>
      </w:r>
      <w:r>
        <w:rPr>
          <w:rFonts w:ascii="宋体" w:hAnsi="宋体"/>
        </w:rPr>
        <w:t>Bentley Navigator</w:t>
      </w:r>
      <w:r>
        <w:rPr>
          <w:rFonts w:ascii="宋体" w:hAnsi="宋体" w:hint="eastAsia"/>
        </w:rPr>
        <w:t xml:space="preserve">  </w:t>
      </w:r>
      <w:r>
        <w:rPr>
          <w:rFonts w:ascii="宋体" w:hAnsi="宋体" w:cs="仿宋" w:hint="eastAsia"/>
        </w:rPr>
        <w:sym w:font="Wingdings 2" w:char="0052"/>
      </w:r>
      <w:r>
        <w:rPr>
          <w:rFonts w:ascii="宋体" w:hAnsi="宋体"/>
        </w:rPr>
        <w:t>Tekla Structures</w:t>
      </w:r>
      <w:r>
        <w:rPr>
          <w:rFonts w:ascii="宋体" w:hAnsi="宋体" w:hint="eastAsia"/>
        </w:rPr>
        <w:t xml:space="preserve">  </w:t>
      </w:r>
      <w:r>
        <w:rPr>
          <w:rFonts w:ascii="宋体" w:hAnsi="宋体" w:cs="仿宋" w:hint="eastAsia"/>
        </w:rPr>
        <w:sym w:font="Wingdings 2" w:char="0052"/>
      </w:r>
      <w:r>
        <w:rPr>
          <w:rFonts w:ascii="宋体" w:hAnsi="宋体"/>
        </w:rPr>
        <w:t>ArchiCAD</w:t>
      </w:r>
      <w:r>
        <w:rPr>
          <w:rFonts w:ascii="宋体" w:hAnsi="宋体" w:hint="eastAsia"/>
        </w:rPr>
        <w:t xml:space="preserve">  </w:t>
      </w:r>
      <w:r>
        <w:rPr>
          <w:rFonts w:ascii="宋体" w:hAnsi="宋体" w:cs="仿宋" w:hint="eastAsia"/>
        </w:rPr>
        <w:sym w:font="Wingdings 2" w:char="0052"/>
      </w:r>
      <w:proofErr w:type="spellStart"/>
      <w:r>
        <w:rPr>
          <w:rFonts w:ascii="宋体" w:hAnsi="宋体" w:hint="eastAsia"/>
        </w:rPr>
        <w:t>OpenPlant</w:t>
      </w:r>
      <w:proofErr w:type="spellEnd"/>
      <w:r>
        <w:rPr>
          <w:rFonts w:ascii="宋体" w:hAnsi="宋体" w:hint="eastAsia"/>
        </w:rPr>
        <w:t xml:space="preserve">  </w:t>
      </w:r>
      <w:r>
        <w:rPr>
          <w:rFonts w:ascii="宋体" w:hAnsi="宋体" w:cs="仿宋" w:hint="eastAsia"/>
        </w:rPr>
        <w:sym w:font="Wingdings 2" w:char="0052"/>
      </w:r>
      <w:r>
        <w:rPr>
          <w:rFonts w:ascii="仿宋" w:eastAsia="仿宋" w:hAnsi="仿宋" w:cs="仿宋" w:hint="eastAsia"/>
        </w:rPr>
        <w:t xml:space="preserve">Rebro  </w:t>
      </w:r>
      <w:r>
        <w:rPr>
          <w:rFonts w:ascii="仿宋" w:eastAsia="仿宋" w:hAnsi="仿宋" w:cs="仿宋" w:hint="eastAsia"/>
        </w:rPr>
        <w:sym w:font="Wingdings 2" w:char="0052"/>
      </w:r>
      <w:proofErr w:type="spellStart"/>
      <w:r>
        <w:rPr>
          <w:rFonts w:ascii="仿宋" w:eastAsia="仿宋" w:hAnsi="仿宋" w:cs="仿宋" w:hint="eastAsia"/>
        </w:rPr>
        <w:t>其他</w:t>
      </w:r>
      <w:proofErr w:type="spellEnd"/>
      <w:r>
        <w:rPr>
          <w:rFonts w:ascii="仿宋" w:eastAsia="仿宋" w:hAnsi="仿宋" w:cs="仿宋" w:hint="eastAsia"/>
        </w:rPr>
        <w:t>：（</w:t>
      </w:r>
      <w:r>
        <w:rPr>
          <w:rFonts w:ascii="仿宋" w:eastAsia="仿宋" w:hAnsi="仿宋" w:cs="仿宋" w:hint="eastAsia"/>
          <w:lang w:eastAsia="zh-CN"/>
        </w:rPr>
        <w:t>注：具体以发包人要求为准。）</w:t>
      </w:r>
    </w:p>
    <w:p w14:paraId="14D53E99" w14:textId="77777777" w:rsidR="005418E8" w:rsidRDefault="00000000">
      <w:pPr>
        <w:spacing w:line="360" w:lineRule="auto"/>
        <w:ind w:leftChars="400" w:left="960"/>
        <w:rPr>
          <w:rFonts w:ascii="仿宋" w:eastAsia="仿宋" w:hAnsi="仿宋" w:cs="仿宋"/>
          <w:u w:val="single"/>
          <w:lang w:eastAsia="zh-CN"/>
        </w:rPr>
      </w:pPr>
      <w:r>
        <w:rPr>
          <w:rFonts w:ascii="仿宋" w:eastAsia="仿宋" w:hAnsi="仿宋" w:cs="仿宋" w:hint="eastAsia"/>
          <w:lang w:eastAsia="zh-CN"/>
        </w:rPr>
        <w:t xml:space="preserve">（2）应用阶段：□设计施工运营三阶段应用  </w:t>
      </w:r>
      <w:r>
        <w:rPr>
          <w:rFonts w:ascii="仿宋" w:eastAsia="仿宋" w:hAnsi="仿宋" w:cs="仿宋" w:hint="eastAsia"/>
          <w:lang w:eastAsia="zh-CN"/>
        </w:rPr>
        <w:sym w:font="Wingdings 2" w:char="0052"/>
      </w:r>
      <w:r>
        <w:rPr>
          <w:rFonts w:ascii="仿宋" w:eastAsia="仿宋" w:hAnsi="仿宋" w:cs="仿宋" w:hint="eastAsia"/>
          <w:lang w:eastAsia="zh-CN"/>
        </w:rPr>
        <w:t>设计与施工联合应用  □施工与运维联合应用  □其它</w:t>
      </w:r>
      <w:r>
        <w:rPr>
          <w:rFonts w:ascii="仿宋" w:eastAsia="仿宋" w:hAnsi="仿宋" w:cs="仿宋"/>
          <w:u w:val="single"/>
          <w:lang w:eastAsia="zh-CN"/>
        </w:rPr>
        <w:t xml:space="preserve">       </w:t>
      </w:r>
      <w:r>
        <w:rPr>
          <w:rFonts w:ascii="仿宋" w:eastAsia="仿宋" w:hAnsi="仿宋" w:cs="仿宋" w:hint="eastAsia"/>
          <w:u w:val="single"/>
          <w:lang w:eastAsia="zh-CN"/>
        </w:rPr>
        <w:t xml:space="preserve">/  </w:t>
      </w:r>
      <w:r>
        <w:rPr>
          <w:rFonts w:ascii="仿宋" w:eastAsia="仿宋" w:hAnsi="仿宋" w:cs="仿宋"/>
          <w:u w:val="single"/>
          <w:lang w:eastAsia="zh-CN"/>
        </w:rPr>
        <w:t xml:space="preserve">           </w:t>
      </w:r>
    </w:p>
    <w:p w14:paraId="53CF23C3" w14:textId="77777777" w:rsidR="005418E8" w:rsidRDefault="00000000">
      <w:pPr>
        <w:spacing w:line="360" w:lineRule="auto"/>
        <w:ind w:firstLineChars="200" w:firstLine="480"/>
        <w:rPr>
          <w:rFonts w:ascii="仿宋" w:eastAsia="仿宋" w:hAnsi="仿宋" w:cs="仿宋"/>
          <w:u w:val="single"/>
          <w:lang w:eastAsia="zh-CN"/>
        </w:rPr>
      </w:pPr>
      <w:r>
        <w:rPr>
          <w:rFonts w:ascii="仿宋" w:eastAsia="仿宋" w:hAnsi="仿宋" w:cs="仿宋" w:hint="eastAsia"/>
          <w:lang w:eastAsia="zh-CN"/>
        </w:rPr>
        <w:t>资金来源：</w:t>
      </w:r>
      <w:r>
        <w:rPr>
          <w:rFonts w:ascii="仿宋" w:eastAsia="仿宋" w:hAnsi="仿宋" w:cs="仿宋" w:hint="eastAsia"/>
          <w:u w:val="single"/>
          <w:lang w:eastAsia="zh-CN"/>
        </w:rPr>
        <w:t xml:space="preserve">企业自筹   </w:t>
      </w:r>
      <w:r>
        <w:rPr>
          <w:rFonts w:ascii="仿宋" w:eastAsia="仿宋" w:hAnsi="仿宋" w:cs="仿宋"/>
          <w:u w:val="single"/>
          <w:lang w:eastAsia="zh-CN"/>
        </w:rPr>
        <w:t xml:space="preserve">      </w:t>
      </w:r>
    </w:p>
    <w:p w14:paraId="4C9BC1D0" w14:textId="77777777" w:rsidR="005418E8" w:rsidRDefault="00000000">
      <w:pPr>
        <w:spacing w:line="360" w:lineRule="auto"/>
        <w:ind w:firstLine="480"/>
        <w:rPr>
          <w:rFonts w:ascii="仿宋" w:eastAsia="仿宋" w:hAnsi="仿宋" w:cs="仿宋"/>
          <w:u w:val="single"/>
          <w:lang w:eastAsia="zh-CN"/>
        </w:rPr>
      </w:pPr>
      <w:r>
        <w:rPr>
          <w:rFonts w:ascii="仿宋" w:eastAsia="仿宋" w:hAnsi="仿宋" w:cs="仿宋" w:hint="eastAsia"/>
          <w:lang w:eastAsia="zh-CN"/>
        </w:rPr>
        <w:t>其他：</w:t>
      </w:r>
      <w:r>
        <w:rPr>
          <w:rFonts w:ascii="仿宋" w:eastAsia="仿宋" w:hAnsi="仿宋" w:cs="仿宋"/>
          <w:u w:val="single"/>
          <w:lang w:eastAsia="zh-CN"/>
        </w:rPr>
        <w:t xml:space="preserve">     </w:t>
      </w:r>
      <w:r>
        <w:rPr>
          <w:rFonts w:ascii="仿宋" w:eastAsia="仿宋" w:hAnsi="仿宋" w:cs="仿宋" w:hint="eastAsia"/>
          <w:u w:val="single"/>
          <w:lang w:eastAsia="zh-CN"/>
        </w:rPr>
        <w:t>/</w:t>
      </w:r>
      <w:r>
        <w:rPr>
          <w:rFonts w:ascii="仿宋" w:eastAsia="仿宋" w:hAnsi="仿宋" w:cs="仿宋"/>
          <w:u w:val="single"/>
          <w:lang w:eastAsia="zh-CN"/>
        </w:rPr>
        <w:t xml:space="preserve">                      </w:t>
      </w:r>
      <w:r>
        <w:rPr>
          <w:rFonts w:ascii="仿宋" w:eastAsia="仿宋" w:hAnsi="仿宋" w:cs="仿宋" w:hint="eastAsia"/>
          <w:u w:val="single"/>
          <w:lang w:eastAsia="zh-CN"/>
        </w:rPr>
        <w:t xml:space="preserve"> </w:t>
      </w:r>
      <w:r>
        <w:rPr>
          <w:rFonts w:ascii="仿宋" w:eastAsia="仿宋" w:hAnsi="仿宋" w:cs="仿宋"/>
          <w:u w:val="single"/>
          <w:lang w:eastAsia="zh-CN"/>
        </w:rPr>
        <w:t xml:space="preserve">   </w:t>
      </w:r>
    </w:p>
    <w:p w14:paraId="0E671777" w14:textId="77777777" w:rsidR="005418E8" w:rsidRDefault="005418E8">
      <w:pPr>
        <w:spacing w:line="360" w:lineRule="auto"/>
        <w:ind w:firstLine="480"/>
        <w:rPr>
          <w:rFonts w:ascii="仿宋" w:eastAsia="仿宋" w:hAnsi="仿宋"/>
          <w:lang w:eastAsia="zh-CN"/>
        </w:rPr>
      </w:pPr>
    </w:p>
    <w:p w14:paraId="23FBEDF9" w14:textId="77777777" w:rsidR="005418E8" w:rsidRDefault="00000000">
      <w:pPr>
        <w:spacing w:line="360" w:lineRule="auto"/>
        <w:outlineLvl w:val="1"/>
        <w:rPr>
          <w:rFonts w:ascii="仿宋" w:eastAsia="仿宋" w:hAnsi="仿宋" w:cs="仿宋"/>
          <w:b/>
          <w:bCs/>
          <w:lang w:eastAsia="zh-CN"/>
        </w:rPr>
      </w:pPr>
      <w:bookmarkStart w:id="9" w:name="_Toc17898"/>
      <w:bookmarkStart w:id="10" w:name="_Toc22518"/>
      <w:bookmarkStart w:id="11" w:name="_Toc10817"/>
      <w:bookmarkStart w:id="12" w:name="_Toc30116"/>
      <w:r>
        <w:rPr>
          <w:rFonts w:ascii="仿宋" w:eastAsia="仿宋" w:hAnsi="仿宋" w:cs="仿宋" w:hint="eastAsia"/>
          <w:b/>
          <w:bCs/>
          <w:lang w:eastAsia="zh-CN"/>
        </w:rPr>
        <w:t>二、总承包范围与工程内容</w:t>
      </w:r>
      <w:bookmarkEnd w:id="9"/>
      <w:bookmarkEnd w:id="10"/>
      <w:bookmarkEnd w:id="11"/>
      <w:bookmarkEnd w:id="12"/>
    </w:p>
    <w:p w14:paraId="12E536B6" w14:textId="77777777" w:rsidR="005418E8" w:rsidRDefault="00000000">
      <w:pPr>
        <w:spacing w:line="360" w:lineRule="auto"/>
        <w:ind w:firstLineChars="200" w:firstLine="480"/>
        <w:rPr>
          <w:rFonts w:ascii="仿宋" w:eastAsia="仿宋" w:hAnsi="仿宋" w:cs="仿宋"/>
          <w:u w:val="single"/>
          <w:lang w:eastAsia="zh-CN"/>
        </w:rPr>
      </w:pPr>
      <w:r>
        <w:rPr>
          <w:rFonts w:ascii="仿宋" w:eastAsia="仿宋" w:hAnsi="仿宋" w:cs="仿宋" w:hint="eastAsia"/>
          <w:lang w:eastAsia="zh-CN"/>
        </w:rPr>
        <w:t>1.总承包范围：</w:t>
      </w:r>
      <w:r>
        <w:rPr>
          <w:rFonts w:ascii="仿宋" w:eastAsia="仿宋" w:hAnsi="仿宋" w:cs="仿宋" w:hint="eastAsia"/>
          <w:u w:val="single"/>
          <w:lang w:eastAsia="zh-CN"/>
        </w:rPr>
        <w:t>负责项目勘察设计、施工总承包工作，包括但不限于以下内容：</w:t>
      </w:r>
    </w:p>
    <w:p w14:paraId="7E70A201" w14:textId="094190A0" w:rsidR="005418E8" w:rsidRDefault="00000000">
      <w:pPr>
        <w:spacing w:line="360" w:lineRule="auto"/>
        <w:ind w:firstLineChars="200" w:firstLine="480"/>
        <w:rPr>
          <w:rFonts w:ascii="仿宋" w:eastAsia="仿宋" w:hAnsi="仿宋" w:cs="仿宋"/>
          <w:u w:val="single"/>
          <w:lang w:eastAsia="zh-CN"/>
        </w:rPr>
      </w:pPr>
      <w:r>
        <w:rPr>
          <w:rFonts w:ascii="仿宋" w:eastAsia="仿宋" w:hAnsi="仿宋" w:cs="仿宋" w:hint="eastAsia"/>
          <w:lang w:eastAsia="zh-CN"/>
        </w:rPr>
        <w:sym w:font="Wingdings 2" w:char="0052"/>
      </w:r>
      <w:r>
        <w:rPr>
          <w:rFonts w:ascii="仿宋" w:eastAsia="仿宋" w:hAnsi="仿宋" w:cs="仿宋" w:hint="eastAsia"/>
          <w:lang w:eastAsia="zh-CN"/>
        </w:rPr>
        <w:t>勘察：</w:t>
      </w:r>
      <w:r>
        <w:rPr>
          <w:rFonts w:ascii="仿宋" w:eastAsia="仿宋" w:hAnsi="仿宋" w:cs="仿宋" w:hint="eastAsia"/>
          <w:u w:val="single"/>
          <w:lang w:eastAsia="zh-CN"/>
        </w:rPr>
        <w:t xml:space="preserve"> 包括但不限于以下内容：</w:t>
      </w:r>
      <w:bookmarkStart w:id="13" w:name="_Hlk144456891"/>
      <w:r>
        <w:rPr>
          <w:rFonts w:ascii="仿宋" w:eastAsia="仿宋" w:hAnsi="仿宋" w:cs="仿宋" w:hint="eastAsia"/>
          <w:u w:val="single"/>
          <w:lang w:eastAsia="zh-CN"/>
        </w:rPr>
        <w:t>岩土工程勘察等项目所涉及的</w:t>
      </w:r>
      <w:bookmarkStart w:id="14" w:name="_Hlk144456363"/>
      <w:r w:rsidR="00BE3F3C">
        <w:rPr>
          <w:rFonts w:ascii="仿宋" w:eastAsia="仿宋" w:hAnsi="仿宋" w:cs="仿宋" w:hint="eastAsia"/>
          <w:u w:val="single"/>
          <w:lang w:eastAsia="zh-CN"/>
        </w:rPr>
        <w:t>岩土工程勘察、</w:t>
      </w:r>
      <w:r w:rsidR="00987389">
        <w:rPr>
          <w:rFonts w:ascii="仿宋" w:eastAsia="仿宋" w:hAnsi="仿宋" w:cs="仿宋" w:hint="eastAsia"/>
          <w:u w:val="single"/>
          <w:lang w:eastAsia="zh-CN"/>
        </w:rPr>
        <w:t>地形</w:t>
      </w:r>
      <w:r w:rsidR="00BE3F3C" w:rsidRPr="009D5F9E">
        <w:rPr>
          <w:rFonts w:ascii="仿宋" w:eastAsia="仿宋" w:hAnsi="仿宋" w:cs="仿宋" w:hint="eastAsia"/>
          <w:u w:val="single"/>
          <w:lang w:eastAsia="zh-CN"/>
        </w:rPr>
        <w:t>测量、管线</w:t>
      </w:r>
      <w:r w:rsidR="00D734FB">
        <w:rPr>
          <w:rFonts w:ascii="仿宋" w:eastAsia="仿宋" w:hAnsi="仿宋" w:cs="仿宋" w:hint="eastAsia"/>
          <w:u w:val="single"/>
          <w:lang w:eastAsia="zh-CN"/>
        </w:rPr>
        <w:t>探测</w:t>
      </w:r>
      <w:r w:rsidR="00BE3F3C" w:rsidRPr="009D5F9E">
        <w:rPr>
          <w:rFonts w:ascii="仿宋" w:eastAsia="仿宋" w:hAnsi="仿宋" w:cs="仿宋" w:hint="eastAsia"/>
          <w:u w:val="single"/>
          <w:lang w:eastAsia="zh-CN"/>
        </w:rPr>
        <w:t>、土壤氡检测</w:t>
      </w:r>
      <w:r w:rsidR="00BE3F3C">
        <w:rPr>
          <w:rFonts w:ascii="仿宋" w:eastAsia="仿宋" w:hAnsi="仿宋" w:cs="仿宋" w:hint="eastAsia"/>
          <w:u w:val="single"/>
          <w:lang w:eastAsia="zh-CN"/>
        </w:rPr>
        <w:t>等</w:t>
      </w:r>
      <w:r>
        <w:rPr>
          <w:rFonts w:ascii="仿宋" w:eastAsia="仿宋" w:hAnsi="仿宋" w:cs="仿宋" w:hint="eastAsia"/>
          <w:u w:val="single"/>
          <w:lang w:eastAsia="zh-CN"/>
        </w:rPr>
        <w:t>工程勘察勘探类工作</w:t>
      </w:r>
      <w:bookmarkEnd w:id="13"/>
      <w:bookmarkEnd w:id="14"/>
      <w:r>
        <w:rPr>
          <w:rFonts w:ascii="仿宋" w:eastAsia="仿宋" w:hAnsi="仿宋" w:cs="仿宋" w:hint="eastAsia"/>
          <w:u w:val="single"/>
          <w:lang w:eastAsia="zh-CN"/>
        </w:rPr>
        <w:t>，按相关要求包工、包料、包安全、包水电，包通过第三方对勘察报告审查。配合设计阶段和施工阶段的技术支持和服务，施工阶段验</w:t>
      </w:r>
      <w:proofErr w:type="gramStart"/>
      <w:r>
        <w:rPr>
          <w:rFonts w:ascii="仿宋" w:eastAsia="仿宋" w:hAnsi="仿宋" w:cs="仿宋" w:hint="eastAsia"/>
          <w:u w:val="single"/>
          <w:lang w:eastAsia="zh-CN"/>
        </w:rPr>
        <w:t>槽服务</w:t>
      </w:r>
      <w:proofErr w:type="gramEnd"/>
      <w:r>
        <w:rPr>
          <w:rFonts w:ascii="仿宋" w:eastAsia="仿宋" w:hAnsi="仿宋" w:cs="仿宋" w:hint="eastAsia"/>
          <w:u w:val="single"/>
          <w:lang w:eastAsia="zh-CN"/>
        </w:rPr>
        <w:t xml:space="preserve">等工作，包括验收以及其他相关的技术支持和服务，并出具地质勘察报告，地质勘察必须满足设计需要。 </w:t>
      </w:r>
      <w:r>
        <w:rPr>
          <w:rFonts w:ascii="仿宋" w:eastAsia="仿宋" w:hAnsi="仿宋" w:cs="仿宋" w:hint="eastAsia"/>
          <w:szCs w:val="21"/>
          <w:u w:val="single"/>
          <w:lang w:eastAsia="zh-CN"/>
        </w:rPr>
        <w:t>【如承包人不具备项目中各专业部分（非主体、非关键性勘察工作）的相应资质（主体勘察资质除外），承包人应在征得发包人同意后相关专业分包给具备相应资质的单位并签订分包合同。】</w:t>
      </w:r>
    </w:p>
    <w:p w14:paraId="420401EA" w14:textId="77777777" w:rsidR="005418E8" w:rsidRDefault="00000000">
      <w:pPr>
        <w:spacing w:line="360" w:lineRule="auto"/>
        <w:ind w:firstLineChars="200" w:firstLine="480"/>
        <w:rPr>
          <w:rFonts w:ascii="仿宋" w:eastAsia="仿宋" w:hAnsi="仿宋" w:cs="仿宋"/>
          <w:u w:val="single"/>
          <w:lang w:eastAsia="zh-CN"/>
        </w:rPr>
      </w:pPr>
      <w:r>
        <w:rPr>
          <w:rFonts w:ascii="仿宋" w:eastAsia="仿宋" w:hAnsi="仿宋" w:cs="仿宋" w:hint="eastAsia"/>
          <w:lang w:eastAsia="zh-CN"/>
        </w:rPr>
        <w:sym w:font="Wingdings 2" w:char="0052"/>
      </w:r>
      <w:r>
        <w:rPr>
          <w:rFonts w:ascii="仿宋" w:eastAsia="仿宋" w:hAnsi="仿宋" w:cs="仿宋" w:hint="eastAsia"/>
          <w:lang w:eastAsia="zh-CN"/>
        </w:rPr>
        <w:t>设计：</w:t>
      </w:r>
      <w:r>
        <w:rPr>
          <w:rFonts w:ascii="仿宋" w:eastAsia="仿宋" w:hAnsi="仿宋" w:cs="仿宋" w:hint="eastAsia"/>
          <w:u w:val="single"/>
          <w:lang w:eastAsia="zh-CN"/>
        </w:rPr>
        <w:t>方案设计及优化、初步设计、施工图设计、编制初步设计概算和施工图预算、竣工图审核、现场指导与监督，提供项目报建时与设计有关的文件等。包括但不限于：用地范围内规划设计（包括总平面规划设计、道路及竖向的规划设计、各市政专项的规划设计、环境景观规划设计等）；各专业工程的方案设计、初步设计和施工图设计（包括但不限于建筑、结构、人防工程、护坡、室内装修、永久用电、给排水、市政、桥隧、幕墙、消防、暖通空调、弱电及智能化、电气、网络通讯、</w:t>
      </w:r>
      <w:proofErr w:type="gramStart"/>
      <w:r>
        <w:rPr>
          <w:rFonts w:ascii="仿宋" w:eastAsia="仿宋" w:hAnsi="仿宋" w:cs="仿宋" w:hint="eastAsia"/>
          <w:u w:val="single"/>
          <w:lang w:eastAsia="zh-CN"/>
        </w:rPr>
        <w:t>空压系统</w:t>
      </w:r>
      <w:proofErr w:type="gramEnd"/>
      <w:r>
        <w:rPr>
          <w:rFonts w:ascii="仿宋" w:eastAsia="仿宋" w:hAnsi="仿宋" w:cs="仿宋" w:hint="eastAsia"/>
          <w:u w:val="single"/>
          <w:lang w:eastAsia="zh-CN"/>
        </w:rPr>
        <w:t>、交通工程、燃气、太阳能、光导系统、节能、</w:t>
      </w:r>
      <w:r>
        <w:rPr>
          <w:rFonts w:ascii="仿宋" w:eastAsia="仿宋" w:hAnsi="仿宋" w:cs="仿宋" w:hint="eastAsia"/>
          <w:u w:val="single"/>
          <w:lang w:eastAsia="zh-CN"/>
        </w:rPr>
        <w:lastRenderedPageBreak/>
        <w:t>绿色建筑等所有专业的设计），给水排水专业包括红线外至市政管网接口处的设计，用地范围内建筑物周边的室外景观（含园林绿化、景观照明）设计， 涉河堤碧道设计（含防洪设施），临时用水、临时用电、管线迁改设计等。负责树木迁移保护实施工程方案（</w:t>
      </w:r>
      <w:proofErr w:type="gramStart"/>
      <w:r>
        <w:rPr>
          <w:rFonts w:ascii="仿宋" w:eastAsia="仿宋" w:hAnsi="仿宋" w:cs="仿宋" w:hint="eastAsia"/>
          <w:u w:val="single"/>
          <w:lang w:eastAsia="zh-CN"/>
        </w:rPr>
        <w:t>含专章</w:t>
      </w:r>
      <w:proofErr w:type="gramEnd"/>
      <w:r>
        <w:rPr>
          <w:rFonts w:ascii="仿宋" w:eastAsia="仿宋" w:hAnsi="仿宋" w:cs="仿宋" w:hint="eastAsia"/>
          <w:u w:val="single"/>
          <w:lang w:eastAsia="zh-CN"/>
        </w:rPr>
        <w:t>）。负责按发包人要求进行报建、验收手续及相关协调工作（包括规划及建筑方案报建（包括但不限于委托第三方编制交通评估报告）、各专业报建、施工图报建、节能备案和规划验收、节能验收等），并负责所有专业的咨询、评审，编制各阶段的相关报批审查等资料，直至完成申报取得相关批文为止。对施工荷载（比如重型施工车辆在地下室顶板上行走等）作用于构件上的结构复核，并在必要时出具加固意见。</w:t>
      </w:r>
    </w:p>
    <w:p w14:paraId="2ECA4A19" w14:textId="77777777" w:rsidR="005418E8" w:rsidRDefault="00000000">
      <w:pPr>
        <w:spacing w:line="360" w:lineRule="auto"/>
        <w:ind w:firstLineChars="200" w:firstLine="480"/>
        <w:rPr>
          <w:rFonts w:ascii="仿宋" w:eastAsia="仿宋" w:hAnsi="仿宋" w:cs="仿宋"/>
          <w:u w:val="single"/>
          <w:lang w:eastAsia="zh-CN"/>
        </w:rPr>
      </w:pPr>
      <w:r>
        <w:rPr>
          <w:rFonts w:ascii="仿宋" w:eastAsia="仿宋" w:hAnsi="仿宋" w:cs="仿宋" w:hint="eastAsia"/>
          <w:lang w:eastAsia="zh-CN"/>
        </w:rPr>
        <w:t>□采购：</w:t>
      </w:r>
      <w:r>
        <w:rPr>
          <w:rFonts w:ascii="仿宋" w:eastAsia="仿宋" w:hAnsi="仿宋" w:cs="仿宋"/>
          <w:u w:val="single"/>
          <w:lang w:eastAsia="zh-CN"/>
        </w:rPr>
        <w:t xml:space="preserve">                       </w:t>
      </w:r>
      <w:r>
        <w:rPr>
          <w:rFonts w:ascii="仿宋" w:eastAsia="仿宋" w:hAnsi="仿宋" w:cs="仿宋" w:hint="eastAsia"/>
          <w:u w:val="single"/>
          <w:lang w:eastAsia="zh-CN"/>
        </w:rPr>
        <w:t xml:space="preserve">                </w:t>
      </w:r>
      <w:r>
        <w:rPr>
          <w:rFonts w:ascii="仿宋" w:eastAsia="仿宋" w:hAnsi="仿宋" w:cs="仿宋"/>
          <w:u w:val="single"/>
          <w:lang w:eastAsia="zh-CN"/>
        </w:rPr>
        <w:t xml:space="preserve">                   </w:t>
      </w:r>
    </w:p>
    <w:p w14:paraId="21895DA0" w14:textId="77777777" w:rsidR="005418E8" w:rsidRDefault="00000000">
      <w:pPr>
        <w:spacing w:line="360" w:lineRule="auto"/>
        <w:ind w:firstLineChars="200" w:firstLine="480"/>
        <w:rPr>
          <w:rFonts w:ascii="仿宋" w:eastAsia="仿宋" w:hAnsi="仿宋" w:cs="仿宋"/>
          <w:u w:val="single"/>
          <w:lang w:eastAsia="zh-CN"/>
        </w:rPr>
      </w:pPr>
      <w:r>
        <w:rPr>
          <w:rFonts w:ascii="仿宋" w:eastAsia="仿宋" w:hAnsi="仿宋" w:cs="仿宋" w:hint="eastAsia"/>
          <w:lang w:eastAsia="zh-CN"/>
        </w:rPr>
        <w:sym w:font="Wingdings 2" w:char="0052"/>
      </w:r>
      <w:r>
        <w:rPr>
          <w:rFonts w:ascii="仿宋" w:eastAsia="仿宋" w:hAnsi="仿宋" w:cs="仿宋" w:hint="eastAsia"/>
          <w:lang w:eastAsia="zh-CN"/>
        </w:rPr>
        <w:t>施工：</w:t>
      </w:r>
      <w:r>
        <w:rPr>
          <w:rFonts w:ascii="仿宋" w:eastAsia="仿宋" w:hAnsi="仿宋" w:cs="仿宋" w:hint="eastAsia"/>
          <w:u w:val="single"/>
          <w:lang w:eastAsia="zh-CN"/>
        </w:rPr>
        <w:t>按照招标文件及合同约定的范围和发包人批复的施工图进行施工总承包，包括但不限于设计范围内的主体结构、桥隧、装修装饰、防水、幕墙、通风空调、</w:t>
      </w:r>
      <w:proofErr w:type="gramStart"/>
      <w:r>
        <w:rPr>
          <w:rFonts w:ascii="仿宋" w:eastAsia="仿宋" w:hAnsi="仿宋" w:cs="仿宋" w:hint="eastAsia"/>
          <w:u w:val="single"/>
          <w:lang w:eastAsia="zh-CN"/>
        </w:rPr>
        <w:t>永水永</w:t>
      </w:r>
      <w:proofErr w:type="gramEnd"/>
      <w:r>
        <w:rPr>
          <w:rFonts w:ascii="仿宋" w:eastAsia="仿宋" w:hAnsi="仿宋" w:cs="仿宋" w:hint="eastAsia"/>
          <w:u w:val="single"/>
          <w:lang w:eastAsia="zh-CN"/>
        </w:rPr>
        <w:t>电、电梯、高低压配电、接地系统设备及安装、园林绿化、弱电及智能化、消防、室外配套等工程及配套设施的深化设计及施工，还包括场地准备及临时设施、地块围蔽占用绿化用地的恢复、各地块永久出入口开口涉及的地上附着物拆改及按该路段的市政图纸及相关行政主管部门要求恢复、涉河堤碧道建设（含防洪设施）、施工设备、临时用水、临时用电、白蚁防治、临时设施、赶工措施、交通安全维护设施、技术措施、绿化养护、劳务、管理、材料、安装、维护、质保、保险、利润、税金和政策性文件规定及项目施工期间的所有风险、责任等，负责按发包人要求报批报建（包括但不限于协助办理施工许可证（或临时施工许可或夜间施工）、</w:t>
      </w:r>
      <w:proofErr w:type="gramStart"/>
      <w:r>
        <w:rPr>
          <w:rFonts w:ascii="仿宋" w:eastAsia="仿宋" w:hAnsi="仿宋" w:cs="仿宋" w:hint="eastAsia"/>
          <w:u w:val="single"/>
          <w:lang w:eastAsia="zh-CN"/>
        </w:rPr>
        <w:t>报监手续</w:t>
      </w:r>
      <w:proofErr w:type="gramEnd"/>
      <w:r>
        <w:rPr>
          <w:rFonts w:ascii="仿宋" w:eastAsia="仿宋" w:hAnsi="仿宋" w:cs="仿宋" w:hint="eastAsia"/>
          <w:u w:val="single"/>
          <w:lang w:eastAsia="zh-CN"/>
        </w:rPr>
        <w:t>、建筑废弃物排放证、排水手续、排水接驳、排水许可证等，直至完成申报取得相关批文为止）。本项目包工、包料、包机械、包工期、包质量、包安全生产、包文明施工、包劳保、包验收、包联动调试、包竣工验收、包移交、包结算、</w:t>
      </w:r>
      <w:proofErr w:type="gramStart"/>
      <w:r>
        <w:rPr>
          <w:rFonts w:ascii="仿宋" w:eastAsia="仿宋" w:hAnsi="仿宋" w:cs="仿宋" w:hint="eastAsia"/>
          <w:u w:val="single"/>
          <w:lang w:eastAsia="zh-CN"/>
        </w:rPr>
        <w:t>包资料</w:t>
      </w:r>
      <w:proofErr w:type="gramEnd"/>
      <w:r>
        <w:rPr>
          <w:rFonts w:ascii="仿宋" w:eastAsia="仿宋" w:hAnsi="仿宋" w:cs="仿宋" w:hint="eastAsia"/>
          <w:u w:val="single"/>
          <w:lang w:eastAsia="zh-CN"/>
        </w:rPr>
        <w:t>整理、</w:t>
      </w:r>
      <w:proofErr w:type="gramStart"/>
      <w:r>
        <w:rPr>
          <w:rFonts w:ascii="仿宋" w:eastAsia="仿宋" w:hAnsi="仿宋" w:cs="仿宋" w:hint="eastAsia"/>
          <w:u w:val="single"/>
          <w:lang w:eastAsia="zh-CN"/>
        </w:rPr>
        <w:t>包现场</w:t>
      </w:r>
      <w:proofErr w:type="gramEnd"/>
      <w:r>
        <w:rPr>
          <w:rFonts w:ascii="仿宋" w:eastAsia="仿宋" w:hAnsi="仿宋" w:cs="仿宋" w:hint="eastAsia"/>
          <w:u w:val="single"/>
          <w:lang w:eastAsia="zh-CN"/>
        </w:rPr>
        <w:t>整体组织、</w:t>
      </w:r>
      <w:proofErr w:type="gramStart"/>
      <w:r>
        <w:rPr>
          <w:rFonts w:ascii="仿宋" w:eastAsia="仿宋" w:hAnsi="仿宋" w:cs="仿宋" w:hint="eastAsia"/>
          <w:u w:val="single"/>
          <w:lang w:eastAsia="zh-CN"/>
        </w:rPr>
        <w:t>包专业</w:t>
      </w:r>
      <w:proofErr w:type="gramEnd"/>
      <w:r>
        <w:rPr>
          <w:rFonts w:ascii="仿宋" w:eastAsia="仿宋" w:hAnsi="仿宋" w:cs="仿宋" w:hint="eastAsia"/>
          <w:u w:val="single"/>
          <w:lang w:eastAsia="zh-CN"/>
        </w:rPr>
        <w:t>协调及配合、包编制竣工图、包保修以及施工总承包管理配合服务等方式进行总承包施工。</w:t>
      </w:r>
    </w:p>
    <w:p w14:paraId="2DD993F9" w14:textId="77777777" w:rsidR="005418E8" w:rsidRDefault="00000000">
      <w:pPr>
        <w:spacing w:line="360" w:lineRule="auto"/>
        <w:ind w:firstLineChars="200" w:firstLine="480"/>
        <w:rPr>
          <w:rFonts w:ascii="仿宋" w:eastAsia="仿宋" w:hAnsi="仿宋" w:cs="仿宋"/>
          <w:u w:val="single"/>
          <w:lang w:eastAsia="zh-CN"/>
        </w:rPr>
      </w:pPr>
      <w:r>
        <w:rPr>
          <w:rFonts w:ascii="仿宋" w:eastAsia="仿宋" w:hAnsi="仿宋" w:cs="仿宋" w:hint="eastAsia"/>
          <w:lang w:eastAsia="zh-CN"/>
        </w:rPr>
        <w:sym w:font="Wingdings 2" w:char="0052"/>
      </w:r>
      <w:r>
        <w:rPr>
          <w:rFonts w:ascii="仿宋" w:eastAsia="仿宋" w:hAnsi="仿宋" w:cs="仿宋" w:hint="eastAsia"/>
          <w:bCs/>
          <w:lang w:eastAsia="zh-CN"/>
        </w:rPr>
        <w:t>BIM技术应用：</w:t>
      </w:r>
      <w:r>
        <w:rPr>
          <w:rFonts w:ascii="仿宋" w:eastAsia="仿宋" w:hAnsi="仿宋" w:cs="仿宋"/>
          <w:u w:val="single"/>
          <w:lang w:eastAsia="zh-CN"/>
        </w:rPr>
        <w:t xml:space="preserve">  </w:t>
      </w:r>
      <w:r>
        <w:rPr>
          <w:rFonts w:ascii="仿宋" w:eastAsia="仿宋" w:hAnsi="仿宋" w:cs="仿宋" w:hint="eastAsia"/>
          <w:u w:val="single"/>
          <w:lang w:eastAsia="zh-CN"/>
        </w:rPr>
        <w:t>建设项目在设计阶段、施工阶段采用BIM技术，并预留运营阶段的数据接入条件。</w:t>
      </w:r>
    </w:p>
    <w:p w14:paraId="0F0E90ED" w14:textId="77777777" w:rsidR="005418E8" w:rsidRDefault="00000000">
      <w:pPr>
        <w:spacing w:line="360" w:lineRule="auto"/>
        <w:ind w:firstLineChars="200" w:firstLine="480"/>
        <w:rPr>
          <w:rFonts w:ascii="仿宋" w:hAnsi="仿宋" w:cs="仿宋"/>
          <w:lang w:eastAsia="zh-CN"/>
        </w:rPr>
      </w:pPr>
      <w:r>
        <w:rPr>
          <w:rFonts w:ascii="仿宋" w:eastAsia="仿宋" w:hAnsi="仿宋" w:cs="仿宋" w:hint="eastAsia"/>
          <w:lang w:eastAsia="zh-CN"/>
        </w:rPr>
        <w:sym w:font="Wingdings 2" w:char="0052"/>
      </w:r>
      <w:r>
        <w:rPr>
          <w:rFonts w:ascii="仿宋" w:eastAsia="仿宋" w:hAnsi="仿宋" w:cs="仿宋" w:hint="eastAsia"/>
          <w:lang w:eastAsia="zh-CN"/>
        </w:rPr>
        <w:t>其它：1）</w:t>
      </w:r>
      <w:r>
        <w:rPr>
          <w:rFonts w:ascii="仿宋" w:eastAsia="仿宋" w:hAnsi="仿宋" w:cs="仿宋" w:hint="eastAsia"/>
          <w:u w:val="single"/>
          <w:lang w:eastAsia="zh-CN"/>
        </w:rPr>
        <w:t>负责属于承包人范围内的报批报建，派出专人负责按发包人要求做好项目的相关报批报建工作及与相关权属单位的沟通协调，满足相关权属单位接收本工程的要求。</w:t>
      </w:r>
      <w:proofErr w:type="gramStart"/>
      <w:r>
        <w:rPr>
          <w:rFonts w:ascii="仿宋" w:eastAsia="仿宋" w:hAnsi="仿宋" w:cs="仿宋" w:hint="eastAsia"/>
          <w:u w:val="single"/>
          <w:lang w:eastAsia="zh-CN"/>
        </w:rPr>
        <w:t>凡工程</w:t>
      </w:r>
      <w:proofErr w:type="gramEnd"/>
      <w:r>
        <w:rPr>
          <w:rFonts w:ascii="仿宋" w:eastAsia="仿宋" w:hAnsi="仿宋" w:cs="仿宋" w:hint="eastAsia"/>
          <w:u w:val="single"/>
          <w:lang w:eastAsia="zh-CN"/>
        </w:rPr>
        <w:t>中涉及劳动、消防、环保、规划、节能、人防、防</w:t>
      </w:r>
      <w:r>
        <w:rPr>
          <w:rFonts w:ascii="仿宋" w:eastAsia="仿宋" w:hAnsi="仿宋" w:cs="仿宋" w:hint="eastAsia"/>
          <w:u w:val="single"/>
          <w:lang w:eastAsia="zh-CN"/>
        </w:rPr>
        <w:lastRenderedPageBreak/>
        <w:t>雷、质量安全、卫生防疫等有关部门检查及验收的项目，及时做好检查、验收准备工作。验收通过后，向发包人提交验收报告，办理竣工备案等。发包人根据工程实施情况，有权对本合同的实施范围和内容进行调整；2）承包人负责白蚁防治等。3）除政府相关部门规定收取的报批报建费用由发包人支付外，其余由承包人自行承担，发包人</w:t>
      </w:r>
      <w:proofErr w:type="gramStart"/>
      <w:r>
        <w:rPr>
          <w:rFonts w:ascii="仿宋" w:eastAsia="仿宋" w:hAnsi="仿宋" w:cs="仿宋" w:hint="eastAsia"/>
          <w:u w:val="single"/>
          <w:lang w:eastAsia="zh-CN"/>
        </w:rPr>
        <w:t>不</w:t>
      </w:r>
      <w:proofErr w:type="gramEnd"/>
      <w:r>
        <w:rPr>
          <w:rFonts w:ascii="仿宋" w:eastAsia="仿宋" w:hAnsi="仿宋" w:cs="仿宋" w:hint="eastAsia"/>
          <w:u w:val="single"/>
          <w:lang w:eastAsia="zh-CN"/>
        </w:rPr>
        <w:t>另外支付。</w:t>
      </w:r>
      <w:r>
        <w:rPr>
          <w:rFonts w:ascii="仿宋" w:eastAsia="仿宋" w:hAnsi="仿宋" w:cs="仿宋"/>
          <w:u w:val="single"/>
          <w:lang w:eastAsia="zh-CN"/>
        </w:rPr>
        <w:t xml:space="preserve"> 4</w:t>
      </w:r>
      <w:r>
        <w:rPr>
          <w:rFonts w:ascii="仿宋" w:eastAsia="仿宋" w:hAnsi="仿宋" w:cs="仿宋" w:hint="eastAsia"/>
          <w:lang w:eastAsia="zh-CN"/>
        </w:rPr>
        <w:t>）销售配合：施工平面布置图应满足甲方销售展示的需要及配合销售的其他需要。承包人应主动与甲方沟通预留或腾出看房通道位置，通道部分承包人不得堆放材料或布置临设，由此引起的承包人二次搬运产生的费用由承包人承担；承包人的工程进度应不影响销售展示区的施工及实际展示。承包人施工车辆及塔吊回转范围不得从展示区通行及回转，避开展示区范围，涉及工期调整或赶工的，相关费用不再另行支付。</w:t>
      </w:r>
      <w:r>
        <w:rPr>
          <w:rFonts w:ascii="仿宋" w:eastAsia="仿宋" w:hAnsi="仿宋" w:cs="仿宋"/>
          <w:u w:val="single"/>
          <w:lang w:eastAsia="zh-CN"/>
        </w:rPr>
        <w:t>5</w:t>
      </w:r>
      <w:r>
        <w:rPr>
          <w:rFonts w:ascii="仿宋" w:eastAsia="仿宋" w:hAnsi="仿宋" w:cs="仿宋" w:hint="eastAsia"/>
          <w:lang w:eastAsia="zh-CN"/>
        </w:rPr>
        <w:t>）配合基坑围护工程施工单位完成交接，具体基坑围护工程与本项目的施工界面划分详见《施工界面划分表》，施工界面详细范围以发包人最终确认为准。</w:t>
      </w:r>
    </w:p>
    <w:p w14:paraId="3CDA82EE" w14:textId="77777777" w:rsidR="005418E8" w:rsidRDefault="00000000">
      <w:pPr>
        <w:spacing w:line="360" w:lineRule="auto"/>
        <w:ind w:firstLineChars="200" w:firstLine="480"/>
        <w:rPr>
          <w:rFonts w:ascii="仿宋" w:eastAsia="仿宋" w:hAnsi="仿宋" w:cs="仿宋"/>
          <w:u w:val="single"/>
          <w:lang w:eastAsia="zh-CN"/>
        </w:rPr>
      </w:pPr>
      <w:r>
        <w:rPr>
          <w:rFonts w:ascii="仿宋" w:eastAsia="仿宋" w:hAnsi="仿宋" w:cs="仿宋" w:hint="eastAsia"/>
          <w:lang w:eastAsia="zh-CN"/>
        </w:rPr>
        <w:t xml:space="preserve">    2.工程内容：</w:t>
      </w:r>
      <w:r>
        <w:rPr>
          <w:rFonts w:ascii="仿宋" w:eastAsia="仿宋" w:hAnsi="仿宋" w:cs="仿宋"/>
          <w:u w:val="single"/>
          <w:lang w:eastAsia="zh-CN"/>
        </w:rPr>
        <w:t>详见《</w:t>
      </w:r>
      <w:r>
        <w:rPr>
          <w:rFonts w:ascii="仿宋" w:eastAsia="仿宋" w:hAnsi="仿宋" w:cs="仿宋" w:hint="eastAsia"/>
          <w:u w:val="single"/>
          <w:lang w:eastAsia="zh-CN"/>
        </w:rPr>
        <w:t>发包人要求》及包括不限于以下：工程勘察、方案设计及优化、初步设计、施工图设计、编制初步设计概算和施工图预算、</w:t>
      </w:r>
      <w:r>
        <w:rPr>
          <w:rFonts w:ascii="仿宋" w:eastAsia="仿宋" w:hAnsi="仿宋" w:cs="仿宋"/>
          <w:u w:val="single"/>
          <w:lang w:eastAsia="zh-CN"/>
        </w:rPr>
        <w:t>场地准备</w:t>
      </w:r>
      <w:r>
        <w:rPr>
          <w:rFonts w:ascii="仿宋" w:eastAsia="仿宋" w:hAnsi="仿宋" w:cs="仿宋" w:hint="eastAsia"/>
          <w:u w:val="single"/>
          <w:lang w:eastAsia="zh-CN"/>
        </w:rPr>
        <w:t>、临时设施</w:t>
      </w:r>
      <w:r>
        <w:rPr>
          <w:rFonts w:ascii="仿宋" w:eastAsia="仿宋" w:hAnsi="仿宋" w:cs="仿宋"/>
          <w:u w:val="single"/>
          <w:lang w:eastAsia="zh-CN"/>
        </w:rPr>
        <w:t>、临水临电</w:t>
      </w:r>
      <w:r>
        <w:rPr>
          <w:rFonts w:ascii="仿宋" w:eastAsia="仿宋" w:hAnsi="仿宋" w:cs="仿宋" w:hint="eastAsia"/>
          <w:u w:val="single"/>
          <w:lang w:eastAsia="zh-CN"/>
        </w:rPr>
        <w:t>、主体结构、桥隧、装修装饰、防水、幕墙、通风空调、</w:t>
      </w:r>
      <w:proofErr w:type="gramStart"/>
      <w:r>
        <w:rPr>
          <w:rFonts w:ascii="仿宋" w:eastAsia="仿宋" w:hAnsi="仿宋" w:cs="仿宋" w:hint="eastAsia"/>
          <w:u w:val="single"/>
          <w:lang w:eastAsia="zh-CN"/>
        </w:rPr>
        <w:t>永水永</w:t>
      </w:r>
      <w:proofErr w:type="gramEnd"/>
      <w:r>
        <w:rPr>
          <w:rFonts w:ascii="仿宋" w:eastAsia="仿宋" w:hAnsi="仿宋" w:cs="仿宋" w:hint="eastAsia"/>
          <w:u w:val="single"/>
          <w:lang w:eastAsia="zh-CN"/>
        </w:rPr>
        <w:t>电、电梯、高低压配电、接地系统设备及安装、园林绿化、弱电及智能化、消防、室外配套等工程及配套设施的深化设计及施工。实行项目实施阶段全过程建设管理，做好项目勘察、设计、施工总协调（含专业分包管理）工作及工程涉及的其他协调管理工作。</w:t>
      </w:r>
    </w:p>
    <w:p w14:paraId="25DDAC18" w14:textId="77777777" w:rsidR="005418E8" w:rsidRDefault="005418E8">
      <w:pPr>
        <w:pStyle w:val="a0"/>
        <w:rPr>
          <w:lang w:eastAsia="zh-CN"/>
        </w:rPr>
      </w:pPr>
    </w:p>
    <w:p w14:paraId="441FE112" w14:textId="77777777" w:rsidR="005418E8" w:rsidRDefault="00000000">
      <w:pPr>
        <w:spacing w:line="360" w:lineRule="auto"/>
        <w:outlineLvl w:val="1"/>
        <w:rPr>
          <w:rFonts w:ascii="仿宋" w:eastAsia="仿宋" w:hAnsi="仿宋" w:cs="仿宋"/>
          <w:b/>
          <w:bCs/>
          <w:lang w:eastAsia="zh-CN"/>
        </w:rPr>
      </w:pPr>
      <w:bookmarkStart w:id="15" w:name="_Toc30987"/>
      <w:bookmarkStart w:id="16" w:name="_Toc22910"/>
      <w:bookmarkStart w:id="17" w:name="_Toc26421"/>
      <w:bookmarkStart w:id="18" w:name="_Toc31861"/>
      <w:r>
        <w:rPr>
          <w:rFonts w:ascii="仿宋" w:eastAsia="仿宋" w:hAnsi="仿宋" w:cs="仿宋" w:hint="eastAsia"/>
          <w:b/>
          <w:bCs/>
          <w:lang w:eastAsia="zh-CN"/>
        </w:rPr>
        <w:t>★三、质量标准和要求</w:t>
      </w:r>
      <w:bookmarkEnd w:id="15"/>
      <w:bookmarkEnd w:id="16"/>
      <w:bookmarkEnd w:id="17"/>
      <w:bookmarkEnd w:id="18"/>
    </w:p>
    <w:p w14:paraId="160A4CE7" w14:textId="77777777" w:rsidR="005418E8" w:rsidRDefault="00000000">
      <w:pPr>
        <w:kinsoku w:val="0"/>
        <w:wordWrap w:val="0"/>
        <w:spacing w:line="360" w:lineRule="auto"/>
        <w:ind w:leftChars="200" w:left="480"/>
        <w:rPr>
          <w:rFonts w:ascii="仿宋" w:eastAsia="仿宋" w:hAnsi="仿宋"/>
          <w:u w:val="single"/>
          <w:lang w:eastAsia="zh-CN"/>
        </w:rPr>
      </w:pPr>
      <w:r>
        <w:rPr>
          <w:rFonts w:ascii="仿宋" w:eastAsia="仿宋" w:hAnsi="仿宋" w:cs="仿宋" w:hint="eastAsia"/>
          <w:lang w:eastAsia="zh-CN"/>
        </w:rPr>
        <w:sym w:font="Wingdings 2" w:char="0052"/>
      </w:r>
      <w:r>
        <w:rPr>
          <w:rFonts w:ascii="仿宋" w:eastAsia="仿宋" w:hAnsi="仿宋" w:cs="仿宋" w:hint="eastAsia"/>
          <w:lang w:eastAsia="zh-CN"/>
        </w:rPr>
        <w:t>1、</w:t>
      </w:r>
      <w:r>
        <w:rPr>
          <w:rFonts w:ascii="仿宋" w:eastAsia="仿宋" w:hAnsi="仿宋" w:hint="eastAsia"/>
          <w:lang w:eastAsia="zh-CN"/>
        </w:rPr>
        <w:t>勘察标准和</w:t>
      </w:r>
      <w:r>
        <w:rPr>
          <w:rFonts w:ascii="仿宋" w:eastAsia="仿宋" w:hAnsi="仿宋"/>
          <w:lang w:eastAsia="zh-CN"/>
        </w:rPr>
        <w:t>要求</w:t>
      </w:r>
      <w:r>
        <w:rPr>
          <w:rFonts w:ascii="仿宋" w:eastAsia="仿宋" w:hAnsi="仿宋" w:hint="eastAsia"/>
          <w:lang w:eastAsia="zh-CN"/>
        </w:rPr>
        <w:t>：</w:t>
      </w:r>
      <w:r>
        <w:rPr>
          <w:rFonts w:ascii="仿宋" w:eastAsia="仿宋" w:hAnsi="仿宋" w:hint="eastAsia"/>
          <w:u w:val="single"/>
          <w:lang w:eastAsia="zh-CN"/>
        </w:rPr>
        <w:t xml:space="preserve"> 符合《岩土工程勘察规范》《建筑工程勘察质量管理办法》《房屋建筑和市政基础设施工程勘察文件编制深度规定》（2020年版）等国家及地方有关勘察管理法规和规章，达到行业相关规范技术标准等要求；符合本项目发包人要求。   </w:t>
      </w:r>
    </w:p>
    <w:p w14:paraId="2434F9D5" w14:textId="77777777" w:rsidR="005418E8" w:rsidRDefault="00000000">
      <w:pPr>
        <w:kinsoku w:val="0"/>
        <w:wordWrap w:val="0"/>
        <w:spacing w:line="360" w:lineRule="auto"/>
        <w:ind w:leftChars="200" w:left="480"/>
        <w:rPr>
          <w:rFonts w:ascii="仿宋" w:eastAsia="仿宋" w:hAnsi="仿宋" w:cs="仿宋"/>
          <w:lang w:eastAsia="zh-CN"/>
        </w:rPr>
      </w:pPr>
      <w:r>
        <w:rPr>
          <w:rFonts w:ascii="仿宋" w:eastAsia="仿宋" w:hAnsi="仿宋" w:cs="仿宋" w:hint="eastAsia"/>
          <w:lang w:eastAsia="zh-CN"/>
        </w:rPr>
        <w:sym w:font="Wingdings 2" w:char="0052"/>
      </w:r>
      <w:r>
        <w:rPr>
          <w:rFonts w:ascii="仿宋" w:eastAsia="仿宋" w:hAnsi="仿宋" w:cs="仿宋" w:hint="eastAsia"/>
          <w:lang w:eastAsia="zh-CN"/>
        </w:rPr>
        <w:t>2、</w:t>
      </w:r>
      <w:r>
        <w:rPr>
          <w:rFonts w:ascii="仿宋" w:eastAsia="仿宋" w:hAnsi="仿宋" w:hint="eastAsia"/>
          <w:lang w:eastAsia="zh-CN"/>
        </w:rPr>
        <w:t>设计标准和</w:t>
      </w:r>
      <w:r>
        <w:rPr>
          <w:rFonts w:ascii="仿宋" w:eastAsia="仿宋" w:hAnsi="仿宋"/>
          <w:lang w:eastAsia="zh-CN"/>
        </w:rPr>
        <w:t>要求</w:t>
      </w:r>
      <w:r>
        <w:rPr>
          <w:rFonts w:ascii="仿宋" w:eastAsia="仿宋" w:hAnsi="仿宋" w:hint="eastAsia"/>
          <w:lang w:eastAsia="zh-CN"/>
        </w:rPr>
        <w:t>：</w:t>
      </w:r>
      <w:r>
        <w:rPr>
          <w:rFonts w:ascii="仿宋" w:eastAsia="仿宋" w:hAnsi="仿宋" w:hint="eastAsia"/>
          <w:u w:val="single"/>
          <w:lang w:eastAsia="zh-CN"/>
        </w:rPr>
        <w:t>符合中华人民共和国现行有关的法律、行政法规、司法解释、部门规章、相关的工程设计技术规范、规定及标准和广东省、广州市现行有关的地方性法规、相关的工程勘察设计技术规范、规定及标准，包括但不限于：《民用建筑设计质量评定标准》《建设工程勘察设计管理条例》《建筑工程设计文件编制深度规定（2016年版）》及《建设工程质量管理条例》等，达到行业相关规范技术标准等要求设计标识/运行标识认证，按</w:t>
      </w:r>
      <w:r>
        <w:rPr>
          <w:rFonts w:ascii="仿宋" w:eastAsia="仿宋" w:hAnsi="仿宋" w:hint="eastAsia"/>
          <w:u w:val="single"/>
          <w:lang w:eastAsia="zh-CN"/>
        </w:rPr>
        <w:lastRenderedPageBreak/>
        <w:t>照绿色建筑最新标准执行（必须满足最新的广州市行业主管部门有关绿色建筑评价标准的规定要求）；发包人提供的设计任务书；符合本项目发包人要求。</w:t>
      </w:r>
    </w:p>
    <w:p w14:paraId="1F6137E6" w14:textId="77777777" w:rsidR="005418E8" w:rsidRDefault="00000000">
      <w:pPr>
        <w:kinsoku w:val="0"/>
        <w:wordWrap w:val="0"/>
        <w:spacing w:line="360" w:lineRule="auto"/>
        <w:ind w:leftChars="200" w:left="480"/>
        <w:rPr>
          <w:rFonts w:ascii="仿宋" w:eastAsia="仿宋" w:hAnsi="仿宋"/>
          <w:u w:val="single"/>
          <w:lang w:eastAsia="zh-CN"/>
        </w:rPr>
      </w:pPr>
      <w:r>
        <w:rPr>
          <w:rFonts w:ascii="仿宋" w:eastAsia="仿宋" w:hAnsi="仿宋" w:cs="仿宋" w:hint="eastAsia"/>
          <w:lang w:eastAsia="zh-CN"/>
        </w:rPr>
        <w:t>□3、BIM技术应用</w:t>
      </w:r>
      <w:r>
        <w:rPr>
          <w:rFonts w:ascii="仿宋" w:eastAsia="仿宋" w:hAnsi="仿宋"/>
          <w:lang w:eastAsia="zh-CN"/>
        </w:rPr>
        <w:t>要求</w:t>
      </w:r>
      <w:r>
        <w:rPr>
          <w:rFonts w:ascii="仿宋" w:eastAsia="仿宋" w:hAnsi="仿宋" w:hint="eastAsia"/>
          <w:lang w:eastAsia="zh-CN"/>
        </w:rPr>
        <w:t>（建筑信息模型（BIM）、应用及协调管理目标</w:t>
      </w:r>
      <w:r>
        <w:rPr>
          <w:rFonts w:ascii="仿宋" w:eastAsia="仿宋" w:hAnsi="仿宋"/>
          <w:lang w:eastAsia="zh-CN"/>
        </w:rPr>
        <w:t>）</w:t>
      </w:r>
      <w:r>
        <w:rPr>
          <w:rFonts w:ascii="仿宋" w:eastAsia="仿宋" w:hAnsi="仿宋" w:hint="eastAsia"/>
          <w:lang w:eastAsia="zh-CN"/>
        </w:rPr>
        <w:t>：</w:t>
      </w:r>
      <w:r>
        <w:rPr>
          <w:rFonts w:ascii="仿宋" w:eastAsia="仿宋" w:hAnsi="仿宋" w:hint="eastAsia"/>
          <w:u w:val="single"/>
          <w:lang w:eastAsia="zh-CN"/>
        </w:rPr>
        <w:t>为工程施工全过程提供仿真技术支持服务，为工程协调、进度管理、安全生产、质量管理提供信息服务。</w:t>
      </w:r>
      <w:r>
        <w:rPr>
          <w:rFonts w:ascii="仿宋" w:eastAsia="仿宋" w:hAnsi="仿宋"/>
          <w:u w:val="single"/>
          <w:lang w:eastAsia="zh-CN"/>
        </w:rPr>
        <w:t xml:space="preserve">   </w:t>
      </w:r>
    </w:p>
    <w:p w14:paraId="6FAA2C06" w14:textId="77777777" w:rsidR="005418E8" w:rsidRDefault="00000000">
      <w:pPr>
        <w:kinsoku w:val="0"/>
        <w:wordWrap w:val="0"/>
        <w:spacing w:line="360" w:lineRule="auto"/>
        <w:ind w:leftChars="200" w:left="480"/>
        <w:rPr>
          <w:rFonts w:ascii="仿宋" w:eastAsia="仿宋" w:hAnsi="仿宋"/>
          <w:u w:val="single"/>
          <w:lang w:eastAsia="zh-CN"/>
        </w:rPr>
      </w:pPr>
      <w:r>
        <w:rPr>
          <w:rFonts w:ascii="仿宋" w:eastAsia="仿宋" w:hAnsi="仿宋" w:cs="仿宋" w:hint="eastAsia"/>
          <w:lang w:eastAsia="zh-CN"/>
        </w:rPr>
        <w:t>□4、设备及工器具购置</w:t>
      </w:r>
      <w:r>
        <w:rPr>
          <w:rFonts w:ascii="仿宋" w:eastAsia="仿宋" w:hAnsi="仿宋" w:hint="eastAsia"/>
          <w:lang w:eastAsia="zh-CN"/>
        </w:rPr>
        <w:t>标准和</w:t>
      </w:r>
      <w:r>
        <w:rPr>
          <w:rFonts w:ascii="仿宋" w:eastAsia="仿宋" w:hAnsi="仿宋"/>
          <w:lang w:eastAsia="zh-CN"/>
        </w:rPr>
        <w:t>要求</w:t>
      </w:r>
      <w:r>
        <w:rPr>
          <w:rFonts w:ascii="仿宋" w:eastAsia="仿宋" w:hAnsi="仿宋" w:hint="eastAsia"/>
          <w:lang w:eastAsia="zh-CN"/>
        </w:rPr>
        <w:t>（性能、参数、品质、产能等管理目标</w:t>
      </w:r>
      <w:r>
        <w:rPr>
          <w:rFonts w:ascii="仿宋" w:eastAsia="仿宋" w:hAnsi="仿宋"/>
          <w:lang w:eastAsia="zh-CN"/>
        </w:rPr>
        <w:t>）</w:t>
      </w:r>
      <w:r>
        <w:rPr>
          <w:rFonts w:ascii="仿宋" w:eastAsia="仿宋" w:hAnsi="仿宋" w:hint="eastAsia"/>
          <w:lang w:eastAsia="zh-CN"/>
        </w:rPr>
        <w:t>：</w:t>
      </w:r>
      <w:r>
        <w:rPr>
          <w:rFonts w:ascii="仿宋" w:eastAsia="仿宋" w:hAnsi="仿宋"/>
          <w:u w:val="single"/>
          <w:lang w:eastAsia="zh-CN"/>
        </w:rPr>
        <w:t>/</w:t>
      </w:r>
    </w:p>
    <w:p w14:paraId="6E67C83B" w14:textId="77777777" w:rsidR="005418E8" w:rsidRDefault="00000000">
      <w:pPr>
        <w:kinsoku w:val="0"/>
        <w:wordWrap w:val="0"/>
        <w:spacing w:line="360" w:lineRule="auto"/>
        <w:ind w:leftChars="200" w:left="480"/>
        <w:rPr>
          <w:rFonts w:ascii="仿宋" w:eastAsia="仿宋" w:hAnsi="仿宋"/>
          <w:u w:val="single"/>
          <w:lang w:eastAsia="zh-CN"/>
        </w:rPr>
      </w:pPr>
      <w:r>
        <w:rPr>
          <w:rFonts w:ascii="仿宋" w:eastAsia="仿宋" w:hAnsi="仿宋" w:cs="仿宋" w:hint="eastAsia"/>
          <w:lang w:eastAsia="zh-CN"/>
        </w:rPr>
        <w:sym w:font="Wingdings 2" w:char="0052"/>
      </w:r>
      <w:r>
        <w:rPr>
          <w:rFonts w:ascii="仿宋" w:eastAsia="仿宋" w:hAnsi="仿宋" w:cs="仿宋" w:hint="eastAsia"/>
          <w:lang w:eastAsia="zh-CN"/>
        </w:rPr>
        <w:t>5、装配式构件采购</w:t>
      </w:r>
      <w:r>
        <w:rPr>
          <w:rFonts w:ascii="仿宋" w:eastAsia="仿宋" w:hAnsi="仿宋" w:hint="eastAsia"/>
          <w:lang w:eastAsia="zh-CN"/>
        </w:rPr>
        <w:t>标准和</w:t>
      </w:r>
      <w:r>
        <w:rPr>
          <w:rFonts w:ascii="仿宋" w:eastAsia="仿宋" w:hAnsi="仿宋"/>
          <w:lang w:eastAsia="zh-CN"/>
        </w:rPr>
        <w:t>要求</w:t>
      </w:r>
      <w:r>
        <w:rPr>
          <w:rFonts w:ascii="仿宋" w:eastAsia="仿宋" w:hAnsi="仿宋" w:hint="eastAsia"/>
          <w:lang w:eastAsia="zh-CN"/>
        </w:rPr>
        <w:t>（性能、参数、品质、产能等管理目标</w:t>
      </w:r>
      <w:r>
        <w:rPr>
          <w:rFonts w:ascii="仿宋" w:eastAsia="仿宋" w:hAnsi="仿宋"/>
          <w:lang w:eastAsia="zh-CN"/>
        </w:rPr>
        <w:t>）</w:t>
      </w:r>
      <w:r>
        <w:rPr>
          <w:rFonts w:ascii="仿宋" w:eastAsia="仿宋" w:hAnsi="仿宋" w:hint="eastAsia"/>
          <w:lang w:eastAsia="zh-CN"/>
        </w:rPr>
        <w:t>：</w:t>
      </w:r>
      <w:r>
        <w:rPr>
          <w:rFonts w:ascii="仿宋" w:eastAsia="仿宋" w:hAnsi="仿宋" w:hint="eastAsia"/>
          <w:u w:val="single"/>
          <w:lang w:eastAsia="zh-CN"/>
        </w:rPr>
        <w:t xml:space="preserve"> 装配式构件应采取有效的成品保护措施，防止构件在安装前、中、后被损坏。装配式楼梯构件如为成品交付，安装后至竣工备案前，需采取成品覆盖保护措施，避免施工期间损坏。</w:t>
      </w:r>
      <w:r>
        <w:rPr>
          <w:rFonts w:ascii="仿宋" w:eastAsia="仿宋" w:hAnsi="仿宋"/>
          <w:u w:val="single"/>
          <w:lang w:eastAsia="zh-CN"/>
        </w:rPr>
        <w:t xml:space="preserve"> </w:t>
      </w:r>
    </w:p>
    <w:p w14:paraId="1E79688F" w14:textId="77777777" w:rsidR="005418E8" w:rsidRDefault="00000000">
      <w:pPr>
        <w:kinsoku w:val="0"/>
        <w:wordWrap w:val="0"/>
        <w:spacing w:line="360" w:lineRule="auto"/>
        <w:ind w:leftChars="200" w:left="480"/>
        <w:rPr>
          <w:rFonts w:ascii="仿宋" w:eastAsia="仿宋" w:hAnsi="仿宋"/>
          <w:u w:val="single"/>
          <w:lang w:eastAsia="zh-CN"/>
        </w:rPr>
      </w:pPr>
      <w:r>
        <w:rPr>
          <w:rFonts w:ascii="仿宋" w:eastAsia="仿宋" w:hAnsi="仿宋" w:cs="仿宋" w:hint="eastAsia"/>
          <w:lang w:eastAsia="zh-CN"/>
        </w:rPr>
        <w:sym w:font="Wingdings 2" w:char="0052"/>
      </w:r>
      <w:r>
        <w:rPr>
          <w:rFonts w:ascii="仿宋" w:eastAsia="仿宋" w:hAnsi="仿宋" w:cs="仿宋" w:hint="eastAsia"/>
          <w:lang w:eastAsia="zh-CN"/>
        </w:rPr>
        <w:t>6、</w:t>
      </w:r>
      <w:r>
        <w:rPr>
          <w:rFonts w:ascii="仿宋" w:eastAsia="仿宋" w:hAnsi="仿宋" w:hint="eastAsia"/>
          <w:lang w:eastAsia="zh-CN"/>
        </w:rPr>
        <w:t>工程质量标准和</w:t>
      </w:r>
      <w:r>
        <w:rPr>
          <w:rFonts w:ascii="仿宋" w:eastAsia="仿宋" w:hAnsi="仿宋"/>
          <w:lang w:eastAsia="zh-CN"/>
        </w:rPr>
        <w:t>要求</w:t>
      </w:r>
      <w:r>
        <w:rPr>
          <w:rFonts w:ascii="仿宋" w:eastAsia="仿宋" w:hAnsi="仿宋" w:hint="eastAsia"/>
          <w:lang w:eastAsia="zh-CN"/>
        </w:rPr>
        <w:t>：</w:t>
      </w:r>
      <w:r>
        <w:rPr>
          <w:rFonts w:ascii="仿宋" w:eastAsia="仿宋" w:hAnsi="仿宋"/>
          <w:u w:val="single"/>
          <w:lang w:eastAsia="zh-CN"/>
        </w:rPr>
        <w:t xml:space="preserve"> </w:t>
      </w:r>
      <w:r>
        <w:rPr>
          <w:rFonts w:ascii="仿宋" w:eastAsia="仿宋" w:hAnsi="仿宋" w:hint="eastAsia"/>
          <w:u w:val="single"/>
          <w:lang w:eastAsia="zh-CN"/>
        </w:rPr>
        <w:t>合格，符合设计图纸要求和国家、省、市相关法律法规规定要求及行业颁发的工程质量验收标准。按照国家最新颁布《建筑工程施工质量验收统一标准》及相应配套的各专业验收规范，一次竣工验收合格。</w:t>
      </w:r>
    </w:p>
    <w:p w14:paraId="32AD09CC" w14:textId="77777777" w:rsidR="005418E8" w:rsidRDefault="00000000">
      <w:pPr>
        <w:kinsoku w:val="0"/>
        <w:wordWrap w:val="0"/>
        <w:spacing w:line="360" w:lineRule="auto"/>
        <w:ind w:leftChars="200" w:left="480"/>
        <w:rPr>
          <w:rFonts w:ascii="仿宋" w:eastAsia="仿宋" w:hAnsi="仿宋" w:cs="仿宋"/>
          <w:lang w:eastAsia="zh-CN"/>
        </w:rPr>
      </w:pPr>
      <w:r>
        <w:rPr>
          <w:rFonts w:ascii="仿宋" w:eastAsia="仿宋" w:hAnsi="仿宋" w:cs="仿宋" w:hint="eastAsia"/>
          <w:lang w:eastAsia="zh-CN"/>
        </w:rPr>
        <w:sym w:font="Wingdings 2" w:char="0052"/>
      </w:r>
      <w:r>
        <w:rPr>
          <w:rFonts w:ascii="仿宋" w:eastAsia="仿宋" w:hAnsi="仿宋" w:cs="仿宋" w:hint="eastAsia"/>
          <w:lang w:eastAsia="zh-CN"/>
        </w:rPr>
        <w:t>7、绿色建筑建设目标：</w:t>
      </w:r>
      <w:r>
        <w:rPr>
          <w:rFonts w:ascii="仿宋" w:eastAsia="仿宋" w:hAnsi="仿宋" w:cs="仿宋" w:hint="eastAsia"/>
          <w:lang w:eastAsia="zh-CN"/>
        </w:rPr>
        <w:sym w:font="Wingdings 2" w:char="0052"/>
      </w:r>
      <w:r>
        <w:rPr>
          <w:rFonts w:ascii="仿宋" w:eastAsia="仿宋" w:hAnsi="仿宋" w:cs="仿宋" w:hint="eastAsia"/>
          <w:lang w:eastAsia="zh-CN"/>
        </w:rPr>
        <w:t>一星  □二星  □三星</w:t>
      </w:r>
    </w:p>
    <w:p w14:paraId="335D9467" w14:textId="77777777" w:rsidR="005418E8" w:rsidRDefault="00000000">
      <w:pPr>
        <w:kinsoku w:val="0"/>
        <w:wordWrap w:val="0"/>
        <w:spacing w:line="360" w:lineRule="auto"/>
        <w:ind w:leftChars="315" w:left="1985" w:hangingChars="512" w:hanging="1229"/>
        <w:rPr>
          <w:rFonts w:ascii="仿宋" w:eastAsia="仿宋" w:hAnsi="仿宋" w:cs="仿宋"/>
          <w:lang w:eastAsia="zh-CN"/>
        </w:rPr>
      </w:pPr>
      <w:r>
        <w:rPr>
          <w:rFonts w:ascii="仿宋" w:eastAsia="仿宋" w:hAnsi="仿宋" w:cs="仿宋" w:hint="eastAsia"/>
          <w:lang w:eastAsia="zh-CN"/>
        </w:rPr>
        <w:t>评价标准：</w:t>
      </w:r>
      <w:r>
        <w:rPr>
          <w:rFonts w:ascii="仿宋" w:eastAsia="仿宋" w:hAnsi="仿宋" w:cs="仿宋" w:hint="eastAsia"/>
          <w:lang w:eastAsia="zh-CN"/>
        </w:rPr>
        <w:sym w:font="Wingdings 2" w:char="0052"/>
      </w:r>
      <w:r>
        <w:rPr>
          <w:rFonts w:ascii="仿宋" w:eastAsia="仿宋" w:hAnsi="仿宋" w:cs="仿宋" w:hint="eastAsia"/>
          <w:lang w:eastAsia="zh-CN"/>
        </w:rPr>
        <w:t xml:space="preserve">《绿色建筑评价标准》（GB/T 50378-2019） </w:t>
      </w:r>
      <w:r>
        <w:rPr>
          <w:rFonts w:ascii="仿宋" w:eastAsia="仿宋" w:hAnsi="仿宋" w:cs="仿宋" w:hint="eastAsia"/>
          <w:lang w:eastAsia="zh-CN"/>
        </w:rPr>
        <w:sym w:font="Wingdings 2" w:char="0052"/>
      </w:r>
      <w:r>
        <w:rPr>
          <w:rFonts w:ascii="仿宋" w:eastAsia="仿宋" w:hAnsi="仿宋" w:cs="仿宋" w:hint="eastAsia"/>
          <w:lang w:eastAsia="zh-CN"/>
        </w:rPr>
        <w:t>《广东省绿色建筑评价标准》（DBJ/T 15-83-2017）  □其它：</w:t>
      </w:r>
      <w:r>
        <w:rPr>
          <w:rFonts w:ascii="仿宋" w:eastAsia="仿宋" w:hAnsi="仿宋"/>
          <w:u w:val="single"/>
          <w:lang w:eastAsia="zh-CN"/>
        </w:rPr>
        <w:t xml:space="preserve">  /</w:t>
      </w:r>
      <w:r>
        <w:rPr>
          <w:rFonts w:ascii="仿宋" w:eastAsia="仿宋" w:hAnsi="仿宋" w:hint="eastAsia"/>
          <w:u w:val="single"/>
          <w:lang w:eastAsia="zh-CN"/>
        </w:rPr>
        <w:t xml:space="preserve">      </w:t>
      </w:r>
    </w:p>
    <w:p w14:paraId="2812FD39" w14:textId="77777777" w:rsidR="005418E8" w:rsidRDefault="005418E8">
      <w:pPr>
        <w:kinsoku w:val="0"/>
        <w:wordWrap w:val="0"/>
        <w:spacing w:line="360" w:lineRule="auto"/>
        <w:ind w:leftChars="200" w:left="480" w:firstLineChars="114" w:firstLine="275"/>
        <w:rPr>
          <w:rFonts w:ascii="仿宋" w:eastAsia="仿宋" w:hAnsi="仿宋" w:cs="仿宋"/>
          <w:b/>
          <w:bCs/>
          <w:lang w:eastAsia="zh-CN"/>
        </w:rPr>
      </w:pPr>
    </w:p>
    <w:p w14:paraId="7B894A52" w14:textId="77777777" w:rsidR="005418E8" w:rsidRDefault="00000000">
      <w:pPr>
        <w:spacing w:line="360" w:lineRule="auto"/>
        <w:outlineLvl w:val="1"/>
        <w:rPr>
          <w:rFonts w:ascii="仿宋" w:eastAsia="仿宋" w:hAnsi="仿宋" w:cs="仿宋"/>
          <w:b/>
          <w:bCs/>
          <w:lang w:eastAsia="zh-CN"/>
        </w:rPr>
      </w:pPr>
      <w:bookmarkStart w:id="19" w:name="_Toc13489"/>
      <w:bookmarkStart w:id="20" w:name="_Toc25327"/>
      <w:bookmarkStart w:id="21" w:name="_Toc25484"/>
      <w:bookmarkStart w:id="22" w:name="_Toc15733"/>
      <w:r>
        <w:rPr>
          <w:rFonts w:ascii="仿宋" w:eastAsia="仿宋" w:hAnsi="仿宋" w:cs="仿宋" w:hint="eastAsia"/>
          <w:b/>
          <w:bCs/>
          <w:lang w:eastAsia="zh-CN"/>
        </w:rPr>
        <w:t>四、创优目标</w:t>
      </w:r>
      <w:bookmarkEnd w:id="19"/>
      <w:bookmarkEnd w:id="20"/>
      <w:bookmarkEnd w:id="21"/>
      <w:bookmarkEnd w:id="22"/>
    </w:p>
    <w:p w14:paraId="5CF52B17" w14:textId="77777777" w:rsidR="005418E8" w:rsidRDefault="00000000">
      <w:pPr>
        <w:autoSpaceDE w:val="0"/>
        <w:autoSpaceDN w:val="0"/>
        <w:adjustRightInd w:val="0"/>
        <w:spacing w:line="360" w:lineRule="auto"/>
        <w:ind w:firstLineChars="200" w:firstLine="480"/>
        <w:rPr>
          <w:rFonts w:ascii="仿宋" w:eastAsia="仿宋" w:hAnsi="仿宋" w:cs="仿宋"/>
          <w:lang w:eastAsia="zh-CN"/>
        </w:rPr>
      </w:pPr>
      <w:r>
        <w:rPr>
          <w:rFonts w:ascii="仿宋" w:eastAsia="仿宋" w:hAnsi="仿宋" w:cs="仿宋" w:hint="eastAsia"/>
          <w:lang w:eastAsia="zh-CN"/>
        </w:rPr>
        <w:t>□ 市级优秀勘察设计奖（□一等奖  □二等奖  □三等奖  □其它：</w:t>
      </w:r>
      <w:r>
        <w:rPr>
          <w:rFonts w:ascii="仿宋" w:eastAsia="仿宋" w:hAnsi="仿宋"/>
          <w:u w:val="single"/>
          <w:lang w:eastAsia="zh-CN"/>
        </w:rPr>
        <w:t></w:t>
      </w:r>
      <w:r>
        <w:rPr>
          <w:rFonts w:ascii="仿宋" w:eastAsia="仿宋" w:hAnsi="仿宋" w:cs="仿宋" w:hint="eastAsia"/>
          <w:lang w:eastAsia="zh-CN"/>
        </w:rPr>
        <w:t>）；</w:t>
      </w:r>
    </w:p>
    <w:p w14:paraId="44830292" w14:textId="77777777" w:rsidR="005418E8" w:rsidRDefault="00000000">
      <w:pPr>
        <w:autoSpaceDE w:val="0"/>
        <w:autoSpaceDN w:val="0"/>
        <w:adjustRightInd w:val="0"/>
        <w:spacing w:line="360" w:lineRule="auto"/>
        <w:ind w:firstLineChars="200" w:firstLine="480"/>
        <w:rPr>
          <w:rFonts w:ascii="仿宋" w:eastAsia="仿宋" w:hAnsi="仿宋" w:cs="仿宋"/>
          <w:lang w:eastAsia="zh-CN"/>
        </w:rPr>
      </w:pPr>
      <w:r>
        <w:rPr>
          <w:rFonts w:ascii="仿宋" w:eastAsia="仿宋" w:hAnsi="仿宋" w:cs="仿宋" w:hint="eastAsia"/>
          <w:lang w:eastAsia="zh-CN"/>
        </w:rPr>
        <w:t>□ 省部级优秀勘察设计奖（□一等奖  □二等奖  □三等奖  □其它：</w:t>
      </w:r>
      <w:r>
        <w:rPr>
          <w:rFonts w:ascii="仿宋" w:eastAsia="仿宋" w:hAnsi="仿宋"/>
          <w:u w:val="single"/>
          <w:lang w:eastAsia="zh-CN"/>
        </w:rPr>
        <w:t></w:t>
      </w:r>
      <w:r>
        <w:rPr>
          <w:rFonts w:ascii="仿宋" w:eastAsia="仿宋" w:hAnsi="仿宋" w:cs="仿宋" w:hint="eastAsia"/>
          <w:lang w:eastAsia="zh-CN"/>
        </w:rPr>
        <w:t>）；</w:t>
      </w:r>
    </w:p>
    <w:p w14:paraId="7106867C" w14:textId="77777777" w:rsidR="005418E8" w:rsidRDefault="00000000">
      <w:pPr>
        <w:autoSpaceDE w:val="0"/>
        <w:autoSpaceDN w:val="0"/>
        <w:adjustRightInd w:val="0"/>
        <w:spacing w:line="360" w:lineRule="auto"/>
        <w:ind w:firstLineChars="200" w:firstLine="480"/>
        <w:rPr>
          <w:rFonts w:ascii="仿宋" w:eastAsia="仿宋" w:hAnsi="仿宋" w:cs="仿宋"/>
          <w:lang w:eastAsia="zh-CN"/>
        </w:rPr>
      </w:pPr>
      <w:r>
        <w:rPr>
          <w:rFonts w:ascii="仿宋" w:eastAsia="仿宋" w:hAnsi="仿宋" w:cs="仿宋" w:hint="eastAsia"/>
          <w:lang w:eastAsia="zh-CN"/>
        </w:rPr>
        <w:t>□ 国家级优秀勘察设计奖（□金奖  □银奖  □其它：</w:t>
      </w:r>
      <w:r>
        <w:rPr>
          <w:rFonts w:ascii="仿宋" w:eastAsia="仿宋" w:hAnsi="仿宋"/>
          <w:u w:val="single"/>
          <w:lang w:eastAsia="zh-CN"/>
        </w:rPr>
        <w:t></w:t>
      </w:r>
      <w:r>
        <w:rPr>
          <w:rFonts w:ascii="仿宋" w:eastAsia="仿宋" w:hAnsi="仿宋" w:cs="仿宋" w:hint="eastAsia"/>
          <w:lang w:eastAsia="zh-CN"/>
        </w:rPr>
        <w:t>）；</w:t>
      </w:r>
    </w:p>
    <w:p w14:paraId="22622F05" w14:textId="77777777" w:rsidR="005418E8" w:rsidRDefault="00000000">
      <w:pPr>
        <w:autoSpaceDE w:val="0"/>
        <w:autoSpaceDN w:val="0"/>
        <w:adjustRightInd w:val="0"/>
        <w:spacing w:line="360" w:lineRule="auto"/>
        <w:ind w:firstLineChars="200" w:firstLine="480"/>
        <w:rPr>
          <w:rFonts w:ascii="仿宋" w:eastAsia="仿宋" w:hAnsi="仿宋"/>
          <w:lang w:eastAsia="zh-CN"/>
        </w:rPr>
      </w:pPr>
      <w:r>
        <w:rPr>
          <w:rFonts w:ascii="仿宋" w:eastAsia="仿宋" w:hAnsi="仿宋" w:cs="仿宋" w:hint="eastAsia"/>
          <w:lang w:eastAsia="zh-CN"/>
        </w:rPr>
        <w:t>□ 市级工程优质奖；</w:t>
      </w:r>
    </w:p>
    <w:p w14:paraId="2BB2A2EB" w14:textId="77777777" w:rsidR="005418E8" w:rsidRDefault="00000000">
      <w:pPr>
        <w:autoSpaceDE w:val="0"/>
        <w:autoSpaceDN w:val="0"/>
        <w:adjustRightInd w:val="0"/>
        <w:spacing w:line="360" w:lineRule="auto"/>
        <w:ind w:firstLineChars="200" w:firstLine="480"/>
        <w:rPr>
          <w:rFonts w:ascii="仿宋" w:eastAsia="仿宋" w:hAnsi="仿宋"/>
          <w:lang w:eastAsia="zh-CN"/>
        </w:rPr>
      </w:pPr>
      <w:r>
        <w:rPr>
          <w:rFonts w:ascii="仿宋" w:eastAsia="仿宋" w:hAnsi="仿宋" w:cs="仿宋" w:hint="eastAsia"/>
          <w:lang w:eastAsia="zh-CN"/>
        </w:rPr>
        <w:t>□</w:t>
      </w:r>
      <w:r>
        <w:rPr>
          <w:rFonts w:ascii="仿宋" w:eastAsia="仿宋" w:hAnsi="仿宋" w:cs="仿宋"/>
          <w:lang w:eastAsia="zh-CN"/>
        </w:rPr>
        <w:t xml:space="preserve"> </w:t>
      </w:r>
      <w:r>
        <w:rPr>
          <w:rFonts w:ascii="仿宋" w:eastAsia="仿宋" w:hAnsi="仿宋" w:cs="仿宋" w:hint="eastAsia"/>
          <w:lang w:eastAsia="zh-CN"/>
        </w:rPr>
        <w:t>省级工程优质奖；</w:t>
      </w:r>
    </w:p>
    <w:p w14:paraId="7F20CB83" w14:textId="77777777" w:rsidR="005418E8" w:rsidRDefault="00000000">
      <w:pPr>
        <w:pStyle w:val="a6"/>
        <w:spacing w:line="360" w:lineRule="auto"/>
        <w:ind w:firstLineChars="200" w:firstLine="480"/>
        <w:rPr>
          <w:rFonts w:ascii="仿宋" w:eastAsia="仿宋" w:hAnsi="仿宋" w:cs="仿宋"/>
          <w:lang w:eastAsia="zh-CN"/>
        </w:rPr>
      </w:pPr>
      <w:r>
        <w:rPr>
          <w:rFonts w:ascii="仿宋" w:eastAsia="仿宋" w:hAnsi="仿宋" w:cs="仿宋" w:hint="eastAsia"/>
          <w:lang w:eastAsia="zh-CN"/>
        </w:rPr>
        <w:t>□</w:t>
      </w:r>
      <w:r>
        <w:rPr>
          <w:rFonts w:ascii="仿宋" w:eastAsia="仿宋" w:hAnsi="仿宋" w:cs="仿宋"/>
          <w:lang w:eastAsia="zh-CN"/>
        </w:rPr>
        <w:t xml:space="preserve"> </w:t>
      </w:r>
      <w:r>
        <w:rPr>
          <w:rFonts w:ascii="仿宋" w:eastAsia="仿宋" w:hAnsi="仿宋" w:cs="仿宋" w:hint="eastAsia"/>
          <w:lang w:eastAsia="zh-CN"/>
        </w:rPr>
        <w:t>国家级工程优质奖；</w:t>
      </w:r>
    </w:p>
    <w:p w14:paraId="282C5EFF" w14:textId="77777777" w:rsidR="005418E8" w:rsidRDefault="00000000">
      <w:pPr>
        <w:pStyle w:val="a6"/>
        <w:spacing w:line="360" w:lineRule="auto"/>
        <w:ind w:firstLineChars="200" w:firstLine="480"/>
        <w:rPr>
          <w:rFonts w:ascii="仿宋" w:eastAsia="仿宋" w:hAnsi="仿宋" w:cs="仿宋"/>
          <w:lang w:eastAsia="zh-CN"/>
        </w:rPr>
      </w:pPr>
      <w:r>
        <w:rPr>
          <w:rFonts w:ascii="仿宋" w:eastAsia="仿宋" w:hAnsi="仿宋" w:cs="仿宋" w:hint="eastAsia"/>
          <w:lang w:eastAsia="zh-CN"/>
        </w:rPr>
        <w:t>□</w:t>
      </w:r>
      <w:r>
        <w:rPr>
          <w:rFonts w:ascii="仿宋" w:eastAsia="仿宋" w:hAnsi="仿宋" w:cs="仿宋"/>
          <w:lang w:eastAsia="zh-CN"/>
        </w:rPr>
        <w:t xml:space="preserve"> </w:t>
      </w:r>
      <w:r>
        <w:rPr>
          <w:rFonts w:ascii="仿宋" w:eastAsia="仿宋" w:hAnsi="仿宋" w:cs="仿宋" w:hint="eastAsia"/>
          <w:lang w:eastAsia="zh-CN"/>
        </w:rPr>
        <w:t>精品工程；</w:t>
      </w:r>
    </w:p>
    <w:p w14:paraId="49452099" w14:textId="77777777" w:rsidR="005418E8" w:rsidRDefault="00000000">
      <w:pPr>
        <w:spacing w:line="360" w:lineRule="auto"/>
        <w:ind w:firstLineChars="200" w:firstLine="480"/>
        <w:rPr>
          <w:rFonts w:ascii="仿宋" w:eastAsia="仿宋" w:hAnsi="仿宋"/>
          <w:u w:val="single"/>
          <w:lang w:eastAsia="zh-CN"/>
        </w:rPr>
      </w:pPr>
      <w:r>
        <w:rPr>
          <w:rFonts w:ascii="仿宋" w:eastAsia="仿宋" w:hAnsi="仿宋" w:cs="仿宋" w:hint="eastAsia"/>
          <w:lang w:eastAsia="zh-CN"/>
        </w:rPr>
        <w:lastRenderedPageBreak/>
        <w:sym w:font="Wingdings 2" w:char="00A3"/>
      </w:r>
      <w:r>
        <w:rPr>
          <w:rFonts w:ascii="仿宋" w:eastAsia="仿宋" w:hAnsi="仿宋" w:cs="仿宋"/>
          <w:lang w:eastAsia="zh-CN"/>
        </w:rPr>
        <w:t xml:space="preserve"> </w:t>
      </w:r>
      <w:r>
        <w:rPr>
          <w:rFonts w:ascii="仿宋" w:eastAsia="仿宋" w:hAnsi="仿宋" w:cs="仿宋" w:hint="eastAsia"/>
          <w:lang w:eastAsia="zh-CN"/>
        </w:rPr>
        <w:t>其它：</w:t>
      </w:r>
      <w:r>
        <w:rPr>
          <w:rFonts w:ascii="仿宋" w:eastAsia="仿宋" w:hAnsi="仿宋"/>
          <w:u w:val="single"/>
          <w:lang w:eastAsia="zh-CN"/>
        </w:rPr>
        <w:t xml:space="preserve">    </w:t>
      </w:r>
      <w:r>
        <w:rPr>
          <w:rFonts w:ascii="仿宋" w:eastAsia="仿宋" w:hAnsi="仿宋" w:hint="eastAsia"/>
          <w:u w:val="single"/>
          <w:lang w:eastAsia="zh-CN"/>
        </w:rPr>
        <w:t xml:space="preserve">             </w:t>
      </w:r>
    </w:p>
    <w:p w14:paraId="7C005DC1" w14:textId="77777777" w:rsidR="005418E8" w:rsidRDefault="005418E8">
      <w:pPr>
        <w:spacing w:line="360" w:lineRule="auto"/>
        <w:ind w:firstLineChars="200" w:firstLine="480"/>
        <w:rPr>
          <w:rFonts w:ascii="仿宋" w:eastAsia="仿宋" w:hAnsi="仿宋"/>
          <w:u w:val="single"/>
          <w:lang w:eastAsia="zh-CN"/>
        </w:rPr>
      </w:pPr>
    </w:p>
    <w:p w14:paraId="35199C97" w14:textId="77777777" w:rsidR="005418E8" w:rsidRDefault="00000000">
      <w:pPr>
        <w:spacing w:line="360" w:lineRule="auto"/>
        <w:outlineLvl w:val="1"/>
        <w:rPr>
          <w:rFonts w:ascii="仿宋" w:eastAsia="仿宋" w:hAnsi="仿宋" w:cs="仿宋"/>
          <w:b/>
          <w:bCs/>
          <w:lang w:eastAsia="zh-CN"/>
        </w:rPr>
      </w:pPr>
      <w:bookmarkStart w:id="23" w:name="_Toc17034"/>
      <w:bookmarkStart w:id="24" w:name="_Toc5615"/>
      <w:bookmarkStart w:id="25" w:name="_Toc21620"/>
      <w:bookmarkStart w:id="26" w:name="_Toc13187"/>
      <w:r>
        <w:rPr>
          <w:rFonts w:ascii="仿宋" w:eastAsia="仿宋" w:hAnsi="仿宋" w:cs="仿宋" w:hint="eastAsia"/>
          <w:b/>
          <w:bCs/>
          <w:lang w:eastAsia="zh-CN"/>
        </w:rPr>
        <w:t>五、创文明工地目标</w:t>
      </w:r>
      <w:bookmarkEnd w:id="23"/>
      <w:bookmarkEnd w:id="24"/>
      <w:bookmarkEnd w:id="25"/>
      <w:bookmarkEnd w:id="26"/>
    </w:p>
    <w:p w14:paraId="329920DA" w14:textId="77777777" w:rsidR="005418E8" w:rsidRDefault="00000000">
      <w:pPr>
        <w:autoSpaceDE w:val="0"/>
        <w:autoSpaceDN w:val="0"/>
        <w:adjustRightInd w:val="0"/>
        <w:spacing w:line="360" w:lineRule="auto"/>
        <w:ind w:firstLineChars="200" w:firstLine="480"/>
        <w:rPr>
          <w:rFonts w:ascii="仿宋" w:eastAsia="仿宋" w:hAnsi="仿宋"/>
          <w:lang w:eastAsia="zh-CN"/>
        </w:rPr>
      </w:pPr>
      <w:r>
        <w:rPr>
          <w:rFonts w:ascii="仿宋" w:eastAsia="仿宋" w:hAnsi="仿宋" w:cs="仿宋" w:hint="eastAsia"/>
          <w:lang w:eastAsia="zh-CN"/>
        </w:rPr>
        <w:t>□</w:t>
      </w:r>
      <w:r>
        <w:rPr>
          <w:rFonts w:ascii="仿宋" w:eastAsia="仿宋" w:hAnsi="仿宋" w:cs="仿宋"/>
          <w:lang w:eastAsia="zh-CN"/>
        </w:rPr>
        <w:t xml:space="preserve"> </w:t>
      </w:r>
      <w:r>
        <w:rPr>
          <w:rFonts w:ascii="仿宋" w:eastAsia="仿宋" w:hAnsi="仿宋" w:cs="仿宋" w:hint="eastAsia"/>
          <w:lang w:eastAsia="zh-CN"/>
        </w:rPr>
        <w:t>市级安全文明绿色施工样板工地；</w:t>
      </w:r>
    </w:p>
    <w:p w14:paraId="378E166D" w14:textId="77777777" w:rsidR="005418E8" w:rsidRDefault="00000000">
      <w:pPr>
        <w:autoSpaceDE w:val="0"/>
        <w:autoSpaceDN w:val="0"/>
        <w:adjustRightInd w:val="0"/>
        <w:spacing w:line="360" w:lineRule="auto"/>
        <w:ind w:firstLineChars="200" w:firstLine="480"/>
        <w:rPr>
          <w:rFonts w:ascii="仿宋" w:eastAsia="仿宋" w:hAnsi="仿宋"/>
          <w:lang w:eastAsia="zh-CN"/>
        </w:rPr>
      </w:pPr>
      <w:r>
        <w:rPr>
          <w:rFonts w:ascii="仿宋" w:eastAsia="仿宋" w:hAnsi="仿宋" w:cs="仿宋" w:hint="eastAsia"/>
          <w:lang w:eastAsia="zh-CN"/>
        </w:rPr>
        <w:t>□</w:t>
      </w:r>
      <w:r>
        <w:rPr>
          <w:rFonts w:ascii="仿宋" w:eastAsia="仿宋" w:hAnsi="仿宋" w:cs="仿宋"/>
          <w:lang w:eastAsia="zh-CN"/>
        </w:rPr>
        <w:t xml:space="preserve"> </w:t>
      </w:r>
      <w:r>
        <w:rPr>
          <w:rFonts w:ascii="仿宋" w:eastAsia="仿宋" w:hAnsi="仿宋" w:cs="仿宋" w:hint="eastAsia"/>
          <w:lang w:eastAsia="zh-CN"/>
        </w:rPr>
        <w:t>省级安全文明示范工地；</w:t>
      </w:r>
    </w:p>
    <w:p w14:paraId="60FF1529" w14:textId="77777777" w:rsidR="005418E8" w:rsidRDefault="00000000">
      <w:pPr>
        <w:autoSpaceDE w:val="0"/>
        <w:autoSpaceDN w:val="0"/>
        <w:adjustRightInd w:val="0"/>
        <w:spacing w:line="360" w:lineRule="auto"/>
        <w:ind w:firstLineChars="200" w:firstLine="480"/>
        <w:rPr>
          <w:rFonts w:ascii="仿宋" w:eastAsia="仿宋" w:hAnsi="仿宋"/>
          <w:lang w:eastAsia="zh-CN"/>
        </w:rPr>
      </w:pPr>
      <w:r>
        <w:rPr>
          <w:rFonts w:ascii="仿宋" w:eastAsia="仿宋" w:hAnsi="仿宋" w:cs="仿宋" w:hint="eastAsia"/>
          <w:lang w:eastAsia="zh-CN"/>
        </w:rPr>
        <w:t>□</w:t>
      </w:r>
      <w:r>
        <w:rPr>
          <w:rFonts w:ascii="仿宋" w:eastAsia="仿宋" w:hAnsi="仿宋" w:cs="仿宋"/>
          <w:lang w:eastAsia="zh-CN"/>
        </w:rPr>
        <w:t xml:space="preserve"> </w:t>
      </w:r>
      <w:r>
        <w:rPr>
          <w:rFonts w:ascii="仿宋" w:eastAsia="仿宋" w:hAnsi="仿宋" w:cs="仿宋" w:hint="eastAsia"/>
          <w:lang w:eastAsia="zh-CN"/>
        </w:rPr>
        <w:t>国家级安全文明工地；</w:t>
      </w:r>
    </w:p>
    <w:p w14:paraId="34DB9D43" w14:textId="77777777" w:rsidR="005418E8" w:rsidRDefault="00000000">
      <w:pPr>
        <w:spacing w:line="360" w:lineRule="auto"/>
        <w:ind w:firstLineChars="200" w:firstLine="480"/>
        <w:rPr>
          <w:rFonts w:ascii="仿宋" w:eastAsia="仿宋" w:hAnsi="仿宋"/>
          <w:lang w:eastAsia="zh-CN"/>
        </w:rPr>
      </w:pPr>
      <w:r>
        <w:rPr>
          <w:rFonts w:ascii="仿宋" w:eastAsia="仿宋" w:hAnsi="仿宋" w:cs="仿宋" w:hint="eastAsia"/>
          <w:lang w:eastAsia="zh-CN"/>
        </w:rPr>
        <w:t>□</w:t>
      </w:r>
      <w:r>
        <w:rPr>
          <w:rFonts w:ascii="仿宋" w:eastAsia="仿宋" w:hAnsi="仿宋" w:cs="仿宋"/>
          <w:lang w:eastAsia="zh-CN"/>
        </w:rPr>
        <w:t xml:space="preserve"> </w:t>
      </w:r>
      <w:r>
        <w:rPr>
          <w:rFonts w:ascii="仿宋" w:eastAsia="仿宋" w:hAnsi="仿宋" w:cs="仿宋" w:hint="eastAsia"/>
          <w:lang w:eastAsia="zh-CN"/>
        </w:rPr>
        <w:t>广州市建筑业绿色施工示范工程；</w:t>
      </w:r>
    </w:p>
    <w:p w14:paraId="682CE53C" w14:textId="77777777" w:rsidR="005418E8" w:rsidRDefault="00000000">
      <w:pPr>
        <w:spacing w:line="360" w:lineRule="auto"/>
        <w:ind w:firstLineChars="200" w:firstLine="480"/>
        <w:rPr>
          <w:rFonts w:ascii="仿宋" w:eastAsia="仿宋" w:hAnsi="仿宋"/>
          <w:lang w:eastAsia="zh-CN"/>
        </w:rPr>
      </w:pPr>
      <w:r>
        <w:rPr>
          <w:rFonts w:ascii="仿宋" w:eastAsia="仿宋" w:hAnsi="仿宋" w:cs="仿宋" w:hint="eastAsia"/>
          <w:lang w:eastAsia="zh-CN"/>
        </w:rPr>
        <w:t>□</w:t>
      </w:r>
      <w:r>
        <w:rPr>
          <w:rFonts w:ascii="仿宋" w:eastAsia="仿宋" w:hAnsi="仿宋" w:cs="仿宋"/>
          <w:lang w:eastAsia="zh-CN"/>
        </w:rPr>
        <w:t xml:space="preserve"> </w:t>
      </w:r>
      <w:r>
        <w:rPr>
          <w:rFonts w:ascii="仿宋" w:eastAsia="仿宋" w:hAnsi="仿宋" w:cs="仿宋" w:hint="eastAsia"/>
          <w:lang w:eastAsia="zh-CN"/>
        </w:rPr>
        <w:t>广东省建筑业绿色施工示范工程；</w:t>
      </w:r>
    </w:p>
    <w:p w14:paraId="1D631D18" w14:textId="77777777" w:rsidR="005418E8" w:rsidRDefault="00000000">
      <w:pPr>
        <w:spacing w:line="360" w:lineRule="auto"/>
        <w:ind w:firstLineChars="200" w:firstLine="480"/>
        <w:rPr>
          <w:rFonts w:ascii="仿宋" w:eastAsia="仿宋" w:hAnsi="仿宋"/>
          <w:lang w:eastAsia="zh-CN"/>
        </w:rPr>
      </w:pPr>
      <w:r>
        <w:rPr>
          <w:rFonts w:ascii="仿宋" w:eastAsia="仿宋" w:hAnsi="仿宋" w:cs="仿宋" w:hint="eastAsia"/>
          <w:lang w:eastAsia="zh-CN"/>
        </w:rPr>
        <w:t>□</w:t>
      </w:r>
      <w:r>
        <w:rPr>
          <w:rFonts w:ascii="仿宋" w:eastAsia="仿宋" w:hAnsi="仿宋" w:cs="仿宋"/>
          <w:lang w:eastAsia="zh-CN"/>
        </w:rPr>
        <w:t xml:space="preserve"> </w:t>
      </w:r>
      <w:r>
        <w:rPr>
          <w:rFonts w:ascii="仿宋" w:eastAsia="仿宋" w:hAnsi="仿宋" w:cs="仿宋" w:hint="eastAsia"/>
          <w:lang w:eastAsia="zh-CN"/>
        </w:rPr>
        <w:t>全国建筑业绿色施工示范工程；</w:t>
      </w:r>
    </w:p>
    <w:p w14:paraId="7E5FE394" w14:textId="77777777" w:rsidR="005418E8" w:rsidRDefault="00000000">
      <w:pPr>
        <w:spacing w:line="360" w:lineRule="auto"/>
        <w:ind w:firstLineChars="200" w:firstLine="480"/>
        <w:rPr>
          <w:rFonts w:ascii="仿宋" w:eastAsia="仿宋" w:hAnsi="仿宋"/>
          <w:u w:val="single"/>
          <w:lang w:eastAsia="zh-CN"/>
        </w:rPr>
      </w:pPr>
      <w:r>
        <w:rPr>
          <w:rFonts w:ascii="仿宋" w:eastAsia="仿宋" w:hAnsi="仿宋" w:cs="仿宋" w:hint="eastAsia"/>
          <w:lang w:eastAsia="zh-CN"/>
        </w:rPr>
        <w:sym w:font="Wingdings 2" w:char="00A3"/>
      </w:r>
      <w:r>
        <w:rPr>
          <w:rFonts w:ascii="仿宋" w:eastAsia="仿宋" w:hAnsi="仿宋" w:cs="仿宋"/>
          <w:lang w:eastAsia="zh-CN"/>
        </w:rPr>
        <w:t xml:space="preserve"> </w:t>
      </w:r>
      <w:r>
        <w:rPr>
          <w:rFonts w:ascii="仿宋" w:eastAsia="仿宋" w:hAnsi="仿宋" w:cs="仿宋" w:hint="eastAsia"/>
          <w:lang w:eastAsia="zh-CN"/>
        </w:rPr>
        <w:t>其它：</w:t>
      </w:r>
      <w:r>
        <w:rPr>
          <w:rFonts w:ascii="仿宋" w:eastAsia="仿宋" w:hAnsi="仿宋"/>
          <w:u w:val="single"/>
          <w:lang w:eastAsia="zh-CN"/>
        </w:rPr>
        <w:t xml:space="preserve">   </w:t>
      </w:r>
      <w:r>
        <w:rPr>
          <w:rFonts w:ascii="仿宋" w:eastAsia="仿宋" w:hAnsi="仿宋" w:hint="eastAsia"/>
          <w:u w:val="single"/>
          <w:lang w:eastAsia="zh-CN"/>
        </w:rPr>
        <w:t xml:space="preserve">              </w:t>
      </w:r>
    </w:p>
    <w:p w14:paraId="3FAA9801" w14:textId="77777777" w:rsidR="005418E8" w:rsidRDefault="005418E8">
      <w:pPr>
        <w:spacing w:line="360" w:lineRule="auto"/>
        <w:ind w:firstLine="482"/>
        <w:rPr>
          <w:rFonts w:ascii="仿宋" w:eastAsia="仿宋" w:hAnsi="仿宋" w:cs="仿宋"/>
          <w:b/>
          <w:bCs/>
          <w:lang w:eastAsia="zh-CN"/>
        </w:rPr>
      </w:pPr>
    </w:p>
    <w:p w14:paraId="0E96464B" w14:textId="77777777" w:rsidR="005418E8" w:rsidRDefault="00000000">
      <w:pPr>
        <w:spacing w:line="360" w:lineRule="auto"/>
        <w:outlineLvl w:val="1"/>
        <w:rPr>
          <w:rFonts w:ascii="仿宋" w:eastAsia="仿宋" w:hAnsi="仿宋" w:cs="仿宋"/>
          <w:b/>
          <w:bCs/>
          <w:lang w:eastAsia="zh-CN"/>
        </w:rPr>
      </w:pPr>
      <w:bookmarkStart w:id="27" w:name="_Toc1349"/>
      <w:bookmarkStart w:id="28" w:name="_Toc2939"/>
      <w:bookmarkStart w:id="29" w:name="_Toc22458"/>
      <w:bookmarkStart w:id="30" w:name="_Toc7291"/>
      <w:r>
        <w:rPr>
          <w:rFonts w:ascii="仿宋" w:eastAsia="仿宋" w:hAnsi="仿宋" w:cs="仿宋" w:hint="eastAsia"/>
          <w:b/>
          <w:bCs/>
          <w:lang w:eastAsia="zh-CN"/>
        </w:rPr>
        <w:t>六、职业健康安全管理目标和环境管理目标</w:t>
      </w:r>
      <w:bookmarkEnd w:id="27"/>
      <w:bookmarkEnd w:id="28"/>
      <w:bookmarkEnd w:id="29"/>
      <w:bookmarkEnd w:id="30"/>
    </w:p>
    <w:p w14:paraId="36135C40" w14:textId="77777777" w:rsidR="005418E8" w:rsidRDefault="00000000">
      <w:pPr>
        <w:spacing w:line="360" w:lineRule="auto"/>
        <w:ind w:firstLineChars="200" w:firstLine="480"/>
        <w:rPr>
          <w:rFonts w:ascii="仿宋" w:eastAsia="仿宋" w:hAnsi="仿宋" w:cs="仿宋"/>
          <w:u w:val="single"/>
          <w:lang w:eastAsia="zh-CN"/>
        </w:rPr>
      </w:pPr>
      <w:r>
        <w:rPr>
          <w:rFonts w:ascii="仿宋" w:eastAsia="仿宋" w:hAnsi="仿宋" w:cs="仿宋" w:hint="eastAsia"/>
          <w:lang w:eastAsia="zh-CN"/>
        </w:rPr>
        <w:t>1.职业健康安全管理目标：</w:t>
      </w:r>
      <w:r>
        <w:rPr>
          <w:rFonts w:ascii="仿宋" w:eastAsia="仿宋" w:hAnsi="仿宋" w:cs="仿宋" w:hint="eastAsia"/>
          <w:u w:val="single"/>
          <w:lang w:eastAsia="zh-CN"/>
        </w:rPr>
        <w:t>杜绝死亡事故、杜绝火灾事故、杜绝重大机械事故。改善劳动条件，预防职业病，工地防尘、防毒、防噪音、通风、照明、取暖、降温、防辐射及防物理因素危害等，均符合国家和地方政府主管部门颁布的相关规定。</w:t>
      </w:r>
    </w:p>
    <w:p w14:paraId="1FC6D526" w14:textId="77777777" w:rsidR="005418E8" w:rsidRDefault="00000000">
      <w:pPr>
        <w:spacing w:line="360" w:lineRule="auto"/>
        <w:ind w:firstLineChars="200" w:firstLine="480"/>
        <w:rPr>
          <w:rFonts w:ascii="仿宋" w:eastAsia="仿宋" w:hAnsi="仿宋"/>
          <w:u w:val="single"/>
          <w:lang w:eastAsia="zh-CN"/>
        </w:rPr>
      </w:pPr>
      <w:r>
        <w:rPr>
          <w:rFonts w:ascii="仿宋" w:eastAsia="仿宋" w:hAnsi="仿宋" w:cs="仿宋" w:hint="eastAsia"/>
          <w:lang w:eastAsia="zh-CN"/>
        </w:rPr>
        <w:t>2.环境管理目标：</w:t>
      </w:r>
      <w:r>
        <w:rPr>
          <w:rFonts w:ascii="仿宋" w:eastAsia="仿宋" w:hAnsi="仿宋" w:hint="eastAsia"/>
          <w:szCs w:val="21"/>
          <w:u w:val="single"/>
          <w:lang w:eastAsia="zh-CN"/>
        </w:rPr>
        <w:t>严格执行《广州市建设工程现场文明施工管理办法》（</w:t>
      </w:r>
      <w:proofErr w:type="gramStart"/>
      <w:r>
        <w:rPr>
          <w:rFonts w:ascii="仿宋" w:eastAsia="仿宋" w:hAnsi="仿宋" w:hint="eastAsia"/>
          <w:szCs w:val="21"/>
          <w:u w:val="single"/>
          <w:lang w:eastAsia="zh-CN"/>
        </w:rPr>
        <w:t>穗建质</w:t>
      </w:r>
      <w:proofErr w:type="gramEnd"/>
      <w:r>
        <w:rPr>
          <w:rFonts w:ascii="仿宋" w:eastAsia="仿宋" w:hAnsi="仿宋" w:hint="eastAsia"/>
          <w:szCs w:val="21"/>
          <w:u w:val="single"/>
          <w:lang w:eastAsia="zh-CN"/>
        </w:rPr>
        <w:t>[2008]937号）、《广州市城乡建设委员会关于印发广州市加强建筑工地环保管理工作方案的通知》（</w:t>
      </w:r>
      <w:proofErr w:type="gramStart"/>
      <w:r>
        <w:rPr>
          <w:rFonts w:ascii="仿宋" w:eastAsia="仿宋" w:hAnsi="仿宋" w:hint="eastAsia"/>
          <w:szCs w:val="21"/>
          <w:u w:val="single"/>
          <w:lang w:eastAsia="zh-CN"/>
        </w:rPr>
        <w:t>穗建质〔2014〕</w:t>
      </w:r>
      <w:proofErr w:type="gramEnd"/>
      <w:r>
        <w:rPr>
          <w:rFonts w:ascii="仿宋" w:eastAsia="仿宋" w:hAnsi="仿宋" w:hint="eastAsia"/>
          <w:szCs w:val="21"/>
          <w:u w:val="single"/>
          <w:lang w:eastAsia="zh-CN"/>
        </w:rPr>
        <w:t>754号） 、《广州市住房和城乡建设委员会关于印发建设工程扬尘防治“6个100%”管理标准细化措施的通知》（</w:t>
      </w:r>
      <w:proofErr w:type="gramStart"/>
      <w:r>
        <w:rPr>
          <w:rFonts w:ascii="仿宋" w:eastAsia="仿宋" w:hAnsi="仿宋" w:hint="eastAsia"/>
          <w:szCs w:val="21"/>
          <w:u w:val="single"/>
          <w:lang w:eastAsia="zh-CN"/>
        </w:rPr>
        <w:t>穗建质〔2018〕</w:t>
      </w:r>
      <w:proofErr w:type="gramEnd"/>
      <w:r>
        <w:rPr>
          <w:rFonts w:ascii="仿宋" w:eastAsia="仿宋" w:hAnsi="仿宋" w:hint="eastAsia"/>
          <w:szCs w:val="21"/>
          <w:u w:val="single"/>
          <w:lang w:eastAsia="zh-CN"/>
        </w:rPr>
        <w:t>1394号）、《广州市建设工程绿色施工围蔽指导图集（V2.0版）》（</w:t>
      </w:r>
      <w:proofErr w:type="gramStart"/>
      <w:r>
        <w:rPr>
          <w:rFonts w:ascii="仿宋" w:eastAsia="仿宋" w:hAnsi="仿宋" w:hint="eastAsia"/>
          <w:szCs w:val="21"/>
          <w:u w:val="single"/>
          <w:lang w:eastAsia="zh-CN"/>
        </w:rPr>
        <w:t>穗建质〔2020〕</w:t>
      </w:r>
      <w:proofErr w:type="gramEnd"/>
      <w:r>
        <w:rPr>
          <w:rFonts w:ascii="仿宋" w:eastAsia="仿宋" w:hAnsi="仿宋" w:hint="eastAsia"/>
          <w:szCs w:val="21"/>
          <w:u w:val="single"/>
          <w:lang w:eastAsia="zh-CN"/>
        </w:rPr>
        <w:t>1号）、《广州市住房和城乡建设局关于印发仿真绿植围蔽指导图集的通知》（</w:t>
      </w:r>
      <w:proofErr w:type="gramStart"/>
      <w:r>
        <w:rPr>
          <w:rFonts w:ascii="仿宋" w:eastAsia="仿宋" w:hAnsi="仿宋" w:hint="eastAsia"/>
          <w:szCs w:val="21"/>
          <w:u w:val="single"/>
          <w:lang w:eastAsia="zh-CN"/>
        </w:rPr>
        <w:t>穗建质</w:t>
      </w:r>
      <w:proofErr w:type="gramEnd"/>
      <w:r>
        <w:rPr>
          <w:rFonts w:ascii="仿宋" w:eastAsia="仿宋" w:hAnsi="仿宋" w:hint="eastAsia"/>
          <w:szCs w:val="21"/>
          <w:u w:val="single"/>
          <w:lang w:eastAsia="zh-CN"/>
        </w:rPr>
        <w:t>[2019]1624号）、《危险性较大的分部分项工程安全管理规定》（中华人民共和国住房和城乡建设部令第37号）和《关于加强建设工程安全生产管理落实建设各方主体责任的暂行规定》（穗建</w:t>
      </w:r>
      <w:proofErr w:type="gramStart"/>
      <w:r>
        <w:rPr>
          <w:rFonts w:ascii="仿宋" w:eastAsia="仿宋" w:hAnsi="仿宋" w:hint="eastAsia"/>
          <w:szCs w:val="21"/>
          <w:u w:val="single"/>
          <w:lang w:eastAsia="zh-CN"/>
        </w:rPr>
        <w:t>规</w:t>
      </w:r>
      <w:proofErr w:type="gramEnd"/>
      <w:r>
        <w:rPr>
          <w:rFonts w:ascii="仿宋" w:eastAsia="仿宋" w:hAnsi="仿宋" w:hint="eastAsia"/>
          <w:szCs w:val="21"/>
          <w:u w:val="single"/>
          <w:lang w:eastAsia="zh-CN"/>
        </w:rPr>
        <w:t>字〔2017〕21号）等国家、省、市现行标准、规定和文件要求。</w:t>
      </w:r>
      <w:r>
        <w:rPr>
          <w:rFonts w:ascii="仿宋" w:eastAsia="仿宋" w:hAnsi="仿宋" w:cs="仿宋" w:hint="eastAsia"/>
          <w:u w:val="single"/>
          <w:lang w:eastAsia="zh-CN"/>
        </w:rPr>
        <w:t xml:space="preserve">    </w:t>
      </w:r>
    </w:p>
    <w:p w14:paraId="29EBDABD" w14:textId="77777777" w:rsidR="005418E8" w:rsidRDefault="005418E8">
      <w:pPr>
        <w:spacing w:line="360" w:lineRule="auto"/>
        <w:ind w:firstLineChars="200" w:firstLine="482"/>
        <w:rPr>
          <w:rFonts w:ascii="仿宋" w:eastAsia="仿宋" w:hAnsi="仿宋" w:cs="仿宋"/>
          <w:b/>
          <w:bCs/>
          <w:lang w:eastAsia="zh-CN"/>
        </w:rPr>
      </w:pPr>
    </w:p>
    <w:p w14:paraId="58334685" w14:textId="77777777" w:rsidR="005418E8" w:rsidRDefault="00000000">
      <w:pPr>
        <w:spacing w:line="360" w:lineRule="auto"/>
        <w:outlineLvl w:val="1"/>
        <w:rPr>
          <w:rFonts w:ascii="仿宋" w:eastAsia="仿宋" w:hAnsi="仿宋" w:cs="仿宋"/>
          <w:b/>
          <w:bCs/>
          <w:lang w:eastAsia="zh-CN"/>
        </w:rPr>
      </w:pPr>
      <w:bookmarkStart w:id="31" w:name="_Toc31384"/>
      <w:bookmarkStart w:id="32" w:name="_Toc20112"/>
      <w:bookmarkStart w:id="33" w:name="_Toc21310"/>
      <w:bookmarkStart w:id="34" w:name="_Toc11109"/>
      <w:r>
        <w:rPr>
          <w:rFonts w:ascii="仿宋" w:eastAsia="仿宋" w:hAnsi="仿宋" w:cs="仿宋" w:hint="eastAsia"/>
          <w:b/>
          <w:bCs/>
          <w:lang w:eastAsia="zh-CN"/>
        </w:rPr>
        <w:t>七、合同工期</w:t>
      </w:r>
      <w:bookmarkEnd w:id="31"/>
      <w:bookmarkEnd w:id="32"/>
      <w:bookmarkEnd w:id="33"/>
      <w:bookmarkEnd w:id="34"/>
    </w:p>
    <w:p w14:paraId="42254F8E" w14:textId="77777777" w:rsidR="005418E8"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合同工期总日历天数：</w:t>
      </w:r>
      <w:r>
        <w:rPr>
          <w:rFonts w:ascii="仿宋" w:eastAsia="仿宋" w:hAnsi="仿宋" w:cs="仿宋" w:hint="eastAsia"/>
          <w:u w:val="single"/>
          <w:lang w:eastAsia="zh-CN"/>
        </w:rPr>
        <w:t xml:space="preserve">  </w:t>
      </w:r>
      <w:r>
        <w:rPr>
          <w:rFonts w:ascii="仿宋" w:eastAsia="仿宋" w:hAnsi="仿宋" w:cs="仿宋"/>
          <w:u w:val="single"/>
          <w:lang w:eastAsia="zh-CN"/>
        </w:rPr>
        <w:t xml:space="preserve"> </w:t>
      </w:r>
      <w:r>
        <w:rPr>
          <w:rFonts w:ascii="仿宋" w:eastAsia="仿宋" w:hAnsi="仿宋" w:cs="仿宋" w:hint="eastAsia"/>
          <w:lang w:eastAsia="zh-CN"/>
        </w:rPr>
        <w:t>天，暂定从</w:t>
      </w:r>
      <w:r>
        <w:rPr>
          <w:rFonts w:ascii="仿宋" w:eastAsia="仿宋" w:hAnsi="仿宋" w:cs="仿宋"/>
          <w:u w:val="single"/>
          <w:lang w:eastAsia="zh-CN"/>
        </w:rPr>
        <w:t xml:space="preserve">    </w:t>
      </w:r>
      <w:r>
        <w:rPr>
          <w:rFonts w:ascii="仿宋" w:eastAsia="仿宋" w:hAnsi="仿宋" w:cs="仿宋" w:hint="eastAsia"/>
          <w:lang w:eastAsia="zh-CN"/>
        </w:rPr>
        <w:t>年</w:t>
      </w:r>
      <w:r>
        <w:rPr>
          <w:rFonts w:ascii="仿宋" w:eastAsia="仿宋" w:hAnsi="仿宋" w:cs="仿宋"/>
          <w:u w:val="single"/>
          <w:lang w:eastAsia="zh-CN"/>
        </w:rPr>
        <w:t xml:space="preserve">    </w:t>
      </w:r>
      <w:r>
        <w:rPr>
          <w:rFonts w:ascii="仿宋" w:eastAsia="仿宋" w:hAnsi="仿宋" w:cs="仿宋" w:hint="eastAsia"/>
          <w:lang w:eastAsia="zh-CN"/>
        </w:rPr>
        <w:t>月</w:t>
      </w:r>
      <w:r>
        <w:rPr>
          <w:rFonts w:ascii="仿宋" w:eastAsia="仿宋" w:hAnsi="仿宋" w:cs="仿宋"/>
          <w:u w:val="single"/>
          <w:lang w:eastAsia="zh-CN"/>
        </w:rPr>
        <w:t xml:space="preserve">    </w:t>
      </w:r>
      <w:r>
        <w:rPr>
          <w:rFonts w:ascii="仿宋" w:eastAsia="仿宋" w:hAnsi="仿宋" w:cs="仿宋" w:hint="eastAsia"/>
          <w:lang w:eastAsia="zh-CN"/>
        </w:rPr>
        <w:t>日开始，至</w:t>
      </w:r>
      <w:r>
        <w:rPr>
          <w:rFonts w:ascii="仿宋" w:eastAsia="仿宋" w:hAnsi="仿宋" w:cs="仿宋"/>
          <w:u w:val="single"/>
          <w:lang w:eastAsia="zh-CN"/>
        </w:rPr>
        <w:t xml:space="preserve">   </w:t>
      </w:r>
      <w:r>
        <w:rPr>
          <w:rFonts w:ascii="仿宋" w:eastAsia="仿宋" w:hAnsi="仿宋" w:cs="仿宋"/>
          <w:lang w:eastAsia="zh-CN"/>
        </w:rPr>
        <w:t>年</w:t>
      </w:r>
      <w:r>
        <w:rPr>
          <w:rFonts w:ascii="仿宋" w:eastAsia="仿宋" w:hAnsi="仿宋" w:cs="仿宋"/>
          <w:u w:val="single"/>
          <w:lang w:eastAsia="zh-CN"/>
        </w:rPr>
        <w:t xml:space="preserve">    </w:t>
      </w:r>
      <w:r>
        <w:rPr>
          <w:rFonts w:ascii="仿宋" w:eastAsia="仿宋" w:hAnsi="仿宋" w:cs="仿宋" w:hint="eastAsia"/>
          <w:lang w:eastAsia="zh-CN"/>
        </w:rPr>
        <w:t>月</w:t>
      </w:r>
      <w:r>
        <w:rPr>
          <w:rFonts w:ascii="仿宋" w:eastAsia="仿宋" w:hAnsi="仿宋" w:cs="仿宋"/>
          <w:u w:val="single"/>
          <w:lang w:eastAsia="zh-CN"/>
        </w:rPr>
        <w:t xml:space="preserve">    </w:t>
      </w:r>
      <w:r>
        <w:rPr>
          <w:rFonts w:ascii="仿宋" w:eastAsia="仿宋" w:hAnsi="仿宋" w:cs="仿宋" w:hint="eastAsia"/>
          <w:lang w:eastAsia="zh-CN"/>
        </w:rPr>
        <w:t>日竣工完成，具体以发包人书面通知为准。合同工期总日历天数与勘察、</w:t>
      </w:r>
      <w:r>
        <w:rPr>
          <w:rFonts w:ascii="仿宋" w:eastAsia="仿宋" w:hAnsi="仿宋" w:cs="仿宋" w:hint="eastAsia"/>
          <w:lang w:eastAsia="zh-CN"/>
        </w:rPr>
        <w:lastRenderedPageBreak/>
        <w:t>设计、采购、施工等各分项计划开竣工日期计算的工期天数不一致的，以合同工期总日历天数为准。</w:t>
      </w:r>
    </w:p>
    <w:p w14:paraId="2C69E25D" w14:textId="77777777" w:rsidR="005418E8"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发包人要求按时完成，承包人不得延期。如经验收不合格，不能交付使用，不能视为竣工，承包人应负责返工直至合格为止。由此产生的一切费用均由承包人承担。（</w:t>
      </w:r>
      <w:r>
        <w:rPr>
          <w:rFonts w:ascii="仿宋" w:eastAsia="仿宋" w:hAnsi="仿宋" w:cs="仿宋"/>
          <w:lang w:eastAsia="zh-CN"/>
        </w:rPr>
        <w:t>合同总工期已计入晴、阴、雨、风、雾、20年一遇的洪水、十级以下台风及停电、停水等影响施工的时间</w:t>
      </w:r>
      <w:r>
        <w:rPr>
          <w:rFonts w:ascii="仿宋" w:eastAsia="仿宋" w:hAnsi="仿宋" w:cs="仿宋" w:hint="eastAsia"/>
          <w:lang w:eastAsia="zh-CN"/>
        </w:rPr>
        <w:t>）</w:t>
      </w:r>
      <w:r>
        <w:rPr>
          <w:rFonts w:ascii="仿宋" w:eastAsia="仿宋" w:hAnsi="仿宋" w:cs="仿宋"/>
          <w:lang w:eastAsia="zh-CN"/>
        </w:rPr>
        <w:t xml:space="preserve"> </w:t>
      </w:r>
      <w:r>
        <w:rPr>
          <w:rFonts w:ascii="仿宋" w:eastAsia="仿宋" w:hAnsi="仿宋" w:cs="仿宋" w:hint="eastAsia"/>
          <w:lang w:eastAsia="zh-CN"/>
        </w:rPr>
        <w:t>。</w:t>
      </w:r>
    </w:p>
    <w:p w14:paraId="751DD336" w14:textId="77777777" w:rsidR="005418E8"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若因当地政府未能及时解决工程征地、青苗清理、建筑物拆迁等而导致工程延期，则可根据实际顺延工期。</w:t>
      </w:r>
    </w:p>
    <w:p w14:paraId="143CBF1F" w14:textId="77777777" w:rsidR="005418E8" w:rsidRDefault="00000000">
      <w:pPr>
        <w:pStyle w:val="af2"/>
        <w:spacing w:line="360" w:lineRule="auto"/>
        <w:ind w:firstLineChars="200" w:firstLine="480"/>
        <w:rPr>
          <w:rFonts w:ascii="仿宋" w:eastAsia="仿宋" w:hAnsi="仿宋" w:cs="仿宋"/>
          <w:lang w:eastAsia="zh-CN"/>
        </w:rPr>
      </w:pPr>
      <w:r>
        <w:rPr>
          <w:rFonts w:ascii="仿宋" w:eastAsia="仿宋" w:hAnsi="仿宋" w:cs="仿宋" w:hint="eastAsia"/>
          <w:lang w:eastAsia="zh-CN" w:bidi="en-US"/>
        </w:rPr>
        <w:t>本工程关键节点工期如下：</w:t>
      </w:r>
    </w:p>
    <w:p w14:paraId="797CCF84" w14:textId="77777777" w:rsidR="005418E8" w:rsidRDefault="00000000">
      <w:pPr>
        <w:pStyle w:val="af2"/>
        <w:spacing w:line="360" w:lineRule="auto"/>
        <w:ind w:firstLineChars="200" w:firstLine="480"/>
        <w:rPr>
          <w:rFonts w:ascii="仿宋" w:eastAsia="仿宋" w:hAnsi="仿宋" w:cs="仿宋"/>
          <w:lang w:eastAsia="zh-CN"/>
        </w:rPr>
      </w:pPr>
      <w:r>
        <w:rPr>
          <w:rFonts w:ascii="仿宋" w:eastAsia="仿宋" w:hAnsi="仿宋" w:cs="仿宋"/>
          <w:lang w:eastAsia="zh-CN" w:bidi="en-US"/>
        </w:rPr>
        <w:t>1</w:t>
      </w:r>
      <w:r>
        <w:rPr>
          <w:rFonts w:ascii="仿宋" w:eastAsia="仿宋" w:hAnsi="仿宋" w:cs="仿宋" w:hint="eastAsia"/>
          <w:lang w:eastAsia="zh-CN" w:bidi="en-US"/>
        </w:rPr>
        <w:t>、勘察关键节点工期：以满足设计要求为准。</w:t>
      </w:r>
    </w:p>
    <w:p w14:paraId="4431F131" w14:textId="77777777" w:rsidR="005418E8" w:rsidRDefault="00000000">
      <w:pPr>
        <w:spacing w:line="360" w:lineRule="auto"/>
        <w:ind w:leftChars="200" w:left="480"/>
        <w:rPr>
          <w:rFonts w:ascii="仿宋" w:eastAsia="仿宋" w:hAnsi="仿宋" w:cs="仿宋"/>
          <w:lang w:eastAsia="zh-CN"/>
        </w:rPr>
      </w:pPr>
      <w:r>
        <w:rPr>
          <w:rFonts w:ascii="仿宋" w:eastAsia="仿宋" w:hAnsi="仿宋" w:cs="仿宋"/>
          <w:lang w:eastAsia="zh-CN"/>
        </w:rPr>
        <w:t>2、</w:t>
      </w:r>
      <w:r>
        <w:rPr>
          <w:rFonts w:ascii="仿宋" w:eastAsia="仿宋" w:hAnsi="仿宋" w:cs="仿宋" w:hint="eastAsia"/>
          <w:lang w:eastAsia="zh-CN"/>
        </w:rPr>
        <w:t>设计关键节点工期要求（发包人另有要求除外）：</w:t>
      </w:r>
    </w:p>
    <w:p w14:paraId="4AFEB08E" w14:textId="77777777" w:rsidR="005418E8" w:rsidRDefault="00000000">
      <w:pPr>
        <w:spacing w:line="360" w:lineRule="auto"/>
        <w:ind w:leftChars="200" w:left="480"/>
        <w:rPr>
          <w:rFonts w:ascii="仿宋" w:eastAsia="仿宋" w:hAnsi="仿宋" w:cs="仿宋"/>
          <w:lang w:eastAsia="zh-CN"/>
        </w:rPr>
      </w:pPr>
      <w:r>
        <w:rPr>
          <w:rFonts w:ascii="仿宋" w:eastAsia="仿宋" w:hAnsi="仿宋" w:cs="仿宋" w:hint="eastAsia"/>
          <w:lang w:eastAsia="zh-CN"/>
        </w:rPr>
        <w:t>（</w:t>
      </w:r>
      <w:r>
        <w:rPr>
          <w:rFonts w:ascii="仿宋" w:eastAsia="仿宋" w:hAnsi="仿宋" w:cs="仿宋"/>
          <w:lang w:eastAsia="zh-CN"/>
        </w:rPr>
        <w:t>1）</w:t>
      </w:r>
      <w:r>
        <w:rPr>
          <w:rFonts w:ascii="仿宋" w:eastAsia="仿宋" w:hAnsi="仿宋" w:cs="仿宋" w:hint="eastAsia"/>
          <w:lang w:eastAsia="zh-CN"/>
        </w:rPr>
        <w:t>合同签订后</w:t>
      </w:r>
      <w:r>
        <w:rPr>
          <w:rFonts w:ascii="仿宋" w:eastAsia="仿宋" w:hAnsi="仿宋" w:cs="仿宋"/>
          <w:u w:val="single"/>
          <w:lang w:eastAsia="zh-CN"/>
        </w:rPr>
        <w:t xml:space="preserve">   </w:t>
      </w:r>
      <w:proofErr w:type="gramStart"/>
      <w:r>
        <w:rPr>
          <w:rFonts w:ascii="仿宋" w:eastAsia="仿宋" w:hAnsi="仿宋" w:cs="仿宋" w:hint="eastAsia"/>
          <w:lang w:eastAsia="zh-CN"/>
        </w:rPr>
        <w:t>个日历天</w:t>
      </w:r>
      <w:proofErr w:type="gramEnd"/>
      <w:r>
        <w:rPr>
          <w:rFonts w:ascii="仿宋" w:eastAsia="仿宋" w:hAnsi="仿宋" w:cs="仿宋" w:hint="eastAsia"/>
          <w:lang w:eastAsia="zh-CN"/>
        </w:rPr>
        <w:t>内完成方案设计；</w:t>
      </w:r>
    </w:p>
    <w:p w14:paraId="27C80391" w14:textId="77777777" w:rsidR="005418E8" w:rsidRDefault="00000000">
      <w:pPr>
        <w:spacing w:line="360" w:lineRule="auto"/>
        <w:ind w:leftChars="200" w:left="480"/>
        <w:rPr>
          <w:rFonts w:ascii="仿宋" w:eastAsia="仿宋" w:hAnsi="仿宋" w:cs="仿宋"/>
          <w:lang w:eastAsia="zh-CN"/>
        </w:rPr>
      </w:pPr>
      <w:r>
        <w:rPr>
          <w:rFonts w:ascii="仿宋" w:eastAsia="仿宋" w:hAnsi="仿宋" w:cs="仿宋" w:hint="eastAsia"/>
          <w:lang w:eastAsia="zh-CN"/>
        </w:rPr>
        <w:t>（</w:t>
      </w:r>
      <w:r>
        <w:rPr>
          <w:rFonts w:ascii="仿宋" w:eastAsia="仿宋" w:hAnsi="仿宋" w:cs="仿宋"/>
          <w:lang w:eastAsia="zh-CN"/>
        </w:rPr>
        <w:t>2）方案设计完成后</w:t>
      </w:r>
      <w:r>
        <w:rPr>
          <w:rFonts w:ascii="仿宋" w:eastAsia="仿宋" w:hAnsi="仿宋" w:cs="仿宋"/>
          <w:u w:val="single"/>
          <w:lang w:eastAsia="zh-CN"/>
        </w:rPr>
        <w:t xml:space="preserve">   </w:t>
      </w:r>
      <w:proofErr w:type="gramStart"/>
      <w:r>
        <w:rPr>
          <w:rFonts w:ascii="仿宋" w:eastAsia="仿宋" w:hAnsi="仿宋" w:cs="仿宋" w:hint="eastAsia"/>
          <w:lang w:eastAsia="zh-CN"/>
        </w:rPr>
        <w:t>个日历天</w:t>
      </w:r>
      <w:proofErr w:type="gramEnd"/>
      <w:r>
        <w:rPr>
          <w:rFonts w:ascii="仿宋" w:eastAsia="仿宋" w:hAnsi="仿宋" w:cs="仿宋" w:hint="eastAsia"/>
          <w:lang w:eastAsia="zh-CN"/>
        </w:rPr>
        <w:t>内完成达到施工图设计深度要求的初步设计文件</w:t>
      </w:r>
      <w:proofErr w:type="gramStart"/>
      <w:r>
        <w:rPr>
          <w:rFonts w:ascii="仿宋" w:eastAsia="仿宋" w:hAnsi="仿宋" w:cs="仿宋" w:hint="eastAsia"/>
          <w:lang w:eastAsia="zh-CN"/>
        </w:rPr>
        <w:t>供初步</w:t>
      </w:r>
      <w:proofErr w:type="gramEnd"/>
      <w:r>
        <w:rPr>
          <w:rFonts w:ascii="仿宋" w:eastAsia="仿宋" w:hAnsi="仿宋" w:cs="仿宋" w:hint="eastAsia"/>
          <w:lang w:eastAsia="zh-CN"/>
        </w:rPr>
        <w:t>评审；</w:t>
      </w:r>
    </w:p>
    <w:p w14:paraId="3F3D8C32" w14:textId="77777777" w:rsidR="005418E8" w:rsidRDefault="00000000">
      <w:pPr>
        <w:spacing w:line="360" w:lineRule="auto"/>
        <w:ind w:leftChars="200" w:left="480"/>
        <w:rPr>
          <w:rFonts w:ascii="仿宋" w:eastAsia="仿宋" w:hAnsi="仿宋" w:cs="仿宋"/>
          <w:lang w:eastAsia="zh-CN"/>
        </w:rPr>
      </w:pPr>
      <w:r>
        <w:rPr>
          <w:rFonts w:ascii="仿宋" w:eastAsia="仿宋" w:hAnsi="仿宋" w:cs="仿宋" w:hint="eastAsia"/>
          <w:lang w:eastAsia="zh-CN"/>
        </w:rPr>
        <w:t>（</w:t>
      </w:r>
      <w:r>
        <w:rPr>
          <w:rFonts w:ascii="仿宋" w:eastAsia="仿宋" w:hAnsi="仿宋" w:cs="仿宋"/>
          <w:lang w:eastAsia="zh-CN"/>
        </w:rPr>
        <w:t>3</w:t>
      </w:r>
      <w:r>
        <w:rPr>
          <w:rFonts w:ascii="仿宋" w:eastAsia="仿宋" w:hAnsi="仿宋" w:cs="仿宋" w:hint="eastAsia"/>
          <w:lang w:eastAsia="zh-CN"/>
        </w:rPr>
        <w:t>）初步设计通过评审后</w:t>
      </w:r>
      <w:r>
        <w:rPr>
          <w:rFonts w:ascii="仿宋" w:eastAsia="仿宋" w:hAnsi="仿宋" w:cs="仿宋"/>
          <w:u w:val="single"/>
          <w:lang w:eastAsia="zh-CN"/>
        </w:rPr>
        <w:t xml:space="preserve">   </w:t>
      </w:r>
      <w:proofErr w:type="gramStart"/>
      <w:r>
        <w:rPr>
          <w:rFonts w:ascii="仿宋" w:eastAsia="仿宋" w:hAnsi="仿宋" w:cs="仿宋" w:hint="eastAsia"/>
          <w:lang w:eastAsia="zh-CN"/>
        </w:rPr>
        <w:t>个日历天提供</w:t>
      </w:r>
      <w:proofErr w:type="gramEnd"/>
      <w:r>
        <w:rPr>
          <w:rFonts w:ascii="仿宋" w:eastAsia="仿宋" w:hAnsi="仿宋" w:cs="仿宋" w:hint="eastAsia"/>
          <w:lang w:eastAsia="zh-CN"/>
        </w:rPr>
        <w:t>初步设计概算（承包人若为联合体投标，由承担设计任务方编制初步设计概算）；</w:t>
      </w:r>
    </w:p>
    <w:p w14:paraId="37382EAF" w14:textId="77777777" w:rsidR="005418E8" w:rsidRDefault="00000000">
      <w:pPr>
        <w:spacing w:line="360" w:lineRule="auto"/>
        <w:ind w:leftChars="200" w:left="480"/>
        <w:rPr>
          <w:rFonts w:ascii="仿宋" w:eastAsia="仿宋" w:hAnsi="仿宋" w:cs="仿宋"/>
          <w:lang w:eastAsia="zh-CN"/>
        </w:rPr>
      </w:pPr>
      <w:r>
        <w:rPr>
          <w:rFonts w:ascii="仿宋" w:eastAsia="仿宋" w:hAnsi="仿宋" w:cs="仿宋" w:hint="eastAsia"/>
          <w:lang w:eastAsia="zh-CN"/>
        </w:rPr>
        <w:t>（</w:t>
      </w:r>
      <w:r>
        <w:rPr>
          <w:rFonts w:ascii="仿宋" w:eastAsia="仿宋" w:hAnsi="仿宋" w:cs="仿宋"/>
          <w:lang w:eastAsia="zh-CN"/>
        </w:rPr>
        <w:t>4</w:t>
      </w:r>
      <w:r>
        <w:rPr>
          <w:rFonts w:ascii="仿宋" w:eastAsia="仿宋" w:hAnsi="仿宋" w:cs="仿宋" w:hint="eastAsia"/>
          <w:lang w:eastAsia="zh-CN"/>
        </w:rPr>
        <w:t>）初步设计图纸审批之日起</w:t>
      </w:r>
      <w:r>
        <w:rPr>
          <w:rFonts w:ascii="仿宋" w:eastAsia="仿宋" w:hAnsi="仿宋" w:cs="仿宋"/>
          <w:lang w:eastAsia="zh-CN"/>
        </w:rPr>
        <w:t>20个</w:t>
      </w:r>
      <w:proofErr w:type="gramStart"/>
      <w:r>
        <w:rPr>
          <w:rFonts w:ascii="仿宋" w:eastAsia="仿宋" w:hAnsi="仿宋" w:cs="仿宋" w:hint="eastAsia"/>
          <w:lang w:eastAsia="zh-CN"/>
        </w:rPr>
        <w:t>日历天</w:t>
      </w:r>
      <w:proofErr w:type="gramEnd"/>
      <w:r>
        <w:rPr>
          <w:rFonts w:ascii="仿宋" w:eastAsia="仿宋" w:hAnsi="仿宋" w:cs="仿宋" w:hint="eastAsia"/>
          <w:lang w:eastAsia="zh-CN"/>
        </w:rPr>
        <w:t>内完成施工报建图工作；</w:t>
      </w:r>
    </w:p>
    <w:p w14:paraId="0163C539" w14:textId="77777777" w:rsidR="005418E8" w:rsidRDefault="00000000">
      <w:pPr>
        <w:spacing w:line="360" w:lineRule="auto"/>
        <w:ind w:leftChars="200" w:left="480"/>
        <w:rPr>
          <w:rFonts w:ascii="仿宋" w:eastAsia="仿宋" w:hAnsi="仿宋" w:cs="仿宋"/>
          <w:lang w:eastAsia="zh-CN"/>
        </w:rPr>
      </w:pPr>
      <w:r>
        <w:rPr>
          <w:rFonts w:ascii="仿宋" w:eastAsia="仿宋" w:hAnsi="仿宋" w:cs="仿宋" w:hint="eastAsia"/>
          <w:lang w:eastAsia="zh-CN"/>
        </w:rPr>
        <w:t>（</w:t>
      </w:r>
      <w:r>
        <w:rPr>
          <w:rFonts w:ascii="仿宋" w:eastAsia="仿宋" w:hAnsi="仿宋" w:cs="仿宋"/>
          <w:lang w:eastAsia="zh-CN"/>
        </w:rPr>
        <w:t>5</w:t>
      </w:r>
      <w:r>
        <w:rPr>
          <w:rFonts w:ascii="仿宋" w:eastAsia="仿宋" w:hAnsi="仿宋" w:cs="仿宋" w:hint="eastAsia"/>
          <w:lang w:eastAsia="zh-CN"/>
        </w:rPr>
        <w:t>）建筑施工报建</w:t>
      </w:r>
      <w:proofErr w:type="gramStart"/>
      <w:r>
        <w:rPr>
          <w:rFonts w:ascii="仿宋" w:eastAsia="仿宋" w:hAnsi="仿宋" w:cs="仿宋" w:hint="eastAsia"/>
          <w:lang w:eastAsia="zh-CN"/>
        </w:rPr>
        <w:t>图批准</w:t>
      </w:r>
      <w:proofErr w:type="gramEnd"/>
      <w:r>
        <w:rPr>
          <w:rFonts w:ascii="仿宋" w:eastAsia="仿宋" w:hAnsi="仿宋" w:cs="仿宋" w:hint="eastAsia"/>
          <w:lang w:eastAsia="zh-CN"/>
        </w:rPr>
        <w:t>之日起</w:t>
      </w:r>
      <w:r>
        <w:rPr>
          <w:rFonts w:ascii="仿宋" w:eastAsia="仿宋" w:hAnsi="仿宋" w:cs="仿宋"/>
          <w:lang w:eastAsia="zh-CN"/>
        </w:rPr>
        <w:t>30个</w:t>
      </w:r>
      <w:proofErr w:type="gramStart"/>
      <w:r>
        <w:rPr>
          <w:rFonts w:ascii="仿宋" w:eastAsia="仿宋" w:hAnsi="仿宋" w:cs="仿宋" w:hint="eastAsia"/>
          <w:lang w:eastAsia="zh-CN"/>
        </w:rPr>
        <w:t>日历天</w:t>
      </w:r>
      <w:proofErr w:type="gramEnd"/>
      <w:r>
        <w:rPr>
          <w:rFonts w:ascii="仿宋" w:eastAsia="仿宋" w:hAnsi="仿宋" w:cs="仿宋" w:hint="eastAsia"/>
          <w:lang w:eastAsia="zh-CN"/>
        </w:rPr>
        <w:t>内完成供外</w:t>
      </w:r>
      <w:proofErr w:type="gramStart"/>
      <w:r>
        <w:rPr>
          <w:rFonts w:ascii="仿宋" w:eastAsia="仿宋" w:hAnsi="仿宋" w:cs="仿宋" w:hint="eastAsia"/>
          <w:lang w:eastAsia="zh-CN"/>
        </w:rPr>
        <w:t>审</w:t>
      </w:r>
      <w:proofErr w:type="gramEnd"/>
      <w:r>
        <w:rPr>
          <w:rFonts w:ascii="仿宋" w:eastAsia="仿宋" w:hAnsi="仿宋" w:cs="仿宋" w:hint="eastAsia"/>
          <w:lang w:eastAsia="zh-CN"/>
        </w:rPr>
        <w:t>审查施工图工作；</w:t>
      </w:r>
    </w:p>
    <w:p w14:paraId="6B91C06B" w14:textId="77777777" w:rsidR="005418E8" w:rsidRDefault="00000000">
      <w:pPr>
        <w:spacing w:line="360" w:lineRule="auto"/>
        <w:ind w:leftChars="200" w:left="480"/>
        <w:rPr>
          <w:rFonts w:ascii="仿宋" w:eastAsia="仿宋" w:hAnsi="仿宋" w:cs="仿宋"/>
          <w:lang w:eastAsia="zh-CN"/>
        </w:rPr>
      </w:pPr>
      <w:r>
        <w:rPr>
          <w:rFonts w:ascii="仿宋" w:eastAsia="仿宋" w:hAnsi="仿宋" w:cs="仿宋" w:hint="eastAsia"/>
          <w:lang w:eastAsia="zh-CN"/>
        </w:rPr>
        <w:t>（</w:t>
      </w:r>
      <w:r>
        <w:rPr>
          <w:rFonts w:ascii="仿宋" w:eastAsia="仿宋" w:hAnsi="仿宋" w:cs="仿宋"/>
          <w:lang w:eastAsia="zh-CN"/>
        </w:rPr>
        <w:t>6</w:t>
      </w:r>
      <w:r>
        <w:rPr>
          <w:rFonts w:ascii="仿宋" w:eastAsia="仿宋" w:hAnsi="仿宋" w:cs="仿宋" w:hint="eastAsia"/>
          <w:lang w:eastAsia="zh-CN"/>
        </w:rPr>
        <w:t>）收到施工图审查意见之日起</w:t>
      </w:r>
      <w:r>
        <w:rPr>
          <w:rFonts w:ascii="仿宋" w:eastAsia="仿宋" w:hAnsi="仿宋" w:cs="仿宋"/>
          <w:lang w:eastAsia="zh-CN"/>
        </w:rPr>
        <w:t>10个</w:t>
      </w:r>
      <w:proofErr w:type="gramStart"/>
      <w:r>
        <w:rPr>
          <w:rFonts w:ascii="仿宋" w:eastAsia="仿宋" w:hAnsi="仿宋" w:cs="仿宋" w:hint="eastAsia"/>
          <w:lang w:eastAsia="zh-CN"/>
        </w:rPr>
        <w:t>日历天</w:t>
      </w:r>
      <w:proofErr w:type="gramEnd"/>
      <w:r>
        <w:rPr>
          <w:rFonts w:ascii="仿宋" w:eastAsia="仿宋" w:hAnsi="仿宋" w:cs="仿宋" w:hint="eastAsia"/>
          <w:lang w:eastAsia="zh-CN"/>
        </w:rPr>
        <w:t>内完成图纸审查回复工作；</w:t>
      </w:r>
    </w:p>
    <w:p w14:paraId="518FC939" w14:textId="77777777" w:rsidR="005418E8" w:rsidRDefault="00000000">
      <w:pPr>
        <w:spacing w:line="360" w:lineRule="auto"/>
        <w:ind w:leftChars="200" w:left="480"/>
        <w:rPr>
          <w:rFonts w:ascii="仿宋" w:eastAsia="仿宋" w:hAnsi="仿宋" w:cs="仿宋"/>
          <w:lang w:eastAsia="zh-CN"/>
        </w:rPr>
      </w:pPr>
      <w:r>
        <w:rPr>
          <w:rFonts w:ascii="仿宋" w:eastAsia="仿宋" w:hAnsi="仿宋" w:cs="仿宋" w:hint="eastAsia"/>
          <w:lang w:eastAsia="zh-CN"/>
        </w:rPr>
        <w:t>（</w:t>
      </w:r>
      <w:r>
        <w:rPr>
          <w:rFonts w:ascii="仿宋" w:eastAsia="仿宋" w:hAnsi="仿宋" w:cs="仿宋"/>
          <w:lang w:eastAsia="zh-CN"/>
        </w:rPr>
        <w:t>7</w:t>
      </w:r>
      <w:r>
        <w:rPr>
          <w:rFonts w:ascii="仿宋" w:eastAsia="仿宋" w:hAnsi="仿宋" w:cs="仿宋" w:hint="eastAsia"/>
          <w:lang w:eastAsia="zh-CN"/>
        </w:rPr>
        <w:t>）收到通过图纸审查的施工图蓝图之日起</w:t>
      </w:r>
      <w:r>
        <w:rPr>
          <w:rFonts w:ascii="仿宋" w:eastAsia="仿宋" w:hAnsi="仿宋" w:cs="仿宋"/>
          <w:lang w:eastAsia="zh-CN"/>
        </w:rPr>
        <w:t>30个</w:t>
      </w:r>
      <w:proofErr w:type="gramStart"/>
      <w:r>
        <w:rPr>
          <w:rFonts w:ascii="仿宋" w:eastAsia="仿宋" w:hAnsi="仿宋" w:cs="仿宋" w:hint="eastAsia"/>
          <w:lang w:eastAsia="zh-CN"/>
        </w:rPr>
        <w:t>日历天</w:t>
      </w:r>
      <w:proofErr w:type="gramEnd"/>
      <w:r>
        <w:rPr>
          <w:rFonts w:ascii="仿宋" w:eastAsia="仿宋" w:hAnsi="仿宋" w:cs="仿宋" w:hint="eastAsia"/>
          <w:lang w:eastAsia="zh-CN"/>
        </w:rPr>
        <w:t>内完成施工图预算编制工作报送发包人审核。</w:t>
      </w:r>
    </w:p>
    <w:p w14:paraId="14277AEF" w14:textId="77777777" w:rsidR="005418E8" w:rsidRDefault="00000000">
      <w:pPr>
        <w:spacing w:line="360" w:lineRule="auto"/>
        <w:ind w:leftChars="200" w:left="480"/>
        <w:rPr>
          <w:rFonts w:ascii="仿宋" w:eastAsia="仿宋" w:hAnsi="仿宋" w:cs="仿宋"/>
          <w:lang w:eastAsia="zh-CN"/>
        </w:rPr>
      </w:pPr>
      <w:r>
        <w:rPr>
          <w:rFonts w:ascii="仿宋" w:eastAsia="仿宋" w:hAnsi="仿宋" w:cs="仿宋"/>
          <w:lang w:eastAsia="zh-CN"/>
        </w:rPr>
        <w:t>3、其他设计工作关键节点工期要求（发包人另有要求除外）：</w:t>
      </w:r>
    </w:p>
    <w:p w14:paraId="49A3D387" w14:textId="77777777" w:rsidR="005418E8" w:rsidRDefault="00000000">
      <w:pPr>
        <w:spacing w:line="360" w:lineRule="auto"/>
        <w:ind w:leftChars="200" w:left="480"/>
        <w:rPr>
          <w:rFonts w:ascii="仿宋" w:eastAsia="仿宋" w:hAnsi="仿宋" w:cs="仿宋"/>
          <w:lang w:eastAsia="zh-CN"/>
        </w:rPr>
      </w:pPr>
      <w:r>
        <w:rPr>
          <w:rFonts w:ascii="仿宋" w:eastAsia="仿宋" w:hAnsi="仿宋" w:cs="仿宋" w:hint="eastAsia"/>
          <w:lang w:eastAsia="zh-CN"/>
        </w:rPr>
        <w:t>（</w:t>
      </w:r>
      <w:r>
        <w:rPr>
          <w:rFonts w:ascii="仿宋" w:eastAsia="仿宋" w:hAnsi="仿宋" w:cs="仿宋"/>
          <w:lang w:eastAsia="zh-CN"/>
        </w:rPr>
        <w:t xml:space="preserve">1） 20**年* </w:t>
      </w:r>
      <w:r>
        <w:rPr>
          <w:rFonts w:ascii="仿宋" w:eastAsia="仿宋" w:hAnsi="仿宋" w:cs="仿宋" w:hint="eastAsia"/>
          <w:lang w:eastAsia="zh-CN"/>
        </w:rPr>
        <w:t>月</w:t>
      </w:r>
      <w:r>
        <w:rPr>
          <w:rFonts w:ascii="仿宋" w:eastAsia="仿宋" w:hAnsi="仿宋" w:cs="仿宋"/>
          <w:lang w:eastAsia="zh-CN"/>
        </w:rPr>
        <w:t xml:space="preserve"> **日，完成建筑工程施工图设计。</w:t>
      </w:r>
    </w:p>
    <w:p w14:paraId="2CF6BE6E" w14:textId="77777777" w:rsidR="005418E8" w:rsidRDefault="00000000">
      <w:pPr>
        <w:spacing w:line="360" w:lineRule="auto"/>
        <w:ind w:leftChars="200" w:left="480"/>
        <w:rPr>
          <w:rFonts w:ascii="仿宋" w:eastAsia="仿宋" w:hAnsi="仿宋" w:cs="仿宋"/>
          <w:lang w:eastAsia="zh-CN"/>
        </w:rPr>
      </w:pPr>
      <w:r>
        <w:rPr>
          <w:rFonts w:ascii="仿宋" w:eastAsia="仿宋" w:hAnsi="仿宋" w:cs="仿宋" w:hint="eastAsia"/>
          <w:lang w:eastAsia="zh-CN"/>
        </w:rPr>
        <w:t>（</w:t>
      </w:r>
      <w:r>
        <w:rPr>
          <w:rFonts w:ascii="仿宋" w:eastAsia="仿宋" w:hAnsi="仿宋" w:cs="仿宋"/>
          <w:lang w:eastAsia="zh-CN"/>
        </w:rPr>
        <w:t xml:space="preserve">2） 20**年* </w:t>
      </w:r>
      <w:r>
        <w:rPr>
          <w:rFonts w:ascii="仿宋" w:eastAsia="仿宋" w:hAnsi="仿宋" w:cs="仿宋" w:hint="eastAsia"/>
          <w:lang w:eastAsia="zh-CN"/>
        </w:rPr>
        <w:t>月</w:t>
      </w:r>
      <w:r>
        <w:rPr>
          <w:rFonts w:ascii="仿宋" w:eastAsia="仿宋" w:hAnsi="仿宋" w:cs="仿宋"/>
          <w:lang w:eastAsia="zh-CN"/>
        </w:rPr>
        <w:t xml:space="preserve"> **日，完成精装修施工图设计。</w:t>
      </w:r>
    </w:p>
    <w:p w14:paraId="10F45A61" w14:textId="77777777" w:rsidR="005418E8" w:rsidRDefault="00000000">
      <w:pPr>
        <w:spacing w:line="360" w:lineRule="auto"/>
        <w:ind w:leftChars="200" w:left="480"/>
        <w:rPr>
          <w:rFonts w:ascii="仿宋" w:eastAsia="仿宋" w:hAnsi="仿宋" w:cs="仿宋"/>
          <w:lang w:eastAsia="zh-CN"/>
        </w:rPr>
      </w:pPr>
      <w:r>
        <w:rPr>
          <w:rFonts w:ascii="仿宋" w:eastAsia="仿宋" w:hAnsi="仿宋" w:cs="仿宋" w:hint="eastAsia"/>
          <w:lang w:eastAsia="zh-CN"/>
        </w:rPr>
        <w:t>（</w:t>
      </w:r>
      <w:r>
        <w:rPr>
          <w:rFonts w:ascii="仿宋" w:eastAsia="仿宋" w:hAnsi="仿宋" w:cs="仿宋"/>
          <w:lang w:eastAsia="zh-CN"/>
        </w:rPr>
        <w:t xml:space="preserve">3） 20**年* </w:t>
      </w:r>
      <w:r>
        <w:rPr>
          <w:rFonts w:ascii="仿宋" w:eastAsia="仿宋" w:hAnsi="仿宋" w:cs="仿宋" w:hint="eastAsia"/>
          <w:lang w:eastAsia="zh-CN"/>
        </w:rPr>
        <w:t>月</w:t>
      </w:r>
      <w:r>
        <w:rPr>
          <w:rFonts w:ascii="仿宋" w:eastAsia="仿宋" w:hAnsi="仿宋" w:cs="仿宋"/>
          <w:lang w:eastAsia="zh-CN"/>
        </w:rPr>
        <w:t xml:space="preserve"> **日，完成园林景观及相关配套工程的施工图设计。</w:t>
      </w:r>
    </w:p>
    <w:p w14:paraId="093BFB9B" w14:textId="77777777" w:rsidR="005418E8" w:rsidRDefault="00000000">
      <w:pPr>
        <w:spacing w:line="360" w:lineRule="auto"/>
        <w:ind w:leftChars="200" w:left="480"/>
        <w:rPr>
          <w:rFonts w:ascii="仿宋" w:eastAsia="仿宋" w:hAnsi="仿宋" w:cs="仿宋"/>
          <w:lang w:eastAsia="zh-CN"/>
        </w:rPr>
      </w:pPr>
      <w:r>
        <w:rPr>
          <w:rFonts w:ascii="仿宋" w:eastAsia="仿宋" w:hAnsi="仿宋" w:cs="仿宋" w:hint="eastAsia"/>
          <w:lang w:eastAsia="zh-CN"/>
        </w:rPr>
        <w:t>（</w:t>
      </w:r>
      <w:r>
        <w:rPr>
          <w:rFonts w:ascii="仿宋" w:eastAsia="仿宋" w:hAnsi="仿宋" w:cs="仿宋"/>
          <w:lang w:eastAsia="zh-CN"/>
        </w:rPr>
        <w:t xml:space="preserve">4） 20**年* </w:t>
      </w:r>
      <w:r>
        <w:rPr>
          <w:rFonts w:ascii="仿宋" w:eastAsia="仿宋" w:hAnsi="仿宋" w:cs="仿宋" w:hint="eastAsia"/>
          <w:lang w:eastAsia="zh-CN"/>
        </w:rPr>
        <w:t>月</w:t>
      </w:r>
      <w:r>
        <w:rPr>
          <w:rFonts w:ascii="仿宋" w:eastAsia="仿宋" w:hAnsi="仿宋" w:cs="仿宋"/>
          <w:lang w:eastAsia="zh-CN"/>
        </w:rPr>
        <w:t xml:space="preserve"> **日，完成超前钻等勘察工作。</w:t>
      </w:r>
    </w:p>
    <w:p w14:paraId="5D301DE8" w14:textId="77777777" w:rsidR="005418E8" w:rsidRDefault="00000000">
      <w:pPr>
        <w:spacing w:line="360" w:lineRule="auto"/>
        <w:ind w:leftChars="200" w:left="480"/>
        <w:rPr>
          <w:rFonts w:ascii="仿宋" w:eastAsia="仿宋" w:hAnsi="仿宋" w:cs="仿宋"/>
          <w:lang w:eastAsia="zh-CN"/>
        </w:rPr>
      </w:pPr>
      <w:r>
        <w:rPr>
          <w:rFonts w:ascii="仿宋" w:eastAsia="仿宋" w:hAnsi="仿宋" w:cs="仿宋"/>
          <w:lang w:eastAsia="zh-CN"/>
        </w:rPr>
        <w:t>4、施工关键节点工期要求（实施时间按发包人的具体要求执行）：</w:t>
      </w:r>
    </w:p>
    <w:p w14:paraId="19F83AC1" w14:textId="77777777" w:rsidR="005418E8" w:rsidRDefault="00000000">
      <w:pPr>
        <w:spacing w:line="360" w:lineRule="auto"/>
        <w:ind w:leftChars="200" w:left="480"/>
        <w:rPr>
          <w:rFonts w:ascii="仿宋" w:eastAsia="仿宋" w:hAnsi="仿宋" w:cs="仿宋"/>
          <w:lang w:eastAsia="zh-CN"/>
        </w:rPr>
      </w:pPr>
      <w:r>
        <w:rPr>
          <w:rFonts w:ascii="仿宋" w:eastAsia="仿宋" w:hAnsi="仿宋" w:cs="仿宋" w:hint="eastAsia"/>
          <w:lang w:eastAsia="zh-CN"/>
        </w:rPr>
        <w:t>（</w:t>
      </w:r>
      <w:r>
        <w:rPr>
          <w:rFonts w:ascii="仿宋" w:eastAsia="仿宋" w:hAnsi="仿宋" w:cs="仿宋"/>
          <w:lang w:eastAsia="zh-CN"/>
        </w:rPr>
        <w:t xml:space="preserve">1） 20**年* </w:t>
      </w:r>
      <w:r>
        <w:rPr>
          <w:rFonts w:ascii="仿宋" w:eastAsia="仿宋" w:hAnsi="仿宋" w:cs="仿宋" w:hint="eastAsia"/>
          <w:lang w:eastAsia="zh-CN"/>
        </w:rPr>
        <w:t>月</w:t>
      </w:r>
      <w:r>
        <w:rPr>
          <w:rFonts w:ascii="仿宋" w:eastAsia="仿宋" w:hAnsi="仿宋" w:cs="仿宋"/>
          <w:lang w:eastAsia="zh-CN"/>
        </w:rPr>
        <w:t xml:space="preserve"> **日，完成工程桩施工。</w:t>
      </w:r>
    </w:p>
    <w:p w14:paraId="62F2C00C" w14:textId="77777777" w:rsidR="005418E8" w:rsidRDefault="00000000">
      <w:pPr>
        <w:spacing w:line="360" w:lineRule="auto"/>
        <w:ind w:leftChars="200" w:left="480"/>
        <w:rPr>
          <w:rFonts w:ascii="仿宋" w:eastAsia="仿宋" w:hAnsi="仿宋" w:cs="仿宋"/>
          <w:lang w:eastAsia="zh-CN"/>
        </w:rPr>
      </w:pPr>
      <w:r>
        <w:rPr>
          <w:rFonts w:ascii="仿宋" w:eastAsia="仿宋" w:hAnsi="仿宋" w:cs="仿宋" w:hint="eastAsia"/>
          <w:lang w:eastAsia="zh-CN"/>
        </w:rPr>
        <w:t>（</w:t>
      </w:r>
      <w:r>
        <w:rPr>
          <w:rFonts w:ascii="仿宋" w:eastAsia="仿宋" w:hAnsi="仿宋" w:cs="仿宋"/>
          <w:lang w:eastAsia="zh-CN"/>
        </w:rPr>
        <w:t xml:space="preserve">2） 20**年* </w:t>
      </w:r>
      <w:r>
        <w:rPr>
          <w:rFonts w:ascii="仿宋" w:eastAsia="仿宋" w:hAnsi="仿宋" w:cs="仿宋" w:hint="eastAsia"/>
          <w:lang w:eastAsia="zh-CN"/>
        </w:rPr>
        <w:t>月</w:t>
      </w:r>
      <w:r>
        <w:rPr>
          <w:rFonts w:ascii="仿宋" w:eastAsia="仿宋" w:hAnsi="仿宋" w:cs="仿宋"/>
          <w:lang w:eastAsia="zh-CN"/>
        </w:rPr>
        <w:t xml:space="preserve"> **日，完成地下室结构施工。</w:t>
      </w:r>
    </w:p>
    <w:p w14:paraId="15BE8692" w14:textId="77777777" w:rsidR="005418E8" w:rsidRDefault="00000000">
      <w:pPr>
        <w:spacing w:line="360" w:lineRule="auto"/>
        <w:ind w:leftChars="200" w:left="480"/>
        <w:rPr>
          <w:rFonts w:ascii="仿宋" w:eastAsia="仿宋" w:hAnsi="仿宋" w:cs="仿宋"/>
          <w:lang w:eastAsia="zh-CN"/>
        </w:rPr>
      </w:pPr>
      <w:r>
        <w:rPr>
          <w:rFonts w:ascii="仿宋" w:eastAsia="仿宋" w:hAnsi="仿宋" w:cs="仿宋" w:hint="eastAsia"/>
          <w:lang w:eastAsia="zh-CN"/>
        </w:rPr>
        <w:t>（</w:t>
      </w:r>
      <w:r>
        <w:rPr>
          <w:rFonts w:ascii="仿宋" w:eastAsia="仿宋" w:hAnsi="仿宋" w:cs="仿宋"/>
          <w:lang w:eastAsia="zh-CN"/>
        </w:rPr>
        <w:t xml:space="preserve">3） 20**年* </w:t>
      </w:r>
      <w:r>
        <w:rPr>
          <w:rFonts w:ascii="仿宋" w:eastAsia="仿宋" w:hAnsi="仿宋" w:cs="仿宋" w:hint="eastAsia"/>
          <w:lang w:eastAsia="zh-CN"/>
        </w:rPr>
        <w:t>月</w:t>
      </w:r>
      <w:r>
        <w:rPr>
          <w:rFonts w:ascii="仿宋" w:eastAsia="仿宋" w:hAnsi="仿宋" w:cs="仿宋"/>
          <w:lang w:eastAsia="zh-CN"/>
        </w:rPr>
        <w:t xml:space="preserve"> **日，完成结构封顶。</w:t>
      </w:r>
    </w:p>
    <w:p w14:paraId="493D4C55" w14:textId="77777777" w:rsidR="005418E8" w:rsidRDefault="00000000">
      <w:pPr>
        <w:spacing w:line="360" w:lineRule="auto"/>
        <w:ind w:leftChars="200" w:left="480"/>
        <w:rPr>
          <w:rFonts w:ascii="仿宋" w:eastAsia="仿宋" w:hAnsi="仿宋" w:cs="仿宋"/>
          <w:lang w:eastAsia="zh-CN"/>
        </w:rPr>
      </w:pPr>
      <w:r>
        <w:rPr>
          <w:rFonts w:ascii="仿宋" w:eastAsia="仿宋" w:hAnsi="仿宋" w:cs="仿宋" w:hint="eastAsia"/>
          <w:lang w:eastAsia="zh-CN"/>
        </w:rPr>
        <w:lastRenderedPageBreak/>
        <w:t>（</w:t>
      </w:r>
      <w:r>
        <w:rPr>
          <w:rFonts w:ascii="仿宋" w:eastAsia="仿宋" w:hAnsi="仿宋" w:cs="仿宋"/>
          <w:lang w:eastAsia="zh-CN"/>
        </w:rPr>
        <w:t xml:space="preserve">4） 20**年* </w:t>
      </w:r>
      <w:r>
        <w:rPr>
          <w:rFonts w:ascii="仿宋" w:eastAsia="仿宋" w:hAnsi="仿宋" w:cs="仿宋" w:hint="eastAsia"/>
          <w:lang w:eastAsia="zh-CN"/>
        </w:rPr>
        <w:t>月</w:t>
      </w:r>
      <w:r>
        <w:rPr>
          <w:rFonts w:ascii="仿宋" w:eastAsia="仿宋" w:hAnsi="仿宋" w:cs="仿宋"/>
          <w:lang w:eastAsia="zh-CN"/>
        </w:rPr>
        <w:t xml:space="preserve"> **日，完成粗装修施工。</w:t>
      </w:r>
    </w:p>
    <w:p w14:paraId="4FA622AF" w14:textId="77777777" w:rsidR="005418E8" w:rsidRDefault="00000000">
      <w:pPr>
        <w:spacing w:line="360" w:lineRule="auto"/>
        <w:ind w:leftChars="200" w:left="480"/>
        <w:rPr>
          <w:rFonts w:ascii="仿宋" w:eastAsia="仿宋" w:hAnsi="仿宋" w:cs="仿宋"/>
          <w:lang w:eastAsia="zh-CN"/>
        </w:rPr>
      </w:pPr>
      <w:r>
        <w:rPr>
          <w:rFonts w:ascii="仿宋" w:eastAsia="仿宋" w:hAnsi="仿宋" w:cs="仿宋" w:hint="eastAsia"/>
          <w:lang w:eastAsia="zh-CN"/>
        </w:rPr>
        <w:t>（</w:t>
      </w:r>
      <w:r>
        <w:rPr>
          <w:rFonts w:ascii="仿宋" w:eastAsia="仿宋" w:hAnsi="仿宋" w:cs="仿宋"/>
          <w:lang w:eastAsia="zh-CN"/>
        </w:rPr>
        <w:t xml:space="preserve">5） 20**年* </w:t>
      </w:r>
      <w:r>
        <w:rPr>
          <w:rFonts w:ascii="仿宋" w:eastAsia="仿宋" w:hAnsi="仿宋" w:cs="仿宋" w:hint="eastAsia"/>
          <w:lang w:eastAsia="zh-CN"/>
        </w:rPr>
        <w:t>月</w:t>
      </w:r>
      <w:r>
        <w:rPr>
          <w:rFonts w:ascii="仿宋" w:eastAsia="仿宋" w:hAnsi="仿宋" w:cs="仿宋"/>
          <w:lang w:eastAsia="zh-CN"/>
        </w:rPr>
        <w:t xml:space="preserve"> **日，完成所有外立面施工。</w:t>
      </w:r>
    </w:p>
    <w:p w14:paraId="338D6A31" w14:textId="77777777" w:rsidR="005418E8" w:rsidRDefault="00000000">
      <w:pPr>
        <w:spacing w:line="360" w:lineRule="auto"/>
        <w:ind w:leftChars="200" w:left="480"/>
        <w:rPr>
          <w:rFonts w:ascii="仿宋" w:eastAsia="仿宋" w:hAnsi="仿宋" w:cs="仿宋"/>
          <w:lang w:eastAsia="zh-CN"/>
        </w:rPr>
      </w:pPr>
      <w:r>
        <w:rPr>
          <w:rFonts w:ascii="仿宋" w:eastAsia="仿宋" w:hAnsi="仿宋" w:cs="仿宋" w:hint="eastAsia"/>
          <w:lang w:eastAsia="zh-CN"/>
        </w:rPr>
        <w:t>（</w:t>
      </w:r>
      <w:r>
        <w:rPr>
          <w:rFonts w:ascii="仿宋" w:eastAsia="仿宋" w:hAnsi="仿宋" w:cs="仿宋"/>
          <w:lang w:eastAsia="zh-CN"/>
        </w:rPr>
        <w:t xml:space="preserve">6） 20**年* </w:t>
      </w:r>
      <w:r>
        <w:rPr>
          <w:rFonts w:ascii="仿宋" w:eastAsia="仿宋" w:hAnsi="仿宋" w:cs="仿宋" w:hint="eastAsia"/>
          <w:lang w:eastAsia="zh-CN"/>
        </w:rPr>
        <w:t>月</w:t>
      </w:r>
      <w:r>
        <w:rPr>
          <w:rFonts w:ascii="仿宋" w:eastAsia="仿宋" w:hAnsi="仿宋" w:cs="仿宋"/>
          <w:lang w:eastAsia="zh-CN"/>
        </w:rPr>
        <w:t xml:space="preserve"> **日，完成精装修施工。</w:t>
      </w:r>
    </w:p>
    <w:p w14:paraId="532FB2BD" w14:textId="77777777" w:rsidR="005418E8" w:rsidRDefault="00000000">
      <w:pPr>
        <w:spacing w:line="360" w:lineRule="auto"/>
        <w:ind w:leftChars="200" w:left="480"/>
        <w:rPr>
          <w:rFonts w:ascii="仿宋" w:eastAsia="仿宋" w:hAnsi="仿宋" w:cs="仿宋"/>
          <w:lang w:eastAsia="zh-CN"/>
        </w:rPr>
      </w:pPr>
      <w:r>
        <w:rPr>
          <w:rFonts w:ascii="仿宋" w:eastAsia="仿宋" w:hAnsi="仿宋" w:cs="仿宋" w:hint="eastAsia"/>
          <w:lang w:eastAsia="zh-CN"/>
        </w:rPr>
        <w:t>（</w:t>
      </w:r>
      <w:r>
        <w:rPr>
          <w:rFonts w:ascii="仿宋" w:eastAsia="仿宋" w:hAnsi="仿宋" w:cs="仿宋"/>
          <w:lang w:eastAsia="zh-CN"/>
        </w:rPr>
        <w:t xml:space="preserve">7） 20**年* </w:t>
      </w:r>
      <w:r>
        <w:rPr>
          <w:rFonts w:ascii="仿宋" w:eastAsia="仿宋" w:hAnsi="仿宋" w:cs="仿宋" w:hint="eastAsia"/>
          <w:lang w:eastAsia="zh-CN"/>
        </w:rPr>
        <w:t>月</w:t>
      </w:r>
      <w:r>
        <w:rPr>
          <w:rFonts w:ascii="仿宋" w:eastAsia="仿宋" w:hAnsi="仿宋" w:cs="仿宋"/>
          <w:lang w:eastAsia="zh-CN"/>
        </w:rPr>
        <w:t xml:space="preserve"> **日，完成室外工程施工。</w:t>
      </w:r>
    </w:p>
    <w:p w14:paraId="67E8EDCD" w14:textId="77777777" w:rsidR="005418E8" w:rsidRDefault="00000000">
      <w:pPr>
        <w:spacing w:line="360" w:lineRule="auto"/>
        <w:ind w:leftChars="200" w:left="480"/>
        <w:rPr>
          <w:rFonts w:ascii="仿宋" w:eastAsia="仿宋" w:hAnsi="仿宋" w:cs="仿宋"/>
          <w:lang w:eastAsia="zh-CN"/>
        </w:rPr>
      </w:pPr>
      <w:r>
        <w:rPr>
          <w:rFonts w:ascii="仿宋" w:eastAsia="仿宋" w:hAnsi="仿宋" w:cs="仿宋" w:hint="eastAsia"/>
          <w:lang w:eastAsia="zh-CN"/>
        </w:rPr>
        <w:t>（</w:t>
      </w:r>
      <w:r>
        <w:rPr>
          <w:rFonts w:ascii="仿宋" w:eastAsia="仿宋" w:hAnsi="仿宋" w:cs="仿宋"/>
          <w:lang w:eastAsia="zh-CN"/>
        </w:rPr>
        <w:t xml:space="preserve">8） 20**年* </w:t>
      </w:r>
      <w:r>
        <w:rPr>
          <w:rFonts w:ascii="仿宋" w:eastAsia="仿宋" w:hAnsi="仿宋" w:cs="仿宋" w:hint="eastAsia"/>
          <w:lang w:eastAsia="zh-CN"/>
        </w:rPr>
        <w:t>月</w:t>
      </w:r>
      <w:r>
        <w:rPr>
          <w:rFonts w:ascii="仿宋" w:eastAsia="仿宋" w:hAnsi="仿宋" w:cs="仿宋"/>
          <w:lang w:eastAsia="zh-CN"/>
        </w:rPr>
        <w:t xml:space="preserve"> **日，完成市政工程及其配套设施施工。</w:t>
      </w:r>
    </w:p>
    <w:p w14:paraId="6DF7B5F3" w14:textId="77777777" w:rsidR="005418E8" w:rsidRDefault="00000000">
      <w:pPr>
        <w:numPr>
          <w:ilvl w:val="0"/>
          <w:numId w:val="1"/>
        </w:numPr>
        <w:spacing w:line="360" w:lineRule="auto"/>
        <w:ind w:leftChars="200" w:left="480"/>
        <w:rPr>
          <w:rFonts w:ascii="宋体" w:hAnsi="宋体"/>
          <w:lang w:eastAsia="zh-CN"/>
        </w:rPr>
      </w:pPr>
      <w:r>
        <w:rPr>
          <w:rFonts w:ascii="仿宋" w:eastAsia="仿宋" w:hAnsi="仿宋" w:cs="仿宋"/>
          <w:lang w:eastAsia="zh-CN"/>
        </w:rPr>
        <w:t xml:space="preserve">20**年* </w:t>
      </w:r>
      <w:r>
        <w:rPr>
          <w:rFonts w:ascii="仿宋" w:eastAsia="仿宋" w:hAnsi="仿宋" w:cs="仿宋" w:hint="eastAsia"/>
          <w:lang w:eastAsia="zh-CN"/>
        </w:rPr>
        <w:t>月</w:t>
      </w:r>
      <w:r>
        <w:rPr>
          <w:rFonts w:ascii="仿宋" w:eastAsia="仿宋" w:hAnsi="仿宋" w:cs="仿宋"/>
          <w:lang w:eastAsia="zh-CN"/>
        </w:rPr>
        <w:t xml:space="preserve"> **日，完成竣工验收。</w:t>
      </w:r>
    </w:p>
    <w:p w14:paraId="530C1B5F" w14:textId="77777777" w:rsidR="005418E8" w:rsidRDefault="00000000">
      <w:pPr>
        <w:spacing w:line="360" w:lineRule="auto"/>
        <w:ind w:firstLineChars="200" w:firstLine="480"/>
        <w:rPr>
          <w:rFonts w:ascii="仿宋" w:eastAsia="仿宋" w:hAnsi="仿宋"/>
          <w:lang w:eastAsia="zh-CN"/>
        </w:rPr>
      </w:pPr>
      <w:r>
        <w:rPr>
          <w:rFonts w:ascii="仿宋" w:eastAsia="仿宋" w:hAnsi="仿宋" w:cs="仿宋" w:hint="eastAsia"/>
          <w:lang w:eastAsia="zh-CN"/>
        </w:rPr>
        <w:t>除合同约定调整的情形外，本合同工期不予调整。</w:t>
      </w:r>
    </w:p>
    <w:p w14:paraId="1282DB2A" w14:textId="77777777" w:rsidR="005418E8"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发包人根据工程实际情况，有权对本工程中的关键节点工期进行适当合理调整，承包人必须采取一切有效措施保证关键节点工期的调整，不得延误，并不得要求另行增加费用。本工程赶工措施费用应在投标报价中综合考虑，</w:t>
      </w:r>
      <w:proofErr w:type="gramStart"/>
      <w:r>
        <w:rPr>
          <w:rFonts w:ascii="仿宋" w:eastAsia="仿宋" w:hAnsi="仿宋" w:cs="仿宋" w:hint="eastAsia"/>
          <w:lang w:eastAsia="zh-CN"/>
        </w:rPr>
        <w:t>不</w:t>
      </w:r>
      <w:proofErr w:type="gramEnd"/>
      <w:r>
        <w:rPr>
          <w:rFonts w:ascii="仿宋" w:eastAsia="仿宋" w:hAnsi="仿宋" w:cs="仿宋" w:hint="eastAsia"/>
          <w:lang w:eastAsia="zh-CN"/>
        </w:rPr>
        <w:t>另行计算。</w:t>
      </w:r>
    </w:p>
    <w:p w14:paraId="411E90F5" w14:textId="77777777" w:rsidR="005418E8" w:rsidRDefault="005418E8">
      <w:pPr>
        <w:pStyle w:val="a0"/>
        <w:rPr>
          <w:lang w:eastAsia="zh-CN"/>
        </w:rPr>
      </w:pPr>
    </w:p>
    <w:p w14:paraId="4CABD168" w14:textId="77777777" w:rsidR="005418E8" w:rsidRDefault="00000000">
      <w:pPr>
        <w:spacing w:line="360" w:lineRule="auto"/>
        <w:outlineLvl w:val="1"/>
        <w:rPr>
          <w:rFonts w:ascii="仿宋" w:eastAsia="仿宋" w:hAnsi="仿宋" w:cs="仿宋"/>
          <w:b/>
          <w:bCs/>
          <w:lang w:eastAsia="zh-CN"/>
        </w:rPr>
      </w:pPr>
      <w:bookmarkStart w:id="35" w:name="_Toc14850"/>
      <w:bookmarkStart w:id="36" w:name="_Toc7268"/>
      <w:bookmarkStart w:id="37" w:name="_Toc2471"/>
      <w:bookmarkStart w:id="38" w:name="_Toc337"/>
      <w:r>
        <w:rPr>
          <w:rFonts w:ascii="仿宋" w:eastAsia="仿宋" w:hAnsi="仿宋" w:cs="仿宋" w:hint="eastAsia"/>
          <w:b/>
          <w:bCs/>
          <w:lang w:eastAsia="zh-CN"/>
        </w:rPr>
        <w:t>八、签约合同价</w:t>
      </w:r>
      <w:bookmarkEnd w:id="35"/>
      <w:r>
        <w:rPr>
          <w:rFonts w:ascii="仿宋" w:eastAsia="仿宋" w:hAnsi="仿宋" w:cs="仿宋" w:hint="eastAsia"/>
          <w:b/>
          <w:bCs/>
          <w:lang w:eastAsia="zh-CN"/>
        </w:rPr>
        <w:t>与合同价格形式</w:t>
      </w:r>
      <w:bookmarkEnd w:id="36"/>
      <w:bookmarkEnd w:id="37"/>
      <w:bookmarkEnd w:id="38"/>
    </w:p>
    <w:p w14:paraId="768D6AC7" w14:textId="77777777" w:rsidR="005418E8" w:rsidRDefault="00000000">
      <w:pPr>
        <w:spacing w:line="360" w:lineRule="auto"/>
        <w:ind w:firstLineChars="200" w:firstLine="480"/>
        <w:rPr>
          <w:rFonts w:ascii="仿宋" w:eastAsia="仿宋" w:hAnsi="仿宋" w:cs="仿宋"/>
          <w:u w:val="single"/>
          <w:lang w:eastAsia="zh-CN"/>
        </w:rPr>
      </w:pPr>
      <w:r>
        <w:rPr>
          <w:rFonts w:ascii="仿宋" w:eastAsia="仿宋" w:hAnsi="仿宋" w:cs="仿宋" w:hint="eastAsia"/>
          <w:lang w:eastAsia="zh-CN"/>
        </w:rPr>
        <w:t>合同价格形式为：</w:t>
      </w:r>
      <w:r>
        <w:rPr>
          <w:rFonts w:ascii="仿宋" w:eastAsia="仿宋" w:hAnsi="仿宋" w:cs="仿宋" w:hint="eastAsia"/>
          <w:lang w:eastAsia="zh-CN"/>
        </w:rPr>
        <w:sym w:font="Wingdings 2" w:char="00A3"/>
      </w:r>
      <w:r>
        <w:rPr>
          <w:rFonts w:ascii="仿宋" w:eastAsia="仿宋" w:hAnsi="仿宋" w:cs="仿宋" w:hint="eastAsia"/>
          <w:lang w:eastAsia="zh-CN"/>
        </w:rPr>
        <w:t>总价合同；</w:t>
      </w:r>
      <w:r>
        <w:rPr>
          <w:rFonts w:ascii="仿宋" w:eastAsia="仿宋" w:hAnsi="仿宋" w:cs="仿宋" w:hint="eastAsia"/>
          <w:lang w:eastAsia="zh-CN"/>
        </w:rPr>
        <w:sym w:font="Wingdings 2" w:char="00A3"/>
      </w:r>
      <w:r>
        <w:rPr>
          <w:rFonts w:ascii="仿宋" w:eastAsia="仿宋" w:hAnsi="仿宋" w:cs="仿宋" w:hint="eastAsia"/>
          <w:lang w:eastAsia="zh-CN"/>
        </w:rPr>
        <w:t>总价合同＋部分单价合同；</w:t>
      </w:r>
      <w:r>
        <w:rPr>
          <w:rFonts w:ascii="仿宋" w:eastAsia="仿宋" w:hAnsi="仿宋" w:cs="仿宋" w:hint="eastAsia"/>
          <w:lang w:eastAsia="zh-CN"/>
        </w:rPr>
        <w:sym w:font="Wingdings 2" w:char="0052"/>
      </w:r>
      <w:r>
        <w:rPr>
          <w:rFonts w:ascii="仿宋" w:eastAsia="仿宋" w:hAnsi="仿宋" w:cs="仿宋" w:hint="eastAsia"/>
          <w:lang w:eastAsia="zh-CN"/>
        </w:rPr>
        <w:t>其他价格形式：</w:t>
      </w:r>
      <w:r>
        <w:rPr>
          <w:rFonts w:ascii="仿宋" w:eastAsia="仿宋" w:hAnsi="仿宋" w:cs="仿宋" w:hint="eastAsia"/>
          <w:u w:val="single"/>
          <w:lang w:eastAsia="zh-CN"/>
        </w:rPr>
        <w:t>详见专用条款</w:t>
      </w:r>
      <w:r>
        <w:rPr>
          <w:rFonts w:ascii="仿宋" w:eastAsia="仿宋" w:hAnsi="仿宋" w:cs="仿宋" w:hint="eastAsia"/>
          <w:lang w:eastAsia="zh-CN"/>
        </w:rPr>
        <w:t xml:space="preserve"> 。</w:t>
      </w:r>
    </w:p>
    <w:p w14:paraId="2A4658FE" w14:textId="77777777" w:rsidR="005418E8"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签约合同价（含税）：人民币（大写）</w:t>
      </w:r>
      <w:r>
        <w:rPr>
          <w:rFonts w:ascii="仿宋" w:eastAsia="仿宋" w:hAnsi="仿宋" w:cs="仿宋" w:hint="eastAsia"/>
          <w:u w:val="single"/>
          <w:lang w:eastAsia="zh-CN"/>
        </w:rPr>
        <w:t xml:space="preserve">             </w:t>
      </w:r>
      <w:r>
        <w:rPr>
          <w:rFonts w:ascii="仿宋" w:eastAsia="仿宋" w:hAnsi="仿宋" w:cs="仿宋" w:hint="eastAsia"/>
          <w:lang w:eastAsia="zh-CN"/>
        </w:rPr>
        <w:t>（</w:t>
      </w:r>
      <w:r>
        <w:rPr>
          <w:rFonts w:ascii="宋体" w:hAnsi="宋体" w:cs="宋体" w:hint="eastAsia"/>
          <w:lang w:eastAsia="zh-CN"/>
        </w:rPr>
        <w:t>¥</w:t>
      </w:r>
      <w:r>
        <w:rPr>
          <w:rFonts w:ascii="仿宋" w:eastAsia="仿宋" w:hAnsi="仿宋" w:cs="仿宋" w:hint="eastAsia"/>
          <w:u w:val="single"/>
          <w:lang w:eastAsia="zh-CN"/>
        </w:rPr>
        <w:t xml:space="preserve">             </w:t>
      </w:r>
      <w:r>
        <w:rPr>
          <w:rFonts w:ascii="仿宋" w:eastAsia="仿宋" w:hAnsi="仿宋" w:cs="仿宋" w:hint="eastAsia"/>
          <w:lang w:eastAsia="zh-CN"/>
        </w:rPr>
        <w:t>元）。</w:t>
      </w:r>
    </w:p>
    <w:p w14:paraId="67D0D61F" w14:textId="77777777" w:rsidR="005418E8"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其中：不含税金额：</w:t>
      </w:r>
      <w:r>
        <w:rPr>
          <w:rFonts w:ascii="仿宋" w:eastAsia="仿宋" w:hAnsi="仿宋" w:cs="仿宋" w:hint="eastAsia"/>
          <w:u w:val="single"/>
          <w:lang w:eastAsia="zh-CN"/>
        </w:rPr>
        <w:t xml:space="preserve"> </w:t>
      </w:r>
      <w:r>
        <w:rPr>
          <w:rFonts w:ascii="仿宋" w:eastAsia="仿宋" w:hAnsi="仿宋" w:cs="仿宋"/>
          <w:u w:val="single"/>
          <w:lang w:eastAsia="zh-CN"/>
        </w:rPr>
        <w:t xml:space="preserve">     </w:t>
      </w:r>
      <w:r>
        <w:rPr>
          <w:rFonts w:ascii="仿宋" w:eastAsia="仿宋" w:hAnsi="仿宋" w:cs="仿宋" w:hint="eastAsia"/>
          <w:lang w:eastAsia="zh-CN"/>
        </w:rPr>
        <w:t>元，增值税金额：</w:t>
      </w:r>
      <w:r>
        <w:rPr>
          <w:rFonts w:ascii="仿宋" w:eastAsia="仿宋" w:hAnsi="仿宋" w:cs="仿宋"/>
          <w:u w:val="single"/>
          <w:lang w:eastAsia="zh-CN"/>
        </w:rPr>
        <w:t xml:space="preserve">         </w:t>
      </w:r>
      <w:r>
        <w:rPr>
          <w:rFonts w:ascii="仿宋" w:eastAsia="仿宋" w:hAnsi="仿宋" w:cs="仿宋" w:hint="eastAsia"/>
          <w:lang w:eastAsia="zh-CN"/>
        </w:rPr>
        <w:t>元。</w:t>
      </w:r>
    </w:p>
    <w:p w14:paraId="51B358E6" w14:textId="77777777" w:rsidR="005418E8"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sym w:font="Wingdings 2" w:char="0052"/>
      </w:r>
      <w:r>
        <w:rPr>
          <w:rFonts w:ascii="仿宋" w:eastAsia="仿宋" w:hAnsi="仿宋" w:cs="仿宋" w:hint="eastAsia"/>
          <w:lang w:eastAsia="zh-CN"/>
        </w:rPr>
        <w:t>工程勘察费（含税）：人民币（大写）</w:t>
      </w:r>
      <w:r>
        <w:rPr>
          <w:rFonts w:ascii="仿宋" w:eastAsia="仿宋" w:hAnsi="仿宋" w:cs="仿宋" w:hint="eastAsia"/>
          <w:u w:val="single"/>
          <w:lang w:eastAsia="zh-CN"/>
        </w:rPr>
        <w:t xml:space="preserve">              </w:t>
      </w:r>
      <w:r>
        <w:rPr>
          <w:rFonts w:ascii="仿宋" w:eastAsia="仿宋" w:hAnsi="仿宋" w:cs="仿宋" w:hint="eastAsia"/>
          <w:lang w:eastAsia="zh-CN"/>
        </w:rPr>
        <w:t>（</w:t>
      </w:r>
      <w:r>
        <w:rPr>
          <w:rFonts w:ascii="宋体" w:hAnsi="宋体" w:cs="宋体" w:hint="eastAsia"/>
          <w:lang w:eastAsia="zh-CN"/>
        </w:rPr>
        <w:t>¥</w:t>
      </w:r>
      <w:r>
        <w:rPr>
          <w:rFonts w:ascii="仿宋" w:eastAsia="仿宋" w:hAnsi="仿宋" w:cs="仿宋" w:hint="eastAsia"/>
          <w:u w:val="single"/>
          <w:lang w:eastAsia="zh-CN"/>
        </w:rPr>
        <w:t xml:space="preserve">            </w:t>
      </w:r>
      <w:r>
        <w:rPr>
          <w:rFonts w:ascii="仿宋" w:eastAsia="仿宋" w:hAnsi="仿宋" w:cs="仿宋" w:hint="eastAsia"/>
          <w:lang w:eastAsia="zh-CN"/>
        </w:rPr>
        <w:t>元）；</w:t>
      </w:r>
    </w:p>
    <w:p w14:paraId="68665023" w14:textId="77777777" w:rsidR="005418E8" w:rsidRDefault="00000000">
      <w:pPr>
        <w:spacing w:line="360" w:lineRule="auto"/>
        <w:ind w:firstLineChars="200" w:firstLine="482"/>
        <w:rPr>
          <w:rFonts w:ascii="仿宋" w:eastAsia="仿宋" w:hAnsi="仿宋"/>
          <w:b/>
          <w:bCs/>
          <w:lang w:eastAsia="zh-CN"/>
        </w:rPr>
      </w:pPr>
      <w:r>
        <w:rPr>
          <w:rFonts w:ascii="仿宋" w:eastAsia="仿宋" w:hAnsi="仿宋" w:hint="eastAsia"/>
          <w:b/>
          <w:bCs/>
          <w:lang w:eastAsia="zh-CN"/>
        </w:rPr>
        <w:t>工程勘察费投标综合单价</w:t>
      </w:r>
      <w:r>
        <w:rPr>
          <w:rFonts w:ascii="仿宋" w:eastAsia="仿宋" w:hAnsi="仿宋" w:hint="eastAsia"/>
          <w:b/>
          <w:bCs/>
          <w:lang w:val="zh-CN" w:eastAsia="zh-CN"/>
        </w:rPr>
        <w:t>：</w:t>
      </w:r>
      <w:r>
        <w:rPr>
          <w:rFonts w:ascii="仿宋" w:eastAsia="仿宋" w:hAnsi="仿宋" w:hint="eastAsia"/>
          <w:b/>
          <w:bCs/>
          <w:u w:val="single"/>
          <w:lang w:eastAsia="zh-CN"/>
        </w:rPr>
        <w:t xml:space="preserve">     </w:t>
      </w:r>
      <w:r>
        <w:rPr>
          <w:rFonts w:ascii="仿宋" w:eastAsia="仿宋" w:hAnsi="仿宋" w:hint="eastAsia"/>
          <w:b/>
          <w:bCs/>
          <w:u w:val="single"/>
          <w:lang w:val="zh-CN" w:eastAsia="zh-CN"/>
        </w:rPr>
        <w:t xml:space="preserve">  </w:t>
      </w:r>
      <w:r>
        <w:rPr>
          <w:rFonts w:ascii="仿宋" w:eastAsia="仿宋" w:hAnsi="仿宋" w:hint="eastAsia"/>
          <w:b/>
          <w:bCs/>
          <w:lang w:val="zh-CN" w:eastAsia="zh-CN"/>
        </w:rPr>
        <w:t>元/米；</w:t>
      </w:r>
    </w:p>
    <w:p w14:paraId="381D2DBA" w14:textId="77777777" w:rsidR="005418E8"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sym w:font="Wingdings 2" w:char="0052"/>
      </w:r>
      <w:r>
        <w:rPr>
          <w:rFonts w:ascii="仿宋" w:eastAsia="仿宋" w:hAnsi="仿宋" w:cs="仿宋" w:hint="eastAsia"/>
          <w:lang w:eastAsia="zh-CN"/>
        </w:rPr>
        <w:t>工程设计费（含税）：</w:t>
      </w:r>
    </w:p>
    <w:p w14:paraId="526FF855" w14:textId="77777777" w:rsidR="005418E8"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人民币（大写）</w:t>
      </w:r>
      <w:r>
        <w:rPr>
          <w:rFonts w:ascii="仿宋" w:eastAsia="仿宋" w:hAnsi="仿宋" w:cs="仿宋" w:hint="eastAsia"/>
          <w:u w:val="single"/>
          <w:lang w:eastAsia="zh-CN"/>
        </w:rPr>
        <w:t xml:space="preserve">                                 </w:t>
      </w:r>
      <w:r>
        <w:rPr>
          <w:rFonts w:ascii="仿宋" w:eastAsia="仿宋" w:hAnsi="仿宋" w:cs="仿宋" w:hint="eastAsia"/>
          <w:lang w:eastAsia="zh-CN"/>
        </w:rPr>
        <w:t>（</w:t>
      </w:r>
      <w:r>
        <w:rPr>
          <w:rFonts w:ascii="宋体" w:hAnsi="宋体" w:cs="宋体" w:hint="eastAsia"/>
          <w:lang w:eastAsia="zh-CN"/>
        </w:rPr>
        <w:t>¥</w:t>
      </w:r>
      <w:r>
        <w:rPr>
          <w:rFonts w:ascii="仿宋" w:eastAsia="仿宋" w:hAnsi="仿宋" w:cs="仿宋" w:hint="eastAsia"/>
          <w:u w:val="single"/>
          <w:lang w:eastAsia="zh-CN"/>
        </w:rPr>
        <w:t xml:space="preserve">            </w:t>
      </w:r>
      <w:r>
        <w:rPr>
          <w:rFonts w:ascii="仿宋" w:eastAsia="仿宋" w:hAnsi="仿宋" w:cs="仿宋" w:hint="eastAsia"/>
          <w:lang w:eastAsia="zh-CN"/>
        </w:rPr>
        <w:t>元）；</w:t>
      </w:r>
    </w:p>
    <w:p w14:paraId="2C96C4D3" w14:textId="77777777" w:rsidR="005418E8"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工程设计费中标下浮率：</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w:t>
      </w:r>
    </w:p>
    <w:p w14:paraId="2F09945E" w14:textId="77777777" w:rsidR="005418E8"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sym w:font="Wingdings 2" w:char="0052"/>
      </w:r>
      <w:r>
        <w:rPr>
          <w:rFonts w:ascii="仿宋" w:eastAsia="仿宋" w:hAnsi="仿宋" w:cs="仿宋" w:hint="eastAsia"/>
          <w:u w:val="single"/>
          <w:lang w:eastAsia="zh-CN"/>
        </w:rPr>
        <w:t>建筑安装工程费</w:t>
      </w:r>
      <w:r>
        <w:rPr>
          <w:rFonts w:ascii="仿宋" w:eastAsia="仿宋" w:hAnsi="仿宋" w:cs="仿宋" w:hint="eastAsia"/>
          <w:b/>
          <w:bCs/>
          <w:u w:val="single"/>
          <w:lang w:eastAsia="zh-CN"/>
        </w:rPr>
        <w:t>暂定</w:t>
      </w:r>
      <w:r>
        <w:rPr>
          <w:rFonts w:ascii="仿宋" w:eastAsia="仿宋" w:hAnsi="仿宋" w:cs="仿宋" w:hint="eastAsia"/>
          <w:lang w:eastAsia="zh-CN"/>
        </w:rPr>
        <w:t>（含税，含暂列金额）</w:t>
      </w:r>
      <w:r>
        <w:rPr>
          <w:rFonts w:ascii="仿宋" w:eastAsia="仿宋" w:hAnsi="仿宋" w:hint="eastAsia"/>
          <w:u w:val="single"/>
          <w:lang w:eastAsia="zh-CN"/>
        </w:rPr>
        <w:t>（即建筑安装工程费中标价）</w:t>
      </w:r>
      <w:r>
        <w:rPr>
          <w:rFonts w:ascii="仿宋" w:eastAsia="仿宋" w:hAnsi="仿宋" w:cs="仿宋" w:hint="eastAsia"/>
          <w:lang w:eastAsia="zh-CN"/>
        </w:rPr>
        <w:t>：</w:t>
      </w:r>
    </w:p>
    <w:p w14:paraId="1D8D9917" w14:textId="77777777" w:rsidR="005418E8" w:rsidRDefault="00000000">
      <w:pPr>
        <w:spacing w:line="360" w:lineRule="auto"/>
        <w:ind w:leftChars="166" w:left="638" w:hangingChars="100" w:hanging="240"/>
        <w:rPr>
          <w:rFonts w:ascii="仿宋" w:eastAsia="仿宋" w:hAnsi="仿宋" w:cs="仿宋"/>
          <w:lang w:eastAsia="zh-CN"/>
        </w:rPr>
      </w:pPr>
      <w:r>
        <w:rPr>
          <w:rFonts w:ascii="仿宋" w:eastAsia="仿宋" w:hAnsi="仿宋" w:cs="仿宋" w:hint="eastAsia"/>
          <w:lang w:eastAsia="zh-CN"/>
        </w:rPr>
        <w:t xml:space="preserve">人民币（大写） </w:t>
      </w:r>
      <w:r>
        <w:rPr>
          <w:rFonts w:ascii="仿宋" w:eastAsia="仿宋" w:hAnsi="仿宋" w:cs="仿宋" w:hint="eastAsia"/>
          <w:u w:val="single"/>
          <w:lang w:eastAsia="zh-CN"/>
        </w:rPr>
        <w:t xml:space="preserve">                                </w:t>
      </w:r>
      <w:r>
        <w:rPr>
          <w:rFonts w:ascii="仿宋" w:eastAsia="仿宋" w:hAnsi="仿宋" w:cs="仿宋" w:hint="eastAsia"/>
          <w:lang w:eastAsia="zh-CN"/>
        </w:rPr>
        <w:t>（</w:t>
      </w:r>
      <w:r>
        <w:rPr>
          <w:rFonts w:ascii="宋体" w:hAnsi="宋体" w:cs="宋体" w:hint="eastAsia"/>
          <w:lang w:eastAsia="zh-CN"/>
        </w:rPr>
        <w:t>¥</w:t>
      </w:r>
      <w:r>
        <w:rPr>
          <w:rFonts w:ascii="仿宋" w:eastAsia="仿宋" w:hAnsi="仿宋" w:cs="仿宋" w:hint="eastAsia"/>
          <w:u w:val="single"/>
          <w:lang w:eastAsia="zh-CN"/>
        </w:rPr>
        <w:t xml:space="preserve">            </w:t>
      </w:r>
      <w:r>
        <w:rPr>
          <w:rFonts w:ascii="仿宋" w:eastAsia="仿宋" w:hAnsi="仿宋" w:cs="仿宋" w:hint="eastAsia"/>
          <w:lang w:eastAsia="zh-CN"/>
        </w:rPr>
        <w:t>元），</w:t>
      </w:r>
      <w:r>
        <w:rPr>
          <w:rFonts w:ascii="仿宋" w:eastAsia="仿宋" w:hAnsi="仿宋" w:hint="eastAsia"/>
          <w:b/>
          <w:bCs/>
          <w:lang w:val="zh-CN" w:eastAsia="zh-CN"/>
        </w:rPr>
        <w:t>建筑安装工程费</w:t>
      </w:r>
      <w:r>
        <w:rPr>
          <w:rFonts w:ascii="仿宋" w:eastAsia="仿宋" w:hAnsi="仿宋" w:hint="eastAsia"/>
          <w:b/>
          <w:bCs/>
          <w:lang w:eastAsia="zh-CN"/>
        </w:rPr>
        <w:t>中</w:t>
      </w:r>
      <w:r>
        <w:rPr>
          <w:rFonts w:ascii="仿宋" w:eastAsia="仿宋" w:hAnsi="仿宋" w:hint="eastAsia"/>
          <w:b/>
          <w:bCs/>
          <w:lang w:val="zh-CN" w:eastAsia="zh-CN"/>
        </w:rPr>
        <w:t>标</w:t>
      </w:r>
      <w:r>
        <w:rPr>
          <w:rFonts w:ascii="仿宋" w:eastAsia="仿宋" w:hAnsi="仿宋" w:hint="eastAsia"/>
          <w:b/>
          <w:bCs/>
          <w:lang w:eastAsia="zh-CN"/>
        </w:rPr>
        <w:t>下浮率：</w:t>
      </w:r>
      <w:r>
        <w:rPr>
          <w:rFonts w:ascii="仿宋" w:eastAsia="仿宋" w:hAnsi="仿宋" w:hint="eastAsia"/>
          <w:u w:val="single"/>
          <w:lang w:eastAsia="zh-CN"/>
        </w:rPr>
        <w:t xml:space="preserve">      %（即</w:t>
      </w:r>
      <w:r>
        <w:rPr>
          <w:rFonts w:ascii="仿宋" w:eastAsia="仿宋" w:hAnsi="仿宋" w:hint="eastAsia"/>
          <w:u w:val="single"/>
          <w:lang w:val="zh-CN" w:eastAsia="zh-CN"/>
        </w:rPr>
        <w:t>建筑安装工程费投标</w:t>
      </w:r>
      <w:r>
        <w:rPr>
          <w:rFonts w:ascii="仿宋" w:eastAsia="仿宋" w:hAnsi="仿宋" w:hint="eastAsia"/>
          <w:u w:val="single"/>
          <w:lang w:eastAsia="zh-CN"/>
        </w:rPr>
        <w:t>下浮率）</w:t>
      </w:r>
    </w:p>
    <w:p w14:paraId="5C36D102" w14:textId="77777777" w:rsidR="005418E8" w:rsidRDefault="00000000">
      <w:pPr>
        <w:spacing w:line="360" w:lineRule="auto"/>
        <w:ind w:firstLineChars="400" w:firstLine="960"/>
        <w:rPr>
          <w:rFonts w:ascii="仿宋" w:eastAsia="仿宋" w:hAnsi="仿宋" w:cs="仿宋"/>
          <w:lang w:eastAsia="zh-CN"/>
        </w:rPr>
      </w:pPr>
      <w:r>
        <w:rPr>
          <w:rFonts w:ascii="仿宋" w:eastAsia="仿宋" w:hAnsi="仿宋" w:cs="仿宋" w:hint="eastAsia"/>
          <w:lang w:eastAsia="zh-CN"/>
        </w:rPr>
        <w:t>建筑安装工程费中含有以下费用：</w:t>
      </w:r>
    </w:p>
    <w:p w14:paraId="3DFD28C5" w14:textId="77777777" w:rsidR="005418E8" w:rsidRDefault="00000000">
      <w:pPr>
        <w:spacing w:line="360" w:lineRule="auto"/>
        <w:ind w:firstLineChars="500" w:firstLine="1200"/>
        <w:rPr>
          <w:rFonts w:ascii="仿宋" w:eastAsia="仿宋" w:hAnsi="仿宋" w:cs="仿宋"/>
          <w:lang w:eastAsia="zh-CN"/>
        </w:rPr>
      </w:pPr>
      <w:r>
        <w:rPr>
          <w:rFonts w:ascii="仿宋" w:eastAsia="仿宋" w:hAnsi="仿宋" w:cs="仿宋" w:hint="eastAsia"/>
          <w:lang w:eastAsia="zh-CN"/>
        </w:rPr>
        <w:lastRenderedPageBreak/>
        <w:sym w:font="Wingdings 2" w:char="00A3"/>
      </w:r>
      <w:r>
        <w:rPr>
          <w:rFonts w:ascii="仿宋" w:eastAsia="仿宋" w:hAnsi="仿宋" w:cs="仿宋" w:hint="eastAsia"/>
          <w:lang w:eastAsia="zh-CN"/>
        </w:rPr>
        <w:t>绿色施工安全防护措施费用（不含税）：</w:t>
      </w:r>
    </w:p>
    <w:p w14:paraId="3411EEC0" w14:textId="77777777" w:rsidR="005418E8" w:rsidRDefault="00000000">
      <w:pPr>
        <w:spacing w:line="360" w:lineRule="auto"/>
        <w:ind w:firstLineChars="500" w:firstLine="1200"/>
        <w:rPr>
          <w:rFonts w:ascii="仿宋" w:eastAsia="仿宋" w:hAnsi="仿宋" w:cs="仿宋"/>
          <w:lang w:eastAsia="zh-CN"/>
        </w:rPr>
      </w:pPr>
      <w:r>
        <w:rPr>
          <w:rFonts w:ascii="仿宋" w:eastAsia="仿宋" w:hAnsi="仿宋" w:cs="仿宋" w:hint="eastAsia"/>
          <w:lang w:eastAsia="zh-CN"/>
        </w:rPr>
        <w:t>人民币（大写）</w:t>
      </w:r>
      <w:r>
        <w:rPr>
          <w:rFonts w:ascii="仿宋" w:eastAsia="仿宋" w:hAnsi="仿宋" w:cs="仿宋" w:hint="eastAsia"/>
          <w:u w:val="single"/>
          <w:lang w:eastAsia="zh-CN"/>
        </w:rPr>
        <w:t xml:space="preserve">                 /               </w:t>
      </w:r>
      <w:r>
        <w:rPr>
          <w:rFonts w:ascii="仿宋" w:eastAsia="仿宋" w:hAnsi="仿宋" w:cs="仿宋" w:hint="eastAsia"/>
          <w:lang w:eastAsia="zh-CN"/>
        </w:rPr>
        <w:t>（</w:t>
      </w:r>
      <w:r>
        <w:rPr>
          <w:rFonts w:ascii="宋体" w:hAnsi="宋体" w:cs="宋体" w:hint="eastAsia"/>
          <w:lang w:eastAsia="zh-CN"/>
        </w:rPr>
        <w:t>¥</w:t>
      </w:r>
      <w:r>
        <w:rPr>
          <w:rFonts w:ascii="仿宋" w:eastAsia="仿宋" w:hAnsi="仿宋" w:cs="仿宋" w:hint="eastAsia"/>
          <w:u w:val="single"/>
          <w:lang w:eastAsia="zh-CN"/>
        </w:rPr>
        <w:t xml:space="preserve">          </w:t>
      </w:r>
      <w:r>
        <w:rPr>
          <w:rFonts w:ascii="仿宋" w:eastAsia="仿宋" w:hAnsi="仿宋" w:cs="仿宋" w:hint="eastAsia"/>
          <w:lang w:eastAsia="zh-CN"/>
        </w:rPr>
        <w:t>元）；</w:t>
      </w:r>
    </w:p>
    <w:p w14:paraId="2F0105C8" w14:textId="77777777" w:rsidR="005418E8" w:rsidRDefault="00000000">
      <w:pPr>
        <w:spacing w:line="360" w:lineRule="auto"/>
        <w:ind w:firstLineChars="500" w:firstLine="1200"/>
        <w:rPr>
          <w:rFonts w:ascii="仿宋" w:eastAsia="仿宋" w:hAnsi="仿宋"/>
          <w:lang w:eastAsia="zh-CN"/>
        </w:rPr>
      </w:pPr>
      <w:r>
        <w:rPr>
          <w:rFonts w:ascii="仿宋" w:eastAsia="仿宋" w:hAnsi="仿宋" w:cs="仿宋" w:hint="eastAsia"/>
          <w:lang w:eastAsia="zh-CN"/>
        </w:rPr>
        <w:sym w:font="Wingdings 2" w:char="00A3"/>
      </w:r>
      <w:r>
        <w:rPr>
          <w:rFonts w:ascii="仿宋" w:eastAsia="仿宋" w:hAnsi="仿宋" w:cs="仿宋"/>
          <w:lang w:eastAsia="zh-CN"/>
        </w:rPr>
        <w:t xml:space="preserve"> </w:t>
      </w:r>
      <w:r>
        <w:rPr>
          <w:rFonts w:ascii="仿宋" w:eastAsia="仿宋" w:hAnsi="仿宋" w:cs="仿宋" w:hint="eastAsia"/>
          <w:lang w:eastAsia="zh-CN"/>
        </w:rPr>
        <w:t>余泥渣土（土方、石方、淤泥）场外运输与排放费用（不含税）：</w:t>
      </w:r>
    </w:p>
    <w:p w14:paraId="55478ED0" w14:textId="77777777" w:rsidR="005418E8" w:rsidRDefault="00000000">
      <w:pPr>
        <w:spacing w:line="360" w:lineRule="auto"/>
        <w:ind w:firstLineChars="500" w:firstLine="1200"/>
        <w:rPr>
          <w:rFonts w:ascii="仿宋" w:eastAsia="仿宋" w:hAnsi="仿宋" w:cs="仿宋"/>
          <w:lang w:eastAsia="zh-CN"/>
        </w:rPr>
      </w:pPr>
      <w:r>
        <w:rPr>
          <w:rFonts w:ascii="仿宋" w:eastAsia="仿宋" w:hAnsi="仿宋" w:cs="仿宋" w:hint="eastAsia"/>
          <w:lang w:eastAsia="zh-CN"/>
        </w:rPr>
        <w:t xml:space="preserve">人民币（大写） </w:t>
      </w:r>
      <w:r>
        <w:rPr>
          <w:rFonts w:ascii="仿宋" w:eastAsia="仿宋" w:hAnsi="仿宋" w:cs="仿宋" w:hint="eastAsia"/>
          <w:u w:val="single"/>
          <w:lang w:eastAsia="zh-CN"/>
        </w:rPr>
        <w:t xml:space="preserve">               /                 </w:t>
      </w:r>
      <w:r>
        <w:rPr>
          <w:rFonts w:ascii="仿宋" w:eastAsia="仿宋" w:hAnsi="仿宋" w:cs="仿宋" w:hint="eastAsia"/>
          <w:lang w:eastAsia="zh-CN"/>
        </w:rPr>
        <w:t>（</w:t>
      </w:r>
      <w:r>
        <w:rPr>
          <w:rFonts w:ascii="宋体" w:hAnsi="宋体" w:cs="宋体" w:hint="eastAsia"/>
          <w:lang w:eastAsia="zh-CN"/>
        </w:rPr>
        <w:t>¥</w:t>
      </w:r>
      <w:r>
        <w:rPr>
          <w:rFonts w:ascii="仿宋" w:eastAsia="仿宋" w:hAnsi="仿宋" w:cs="仿宋" w:hint="eastAsia"/>
          <w:u w:val="single"/>
          <w:lang w:eastAsia="zh-CN"/>
        </w:rPr>
        <w:t xml:space="preserve">         </w:t>
      </w:r>
      <w:r>
        <w:rPr>
          <w:rFonts w:ascii="仿宋" w:eastAsia="仿宋" w:hAnsi="仿宋" w:cs="仿宋" w:hint="eastAsia"/>
          <w:lang w:eastAsia="zh-CN"/>
        </w:rPr>
        <w:t>元）；</w:t>
      </w:r>
    </w:p>
    <w:p w14:paraId="353EB481" w14:textId="77777777" w:rsidR="005418E8" w:rsidRDefault="00000000">
      <w:pPr>
        <w:spacing w:line="360" w:lineRule="auto"/>
        <w:ind w:firstLineChars="500" w:firstLine="1200"/>
        <w:rPr>
          <w:rFonts w:ascii="仿宋" w:eastAsia="仿宋" w:hAnsi="仿宋" w:cs="仿宋"/>
          <w:lang w:eastAsia="zh-CN"/>
        </w:rPr>
      </w:pPr>
      <w:r>
        <w:rPr>
          <w:rFonts w:ascii="仿宋" w:eastAsia="仿宋" w:hAnsi="仿宋" w:cs="仿宋" w:hint="eastAsia"/>
          <w:lang w:eastAsia="zh-CN"/>
        </w:rPr>
        <w:sym w:font="Wingdings 2" w:char="00A3"/>
      </w:r>
      <w:r>
        <w:rPr>
          <w:rFonts w:ascii="仿宋" w:eastAsia="仿宋" w:hAnsi="仿宋" w:cs="仿宋" w:hint="eastAsia"/>
          <w:lang w:eastAsia="zh-CN"/>
        </w:rPr>
        <w:t>专业工程暂估价（不含税）：</w:t>
      </w:r>
    </w:p>
    <w:p w14:paraId="419F84C4" w14:textId="77777777" w:rsidR="005418E8" w:rsidRDefault="00000000">
      <w:pPr>
        <w:spacing w:line="360" w:lineRule="auto"/>
        <w:ind w:firstLineChars="500" w:firstLine="1200"/>
        <w:rPr>
          <w:rFonts w:ascii="仿宋" w:eastAsia="仿宋" w:hAnsi="仿宋" w:cs="仿宋"/>
          <w:lang w:eastAsia="zh-CN"/>
        </w:rPr>
      </w:pPr>
      <w:r>
        <w:rPr>
          <w:rFonts w:ascii="仿宋" w:eastAsia="仿宋" w:hAnsi="仿宋" w:cs="仿宋" w:hint="eastAsia"/>
          <w:lang w:eastAsia="zh-CN"/>
        </w:rPr>
        <w:t>人民币（大写）</w:t>
      </w:r>
      <w:r>
        <w:rPr>
          <w:rFonts w:ascii="仿宋" w:eastAsia="仿宋" w:hAnsi="仿宋" w:cs="仿宋" w:hint="eastAsia"/>
          <w:u w:val="single"/>
          <w:lang w:eastAsia="zh-CN"/>
        </w:rPr>
        <w:t xml:space="preserve">                 /                </w:t>
      </w:r>
      <w:r>
        <w:rPr>
          <w:rFonts w:ascii="仿宋" w:eastAsia="仿宋" w:hAnsi="仿宋" w:cs="仿宋" w:hint="eastAsia"/>
          <w:lang w:eastAsia="zh-CN"/>
        </w:rPr>
        <w:t>（</w:t>
      </w:r>
      <w:r>
        <w:rPr>
          <w:rFonts w:ascii="宋体" w:hAnsi="宋体" w:cs="宋体" w:hint="eastAsia"/>
          <w:lang w:eastAsia="zh-CN"/>
        </w:rPr>
        <w:t>¥</w:t>
      </w:r>
      <w:r>
        <w:rPr>
          <w:rFonts w:ascii="仿宋" w:eastAsia="仿宋" w:hAnsi="仿宋" w:cs="仿宋" w:hint="eastAsia"/>
          <w:u w:val="single"/>
          <w:lang w:eastAsia="zh-CN"/>
        </w:rPr>
        <w:t xml:space="preserve">         </w:t>
      </w:r>
      <w:r>
        <w:rPr>
          <w:rFonts w:ascii="仿宋" w:eastAsia="仿宋" w:hAnsi="仿宋" w:cs="仿宋" w:hint="eastAsia"/>
          <w:lang w:eastAsia="zh-CN"/>
        </w:rPr>
        <w:t>元）；</w:t>
      </w:r>
    </w:p>
    <w:p w14:paraId="1FB52D1F" w14:textId="77777777" w:rsidR="005418E8" w:rsidRDefault="00000000">
      <w:pPr>
        <w:spacing w:line="360" w:lineRule="auto"/>
        <w:ind w:firstLineChars="500" w:firstLine="1200"/>
        <w:rPr>
          <w:rFonts w:ascii="仿宋" w:eastAsia="仿宋" w:hAnsi="仿宋" w:cs="仿宋"/>
          <w:lang w:eastAsia="zh-CN"/>
        </w:rPr>
      </w:pPr>
      <w:r>
        <w:rPr>
          <w:rFonts w:ascii="仿宋" w:eastAsia="仿宋" w:hAnsi="仿宋" w:cs="仿宋" w:hint="eastAsia"/>
          <w:lang w:eastAsia="zh-CN"/>
        </w:rPr>
        <w:t>□其他（不含税，按实填写费用名称</w:t>
      </w:r>
      <w:r>
        <w:rPr>
          <w:rFonts w:ascii="仿宋" w:eastAsia="仿宋" w:hAnsi="仿宋" w:cs="仿宋" w:hint="eastAsia"/>
          <w:u w:val="single"/>
          <w:lang w:eastAsia="zh-CN"/>
        </w:rPr>
        <w:t xml:space="preserve">                </w:t>
      </w:r>
      <w:r>
        <w:rPr>
          <w:rFonts w:ascii="仿宋" w:eastAsia="仿宋" w:hAnsi="仿宋" w:cs="仿宋" w:hint="eastAsia"/>
          <w:lang w:eastAsia="zh-CN"/>
        </w:rPr>
        <w:t>）：</w:t>
      </w:r>
    </w:p>
    <w:p w14:paraId="0490B08B" w14:textId="77777777" w:rsidR="005418E8" w:rsidRDefault="00000000">
      <w:pPr>
        <w:spacing w:line="360" w:lineRule="auto"/>
        <w:ind w:firstLineChars="500" w:firstLine="1200"/>
        <w:rPr>
          <w:rFonts w:ascii="仿宋" w:eastAsia="仿宋" w:hAnsi="仿宋" w:cs="仿宋"/>
          <w:lang w:eastAsia="zh-CN"/>
        </w:rPr>
      </w:pPr>
      <w:r>
        <w:rPr>
          <w:rFonts w:ascii="仿宋" w:eastAsia="仿宋" w:hAnsi="仿宋" w:cs="仿宋" w:hint="eastAsia"/>
          <w:lang w:eastAsia="zh-CN"/>
        </w:rPr>
        <w:t>人民币（大写）</w:t>
      </w:r>
      <w:r>
        <w:rPr>
          <w:rFonts w:ascii="仿宋" w:eastAsia="仿宋" w:hAnsi="仿宋" w:cs="仿宋" w:hint="eastAsia"/>
          <w:u w:val="single"/>
          <w:lang w:eastAsia="zh-CN"/>
        </w:rPr>
        <w:t xml:space="preserve">                /                 </w:t>
      </w:r>
      <w:r>
        <w:rPr>
          <w:rFonts w:ascii="仿宋" w:eastAsia="仿宋" w:hAnsi="仿宋" w:cs="仿宋" w:hint="eastAsia"/>
          <w:lang w:eastAsia="zh-CN"/>
        </w:rPr>
        <w:t>（</w:t>
      </w:r>
      <w:r>
        <w:rPr>
          <w:rFonts w:ascii="宋体" w:hAnsi="宋体" w:cs="宋体" w:hint="eastAsia"/>
          <w:lang w:eastAsia="zh-CN"/>
        </w:rPr>
        <w:t>¥</w:t>
      </w:r>
      <w:r>
        <w:rPr>
          <w:rFonts w:ascii="仿宋" w:eastAsia="仿宋" w:hAnsi="仿宋" w:cs="仿宋" w:hint="eastAsia"/>
          <w:u w:val="single"/>
          <w:lang w:eastAsia="zh-CN"/>
        </w:rPr>
        <w:t xml:space="preserve">         </w:t>
      </w:r>
      <w:r>
        <w:rPr>
          <w:rFonts w:ascii="仿宋" w:eastAsia="仿宋" w:hAnsi="仿宋" w:cs="仿宋" w:hint="eastAsia"/>
          <w:lang w:eastAsia="zh-CN"/>
        </w:rPr>
        <w:t>元）。</w:t>
      </w:r>
    </w:p>
    <w:p w14:paraId="3DD17367" w14:textId="77777777" w:rsidR="005418E8"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sym w:font="Wingdings 2" w:char="00A3"/>
      </w:r>
      <w:r>
        <w:rPr>
          <w:rFonts w:ascii="仿宋" w:eastAsia="仿宋" w:hAnsi="仿宋" w:cs="仿宋" w:hint="eastAsia"/>
          <w:lang w:eastAsia="zh-CN"/>
        </w:rPr>
        <w:t>暂列金额（含税）：</w:t>
      </w:r>
    </w:p>
    <w:p w14:paraId="27450505" w14:textId="77777777" w:rsidR="005418E8" w:rsidRDefault="00000000">
      <w:pPr>
        <w:spacing w:line="360" w:lineRule="auto"/>
        <w:ind w:firstLineChars="500" w:firstLine="1200"/>
        <w:rPr>
          <w:rFonts w:ascii="仿宋" w:eastAsia="仿宋" w:hAnsi="仿宋" w:cs="仿宋"/>
          <w:lang w:eastAsia="zh-CN"/>
        </w:rPr>
      </w:pPr>
      <w:r>
        <w:rPr>
          <w:rFonts w:ascii="仿宋" w:eastAsia="仿宋" w:hAnsi="仿宋" w:cs="仿宋" w:hint="eastAsia"/>
          <w:lang w:eastAsia="zh-CN"/>
        </w:rPr>
        <w:t>人民币（大写）</w:t>
      </w:r>
      <w:r>
        <w:rPr>
          <w:rFonts w:ascii="仿宋" w:eastAsia="仿宋" w:hAnsi="仿宋" w:cs="仿宋" w:hint="eastAsia"/>
          <w:u w:val="single"/>
          <w:lang w:eastAsia="zh-CN"/>
        </w:rPr>
        <w:t xml:space="preserve">           /             </w:t>
      </w:r>
      <w:r>
        <w:rPr>
          <w:rFonts w:ascii="仿宋" w:eastAsia="仿宋" w:hAnsi="仿宋" w:cs="仿宋" w:hint="eastAsia"/>
          <w:lang w:eastAsia="zh-CN"/>
        </w:rPr>
        <w:t>（</w:t>
      </w:r>
      <w:r>
        <w:rPr>
          <w:rFonts w:ascii="宋体" w:hAnsi="宋体" w:cs="宋体" w:hint="eastAsia"/>
          <w:lang w:eastAsia="zh-CN"/>
        </w:rPr>
        <w:t>¥</w:t>
      </w:r>
      <w:r>
        <w:rPr>
          <w:rFonts w:ascii="仿宋" w:eastAsia="仿宋" w:hAnsi="仿宋" w:cs="仿宋" w:hint="eastAsia"/>
          <w:u w:val="single"/>
          <w:lang w:eastAsia="zh-CN"/>
        </w:rPr>
        <w:t xml:space="preserve">         </w:t>
      </w:r>
      <w:r>
        <w:rPr>
          <w:rFonts w:ascii="仿宋" w:eastAsia="仿宋" w:hAnsi="仿宋" w:cs="仿宋" w:hint="eastAsia"/>
          <w:lang w:eastAsia="zh-CN"/>
        </w:rPr>
        <w:t>元）。</w:t>
      </w:r>
    </w:p>
    <w:p w14:paraId="1DDE590D" w14:textId="77777777" w:rsidR="005418E8" w:rsidRDefault="00000000">
      <w:pPr>
        <w:spacing w:line="360" w:lineRule="auto"/>
        <w:ind w:left="480"/>
        <w:rPr>
          <w:rFonts w:ascii="宋体" w:hAnsi="宋体"/>
          <w:lang w:eastAsia="zh-CN"/>
        </w:rPr>
      </w:pPr>
      <w:r>
        <w:rPr>
          <w:rFonts w:ascii="仿宋" w:eastAsia="仿宋" w:hAnsi="仿宋" w:cs="仿宋" w:hint="eastAsia"/>
          <w:lang w:eastAsia="zh-CN"/>
        </w:rPr>
        <w:t>□其他费用：</w:t>
      </w:r>
      <w:r>
        <w:rPr>
          <w:rFonts w:ascii="仿宋" w:eastAsia="仿宋" w:hAnsi="仿宋" w:cs="仿宋" w:hint="eastAsia"/>
          <w:u w:val="single"/>
          <w:lang w:eastAsia="zh-CN"/>
        </w:rPr>
        <w:t xml:space="preserve">                 /               </w:t>
      </w:r>
      <w:r>
        <w:rPr>
          <w:rFonts w:ascii="仿宋" w:eastAsia="仿宋" w:hAnsi="仿宋" w:cs="仿宋" w:hint="eastAsia"/>
          <w:lang w:eastAsia="zh-CN"/>
        </w:rPr>
        <w:t>（含税）：</w:t>
      </w:r>
    </w:p>
    <w:p w14:paraId="760AFF17" w14:textId="77777777" w:rsidR="005418E8" w:rsidRDefault="00000000">
      <w:pPr>
        <w:spacing w:line="360" w:lineRule="auto"/>
        <w:ind w:firstLineChars="500" w:firstLine="1200"/>
        <w:rPr>
          <w:rFonts w:ascii="仿宋" w:eastAsia="仿宋" w:hAnsi="仿宋" w:cs="仿宋"/>
          <w:lang w:eastAsia="zh-CN"/>
        </w:rPr>
      </w:pPr>
      <w:r>
        <w:rPr>
          <w:rFonts w:ascii="仿宋" w:eastAsia="仿宋" w:hAnsi="仿宋" w:cs="仿宋" w:hint="eastAsia"/>
          <w:lang w:eastAsia="zh-CN"/>
        </w:rPr>
        <w:t>人民币（大写）</w:t>
      </w:r>
      <w:r>
        <w:rPr>
          <w:rFonts w:ascii="仿宋" w:eastAsia="仿宋" w:hAnsi="仿宋" w:cs="仿宋" w:hint="eastAsia"/>
          <w:u w:val="single"/>
          <w:lang w:eastAsia="zh-CN"/>
        </w:rPr>
        <w:t xml:space="preserve">             /                   </w:t>
      </w:r>
      <w:r>
        <w:rPr>
          <w:rFonts w:ascii="仿宋" w:eastAsia="仿宋" w:hAnsi="仿宋" w:cs="仿宋" w:hint="eastAsia"/>
          <w:lang w:eastAsia="zh-CN"/>
        </w:rPr>
        <w:t>（</w:t>
      </w:r>
      <w:r>
        <w:rPr>
          <w:rFonts w:ascii="宋体" w:hAnsi="宋体" w:cs="宋体" w:hint="eastAsia"/>
          <w:lang w:eastAsia="zh-CN"/>
        </w:rPr>
        <w:t>¥</w:t>
      </w:r>
      <w:r>
        <w:rPr>
          <w:rFonts w:ascii="仿宋" w:eastAsia="仿宋" w:hAnsi="仿宋" w:cs="仿宋" w:hint="eastAsia"/>
          <w:u w:val="single"/>
          <w:lang w:eastAsia="zh-CN"/>
        </w:rPr>
        <w:t xml:space="preserve">           </w:t>
      </w:r>
      <w:r>
        <w:rPr>
          <w:rFonts w:ascii="仿宋" w:eastAsia="仿宋" w:hAnsi="仿宋" w:cs="仿宋" w:hint="eastAsia"/>
          <w:lang w:eastAsia="zh-CN"/>
        </w:rPr>
        <w:t>元）</w:t>
      </w:r>
    </w:p>
    <w:p w14:paraId="1EE91E7A" w14:textId="77777777" w:rsidR="005418E8" w:rsidRDefault="00000000">
      <w:pPr>
        <w:widowControl w:val="0"/>
        <w:spacing w:line="360" w:lineRule="auto"/>
        <w:ind w:leftChars="200" w:left="480"/>
        <w:rPr>
          <w:rFonts w:ascii="仿宋" w:eastAsia="仿宋" w:hAnsi="仿宋" w:cs="仿宋"/>
          <w:lang w:eastAsia="zh-CN"/>
        </w:rPr>
      </w:pPr>
      <w:r>
        <w:rPr>
          <w:rFonts w:ascii="仿宋" w:eastAsia="仿宋" w:hAnsi="仿宋" w:cs="仿宋" w:hint="eastAsia"/>
          <w:lang w:eastAsia="zh-CN"/>
        </w:rPr>
        <w:t>□联合体牵头人项目管理费（单列）：联合体牵头人对联合体各成员的组织、管理和协调产生的费用，在本合同价中不得增加计算本费用，从合同总价中提取后，在本协议书中单列供各方监督使用情况；</w:t>
      </w:r>
    </w:p>
    <w:p w14:paraId="7042F161" w14:textId="77777777" w:rsidR="005418E8" w:rsidRDefault="00000000">
      <w:pPr>
        <w:spacing w:line="360" w:lineRule="auto"/>
        <w:ind w:firstLineChars="500" w:firstLine="1200"/>
        <w:rPr>
          <w:rFonts w:ascii="仿宋" w:eastAsia="仿宋" w:hAnsi="仿宋" w:cs="仿宋"/>
          <w:lang w:eastAsia="zh-CN"/>
        </w:rPr>
      </w:pPr>
      <w:r>
        <w:rPr>
          <w:rFonts w:ascii="仿宋" w:eastAsia="仿宋" w:hAnsi="仿宋" w:cs="仿宋" w:hint="eastAsia"/>
          <w:lang w:eastAsia="zh-CN"/>
        </w:rPr>
        <w:t>□ 设计单位为联合体牵头人时项目管理费（含税）：</w:t>
      </w:r>
    </w:p>
    <w:p w14:paraId="533305E1" w14:textId="77777777" w:rsidR="005418E8" w:rsidRDefault="00000000">
      <w:pPr>
        <w:spacing w:line="360" w:lineRule="auto"/>
        <w:ind w:firstLineChars="500" w:firstLine="1200"/>
        <w:rPr>
          <w:rFonts w:ascii="仿宋" w:eastAsia="仿宋" w:hAnsi="仿宋" w:cs="仿宋"/>
          <w:lang w:eastAsia="zh-CN"/>
        </w:rPr>
      </w:pPr>
      <w:r>
        <w:rPr>
          <w:rFonts w:ascii="仿宋" w:eastAsia="仿宋" w:hAnsi="仿宋" w:cs="仿宋" w:hint="eastAsia"/>
          <w:lang w:eastAsia="zh-CN"/>
        </w:rPr>
        <w:t>人民币（大写）</w:t>
      </w:r>
      <w:r>
        <w:rPr>
          <w:rFonts w:ascii="仿宋" w:eastAsia="仿宋" w:hAnsi="仿宋" w:cs="仿宋" w:hint="eastAsia"/>
          <w:u w:val="single"/>
          <w:lang w:eastAsia="zh-CN"/>
        </w:rPr>
        <w:t xml:space="preserve">                                </w:t>
      </w:r>
      <w:r>
        <w:rPr>
          <w:rFonts w:ascii="仿宋" w:eastAsia="仿宋" w:hAnsi="仿宋" w:cs="仿宋" w:hint="eastAsia"/>
          <w:lang w:eastAsia="zh-CN"/>
        </w:rPr>
        <w:t>（</w:t>
      </w:r>
      <w:r>
        <w:rPr>
          <w:rFonts w:ascii="宋体" w:hAnsi="宋体" w:cs="宋体" w:hint="eastAsia"/>
          <w:lang w:eastAsia="zh-CN"/>
        </w:rPr>
        <w:t>¥</w:t>
      </w:r>
      <w:r>
        <w:rPr>
          <w:rFonts w:ascii="仿宋" w:eastAsia="仿宋" w:hAnsi="仿宋" w:cs="仿宋" w:hint="eastAsia"/>
          <w:u w:val="single"/>
          <w:lang w:eastAsia="zh-CN"/>
        </w:rPr>
        <w:t xml:space="preserve">          </w:t>
      </w:r>
      <w:r>
        <w:rPr>
          <w:rFonts w:ascii="仿宋" w:eastAsia="仿宋" w:hAnsi="仿宋" w:cs="仿宋" w:hint="eastAsia"/>
          <w:lang w:eastAsia="zh-CN"/>
        </w:rPr>
        <w:t>元）；</w:t>
      </w:r>
    </w:p>
    <w:p w14:paraId="67757B74" w14:textId="77777777" w:rsidR="005418E8" w:rsidRDefault="00000000">
      <w:pPr>
        <w:spacing w:line="360" w:lineRule="auto"/>
        <w:ind w:firstLineChars="500" w:firstLine="1200"/>
        <w:rPr>
          <w:rFonts w:ascii="仿宋" w:eastAsia="仿宋" w:hAnsi="仿宋" w:cs="仿宋"/>
          <w:lang w:eastAsia="zh-CN"/>
        </w:rPr>
      </w:pPr>
      <w:r>
        <w:rPr>
          <w:rFonts w:ascii="仿宋" w:eastAsia="仿宋" w:hAnsi="仿宋" w:cs="仿宋" w:hint="eastAsia"/>
          <w:lang w:eastAsia="zh-CN"/>
        </w:rPr>
        <w:t>□ 施工单位为联合体牵头人时项目管理费（含税）：</w:t>
      </w:r>
    </w:p>
    <w:p w14:paraId="210DEE81" w14:textId="77777777" w:rsidR="005418E8" w:rsidRDefault="00000000">
      <w:pPr>
        <w:spacing w:line="360" w:lineRule="auto"/>
        <w:ind w:firstLineChars="500" w:firstLine="1200"/>
        <w:rPr>
          <w:rFonts w:ascii="仿宋" w:eastAsia="仿宋" w:hAnsi="仿宋" w:cs="仿宋"/>
          <w:lang w:eastAsia="zh-CN"/>
        </w:rPr>
      </w:pPr>
      <w:r>
        <w:rPr>
          <w:rFonts w:ascii="仿宋" w:eastAsia="仿宋" w:hAnsi="仿宋" w:cs="仿宋" w:hint="eastAsia"/>
          <w:lang w:eastAsia="zh-CN"/>
        </w:rPr>
        <w:t>人民币（大写）</w:t>
      </w:r>
      <w:r>
        <w:rPr>
          <w:rFonts w:ascii="仿宋" w:eastAsia="仿宋" w:hAnsi="仿宋" w:cs="仿宋" w:hint="eastAsia"/>
          <w:u w:val="single"/>
          <w:lang w:eastAsia="zh-CN"/>
        </w:rPr>
        <w:t xml:space="preserve">                               </w:t>
      </w:r>
      <w:r>
        <w:rPr>
          <w:rFonts w:ascii="仿宋" w:eastAsia="仿宋" w:hAnsi="仿宋" w:cs="仿宋" w:hint="eastAsia"/>
          <w:lang w:eastAsia="zh-CN"/>
        </w:rPr>
        <w:t>（</w:t>
      </w:r>
      <w:r>
        <w:rPr>
          <w:rFonts w:ascii="宋体" w:hAnsi="宋体" w:cs="宋体" w:hint="eastAsia"/>
          <w:lang w:eastAsia="zh-CN"/>
        </w:rPr>
        <w:t>¥</w:t>
      </w:r>
      <w:r>
        <w:rPr>
          <w:rFonts w:ascii="仿宋" w:eastAsia="仿宋" w:hAnsi="仿宋" w:cs="仿宋" w:hint="eastAsia"/>
          <w:u w:val="single"/>
          <w:lang w:eastAsia="zh-CN"/>
        </w:rPr>
        <w:t xml:space="preserve">           元</w:t>
      </w:r>
      <w:r>
        <w:rPr>
          <w:rFonts w:ascii="仿宋" w:eastAsia="仿宋" w:hAnsi="仿宋" w:cs="仿宋" w:hint="eastAsia"/>
          <w:lang w:eastAsia="zh-CN"/>
        </w:rPr>
        <w:t>）。</w:t>
      </w:r>
    </w:p>
    <w:p w14:paraId="2E838AC7" w14:textId="77777777" w:rsidR="005418E8" w:rsidRDefault="00000000">
      <w:pPr>
        <w:widowControl w:val="0"/>
        <w:spacing w:line="360" w:lineRule="auto"/>
        <w:ind w:leftChars="200" w:left="480" w:firstLineChars="200" w:firstLine="480"/>
        <w:rPr>
          <w:rFonts w:ascii="宋体" w:hAnsi="宋体"/>
          <w:szCs w:val="21"/>
          <w:u w:val="single"/>
          <w:lang w:eastAsia="zh-CN"/>
        </w:rPr>
      </w:pPr>
      <w:bookmarkStart w:id="39" w:name="_Toc68680608"/>
      <w:r>
        <w:rPr>
          <w:rFonts w:ascii="仿宋" w:eastAsia="仿宋" w:hAnsi="仿宋" w:hint="eastAsia"/>
          <w:szCs w:val="21"/>
          <w:u w:val="single"/>
          <w:lang w:eastAsia="zh-CN"/>
        </w:rPr>
        <w:t>本合同价款及合同项</w:t>
      </w:r>
      <w:proofErr w:type="gramStart"/>
      <w:r>
        <w:rPr>
          <w:rFonts w:ascii="仿宋" w:eastAsia="仿宋" w:hAnsi="仿宋" w:hint="eastAsia"/>
          <w:szCs w:val="21"/>
          <w:u w:val="single"/>
          <w:lang w:eastAsia="zh-CN"/>
        </w:rPr>
        <w:t>下各项</w:t>
      </w:r>
      <w:proofErr w:type="gramEnd"/>
      <w:r>
        <w:rPr>
          <w:rFonts w:ascii="仿宋" w:eastAsia="仿宋" w:hAnsi="仿宋" w:hint="eastAsia"/>
          <w:szCs w:val="21"/>
          <w:u w:val="single"/>
          <w:lang w:eastAsia="zh-CN"/>
        </w:rPr>
        <w:t>应支付的费用，已包含承包人按照税收法律法规规定须承担为履行此合同在中华人民共和国境内所必须缴纳的一切直接或间接税费及</w:t>
      </w:r>
      <w:proofErr w:type="gramStart"/>
      <w:r>
        <w:rPr>
          <w:rFonts w:ascii="仿宋" w:eastAsia="仿宋" w:hAnsi="仿宋" w:hint="eastAsia"/>
          <w:szCs w:val="21"/>
          <w:u w:val="single"/>
          <w:lang w:eastAsia="zh-CN"/>
        </w:rPr>
        <w:t>规</w:t>
      </w:r>
      <w:proofErr w:type="gramEnd"/>
      <w:r>
        <w:rPr>
          <w:rFonts w:ascii="仿宋" w:eastAsia="仿宋" w:hAnsi="仿宋" w:hint="eastAsia"/>
          <w:szCs w:val="21"/>
          <w:u w:val="single"/>
          <w:lang w:eastAsia="zh-CN"/>
        </w:rPr>
        <w:t>费，包括增值税、企业所得税、个人所得税等以及国家及地方政府规定的其他一切税收及费用。此税费及</w:t>
      </w:r>
      <w:proofErr w:type="gramStart"/>
      <w:r>
        <w:rPr>
          <w:rFonts w:ascii="仿宋" w:eastAsia="仿宋" w:hAnsi="仿宋" w:hint="eastAsia"/>
          <w:szCs w:val="21"/>
          <w:u w:val="single"/>
          <w:lang w:eastAsia="zh-CN"/>
        </w:rPr>
        <w:t>规</w:t>
      </w:r>
      <w:proofErr w:type="gramEnd"/>
      <w:r>
        <w:rPr>
          <w:rFonts w:ascii="仿宋" w:eastAsia="仿宋" w:hAnsi="仿宋" w:hint="eastAsia"/>
          <w:szCs w:val="21"/>
          <w:u w:val="single"/>
          <w:lang w:eastAsia="zh-CN"/>
        </w:rPr>
        <w:t>费应已包括可能涉及的合同价格调整。合同期内，由于承包人自身纳税人身份、纳税方式及国家税制改</w:t>
      </w:r>
      <w:r>
        <w:rPr>
          <w:rFonts w:ascii="仿宋" w:eastAsia="仿宋" w:hAnsi="仿宋" w:hint="eastAsia"/>
          <w:szCs w:val="21"/>
          <w:u w:val="single"/>
          <w:lang w:eastAsia="zh-CN"/>
        </w:rPr>
        <w:lastRenderedPageBreak/>
        <w:t>革原因带来税种及税率的变化，非经发包方书面同意，本合同不含增值税价不予调整。承包人应就约定的合同价款和价外费用之金额按适用税率向发包方开具合法有效的增值税专用发票。上述增值税专用发票必须符合中国《增值税专用发票使用规定》等相关法律法规的相关要求。</w:t>
      </w:r>
    </w:p>
    <w:bookmarkEnd w:id="39"/>
    <w:p w14:paraId="076FCBD0" w14:textId="77777777" w:rsidR="005418E8" w:rsidRDefault="005418E8">
      <w:pPr>
        <w:pStyle w:val="a0"/>
        <w:rPr>
          <w:lang w:eastAsia="zh-CN"/>
        </w:rPr>
      </w:pPr>
    </w:p>
    <w:p w14:paraId="66EAA408" w14:textId="77777777" w:rsidR="005418E8" w:rsidRDefault="00000000">
      <w:pPr>
        <w:spacing w:line="360" w:lineRule="auto"/>
        <w:outlineLvl w:val="1"/>
        <w:rPr>
          <w:rFonts w:ascii="仿宋" w:eastAsia="仿宋" w:hAnsi="仿宋" w:cs="仿宋"/>
          <w:b/>
          <w:bCs/>
          <w:lang w:eastAsia="zh-CN"/>
        </w:rPr>
      </w:pPr>
      <w:bookmarkStart w:id="40" w:name="_Toc21001"/>
      <w:bookmarkStart w:id="41" w:name="_Toc17091"/>
      <w:bookmarkStart w:id="42" w:name="_Toc30873"/>
      <w:bookmarkStart w:id="43" w:name="_Toc1858"/>
      <w:r>
        <w:rPr>
          <w:rFonts w:ascii="仿宋" w:eastAsia="仿宋" w:hAnsi="仿宋" w:cs="仿宋" w:hint="eastAsia"/>
          <w:b/>
          <w:bCs/>
          <w:lang w:eastAsia="zh-CN"/>
        </w:rPr>
        <w:t>★九、工人工资支付分账</w:t>
      </w:r>
      <w:bookmarkEnd w:id="40"/>
      <w:r>
        <w:rPr>
          <w:rFonts w:ascii="仿宋" w:eastAsia="仿宋" w:hAnsi="仿宋" w:cs="仿宋" w:hint="eastAsia"/>
          <w:b/>
          <w:bCs/>
          <w:lang w:eastAsia="zh-CN"/>
        </w:rPr>
        <w:t>、建筑安装工程费支付专户</w:t>
      </w:r>
      <w:bookmarkEnd w:id="41"/>
      <w:bookmarkEnd w:id="42"/>
      <w:bookmarkEnd w:id="43"/>
    </w:p>
    <w:p w14:paraId="52A3ACF5" w14:textId="77777777" w:rsidR="005418E8" w:rsidRDefault="00000000">
      <w:pPr>
        <w:spacing w:line="360" w:lineRule="auto"/>
        <w:ind w:firstLineChars="200" w:firstLine="480"/>
        <w:rPr>
          <w:rFonts w:ascii="仿宋" w:eastAsia="仿宋" w:hAnsi="仿宋"/>
          <w:b/>
          <w:bCs/>
          <w:lang w:eastAsia="zh-CN"/>
        </w:rPr>
      </w:pPr>
      <w:r>
        <w:rPr>
          <w:rFonts w:ascii="仿宋" w:eastAsia="仿宋" w:hAnsi="仿宋" w:cs="仿宋" w:hint="eastAsia"/>
          <w:lang w:eastAsia="zh-CN"/>
        </w:rPr>
        <w:t>工人工资款支付专用账户开设的约定内容：</w:t>
      </w:r>
      <w:r>
        <w:rPr>
          <w:rFonts w:ascii="仿宋" w:eastAsia="仿宋" w:hAnsi="仿宋" w:hint="eastAsia"/>
          <w:szCs w:val="21"/>
          <w:u w:val="single"/>
          <w:lang w:eastAsia="zh-CN"/>
        </w:rPr>
        <w:t>按照《国务院办公厅关于全面治理拖欠农民工工资问题的意见》（国办发〔</w:t>
      </w:r>
      <w:r>
        <w:rPr>
          <w:rFonts w:ascii="仿宋" w:eastAsia="仿宋" w:hAnsi="仿宋"/>
          <w:szCs w:val="21"/>
          <w:u w:val="single"/>
          <w:lang w:eastAsia="zh-CN"/>
        </w:rPr>
        <w:t>2016</w:t>
      </w:r>
      <w:r>
        <w:rPr>
          <w:rFonts w:ascii="仿宋" w:eastAsia="仿宋" w:hAnsi="仿宋" w:hint="eastAsia"/>
          <w:szCs w:val="21"/>
          <w:u w:val="single"/>
          <w:lang w:eastAsia="zh-CN"/>
        </w:rPr>
        <w:t>〕</w:t>
      </w:r>
      <w:r>
        <w:rPr>
          <w:rFonts w:ascii="仿宋" w:eastAsia="仿宋" w:hAnsi="仿宋"/>
          <w:szCs w:val="21"/>
          <w:u w:val="single"/>
          <w:lang w:eastAsia="zh-CN"/>
        </w:rPr>
        <w:t>1</w:t>
      </w:r>
      <w:r>
        <w:rPr>
          <w:rFonts w:ascii="仿宋" w:eastAsia="仿宋" w:hAnsi="仿宋" w:hint="eastAsia"/>
          <w:szCs w:val="21"/>
          <w:u w:val="single"/>
          <w:lang w:eastAsia="zh-CN"/>
        </w:rPr>
        <w:t>号）、《广东省人民政府办公厅关于全面治理拖欠异地务工人员工资问题的实施意见》（粤府办〔</w:t>
      </w:r>
      <w:r>
        <w:rPr>
          <w:rFonts w:ascii="仿宋" w:eastAsia="仿宋" w:hAnsi="仿宋"/>
          <w:szCs w:val="21"/>
          <w:u w:val="single"/>
          <w:lang w:eastAsia="zh-CN"/>
        </w:rPr>
        <w:t>2016</w:t>
      </w:r>
      <w:r>
        <w:rPr>
          <w:rFonts w:ascii="仿宋" w:eastAsia="仿宋" w:hAnsi="仿宋" w:hint="eastAsia"/>
          <w:szCs w:val="21"/>
          <w:u w:val="single"/>
          <w:lang w:eastAsia="zh-CN"/>
        </w:rPr>
        <w:t>〕</w:t>
      </w:r>
      <w:r>
        <w:rPr>
          <w:rFonts w:ascii="仿宋" w:eastAsia="仿宋" w:hAnsi="仿宋"/>
          <w:szCs w:val="21"/>
          <w:u w:val="single"/>
          <w:lang w:eastAsia="zh-CN"/>
        </w:rPr>
        <w:t>111</w:t>
      </w:r>
      <w:r>
        <w:rPr>
          <w:rFonts w:ascii="仿宋" w:eastAsia="仿宋" w:hAnsi="仿宋" w:hint="eastAsia"/>
          <w:szCs w:val="21"/>
          <w:u w:val="single"/>
          <w:lang w:eastAsia="zh-CN"/>
        </w:rPr>
        <w:t>号）及项目所在地市的有关规定执行。</w:t>
      </w:r>
      <w:r>
        <w:rPr>
          <w:rFonts w:ascii="仿宋" w:eastAsia="仿宋" w:hAnsi="仿宋"/>
          <w:szCs w:val="21"/>
          <w:u w:val="single"/>
          <w:lang w:eastAsia="zh-CN"/>
        </w:rPr>
        <w:t xml:space="preserve"> </w:t>
      </w:r>
      <w:r>
        <w:rPr>
          <w:rFonts w:ascii="仿宋" w:eastAsia="仿宋" w:hAnsi="仿宋" w:cs="仿宋" w:hint="eastAsia"/>
          <w:u w:val="single"/>
          <w:lang w:eastAsia="zh-CN"/>
        </w:rPr>
        <w:t>本工程自合同生效之日起</w:t>
      </w:r>
      <w:proofErr w:type="gramStart"/>
      <w:r>
        <w:rPr>
          <w:rFonts w:ascii="仿宋" w:eastAsia="仿宋" w:hAnsi="仿宋" w:cs="仿宋" w:hint="eastAsia"/>
          <w:u w:val="single"/>
          <w:lang w:eastAsia="zh-CN"/>
        </w:rPr>
        <w:t>至首次工程</w:t>
      </w:r>
      <w:proofErr w:type="gramEnd"/>
      <w:r>
        <w:rPr>
          <w:rFonts w:ascii="仿宋" w:eastAsia="仿宋" w:hAnsi="仿宋" w:cs="仿宋" w:hint="eastAsia"/>
          <w:u w:val="single"/>
          <w:lang w:eastAsia="zh-CN"/>
        </w:rPr>
        <w:t>进度款申请前，承包人向发包人提供在建设项目所在地设立的工人工资支付专用账户的开户证明。承包人在申请工程进度款时，需向发包人提供工人工资支付的有关证明资料（一式四份），经审核后报发包人备案</w:t>
      </w:r>
      <w:r>
        <w:rPr>
          <w:rFonts w:ascii="仿宋" w:eastAsia="仿宋" w:hAnsi="仿宋" w:cs="仿宋" w:hint="eastAsia"/>
          <w:lang w:eastAsia="zh-CN"/>
        </w:rPr>
        <w:t>。</w:t>
      </w:r>
    </w:p>
    <w:p w14:paraId="6C2F1BFA" w14:textId="77777777" w:rsidR="005418E8" w:rsidRDefault="00000000">
      <w:pPr>
        <w:spacing w:line="360" w:lineRule="auto"/>
        <w:ind w:firstLineChars="200" w:firstLine="480"/>
        <w:rPr>
          <w:rFonts w:ascii="仿宋" w:eastAsia="仿宋" w:hAnsi="仿宋"/>
          <w:lang w:eastAsia="zh-CN"/>
        </w:rPr>
      </w:pPr>
      <w:r>
        <w:rPr>
          <w:rFonts w:ascii="仿宋" w:eastAsia="仿宋" w:hAnsi="仿宋" w:cs="仿宋" w:hint="eastAsia"/>
          <w:lang w:eastAsia="zh-CN"/>
        </w:rPr>
        <w:t>工人工资款支付专用账户开户银行（如果有）：</w:t>
      </w:r>
      <w:r>
        <w:rPr>
          <w:rFonts w:ascii="仿宋" w:eastAsia="仿宋" w:hAnsi="仿宋" w:cs="仿宋"/>
          <w:u w:val="single"/>
          <w:lang w:eastAsia="zh-CN"/>
        </w:rPr>
        <w:t xml:space="preserve">         </w:t>
      </w:r>
      <w:r>
        <w:rPr>
          <w:rFonts w:ascii="仿宋" w:eastAsia="仿宋" w:hAnsi="仿宋" w:cs="仿宋" w:hint="eastAsia"/>
          <w:u w:val="single"/>
          <w:lang w:eastAsia="zh-CN"/>
        </w:rPr>
        <w:t xml:space="preserve">         </w:t>
      </w:r>
      <w:r>
        <w:rPr>
          <w:rFonts w:ascii="仿宋" w:eastAsia="仿宋" w:hAnsi="仿宋" w:cs="仿宋"/>
          <w:u w:val="single"/>
          <w:lang w:eastAsia="zh-CN"/>
        </w:rPr>
        <w:t xml:space="preserve">        </w:t>
      </w:r>
      <w:r>
        <w:rPr>
          <w:rFonts w:ascii="仿宋" w:eastAsia="仿宋" w:hAnsi="仿宋" w:cs="仿宋" w:hint="eastAsia"/>
          <w:lang w:eastAsia="zh-CN"/>
        </w:rPr>
        <w:t>，</w:t>
      </w:r>
    </w:p>
    <w:p w14:paraId="66513204" w14:textId="77777777" w:rsidR="005418E8" w:rsidRDefault="00000000">
      <w:pPr>
        <w:spacing w:line="360" w:lineRule="auto"/>
        <w:ind w:firstLineChars="200" w:firstLine="480"/>
        <w:rPr>
          <w:rFonts w:ascii="仿宋" w:eastAsia="仿宋" w:hAnsi="仿宋"/>
          <w:lang w:eastAsia="zh-CN"/>
        </w:rPr>
      </w:pPr>
      <w:r>
        <w:rPr>
          <w:rFonts w:ascii="仿宋" w:eastAsia="仿宋" w:hAnsi="仿宋" w:cs="仿宋" w:hint="eastAsia"/>
          <w:lang w:eastAsia="zh-CN"/>
        </w:rPr>
        <w:t>工人工资款支付专用账户（如果有）：</w:t>
      </w:r>
      <w:r>
        <w:rPr>
          <w:rFonts w:ascii="仿宋" w:eastAsia="仿宋" w:hAnsi="仿宋" w:cs="仿宋"/>
          <w:u w:val="single"/>
          <w:lang w:eastAsia="zh-CN"/>
        </w:rPr>
        <w:t xml:space="preserve">              </w:t>
      </w:r>
      <w:r>
        <w:rPr>
          <w:rFonts w:ascii="仿宋" w:eastAsia="仿宋" w:hAnsi="仿宋" w:cs="仿宋" w:hint="eastAsia"/>
          <w:u w:val="single"/>
          <w:lang w:eastAsia="zh-CN"/>
        </w:rPr>
        <w:t xml:space="preserve">         </w:t>
      </w:r>
      <w:r>
        <w:rPr>
          <w:rFonts w:ascii="仿宋" w:eastAsia="仿宋" w:hAnsi="仿宋" w:cs="仿宋"/>
          <w:u w:val="single"/>
          <w:lang w:eastAsia="zh-CN"/>
        </w:rPr>
        <w:t xml:space="preserve">           </w:t>
      </w:r>
      <w:r>
        <w:rPr>
          <w:rFonts w:ascii="仿宋" w:eastAsia="仿宋" w:hAnsi="仿宋" w:cs="仿宋" w:hint="eastAsia"/>
          <w:lang w:eastAsia="zh-CN"/>
        </w:rPr>
        <w:t>。</w:t>
      </w:r>
    </w:p>
    <w:p w14:paraId="53F8A861" w14:textId="77777777" w:rsidR="005418E8" w:rsidRDefault="00000000">
      <w:pPr>
        <w:spacing w:line="360" w:lineRule="auto"/>
        <w:ind w:firstLineChars="200" w:firstLine="480"/>
        <w:rPr>
          <w:rFonts w:ascii="仿宋" w:eastAsia="仿宋" w:hAnsi="仿宋"/>
          <w:lang w:eastAsia="zh-CN"/>
        </w:rPr>
      </w:pPr>
      <w:r>
        <w:rPr>
          <w:rFonts w:ascii="仿宋" w:eastAsia="仿宋" w:hAnsi="仿宋" w:cs="仿宋" w:hint="eastAsia"/>
          <w:lang w:eastAsia="zh-CN"/>
        </w:rPr>
        <w:t>工程款中的工人工资款比例：</w:t>
      </w:r>
      <w:r>
        <w:rPr>
          <w:rFonts w:ascii="仿宋" w:eastAsia="仿宋" w:hAnsi="仿宋" w:cs="仿宋"/>
          <w:u w:val="single"/>
          <w:lang w:eastAsia="zh-CN"/>
        </w:rPr>
        <w:t xml:space="preserve">                              </w:t>
      </w:r>
    </w:p>
    <w:p w14:paraId="056084C8" w14:textId="77777777" w:rsidR="005418E8" w:rsidRDefault="00000000">
      <w:pPr>
        <w:spacing w:line="360" w:lineRule="auto"/>
        <w:ind w:firstLineChars="200" w:firstLine="480"/>
        <w:rPr>
          <w:rFonts w:ascii="仿宋" w:eastAsia="仿宋" w:hAnsi="仿宋"/>
          <w:lang w:eastAsia="zh-CN"/>
        </w:rPr>
      </w:pPr>
      <w:r>
        <w:rPr>
          <w:rFonts w:ascii="仿宋" w:eastAsia="仿宋" w:hAnsi="仿宋" w:cs="仿宋" w:hint="eastAsia"/>
          <w:lang w:eastAsia="zh-CN"/>
        </w:rPr>
        <w:t>其中：每一期工程进度款中的工人工资款比例：</w:t>
      </w:r>
      <w:r>
        <w:rPr>
          <w:rFonts w:ascii="仿宋" w:eastAsia="仿宋" w:hAnsi="仿宋" w:cs="仿宋"/>
          <w:u w:val="single"/>
          <w:lang w:eastAsia="zh-CN"/>
        </w:rPr>
        <w:t xml:space="preserve">        </w:t>
      </w:r>
      <w:r>
        <w:rPr>
          <w:rFonts w:ascii="仿宋" w:eastAsia="仿宋" w:hAnsi="仿宋" w:cs="仿宋" w:hint="eastAsia"/>
          <w:u w:val="single"/>
          <w:lang w:eastAsia="zh-CN"/>
        </w:rPr>
        <w:t xml:space="preserve"> </w:t>
      </w:r>
      <w:r>
        <w:rPr>
          <w:rFonts w:ascii="仿宋" w:eastAsia="仿宋" w:hAnsi="仿宋" w:cs="仿宋"/>
          <w:u w:val="single"/>
          <w:lang w:eastAsia="zh-CN"/>
        </w:rPr>
        <w:t xml:space="preserve">        </w:t>
      </w:r>
      <w:r>
        <w:rPr>
          <w:rFonts w:ascii="仿宋" w:eastAsia="仿宋" w:hAnsi="仿宋" w:cs="仿宋" w:hint="eastAsia"/>
          <w:lang w:eastAsia="zh-CN"/>
        </w:rPr>
        <w:t>。</w:t>
      </w:r>
    </w:p>
    <w:p w14:paraId="62D2A394" w14:textId="77777777" w:rsidR="005418E8" w:rsidRDefault="00000000">
      <w:pPr>
        <w:spacing w:line="360" w:lineRule="auto"/>
        <w:ind w:firstLineChars="500" w:firstLine="1200"/>
        <w:rPr>
          <w:rFonts w:ascii="仿宋" w:eastAsia="仿宋" w:hAnsi="仿宋"/>
          <w:lang w:eastAsia="zh-CN"/>
        </w:rPr>
      </w:pPr>
      <w:r>
        <w:rPr>
          <w:rFonts w:ascii="仿宋" w:eastAsia="仿宋" w:hAnsi="仿宋" w:cs="仿宋" w:hint="eastAsia"/>
          <w:lang w:eastAsia="zh-CN"/>
        </w:rPr>
        <w:t>工人工资支付周期：</w:t>
      </w:r>
      <w:r>
        <w:rPr>
          <w:rFonts w:ascii="仿宋" w:eastAsia="仿宋" w:hAnsi="仿宋" w:cs="仿宋"/>
          <w:u w:val="single"/>
          <w:lang w:eastAsia="zh-CN"/>
        </w:rPr>
        <w:t xml:space="preserve">         同进度款                     </w:t>
      </w:r>
      <w:r>
        <w:rPr>
          <w:rFonts w:ascii="仿宋" w:eastAsia="仿宋" w:hAnsi="仿宋" w:cs="仿宋" w:hint="eastAsia"/>
          <w:lang w:eastAsia="zh-CN"/>
        </w:rPr>
        <w:t>。</w:t>
      </w:r>
    </w:p>
    <w:p w14:paraId="45DA4413" w14:textId="77777777" w:rsidR="005418E8"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承包人已确认上述约定工程款中的工人工资款比例能满足本工程项目的工人工资支付。</w:t>
      </w:r>
    </w:p>
    <w:p w14:paraId="6172688A" w14:textId="77777777" w:rsidR="005418E8" w:rsidRDefault="00000000">
      <w:pPr>
        <w:spacing w:line="360" w:lineRule="auto"/>
        <w:ind w:firstLineChars="200" w:firstLine="480"/>
        <w:rPr>
          <w:rFonts w:ascii="仿宋" w:eastAsia="仿宋" w:hAnsi="仿宋"/>
          <w:b/>
          <w:bCs/>
          <w:lang w:eastAsia="zh-CN"/>
        </w:rPr>
      </w:pPr>
      <w:r>
        <w:rPr>
          <w:rFonts w:ascii="仿宋" w:eastAsia="仿宋" w:hAnsi="仿宋" w:cs="仿宋" w:hint="eastAsia"/>
          <w:lang w:eastAsia="zh-CN"/>
        </w:rPr>
        <w:t>建筑安装工程费支付专用账户开设的约定内容：</w:t>
      </w:r>
      <w:r>
        <w:rPr>
          <w:rFonts w:ascii="仿宋" w:eastAsia="仿宋" w:hAnsi="仿宋" w:cs="仿宋"/>
          <w:u w:val="single"/>
          <w:lang w:eastAsia="zh-CN"/>
        </w:rPr>
        <w:t xml:space="preserve"> </w:t>
      </w:r>
      <w:r>
        <w:rPr>
          <w:rFonts w:ascii="仿宋" w:eastAsia="仿宋" w:hAnsi="仿宋" w:hint="eastAsia"/>
          <w:szCs w:val="21"/>
          <w:u w:val="single"/>
          <w:lang w:eastAsia="zh-CN"/>
        </w:rPr>
        <w:t>按照《国务院办公厅关于全面治理拖欠农民工工资问题的意见》（国办发〔</w:t>
      </w:r>
      <w:r>
        <w:rPr>
          <w:rFonts w:ascii="仿宋" w:eastAsia="仿宋" w:hAnsi="仿宋"/>
          <w:szCs w:val="21"/>
          <w:u w:val="single"/>
          <w:lang w:eastAsia="zh-CN"/>
        </w:rPr>
        <w:t>2016</w:t>
      </w:r>
      <w:r>
        <w:rPr>
          <w:rFonts w:ascii="仿宋" w:eastAsia="仿宋" w:hAnsi="仿宋" w:hint="eastAsia"/>
          <w:szCs w:val="21"/>
          <w:u w:val="single"/>
          <w:lang w:eastAsia="zh-CN"/>
        </w:rPr>
        <w:t>〕</w:t>
      </w:r>
      <w:r>
        <w:rPr>
          <w:rFonts w:ascii="仿宋" w:eastAsia="仿宋" w:hAnsi="仿宋"/>
          <w:szCs w:val="21"/>
          <w:u w:val="single"/>
          <w:lang w:eastAsia="zh-CN"/>
        </w:rPr>
        <w:t>1</w:t>
      </w:r>
      <w:r>
        <w:rPr>
          <w:rFonts w:ascii="仿宋" w:eastAsia="仿宋" w:hAnsi="仿宋" w:hint="eastAsia"/>
          <w:szCs w:val="21"/>
          <w:u w:val="single"/>
          <w:lang w:eastAsia="zh-CN"/>
        </w:rPr>
        <w:t>号）、《广东省人民政府办公厅关于全面治理拖欠异地务工人员工资问题的实施意见》（粤府办〔</w:t>
      </w:r>
      <w:r>
        <w:rPr>
          <w:rFonts w:ascii="仿宋" w:eastAsia="仿宋" w:hAnsi="仿宋"/>
          <w:szCs w:val="21"/>
          <w:u w:val="single"/>
          <w:lang w:eastAsia="zh-CN"/>
        </w:rPr>
        <w:t>2016</w:t>
      </w:r>
      <w:r>
        <w:rPr>
          <w:rFonts w:ascii="仿宋" w:eastAsia="仿宋" w:hAnsi="仿宋" w:hint="eastAsia"/>
          <w:szCs w:val="21"/>
          <w:u w:val="single"/>
          <w:lang w:eastAsia="zh-CN"/>
        </w:rPr>
        <w:t>〕</w:t>
      </w:r>
      <w:r>
        <w:rPr>
          <w:rFonts w:ascii="仿宋" w:eastAsia="仿宋" w:hAnsi="仿宋"/>
          <w:szCs w:val="21"/>
          <w:u w:val="single"/>
          <w:lang w:eastAsia="zh-CN"/>
        </w:rPr>
        <w:t>111</w:t>
      </w:r>
      <w:r>
        <w:rPr>
          <w:rFonts w:ascii="仿宋" w:eastAsia="仿宋" w:hAnsi="仿宋" w:hint="eastAsia"/>
          <w:szCs w:val="21"/>
          <w:u w:val="single"/>
          <w:lang w:eastAsia="zh-CN"/>
        </w:rPr>
        <w:t>号）及项目所在地市的有关规定执行</w:t>
      </w:r>
      <w:r>
        <w:rPr>
          <w:rFonts w:ascii="仿宋" w:eastAsia="仿宋" w:hAnsi="仿宋" w:cs="仿宋"/>
          <w:u w:val="single"/>
          <w:lang w:eastAsia="zh-CN"/>
        </w:rPr>
        <w:t xml:space="preserve">  </w:t>
      </w:r>
      <w:r>
        <w:rPr>
          <w:rFonts w:ascii="仿宋" w:eastAsia="仿宋" w:hAnsi="仿宋" w:cs="仿宋" w:hint="eastAsia"/>
          <w:lang w:eastAsia="zh-CN"/>
        </w:rPr>
        <w:t>。</w:t>
      </w:r>
    </w:p>
    <w:p w14:paraId="7D215597" w14:textId="77777777" w:rsidR="005418E8" w:rsidRDefault="00000000">
      <w:pPr>
        <w:spacing w:line="360" w:lineRule="auto"/>
        <w:ind w:firstLineChars="200" w:firstLine="480"/>
        <w:rPr>
          <w:rFonts w:ascii="仿宋" w:eastAsia="仿宋" w:hAnsi="仿宋"/>
          <w:lang w:eastAsia="zh-CN"/>
        </w:rPr>
      </w:pPr>
      <w:r>
        <w:rPr>
          <w:rFonts w:ascii="仿宋" w:eastAsia="仿宋" w:hAnsi="仿宋" w:cs="仿宋" w:hint="eastAsia"/>
          <w:lang w:eastAsia="zh-CN"/>
        </w:rPr>
        <w:t>建筑安装工程费支付专用账户开户银行（如果有）：</w:t>
      </w:r>
      <w:r>
        <w:rPr>
          <w:rFonts w:ascii="仿宋" w:eastAsia="仿宋" w:hAnsi="仿宋" w:cs="仿宋" w:hint="eastAsia"/>
          <w:u w:val="single"/>
          <w:lang w:eastAsia="zh-CN"/>
        </w:rPr>
        <w:t xml:space="preserve">         </w:t>
      </w:r>
      <w:r>
        <w:rPr>
          <w:rFonts w:ascii="仿宋" w:eastAsia="仿宋" w:hAnsi="仿宋" w:cs="仿宋"/>
          <w:u w:val="single"/>
          <w:lang w:eastAsia="zh-CN"/>
        </w:rPr>
        <w:t xml:space="preserve">       </w:t>
      </w:r>
      <w:r>
        <w:rPr>
          <w:rFonts w:ascii="仿宋" w:eastAsia="仿宋" w:hAnsi="仿宋" w:cs="仿宋" w:hint="eastAsia"/>
          <w:lang w:eastAsia="zh-CN"/>
        </w:rPr>
        <w:t>，</w:t>
      </w:r>
    </w:p>
    <w:p w14:paraId="02DD6B6F" w14:textId="77777777" w:rsidR="005418E8" w:rsidRDefault="00000000">
      <w:pPr>
        <w:spacing w:line="360" w:lineRule="auto"/>
        <w:ind w:firstLine="465"/>
        <w:rPr>
          <w:rFonts w:ascii="仿宋" w:eastAsia="仿宋" w:hAnsi="仿宋" w:cs="仿宋"/>
          <w:lang w:eastAsia="zh-CN"/>
        </w:rPr>
      </w:pPr>
      <w:r>
        <w:rPr>
          <w:rFonts w:ascii="仿宋" w:eastAsia="仿宋" w:hAnsi="仿宋" w:cs="仿宋" w:hint="eastAsia"/>
          <w:lang w:eastAsia="zh-CN"/>
        </w:rPr>
        <w:t>建筑安装工程费支付专用账户（如果有）：</w:t>
      </w:r>
      <w:r>
        <w:rPr>
          <w:rFonts w:ascii="仿宋" w:eastAsia="仿宋" w:hAnsi="仿宋" w:cs="仿宋"/>
          <w:u w:val="single"/>
          <w:lang w:eastAsia="zh-CN"/>
        </w:rPr>
        <w:t xml:space="preserve">      </w:t>
      </w:r>
      <w:r>
        <w:rPr>
          <w:rFonts w:ascii="仿宋" w:eastAsia="仿宋" w:hAnsi="仿宋" w:cs="仿宋" w:hint="eastAsia"/>
          <w:u w:val="single"/>
          <w:lang w:eastAsia="zh-CN"/>
        </w:rPr>
        <w:t xml:space="preserve">          </w:t>
      </w:r>
      <w:r>
        <w:rPr>
          <w:rFonts w:ascii="仿宋" w:eastAsia="仿宋" w:hAnsi="仿宋" w:cs="仿宋"/>
          <w:u w:val="single"/>
          <w:lang w:eastAsia="zh-CN"/>
        </w:rPr>
        <w:t xml:space="preserve">    </w:t>
      </w:r>
      <w:r>
        <w:rPr>
          <w:rFonts w:ascii="仿宋" w:eastAsia="仿宋" w:hAnsi="仿宋" w:cs="仿宋" w:hint="eastAsia"/>
          <w:lang w:eastAsia="zh-CN"/>
        </w:rPr>
        <w:t>。</w:t>
      </w:r>
    </w:p>
    <w:p w14:paraId="036F3242" w14:textId="77777777" w:rsidR="005418E8" w:rsidRDefault="00000000">
      <w:pPr>
        <w:spacing w:line="360" w:lineRule="auto"/>
        <w:ind w:firstLineChars="200" w:firstLine="480"/>
        <w:rPr>
          <w:rFonts w:ascii="仿宋" w:eastAsia="仿宋" w:hAnsi="仿宋"/>
          <w:lang w:eastAsia="zh-CN"/>
        </w:rPr>
      </w:pPr>
      <w:r>
        <w:rPr>
          <w:rFonts w:ascii="仿宋" w:eastAsia="仿宋" w:hAnsi="仿宋" w:cs="仿宋" w:hint="eastAsia"/>
          <w:lang w:eastAsia="zh-CN"/>
        </w:rPr>
        <w:t>建筑安装工程费中的工程材料、工程设备款比例：</w:t>
      </w:r>
      <w:r>
        <w:rPr>
          <w:rFonts w:ascii="仿宋" w:eastAsia="仿宋" w:hAnsi="仿宋" w:cs="仿宋"/>
          <w:u w:val="single"/>
          <w:lang w:eastAsia="zh-CN"/>
        </w:rPr>
        <w:t xml:space="preserve">        </w:t>
      </w:r>
      <w:r>
        <w:rPr>
          <w:rFonts w:ascii="仿宋" w:eastAsia="仿宋" w:hAnsi="仿宋" w:cs="仿宋" w:hint="eastAsia"/>
          <w:u w:val="single"/>
          <w:lang w:eastAsia="zh-CN"/>
        </w:rPr>
        <w:t xml:space="preserve">  </w:t>
      </w:r>
      <w:r>
        <w:rPr>
          <w:rFonts w:ascii="仿宋" w:eastAsia="仿宋" w:hAnsi="仿宋" w:cs="仿宋"/>
          <w:u w:val="single"/>
          <w:lang w:eastAsia="zh-CN"/>
        </w:rPr>
        <w:t xml:space="preserve">            </w:t>
      </w:r>
      <w:r>
        <w:rPr>
          <w:rFonts w:ascii="仿宋" w:eastAsia="仿宋" w:hAnsi="仿宋" w:cs="仿宋"/>
          <w:lang w:eastAsia="zh-CN"/>
        </w:rPr>
        <w:t xml:space="preserve"> </w:t>
      </w:r>
    </w:p>
    <w:p w14:paraId="5BE7B28B" w14:textId="77777777" w:rsidR="005418E8"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其中：每一期建筑安装工程费的工程进度款中的工程材料、工程设备款比</w:t>
      </w:r>
    </w:p>
    <w:p w14:paraId="62B9618A" w14:textId="77777777" w:rsidR="005418E8" w:rsidRDefault="00000000">
      <w:pPr>
        <w:spacing w:line="360" w:lineRule="auto"/>
        <w:ind w:firstLineChars="500" w:firstLine="1200"/>
        <w:rPr>
          <w:rFonts w:ascii="仿宋" w:eastAsia="仿宋" w:hAnsi="仿宋"/>
          <w:lang w:eastAsia="zh-CN"/>
        </w:rPr>
      </w:pPr>
      <w:r>
        <w:rPr>
          <w:rFonts w:ascii="仿宋" w:eastAsia="仿宋" w:hAnsi="仿宋" w:cs="仿宋" w:hint="eastAsia"/>
          <w:lang w:eastAsia="zh-CN"/>
        </w:rPr>
        <w:t>例：</w:t>
      </w:r>
      <w:r>
        <w:rPr>
          <w:rFonts w:ascii="仿宋" w:eastAsia="仿宋" w:hAnsi="仿宋" w:cs="仿宋"/>
          <w:u w:val="single"/>
          <w:lang w:eastAsia="zh-CN"/>
        </w:rPr>
        <w:t xml:space="preserve"> </w:t>
      </w:r>
      <w:r>
        <w:rPr>
          <w:rFonts w:ascii="仿宋" w:eastAsia="仿宋" w:hAnsi="仿宋" w:cs="仿宋" w:hint="eastAsia"/>
          <w:u w:val="single"/>
          <w:lang w:eastAsia="zh-CN"/>
        </w:rPr>
        <w:t xml:space="preserve"> </w:t>
      </w:r>
      <w:r>
        <w:rPr>
          <w:rFonts w:ascii="仿宋" w:eastAsia="仿宋" w:hAnsi="仿宋" w:cs="仿宋" w:hint="eastAsia"/>
          <w:lang w:eastAsia="zh-CN"/>
        </w:rPr>
        <w:t>。</w:t>
      </w:r>
    </w:p>
    <w:p w14:paraId="7CDFE0FE" w14:textId="77777777" w:rsidR="005418E8" w:rsidRDefault="00000000">
      <w:pPr>
        <w:spacing w:line="360" w:lineRule="auto"/>
        <w:ind w:firstLineChars="200" w:firstLine="480"/>
        <w:rPr>
          <w:rFonts w:ascii="仿宋" w:eastAsia="仿宋" w:hAnsi="仿宋"/>
          <w:lang w:eastAsia="zh-CN"/>
        </w:rPr>
      </w:pPr>
      <w:r>
        <w:rPr>
          <w:rFonts w:ascii="仿宋" w:eastAsia="仿宋" w:hAnsi="仿宋" w:cs="仿宋" w:hint="eastAsia"/>
          <w:lang w:eastAsia="zh-CN"/>
        </w:rPr>
        <w:lastRenderedPageBreak/>
        <w:t>工程材料、工程设备款支付周期：</w:t>
      </w:r>
      <w:r>
        <w:rPr>
          <w:rFonts w:ascii="仿宋" w:eastAsia="仿宋" w:hAnsi="仿宋" w:cs="仿宋"/>
          <w:u w:val="single"/>
          <w:lang w:eastAsia="zh-CN"/>
        </w:rPr>
        <w:t xml:space="preserve">      同进度款 </w:t>
      </w:r>
      <w:r>
        <w:rPr>
          <w:rFonts w:ascii="仿宋" w:eastAsia="仿宋" w:hAnsi="仿宋" w:cs="仿宋" w:hint="eastAsia"/>
          <w:u w:val="single"/>
          <w:lang w:eastAsia="zh-CN"/>
        </w:rPr>
        <w:t xml:space="preserve">  </w:t>
      </w:r>
      <w:r>
        <w:rPr>
          <w:rFonts w:ascii="仿宋" w:eastAsia="仿宋" w:hAnsi="仿宋" w:cs="仿宋"/>
          <w:u w:val="single"/>
          <w:lang w:eastAsia="zh-CN"/>
        </w:rPr>
        <w:t xml:space="preserve">   </w:t>
      </w:r>
      <w:r>
        <w:rPr>
          <w:rFonts w:ascii="仿宋" w:eastAsia="仿宋" w:hAnsi="仿宋" w:cs="仿宋" w:hint="eastAsia"/>
          <w:lang w:eastAsia="zh-CN"/>
        </w:rPr>
        <w:t>。</w:t>
      </w:r>
    </w:p>
    <w:p w14:paraId="33C765C3" w14:textId="77777777" w:rsidR="005418E8" w:rsidRDefault="00000000">
      <w:pPr>
        <w:spacing w:line="360" w:lineRule="auto"/>
        <w:ind w:firstLine="465"/>
        <w:rPr>
          <w:rFonts w:ascii="仿宋" w:eastAsia="仿宋" w:hAnsi="仿宋" w:cs="仿宋"/>
          <w:lang w:eastAsia="zh-CN"/>
        </w:rPr>
      </w:pPr>
      <w:r>
        <w:rPr>
          <w:rFonts w:ascii="仿宋" w:eastAsia="仿宋" w:hAnsi="仿宋" w:cs="仿宋" w:hint="eastAsia"/>
          <w:lang w:eastAsia="zh-CN"/>
        </w:rPr>
        <w:t>承包人已确认上述约定建筑安装工程费中的工程材料、工程设备款比例能满足本工程项目的工程材料、工程设备款支付。</w:t>
      </w:r>
    </w:p>
    <w:p w14:paraId="0397BC7D" w14:textId="77777777" w:rsidR="005418E8" w:rsidRDefault="005418E8">
      <w:pPr>
        <w:spacing w:line="360" w:lineRule="auto"/>
        <w:ind w:firstLine="465"/>
        <w:rPr>
          <w:lang w:eastAsia="zh-CN"/>
        </w:rPr>
      </w:pPr>
    </w:p>
    <w:p w14:paraId="6F26C84C" w14:textId="77777777" w:rsidR="005418E8" w:rsidRDefault="00000000">
      <w:pPr>
        <w:spacing w:line="360" w:lineRule="auto"/>
        <w:outlineLvl w:val="1"/>
        <w:rPr>
          <w:rFonts w:ascii="仿宋" w:eastAsia="仿宋" w:hAnsi="仿宋" w:cs="仿宋"/>
          <w:b/>
          <w:bCs/>
          <w:lang w:eastAsia="zh-CN"/>
        </w:rPr>
      </w:pPr>
      <w:bookmarkStart w:id="44" w:name="_Toc6364"/>
      <w:bookmarkStart w:id="45" w:name="_Toc7309"/>
      <w:bookmarkStart w:id="46" w:name="_Toc24784"/>
      <w:bookmarkStart w:id="47" w:name="_Toc29131"/>
      <w:r>
        <w:rPr>
          <w:rFonts w:ascii="仿宋" w:eastAsia="仿宋" w:hAnsi="仿宋" w:cs="仿宋" w:hint="eastAsia"/>
          <w:b/>
          <w:bCs/>
          <w:lang w:eastAsia="zh-CN"/>
        </w:rPr>
        <w:t>十、组成合同的文件</w:t>
      </w:r>
      <w:bookmarkEnd w:id="44"/>
      <w:bookmarkEnd w:id="45"/>
      <w:bookmarkEnd w:id="46"/>
      <w:bookmarkEnd w:id="47"/>
    </w:p>
    <w:p w14:paraId="3DDEF0FD" w14:textId="77777777" w:rsidR="005418E8" w:rsidRDefault="00000000">
      <w:pPr>
        <w:pStyle w:val="aa"/>
        <w:tabs>
          <w:tab w:val="left" w:pos="1260"/>
        </w:tabs>
        <w:spacing w:line="360" w:lineRule="auto"/>
        <w:ind w:firstLineChars="200" w:firstLine="480"/>
        <w:rPr>
          <w:rFonts w:ascii="仿宋" w:eastAsia="仿宋" w:hAnsi="仿宋"/>
          <w:sz w:val="24"/>
          <w:szCs w:val="24"/>
          <w:lang w:eastAsia="zh-CN"/>
        </w:rPr>
      </w:pPr>
      <w:r>
        <w:rPr>
          <w:rFonts w:ascii="仿宋" w:eastAsia="仿宋" w:hAnsi="仿宋" w:cs="仿宋" w:hint="eastAsia"/>
          <w:sz w:val="24"/>
          <w:szCs w:val="24"/>
          <w:lang w:eastAsia="zh-CN"/>
        </w:rPr>
        <w:t>组成本合同的文件及其优先解释顺序与本合同第二部分《通用条款》第</w:t>
      </w:r>
      <w:r>
        <w:rPr>
          <w:rFonts w:ascii="仿宋" w:eastAsia="仿宋" w:hAnsi="仿宋" w:cs="仿宋"/>
          <w:sz w:val="24"/>
          <w:szCs w:val="24"/>
          <w:lang w:eastAsia="zh-CN"/>
        </w:rPr>
        <w:t>2.2</w:t>
      </w:r>
      <w:r>
        <w:rPr>
          <w:rFonts w:ascii="仿宋" w:eastAsia="仿宋" w:hAnsi="仿宋" w:cs="仿宋" w:hint="eastAsia"/>
          <w:sz w:val="24"/>
          <w:szCs w:val="24"/>
          <w:lang w:eastAsia="zh-CN"/>
        </w:rPr>
        <w:t>款赋予的约定一致。</w:t>
      </w:r>
    </w:p>
    <w:p w14:paraId="2CCFEA9C" w14:textId="77777777" w:rsidR="005418E8" w:rsidRDefault="005418E8">
      <w:pPr>
        <w:pStyle w:val="aa"/>
        <w:tabs>
          <w:tab w:val="left" w:pos="1260"/>
        </w:tabs>
        <w:spacing w:line="360" w:lineRule="auto"/>
        <w:ind w:firstLineChars="217" w:firstLine="521"/>
        <w:rPr>
          <w:rFonts w:ascii="仿宋" w:eastAsia="仿宋" w:hAnsi="仿宋"/>
          <w:sz w:val="24"/>
          <w:szCs w:val="24"/>
          <w:lang w:eastAsia="zh-CN"/>
        </w:rPr>
      </w:pPr>
    </w:p>
    <w:p w14:paraId="3F682E33" w14:textId="77777777" w:rsidR="005418E8" w:rsidRDefault="00000000">
      <w:pPr>
        <w:spacing w:line="360" w:lineRule="auto"/>
        <w:outlineLvl w:val="1"/>
        <w:rPr>
          <w:rFonts w:ascii="仿宋" w:eastAsia="仿宋" w:hAnsi="仿宋" w:cs="仿宋"/>
          <w:b/>
          <w:bCs/>
          <w:lang w:eastAsia="zh-CN"/>
        </w:rPr>
      </w:pPr>
      <w:bookmarkStart w:id="48" w:name="_Toc19078"/>
      <w:bookmarkStart w:id="49" w:name="_Toc30173"/>
      <w:bookmarkStart w:id="50" w:name="_Toc15866"/>
      <w:bookmarkStart w:id="51" w:name="_Toc24613"/>
      <w:r>
        <w:rPr>
          <w:rFonts w:ascii="仿宋" w:eastAsia="仿宋" w:hAnsi="仿宋" w:cs="仿宋" w:hint="eastAsia"/>
          <w:b/>
          <w:bCs/>
          <w:lang w:eastAsia="zh-CN"/>
        </w:rPr>
        <w:t>十一、词语含义</w:t>
      </w:r>
      <w:bookmarkEnd w:id="48"/>
      <w:bookmarkEnd w:id="49"/>
      <w:bookmarkEnd w:id="50"/>
      <w:bookmarkEnd w:id="51"/>
    </w:p>
    <w:p w14:paraId="1AC137F7" w14:textId="77777777" w:rsidR="005418E8" w:rsidRDefault="00000000">
      <w:pPr>
        <w:pStyle w:val="a8"/>
        <w:spacing w:line="360" w:lineRule="auto"/>
        <w:ind w:firstLineChars="200" w:firstLine="480"/>
        <w:rPr>
          <w:rFonts w:ascii="仿宋" w:eastAsia="仿宋" w:hAnsi="仿宋"/>
          <w:sz w:val="24"/>
          <w:szCs w:val="24"/>
          <w:lang w:eastAsia="zh-CN"/>
        </w:rPr>
      </w:pPr>
      <w:r>
        <w:rPr>
          <w:rFonts w:ascii="仿宋" w:eastAsia="仿宋" w:hAnsi="仿宋" w:cs="仿宋" w:hint="eastAsia"/>
          <w:sz w:val="24"/>
          <w:szCs w:val="24"/>
          <w:lang w:eastAsia="zh-CN"/>
        </w:rPr>
        <w:t>本协议书中有关词语含义与本合同第二部分《通用条款》第</w:t>
      </w:r>
      <w:r>
        <w:rPr>
          <w:rFonts w:ascii="仿宋" w:eastAsia="仿宋" w:hAnsi="仿宋" w:cs="仿宋"/>
          <w:sz w:val="24"/>
          <w:szCs w:val="24"/>
          <w:lang w:eastAsia="zh-CN"/>
        </w:rPr>
        <w:t>1</w:t>
      </w:r>
      <w:r>
        <w:rPr>
          <w:rFonts w:ascii="仿宋" w:eastAsia="仿宋" w:hAnsi="仿宋" w:cs="仿宋" w:hint="eastAsia"/>
          <w:sz w:val="24"/>
          <w:szCs w:val="24"/>
          <w:lang w:eastAsia="zh-CN"/>
        </w:rPr>
        <w:t>条赋予它们的定义相同。</w:t>
      </w:r>
    </w:p>
    <w:p w14:paraId="018CC59E" w14:textId="77777777" w:rsidR="005418E8" w:rsidRDefault="005418E8">
      <w:pPr>
        <w:pStyle w:val="a8"/>
        <w:spacing w:line="360" w:lineRule="auto"/>
        <w:ind w:firstLineChars="200" w:firstLine="480"/>
        <w:rPr>
          <w:rFonts w:ascii="仿宋" w:eastAsia="仿宋" w:hAnsi="仿宋"/>
          <w:sz w:val="24"/>
          <w:szCs w:val="24"/>
          <w:lang w:eastAsia="zh-CN"/>
        </w:rPr>
      </w:pPr>
    </w:p>
    <w:p w14:paraId="1085EB6F" w14:textId="77777777" w:rsidR="005418E8" w:rsidRDefault="00000000">
      <w:pPr>
        <w:spacing w:line="360" w:lineRule="auto"/>
        <w:outlineLvl w:val="1"/>
        <w:rPr>
          <w:rFonts w:ascii="仿宋" w:eastAsia="仿宋" w:hAnsi="仿宋" w:cs="仿宋"/>
          <w:b/>
          <w:bCs/>
          <w:lang w:eastAsia="zh-CN"/>
        </w:rPr>
      </w:pPr>
      <w:bookmarkStart w:id="52" w:name="_Toc23335"/>
      <w:bookmarkStart w:id="53" w:name="_Toc5456"/>
      <w:bookmarkStart w:id="54" w:name="_Toc16647"/>
      <w:bookmarkStart w:id="55" w:name="_Toc3852"/>
      <w:r>
        <w:rPr>
          <w:rFonts w:ascii="仿宋" w:eastAsia="仿宋" w:hAnsi="仿宋" w:cs="仿宋" w:hint="eastAsia"/>
          <w:b/>
          <w:bCs/>
          <w:lang w:eastAsia="zh-CN"/>
        </w:rPr>
        <w:t>十二、承诺</w:t>
      </w:r>
      <w:bookmarkEnd w:id="52"/>
      <w:bookmarkEnd w:id="53"/>
      <w:bookmarkEnd w:id="54"/>
      <w:bookmarkEnd w:id="55"/>
    </w:p>
    <w:p w14:paraId="7CA5BB2B" w14:textId="77777777" w:rsidR="005418E8" w:rsidRDefault="00000000">
      <w:pPr>
        <w:widowControl w:val="0"/>
        <w:spacing w:line="360" w:lineRule="auto"/>
        <w:ind w:firstLineChars="200" w:firstLine="480"/>
        <w:rPr>
          <w:rFonts w:ascii="仿宋" w:eastAsia="仿宋" w:hAnsi="仿宋"/>
          <w:lang w:eastAsia="zh-CN"/>
        </w:rPr>
      </w:pPr>
      <w:r>
        <w:rPr>
          <w:rFonts w:ascii="仿宋" w:eastAsia="仿宋" w:hAnsi="仿宋" w:cs="仿宋" w:hint="eastAsia"/>
          <w:lang w:eastAsia="zh-CN"/>
        </w:rPr>
        <w:t>1.发包人承诺已阅读、理解并接受本合同所有条款，按照法律规定履行项目审批或备案手续、筹集工程建设资金，按照本合同约定的时限和方法支付工程款及其他应当支付的款项，履行本合同所约定的全部义务。</w:t>
      </w:r>
    </w:p>
    <w:p w14:paraId="7D0A4EA6" w14:textId="77777777" w:rsidR="005418E8"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2.承包人承诺已阅读、理解并接受本合同所有条款，按照法律规定及合同约定组织完成勘察、设计、采购、施工或设计、施工等阶段总承包内容，并对工程的质量、安全、工期和造价等全面负责，不进行转包及违法分包，并在缺陷责任期及保修期内承担相应的工程维修责任，履行本合同所约定的全部义务。</w:t>
      </w:r>
    </w:p>
    <w:p w14:paraId="0F783FCD" w14:textId="77777777" w:rsidR="005418E8"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3.承包人承诺合同生效后，积极履行合同义务及参建单位职责，接受及认同发包人各项相关建设管理规定，包括但不限于管理制度、作业指导书、工作流程等。如承包人若未达到发包人相关建设管理要求，发包人有权要求承包人承担违约责任及赔偿损失。</w:t>
      </w:r>
    </w:p>
    <w:p w14:paraId="13345AF1" w14:textId="77777777" w:rsidR="005418E8"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4.承包人承诺本项目若实行设计咨询、造价咨询，积极配合发包人开展此项工作。</w:t>
      </w:r>
    </w:p>
    <w:p w14:paraId="5A917D41" w14:textId="77777777" w:rsidR="005418E8" w:rsidRDefault="00000000">
      <w:pPr>
        <w:spacing w:line="360" w:lineRule="auto"/>
        <w:outlineLvl w:val="1"/>
        <w:rPr>
          <w:rFonts w:ascii="仿宋" w:eastAsia="仿宋" w:hAnsi="仿宋" w:cs="仿宋"/>
          <w:b/>
          <w:bCs/>
          <w:lang w:eastAsia="zh-CN"/>
        </w:rPr>
      </w:pPr>
      <w:bookmarkStart w:id="56" w:name="_Toc16967"/>
      <w:bookmarkStart w:id="57" w:name="_Toc30921"/>
      <w:bookmarkStart w:id="58" w:name="_Toc32235"/>
      <w:r>
        <w:rPr>
          <w:rFonts w:ascii="仿宋" w:eastAsia="仿宋" w:hAnsi="仿宋" w:cs="仿宋" w:hint="eastAsia"/>
          <w:b/>
          <w:bCs/>
          <w:lang w:eastAsia="zh-CN"/>
        </w:rPr>
        <w:t>十三、联合复测</w:t>
      </w:r>
      <w:bookmarkEnd w:id="56"/>
      <w:bookmarkEnd w:id="57"/>
      <w:bookmarkEnd w:id="58"/>
    </w:p>
    <w:p w14:paraId="1A7F1F2D" w14:textId="77777777" w:rsidR="005418E8" w:rsidRDefault="00000000">
      <w:pPr>
        <w:snapToGrid w:val="0"/>
        <w:spacing w:line="400" w:lineRule="exact"/>
        <w:ind w:firstLine="480"/>
        <w:rPr>
          <w:rFonts w:ascii="仿宋" w:eastAsia="仿宋" w:hAnsi="仿宋"/>
          <w:lang w:eastAsia="zh-CN"/>
        </w:rPr>
      </w:pPr>
      <w:r>
        <w:rPr>
          <w:rFonts w:ascii="仿宋" w:eastAsia="仿宋" w:hAnsi="仿宋" w:cs="仿宋" w:hint="eastAsia"/>
          <w:lang w:eastAsia="zh-CN"/>
        </w:rPr>
        <w:t>鉴于此项目为设计施工总承包，施工进场前，按发包人批准的方案由监理单位组织承包人、发包人，对项目控制点进行联合复测，承包人需给予配合，复测费用由承包人承担，发包人</w:t>
      </w:r>
      <w:proofErr w:type="gramStart"/>
      <w:r>
        <w:rPr>
          <w:rFonts w:ascii="仿宋" w:eastAsia="仿宋" w:hAnsi="仿宋" w:cs="仿宋" w:hint="eastAsia"/>
          <w:lang w:eastAsia="zh-CN"/>
        </w:rPr>
        <w:t>不</w:t>
      </w:r>
      <w:proofErr w:type="gramEnd"/>
      <w:r>
        <w:rPr>
          <w:rFonts w:ascii="仿宋" w:eastAsia="仿宋" w:hAnsi="仿宋" w:cs="仿宋" w:hint="eastAsia"/>
          <w:lang w:eastAsia="zh-CN"/>
        </w:rPr>
        <w:t>另行计量支付。</w:t>
      </w:r>
    </w:p>
    <w:p w14:paraId="19DBBECB" w14:textId="77777777" w:rsidR="005418E8" w:rsidRDefault="00000000">
      <w:pPr>
        <w:spacing w:line="360" w:lineRule="auto"/>
        <w:outlineLvl w:val="1"/>
        <w:rPr>
          <w:rFonts w:ascii="仿宋" w:eastAsia="仿宋" w:hAnsi="仿宋" w:cs="仿宋"/>
          <w:b/>
          <w:bCs/>
          <w:lang w:eastAsia="zh-CN"/>
        </w:rPr>
      </w:pPr>
      <w:bookmarkStart w:id="59" w:name="_Toc19250"/>
      <w:bookmarkStart w:id="60" w:name="_Toc28723"/>
      <w:bookmarkStart w:id="61" w:name="_Toc8032"/>
      <w:bookmarkStart w:id="62" w:name="_Toc7477"/>
      <w:r>
        <w:rPr>
          <w:rFonts w:ascii="仿宋" w:eastAsia="仿宋" w:hAnsi="仿宋" w:cs="仿宋" w:hint="eastAsia"/>
          <w:b/>
          <w:bCs/>
          <w:lang w:eastAsia="zh-CN"/>
        </w:rPr>
        <w:t>十四、合同生效</w:t>
      </w:r>
      <w:bookmarkEnd w:id="59"/>
      <w:bookmarkEnd w:id="60"/>
      <w:bookmarkEnd w:id="61"/>
      <w:bookmarkEnd w:id="62"/>
    </w:p>
    <w:p w14:paraId="1E332320" w14:textId="77777777" w:rsidR="005418E8" w:rsidRDefault="00000000">
      <w:pPr>
        <w:spacing w:line="360" w:lineRule="auto"/>
        <w:ind w:left="525"/>
        <w:rPr>
          <w:rFonts w:ascii="仿宋" w:eastAsia="仿宋" w:hAnsi="仿宋"/>
          <w:lang w:eastAsia="zh-CN"/>
        </w:rPr>
      </w:pPr>
      <w:r>
        <w:rPr>
          <w:rFonts w:ascii="仿宋" w:eastAsia="仿宋" w:hAnsi="仿宋" w:cs="仿宋" w:hint="eastAsia"/>
          <w:lang w:eastAsia="zh-CN"/>
        </w:rPr>
        <w:t>本合同订立时间：</w:t>
      </w:r>
      <w:r>
        <w:rPr>
          <w:rFonts w:ascii="仿宋" w:eastAsia="仿宋" w:hAnsi="仿宋" w:cs="仿宋"/>
          <w:u w:val="single"/>
          <w:lang w:eastAsia="zh-CN"/>
        </w:rPr>
        <w:t xml:space="preserve">        </w:t>
      </w:r>
      <w:r>
        <w:rPr>
          <w:rFonts w:ascii="仿宋" w:eastAsia="仿宋" w:hAnsi="仿宋" w:cs="仿宋" w:hint="eastAsia"/>
          <w:lang w:eastAsia="zh-CN"/>
        </w:rPr>
        <w:t>年</w:t>
      </w:r>
      <w:r>
        <w:rPr>
          <w:rFonts w:ascii="仿宋" w:eastAsia="仿宋" w:hAnsi="仿宋" w:cs="仿宋"/>
          <w:u w:val="single"/>
          <w:lang w:eastAsia="zh-CN"/>
        </w:rPr>
        <w:t xml:space="preserve">       </w:t>
      </w:r>
      <w:r>
        <w:rPr>
          <w:rFonts w:ascii="仿宋" w:eastAsia="仿宋" w:hAnsi="仿宋" w:cs="仿宋" w:hint="eastAsia"/>
          <w:lang w:eastAsia="zh-CN"/>
        </w:rPr>
        <w:t>月</w:t>
      </w:r>
      <w:r>
        <w:rPr>
          <w:rFonts w:ascii="仿宋" w:eastAsia="仿宋" w:hAnsi="仿宋" w:cs="仿宋"/>
          <w:u w:val="single"/>
          <w:lang w:eastAsia="zh-CN"/>
        </w:rPr>
        <w:t xml:space="preserve">       </w:t>
      </w:r>
      <w:r>
        <w:rPr>
          <w:rFonts w:ascii="仿宋" w:eastAsia="仿宋" w:hAnsi="仿宋" w:cs="仿宋" w:hint="eastAsia"/>
          <w:lang w:eastAsia="zh-CN"/>
        </w:rPr>
        <w:t>日</w:t>
      </w:r>
    </w:p>
    <w:p w14:paraId="2AD75100" w14:textId="77777777" w:rsidR="005418E8" w:rsidRDefault="00000000">
      <w:pPr>
        <w:spacing w:line="360" w:lineRule="auto"/>
        <w:ind w:left="525"/>
        <w:rPr>
          <w:rFonts w:ascii="仿宋" w:eastAsia="仿宋" w:hAnsi="仿宋" w:cs="仿宋"/>
          <w:u w:val="single"/>
          <w:lang w:eastAsia="zh-CN"/>
        </w:rPr>
      </w:pPr>
      <w:r>
        <w:rPr>
          <w:rFonts w:ascii="仿宋" w:eastAsia="仿宋" w:hAnsi="仿宋" w:cs="仿宋" w:hint="eastAsia"/>
          <w:lang w:eastAsia="zh-CN"/>
        </w:rPr>
        <w:lastRenderedPageBreak/>
        <w:t>本合同订立地点：</w:t>
      </w:r>
      <w:r>
        <w:rPr>
          <w:rFonts w:ascii="仿宋" w:eastAsia="仿宋" w:hAnsi="仿宋" w:cs="仿宋"/>
          <w:u w:val="single"/>
          <w:lang w:eastAsia="zh-CN"/>
        </w:rPr>
        <w:t xml:space="preserve">                            </w:t>
      </w:r>
    </w:p>
    <w:p w14:paraId="214B46B1" w14:textId="77777777" w:rsidR="005418E8" w:rsidRDefault="00000000">
      <w:pPr>
        <w:spacing w:line="360" w:lineRule="auto"/>
        <w:ind w:left="525"/>
        <w:rPr>
          <w:rFonts w:ascii="仿宋" w:eastAsia="仿宋" w:hAnsi="仿宋" w:cs="仿宋"/>
          <w:u w:val="single"/>
          <w:lang w:eastAsia="zh-CN"/>
        </w:rPr>
      </w:pPr>
      <w:r>
        <w:rPr>
          <w:rFonts w:ascii="仿宋" w:eastAsia="仿宋" w:hAnsi="仿宋" w:cs="仿宋" w:hint="eastAsia"/>
          <w:lang w:eastAsia="zh-CN"/>
        </w:rPr>
        <w:t>合同双方当事人约定本合同自双方签字盖章后生效</w:t>
      </w:r>
    </w:p>
    <w:p w14:paraId="5FE3B809" w14:textId="77777777" w:rsidR="005418E8" w:rsidRDefault="005418E8">
      <w:pPr>
        <w:spacing w:line="360" w:lineRule="auto"/>
        <w:rPr>
          <w:rFonts w:ascii="仿宋" w:eastAsia="仿宋" w:hAnsi="仿宋" w:cs="仿宋"/>
          <w:b/>
          <w:bCs/>
          <w:lang w:eastAsia="zh-CN"/>
        </w:rPr>
      </w:pPr>
    </w:p>
    <w:p w14:paraId="3E1812E7" w14:textId="77777777" w:rsidR="005418E8" w:rsidRDefault="00000000">
      <w:pPr>
        <w:spacing w:line="360" w:lineRule="auto"/>
        <w:outlineLvl w:val="1"/>
        <w:rPr>
          <w:rFonts w:ascii="仿宋" w:eastAsia="仿宋" w:hAnsi="仿宋" w:cs="仿宋"/>
          <w:b/>
          <w:bCs/>
          <w:lang w:eastAsia="zh-CN"/>
        </w:rPr>
      </w:pPr>
      <w:bookmarkStart w:id="63" w:name="_Toc27970"/>
      <w:bookmarkStart w:id="64" w:name="_Toc18056"/>
      <w:bookmarkStart w:id="65" w:name="_Toc137"/>
      <w:bookmarkStart w:id="66" w:name="_Toc30758"/>
      <w:r>
        <w:rPr>
          <w:rFonts w:ascii="仿宋" w:eastAsia="仿宋" w:hAnsi="仿宋" w:cs="仿宋" w:hint="eastAsia"/>
          <w:b/>
          <w:bCs/>
          <w:lang w:eastAsia="zh-CN"/>
        </w:rPr>
        <w:t>十五、合同份数</w:t>
      </w:r>
      <w:bookmarkEnd w:id="63"/>
      <w:bookmarkEnd w:id="64"/>
      <w:bookmarkEnd w:id="65"/>
      <w:bookmarkEnd w:id="66"/>
    </w:p>
    <w:p w14:paraId="3C99F565" w14:textId="77777777" w:rsidR="005418E8" w:rsidRDefault="00000000">
      <w:pPr>
        <w:spacing w:line="360" w:lineRule="auto"/>
        <w:ind w:firstLineChars="200" w:firstLine="480"/>
        <w:rPr>
          <w:rFonts w:ascii="仿宋_GB2312" w:eastAsia="仿宋_GB2312"/>
          <w:sz w:val="32"/>
          <w:szCs w:val="32"/>
          <w:lang w:eastAsia="zh-CN"/>
        </w:rPr>
      </w:pPr>
      <w:r>
        <w:rPr>
          <w:rFonts w:ascii="仿宋" w:eastAsia="仿宋" w:hAnsi="仿宋" w:cs="仿宋" w:hint="eastAsia"/>
          <w:lang w:eastAsia="zh-CN"/>
        </w:rPr>
        <w:t>本合同一式</w:t>
      </w:r>
      <w:r>
        <w:rPr>
          <w:rFonts w:ascii="仿宋" w:eastAsia="仿宋" w:hAnsi="仿宋" w:cs="仿宋" w:hint="eastAsia"/>
          <w:u w:val="single"/>
          <w:lang w:eastAsia="zh-CN"/>
        </w:rPr>
        <w:t>壹拾</w:t>
      </w:r>
      <w:r>
        <w:rPr>
          <w:rFonts w:ascii="仿宋" w:eastAsia="仿宋" w:hAnsi="仿宋" w:cs="仿宋" w:hint="eastAsia"/>
          <w:lang w:eastAsia="zh-CN"/>
        </w:rPr>
        <w:t>份，具有同等法律效力，其中发包人执</w:t>
      </w:r>
      <w:r>
        <w:rPr>
          <w:rFonts w:ascii="仿宋" w:eastAsia="仿宋" w:hAnsi="仿宋" w:cs="仿宋" w:hint="eastAsia"/>
          <w:u w:val="single"/>
          <w:lang w:eastAsia="zh-CN"/>
        </w:rPr>
        <w:t>伍</w:t>
      </w:r>
      <w:r>
        <w:rPr>
          <w:rFonts w:ascii="仿宋" w:eastAsia="仿宋" w:hAnsi="仿宋" w:cs="仿宋" w:hint="eastAsia"/>
          <w:lang w:eastAsia="zh-CN"/>
        </w:rPr>
        <w:t>份，承包人执</w:t>
      </w:r>
      <w:r>
        <w:rPr>
          <w:rFonts w:ascii="仿宋" w:eastAsia="仿宋" w:hAnsi="仿宋" w:cs="仿宋" w:hint="eastAsia"/>
          <w:u w:val="single"/>
          <w:lang w:eastAsia="zh-CN"/>
        </w:rPr>
        <w:t>伍</w:t>
      </w:r>
      <w:r>
        <w:rPr>
          <w:rFonts w:ascii="仿宋" w:eastAsia="仿宋" w:hAnsi="仿宋" w:cs="仿宋" w:hint="eastAsia"/>
          <w:lang w:eastAsia="zh-CN"/>
        </w:rPr>
        <w:t>份。</w:t>
      </w:r>
    </w:p>
    <w:p w14:paraId="7967F67C" w14:textId="77777777" w:rsidR="005418E8" w:rsidRDefault="005418E8">
      <w:pPr>
        <w:spacing w:line="360" w:lineRule="auto"/>
        <w:ind w:firstLineChars="200" w:firstLine="480"/>
        <w:rPr>
          <w:rFonts w:ascii="仿宋" w:eastAsia="仿宋" w:hAnsi="仿宋"/>
          <w:lang w:eastAsia="zh-CN"/>
        </w:rPr>
      </w:pPr>
    </w:p>
    <w:p w14:paraId="2467E83D" w14:textId="77777777" w:rsidR="005418E8" w:rsidRDefault="005418E8">
      <w:pPr>
        <w:spacing w:line="360" w:lineRule="auto"/>
        <w:ind w:firstLineChars="200" w:firstLine="480"/>
        <w:rPr>
          <w:rFonts w:ascii="仿宋" w:eastAsia="仿宋" w:hAnsi="仿宋"/>
          <w:lang w:eastAsia="zh-CN"/>
        </w:rPr>
      </w:pPr>
    </w:p>
    <w:p w14:paraId="414522EF" w14:textId="77777777" w:rsidR="005418E8" w:rsidRDefault="00000000">
      <w:pPr>
        <w:spacing w:line="360" w:lineRule="auto"/>
        <w:ind w:leftChars="162" w:left="5278" w:hangingChars="2037" w:hanging="4889"/>
        <w:rPr>
          <w:rFonts w:ascii="仿宋" w:eastAsia="仿宋" w:hAnsi="仿宋"/>
          <w:lang w:eastAsia="zh-CN"/>
        </w:rPr>
      </w:pPr>
      <w:r>
        <w:rPr>
          <w:rFonts w:ascii="仿宋" w:eastAsia="仿宋" w:hAnsi="仿宋" w:cs="仿宋" w:hint="eastAsia"/>
          <w:lang w:eastAsia="zh-CN"/>
        </w:rPr>
        <w:t>发包人：（盖章）</w:t>
      </w:r>
      <w:r>
        <w:rPr>
          <w:rFonts w:ascii="仿宋" w:eastAsia="仿宋" w:hAnsi="仿宋" w:cs="仿宋"/>
          <w:lang w:eastAsia="zh-CN"/>
        </w:rPr>
        <w:t xml:space="preserve">                   </w:t>
      </w:r>
      <w:r>
        <w:rPr>
          <w:rFonts w:ascii="仿宋" w:eastAsia="仿宋" w:hAnsi="仿宋" w:cs="仿宋" w:hint="eastAsia"/>
          <w:lang w:eastAsia="zh-CN"/>
        </w:rPr>
        <w:t xml:space="preserve">  </w:t>
      </w:r>
      <w:r>
        <w:rPr>
          <w:rFonts w:ascii="仿宋" w:eastAsia="仿宋" w:hAnsi="仿宋" w:cs="仿宋"/>
          <w:lang w:eastAsia="zh-CN"/>
        </w:rPr>
        <w:t xml:space="preserve"> </w:t>
      </w:r>
      <w:r>
        <w:rPr>
          <w:rFonts w:ascii="仿宋" w:eastAsia="仿宋" w:hAnsi="仿宋" w:cs="仿宋" w:hint="eastAsia"/>
          <w:lang w:eastAsia="zh-CN"/>
        </w:rPr>
        <w:t>承包人（单一承包人或联合体牵头单位）：（盖章）</w:t>
      </w:r>
    </w:p>
    <w:p w14:paraId="1459FC33" w14:textId="77777777" w:rsidR="005418E8" w:rsidRDefault="00000000">
      <w:pPr>
        <w:spacing w:line="360" w:lineRule="auto"/>
        <w:ind w:leftChars="162" w:left="5278" w:hangingChars="2037" w:hanging="4889"/>
        <w:rPr>
          <w:rFonts w:ascii="仿宋" w:eastAsia="仿宋" w:hAnsi="仿宋" w:cs="仿宋"/>
          <w:lang w:eastAsia="zh-CN"/>
        </w:rPr>
      </w:pPr>
      <w:r>
        <w:rPr>
          <w:rFonts w:ascii="仿宋" w:eastAsia="仿宋" w:hAnsi="仿宋" w:cs="仿宋" w:hint="eastAsia"/>
          <w:lang w:eastAsia="zh-CN"/>
        </w:rPr>
        <w:t>统一社会信用代码：                     统一社会信用代码：</w:t>
      </w:r>
    </w:p>
    <w:p w14:paraId="5B2CEE0B" w14:textId="77777777" w:rsidR="005418E8" w:rsidRDefault="00000000">
      <w:pPr>
        <w:spacing w:line="360" w:lineRule="auto"/>
        <w:ind w:leftChars="162" w:left="5278" w:hangingChars="2037" w:hanging="4889"/>
        <w:rPr>
          <w:rFonts w:ascii="仿宋" w:eastAsia="仿宋" w:hAnsi="仿宋"/>
          <w:lang w:eastAsia="zh-CN"/>
        </w:rPr>
      </w:pPr>
      <w:r>
        <w:rPr>
          <w:rFonts w:ascii="仿宋" w:eastAsia="仿宋" w:hAnsi="仿宋" w:cs="仿宋" w:hint="eastAsia"/>
          <w:lang w:eastAsia="zh-CN"/>
        </w:rPr>
        <w:t>地</w:t>
      </w:r>
      <w:r>
        <w:rPr>
          <w:rFonts w:ascii="仿宋" w:eastAsia="仿宋" w:hAnsi="仿宋" w:cs="仿宋"/>
          <w:lang w:eastAsia="zh-CN"/>
        </w:rPr>
        <w:t xml:space="preserve">      </w:t>
      </w:r>
      <w:r>
        <w:rPr>
          <w:rFonts w:ascii="仿宋" w:eastAsia="仿宋" w:hAnsi="仿宋" w:cs="仿宋" w:hint="eastAsia"/>
          <w:lang w:eastAsia="zh-CN"/>
        </w:rPr>
        <w:t>址：</w:t>
      </w:r>
      <w:r>
        <w:rPr>
          <w:rFonts w:ascii="仿宋" w:eastAsia="仿宋" w:hAnsi="仿宋" w:cs="仿宋"/>
          <w:lang w:eastAsia="zh-CN"/>
        </w:rPr>
        <w:t xml:space="preserve">                           </w:t>
      </w:r>
      <w:r>
        <w:rPr>
          <w:rFonts w:ascii="仿宋" w:eastAsia="仿宋" w:hAnsi="仿宋" w:cs="仿宋" w:hint="eastAsia"/>
          <w:lang w:eastAsia="zh-CN"/>
        </w:rPr>
        <w:t>地</w:t>
      </w:r>
      <w:r>
        <w:rPr>
          <w:rFonts w:ascii="仿宋" w:eastAsia="仿宋" w:hAnsi="仿宋" w:cs="仿宋"/>
          <w:lang w:eastAsia="zh-CN"/>
        </w:rPr>
        <w:t xml:space="preserve">      </w:t>
      </w:r>
      <w:r>
        <w:rPr>
          <w:rFonts w:ascii="仿宋" w:eastAsia="仿宋" w:hAnsi="仿宋" w:cs="仿宋" w:hint="eastAsia"/>
          <w:lang w:eastAsia="zh-CN"/>
        </w:rPr>
        <w:t>址：</w:t>
      </w:r>
    </w:p>
    <w:p w14:paraId="65B4FAB4" w14:textId="77777777" w:rsidR="005418E8" w:rsidRDefault="00000000">
      <w:pPr>
        <w:spacing w:line="360" w:lineRule="auto"/>
        <w:ind w:leftChars="162" w:left="5278" w:hangingChars="2037" w:hanging="4889"/>
        <w:rPr>
          <w:rFonts w:ascii="仿宋" w:eastAsia="仿宋" w:hAnsi="仿宋"/>
        </w:rPr>
      </w:pPr>
      <w:proofErr w:type="spellStart"/>
      <w:r>
        <w:rPr>
          <w:rFonts w:ascii="仿宋" w:eastAsia="仿宋" w:hAnsi="仿宋" w:cs="仿宋" w:hint="eastAsia"/>
        </w:rPr>
        <w:t>法定代表人</w:t>
      </w:r>
      <w:proofErr w:type="spellEnd"/>
      <w:r>
        <w:rPr>
          <w:rFonts w:ascii="仿宋" w:eastAsia="仿宋" w:hAnsi="仿宋" w:cs="仿宋" w:hint="eastAsia"/>
        </w:rPr>
        <w:t>：</w:t>
      </w:r>
      <w:r>
        <w:rPr>
          <w:rFonts w:ascii="仿宋" w:eastAsia="仿宋" w:hAnsi="仿宋" w:cs="仿宋"/>
        </w:rPr>
        <w:t xml:space="preserve">                           </w:t>
      </w:r>
      <w:proofErr w:type="spellStart"/>
      <w:r>
        <w:rPr>
          <w:rFonts w:ascii="仿宋" w:eastAsia="仿宋" w:hAnsi="仿宋" w:cs="仿宋" w:hint="eastAsia"/>
        </w:rPr>
        <w:t>法定代表人</w:t>
      </w:r>
      <w:proofErr w:type="spellEnd"/>
      <w:r>
        <w:rPr>
          <w:rFonts w:ascii="仿宋" w:eastAsia="仿宋" w:hAnsi="仿宋" w:cs="仿宋" w:hint="eastAsia"/>
        </w:rPr>
        <w:t>：</w:t>
      </w:r>
    </w:p>
    <w:p w14:paraId="6B02BC01" w14:textId="77777777" w:rsidR="005418E8" w:rsidRDefault="00000000">
      <w:pPr>
        <w:spacing w:line="360" w:lineRule="auto"/>
        <w:ind w:leftChars="162" w:left="5278" w:hangingChars="2037" w:hanging="4889"/>
        <w:rPr>
          <w:rFonts w:ascii="仿宋" w:eastAsia="仿宋" w:hAnsi="仿宋"/>
          <w:lang w:eastAsia="zh-CN"/>
        </w:rPr>
      </w:pPr>
      <w:r>
        <w:rPr>
          <w:rFonts w:ascii="仿宋" w:eastAsia="仿宋" w:hAnsi="仿宋" w:cs="仿宋" w:hint="eastAsia"/>
          <w:lang w:eastAsia="zh-CN"/>
        </w:rPr>
        <w:t>委托代理人：</w:t>
      </w:r>
      <w:r>
        <w:rPr>
          <w:rFonts w:ascii="仿宋" w:eastAsia="仿宋" w:hAnsi="仿宋" w:cs="仿宋"/>
          <w:lang w:eastAsia="zh-CN"/>
        </w:rPr>
        <w:t xml:space="preserve">                           </w:t>
      </w:r>
      <w:r>
        <w:rPr>
          <w:rFonts w:ascii="仿宋" w:eastAsia="仿宋" w:hAnsi="仿宋" w:cs="仿宋" w:hint="eastAsia"/>
          <w:lang w:eastAsia="zh-CN"/>
        </w:rPr>
        <w:t>委托代理人：</w:t>
      </w:r>
    </w:p>
    <w:p w14:paraId="62F372CA" w14:textId="77777777" w:rsidR="005418E8" w:rsidRDefault="00000000">
      <w:pPr>
        <w:spacing w:line="360" w:lineRule="auto"/>
        <w:ind w:leftChars="162" w:left="5278" w:hangingChars="2037" w:hanging="4889"/>
        <w:rPr>
          <w:rFonts w:ascii="仿宋" w:eastAsia="仿宋" w:hAnsi="仿宋"/>
          <w:lang w:eastAsia="zh-CN"/>
        </w:rPr>
      </w:pPr>
      <w:r>
        <w:rPr>
          <w:rFonts w:ascii="仿宋" w:eastAsia="仿宋" w:hAnsi="仿宋" w:cs="仿宋" w:hint="eastAsia"/>
          <w:lang w:eastAsia="zh-CN"/>
        </w:rPr>
        <w:t>电</w:t>
      </w:r>
      <w:r>
        <w:rPr>
          <w:rFonts w:ascii="仿宋" w:eastAsia="仿宋" w:hAnsi="仿宋" w:cs="仿宋"/>
          <w:lang w:eastAsia="zh-CN"/>
        </w:rPr>
        <w:t xml:space="preserve">    </w:t>
      </w:r>
      <w:r>
        <w:rPr>
          <w:rFonts w:ascii="仿宋" w:eastAsia="仿宋" w:hAnsi="仿宋" w:cs="仿宋" w:hint="eastAsia"/>
          <w:lang w:eastAsia="zh-CN"/>
        </w:rPr>
        <w:t>话：</w:t>
      </w:r>
      <w:r>
        <w:rPr>
          <w:rFonts w:ascii="仿宋" w:eastAsia="仿宋" w:hAnsi="仿宋" w:cs="仿宋"/>
          <w:lang w:eastAsia="zh-CN"/>
        </w:rPr>
        <w:t xml:space="preserve">                             </w:t>
      </w:r>
      <w:r>
        <w:rPr>
          <w:rFonts w:ascii="仿宋" w:eastAsia="仿宋" w:hAnsi="仿宋" w:cs="仿宋" w:hint="eastAsia"/>
          <w:lang w:eastAsia="zh-CN"/>
        </w:rPr>
        <w:t>电</w:t>
      </w:r>
      <w:r>
        <w:rPr>
          <w:rFonts w:ascii="仿宋" w:eastAsia="仿宋" w:hAnsi="仿宋" w:cs="仿宋"/>
          <w:lang w:eastAsia="zh-CN"/>
        </w:rPr>
        <w:t xml:space="preserve">    </w:t>
      </w:r>
      <w:r>
        <w:rPr>
          <w:rFonts w:ascii="仿宋" w:eastAsia="仿宋" w:hAnsi="仿宋" w:cs="仿宋" w:hint="eastAsia"/>
          <w:lang w:eastAsia="zh-CN"/>
        </w:rPr>
        <w:t>话：</w:t>
      </w:r>
    </w:p>
    <w:p w14:paraId="3087961C" w14:textId="77777777" w:rsidR="005418E8" w:rsidRDefault="00000000">
      <w:pPr>
        <w:spacing w:line="360" w:lineRule="auto"/>
        <w:ind w:leftChars="162" w:left="5278" w:hangingChars="2037" w:hanging="4889"/>
        <w:rPr>
          <w:rFonts w:ascii="仿宋" w:eastAsia="仿宋" w:hAnsi="仿宋"/>
          <w:lang w:eastAsia="zh-CN"/>
        </w:rPr>
      </w:pPr>
      <w:r>
        <w:rPr>
          <w:rFonts w:ascii="仿宋" w:eastAsia="仿宋" w:hAnsi="仿宋" w:cs="仿宋" w:hint="eastAsia"/>
          <w:lang w:eastAsia="zh-CN"/>
        </w:rPr>
        <w:t>传</w:t>
      </w:r>
      <w:r>
        <w:rPr>
          <w:rFonts w:ascii="仿宋" w:eastAsia="仿宋" w:hAnsi="仿宋" w:cs="仿宋"/>
          <w:lang w:eastAsia="zh-CN"/>
        </w:rPr>
        <w:t xml:space="preserve">    </w:t>
      </w:r>
      <w:r>
        <w:rPr>
          <w:rFonts w:ascii="仿宋" w:eastAsia="仿宋" w:hAnsi="仿宋" w:cs="仿宋" w:hint="eastAsia"/>
          <w:lang w:eastAsia="zh-CN"/>
        </w:rPr>
        <w:t>真：</w:t>
      </w:r>
      <w:r>
        <w:rPr>
          <w:rFonts w:ascii="仿宋" w:eastAsia="仿宋" w:hAnsi="仿宋" w:cs="仿宋"/>
          <w:lang w:eastAsia="zh-CN"/>
        </w:rPr>
        <w:t xml:space="preserve">                             </w:t>
      </w:r>
      <w:r>
        <w:rPr>
          <w:rFonts w:ascii="仿宋" w:eastAsia="仿宋" w:hAnsi="仿宋" w:cs="仿宋" w:hint="eastAsia"/>
          <w:lang w:eastAsia="zh-CN"/>
        </w:rPr>
        <w:t>传</w:t>
      </w:r>
      <w:r>
        <w:rPr>
          <w:rFonts w:ascii="仿宋" w:eastAsia="仿宋" w:hAnsi="仿宋" w:cs="仿宋"/>
          <w:lang w:eastAsia="zh-CN"/>
        </w:rPr>
        <w:t xml:space="preserve">    </w:t>
      </w:r>
      <w:r>
        <w:rPr>
          <w:rFonts w:ascii="仿宋" w:eastAsia="仿宋" w:hAnsi="仿宋" w:cs="仿宋" w:hint="eastAsia"/>
          <w:lang w:eastAsia="zh-CN"/>
        </w:rPr>
        <w:t>真：</w:t>
      </w:r>
    </w:p>
    <w:p w14:paraId="5C968B22" w14:textId="77777777" w:rsidR="005418E8" w:rsidRDefault="00000000">
      <w:pPr>
        <w:spacing w:line="360" w:lineRule="auto"/>
        <w:ind w:leftChars="162" w:left="5278" w:hangingChars="2037" w:hanging="4889"/>
        <w:rPr>
          <w:rFonts w:ascii="仿宋" w:eastAsia="仿宋" w:hAnsi="仿宋"/>
          <w:lang w:eastAsia="zh-CN"/>
        </w:rPr>
      </w:pPr>
      <w:r>
        <w:rPr>
          <w:rFonts w:ascii="仿宋" w:eastAsia="仿宋" w:hAnsi="仿宋" w:cs="仿宋" w:hint="eastAsia"/>
          <w:lang w:eastAsia="zh-CN"/>
        </w:rPr>
        <w:t>开户银行：</w:t>
      </w:r>
      <w:r>
        <w:rPr>
          <w:rFonts w:ascii="仿宋" w:eastAsia="仿宋" w:hAnsi="仿宋" w:cs="仿宋"/>
          <w:lang w:eastAsia="zh-CN"/>
        </w:rPr>
        <w:t xml:space="preserve">                             </w:t>
      </w:r>
      <w:r>
        <w:rPr>
          <w:rFonts w:ascii="仿宋" w:eastAsia="仿宋" w:hAnsi="仿宋" w:cs="仿宋" w:hint="eastAsia"/>
          <w:lang w:eastAsia="zh-CN"/>
        </w:rPr>
        <w:t>开户银行：</w:t>
      </w:r>
    </w:p>
    <w:p w14:paraId="166484D3" w14:textId="77777777" w:rsidR="005418E8" w:rsidRDefault="00000000">
      <w:pPr>
        <w:spacing w:line="360" w:lineRule="auto"/>
        <w:ind w:leftChars="162" w:left="5278" w:hangingChars="2037" w:hanging="4889"/>
        <w:rPr>
          <w:rFonts w:ascii="仿宋" w:eastAsia="仿宋" w:hAnsi="仿宋"/>
          <w:lang w:eastAsia="zh-CN"/>
        </w:rPr>
      </w:pPr>
      <w:r>
        <w:rPr>
          <w:rFonts w:ascii="仿宋" w:eastAsia="仿宋" w:hAnsi="仿宋" w:cs="仿宋" w:hint="eastAsia"/>
          <w:lang w:eastAsia="zh-CN"/>
        </w:rPr>
        <w:t>帐</w:t>
      </w:r>
      <w:r>
        <w:rPr>
          <w:rFonts w:ascii="仿宋" w:eastAsia="仿宋" w:hAnsi="仿宋" w:cs="仿宋"/>
          <w:lang w:eastAsia="zh-CN"/>
        </w:rPr>
        <w:t xml:space="preserve">    </w:t>
      </w:r>
      <w:r>
        <w:rPr>
          <w:rFonts w:ascii="仿宋" w:eastAsia="仿宋" w:hAnsi="仿宋" w:cs="仿宋" w:hint="eastAsia"/>
          <w:lang w:eastAsia="zh-CN"/>
        </w:rPr>
        <w:t>号：</w:t>
      </w:r>
      <w:r>
        <w:rPr>
          <w:rFonts w:ascii="仿宋" w:eastAsia="仿宋" w:hAnsi="仿宋" w:cs="仿宋"/>
          <w:lang w:eastAsia="zh-CN"/>
        </w:rPr>
        <w:t xml:space="preserve">                             </w:t>
      </w:r>
      <w:r>
        <w:rPr>
          <w:rFonts w:ascii="仿宋" w:eastAsia="仿宋" w:hAnsi="仿宋" w:cs="仿宋" w:hint="eastAsia"/>
          <w:lang w:eastAsia="zh-CN"/>
        </w:rPr>
        <w:t>帐</w:t>
      </w:r>
      <w:r>
        <w:rPr>
          <w:rFonts w:ascii="仿宋" w:eastAsia="仿宋" w:hAnsi="仿宋" w:cs="仿宋"/>
          <w:lang w:eastAsia="zh-CN"/>
        </w:rPr>
        <w:t xml:space="preserve">    </w:t>
      </w:r>
      <w:r>
        <w:rPr>
          <w:rFonts w:ascii="仿宋" w:eastAsia="仿宋" w:hAnsi="仿宋" w:cs="仿宋" w:hint="eastAsia"/>
          <w:lang w:eastAsia="zh-CN"/>
        </w:rPr>
        <w:t>号：</w:t>
      </w:r>
    </w:p>
    <w:p w14:paraId="29485497" w14:textId="77777777" w:rsidR="005418E8" w:rsidRDefault="00000000">
      <w:pPr>
        <w:spacing w:line="360" w:lineRule="auto"/>
        <w:ind w:leftChars="162" w:left="5278" w:hangingChars="2037" w:hanging="4889"/>
        <w:rPr>
          <w:rFonts w:ascii="仿宋" w:eastAsia="仿宋" w:hAnsi="仿宋"/>
          <w:lang w:eastAsia="zh-CN"/>
        </w:rPr>
      </w:pPr>
      <w:r>
        <w:rPr>
          <w:rFonts w:ascii="仿宋" w:eastAsia="仿宋" w:hAnsi="仿宋" w:cs="仿宋" w:hint="eastAsia"/>
          <w:lang w:eastAsia="zh-CN"/>
        </w:rPr>
        <w:t>邮政编码：</w:t>
      </w:r>
      <w:r>
        <w:rPr>
          <w:rFonts w:ascii="仿宋" w:eastAsia="仿宋" w:hAnsi="仿宋" w:cs="仿宋"/>
          <w:lang w:eastAsia="zh-CN"/>
        </w:rPr>
        <w:t xml:space="preserve">                             </w:t>
      </w:r>
      <w:r>
        <w:rPr>
          <w:rFonts w:ascii="仿宋" w:eastAsia="仿宋" w:hAnsi="仿宋" w:cs="仿宋" w:hint="eastAsia"/>
          <w:lang w:eastAsia="zh-CN"/>
        </w:rPr>
        <w:t>邮政编码：</w:t>
      </w:r>
    </w:p>
    <w:p w14:paraId="56E1F8B3" w14:textId="77777777" w:rsidR="005418E8" w:rsidRDefault="00000000">
      <w:pPr>
        <w:spacing w:line="360" w:lineRule="auto"/>
        <w:ind w:leftChars="162" w:left="5278" w:hangingChars="2037" w:hanging="4889"/>
        <w:rPr>
          <w:rFonts w:ascii="仿宋" w:eastAsia="仿宋" w:hAnsi="仿宋" w:cs="仿宋"/>
          <w:lang w:eastAsia="zh-CN"/>
        </w:rPr>
      </w:pPr>
      <w:r>
        <w:rPr>
          <w:rFonts w:ascii="仿宋" w:eastAsia="仿宋" w:hAnsi="仿宋" w:cs="仿宋" w:hint="eastAsia"/>
          <w:lang w:eastAsia="zh-CN"/>
        </w:rPr>
        <w:t>电子邮箱：</w:t>
      </w:r>
      <w:r>
        <w:rPr>
          <w:rFonts w:ascii="仿宋" w:eastAsia="仿宋" w:hAnsi="仿宋" w:cs="仿宋"/>
          <w:lang w:eastAsia="zh-CN"/>
        </w:rPr>
        <w:t xml:space="preserve">                             </w:t>
      </w:r>
      <w:r>
        <w:rPr>
          <w:rFonts w:ascii="仿宋" w:eastAsia="仿宋" w:hAnsi="仿宋" w:cs="仿宋" w:hint="eastAsia"/>
          <w:lang w:eastAsia="zh-CN"/>
        </w:rPr>
        <w:t>电子邮箱：</w:t>
      </w:r>
    </w:p>
    <w:p w14:paraId="360ECEAF" w14:textId="77777777" w:rsidR="005418E8" w:rsidRDefault="005418E8">
      <w:pPr>
        <w:spacing w:line="360" w:lineRule="auto"/>
        <w:ind w:leftChars="162" w:left="5278" w:hangingChars="2037" w:hanging="4889"/>
        <w:rPr>
          <w:rFonts w:ascii="仿宋" w:eastAsia="仿宋" w:hAnsi="仿宋" w:cs="仿宋"/>
          <w:lang w:eastAsia="zh-CN"/>
        </w:rPr>
      </w:pPr>
    </w:p>
    <w:p w14:paraId="711BD960" w14:textId="77777777" w:rsidR="005418E8" w:rsidRDefault="005418E8">
      <w:pPr>
        <w:spacing w:line="360" w:lineRule="auto"/>
        <w:ind w:leftChars="162" w:left="5278" w:hangingChars="2037" w:hanging="4889"/>
        <w:rPr>
          <w:rFonts w:ascii="仿宋" w:eastAsia="仿宋" w:hAnsi="仿宋" w:cs="仿宋"/>
          <w:lang w:eastAsia="zh-CN"/>
        </w:rPr>
      </w:pPr>
    </w:p>
    <w:p w14:paraId="546F34DB" w14:textId="77777777" w:rsidR="005418E8" w:rsidRDefault="00000000">
      <w:pPr>
        <w:spacing w:line="360" w:lineRule="auto"/>
        <w:ind w:leftChars="162" w:left="5278" w:hangingChars="2037" w:hanging="4889"/>
        <w:rPr>
          <w:rFonts w:ascii="仿宋" w:eastAsia="仿宋" w:hAnsi="仿宋" w:cs="仿宋"/>
          <w:lang w:eastAsia="zh-CN"/>
        </w:rPr>
      </w:pPr>
      <w:r>
        <w:rPr>
          <w:rFonts w:ascii="仿宋" w:eastAsia="仿宋" w:hAnsi="仿宋" w:cs="仿宋" w:hint="eastAsia"/>
          <w:lang w:eastAsia="zh-CN"/>
        </w:rPr>
        <w:t xml:space="preserve">承包人（联合体成员单位）：（盖章）   </w:t>
      </w:r>
      <w:r>
        <w:rPr>
          <w:rFonts w:ascii="仿宋" w:eastAsia="仿宋" w:hAnsi="仿宋" w:cs="仿宋"/>
          <w:lang w:eastAsia="zh-CN"/>
        </w:rPr>
        <w:t xml:space="preserve"> </w:t>
      </w:r>
      <w:r>
        <w:rPr>
          <w:rFonts w:ascii="仿宋" w:eastAsia="仿宋" w:hAnsi="仿宋" w:cs="仿宋" w:hint="eastAsia"/>
          <w:lang w:eastAsia="zh-CN"/>
        </w:rPr>
        <w:t xml:space="preserve"> 承包人（联合体成员单位）：（盖章）                            </w:t>
      </w:r>
    </w:p>
    <w:p w14:paraId="494B8E80" w14:textId="77777777" w:rsidR="005418E8" w:rsidRDefault="00000000">
      <w:pPr>
        <w:spacing w:line="360" w:lineRule="auto"/>
        <w:ind w:leftChars="162" w:left="5278" w:hangingChars="2037" w:hanging="4889"/>
        <w:rPr>
          <w:rFonts w:ascii="仿宋" w:eastAsia="仿宋" w:hAnsi="仿宋" w:cs="仿宋"/>
          <w:lang w:eastAsia="zh-CN"/>
        </w:rPr>
      </w:pPr>
      <w:r>
        <w:rPr>
          <w:rFonts w:ascii="仿宋" w:eastAsia="仿宋" w:hAnsi="仿宋" w:cs="仿宋" w:hint="eastAsia"/>
          <w:lang w:eastAsia="zh-CN"/>
        </w:rPr>
        <w:t>统一社会信用代码：                     统一社会信用代码：</w:t>
      </w:r>
    </w:p>
    <w:p w14:paraId="72A68F47" w14:textId="77777777" w:rsidR="005418E8" w:rsidRDefault="00000000">
      <w:pPr>
        <w:spacing w:line="360" w:lineRule="auto"/>
        <w:ind w:leftChars="162" w:left="5278" w:hangingChars="2037" w:hanging="4889"/>
        <w:rPr>
          <w:rFonts w:ascii="仿宋" w:eastAsia="仿宋" w:hAnsi="仿宋"/>
        </w:rPr>
      </w:pPr>
      <w:r>
        <w:rPr>
          <w:rFonts w:ascii="仿宋" w:eastAsia="仿宋" w:hAnsi="仿宋" w:cs="仿宋" w:hint="eastAsia"/>
        </w:rPr>
        <w:t>地</w:t>
      </w:r>
      <w:r>
        <w:rPr>
          <w:rFonts w:ascii="仿宋" w:eastAsia="仿宋" w:hAnsi="仿宋" w:cs="仿宋"/>
        </w:rPr>
        <w:t xml:space="preserve">      </w:t>
      </w:r>
      <w:r>
        <w:rPr>
          <w:rFonts w:ascii="仿宋" w:eastAsia="仿宋" w:hAnsi="仿宋" w:cs="仿宋" w:hint="eastAsia"/>
        </w:rPr>
        <w:t>址：</w:t>
      </w:r>
      <w:r>
        <w:rPr>
          <w:rFonts w:ascii="仿宋" w:eastAsia="仿宋" w:hAnsi="仿宋" w:cs="仿宋"/>
        </w:rPr>
        <w:t xml:space="preserve">                           </w:t>
      </w:r>
      <w:r>
        <w:rPr>
          <w:rFonts w:ascii="仿宋" w:eastAsia="仿宋" w:hAnsi="仿宋" w:cs="仿宋" w:hint="eastAsia"/>
        </w:rPr>
        <w:t>地</w:t>
      </w:r>
      <w:r>
        <w:rPr>
          <w:rFonts w:ascii="仿宋" w:eastAsia="仿宋" w:hAnsi="仿宋" w:cs="仿宋"/>
        </w:rPr>
        <w:t xml:space="preserve">      </w:t>
      </w:r>
      <w:r>
        <w:rPr>
          <w:rFonts w:ascii="仿宋" w:eastAsia="仿宋" w:hAnsi="仿宋" w:cs="仿宋" w:hint="eastAsia"/>
        </w:rPr>
        <w:t>址：</w:t>
      </w:r>
    </w:p>
    <w:p w14:paraId="7AD37B45" w14:textId="77777777" w:rsidR="005418E8" w:rsidRDefault="00000000">
      <w:pPr>
        <w:spacing w:line="360" w:lineRule="auto"/>
        <w:ind w:leftChars="162" w:left="5278" w:hangingChars="2037" w:hanging="4889"/>
        <w:rPr>
          <w:rFonts w:ascii="仿宋" w:eastAsia="仿宋" w:hAnsi="仿宋"/>
        </w:rPr>
      </w:pPr>
      <w:proofErr w:type="spellStart"/>
      <w:r>
        <w:rPr>
          <w:rFonts w:ascii="仿宋" w:eastAsia="仿宋" w:hAnsi="仿宋" w:cs="仿宋" w:hint="eastAsia"/>
        </w:rPr>
        <w:t>法定代表人</w:t>
      </w:r>
      <w:proofErr w:type="spellEnd"/>
      <w:r>
        <w:rPr>
          <w:rFonts w:ascii="仿宋" w:eastAsia="仿宋" w:hAnsi="仿宋" w:cs="仿宋" w:hint="eastAsia"/>
        </w:rPr>
        <w:t>：</w:t>
      </w:r>
      <w:r>
        <w:rPr>
          <w:rFonts w:ascii="仿宋" w:eastAsia="仿宋" w:hAnsi="仿宋" w:cs="仿宋"/>
        </w:rPr>
        <w:t xml:space="preserve">                           </w:t>
      </w:r>
      <w:proofErr w:type="spellStart"/>
      <w:r>
        <w:rPr>
          <w:rFonts w:ascii="仿宋" w:eastAsia="仿宋" w:hAnsi="仿宋" w:cs="仿宋" w:hint="eastAsia"/>
        </w:rPr>
        <w:t>法定代表人</w:t>
      </w:r>
      <w:proofErr w:type="spellEnd"/>
      <w:r>
        <w:rPr>
          <w:rFonts w:ascii="仿宋" w:eastAsia="仿宋" w:hAnsi="仿宋" w:cs="仿宋" w:hint="eastAsia"/>
        </w:rPr>
        <w:t>：</w:t>
      </w:r>
    </w:p>
    <w:p w14:paraId="1E2CF63D" w14:textId="77777777" w:rsidR="005418E8" w:rsidRDefault="00000000">
      <w:pPr>
        <w:spacing w:line="360" w:lineRule="auto"/>
        <w:ind w:leftChars="162" w:left="5278" w:hangingChars="2037" w:hanging="4889"/>
        <w:rPr>
          <w:rFonts w:ascii="仿宋" w:eastAsia="仿宋" w:hAnsi="仿宋"/>
          <w:lang w:eastAsia="zh-CN"/>
        </w:rPr>
      </w:pPr>
      <w:r>
        <w:rPr>
          <w:rFonts w:ascii="仿宋" w:eastAsia="仿宋" w:hAnsi="仿宋" w:cs="仿宋" w:hint="eastAsia"/>
          <w:lang w:eastAsia="zh-CN"/>
        </w:rPr>
        <w:t>委托代理人：</w:t>
      </w:r>
      <w:r>
        <w:rPr>
          <w:rFonts w:ascii="仿宋" w:eastAsia="仿宋" w:hAnsi="仿宋" w:cs="仿宋"/>
          <w:lang w:eastAsia="zh-CN"/>
        </w:rPr>
        <w:t xml:space="preserve">                           </w:t>
      </w:r>
      <w:r>
        <w:rPr>
          <w:rFonts w:ascii="仿宋" w:eastAsia="仿宋" w:hAnsi="仿宋" w:cs="仿宋" w:hint="eastAsia"/>
          <w:lang w:eastAsia="zh-CN"/>
        </w:rPr>
        <w:t>委托代理人：</w:t>
      </w:r>
    </w:p>
    <w:p w14:paraId="3DEF327D" w14:textId="77777777" w:rsidR="005418E8" w:rsidRDefault="00000000">
      <w:pPr>
        <w:spacing w:line="360" w:lineRule="auto"/>
        <w:ind w:leftChars="162" w:left="5278" w:hangingChars="2037" w:hanging="4889"/>
        <w:rPr>
          <w:rFonts w:ascii="仿宋" w:eastAsia="仿宋" w:hAnsi="仿宋"/>
          <w:lang w:eastAsia="zh-CN"/>
        </w:rPr>
      </w:pPr>
      <w:r>
        <w:rPr>
          <w:rFonts w:ascii="仿宋" w:eastAsia="仿宋" w:hAnsi="仿宋" w:cs="仿宋" w:hint="eastAsia"/>
          <w:lang w:eastAsia="zh-CN"/>
        </w:rPr>
        <w:t>电</w:t>
      </w:r>
      <w:r>
        <w:rPr>
          <w:rFonts w:ascii="仿宋" w:eastAsia="仿宋" w:hAnsi="仿宋" w:cs="仿宋"/>
          <w:lang w:eastAsia="zh-CN"/>
        </w:rPr>
        <w:t xml:space="preserve">    </w:t>
      </w:r>
      <w:r>
        <w:rPr>
          <w:rFonts w:ascii="仿宋" w:eastAsia="仿宋" w:hAnsi="仿宋" w:cs="仿宋" w:hint="eastAsia"/>
          <w:lang w:eastAsia="zh-CN"/>
        </w:rPr>
        <w:t>话：</w:t>
      </w:r>
      <w:r>
        <w:rPr>
          <w:rFonts w:ascii="仿宋" w:eastAsia="仿宋" w:hAnsi="仿宋" w:cs="仿宋"/>
          <w:lang w:eastAsia="zh-CN"/>
        </w:rPr>
        <w:t xml:space="preserve">                             </w:t>
      </w:r>
      <w:r>
        <w:rPr>
          <w:rFonts w:ascii="仿宋" w:eastAsia="仿宋" w:hAnsi="仿宋" w:cs="仿宋" w:hint="eastAsia"/>
          <w:lang w:eastAsia="zh-CN"/>
        </w:rPr>
        <w:t>电</w:t>
      </w:r>
      <w:r>
        <w:rPr>
          <w:rFonts w:ascii="仿宋" w:eastAsia="仿宋" w:hAnsi="仿宋" w:cs="仿宋"/>
          <w:lang w:eastAsia="zh-CN"/>
        </w:rPr>
        <w:t xml:space="preserve">    </w:t>
      </w:r>
      <w:r>
        <w:rPr>
          <w:rFonts w:ascii="仿宋" w:eastAsia="仿宋" w:hAnsi="仿宋" w:cs="仿宋" w:hint="eastAsia"/>
          <w:lang w:eastAsia="zh-CN"/>
        </w:rPr>
        <w:t>话：</w:t>
      </w:r>
    </w:p>
    <w:p w14:paraId="1C70C552" w14:textId="77777777" w:rsidR="005418E8" w:rsidRDefault="00000000">
      <w:pPr>
        <w:spacing w:line="360" w:lineRule="auto"/>
        <w:ind w:leftChars="162" w:left="5278" w:hangingChars="2037" w:hanging="4889"/>
        <w:rPr>
          <w:rFonts w:ascii="仿宋" w:eastAsia="仿宋" w:hAnsi="仿宋"/>
          <w:lang w:eastAsia="zh-CN"/>
        </w:rPr>
      </w:pPr>
      <w:r>
        <w:rPr>
          <w:rFonts w:ascii="仿宋" w:eastAsia="仿宋" w:hAnsi="仿宋" w:cs="仿宋" w:hint="eastAsia"/>
          <w:lang w:eastAsia="zh-CN"/>
        </w:rPr>
        <w:t>传</w:t>
      </w:r>
      <w:r>
        <w:rPr>
          <w:rFonts w:ascii="仿宋" w:eastAsia="仿宋" w:hAnsi="仿宋" w:cs="仿宋"/>
          <w:lang w:eastAsia="zh-CN"/>
        </w:rPr>
        <w:t xml:space="preserve">    </w:t>
      </w:r>
      <w:r>
        <w:rPr>
          <w:rFonts w:ascii="仿宋" w:eastAsia="仿宋" w:hAnsi="仿宋" w:cs="仿宋" w:hint="eastAsia"/>
          <w:lang w:eastAsia="zh-CN"/>
        </w:rPr>
        <w:t>真：</w:t>
      </w:r>
      <w:r>
        <w:rPr>
          <w:rFonts w:ascii="仿宋" w:eastAsia="仿宋" w:hAnsi="仿宋" w:cs="仿宋"/>
          <w:lang w:eastAsia="zh-CN"/>
        </w:rPr>
        <w:t xml:space="preserve">                             </w:t>
      </w:r>
      <w:r>
        <w:rPr>
          <w:rFonts w:ascii="仿宋" w:eastAsia="仿宋" w:hAnsi="仿宋" w:cs="仿宋" w:hint="eastAsia"/>
          <w:lang w:eastAsia="zh-CN"/>
        </w:rPr>
        <w:t>传</w:t>
      </w:r>
      <w:r>
        <w:rPr>
          <w:rFonts w:ascii="仿宋" w:eastAsia="仿宋" w:hAnsi="仿宋" w:cs="仿宋"/>
          <w:lang w:eastAsia="zh-CN"/>
        </w:rPr>
        <w:t xml:space="preserve">    </w:t>
      </w:r>
      <w:r>
        <w:rPr>
          <w:rFonts w:ascii="仿宋" w:eastAsia="仿宋" w:hAnsi="仿宋" w:cs="仿宋" w:hint="eastAsia"/>
          <w:lang w:eastAsia="zh-CN"/>
        </w:rPr>
        <w:t>真：</w:t>
      </w:r>
    </w:p>
    <w:p w14:paraId="2D4EA173" w14:textId="77777777" w:rsidR="005418E8" w:rsidRDefault="00000000">
      <w:pPr>
        <w:spacing w:line="360" w:lineRule="auto"/>
        <w:ind w:leftChars="162" w:left="5278" w:hangingChars="2037" w:hanging="4889"/>
        <w:rPr>
          <w:rFonts w:ascii="仿宋" w:eastAsia="仿宋" w:hAnsi="仿宋"/>
          <w:lang w:eastAsia="zh-CN"/>
        </w:rPr>
      </w:pPr>
      <w:r>
        <w:rPr>
          <w:rFonts w:ascii="仿宋" w:eastAsia="仿宋" w:hAnsi="仿宋" w:cs="仿宋" w:hint="eastAsia"/>
          <w:lang w:eastAsia="zh-CN"/>
        </w:rPr>
        <w:t>开户银行：</w:t>
      </w:r>
      <w:r>
        <w:rPr>
          <w:rFonts w:ascii="仿宋" w:eastAsia="仿宋" w:hAnsi="仿宋" w:cs="仿宋"/>
          <w:lang w:eastAsia="zh-CN"/>
        </w:rPr>
        <w:t xml:space="preserve">                             </w:t>
      </w:r>
      <w:r>
        <w:rPr>
          <w:rFonts w:ascii="仿宋" w:eastAsia="仿宋" w:hAnsi="仿宋" w:cs="仿宋" w:hint="eastAsia"/>
          <w:lang w:eastAsia="zh-CN"/>
        </w:rPr>
        <w:t>开户银行：</w:t>
      </w:r>
    </w:p>
    <w:p w14:paraId="3C947745" w14:textId="77777777" w:rsidR="005418E8" w:rsidRDefault="00000000">
      <w:pPr>
        <w:spacing w:line="360" w:lineRule="auto"/>
        <w:ind w:leftChars="162" w:left="5278" w:hangingChars="2037" w:hanging="4889"/>
        <w:rPr>
          <w:rFonts w:ascii="仿宋" w:eastAsia="仿宋" w:hAnsi="仿宋"/>
          <w:lang w:eastAsia="zh-CN"/>
        </w:rPr>
      </w:pPr>
      <w:r>
        <w:rPr>
          <w:rFonts w:ascii="仿宋" w:eastAsia="仿宋" w:hAnsi="仿宋" w:cs="仿宋" w:hint="eastAsia"/>
          <w:lang w:eastAsia="zh-CN"/>
        </w:rPr>
        <w:lastRenderedPageBreak/>
        <w:t>帐</w:t>
      </w:r>
      <w:r>
        <w:rPr>
          <w:rFonts w:ascii="仿宋" w:eastAsia="仿宋" w:hAnsi="仿宋" w:cs="仿宋"/>
          <w:lang w:eastAsia="zh-CN"/>
        </w:rPr>
        <w:t xml:space="preserve">    </w:t>
      </w:r>
      <w:r>
        <w:rPr>
          <w:rFonts w:ascii="仿宋" w:eastAsia="仿宋" w:hAnsi="仿宋" w:cs="仿宋" w:hint="eastAsia"/>
          <w:lang w:eastAsia="zh-CN"/>
        </w:rPr>
        <w:t>号：</w:t>
      </w:r>
      <w:r>
        <w:rPr>
          <w:rFonts w:ascii="仿宋" w:eastAsia="仿宋" w:hAnsi="仿宋" w:cs="仿宋"/>
          <w:lang w:eastAsia="zh-CN"/>
        </w:rPr>
        <w:t xml:space="preserve">                             </w:t>
      </w:r>
      <w:r>
        <w:rPr>
          <w:rFonts w:ascii="仿宋" w:eastAsia="仿宋" w:hAnsi="仿宋" w:cs="仿宋" w:hint="eastAsia"/>
          <w:lang w:eastAsia="zh-CN"/>
        </w:rPr>
        <w:t>帐</w:t>
      </w:r>
      <w:r>
        <w:rPr>
          <w:rFonts w:ascii="仿宋" w:eastAsia="仿宋" w:hAnsi="仿宋" w:cs="仿宋"/>
          <w:lang w:eastAsia="zh-CN"/>
        </w:rPr>
        <w:t xml:space="preserve">    </w:t>
      </w:r>
      <w:r>
        <w:rPr>
          <w:rFonts w:ascii="仿宋" w:eastAsia="仿宋" w:hAnsi="仿宋" w:cs="仿宋" w:hint="eastAsia"/>
          <w:lang w:eastAsia="zh-CN"/>
        </w:rPr>
        <w:t>号：</w:t>
      </w:r>
    </w:p>
    <w:p w14:paraId="26B05847" w14:textId="77777777" w:rsidR="005418E8" w:rsidRDefault="00000000">
      <w:pPr>
        <w:spacing w:line="360" w:lineRule="auto"/>
        <w:ind w:leftChars="162" w:left="5278" w:hangingChars="2037" w:hanging="4889"/>
        <w:rPr>
          <w:rFonts w:ascii="仿宋" w:eastAsia="仿宋" w:hAnsi="仿宋"/>
          <w:lang w:eastAsia="zh-CN"/>
        </w:rPr>
      </w:pPr>
      <w:r>
        <w:rPr>
          <w:rFonts w:ascii="仿宋" w:eastAsia="仿宋" w:hAnsi="仿宋" w:cs="仿宋" w:hint="eastAsia"/>
          <w:lang w:eastAsia="zh-CN"/>
        </w:rPr>
        <w:t>邮政编码：</w:t>
      </w:r>
      <w:r>
        <w:rPr>
          <w:rFonts w:ascii="仿宋" w:eastAsia="仿宋" w:hAnsi="仿宋" w:cs="仿宋"/>
          <w:lang w:eastAsia="zh-CN"/>
        </w:rPr>
        <w:t xml:space="preserve">                             </w:t>
      </w:r>
      <w:r>
        <w:rPr>
          <w:rFonts w:ascii="仿宋" w:eastAsia="仿宋" w:hAnsi="仿宋" w:cs="仿宋" w:hint="eastAsia"/>
          <w:lang w:eastAsia="zh-CN"/>
        </w:rPr>
        <w:t>邮政编码：</w:t>
      </w:r>
    </w:p>
    <w:p w14:paraId="563756D6" w14:textId="77777777" w:rsidR="005418E8" w:rsidRDefault="00000000">
      <w:pPr>
        <w:spacing w:line="360" w:lineRule="auto"/>
        <w:ind w:leftChars="162" w:left="5278" w:hangingChars="2037" w:hanging="4889"/>
        <w:rPr>
          <w:rFonts w:ascii="仿宋" w:eastAsia="仿宋" w:hAnsi="仿宋" w:cs="仿宋"/>
          <w:lang w:eastAsia="zh-CN"/>
        </w:rPr>
      </w:pPr>
      <w:r>
        <w:rPr>
          <w:rFonts w:ascii="仿宋" w:eastAsia="仿宋" w:hAnsi="仿宋" w:cs="仿宋" w:hint="eastAsia"/>
          <w:lang w:eastAsia="zh-CN"/>
        </w:rPr>
        <w:t>电子邮箱：</w:t>
      </w:r>
      <w:r>
        <w:rPr>
          <w:rFonts w:ascii="仿宋" w:eastAsia="仿宋" w:hAnsi="仿宋" w:cs="仿宋"/>
          <w:lang w:eastAsia="zh-CN"/>
        </w:rPr>
        <w:t xml:space="preserve">                             </w:t>
      </w:r>
      <w:r>
        <w:rPr>
          <w:rFonts w:ascii="仿宋" w:eastAsia="仿宋" w:hAnsi="仿宋" w:cs="仿宋" w:hint="eastAsia"/>
          <w:lang w:eastAsia="zh-CN"/>
        </w:rPr>
        <w:t>电子邮箱：</w:t>
      </w:r>
    </w:p>
    <w:p w14:paraId="240B2EAE" w14:textId="77777777" w:rsidR="005418E8" w:rsidRDefault="005418E8">
      <w:pPr>
        <w:ind w:leftChars="162" w:left="5278" w:hangingChars="2037" w:hanging="4889"/>
        <w:rPr>
          <w:lang w:eastAsia="zh-CN"/>
        </w:rPr>
        <w:sectPr w:rsidR="005418E8">
          <w:footerReference w:type="default" r:id="rId12"/>
          <w:footerReference w:type="first" r:id="rId13"/>
          <w:pgSz w:w="11905" w:h="16838"/>
          <w:pgMar w:top="850" w:right="1701" w:bottom="850" w:left="1701" w:header="851" w:footer="522" w:gutter="0"/>
          <w:pgNumType w:start="1"/>
          <w:cols w:space="720"/>
          <w:docGrid w:type="lines" w:linePitch="312"/>
        </w:sectPr>
      </w:pPr>
    </w:p>
    <w:p w14:paraId="5C0A8201" w14:textId="77777777" w:rsidR="005418E8" w:rsidRDefault="005418E8">
      <w:pPr>
        <w:ind w:firstLine="1990"/>
        <w:rPr>
          <w:lang w:eastAsia="zh-CN"/>
        </w:rPr>
      </w:pPr>
    </w:p>
    <w:p w14:paraId="1A2A546E" w14:textId="77777777" w:rsidR="005418E8" w:rsidRDefault="005418E8">
      <w:pPr>
        <w:ind w:firstLine="1990"/>
        <w:rPr>
          <w:lang w:eastAsia="zh-CN"/>
        </w:rPr>
      </w:pPr>
    </w:p>
    <w:p w14:paraId="64F5C14C" w14:textId="77777777" w:rsidR="005418E8" w:rsidRDefault="00000000">
      <w:pPr>
        <w:spacing w:line="360" w:lineRule="auto"/>
        <w:jc w:val="center"/>
        <w:outlineLvl w:val="0"/>
        <w:rPr>
          <w:rFonts w:ascii="宋体"/>
          <w:b/>
          <w:bCs/>
          <w:sz w:val="36"/>
          <w:szCs w:val="36"/>
          <w:lang w:eastAsia="zh-CN"/>
        </w:rPr>
      </w:pPr>
      <w:bookmarkStart w:id="67" w:name="_Toc12753"/>
      <w:bookmarkStart w:id="68" w:name="_Toc22968"/>
      <w:bookmarkStart w:id="69" w:name="_Toc24658"/>
      <w:bookmarkStart w:id="70" w:name="_Toc469383978"/>
      <w:r>
        <w:rPr>
          <w:rFonts w:ascii="宋体" w:hAnsi="宋体" w:cs="宋体" w:hint="eastAsia"/>
          <w:b/>
          <w:bCs/>
          <w:sz w:val="36"/>
          <w:szCs w:val="36"/>
          <w:lang w:eastAsia="zh-CN"/>
        </w:rPr>
        <w:t>第二部分</w:t>
      </w:r>
      <w:r>
        <w:rPr>
          <w:rFonts w:ascii="宋体" w:hAnsi="宋体" w:cs="宋体"/>
          <w:b/>
          <w:bCs/>
          <w:sz w:val="36"/>
          <w:szCs w:val="36"/>
          <w:lang w:eastAsia="zh-CN"/>
        </w:rPr>
        <w:t xml:space="preserve">  </w:t>
      </w:r>
      <w:r>
        <w:rPr>
          <w:rFonts w:ascii="宋体" w:hAnsi="宋体" w:cs="宋体" w:hint="eastAsia"/>
          <w:b/>
          <w:bCs/>
          <w:sz w:val="36"/>
          <w:szCs w:val="36"/>
          <w:lang w:eastAsia="zh-CN"/>
        </w:rPr>
        <w:t>通用条款</w:t>
      </w:r>
      <w:bookmarkEnd w:id="67"/>
      <w:bookmarkEnd w:id="68"/>
      <w:bookmarkEnd w:id="69"/>
      <w:bookmarkEnd w:id="70"/>
    </w:p>
    <w:p w14:paraId="4305696F" w14:textId="77777777" w:rsidR="005418E8" w:rsidRDefault="005418E8">
      <w:pPr>
        <w:pStyle w:val="aa"/>
        <w:adjustRightInd w:val="0"/>
        <w:snapToGrid w:val="0"/>
        <w:rPr>
          <w:rFonts w:hAnsi="宋体"/>
          <w:sz w:val="32"/>
          <w:szCs w:val="32"/>
          <w:lang w:eastAsia="zh-CN"/>
        </w:rPr>
      </w:pPr>
    </w:p>
    <w:p w14:paraId="41AAA596" w14:textId="77777777" w:rsidR="005418E8" w:rsidRDefault="00000000">
      <w:pPr>
        <w:pStyle w:val="aa"/>
        <w:adjustRightInd w:val="0"/>
        <w:snapToGrid w:val="0"/>
        <w:jc w:val="center"/>
        <w:outlineLvl w:val="1"/>
        <w:rPr>
          <w:rFonts w:hAnsi="宋体"/>
          <w:b/>
          <w:bCs/>
          <w:sz w:val="32"/>
          <w:szCs w:val="32"/>
          <w:lang w:eastAsia="zh-CN"/>
        </w:rPr>
      </w:pPr>
      <w:bookmarkStart w:id="71" w:name="_Toc14816"/>
      <w:bookmarkStart w:id="72" w:name="_Toc18502"/>
      <w:bookmarkStart w:id="73" w:name="_Toc19107"/>
      <w:bookmarkStart w:id="74" w:name="_Toc469383979"/>
      <w:r>
        <w:rPr>
          <w:rFonts w:hAnsi="宋体" w:hint="eastAsia"/>
          <w:b/>
          <w:bCs/>
          <w:sz w:val="32"/>
          <w:szCs w:val="32"/>
          <w:lang w:eastAsia="zh-CN"/>
        </w:rPr>
        <w:t>一、总</w:t>
      </w:r>
      <w:r>
        <w:rPr>
          <w:rFonts w:hAnsi="宋体"/>
          <w:b/>
          <w:bCs/>
          <w:sz w:val="32"/>
          <w:szCs w:val="32"/>
          <w:lang w:eastAsia="zh-CN"/>
        </w:rPr>
        <w:t xml:space="preserve">  </w:t>
      </w:r>
      <w:r>
        <w:rPr>
          <w:rFonts w:hAnsi="宋体" w:hint="eastAsia"/>
          <w:b/>
          <w:bCs/>
          <w:sz w:val="32"/>
          <w:szCs w:val="32"/>
          <w:lang w:eastAsia="zh-CN"/>
        </w:rPr>
        <w:t>则</w:t>
      </w:r>
      <w:bookmarkEnd w:id="71"/>
      <w:bookmarkEnd w:id="72"/>
      <w:bookmarkEnd w:id="73"/>
      <w:bookmarkEnd w:id="74"/>
    </w:p>
    <w:p w14:paraId="4A9F324D" w14:textId="77777777" w:rsidR="005418E8" w:rsidRDefault="005418E8">
      <w:pPr>
        <w:pStyle w:val="aa"/>
        <w:adjustRightInd w:val="0"/>
        <w:snapToGrid w:val="0"/>
        <w:spacing w:line="360" w:lineRule="auto"/>
        <w:jc w:val="center"/>
        <w:rPr>
          <w:rFonts w:hAnsi="宋体"/>
          <w:b/>
          <w:bCs/>
          <w:sz w:val="32"/>
          <w:szCs w:val="32"/>
          <w:lang w:eastAsia="zh-CN"/>
        </w:rPr>
      </w:pPr>
    </w:p>
    <w:p w14:paraId="58598066" w14:textId="77777777" w:rsidR="005418E8" w:rsidRDefault="00000000">
      <w:pPr>
        <w:pStyle w:val="aa"/>
        <w:widowControl w:val="0"/>
        <w:tabs>
          <w:tab w:val="left" w:pos="900"/>
          <w:tab w:val="left" w:pos="1080"/>
        </w:tabs>
        <w:spacing w:beforeLines="50" w:before="120" w:afterLines="50" w:after="120" w:line="360" w:lineRule="auto"/>
        <w:jc w:val="both"/>
        <w:outlineLvl w:val="2"/>
        <w:rPr>
          <w:rFonts w:ascii="仿宋" w:eastAsia="仿宋" w:hAnsi="仿宋"/>
          <w:b/>
          <w:bCs/>
          <w:sz w:val="24"/>
          <w:szCs w:val="24"/>
          <w:lang w:eastAsia="zh-CN"/>
        </w:rPr>
      </w:pPr>
      <w:bookmarkStart w:id="75" w:name="_Toc14000"/>
      <w:bookmarkStart w:id="76" w:name="_Toc1842"/>
      <w:bookmarkStart w:id="77" w:name="_Toc469383980"/>
      <w:bookmarkStart w:id="78" w:name="_Toc16285"/>
      <w:r>
        <w:rPr>
          <w:rFonts w:ascii="仿宋" w:eastAsia="仿宋" w:hAnsi="仿宋" w:cs="仿宋"/>
          <w:b/>
          <w:bCs/>
          <w:sz w:val="24"/>
          <w:szCs w:val="24"/>
          <w:lang w:eastAsia="zh-CN"/>
        </w:rPr>
        <w:t xml:space="preserve">1 </w:t>
      </w:r>
      <w:r>
        <w:rPr>
          <w:rFonts w:ascii="仿宋" w:eastAsia="仿宋" w:hAnsi="仿宋" w:cs="仿宋" w:hint="eastAsia"/>
          <w:b/>
          <w:bCs/>
          <w:sz w:val="24"/>
          <w:szCs w:val="24"/>
          <w:lang w:eastAsia="zh-CN"/>
        </w:rPr>
        <w:t>定义</w:t>
      </w:r>
      <w:bookmarkEnd w:id="75"/>
      <w:bookmarkEnd w:id="76"/>
      <w:bookmarkEnd w:id="77"/>
      <w:bookmarkEnd w:id="78"/>
    </w:p>
    <w:p w14:paraId="7C9FAD61" w14:textId="77777777" w:rsidR="005418E8" w:rsidRDefault="00000000">
      <w:pPr>
        <w:pStyle w:val="aa"/>
        <w:widowControl w:val="0"/>
        <w:tabs>
          <w:tab w:val="left" w:pos="1260"/>
          <w:tab w:val="left" w:pos="2160"/>
        </w:tabs>
        <w:adjustRightInd w:val="0"/>
        <w:spacing w:beforeLines="50" w:before="120"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下列词语或措辞，除非特别说明，在本合同中均具有以下赋予的含义：</w:t>
      </w:r>
    </w:p>
    <w:p w14:paraId="14CB6AC3" w14:textId="77777777" w:rsidR="005418E8" w:rsidRDefault="00000000">
      <w:pPr>
        <w:pStyle w:val="aa"/>
        <w:widowControl w:val="0"/>
        <w:tabs>
          <w:tab w:val="left" w:pos="1260"/>
          <w:tab w:val="left" w:pos="2160"/>
        </w:tabs>
        <w:adjustRightInd w:val="0"/>
        <w:spacing w:beforeLines="50" w:before="120" w:line="360" w:lineRule="auto"/>
        <w:ind w:leftChars="771" w:left="1850"/>
        <w:jc w:val="both"/>
        <w:rPr>
          <w:rFonts w:ascii="仿宋" w:eastAsia="仿宋" w:hAnsi="仿宋" w:cs="仿宋"/>
          <w:b/>
          <w:bCs/>
          <w:sz w:val="24"/>
          <w:szCs w:val="24"/>
          <w:lang w:eastAsia="zh-CN"/>
        </w:rPr>
      </w:pPr>
      <w:bookmarkStart w:id="79" w:name="_Toc4774"/>
      <w:r>
        <w:rPr>
          <w:rFonts w:ascii="仿宋" w:eastAsia="仿宋" w:hAnsi="仿宋" w:cs="仿宋" w:hint="eastAsia"/>
          <w:b/>
          <w:bCs/>
          <w:sz w:val="24"/>
          <w:szCs w:val="24"/>
          <w:lang w:eastAsia="zh-CN"/>
        </w:rPr>
        <w:t>1.1 合同文件</w:t>
      </w:r>
      <w:bookmarkEnd w:id="79"/>
    </w:p>
    <w:p w14:paraId="5ACB6C84" w14:textId="77777777" w:rsidR="005418E8" w:rsidRDefault="00000000">
      <w:pPr>
        <w:pStyle w:val="aa"/>
        <w:widowControl w:val="0"/>
        <w:tabs>
          <w:tab w:val="left" w:pos="1260"/>
          <w:tab w:val="left" w:pos="2160"/>
        </w:tabs>
        <w:adjustRightInd w:val="0"/>
        <w:spacing w:beforeLines="50" w:before="120" w:line="360" w:lineRule="auto"/>
        <w:ind w:leftChars="771" w:left="1850"/>
        <w:jc w:val="both"/>
        <w:rPr>
          <w:rFonts w:ascii="仿宋" w:eastAsia="仿宋" w:hAnsi="仿宋"/>
          <w:sz w:val="24"/>
          <w:szCs w:val="24"/>
          <w:u w:val="dotted"/>
          <w:lang w:eastAsia="zh-CN"/>
        </w:rPr>
      </w:pPr>
      <w:r>
        <w:rPr>
          <w:rFonts w:ascii="仿宋" w:eastAsia="仿宋" w:hAnsi="仿宋" w:cs="仿宋"/>
          <w:b/>
          <w:bCs/>
          <w:sz w:val="24"/>
          <w:szCs w:val="24"/>
          <w:lang w:eastAsia="zh-CN"/>
        </w:rPr>
        <w:t>1.1</w:t>
      </w:r>
      <w:r>
        <w:rPr>
          <w:rFonts w:ascii="仿宋" w:eastAsia="仿宋" w:hAnsi="仿宋" w:cs="仿宋" w:hint="eastAsia"/>
          <w:b/>
          <w:bCs/>
          <w:sz w:val="24"/>
          <w:szCs w:val="24"/>
          <w:lang w:eastAsia="zh-CN"/>
        </w:rPr>
        <w:t>.1</w:t>
      </w:r>
      <w:r>
        <w:rPr>
          <w:rFonts w:ascii="仿宋" w:eastAsia="仿宋" w:hAnsi="仿宋" w:cs="仿宋"/>
          <w:b/>
          <w:bCs/>
          <w:sz w:val="24"/>
          <w:szCs w:val="24"/>
          <w:lang w:eastAsia="zh-CN"/>
        </w:rPr>
        <w:t xml:space="preserve"> </w:t>
      </w:r>
      <w:r>
        <w:rPr>
          <w:rFonts w:ascii="仿宋" w:eastAsia="仿宋" w:hAnsi="仿宋" w:cs="仿宋" w:hint="eastAsia"/>
          <w:b/>
          <w:bCs/>
          <w:sz w:val="24"/>
          <w:szCs w:val="24"/>
          <w:lang w:eastAsia="zh-CN"/>
        </w:rPr>
        <w:t>合同：</w:t>
      </w:r>
      <w:r>
        <w:rPr>
          <w:rFonts w:ascii="仿宋" w:eastAsia="仿宋" w:hAnsi="仿宋" w:cs="仿宋" w:hint="eastAsia"/>
          <w:sz w:val="24"/>
          <w:szCs w:val="24"/>
          <w:lang w:eastAsia="zh-CN"/>
        </w:rPr>
        <w:t>指合同双方当事人为实施、完成并保修合同工程所订立的全部合同文件。合同文件由第</w:t>
      </w:r>
      <w:r>
        <w:rPr>
          <w:rFonts w:ascii="仿宋" w:eastAsia="仿宋" w:hAnsi="仿宋" w:cs="仿宋"/>
          <w:sz w:val="24"/>
          <w:szCs w:val="24"/>
          <w:lang w:eastAsia="zh-CN"/>
        </w:rPr>
        <w:t>2.2</w:t>
      </w:r>
      <w:r>
        <w:rPr>
          <w:rFonts w:ascii="仿宋" w:eastAsia="仿宋" w:hAnsi="仿宋" w:cs="仿宋" w:hint="eastAsia"/>
          <w:sz w:val="24"/>
          <w:szCs w:val="24"/>
          <w:lang w:eastAsia="zh-CN"/>
        </w:rPr>
        <w:t>款所列的文件组成。</w:t>
      </w:r>
    </w:p>
    <w:p w14:paraId="490EEE34" w14:textId="77777777" w:rsidR="005418E8" w:rsidRDefault="00000000">
      <w:pPr>
        <w:pStyle w:val="aa"/>
        <w:widowControl w:val="0"/>
        <w:tabs>
          <w:tab w:val="left" w:pos="1260"/>
          <w:tab w:val="left" w:pos="2160"/>
        </w:tabs>
        <w:adjustRightInd w:val="0"/>
        <w:spacing w:beforeLines="50" w:before="120" w:line="360" w:lineRule="auto"/>
        <w:ind w:leftChars="771" w:left="1850"/>
        <w:jc w:val="both"/>
        <w:rPr>
          <w:rFonts w:ascii="仿宋" w:eastAsia="仿宋" w:hAnsi="仿宋" w:cs="仿宋"/>
          <w:sz w:val="24"/>
          <w:szCs w:val="24"/>
          <w:lang w:eastAsia="zh-CN"/>
        </w:rPr>
      </w:pPr>
      <w:r>
        <w:rPr>
          <w:rFonts w:ascii="仿宋" w:eastAsia="仿宋" w:hAnsi="仿宋" w:cs="仿宋"/>
          <w:b/>
          <w:bCs/>
          <w:sz w:val="24"/>
          <w:szCs w:val="24"/>
          <w:lang w:eastAsia="zh-CN"/>
        </w:rPr>
        <w:t>1.</w:t>
      </w:r>
      <w:r>
        <w:rPr>
          <w:rFonts w:ascii="仿宋" w:eastAsia="仿宋" w:hAnsi="仿宋" w:cs="仿宋" w:hint="eastAsia"/>
          <w:b/>
          <w:bCs/>
          <w:sz w:val="24"/>
          <w:szCs w:val="24"/>
          <w:lang w:eastAsia="zh-CN"/>
        </w:rPr>
        <w:t>1.</w:t>
      </w:r>
      <w:r>
        <w:rPr>
          <w:rFonts w:ascii="仿宋" w:eastAsia="仿宋" w:hAnsi="仿宋" w:cs="仿宋"/>
          <w:b/>
          <w:bCs/>
          <w:sz w:val="24"/>
          <w:szCs w:val="24"/>
          <w:lang w:eastAsia="zh-CN"/>
        </w:rPr>
        <w:t xml:space="preserve">2 </w:t>
      </w:r>
      <w:r>
        <w:rPr>
          <w:rFonts w:ascii="仿宋" w:eastAsia="仿宋" w:hAnsi="仿宋" w:cs="仿宋" w:hint="eastAsia"/>
          <w:b/>
          <w:bCs/>
          <w:sz w:val="24"/>
          <w:szCs w:val="24"/>
          <w:lang w:eastAsia="zh-CN"/>
        </w:rPr>
        <w:t>协议书：</w:t>
      </w:r>
      <w:r>
        <w:rPr>
          <w:rFonts w:ascii="仿宋" w:eastAsia="仿宋" w:hAnsi="仿宋" w:cs="仿宋" w:hint="eastAsia"/>
          <w:sz w:val="24"/>
          <w:szCs w:val="24"/>
          <w:lang w:eastAsia="zh-CN"/>
        </w:rPr>
        <w:t>是指构成合同的由发包人和承包人共同签署的称为“协议书”的书面文件。</w:t>
      </w:r>
    </w:p>
    <w:p w14:paraId="5CD50A18" w14:textId="77777777" w:rsidR="005418E8" w:rsidRDefault="00000000">
      <w:pPr>
        <w:pStyle w:val="aa"/>
        <w:widowControl w:val="0"/>
        <w:tabs>
          <w:tab w:val="left" w:pos="1260"/>
          <w:tab w:val="left" w:pos="2160"/>
        </w:tabs>
        <w:adjustRightInd w:val="0"/>
        <w:spacing w:beforeLines="50" w:before="120" w:line="360" w:lineRule="auto"/>
        <w:ind w:leftChars="771" w:left="1850"/>
        <w:jc w:val="both"/>
        <w:rPr>
          <w:rFonts w:ascii="仿宋" w:eastAsia="仿宋" w:hAnsi="仿宋" w:cs="仿宋"/>
          <w:sz w:val="24"/>
          <w:szCs w:val="24"/>
          <w:lang w:eastAsia="zh-CN"/>
        </w:rPr>
      </w:pPr>
      <w:r>
        <w:rPr>
          <w:rFonts w:ascii="仿宋" w:eastAsia="仿宋" w:hAnsi="仿宋" w:cs="仿宋"/>
          <w:b/>
          <w:sz w:val="24"/>
          <w:szCs w:val="24"/>
          <w:lang w:eastAsia="zh-CN"/>
        </w:rPr>
        <w:t>1.</w:t>
      </w:r>
      <w:r>
        <w:rPr>
          <w:rFonts w:ascii="仿宋" w:eastAsia="仿宋" w:hAnsi="仿宋" w:cs="仿宋" w:hint="eastAsia"/>
          <w:b/>
          <w:sz w:val="24"/>
          <w:szCs w:val="24"/>
          <w:lang w:eastAsia="zh-CN"/>
        </w:rPr>
        <w:t>1.</w:t>
      </w:r>
      <w:r>
        <w:rPr>
          <w:rFonts w:ascii="仿宋" w:eastAsia="仿宋" w:hAnsi="仿宋" w:cs="仿宋"/>
          <w:b/>
          <w:sz w:val="24"/>
          <w:szCs w:val="24"/>
          <w:lang w:eastAsia="zh-CN"/>
        </w:rPr>
        <w:t xml:space="preserve">3 </w:t>
      </w:r>
      <w:r>
        <w:rPr>
          <w:rFonts w:ascii="仿宋" w:eastAsia="仿宋" w:hAnsi="仿宋" w:cs="仿宋" w:hint="eastAsia"/>
          <w:b/>
          <w:sz w:val="24"/>
          <w:szCs w:val="24"/>
          <w:lang w:eastAsia="zh-CN"/>
        </w:rPr>
        <w:t>通用条款：</w:t>
      </w:r>
      <w:r>
        <w:rPr>
          <w:rFonts w:ascii="仿宋" w:eastAsia="仿宋" w:hAnsi="仿宋" w:cs="仿宋" w:hint="eastAsia"/>
          <w:sz w:val="24"/>
          <w:szCs w:val="24"/>
          <w:lang w:eastAsia="zh-CN"/>
        </w:rPr>
        <w:t>指根据法律、法规以及建设项目工程总承包管理的需要所订立的，是通用于建设工程设计、采购、施工或设计、施工等阶段总承包实施的基础性合同条款。</w:t>
      </w:r>
    </w:p>
    <w:p w14:paraId="73F12650" w14:textId="77777777" w:rsidR="005418E8" w:rsidRDefault="00000000">
      <w:pPr>
        <w:pStyle w:val="aa"/>
        <w:widowControl w:val="0"/>
        <w:tabs>
          <w:tab w:val="left" w:pos="1260"/>
          <w:tab w:val="left" w:pos="2160"/>
        </w:tabs>
        <w:adjustRightInd w:val="0"/>
        <w:spacing w:beforeLines="50" w:before="120" w:line="360" w:lineRule="auto"/>
        <w:ind w:leftChars="771" w:left="1850"/>
        <w:jc w:val="both"/>
        <w:rPr>
          <w:rFonts w:ascii="仿宋" w:eastAsia="仿宋" w:hAnsi="仿宋" w:cs="仿宋"/>
          <w:sz w:val="24"/>
          <w:szCs w:val="24"/>
          <w:lang w:eastAsia="zh-CN"/>
        </w:rPr>
      </w:pPr>
      <w:r>
        <w:rPr>
          <w:rFonts w:ascii="仿宋" w:eastAsia="仿宋" w:hAnsi="仿宋" w:cs="仿宋" w:hint="eastAsia"/>
          <w:b/>
          <w:sz w:val="24"/>
          <w:szCs w:val="24"/>
          <w:lang w:eastAsia="zh-CN"/>
        </w:rPr>
        <w:t>1.1.4 专用条款：</w:t>
      </w:r>
      <w:r>
        <w:rPr>
          <w:rFonts w:ascii="仿宋" w:eastAsia="仿宋" w:hAnsi="仿宋" w:cs="仿宋" w:hint="eastAsia"/>
          <w:sz w:val="24"/>
          <w:szCs w:val="24"/>
          <w:lang w:eastAsia="zh-CN"/>
        </w:rPr>
        <w:t>指合同双方当事人根据法律、法规，结合本合同工程实际情况，经协商达成一致意见的，专用于实施、完成本合同工程总承包范围与工程内容的条款。它是对通用条款的具体化，也是对通用条款的补充和完善。</w:t>
      </w:r>
    </w:p>
    <w:p w14:paraId="0557C4FA" w14:textId="77777777" w:rsidR="005418E8" w:rsidRDefault="00000000">
      <w:pPr>
        <w:pStyle w:val="aa"/>
        <w:widowControl w:val="0"/>
        <w:tabs>
          <w:tab w:val="left" w:pos="1260"/>
          <w:tab w:val="left" w:pos="2160"/>
        </w:tabs>
        <w:adjustRightInd w:val="0"/>
        <w:spacing w:beforeLines="50" w:before="120" w:line="360" w:lineRule="auto"/>
        <w:ind w:leftChars="771" w:left="1850"/>
        <w:jc w:val="both"/>
        <w:rPr>
          <w:rFonts w:ascii="仿宋" w:eastAsia="仿宋" w:hAnsi="仿宋" w:cs="仿宋"/>
          <w:sz w:val="24"/>
          <w:szCs w:val="24"/>
          <w:lang w:eastAsia="zh-CN"/>
        </w:rPr>
      </w:pPr>
      <w:r>
        <w:rPr>
          <w:rFonts w:ascii="仿宋" w:eastAsia="仿宋" w:hAnsi="仿宋" w:cs="仿宋"/>
          <w:b/>
          <w:bCs/>
          <w:sz w:val="24"/>
          <w:szCs w:val="24"/>
          <w:lang w:eastAsia="zh-CN"/>
        </w:rPr>
        <w:t>1.</w:t>
      </w:r>
      <w:r>
        <w:rPr>
          <w:rFonts w:ascii="仿宋" w:eastAsia="仿宋" w:hAnsi="仿宋" w:cs="仿宋" w:hint="eastAsia"/>
          <w:b/>
          <w:bCs/>
          <w:sz w:val="24"/>
          <w:szCs w:val="24"/>
          <w:lang w:eastAsia="zh-CN"/>
        </w:rPr>
        <w:t>1.5</w:t>
      </w:r>
      <w:r>
        <w:rPr>
          <w:rFonts w:ascii="仿宋" w:eastAsia="仿宋" w:hAnsi="仿宋" w:cs="仿宋"/>
          <w:b/>
          <w:bCs/>
          <w:sz w:val="24"/>
          <w:szCs w:val="24"/>
          <w:lang w:eastAsia="zh-CN"/>
        </w:rPr>
        <w:t xml:space="preserve"> </w:t>
      </w:r>
      <w:r>
        <w:rPr>
          <w:rFonts w:ascii="仿宋" w:eastAsia="仿宋" w:hAnsi="仿宋" w:cs="仿宋" w:hint="eastAsia"/>
          <w:b/>
          <w:bCs/>
          <w:sz w:val="24"/>
          <w:szCs w:val="24"/>
          <w:lang w:eastAsia="zh-CN"/>
        </w:rPr>
        <w:t>中标通知书：</w:t>
      </w:r>
      <w:r>
        <w:rPr>
          <w:rFonts w:ascii="仿宋" w:eastAsia="仿宋" w:hAnsi="仿宋" w:cs="仿宋" w:hint="eastAsia"/>
          <w:sz w:val="24"/>
          <w:szCs w:val="24"/>
          <w:lang w:eastAsia="zh-CN"/>
        </w:rPr>
        <w:t>是指构成合同的由发包人通知承包人中标的书面文件。中标通知书随附的澄清、说明、补正事项纪要等，是中标通知书的组成部分。</w:t>
      </w:r>
    </w:p>
    <w:p w14:paraId="132C4C51" w14:textId="77777777" w:rsidR="005418E8" w:rsidRDefault="00000000">
      <w:pPr>
        <w:pStyle w:val="aa"/>
        <w:widowControl w:val="0"/>
        <w:tabs>
          <w:tab w:val="left" w:pos="1260"/>
          <w:tab w:val="left" w:pos="2160"/>
        </w:tabs>
        <w:adjustRightInd w:val="0"/>
        <w:spacing w:beforeLines="50" w:before="120" w:line="360" w:lineRule="auto"/>
        <w:ind w:leftChars="771" w:left="1850"/>
        <w:jc w:val="both"/>
        <w:rPr>
          <w:rFonts w:ascii="仿宋" w:eastAsia="仿宋" w:hAnsi="仿宋" w:cs="仿宋"/>
          <w:b/>
          <w:bCs/>
          <w:sz w:val="24"/>
          <w:szCs w:val="24"/>
          <w:lang w:eastAsia="zh-CN"/>
        </w:rPr>
      </w:pPr>
      <w:bookmarkStart w:id="80" w:name="_Toc26352"/>
      <w:r>
        <w:rPr>
          <w:rFonts w:ascii="仿宋" w:eastAsia="仿宋" w:hAnsi="仿宋" w:cs="仿宋" w:hint="eastAsia"/>
          <w:b/>
          <w:bCs/>
          <w:sz w:val="24"/>
          <w:szCs w:val="24"/>
          <w:lang w:eastAsia="zh-CN"/>
        </w:rPr>
        <w:t>1.2 技术文件</w:t>
      </w:r>
      <w:bookmarkEnd w:id="80"/>
    </w:p>
    <w:p w14:paraId="25787A52" w14:textId="77777777" w:rsidR="005418E8" w:rsidRDefault="00000000">
      <w:pPr>
        <w:pStyle w:val="aa"/>
        <w:widowControl w:val="0"/>
        <w:tabs>
          <w:tab w:val="left" w:pos="1260"/>
          <w:tab w:val="left" w:pos="2160"/>
        </w:tabs>
        <w:adjustRightInd w:val="0"/>
        <w:spacing w:beforeLines="50" w:before="120" w:line="360" w:lineRule="auto"/>
        <w:ind w:leftChars="771" w:left="1850"/>
        <w:jc w:val="both"/>
        <w:rPr>
          <w:rFonts w:ascii="仿宋" w:eastAsia="仿宋" w:hAnsi="仿宋" w:cs="仿宋"/>
          <w:sz w:val="24"/>
          <w:szCs w:val="24"/>
          <w:lang w:eastAsia="zh-CN"/>
        </w:rPr>
      </w:pPr>
      <w:r>
        <w:rPr>
          <w:rFonts w:ascii="仿宋" w:eastAsia="仿宋" w:hAnsi="仿宋" w:cs="仿宋"/>
          <w:b/>
          <w:bCs/>
          <w:sz w:val="24"/>
          <w:szCs w:val="24"/>
          <w:lang w:eastAsia="zh-CN"/>
        </w:rPr>
        <w:t>1.</w:t>
      </w:r>
      <w:r>
        <w:rPr>
          <w:rFonts w:ascii="仿宋" w:eastAsia="仿宋" w:hAnsi="仿宋" w:cs="仿宋" w:hint="eastAsia"/>
          <w:b/>
          <w:bCs/>
          <w:sz w:val="24"/>
          <w:szCs w:val="24"/>
          <w:lang w:eastAsia="zh-CN"/>
        </w:rPr>
        <w:t>2.1</w:t>
      </w:r>
      <w:r>
        <w:rPr>
          <w:rFonts w:ascii="仿宋" w:eastAsia="仿宋" w:hAnsi="仿宋" w:cs="仿宋"/>
          <w:b/>
          <w:bCs/>
          <w:sz w:val="24"/>
          <w:szCs w:val="24"/>
          <w:lang w:eastAsia="zh-CN"/>
        </w:rPr>
        <w:t xml:space="preserve"> </w:t>
      </w:r>
      <w:r>
        <w:rPr>
          <w:rFonts w:ascii="仿宋" w:eastAsia="仿宋" w:hAnsi="仿宋" w:cs="仿宋" w:hint="eastAsia"/>
          <w:b/>
          <w:bCs/>
          <w:sz w:val="24"/>
          <w:szCs w:val="24"/>
          <w:lang w:eastAsia="zh-CN"/>
        </w:rPr>
        <w:t>标准、规范：</w:t>
      </w:r>
      <w:r>
        <w:rPr>
          <w:rFonts w:ascii="仿宋" w:eastAsia="仿宋" w:hAnsi="仿宋" w:cs="仿宋" w:hint="eastAsia"/>
          <w:sz w:val="24"/>
          <w:szCs w:val="24"/>
          <w:lang w:eastAsia="zh-CN"/>
        </w:rPr>
        <w:t>指承包人实施工程总承包过程中应依法遵守的国家、行业或地方性标准与规范，以及本合同约定的其他技术标准与规范，构成合同的组成部分。由双方在专用条款中明确约定。</w:t>
      </w:r>
    </w:p>
    <w:p w14:paraId="19F96CCA" w14:textId="77777777" w:rsidR="005418E8" w:rsidRDefault="00000000">
      <w:pPr>
        <w:pStyle w:val="aa"/>
        <w:widowControl w:val="0"/>
        <w:tabs>
          <w:tab w:val="left" w:pos="1260"/>
          <w:tab w:val="left" w:pos="2160"/>
        </w:tabs>
        <w:adjustRightInd w:val="0"/>
        <w:spacing w:beforeLines="50" w:before="120" w:line="360" w:lineRule="auto"/>
        <w:ind w:leftChars="771" w:left="1850"/>
        <w:jc w:val="both"/>
        <w:rPr>
          <w:rFonts w:ascii="仿宋" w:eastAsia="仿宋" w:hAnsi="仿宋" w:cs="仿宋"/>
          <w:sz w:val="24"/>
          <w:szCs w:val="24"/>
          <w:lang w:eastAsia="zh-CN"/>
        </w:rPr>
      </w:pPr>
      <w:r>
        <w:rPr>
          <w:rFonts w:ascii="仿宋" w:eastAsia="仿宋" w:hAnsi="仿宋" w:cs="仿宋" w:hint="eastAsia"/>
          <w:b/>
          <w:bCs/>
          <w:sz w:val="24"/>
          <w:szCs w:val="24"/>
          <w:lang w:eastAsia="zh-CN"/>
        </w:rPr>
        <w:t>1.2.2 《发包人要求》：</w:t>
      </w:r>
      <w:r>
        <w:rPr>
          <w:rFonts w:ascii="仿宋" w:eastAsia="仿宋" w:hAnsi="仿宋" w:cs="仿宋" w:hint="eastAsia"/>
          <w:sz w:val="24"/>
          <w:szCs w:val="24"/>
          <w:lang w:eastAsia="zh-CN"/>
        </w:rPr>
        <w:t>指发包人就工程总承包范围与工程内容</w:t>
      </w:r>
      <w:r>
        <w:rPr>
          <w:rFonts w:ascii="仿宋" w:eastAsia="仿宋" w:hAnsi="仿宋" w:cs="仿宋" w:hint="eastAsia"/>
          <w:sz w:val="24"/>
          <w:szCs w:val="24"/>
          <w:lang w:eastAsia="zh-CN"/>
        </w:rPr>
        <w:lastRenderedPageBreak/>
        <w:t>提出相应要求的书面文件，包括勘察、设计、BIM技术应用、采购、施工等方面，构成合同的组成部分。由双方在专用条款中明确约定。</w:t>
      </w:r>
    </w:p>
    <w:p w14:paraId="10CF426C" w14:textId="77777777" w:rsidR="005418E8" w:rsidRDefault="00000000">
      <w:pPr>
        <w:pStyle w:val="aa"/>
        <w:widowControl w:val="0"/>
        <w:tabs>
          <w:tab w:val="left" w:pos="1260"/>
          <w:tab w:val="left" w:pos="2160"/>
        </w:tabs>
        <w:adjustRightInd w:val="0"/>
        <w:spacing w:beforeLines="50" w:before="120" w:line="360" w:lineRule="auto"/>
        <w:ind w:leftChars="771" w:left="1850"/>
        <w:jc w:val="both"/>
        <w:rPr>
          <w:rFonts w:ascii="仿宋" w:eastAsia="仿宋" w:hAnsi="仿宋" w:cs="仿宋"/>
          <w:sz w:val="24"/>
          <w:szCs w:val="24"/>
          <w:lang w:eastAsia="zh-CN"/>
        </w:rPr>
      </w:pPr>
      <w:r>
        <w:rPr>
          <w:rFonts w:ascii="仿宋" w:eastAsia="仿宋" w:hAnsi="仿宋" w:cs="仿宋"/>
          <w:b/>
          <w:sz w:val="24"/>
          <w:szCs w:val="24"/>
          <w:lang w:eastAsia="zh-CN"/>
        </w:rPr>
        <w:t>1</w:t>
      </w:r>
      <w:r>
        <w:rPr>
          <w:rFonts w:ascii="仿宋" w:eastAsia="仿宋" w:hAnsi="仿宋" w:cs="仿宋" w:hint="eastAsia"/>
          <w:b/>
          <w:sz w:val="24"/>
          <w:szCs w:val="24"/>
          <w:lang w:eastAsia="zh-CN"/>
        </w:rPr>
        <w:t>.2.3</w:t>
      </w:r>
      <w:r>
        <w:rPr>
          <w:rFonts w:ascii="仿宋" w:eastAsia="仿宋" w:hAnsi="仿宋" w:cs="仿宋"/>
          <w:b/>
          <w:sz w:val="24"/>
          <w:szCs w:val="24"/>
          <w:lang w:eastAsia="zh-CN"/>
        </w:rPr>
        <w:t xml:space="preserve"> </w:t>
      </w:r>
      <w:r>
        <w:rPr>
          <w:rFonts w:ascii="仿宋" w:eastAsia="仿宋" w:hAnsi="仿宋" w:cs="仿宋" w:hint="eastAsia"/>
          <w:b/>
          <w:sz w:val="24"/>
          <w:szCs w:val="24"/>
          <w:lang w:eastAsia="zh-CN"/>
        </w:rPr>
        <w:t>项目基础资料：</w:t>
      </w:r>
      <w:r>
        <w:rPr>
          <w:rFonts w:ascii="仿宋" w:eastAsia="仿宋" w:hAnsi="仿宋" w:cs="仿宋" w:hint="eastAsia"/>
          <w:sz w:val="24"/>
          <w:szCs w:val="24"/>
          <w:lang w:eastAsia="zh-CN"/>
        </w:rPr>
        <w:t>指按合同约定由发包人提供给承包人实施、完成工程总承包范围与工程内容所需的工程资料，构成合同的组成部分。发包人应提供的项目基础资料由双方在专用条款中明确约定。</w:t>
      </w:r>
    </w:p>
    <w:p w14:paraId="7A33F62F" w14:textId="77777777" w:rsidR="005418E8" w:rsidRDefault="00000000">
      <w:pPr>
        <w:pStyle w:val="aa"/>
        <w:widowControl w:val="0"/>
        <w:tabs>
          <w:tab w:val="left" w:pos="1260"/>
          <w:tab w:val="left" w:pos="2160"/>
        </w:tabs>
        <w:adjustRightInd w:val="0"/>
        <w:spacing w:beforeLines="50" w:before="120" w:line="360" w:lineRule="auto"/>
        <w:ind w:leftChars="771" w:left="1850"/>
        <w:jc w:val="both"/>
        <w:rPr>
          <w:rFonts w:ascii="仿宋" w:eastAsia="仿宋" w:hAnsi="仿宋" w:cs="仿宋"/>
          <w:b/>
          <w:bCs/>
          <w:sz w:val="24"/>
          <w:szCs w:val="24"/>
          <w:lang w:eastAsia="zh-CN"/>
        </w:rPr>
      </w:pPr>
      <w:r>
        <w:rPr>
          <w:rFonts w:ascii="仿宋" w:eastAsia="仿宋" w:hAnsi="仿宋" w:cs="仿宋"/>
          <w:b/>
          <w:bCs/>
          <w:sz w:val="24"/>
          <w:szCs w:val="24"/>
          <w:lang w:eastAsia="zh-CN"/>
        </w:rPr>
        <w:t>1.</w:t>
      </w:r>
      <w:r>
        <w:rPr>
          <w:rFonts w:ascii="仿宋" w:eastAsia="仿宋" w:hAnsi="仿宋" w:cs="仿宋" w:hint="eastAsia"/>
          <w:b/>
          <w:bCs/>
          <w:sz w:val="24"/>
          <w:szCs w:val="24"/>
          <w:lang w:eastAsia="zh-CN"/>
        </w:rPr>
        <w:t>2.4</w:t>
      </w:r>
      <w:r>
        <w:rPr>
          <w:rFonts w:ascii="仿宋" w:eastAsia="仿宋" w:hAnsi="仿宋" w:cs="仿宋"/>
          <w:b/>
          <w:bCs/>
          <w:sz w:val="24"/>
          <w:szCs w:val="24"/>
          <w:lang w:eastAsia="zh-CN"/>
        </w:rPr>
        <w:t xml:space="preserve"> </w:t>
      </w:r>
      <w:r>
        <w:rPr>
          <w:rFonts w:ascii="仿宋" w:eastAsia="仿宋" w:hAnsi="仿宋" w:cs="仿宋" w:hint="eastAsia"/>
          <w:b/>
          <w:bCs/>
          <w:sz w:val="24"/>
          <w:szCs w:val="24"/>
          <w:lang w:eastAsia="zh-CN"/>
        </w:rPr>
        <w:t>技术标：</w:t>
      </w:r>
      <w:r>
        <w:rPr>
          <w:rFonts w:ascii="仿宋" w:eastAsia="仿宋" w:hAnsi="仿宋" w:cs="仿宋" w:hint="eastAsia"/>
          <w:sz w:val="24"/>
          <w:szCs w:val="24"/>
          <w:lang w:eastAsia="zh-CN"/>
        </w:rPr>
        <w:t>指承包人根据招标文件要求编制、签署并被发包人所接受的投标文件中技术部分及有效的澄清文件。</w:t>
      </w:r>
    </w:p>
    <w:p w14:paraId="367857D2" w14:textId="77777777" w:rsidR="005418E8" w:rsidRDefault="00000000">
      <w:pPr>
        <w:pStyle w:val="aa"/>
        <w:widowControl w:val="0"/>
        <w:tabs>
          <w:tab w:val="left" w:pos="1260"/>
          <w:tab w:val="left" w:pos="2160"/>
        </w:tabs>
        <w:adjustRightInd w:val="0"/>
        <w:spacing w:beforeLines="50" w:before="120" w:line="360" w:lineRule="auto"/>
        <w:ind w:leftChars="771" w:left="1850"/>
        <w:jc w:val="both"/>
        <w:rPr>
          <w:rFonts w:ascii="仿宋" w:eastAsia="仿宋" w:hAnsi="仿宋" w:cs="仿宋"/>
          <w:b/>
          <w:bCs/>
          <w:sz w:val="24"/>
          <w:szCs w:val="24"/>
          <w:lang w:eastAsia="zh-CN"/>
        </w:rPr>
      </w:pPr>
      <w:bookmarkStart w:id="81" w:name="_Toc28161"/>
      <w:r>
        <w:rPr>
          <w:rFonts w:ascii="仿宋" w:eastAsia="仿宋" w:hAnsi="仿宋" w:cs="仿宋" w:hint="eastAsia"/>
          <w:b/>
          <w:bCs/>
          <w:sz w:val="24"/>
          <w:szCs w:val="24"/>
          <w:lang w:eastAsia="zh-CN"/>
        </w:rPr>
        <w:t>1.3 价格文件</w:t>
      </w:r>
      <w:bookmarkEnd w:id="81"/>
    </w:p>
    <w:p w14:paraId="41CDD8BF" w14:textId="77777777" w:rsidR="005418E8" w:rsidRDefault="00000000">
      <w:pPr>
        <w:pStyle w:val="aa"/>
        <w:widowControl w:val="0"/>
        <w:tabs>
          <w:tab w:val="left" w:pos="1260"/>
          <w:tab w:val="left" w:pos="2160"/>
        </w:tabs>
        <w:adjustRightInd w:val="0"/>
        <w:spacing w:beforeLines="50" w:before="120" w:line="360" w:lineRule="auto"/>
        <w:ind w:leftChars="771" w:left="1850"/>
        <w:jc w:val="both"/>
        <w:rPr>
          <w:rFonts w:ascii="仿宋" w:eastAsia="仿宋" w:hAnsi="仿宋"/>
          <w:b/>
          <w:sz w:val="24"/>
          <w:szCs w:val="24"/>
          <w:lang w:eastAsia="zh-CN"/>
        </w:rPr>
      </w:pPr>
      <w:r>
        <w:rPr>
          <w:rFonts w:ascii="仿宋" w:eastAsia="仿宋" w:hAnsi="仿宋" w:cs="仿宋" w:hint="eastAsia"/>
          <w:b/>
          <w:bCs/>
          <w:sz w:val="24"/>
          <w:szCs w:val="24"/>
          <w:lang w:eastAsia="zh-CN"/>
        </w:rPr>
        <w:t>1.</w:t>
      </w:r>
      <w:r>
        <w:rPr>
          <w:rFonts w:ascii="仿宋" w:eastAsia="仿宋" w:hAnsi="仿宋" w:hint="eastAsia"/>
          <w:b/>
          <w:sz w:val="24"/>
          <w:szCs w:val="24"/>
          <w:lang w:eastAsia="zh-CN"/>
        </w:rPr>
        <w:t>3.1 签约合同价：</w:t>
      </w:r>
      <w:r>
        <w:rPr>
          <w:rFonts w:ascii="仿宋" w:eastAsia="仿宋" w:hAnsi="仿宋" w:hint="eastAsia"/>
          <w:sz w:val="24"/>
          <w:szCs w:val="24"/>
          <w:lang w:eastAsia="zh-CN"/>
        </w:rPr>
        <w:t>是指发包人和承包人在合同协议书中确定的总金额，包括暂估价及暂列金额等。</w:t>
      </w:r>
    </w:p>
    <w:p w14:paraId="1100FFD7" w14:textId="77777777" w:rsidR="005418E8" w:rsidRDefault="00000000">
      <w:pPr>
        <w:pStyle w:val="aa"/>
        <w:widowControl w:val="0"/>
        <w:tabs>
          <w:tab w:val="left" w:pos="1260"/>
          <w:tab w:val="left" w:pos="2160"/>
        </w:tabs>
        <w:adjustRightInd w:val="0"/>
        <w:spacing w:beforeLines="50" w:before="120" w:line="360" w:lineRule="auto"/>
        <w:ind w:leftChars="771" w:left="1850"/>
        <w:jc w:val="both"/>
        <w:rPr>
          <w:rFonts w:ascii="仿宋" w:eastAsia="仿宋" w:hAnsi="仿宋" w:cs="仿宋"/>
          <w:sz w:val="24"/>
          <w:szCs w:val="24"/>
          <w:lang w:eastAsia="zh-CN"/>
        </w:rPr>
      </w:pPr>
      <w:r>
        <w:rPr>
          <w:rFonts w:ascii="仿宋" w:eastAsia="仿宋" w:hAnsi="仿宋" w:cs="仿宋" w:hint="eastAsia"/>
          <w:b/>
          <w:bCs/>
          <w:sz w:val="24"/>
          <w:szCs w:val="24"/>
          <w:lang w:eastAsia="zh-CN"/>
        </w:rPr>
        <w:t>1.</w:t>
      </w:r>
      <w:r>
        <w:rPr>
          <w:rFonts w:ascii="仿宋" w:eastAsia="仿宋" w:hAnsi="仿宋" w:hint="eastAsia"/>
          <w:b/>
          <w:sz w:val="24"/>
          <w:szCs w:val="24"/>
          <w:lang w:eastAsia="zh-CN"/>
        </w:rPr>
        <w:t>3.2 合同价格：</w:t>
      </w:r>
      <w:r>
        <w:rPr>
          <w:rFonts w:ascii="仿宋" w:eastAsia="仿宋" w:hAnsi="仿宋" w:hint="eastAsia"/>
          <w:sz w:val="24"/>
          <w:szCs w:val="24"/>
          <w:lang w:eastAsia="zh-CN"/>
        </w:rPr>
        <w:t>是指发包人用于支付承包人按照合同约定完成承包范围内全部工作的金额，包括合同履行过程中按合同约定</w:t>
      </w:r>
      <w:r>
        <w:rPr>
          <w:rFonts w:ascii="仿宋" w:eastAsia="仿宋" w:hAnsi="仿宋" w:cs="仿宋" w:hint="eastAsia"/>
          <w:sz w:val="24"/>
          <w:szCs w:val="24"/>
          <w:lang w:eastAsia="zh-CN"/>
        </w:rPr>
        <w:t>发生</w:t>
      </w:r>
      <w:r>
        <w:rPr>
          <w:rFonts w:ascii="仿宋" w:eastAsia="仿宋" w:hAnsi="仿宋" w:hint="eastAsia"/>
          <w:sz w:val="24"/>
          <w:szCs w:val="24"/>
          <w:lang w:eastAsia="zh-CN"/>
        </w:rPr>
        <w:t>的价格变化。</w:t>
      </w:r>
    </w:p>
    <w:p w14:paraId="6E639685" w14:textId="77777777" w:rsidR="005418E8" w:rsidRDefault="00000000">
      <w:pPr>
        <w:pStyle w:val="aa"/>
        <w:widowControl w:val="0"/>
        <w:tabs>
          <w:tab w:val="left" w:pos="1260"/>
          <w:tab w:val="left" w:pos="2160"/>
        </w:tabs>
        <w:adjustRightInd w:val="0"/>
        <w:spacing w:beforeLines="50" w:before="120" w:line="360" w:lineRule="auto"/>
        <w:ind w:leftChars="771" w:left="1850"/>
        <w:jc w:val="both"/>
        <w:rPr>
          <w:rFonts w:ascii="仿宋" w:eastAsia="仿宋" w:hAnsi="仿宋" w:cs="仿宋"/>
          <w:sz w:val="24"/>
          <w:szCs w:val="24"/>
          <w:lang w:eastAsia="zh-CN"/>
        </w:rPr>
      </w:pPr>
      <w:r>
        <w:rPr>
          <w:rFonts w:ascii="仿宋" w:eastAsia="仿宋" w:hAnsi="仿宋" w:cs="仿宋" w:hint="eastAsia"/>
          <w:b/>
          <w:bCs/>
          <w:sz w:val="24"/>
          <w:szCs w:val="24"/>
          <w:lang w:eastAsia="zh-CN"/>
        </w:rPr>
        <w:t>1.3.3 合同价格清单：</w:t>
      </w:r>
      <w:r>
        <w:rPr>
          <w:rFonts w:ascii="仿宋" w:eastAsia="仿宋" w:hAnsi="仿宋" w:cs="仿宋" w:hint="eastAsia"/>
          <w:sz w:val="24"/>
          <w:szCs w:val="24"/>
          <w:lang w:eastAsia="zh-CN"/>
        </w:rPr>
        <w:t>指承包人按发包人规定的格式和要求填写、标明总承包范围内所有服务和（或）施工内容的项目名称、项目特征、数量及价格的清单项目及价格明细表，是双方进行合同价格结算的依据。价格清单包括工程勘察费（如果有）、工程设计费、BIM技术应用费、设备及工器具购置费（如果有）、建筑安装工程费等各项费用及明细。招标发包工程为中标通知书所接受的经济</w:t>
      </w:r>
      <w:proofErr w:type="gramStart"/>
      <w:r>
        <w:rPr>
          <w:rFonts w:ascii="仿宋" w:eastAsia="仿宋" w:hAnsi="仿宋" w:cs="仿宋" w:hint="eastAsia"/>
          <w:sz w:val="24"/>
          <w:szCs w:val="24"/>
          <w:lang w:eastAsia="zh-CN"/>
        </w:rPr>
        <w:t>标以及</w:t>
      </w:r>
      <w:proofErr w:type="gramEnd"/>
      <w:r>
        <w:rPr>
          <w:rFonts w:ascii="仿宋" w:eastAsia="仿宋" w:hAnsi="仿宋" w:cs="仿宋" w:hint="eastAsia"/>
          <w:sz w:val="24"/>
          <w:szCs w:val="24"/>
          <w:lang w:eastAsia="zh-CN"/>
        </w:rPr>
        <w:t>有效的澄清文件。</w:t>
      </w:r>
    </w:p>
    <w:p w14:paraId="7D926E17" w14:textId="77777777" w:rsidR="005418E8" w:rsidRDefault="00000000">
      <w:pPr>
        <w:pStyle w:val="aa"/>
        <w:widowControl w:val="0"/>
        <w:tabs>
          <w:tab w:val="left" w:pos="1260"/>
          <w:tab w:val="left" w:pos="2160"/>
        </w:tabs>
        <w:adjustRightInd w:val="0"/>
        <w:spacing w:beforeLines="50" w:before="120" w:line="360" w:lineRule="auto"/>
        <w:ind w:leftChars="771" w:left="1850"/>
        <w:jc w:val="both"/>
        <w:rPr>
          <w:rFonts w:ascii="仿宋" w:eastAsia="仿宋" w:hAnsi="仿宋" w:cs="仿宋"/>
          <w:sz w:val="24"/>
          <w:szCs w:val="24"/>
          <w:lang w:eastAsia="zh-CN"/>
        </w:rPr>
      </w:pPr>
      <w:r>
        <w:rPr>
          <w:rFonts w:ascii="仿宋" w:eastAsia="仿宋" w:hAnsi="仿宋" w:cs="仿宋"/>
          <w:b/>
          <w:bCs/>
          <w:sz w:val="24"/>
          <w:szCs w:val="24"/>
          <w:lang w:eastAsia="zh-CN"/>
        </w:rPr>
        <w:t>1.</w:t>
      </w:r>
      <w:r>
        <w:rPr>
          <w:rFonts w:ascii="仿宋" w:eastAsia="仿宋" w:hAnsi="仿宋" w:cs="仿宋" w:hint="eastAsia"/>
          <w:b/>
          <w:bCs/>
          <w:sz w:val="24"/>
          <w:szCs w:val="24"/>
          <w:lang w:eastAsia="zh-CN"/>
        </w:rPr>
        <w:t>3.4</w:t>
      </w:r>
      <w:r>
        <w:rPr>
          <w:rFonts w:ascii="仿宋" w:eastAsia="仿宋" w:hAnsi="仿宋" w:cs="仿宋"/>
          <w:b/>
          <w:bCs/>
          <w:sz w:val="24"/>
          <w:szCs w:val="24"/>
          <w:lang w:eastAsia="zh-CN"/>
        </w:rPr>
        <w:t xml:space="preserve"> </w:t>
      </w:r>
      <w:r>
        <w:rPr>
          <w:rFonts w:ascii="仿宋" w:eastAsia="仿宋" w:hAnsi="仿宋" w:cs="仿宋" w:hint="eastAsia"/>
          <w:b/>
          <w:bCs/>
          <w:sz w:val="24"/>
          <w:szCs w:val="24"/>
          <w:lang w:eastAsia="zh-CN"/>
        </w:rPr>
        <w:t>中标价格：</w:t>
      </w:r>
      <w:r>
        <w:rPr>
          <w:rFonts w:ascii="仿宋" w:eastAsia="仿宋" w:hAnsi="仿宋" w:cs="仿宋" w:hint="eastAsia"/>
          <w:sz w:val="24"/>
          <w:szCs w:val="24"/>
          <w:lang w:eastAsia="zh-CN"/>
        </w:rPr>
        <w:t>指中标通知书中列明的，发包人接受中标人（承包人）完成工程总承包范围及工程内容并保修合同工程的价格。</w:t>
      </w:r>
    </w:p>
    <w:p w14:paraId="75965945" w14:textId="77777777" w:rsidR="005418E8" w:rsidRDefault="00000000">
      <w:pPr>
        <w:pStyle w:val="aa"/>
        <w:widowControl w:val="0"/>
        <w:tabs>
          <w:tab w:val="left" w:pos="1260"/>
          <w:tab w:val="left" w:pos="2160"/>
        </w:tabs>
        <w:adjustRightInd w:val="0"/>
        <w:spacing w:beforeLines="50" w:before="120" w:line="360" w:lineRule="auto"/>
        <w:ind w:leftChars="771" w:left="1850"/>
        <w:jc w:val="both"/>
        <w:rPr>
          <w:rFonts w:ascii="仿宋" w:eastAsia="仿宋" w:hAnsi="仿宋" w:cs="仿宋"/>
          <w:sz w:val="24"/>
          <w:szCs w:val="24"/>
          <w:lang w:eastAsia="zh-CN"/>
        </w:rPr>
      </w:pPr>
      <w:r>
        <w:rPr>
          <w:rFonts w:ascii="仿宋" w:eastAsia="仿宋" w:hAnsi="仿宋" w:cs="仿宋"/>
          <w:b/>
          <w:bCs/>
          <w:sz w:val="24"/>
          <w:szCs w:val="24"/>
          <w:lang w:eastAsia="zh-CN"/>
        </w:rPr>
        <w:t>1.</w:t>
      </w:r>
      <w:r>
        <w:rPr>
          <w:rFonts w:ascii="仿宋" w:eastAsia="仿宋" w:hAnsi="仿宋" w:cs="仿宋" w:hint="eastAsia"/>
          <w:b/>
          <w:bCs/>
          <w:sz w:val="24"/>
          <w:szCs w:val="24"/>
          <w:lang w:eastAsia="zh-CN"/>
        </w:rPr>
        <w:t>3.5</w:t>
      </w:r>
      <w:r>
        <w:rPr>
          <w:rFonts w:ascii="仿宋" w:eastAsia="仿宋" w:hAnsi="仿宋" w:cs="仿宋"/>
          <w:b/>
          <w:bCs/>
          <w:sz w:val="24"/>
          <w:szCs w:val="24"/>
          <w:lang w:eastAsia="zh-CN"/>
        </w:rPr>
        <w:t xml:space="preserve"> </w:t>
      </w:r>
      <w:r>
        <w:rPr>
          <w:rFonts w:ascii="仿宋" w:eastAsia="仿宋" w:hAnsi="仿宋" w:cs="仿宋" w:hint="eastAsia"/>
          <w:b/>
          <w:bCs/>
          <w:sz w:val="24"/>
          <w:szCs w:val="24"/>
          <w:lang w:eastAsia="zh-CN"/>
        </w:rPr>
        <w:t>经济标或报价文件：</w:t>
      </w:r>
      <w:r>
        <w:rPr>
          <w:rFonts w:ascii="仿宋" w:eastAsia="仿宋" w:hAnsi="仿宋" w:cs="仿宋" w:hint="eastAsia"/>
          <w:sz w:val="24"/>
          <w:szCs w:val="24"/>
          <w:lang w:eastAsia="zh-CN"/>
        </w:rPr>
        <w:t>指承包人根据招标文件要求编制、签署，并被发包人所接受的投标文件中的经济标及有效的澄清文件。</w:t>
      </w:r>
    </w:p>
    <w:p w14:paraId="23EBA215" w14:textId="77777777" w:rsidR="005418E8" w:rsidRDefault="00000000">
      <w:pPr>
        <w:pStyle w:val="aa"/>
        <w:widowControl w:val="0"/>
        <w:tabs>
          <w:tab w:val="left" w:pos="1260"/>
          <w:tab w:val="left" w:pos="2160"/>
        </w:tabs>
        <w:adjustRightInd w:val="0"/>
        <w:spacing w:beforeLines="50" w:before="120" w:line="360" w:lineRule="auto"/>
        <w:ind w:leftChars="771" w:left="1850"/>
        <w:jc w:val="both"/>
        <w:rPr>
          <w:rFonts w:ascii="仿宋" w:eastAsia="仿宋" w:hAnsi="仿宋" w:cs="仿宋"/>
          <w:b/>
          <w:bCs/>
          <w:sz w:val="24"/>
          <w:szCs w:val="24"/>
          <w:lang w:eastAsia="zh-CN"/>
        </w:rPr>
      </w:pPr>
      <w:r>
        <w:rPr>
          <w:rFonts w:ascii="仿宋" w:eastAsia="仿宋" w:hAnsi="仿宋" w:cs="仿宋"/>
          <w:b/>
          <w:bCs/>
          <w:sz w:val="24"/>
          <w:szCs w:val="24"/>
          <w:lang w:eastAsia="zh-CN"/>
        </w:rPr>
        <w:t>1.</w:t>
      </w:r>
      <w:r>
        <w:rPr>
          <w:rFonts w:ascii="仿宋" w:eastAsia="仿宋" w:hAnsi="仿宋" w:cs="仿宋" w:hint="eastAsia"/>
          <w:b/>
          <w:bCs/>
          <w:sz w:val="24"/>
          <w:szCs w:val="24"/>
          <w:lang w:eastAsia="zh-CN"/>
        </w:rPr>
        <w:t>3.6</w:t>
      </w:r>
      <w:r>
        <w:rPr>
          <w:rFonts w:ascii="仿宋" w:eastAsia="仿宋" w:hAnsi="仿宋" w:cs="仿宋"/>
          <w:b/>
          <w:bCs/>
          <w:sz w:val="24"/>
          <w:szCs w:val="24"/>
          <w:lang w:eastAsia="zh-CN"/>
        </w:rPr>
        <w:t xml:space="preserve"> </w:t>
      </w:r>
      <w:r>
        <w:rPr>
          <w:rFonts w:ascii="仿宋" w:eastAsia="仿宋" w:hAnsi="仿宋" w:cs="仿宋" w:hint="eastAsia"/>
          <w:b/>
          <w:bCs/>
          <w:sz w:val="24"/>
          <w:szCs w:val="24"/>
          <w:lang w:eastAsia="zh-CN"/>
        </w:rPr>
        <w:t>费用或成本：</w:t>
      </w:r>
      <w:r>
        <w:rPr>
          <w:rFonts w:ascii="仿宋" w:eastAsia="仿宋" w:hAnsi="仿宋" w:cs="仿宋" w:hint="eastAsia"/>
          <w:sz w:val="24"/>
          <w:szCs w:val="24"/>
          <w:lang w:eastAsia="zh-CN"/>
        </w:rPr>
        <w:t>指承包人履行本工程总承包合同过程中所发生或将发生的所有合理开支，包括管理费用或其他性质的合理开支，除合同专用条款及合同价格清单另有约定外，不包括利润和税金。</w:t>
      </w:r>
    </w:p>
    <w:p w14:paraId="21B5B667" w14:textId="77777777" w:rsidR="005418E8" w:rsidRDefault="00000000">
      <w:pPr>
        <w:pStyle w:val="aa"/>
        <w:widowControl w:val="0"/>
        <w:tabs>
          <w:tab w:val="left" w:pos="1260"/>
          <w:tab w:val="left" w:pos="2160"/>
        </w:tabs>
        <w:adjustRightInd w:val="0"/>
        <w:spacing w:beforeLines="50" w:before="120" w:line="360" w:lineRule="auto"/>
        <w:ind w:leftChars="771" w:left="1850"/>
        <w:jc w:val="both"/>
        <w:rPr>
          <w:rFonts w:ascii="仿宋" w:eastAsia="仿宋" w:hAnsi="仿宋" w:cs="仿宋"/>
          <w:sz w:val="24"/>
          <w:szCs w:val="24"/>
          <w:lang w:eastAsia="zh-CN"/>
        </w:rPr>
      </w:pPr>
      <w:r>
        <w:rPr>
          <w:rFonts w:ascii="仿宋" w:eastAsia="仿宋" w:hAnsi="仿宋" w:cs="仿宋" w:hint="eastAsia"/>
          <w:b/>
          <w:sz w:val="24"/>
          <w:szCs w:val="24"/>
          <w:lang w:eastAsia="zh-CN"/>
        </w:rPr>
        <w:lastRenderedPageBreak/>
        <w:t>1.3.7 工程勘察费：</w:t>
      </w:r>
      <w:r>
        <w:rPr>
          <w:rFonts w:ascii="仿宋" w:eastAsia="仿宋" w:hAnsi="仿宋" w:cs="仿宋" w:hint="eastAsia"/>
          <w:sz w:val="24"/>
          <w:szCs w:val="24"/>
          <w:lang w:eastAsia="zh-CN"/>
        </w:rPr>
        <w:t>指承包人完成合同约定的工程勘察工作向发包人收取的服务费。</w:t>
      </w:r>
    </w:p>
    <w:p w14:paraId="53235ECA" w14:textId="77777777" w:rsidR="005418E8" w:rsidRDefault="00000000">
      <w:pPr>
        <w:pStyle w:val="aa"/>
        <w:widowControl w:val="0"/>
        <w:tabs>
          <w:tab w:val="left" w:pos="1260"/>
          <w:tab w:val="left" w:pos="2160"/>
        </w:tabs>
        <w:adjustRightInd w:val="0"/>
        <w:spacing w:beforeLines="50" w:before="120" w:line="360" w:lineRule="auto"/>
        <w:ind w:leftChars="771" w:left="1850"/>
        <w:jc w:val="both"/>
        <w:rPr>
          <w:rFonts w:ascii="仿宋" w:eastAsia="仿宋" w:hAnsi="仿宋" w:cs="仿宋"/>
          <w:sz w:val="24"/>
          <w:szCs w:val="24"/>
          <w:lang w:eastAsia="zh-CN"/>
        </w:rPr>
      </w:pPr>
      <w:r>
        <w:rPr>
          <w:rFonts w:ascii="仿宋" w:eastAsia="仿宋" w:hAnsi="仿宋" w:cs="仿宋" w:hint="eastAsia"/>
          <w:b/>
          <w:sz w:val="24"/>
          <w:szCs w:val="24"/>
          <w:lang w:eastAsia="zh-CN"/>
        </w:rPr>
        <w:t>1.3.8 工程设计费：</w:t>
      </w:r>
      <w:r>
        <w:rPr>
          <w:rFonts w:ascii="仿宋" w:eastAsia="仿宋" w:hAnsi="仿宋" w:cs="仿宋" w:hint="eastAsia"/>
          <w:sz w:val="24"/>
          <w:szCs w:val="24"/>
          <w:lang w:eastAsia="zh-CN"/>
        </w:rPr>
        <w:t>指承包人完成合同约定的设计工作向发包人收取的服务费。</w:t>
      </w:r>
    </w:p>
    <w:p w14:paraId="0EF84F44" w14:textId="77777777" w:rsidR="005418E8" w:rsidRDefault="00000000">
      <w:pPr>
        <w:pStyle w:val="aa"/>
        <w:widowControl w:val="0"/>
        <w:tabs>
          <w:tab w:val="left" w:pos="1260"/>
          <w:tab w:val="left" w:pos="2160"/>
        </w:tabs>
        <w:adjustRightInd w:val="0"/>
        <w:spacing w:beforeLines="50" w:before="120" w:line="360" w:lineRule="auto"/>
        <w:ind w:leftChars="771" w:left="1850"/>
        <w:jc w:val="both"/>
        <w:rPr>
          <w:rFonts w:ascii="仿宋" w:eastAsia="仿宋" w:hAnsi="仿宋" w:cs="仿宋"/>
          <w:sz w:val="24"/>
          <w:szCs w:val="24"/>
          <w:lang w:eastAsia="zh-CN"/>
        </w:rPr>
      </w:pPr>
      <w:r>
        <w:rPr>
          <w:rFonts w:ascii="仿宋" w:eastAsia="仿宋" w:hAnsi="仿宋" w:cs="仿宋" w:hint="eastAsia"/>
          <w:b/>
          <w:sz w:val="24"/>
          <w:szCs w:val="24"/>
          <w:lang w:eastAsia="zh-CN"/>
        </w:rPr>
        <w:t>1.3.9 BIM技术应用费：</w:t>
      </w:r>
      <w:r>
        <w:rPr>
          <w:rFonts w:ascii="仿宋" w:eastAsia="仿宋" w:hAnsi="仿宋" w:cs="仿宋" w:hint="eastAsia"/>
          <w:sz w:val="24"/>
          <w:szCs w:val="24"/>
          <w:lang w:eastAsia="zh-CN"/>
        </w:rPr>
        <w:t>指承包人完成合同约定的BIM技术服务内容和（或）利用BIM技术进行正向设计与建模（或建模与出图同步完成）、施工实施、造价管理、运营维护等向发包人收取的费用。</w:t>
      </w:r>
    </w:p>
    <w:p w14:paraId="67059C0C" w14:textId="77777777" w:rsidR="005418E8" w:rsidRDefault="00000000">
      <w:pPr>
        <w:pStyle w:val="aa"/>
        <w:widowControl w:val="0"/>
        <w:tabs>
          <w:tab w:val="left" w:pos="1260"/>
          <w:tab w:val="left" w:pos="2160"/>
        </w:tabs>
        <w:adjustRightInd w:val="0"/>
        <w:spacing w:beforeLines="50" w:before="120" w:line="360" w:lineRule="auto"/>
        <w:ind w:leftChars="771" w:left="1850"/>
        <w:jc w:val="both"/>
        <w:rPr>
          <w:rFonts w:ascii="仿宋" w:eastAsia="仿宋" w:hAnsi="仿宋" w:cs="仿宋"/>
          <w:sz w:val="24"/>
          <w:szCs w:val="24"/>
          <w:lang w:eastAsia="zh-CN"/>
        </w:rPr>
      </w:pPr>
      <w:r>
        <w:rPr>
          <w:rFonts w:ascii="仿宋" w:eastAsia="仿宋" w:hAnsi="仿宋" w:cs="仿宋" w:hint="eastAsia"/>
          <w:b/>
          <w:sz w:val="24"/>
          <w:szCs w:val="24"/>
          <w:lang w:eastAsia="zh-CN"/>
        </w:rPr>
        <w:t>1.3.10 设备及工器具购置费：</w:t>
      </w:r>
      <w:r>
        <w:rPr>
          <w:rFonts w:ascii="仿宋" w:eastAsia="仿宋" w:hAnsi="仿宋" w:cs="仿宋" w:hint="eastAsia"/>
          <w:sz w:val="24"/>
          <w:szCs w:val="24"/>
          <w:lang w:eastAsia="zh-CN"/>
        </w:rPr>
        <w:t>指合同约定由承包人负责为本项目提供发包人组织生产、运营、办公等所需设备及工器具的购置费用。</w:t>
      </w:r>
    </w:p>
    <w:p w14:paraId="5D4068FA" w14:textId="77777777" w:rsidR="005418E8" w:rsidRDefault="00000000">
      <w:pPr>
        <w:pStyle w:val="aa"/>
        <w:widowControl w:val="0"/>
        <w:tabs>
          <w:tab w:val="left" w:pos="1260"/>
          <w:tab w:val="left" w:pos="2160"/>
        </w:tabs>
        <w:adjustRightInd w:val="0"/>
        <w:spacing w:beforeLines="50" w:before="120" w:line="360" w:lineRule="auto"/>
        <w:ind w:leftChars="771" w:left="1850"/>
        <w:jc w:val="both"/>
        <w:rPr>
          <w:rFonts w:ascii="仿宋" w:eastAsia="仿宋" w:hAnsi="仿宋" w:cs="仿宋"/>
          <w:b/>
          <w:bCs/>
          <w:sz w:val="24"/>
          <w:szCs w:val="24"/>
          <w:lang w:eastAsia="zh-CN"/>
        </w:rPr>
      </w:pPr>
      <w:r>
        <w:rPr>
          <w:rFonts w:ascii="仿宋" w:eastAsia="仿宋" w:hAnsi="仿宋" w:cs="仿宋"/>
          <w:b/>
          <w:bCs/>
          <w:sz w:val="24"/>
          <w:szCs w:val="24"/>
          <w:lang w:eastAsia="zh-CN"/>
        </w:rPr>
        <w:t>1.</w:t>
      </w:r>
      <w:r>
        <w:rPr>
          <w:rFonts w:ascii="仿宋" w:eastAsia="仿宋" w:hAnsi="仿宋" w:cs="仿宋" w:hint="eastAsia"/>
          <w:b/>
          <w:bCs/>
          <w:sz w:val="24"/>
          <w:szCs w:val="24"/>
          <w:lang w:eastAsia="zh-CN"/>
        </w:rPr>
        <w:t>3.11 建筑安装工程费：</w:t>
      </w:r>
      <w:r>
        <w:rPr>
          <w:rFonts w:ascii="仿宋" w:eastAsia="仿宋" w:hAnsi="仿宋" w:cs="仿宋" w:hint="eastAsia"/>
          <w:bCs/>
          <w:sz w:val="24"/>
          <w:szCs w:val="24"/>
          <w:lang w:eastAsia="zh-CN"/>
        </w:rPr>
        <w:t>指</w:t>
      </w:r>
      <w:r>
        <w:rPr>
          <w:rFonts w:ascii="仿宋" w:eastAsia="仿宋" w:hAnsi="仿宋" w:cs="仿宋" w:hint="eastAsia"/>
          <w:sz w:val="24"/>
          <w:szCs w:val="24"/>
          <w:lang w:eastAsia="zh-CN"/>
        </w:rPr>
        <w:t>承包人按合同约定实施、完成并保修合同工程</w:t>
      </w:r>
      <w:r>
        <w:rPr>
          <w:rFonts w:ascii="仿宋" w:eastAsia="仿宋" w:hAnsi="仿宋" w:cs="仿宋" w:hint="eastAsia"/>
          <w:bCs/>
          <w:sz w:val="24"/>
          <w:szCs w:val="24"/>
          <w:lang w:eastAsia="zh-CN"/>
        </w:rPr>
        <w:t>的施工费用</w:t>
      </w:r>
      <w:r>
        <w:rPr>
          <w:rFonts w:ascii="仿宋" w:eastAsia="仿宋" w:hAnsi="仿宋" w:cs="仿宋" w:hint="eastAsia"/>
          <w:sz w:val="24"/>
          <w:szCs w:val="24"/>
          <w:lang w:eastAsia="zh-CN"/>
        </w:rPr>
        <w:t>。其中包含的</w:t>
      </w:r>
      <w:r>
        <w:rPr>
          <w:rFonts w:ascii="仿宋" w:eastAsia="仿宋" w:hAnsi="仿宋" w:cs="仿宋" w:hint="eastAsia"/>
          <w:bCs/>
          <w:sz w:val="24"/>
          <w:szCs w:val="24"/>
          <w:lang w:eastAsia="zh-CN"/>
        </w:rPr>
        <w:t>分部分项工程费、措施项目费、税金的定义分述如下：</w:t>
      </w:r>
    </w:p>
    <w:p w14:paraId="0B0818E3" w14:textId="77777777" w:rsidR="005418E8" w:rsidRDefault="00000000">
      <w:pPr>
        <w:pStyle w:val="aa"/>
        <w:widowControl w:val="0"/>
        <w:tabs>
          <w:tab w:val="left" w:pos="1260"/>
          <w:tab w:val="left" w:pos="2160"/>
        </w:tabs>
        <w:adjustRightInd w:val="0"/>
        <w:spacing w:beforeLines="50" w:before="120" w:line="360" w:lineRule="auto"/>
        <w:ind w:leftChars="771" w:left="1850"/>
        <w:jc w:val="both"/>
        <w:rPr>
          <w:rFonts w:ascii="仿宋" w:eastAsia="仿宋" w:hAnsi="仿宋"/>
          <w:sz w:val="24"/>
          <w:szCs w:val="24"/>
          <w:lang w:eastAsia="zh-CN"/>
        </w:rPr>
      </w:pPr>
      <w:r>
        <w:rPr>
          <w:rFonts w:ascii="仿宋" w:eastAsia="仿宋" w:hAnsi="仿宋" w:cs="仿宋" w:hint="eastAsia"/>
          <w:b/>
          <w:bCs/>
          <w:sz w:val="24"/>
          <w:szCs w:val="24"/>
          <w:lang w:eastAsia="zh-CN"/>
        </w:rPr>
        <w:t>1.3.11.1</w:t>
      </w:r>
      <w:r>
        <w:rPr>
          <w:rFonts w:ascii="仿宋" w:eastAsia="仿宋" w:hAnsi="仿宋" w:cs="仿宋"/>
          <w:b/>
          <w:bCs/>
          <w:sz w:val="24"/>
          <w:szCs w:val="24"/>
          <w:lang w:eastAsia="zh-CN"/>
        </w:rPr>
        <w:t xml:space="preserve"> </w:t>
      </w:r>
      <w:r>
        <w:rPr>
          <w:rFonts w:ascii="仿宋" w:eastAsia="仿宋" w:hAnsi="仿宋" w:cs="仿宋" w:hint="eastAsia"/>
          <w:b/>
          <w:bCs/>
          <w:sz w:val="24"/>
          <w:szCs w:val="24"/>
          <w:lang w:eastAsia="zh-CN"/>
        </w:rPr>
        <w:t>分部分项工程费：</w:t>
      </w:r>
      <w:r>
        <w:rPr>
          <w:rFonts w:ascii="仿宋" w:eastAsia="仿宋" w:hAnsi="仿宋" w:cs="仿宋" w:hint="eastAsia"/>
          <w:sz w:val="24"/>
          <w:szCs w:val="24"/>
          <w:lang w:eastAsia="zh-CN"/>
        </w:rPr>
        <w:t>指为实施、完成并保修合同工程，发生于永久工程实体项目所需的人工费、材料费、施工机具使用费、管理费、利润和风险费用。</w:t>
      </w:r>
    </w:p>
    <w:p w14:paraId="50AF7CAD" w14:textId="77777777" w:rsidR="005418E8" w:rsidRDefault="00000000">
      <w:pPr>
        <w:pStyle w:val="aa"/>
        <w:widowControl w:val="0"/>
        <w:tabs>
          <w:tab w:val="left" w:pos="1260"/>
          <w:tab w:val="left" w:pos="2160"/>
        </w:tabs>
        <w:adjustRightInd w:val="0"/>
        <w:spacing w:beforeLines="50" w:before="120" w:line="360" w:lineRule="auto"/>
        <w:ind w:leftChars="771" w:left="1850"/>
        <w:jc w:val="both"/>
        <w:rPr>
          <w:rFonts w:ascii="仿宋" w:eastAsia="仿宋" w:hAnsi="仿宋" w:cs="仿宋"/>
          <w:sz w:val="24"/>
          <w:szCs w:val="24"/>
          <w:lang w:eastAsia="zh-CN"/>
        </w:rPr>
      </w:pPr>
      <w:r>
        <w:rPr>
          <w:rFonts w:ascii="仿宋" w:eastAsia="仿宋" w:hAnsi="仿宋" w:cs="仿宋"/>
          <w:b/>
          <w:bCs/>
          <w:sz w:val="24"/>
          <w:szCs w:val="24"/>
          <w:lang w:eastAsia="zh-CN"/>
        </w:rPr>
        <w:t>1.</w:t>
      </w:r>
      <w:r>
        <w:rPr>
          <w:rFonts w:ascii="仿宋" w:eastAsia="仿宋" w:hAnsi="仿宋" w:cs="仿宋" w:hint="eastAsia"/>
          <w:b/>
          <w:bCs/>
          <w:sz w:val="24"/>
          <w:szCs w:val="24"/>
          <w:lang w:eastAsia="zh-CN"/>
        </w:rPr>
        <w:t>3.11.2</w:t>
      </w:r>
      <w:r>
        <w:rPr>
          <w:rFonts w:ascii="仿宋" w:eastAsia="仿宋" w:hAnsi="仿宋" w:cs="仿宋"/>
          <w:b/>
          <w:bCs/>
          <w:sz w:val="24"/>
          <w:szCs w:val="24"/>
          <w:lang w:eastAsia="zh-CN"/>
        </w:rPr>
        <w:t xml:space="preserve"> </w:t>
      </w:r>
      <w:r>
        <w:rPr>
          <w:rFonts w:ascii="仿宋" w:eastAsia="仿宋" w:hAnsi="仿宋" w:cs="仿宋" w:hint="eastAsia"/>
          <w:b/>
          <w:bCs/>
          <w:sz w:val="24"/>
          <w:szCs w:val="24"/>
          <w:lang w:eastAsia="zh-CN"/>
        </w:rPr>
        <w:t>措施项目费：</w:t>
      </w:r>
      <w:r>
        <w:rPr>
          <w:rFonts w:ascii="仿宋" w:eastAsia="仿宋" w:hAnsi="仿宋" w:cs="仿宋" w:hint="eastAsia"/>
          <w:sz w:val="24"/>
          <w:szCs w:val="24"/>
          <w:lang w:eastAsia="zh-CN"/>
        </w:rPr>
        <w:t>指为实施、完成并保修合同工程，发生于合同工程施工准备和施工过程中的技术、生活、安全、</w:t>
      </w:r>
      <w:r>
        <w:rPr>
          <w:rFonts w:ascii="仿宋" w:eastAsia="仿宋" w:hAnsi="仿宋" w:hint="eastAsia"/>
          <w:sz w:val="24"/>
          <w:szCs w:val="24"/>
          <w:lang w:eastAsia="zh-CN"/>
        </w:rPr>
        <w:t>环境保护等方面的非永久工程实体项目费用</w:t>
      </w:r>
      <w:r>
        <w:rPr>
          <w:rFonts w:ascii="仿宋" w:eastAsia="仿宋" w:hAnsi="仿宋" w:cs="仿宋" w:hint="eastAsia"/>
          <w:sz w:val="24"/>
          <w:szCs w:val="24"/>
          <w:lang w:eastAsia="zh-CN"/>
        </w:rPr>
        <w:t>。</w:t>
      </w:r>
    </w:p>
    <w:p w14:paraId="774EEC3C" w14:textId="77777777" w:rsidR="005418E8" w:rsidRDefault="00000000">
      <w:pPr>
        <w:pStyle w:val="aa"/>
        <w:widowControl w:val="0"/>
        <w:tabs>
          <w:tab w:val="left" w:pos="1260"/>
          <w:tab w:val="left" w:pos="2160"/>
        </w:tabs>
        <w:adjustRightInd w:val="0"/>
        <w:spacing w:beforeLines="50" w:before="120" w:line="360" w:lineRule="auto"/>
        <w:ind w:leftChars="771" w:left="1850"/>
        <w:jc w:val="both"/>
        <w:rPr>
          <w:lang w:eastAsia="zh-CN"/>
        </w:rPr>
      </w:pPr>
      <w:r>
        <w:rPr>
          <w:rFonts w:ascii="仿宋" w:eastAsia="仿宋" w:hAnsi="仿宋" w:cs="仿宋"/>
          <w:b/>
          <w:bCs/>
          <w:sz w:val="24"/>
          <w:szCs w:val="24"/>
          <w:lang w:eastAsia="zh-CN"/>
        </w:rPr>
        <w:t>1.</w:t>
      </w:r>
      <w:r>
        <w:rPr>
          <w:rFonts w:ascii="仿宋" w:eastAsia="仿宋" w:hAnsi="仿宋" w:cs="仿宋" w:hint="eastAsia"/>
          <w:b/>
          <w:bCs/>
          <w:sz w:val="24"/>
          <w:szCs w:val="24"/>
          <w:lang w:eastAsia="zh-CN"/>
        </w:rPr>
        <w:t>3.11.3</w:t>
      </w:r>
      <w:r>
        <w:rPr>
          <w:rFonts w:ascii="仿宋" w:eastAsia="仿宋" w:hAnsi="仿宋" w:cs="仿宋"/>
          <w:b/>
          <w:bCs/>
          <w:sz w:val="24"/>
          <w:szCs w:val="24"/>
          <w:lang w:eastAsia="zh-CN"/>
        </w:rPr>
        <w:t xml:space="preserve"> </w:t>
      </w:r>
      <w:r>
        <w:rPr>
          <w:rFonts w:ascii="仿宋" w:eastAsia="仿宋" w:hAnsi="仿宋" w:cs="仿宋" w:hint="eastAsia"/>
          <w:b/>
          <w:bCs/>
          <w:sz w:val="24"/>
          <w:szCs w:val="24"/>
          <w:lang w:eastAsia="zh-CN"/>
        </w:rPr>
        <w:t>税金：</w:t>
      </w:r>
      <w:r>
        <w:rPr>
          <w:rFonts w:ascii="仿宋" w:eastAsia="仿宋" w:hAnsi="仿宋" w:cs="仿宋" w:hint="eastAsia"/>
          <w:sz w:val="24"/>
          <w:szCs w:val="24"/>
          <w:lang w:eastAsia="zh-CN"/>
        </w:rPr>
        <w:t>指根据国家税法规定的应计</w:t>
      </w:r>
      <w:proofErr w:type="gramStart"/>
      <w:r>
        <w:rPr>
          <w:rFonts w:ascii="仿宋" w:eastAsia="仿宋" w:hAnsi="仿宋" w:cs="仿宋" w:hint="eastAsia"/>
          <w:sz w:val="24"/>
          <w:szCs w:val="24"/>
          <w:lang w:eastAsia="zh-CN"/>
        </w:rPr>
        <w:t>入建筑</w:t>
      </w:r>
      <w:proofErr w:type="gramEnd"/>
      <w:r>
        <w:rPr>
          <w:rFonts w:ascii="仿宋" w:eastAsia="仿宋" w:hAnsi="仿宋" w:cs="仿宋" w:hint="eastAsia"/>
          <w:sz w:val="24"/>
          <w:szCs w:val="24"/>
          <w:lang w:eastAsia="zh-CN"/>
        </w:rPr>
        <w:t>安装工程造价内的增值税。</w:t>
      </w:r>
    </w:p>
    <w:p w14:paraId="29C9AF83" w14:textId="77777777" w:rsidR="005418E8" w:rsidRDefault="00000000">
      <w:pPr>
        <w:pStyle w:val="aa"/>
        <w:widowControl w:val="0"/>
        <w:tabs>
          <w:tab w:val="left" w:pos="1260"/>
          <w:tab w:val="left" w:pos="2160"/>
        </w:tabs>
        <w:adjustRightInd w:val="0"/>
        <w:spacing w:beforeLines="50" w:before="120" w:line="360" w:lineRule="auto"/>
        <w:ind w:leftChars="771" w:left="1850"/>
        <w:jc w:val="both"/>
        <w:rPr>
          <w:rFonts w:ascii="仿宋" w:eastAsia="仿宋" w:hAnsi="仿宋"/>
          <w:sz w:val="24"/>
          <w:szCs w:val="24"/>
          <w:lang w:eastAsia="zh-CN"/>
        </w:rPr>
      </w:pPr>
      <w:r>
        <w:rPr>
          <w:rFonts w:ascii="仿宋" w:eastAsia="仿宋" w:hAnsi="仿宋" w:cs="仿宋"/>
          <w:b/>
          <w:bCs/>
          <w:sz w:val="24"/>
          <w:szCs w:val="24"/>
          <w:lang w:eastAsia="zh-CN"/>
        </w:rPr>
        <w:t>1</w:t>
      </w:r>
      <w:r>
        <w:rPr>
          <w:rFonts w:ascii="仿宋" w:eastAsia="仿宋" w:hAnsi="仿宋" w:cs="仿宋" w:hint="eastAsia"/>
          <w:b/>
          <w:bCs/>
          <w:sz w:val="24"/>
          <w:szCs w:val="24"/>
          <w:lang w:eastAsia="zh-CN"/>
        </w:rPr>
        <w:t>.3.12 暂列金额：</w:t>
      </w:r>
      <w:r>
        <w:rPr>
          <w:rFonts w:ascii="仿宋" w:eastAsia="仿宋" w:hAnsi="仿宋" w:cs="仿宋" w:hint="eastAsia"/>
          <w:sz w:val="24"/>
          <w:szCs w:val="24"/>
          <w:lang w:eastAsia="zh-CN"/>
        </w:rPr>
        <w:t>指发包人在工程量清单中暂定并包括在合同总价中的一笔金额（如果有）。用于在签订协议书时尚未确定或者不可预见的工程某一部分的施工；所需某一部分工程材料、工程设备、服务等的采购；</w:t>
      </w:r>
      <w:r>
        <w:rPr>
          <w:rFonts w:ascii="仿宋" w:eastAsia="仿宋" w:hAnsi="仿宋" w:hint="eastAsia"/>
          <w:sz w:val="24"/>
          <w:szCs w:val="24"/>
          <w:lang w:eastAsia="zh-CN"/>
        </w:rPr>
        <w:t>合同约定的调整事项以及经确认的索赔</w:t>
      </w:r>
      <w:r>
        <w:rPr>
          <w:rFonts w:ascii="仿宋" w:eastAsia="仿宋" w:hAnsi="仿宋" w:cs="仿宋" w:hint="eastAsia"/>
          <w:sz w:val="24"/>
          <w:szCs w:val="24"/>
          <w:lang w:eastAsia="zh-CN"/>
        </w:rPr>
        <w:t>、现场签证等的金额（包括以计日工方式支付的金额）。实际发生时按合同约定的计价方法计算调整，实际未发生</w:t>
      </w:r>
      <w:proofErr w:type="gramStart"/>
      <w:r>
        <w:rPr>
          <w:rFonts w:ascii="仿宋" w:eastAsia="仿宋" w:hAnsi="仿宋" w:cs="仿宋" w:hint="eastAsia"/>
          <w:sz w:val="24"/>
          <w:szCs w:val="24"/>
          <w:lang w:eastAsia="zh-CN"/>
        </w:rPr>
        <w:t>不予计</w:t>
      </w:r>
      <w:proofErr w:type="gramEnd"/>
      <w:r>
        <w:rPr>
          <w:rFonts w:ascii="仿宋" w:eastAsia="仿宋" w:hAnsi="仿宋" w:cs="仿宋" w:hint="eastAsia"/>
          <w:sz w:val="24"/>
          <w:szCs w:val="24"/>
          <w:lang w:eastAsia="zh-CN"/>
        </w:rPr>
        <w:t>取。</w:t>
      </w:r>
    </w:p>
    <w:p w14:paraId="395EF5DA" w14:textId="77777777" w:rsidR="005418E8" w:rsidRDefault="00000000">
      <w:pPr>
        <w:pStyle w:val="aa"/>
        <w:widowControl w:val="0"/>
        <w:tabs>
          <w:tab w:val="left" w:pos="1260"/>
          <w:tab w:val="left" w:pos="2160"/>
        </w:tabs>
        <w:adjustRightInd w:val="0"/>
        <w:spacing w:beforeLines="50" w:before="120" w:line="360" w:lineRule="auto"/>
        <w:ind w:leftChars="771" w:left="1850"/>
        <w:jc w:val="both"/>
        <w:rPr>
          <w:rFonts w:ascii="仿宋" w:eastAsia="仿宋" w:hAnsi="仿宋"/>
          <w:sz w:val="24"/>
          <w:szCs w:val="24"/>
          <w:lang w:eastAsia="zh-CN"/>
        </w:rPr>
      </w:pPr>
      <w:r>
        <w:rPr>
          <w:rFonts w:ascii="仿宋" w:eastAsia="仿宋" w:hAnsi="仿宋" w:cs="仿宋"/>
          <w:b/>
          <w:bCs/>
          <w:sz w:val="24"/>
          <w:szCs w:val="24"/>
          <w:lang w:eastAsia="zh-CN"/>
        </w:rPr>
        <w:t>1.</w:t>
      </w:r>
      <w:r>
        <w:rPr>
          <w:rFonts w:ascii="仿宋" w:eastAsia="仿宋" w:hAnsi="仿宋" w:cs="仿宋" w:hint="eastAsia"/>
          <w:b/>
          <w:bCs/>
          <w:sz w:val="24"/>
          <w:szCs w:val="24"/>
          <w:lang w:eastAsia="zh-CN"/>
        </w:rPr>
        <w:t>3.13</w:t>
      </w:r>
      <w:r>
        <w:rPr>
          <w:rFonts w:ascii="仿宋" w:eastAsia="仿宋" w:hAnsi="仿宋" w:cs="仿宋"/>
          <w:b/>
          <w:bCs/>
          <w:sz w:val="24"/>
          <w:szCs w:val="24"/>
          <w:lang w:eastAsia="zh-CN"/>
        </w:rPr>
        <w:t xml:space="preserve"> </w:t>
      </w:r>
      <w:r>
        <w:rPr>
          <w:rFonts w:ascii="仿宋" w:eastAsia="仿宋" w:hAnsi="仿宋" w:cs="仿宋" w:hint="eastAsia"/>
          <w:b/>
          <w:bCs/>
          <w:sz w:val="24"/>
          <w:szCs w:val="24"/>
          <w:lang w:eastAsia="zh-CN"/>
        </w:rPr>
        <w:t>暂估价：</w:t>
      </w:r>
      <w:r>
        <w:rPr>
          <w:rFonts w:ascii="仿宋" w:eastAsia="仿宋" w:hAnsi="仿宋" w:hint="eastAsia"/>
          <w:sz w:val="24"/>
          <w:szCs w:val="24"/>
          <w:lang w:eastAsia="zh-CN"/>
        </w:rPr>
        <w:t>指发包人在工程量清单中暂定的，用于支付必然发生但签订合同前无法确定的部分工程材料</w:t>
      </w:r>
      <w:r>
        <w:rPr>
          <w:rFonts w:ascii="仿宋" w:eastAsia="仿宋" w:hAnsi="仿宋" w:cs="仿宋" w:hint="eastAsia"/>
          <w:sz w:val="24"/>
          <w:szCs w:val="24"/>
          <w:lang w:eastAsia="zh-CN"/>
        </w:rPr>
        <w:t>、工程设备及专业</w:t>
      </w:r>
      <w:r>
        <w:rPr>
          <w:rFonts w:ascii="仿宋" w:eastAsia="仿宋" w:hAnsi="仿宋" w:cs="仿宋" w:hint="eastAsia"/>
          <w:sz w:val="24"/>
          <w:szCs w:val="24"/>
          <w:lang w:eastAsia="zh-CN"/>
        </w:rPr>
        <w:lastRenderedPageBreak/>
        <w:t>工程的价格（如果有）。合同履行过程中，应视所涉及的采购金额或工程费用大小，遵守招投标政策法规组织采购或专业工程招标或双方根据市场行情协商确定，并按合同约定的调整方法调整合同价格。</w:t>
      </w:r>
    </w:p>
    <w:p w14:paraId="0B0A8E0E" w14:textId="77777777" w:rsidR="005418E8" w:rsidRDefault="00000000">
      <w:pPr>
        <w:pStyle w:val="aa"/>
        <w:widowControl w:val="0"/>
        <w:tabs>
          <w:tab w:val="left" w:pos="1260"/>
          <w:tab w:val="left" w:pos="2160"/>
        </w:tabs>
        <w:adjustRightInd w:val="0"/>
        <w:spacing w:beforeLines="50" w:before="120" w:line="360" w:lineRule="auto"/>
        <w:ind w:leftChars="771" w:left="1850"/>
        <w:jc w:val="both"/>
        <w:rPr>
          <w:rFonts w:ascii="仿宋" w:eastAsia="仿宋" w:hAnsi="仿宋"/>
          <w:sz w:val="24"/>
          <w:szCs w:val="24"/>
          <w:lang w:eastAsia="zh-CN"/>
        </w:rPr>
      </w:pPr>
      <w:r>
        <w:rPr>
          <w:rFonts w:ascii="仿宋" w:eastAsia="仿宋" w:hAnsi="仿宋" w:cs="仿宋"/>
          <w:b/>
          <w:bCs/>
          <w:sz w:val="24"/>
          <w:szCs w:val="24"/>
          <w:lang w:eastAsia="zh-CN"/>
        </w:rPr>
        <w:t>1.</w:t>
      </w:r>
      <w:r>
        <w:rPr>
          <w:rFonts w:ascii="仿宋" w:eastAsia="仿宋" w:hAnsi="仿宋" w:cs="仿宋" w:hint="eastAsia"/>
          <w:b/>
          <w:bCs/>
          <w:sz w:val="24"/>
          <w:szCs w:val="24"/>
          <w:lang w:eastAsia="zh-CN"/>
        </w:rPr>
        <w:t>3.14</w:t>
      </w:r>
      <w:r>
        <w:rPr>
          <w:rFonts w:ascii="仿宋" w:eastAsia="仿宋" w:hAnsi="仿宋" w:cs="仿宋"/>
          <w:b/>
          <w:bCs/>
          <w:sz w:val="24"/>
          <w:szCs w:val="24"/>
          <w:lang w:eastAsia="zh-CN"/>
        </w:rPr>
        <w:t xml:space="preserve"> </w:t>
      </w:r>
      <w:r>
        <w:rPr>
          <w:rFonts w:ascii="仿宋" w:eastAsia="仿宋" w:hAnsi="仿宋" w:cs="仿宋" w:hint="eastAsia"/>
          <w:b/>
          <w:bCs/>
          <w:sz w:val="24"/>
          <w:szCs w:val="24"/>
          <w:lang w:eastAsia="zh-CN"/>
        </w:rPr>
        <w:t>计日工：</w:t>
      </w:r>
      <w:r>
        <w:rPr>
          <w:rFonts w:ascii="仿宋" w:eastAsia="仿宋" w:hAnsi="仿宋" w:cs="仿宋" w:hint="eastAsia"/>
          <w:sz w:val="24"/>
          <w:szCs w:val="24"/>
          <w:lang w:eastAsia="zh-CN"/>
        </w:rPr>
        <w:t>指在合同履行过程中，承包人完成发包人提出的总承包范围以外的</w:t>
      </w:r>
      <w:proofErr w:type="gramStart"/>
      <w:r>
        <w:rPr>
          <w:rFonts w:ascii="仿宋" w:eastAsia="仿宋" w:hAnsi="仿宋" w:cs="仿宋" w:hint="eastAsia"/>
          <w:sz w:val="24"/>
          <w:szCs w:val="24"/>
          <w:lang w:eastAsia="zh-CN"/>
        </w:rPr>
        <w:t>零星项目</w:t>
      </w:r>
      <w:proofErr w:type="gramEnd"/>
      <w:r>
        <w:rPr>
          <w:rFonts w:ascii="仿宋" w:eastAsia="仿宋" w:hAnsi="仿宋" w:cs="仿宋" w:hint="eastAsia"/>
          <w:sz w:val="24"/>
          <w:szCs w:val="24"/>
          <w:lang w:eastAsia="zh-CN"/>
        </w:rPr>
        <w:t>或工作，按照合同中约定计价付款。</w:t>
      </w:r>
    </w:p>
    <w:p w14:paraId="2EF86B1B" w14:textId="77777777" w:rsidR="005418E8" w:rsidRDefault="00000000">
      <w:pPr>
        <w:pStyle w:val="aa"/>
        <w:widowControl w:val="0"/>
        <w:tabs>
          <w:tab w:val="left" w:pos="1260"/>
          <w:tab w:val="left" w:pos="2160"/>
        </w:tabs>
        <w:adjustRightInd w:val="0"/>
        <w:spacing w:beforeLines="50" w:before="120" w:line="360" w:lineRule="auto"/>
        <w:ind w:leftChars="771" w:left="1850"/>
        <w:jc w:val="both"/>
        <w:rPr>
          <w:rFonts w:ascii="仿宋" w:eastAsia="仿宋" w:hAnsi="仿宋" w:cs="仿宋"/>
          <w:sz w:val="24"/>
          <w:szCs w:val="24"/>
          <w:lang w:eastAsia="zh-CN"/>
        </w:rPr>
      </w:pPr>
      <w:r>
        <w:rPr>
          <w:rFonts w:ascii="仿宋" w:eastAsia="仿宋" w:hAnsi="仿宋" w:cs="仿宋"/>
          <w:b/>
          <w:bCs/>
          <w:sz w:val="24"/>
          <w:szCs w:val="24"/>
          <w:lang w:eastAsia="zh-CN"/>
        </w:rPr>
        <w:t>1.</w:t>
      </w:r>
      <w:r>
        <w:rPr>
          <w:rFonts w:ascii="仿宋" w:eastAsia="仿宋" w:hAnsi="仿宋" w:cs="仿宋" w:hint="eastAsia"/>
          <w:b/>
          <w:bCs/>
          <w:sz w:val="24"/>
          <w:szCs w:val="24"/>
          <w:lang w:eastAsia="zh-CN"/>
        </w:rPr>
        <w:t>3.15</w:t>
      </w:r>
      <w:r>
        <w:rPr>
          <w:rFonts w:ascii="仿宋" w:eastAsia="仿宋" w:hAnsi="仿宋" w:cs="仿宋"/>
          <w:b/>
          <w:bCs/>
          <w:sz w:val="24"/>
          <w:szCs w:val="24"/>
          <w:lang w:eastAsia="zh-CN"/>
        </w:rPr>
        <w:t xml:space="preserve"> </w:t>
      </w:r>
      <w:r>
        <w:rPr>
          <w:rFonts w:ascii="仿宋" w:eastAsia="仿宋" w:hAnsi="仿宋" w:cs="仿宋" w:hint="eastAsia"/>
          <w:b/>
          <w:bCs/>
          <w:sz w:val="24"/>
          <w:szCs w:val="24"/>
          <w:lang w:eastAsia="zh-CN"/>
        </w:rPr>
        <w:t>质量保证金：</w:t>
      </w:r>
      <w:r>
        <w:rPr>
          <w:rFonts w:ascii="仿宋" w:eastAsia="仿宋" w:hAnsi="仿宋" w:cs="仿宋" w:hint="eastAsia"/>
          <w:sz w:val="24"/>
          <w:szCs w:val="24"/>
          <w:lang w:eastAsia="zh-CN"/>
        </w:rPr>
        <w:t>指按照第</w:t>
      </w:r>
      <w:r>
        <w:rPr>
          <w:rFonts w:ascii="仿宋" w:eastAsia="仿宋" w:hAnsi="仿宋" w:cs="仿宋"/>
          <w:sz w:val="24"/>
          <w:szCs w:val="24"/>
          <w:lang w:eastAsia="zh-CN"/>
        </w:rPr>
        <w:t>8</w:t>
      </w:r>
      <w:r>
        <w:rPr>
          <w:rFonts w:ascii="仿宋" w:eastAsia="仿宋" w:hAnsi="仿宋" w:cs="仿宋" w:hint="eastAsia"/>
          <w:sz w:val="24"/>
          <w:szCs w:val="24"/>
          <w:lang w:eastAsia="zh-CN"/>
        </w:rPr>
        <w:t>9条约定用于保证在缺陷责任期内履行缺陷修复义务的金额。</w:t>
      </w:r>
    </w:p>
    <w:p w14:paraId="0B31B13F" w14:textId="77777777" w:rsidR="005418E8" w:rsidRDefault="00000000">
      <w:pPr>
        <w:pStyle w:val="aa"/>
        <w:widowControl w:val="0"/>
        <w:tabs>
          <w:tab w:val="left" w:pos="1260"/>
          <w:tab w:val="left" w:pos="2160"/>
        </w:tabs>
        <w:adjustRightInd w:val="0"/>
        <w:spacing w:beforeLines="50" w:before="120" w:line="360" w:lineRule="auto"/>
        <w:ind w:leftChars="771" w:left="1850"/>
        <w:jc w:val="both"/>
        <w:rPr>
          <w:rFonts w:ascii="仿宋" w:eastAsia="仿宋" w:hAnsi="仿宋" w:cs="仿宋"/>
          <w:b/>
          <w:bCs/>
          <w:sz w:val="24"/>
          <w:szCs w:val="24"/>
          <w:lang w:eastAsia="zh-CN"/>
        </w:rPr>
      </w:pPr>
      <w:r>
        <w:rPr>
          <w:rFonts w:ascii="仿宋" w:eastAsia="仿宋" w:hAnsi="仿宋" w:cs="仿宋" w:hint="eastAsia"/>
          <w:b/>
          <w:bCs/>
          <w:sz w:val="24"/>
          <w:szCs w:val="24"/>
          <w:lang w:eastAsia="zh-CN"/>
        </w:rPr>
        <w:t>1.3.1</w:t>
      </w:r>
      <w:r>
        <w:rPr>
          <w:rFonts w:ascii="仿宋" w:eastAsia="仿宋" w:hAnsi="仿宋" w:cs="仿宋"/>
          <w:b/>
          <w:bCs/>
          <w:sz w:val="24"/>
          <w:szCs w:val="24"/>
          <w:lang w:eastAsia="zh-CN"/>
        </w:rPr>
        <w:t>6</w:t>
      </w:r>
      <w:r>
        <w:rPr>
          <w:rFonts w:ascii="仿宋" w:eastAsia="仿宋" w:hAnsi="仿宋" w:cs="仿宋" w:hint="eastAsia"/>
          <w:b/>
          <w:bCs/>
          <w:sz w:val="24"/>
          <w:szCs w:val="24"/>
          <w:lang w:eastAsia="zh-CN"/>
        </w:rPr>
        <w:t xml:space="preserve"> 利润：</w:t>
      </w:r>
      <w:r>
        <w:rPr>
          <w:rFonts w:ascii="仿宋" w:eastAsia="仿宋" w:hAnsi="仿宋" w:cs="仿宋" w:hint="eastAsia"/>
          <w:bCs/>
          <w:sz w:val="24"/>
          <w:szCs w:val="24"/>
          <w:lang w:eastAsia="zh-CN"/>
        </w:rPr>
        <w:t>系指合同专用条款中所列的适用的利润百分比（如未列出，则为百分之五（5%））。如承包人根据本合同的任何条款有权就成本加利润获得支付，则利润应以该部分成本作为基数计算。</w:t>
      </w:r>
    </w:p>
    <w:p w14:paraId="0C69677A" w14:textId="77777777" w:rsidR="005418E8" w:rsidRDefault="00000000">
      <w:pPr>
        <w:pStyle w:val="aa"/>
        <w:widowControl w:val="0"/>
        <w:tabs>
          <w:tab w:val="left" w:pos="1260"/>
          <w:tab w:val="left" w:pos="2160"/>
        </w:tabs>
        <w:adjustRightInd w:val="0"/>
        <w:spacing w:beforeLines="50" w:before="120" w:line="360" w:lineRule="auto"/>
        <w:ind w:leftChars="771" w:left="1850"/>
        <w:jc w:val="both"/>
        <w:rPr>
          <w:rFonts w:ascii="仿宋" w:eastAsia="仿宋" w:hAnsi="仿宋" w:cs="仿宋"/>
          <w:sz w:val="24"/>
          <w:szCs w:val="24"/>
          <w:lang w:eastAsia="zh-CN"/>
        </w:rPr>
      </w:pPr>
      <w:r>
        <w:rPr>
          <w:rFonts w:ascii="仿宋" w:eastAsia="仿宋" w:hAnsi="仿宋" w:cs="仿宋"/>
          <w:b/>
          <w:bCs/>
          <w:sz w:val="24"/>
          <w:szCs w:val="24"/>
          <w:lang w:eastAsia="zh-CN"/>
        </w:rPr>
        <w:t>1</w:t>
      </w:r>
      <w:r>
        <w:rPr>
          <w:rFonts w:ascii="仿宋" w:eastAsia="仿宋" w:hAnsi="仿宋" w:cs="仿宋" w:hint="eastAsia"/>
          <w:b/>
          <w:bCs/>
          <w:sz w:val="24"/>
          <w:szCs w:val="24"/>
          <w:lang w:eastAsia="zh-CN"/>
        </w:rPr>
        <w:t>.3.1</w:t>
      </w:r>
      <w:r>
        <w:rPr>
          <w:rFonts w:ascii="仿宋" w:eastAsia="仿宋" w:hAnsi="仿宋" w:cs="仿宋"/>
          <w:b/>
          <w:bCs/>
          <w:sz w:val="24"/>
          <w:szCs w:val="24"/>
          <w:lang w:eastAsia="zh-CN"/>
        </w:rPr>
        <w:t xml:space="preserve">7 </w:t>
      </w:r>
      <w:r>
        <w:rPr>
          <w:rFonts w:ascii="仿宋" w:eastAsia="仿宋" w:hAnsi="仿宋" w:cs="仿宋" w:hint="eastAsia"/>
          <w:b/>
          <w:bCs/>
          <w:sz w:val="24"/>
          <w:szCs w:val="24"/>
          <w:lang w:eastAsia="zh-CN"/>
        </w:rPr>
        <w:t>工程款：</w:t>
      </w:r>
      <w:r>
        <w:rPr>
          <w:rFonts w:ascii="仿宋" w:eastAsia="仿宋" w:hAnsi="仿宋" w:cs="仿宋" w:hint="eastAsia"/>
          <w:sz w:val="24"/>
          <w:szCs w:val="24"/>
          <w:lang w:eastAsia="zh-CN"/>
        </w:rPr>
        <w:t>指为实施、完成并保修合同工程，发包人支付或应当支付给承包人的各种价款，包括进度款、结算款等。</w:t>
      </w:r>
    </w:p>
    <w:p w14:paraId="42B35F87" w14:textId="77777777" w:rsidR="005418E8" w:rsidRDefault="00000000">
      <w:pPr>
        <w:pStyle w:val="aa"/>
        <w:widowControl w:val="0"/>
        <w:tabs>
          <w:tab w:val="left" w:pos="1260"/>
          <w:tab w:val="left" w:pos="2160"/>
        </w:tabs>
        <w:adjustRightInd w:val="0"/>
        <w:spacing w:beforeLines="50" w:before="120" w:line="360" w:lineRule="auto"/>
        <w:ind w:leftChars="771" w:left="1850"/>
        <w:jc w:val="both"/>
        <w:rPr>
          <w:rFonts w:ascii="仿宋" w:eastAsia="仿宋" w:hAnsi="仿宋" w:cs="仿宋"/>
          <w:sz w:val="24"/>
          <w:szCs w:val="24"/>
          <w:lang w:eastAsia="zh-CN"/>
        </w:rPr>
      </w:pPr>
      <w:r>
        <w:rPr>
          <w:rFonts w:ascii="仿宋" w:eastAsia="仿宋" w:hAnsi="仿宋" w:cs="仿宋" w:hint="eastAsia"/>
          <w:b/>
          <w:sz w:val="24"/>
          <w:szCs w:val="24"/>
          <w:lang w:eastAsia="zh-CN"/>
        </w:rPr>
        <w:t>1.3.1</w:t>
      </w:r>
      <w:r>
        <w:rPr>
          <w:rFonts w:ascii="仿宋" w:eastAsia="仿宋" w:hAnsi="仿宋" w:cs="仿宋"/>
          <w:b/>
          <w:sz w:val="24"/>
          <w:szCs w:val="24"/>
          <w:lang w:eastAsia="zh-CN"/>
        </w:rPr>
        <w:t>8</w:t>
      </w:r>
      <w:r>
        <w:rPr>
          <w:rFonts w:ascii="仿宋" w:eastAsia="仿宋" w:hAnsi="仿宋" w:cs="仿宋" w:hint="eastAsia"/>
          <w:b/>
          <w:sz w:val="24"/>
          <w:szCs w:val="24"/>
          <w:lang w:eastAsia="zh-CN"/>
        </w:rPr>
        <w:t xml:space="preserve"> 竣工结算书：</w:t>
      </w:r>
      <w:r>
        <w:rPr>
          <w:rFonts w:ascii="仿宋" w:eastAsia="仿宋" w:hAnsi="仿宋" w:cs="仿宋" w:hint="eastAsia"/>
          <w:sz w:val="24"/>
          <w:szCs w:val="24"/>
          <w:lang w:eastAsia="zh-CN"/>
        </w:rPr>
        <w:t>指合同工</w:t>
      </w:r>
      <w:proofErr w:type="gramStart"/>
      <w:r>
        <w:rPr>
          <w:rFonts w:ascii="仿宋" w:eastAsia="仿宋" w:hAnsi="仿宋" w:cs="仿宋" w:hint="eastAsia"/>
          <w:sz w:val="24"/>
          <w:szCs w:val="24"/>
          <w:lang w:eastAsia="zh-CN"/>
        </w:rPr>
        <w:t>程通过</w:t>
      </w:r>
      <w:proofErr w:type="gramEnd"/>
      <w:r>
        <w:rPr>
          <w:rFonts w:ascii="仿宋" w:eastAsia="仿宋" w:hAnsi="仿宋" w:cs="仿宋" w:hint="eastAsia"/>
          <w:sz w:val="24"/>
          <w:szCs w:val="24"/>
          <w:lang w:eastAsia="zh-CN"/>
        </w:rPr>
        <w:t>竣工验收交付使用后，承包人按合同约定编制并经发包人审定的合同价格报表。</w:t>
      </w:r>
    </w:p>
    <w:p w14:paraId="76649E53" w14:textId="77777777" w:rsidR="005418E8" w:rsidRDefault="00000000">
      <w:pPr>
        <w:pStyle w:val="aa"/>
        <w:widowControl w:val="0"/>
        <w:tabs>
          <w:tab w:val="left" w:pos="1260"/>
          <w:tab w:val="left" w:pos="2160"/>
        </w:tabs>
        <w:adjustRightInd w:val="0"/>
        <w:spacing w:beforeLines="50" w:before="120" w:line="360" w:lineRule="auto"/>
        <w:ind w:leftChars="771" w:left="1850"/>
        <w:jc w:val="both"/>
        <w:rPr>
          <w:rFonts w:ascii="仿宋" w:eastAsia="仿宋" w:hAnsi="仿宋" w:cs="仿宋"/>
          <w:b/>
          <w:bCs/>
          <w:sz w:val="24"/>
          <w:szCs w:val="24"/>
          <w:lang w:eastAsia="zh-CN"/>
        </w:rPr>
      </w:pPr>
      <w:bookmarkStart w:id="82" w:name="_Toc30064"/>
      <w:r>
        <w:rPr>
          <w:rFonts w:ascii="仿宋" w:eastAsia="仿宋" w:hAnsi="仿宋" w:cs="仿宋" w:hint="eastAsia"/>
          <w:b/>
          <w:bCs/>
          <w:sz w:val="24"/>
          <w:szCs w:val="24"/>
          <w:lang w:eastAsia="zh-CN"/>
        </w:rPr>
        <w:t>1.4 承包范围及工程内容</w:t>
      </w:r>
      <w:bookmarkEnd w:id="82"/>
    </w:p>
    <w:p w14:paraId="0D1ABFA8" w14:textId="77777777" w:rsidR="005418E8" w:rsidRDefault="00000000">
      <w:pPr>
        <w:pStyle w:val="aa"/>
        <w:widowControl w:val="0"/>
        <w:tabs>
          <w:tab w:val="left" w:pos="1260"/>
          <w:tab w:val="left" w:pos="2160"/>
        </w:tabs>
        <w:adjustRightInd w:val="0"/>
        <w:spacing w:beforeLines="50" w:before="120" w:line="360" w:lineRule="auto"/>
        <w:ind w:leftChars="771" w:left="1850"/>
        <w:jc w:val="both"/>
        <w:rPr>
          <w:lang w:eastAsia="zh-CN"/>
        </w:rPr>
      </w:pPr>
      <w:r>
        <w:rPr>
          <w:rFonts w:ascii="仿宋" w:eastAsia="仿宋" w:hAnsi="仿宋" w:cs="仿宋"/>
          <w:b/>
          <w:bCs/>
          <w:sz w:val="24"/>
          <w:szCs w:val="24"/>
          <w:lang w:eastAsia="zh-CN"/>
        </w:rPr>
        <w:t>1.</w:t>
      </w:r>
      <w:r>
        <w:rPr>
          <w:rFonts w:ascii="仿宋" w:eastAsia="仿宋" w:hAnsi="仿宋" w:cs="仿宋" w:hint="eastAsia"/>
          <w:b/>
          <w:bCs/>
          <w:sz w:val="24"/>
          <w:szCs w:val="24"/>
          <w:lang w:eastAsia="zh-CN"/>
        </w:rPr>
        <w:t>4.1</w:t>
      </w:r>
      <w:r>
        <w:rPr>
          <w:rFonts w:ascii="仿宋" w:eastAsia="仿宋" w:hAnsi="仿宋" w:cs="仿宋"/>
          <w:b/>
          <w:bCs/>
          <w:sz w:val="24"/>
          <w:szCs w:val="24"/>
          <w:lang w:eastAsia="zh-CN"/>
        </w:rPr>
        <w:t xml:space="preserve"> </w:t>
      </w:r>
      <w:r>
        <w:rPr>
          <w:rFonts w:ascii="仿宋" w:eastAsia="仿宋" w:hAnsi="仿宋" w:cs="仿宋" w:hint="eastAsia"/>
          <w:b/>
          <w:bCs/>
          <w:sz w:val="24"/>
          <w:szCs w:val="24"/>
          <w:lang w:eastAsia="zh-CN"/>
        </w:rPr>
        <w:t>勘察：</w:t>
      </w:r>
      <w:r>
        <w:rPr>
          <w:rFonts w:ascii="仿宋" w:eastAsia="仿宋" w:hAnsi="仿宋" w:cs="仿宋" w:hint="eastAsia"/>
          <w:sz w:val="24"/>
          <w:szCs w:val="24"/>
          <w:lang w:eastAsia="zh-CN"/>
        </w:rPr>
        <w:t>指发包人要求承包人提供本项目的工程地质勘察服务。具体承包范围及工程内容由双方在协议书中约定。</w:t>
      </w:r>
    </w:p>
    <w:p w14:paraId="563739EA" w14:textId="77777777" w:rsidR="005418E8" w:rsidRDefault="00000000">
      <w:pPr>
        <w:pStyle w:val="aa"/>
        <w:widowControl w:val="0"/>
        <w:tabs>
          <w:tab w:val="left" w:pos="1260"/>
          <w:tab w:val="left" w:pos="2160"/>
        </w:tabs>
        <w:adjustRightInd w:val="0"/>
        <w:spacing w:beforeLines="50" w:before="120" w:line="360" w:lineRule="auto"/>
        <w:ind w:leftChars="771" w:left="1850"/>
        <w:jc w:val="both"/>
        <w:rPr>
          <w:rFonts w:ascii="仿宋" w:eastAsia="仿宋" w:hAnsi="仿宋" w:cs="仿宋"/>
          <w:sz w:val="24"/>
          <w:szCs w:val="24"/>
          <w:lang w:eastAsia="zh-CN"/>
        </w:rPr>
      </w:pPr>
      <w:r>
        <w:rPr>
          <w:rFonts w:ascii="仿宋" w:eastAsia="仿宋" w:hAnsi="仿宋" w:cs="仿宋"/>
          <w:b/>
          <w:bCs/>
          <w:sz w:val="24"/>
          <w:szCs w:val="24"/>
          <w:lang w:eastAsia="zh-CN"/>
        </w:rPr>
        <w:t>1.</w:t>
      </w:r>
      <w:r>
        <w:rPr>
          <w:rFonts w:ascii="仿宋" w:eastAsia="仿宋" w:hAnsi="仿宋" w:cs="仿宋" w:hint="eastAsia"/>
          <w:b/>
          <w:bCs/>
          <w:sz w:val="24"/>
          <w:szCs w:val="24"/>
          <w:lang w:eastAsia="zh-CN"/>
        </w:rPr>
        <w:t>4.2 设计：</w:t>
      </w:r>
      <w:r>
        <w:rPr>
          <w:rFonts w:ascii="仿宋" w:eastAsia="仿宋" w:hAnsi="仿宋" w:cs="仿宋" w:hint="eastAsia"/>
          <w:sz w:val="24"/>
          <w:szCs w:val="24"/>
          <w:lang w:eastAsia="zh-CN"/>
        </w:rPr>
        <w:t>指发包人要求承包人提供本项目的初步设计文件和（或）施工图设计文件及相关深化设计、后期配合等服务。具体承包范围及工程内容由双方在协议书中约定。</w:t>
      </w:r>
    </w:p>
    <w:p w14:paraId="1FB5B474" w14:textId="77777777" w:rsidR="005418E8" w:rsidRDefault="00000000">
      <w:pPr>
        <w:pStyle w:val="aa"/>
        <w:widowControl w:val="0"/>
        <w:tabs>
          <w:tab w:val="left" w:pos="1260"/>
          <w:tab w:val="left" w:pos="2160"/>
        </w:tabs>
        <w:adjustRightInd w:val="0"/>
        <w:spacing w:beforeLines="50" w:before="120" w:line="360" w:lineRule="auto"/>
        <w:ind w:leftChars="771" w:left="1850"/>
        <w:jc w:val="both"/>
        <w:rPr>
          <w:rFonts w:ascii="仿宋" w:eastAsia="仿宋" w:hAnsi="仿宋" w:cs="仿宋"/>
          <w:sz w:val="24"/>
          <w:szCs w:val="24"/>
          <w:lang w:eastAsia="zh-CN"/>
        </w:rPr>
      </w:pPr>
      <w:r>
        <w:rPr>
          <w:rFonts w:ascii="仿宋" w:eastAsia="仿宋" w:hAnsi="仿宋" w:cs="仿宋"/>
          <w:b/>
          <w:bCs/>
          <w:sz w:val="24"/>
          <w:szCs w:val="24"/>
          <w:lang w:eastAsia="zh-CN"/>
        </w:rPr>
        <w:t>1.</w:t>
      </w:r>
      <w:r>
        <w:rPr>
          <w:rFonts w:ascii="仿宋" w:eastAsia="仿宋" w:hAnsi="仿宋" w:cs="仿宋" w:hint="eastAsia"/>
          <w:b/>
          <w:bCs/>
          <w:sz w:val="24"/>
          <w:szCs w:val="24"/>
          <w:lang w:eastAsia="zh-CN"/>
        </w:rPr>
        <w:t>4.3  BIM技术应用：</w:t>
      </w:r>
      <w:r>
        <w:rPr>
          <w:rFonts w:ascii="仿宋" w:eastAsia="仿宋" w:hAnsi="仿宋" w:cs="仿宋" w:hint="eastAsia"/>
          <w:sz w:val="24"/>
          <w:szCs w:val="24"/>
          <w:lang w:eastAsia="zh-CN"/>
        </w:rPr>
        <w:t>指发包人要求承包人于设计、施工、竣工</w:t>
      </w:r>
      <w:proofErr w:type="gramStart"/>
      <w:r>
        <w:rPr>
          <w:rFonts w:ascii="仿宋" w:eastAsia="仿宋" w:hAnsi="仿宋" w:cs="仿宋" w:hint="eastAsia"/>
          <w:sz w:val="24"/>
          <w:szCs w:val="24"/>
          <w:lang w:eastAsia="zh-CN"/>
        </w:rPr>
        <w:t>验收或运维</w:t>
      </w:r>
      <w:proofErr w:type="gramEnd"/>
      <w:r>
        <w:rPr>
          <w:rFonts w:ascii="仿宋" w:eastAsia="仿宋" w:hAnsi="仿宋" w:cs="仿宋" w:hint="eastAsia"/>
          <w:sz w:val="24"/>
          <w:szCs w:val="24"/>
          <w:lang w:eastAsia="zh-CN"/>
        </w:rPr>
        <w:t>等阶段开展BIM技术应用或有关服务，提供本项目的建筑信息模型（BIM），利用BIM技术进行正向设计与建模（或建模与出图同步完成）、施工实施、造价管理及相关协调配合。具体承包范围及工程内容由双方在协议书中约定。</w:t>
      </w:r>
    </w:p>
    <w:p w14:paraId="18D895F1" w14:textId="77777777" w:rsidR="005418E8" w:rsidRDefault="00000000">
      <w:pPr>
        <w:pStyle w:val="aa"/>
        <w:widowControl w:val="0"/>
        <w:tabs>
          <w:tab w:val="left" w:pos="1260"/>
          <w:tab w:val="left" w:pos="2160"/>
        </w:tabs>
        <w:adjustRightInd w:val="0"/>
        <w:spacing w:beforeLines="50" w:before="120" w:line="360" w:lineRule="auto"/>
        <w:ind w:leftChars="771" w:left="1850"/>
        <w:jc w:val="both"/>
        <w:rPr>
          <w:rFonts w:ascii="仿宋" w:eastAsia="仿宋" w:hAnsi="仿宋" w:cs="仿宋"/>
          <w:b/>
          <w:bCs/>
          <w:sz w:val="24"/>
          <w:szCs w:val="24"/>
          <w:lang w:eastAsia="zh-CN"/>
        </w:rPr>
      </w:pPr>
      <w:r>
        <w:rPr>
          <w:rFonts w:ascii="仿宋" w:eastAsia="仿宋" w:hAnsi="仿宋" w:cs="仿宋" w:hint="eastAsia"/>
          <w:b/>
          <w:bCs/>
          <w:sz w:val="24"/>
          <w:szCs w:val="24"/>
          <w:lang w:eastAsia="zh-CN"/>
        </w:rPr>
        <w:t xml:space="preserve">1.4.4 </w:t>
      </w:r>
      <w:bookmarkStart w:id="83" w:name="OLE_LINK8"/>
      <w:bookmarkStart w:id="84" w:name="OLE_LINK9"/>
      <w:r>
        <w:rPr>
          <w:rFonts w:ascii="仿宋" w:eastAsia="仿宋" w:hAnsi="仿宋" w:cs="仿宋" w:hint="eastAsia"/>
          <w:b/>
          <w:bCs/>
          <w:sz w:val="24"/>
          <w:szCs w:val="24"/>
          <w:lang w:eastAsia="zh-CN"/>
        </w:rPr>
        <w:t>BIM正向设计：</w:t>
      </w:r>
      <w:bookmarkEnd w:id="83"/>
      <w:bookmarkEnd w:id="84"/>
      <w:r>
        <w:rPr>
          <w:rFonts w:ascii="仿宋" w:eastAsia="仿宋" w:hAnsi="仿宋" w:cs="仿宋" w:hint="eastAsia"/>
          <w:sz w:val="24"/>
          <w:szCs w:val="24"/>
          <w:lang w:eastAsia="zh-CN"/>
        </w:rPr>
        <w:t>在三维环境下开展设计，将不同维度的相关信息进行集成统一形成建筑信息模型（BIM）的设计方式。</w:t>
      </w:r>
    </w:p>
    <w:p w14:paraId="47FD032F" w14:textId="77777777" w:rsidR="005418E8" w:rsidRDefault="00000000">
      <w:pPr>
        <w:pStyle w:val="aa"/>
        <w:widowControl w:val="0"/>
        <w:tabs>
          <w:tab w:val="left" w:pos="1260"/>
          <w:tab w:val="left" w:pos="2160"/>
        </w:tabs>
        <w:adjustRightInd w:val="0"/>
        <w:spacing w:beforeLines="50" w:before="120" w:line="360" w:lineRule="auto"/>
        <w:ind w:leftChars="771" w:left="1850"/>
        <w:jc w:val="both"/>
        <w:rPr>
          <w:rFonts w:ascii="仿宋" w:eastAsia="仿宋" w:hAnsi="仿宋" w:cs="仿宋"/>
          <w:b/>
          <w:bCs/>
          <w:sz w:val="24"/>
          <w:szCs w:val="24"/>
          <w:lang w:eastAsia="zh-CN"/>
        </w:rPr>
      </w:pPr>
      <w:r>
        <w:rPr>
          <w:rFonts w:ascii="仿宋" w:eastAsia="仿宋" w:hAnsi="仿宋" w:cs="仿宋"/>
          <w:b/>
          <w:bCs/>
          <w:sz w:val="24"/>
          <w:szCs w:val="24"/>
          <w:lang w:eastAsia="zh-CN"/>
        </w:rPr>
        <w:lastRenderedPageBreak/>
        <w:t>1.</w:t>
      </w:r>
      <w:r>
        <w:rPr>
          <w:rFonts w:ascii="仿宋" w:eastAsia="仿宋" w:hAnsi="仿宋" w:cs="仿宋" w:hint="eastAsia"/>
          <w:b/>
          <w:bCs/>
          <w:sz w:val="24"/>
          <w:szCs w:val="24"/>
          <w:lang w:eastAsia="zh-CN"/>
        </w:rPr>
        <w:t>4.5</w:t>
      </w:r>
      <w:r>
        <w:rPr>
          <w:rFonts w:ascii="仿宋" w:eastAsia="仿宋" w:hAnsi="仿宋" w:cs="仿宋"/>
          <w:b/>
          <w:bCs/>
          <w:sz w:val="24"/>
          <w:szCs w:val="24"/>
          <w:lang w:eastAsia="zh-CN"/>
        </w:rPr>
        <w:t xml:space="preserve"> </w:t>
      </w:r>
      <w:r>
        <w:rPr>
          <w:rFonts w:ascii="仿宋" w:eastAsia="仿宋" w:hAnsi="仿宋" w:cs="仿宋" w:hint="eastAsia"/>
          <w:b/>
          <w:bCs/>
          <w:sz w:val="24"/>
          <w:szCs w:val="24"/>
          <w:lang w:eastAsia="zh-CN"/>
        </w:rPr>
        <w:t>设备及工器具购置：</w:t>
      </w:r>
      <w:r>
        <w:rPr>
          <w:rFonts w:ascii="仿宋" w:eastAsia="仿宋" w:hAnsi="仿宋" w:cs="仿宋" w:hint="eastAsia"/>
          <w:sz w:val="24"/>
          <w:szCs w:val="24"/>
          <w:lang w:eastAsia="zh-CN"/>
        </w:rPr>
        <w:t>指发包人要求承包人提供本项目所需的、为达到生产能力应配备的设备及工器具（不含构成建筑安装工程实体的建筑材料、建筑设备、机电设备以及施工用机械设备）。具体承包范围及工程内容由双方在协议书中约定。</w:t>
      </w:r>
    </w:p>
    <w:p w14:paraId="50700A99" w14:textId="77777777" w:rsidR="005418E8" w:rsidRDefault="00000000">
      <w:pPr>
        <w:pStyle w:val="aa"/>
        <w:widowControl w:val="0"/>
        <w:tabs>
          <w:tab w:val="left" w:pos="1260"/>
          <w:tab w:val="left" w:pos="2160"/>
        </w:tabs>
        <w:adjustRightInd w:val="0"/>
        <w:spacing w:beforeLines="50" w:before="120" w:line="360" w:lineRule="auto"/>
        <w:ind w:leftChars="771" w:left="1850"/>
        <w:jc w:val="both"/>
        <w:rPr>
          <w:rFonts w:ascii="仿宋" w:eastAsia="仿宋" w:hAnsi="仿宋" w:cs="仿宋"/>
          <w:sz w:val="24"/>
          <w:szCs w:val="24"/>
          <w:lang w:eastAsia="zh-CN"/>
        </w:rPr>
      </w:pPr>
      <w:r>
        <w:rPr>
          <w:rFonts w:ascii="仿宋" w:eastAsia="仿宋" w:hAnsi="仿宋" w:cs="仿宋"/>
          <w:b/>
          <w:bCs/>
          <w:sz w:val="24"/>
          <w:szCs w:val="24"/>
          <w:lang w:eastAsia="zh-CN"/>
        </w:rPr>
        <w:t>1.</w:t>
      </w:r>
      <w:r>
        <w:rPr>
          <w:rFonts w:ascii="仿宋" w:eastAsia="仿宋" w:hAnsi="仿宋" w:cs="仿宋" w:hint="eastAsia"/>
          <w:b/>
          <w:bCs/>
          <w:sz w:val="24"/>
          <w:szCs w:val="24"/>
          <w:lang w:eastAsia="zh-CN"/>
        </w:rPr>
        <w:t>4.6</w:t>
      </w:r>
      <w:r>
        <w:rPr>
          <w:rFonts w:ascii="仿宋" w:eastAsia="仿宋" w:hAnsi="仿宋" w:cs="仿宋"/>
          <w:b/>
          <w:bCs/>
          <w:sz w:val="24"/>
          <w:szCs w:val="24"/>
          <w:lang w:eastAsia="zh-CN"/>
        </w:rPr>
        <w:t xml:space="preserve"> </w:t>
      </w:r>
      <w:r>
        <w:rPr>
          <w:rFonts w:ascii="仿宋" w:eastAsia="仿宋" w:hAnsi="仿宋" w:cs="仿宋" w:hint="eastAsia"/>
          <w:b/>
          <w:bCs/>
          <w:sz w:val="24"/>
          <w:szCs w:val="24"/>
          <w:lang w:eastAsia="zh-CN"/>
        </w:rPr>
        <w:t>施工：</w:t>
      </w:r>
      <w:r>
        <w:rPr>
          <w:rFonts w:ascii="仿宋" w:eastAsia="仿宋" w:hAnsi="仿宋" w:cs="仿宋" w:hint="eastAsia"/>
          <w:sz w:val="24"/>
          <w:szCs w:val="24"/>
          <w:lang w:eastAsia="zh-CN"/>
        </w:rPr>
        <w:t>指发包人要求承包人建造、完成并保修工程。具体承包范围及工程内容由双方在协议书中约定。</w:t>
      </w:r>
    </w:p>
    <w:p w14:paraId="75537854" w14:textId="77777777" w:rsidR="005418E8" w:rsidRDefault="00000000">
      <w:pPr>
        <w:pStyle w:val="aa"/>
        <w:widowControl w:val="0"/>
        <w:tabs>
          <w:tab w:val="left" w:pos="1260"/>
          <w:tab w:val="left" w:pos="2160"/>
        </w:tabs>
        <w:adjustRightInd w:val="0"/>
        <w:spacing w:beforeLines="50" w:before="120" w:line="360" w:lineRule="auto"/>
        <w:ind w:leftChars="771" w:left="1850"/>
        <w:jc w:val="both"/>
        <w:rPr>
          <w:rFonts w:ascii="仿宋" w:eastAsia="仿宋" w:hAnsi="仿宋" w:cs="仿宋"/>
          <w:b/>
          <w:bCs/>
          <w:sz w:val="24"/>
          <w:szCs w:val="24"/>
          <w:lang w:eastAsia="zh-CN"/>
        </w:rPr>
      </w:pPr>
      <w:bookmarkStart w:id="85" w:name="_Toc20462"/>
      <w:r>
        <w:rPr>
          <w:rFonts w:ascii="仿宋" w:eastAsia="仿宋" w:hAnsi="仿宋" w:cs="仿宋" w:hint="eastAsia"/>
          <w:b/>
          <w:bCs/>
          <w:sz w:val="24"/>
          <w:szCs w:val="24"/>
          <w:lang w:eastAsia="zh-CN"/>
        </w:rPr>
        <w:t>1.5 施工现场</w:t>
      </w:r>
      <w:bookmarkEnd w:id="85"/>
    </w:p>
    <w:p w14:paraId="1E3C2C2C" w14:textId="77777777" w:rsidR="005418E8" w:rsidRDefault="00000000">
      <w:pPr>
        <w:pStyle w:val="aa"/>
        <w:widowControl w:val="0"/>
        <w:tabs>
          <w:tab w:val="left" w:pos="1260"/>
          <w:tab w:val="left" w:pos="2160"/>
        </w:tabs>
        <w:adjustRightInd w:val="0"/>
        <w:spacing w:beforeLines="50" w:before="120" w:line="360" w:lineRule="auto"/>
        <w:ind w:leftChars="771" w:left="1850"/>
        <w:jc w:val="both"/>
        <w:rPr>
          <w:rFonts w:ascii="仿宋" w:eastAsia="仿宋" w:hAnsi="仿宋" w:cs="仿宋"/>
          <w:sz w:val="24"/>
          <w:szCs w:val="24"/>
          <w:lang w:eastAsia="zh-CN"/>
        </w:rPr>
      </w:pPr>
      <w:r>
        <w:rPr>
          <w:rFonts w:ascii="仿宋" w:eastAsia="仿宋" w:hAnsi="仿宋" w:cs="仿宋"/>
          <w:b/>
          <w:bCs/>
          <w:sz w:val="24"/>
          <w:szCs w:val="24"/>
          <w:lang w:eastAsia="zh-CN"/>
        </w:rPr>
        <w:t>1.</w:t>
      </w:r>
      <w:r>
        <w:rPr>
          <w:rFonts w:ascii="仿宋" w:eastAsia="仿宋" w:hAnsi="仿宋" w:cs="仿宋" w:hint="eastAsia"/>
          <w:b/>
          <w:bCs/>
          <w:sz w:val="24"/>
          <w:szCs w:val="24"/>
          <w:lang w:eastAsia="zh-CN"/>
        </w:rPr>
        <w:t>5.1</w:t>
      </w:r>
      <w:r>
        <w:rPr>
          <w:rFonts w:ascii="仿宋" w:eastAsia="仿宋" w:hAnsi="仿宋" w:cs="仿宋"/>
          <w:b/>
          <w:bCs/>
          <w:sz w:val="24"/>
          <w:szCs w:val="24"/>
          <w:lang w:eastAsia="zh-CN"/>
        </w:rPr>
        <w:t xml:space="preserve"> </w:t>
      </w:r>
      <w:r>
        <w:rPr>
          <w:rFonts w:ascii="仿宋" w:eastAsia="仿宋" w:hAnsi="仿宋" w:cs="仿宋" w:hint="eastAsia"/>
          <w:b/>
          <w:bCs/>
          <w:sz w:val="24"/>
          <w:szCs w:val="24"/>
          <w:lang w:eastAsia="zh-CN"/>
        </w:rPr>
        <w:t>施工现场：</w:t>
      </w:r>
      <w:r>
        <w:rPr>
          <w:rFonts w:ascii="仿宋" w:eastAsia="仿宋" w:hAnsi="仿宋" w:cs="仿宋" w:hint="eastAsia"/>
          <w:sz w:val="24"/>
          <w:szCs w:val="24"/>
          <w:lang w:eastAsia="zh-CN"/>
        </w:rPr>
        <w:t>指由发包人提供的用于合同工程施工、工程材料与工程设备存放的场所，以及发包人在合同中具体指定的供施工使用的其他任何场所。</w:t>
      </w:r>
    </w:p>
    <w:p w14:paraId="05775EFE" w14:textId="77777777" w:rsidR="005418E8" w:rsidRDefault="00000000">
      <w:pPr>
        <w:pStyle w:val="aa"/>
        <w:widowControl w:val="0"/>
        <w:tabs>
          <w:tab w:val="left" w:pos="1260"/>
          <w:tab w:val="left" w:pos="2160"/>
        </w:tabs>
        <w:adjustRightInd w:val="0"/>
        <w:spacing w:beforeLines="50" w:before="120" w:line="360" w:lineRule="auto"/>
        <w:ind w:leftChars="771" w:left="1850"/>
        <w:jc w:val="both"/>
        <w:rPr>
          <w:rFonts w:ascii="仿宋" w:eastAsia="仿宋" w:hAnsi="仿宋"/>
          <w:b/>
          <w:sz w:val="24"/>
          <w:szCs w:val="24"/>
          <w:lang w:eastAsia="zh-CN"/>
        </w:rPr>
      </w:pPr>
      <w:r>
        <w:rPr>
          <w:rFonts w:ascii="仿宋" w:eastAsia="仿宋" w:hAnsi="仿宋" w:hint="eastAsia"/>
          <w:b/>
          <w:sz w:val="24"/>
          <w:szCs w:val="24"/>
          <w:lang w:eastAsia="zh-CN"/>
        </w:rPr>
        <w:t>1.5.2 现场进入权：</w:t>
      </w:r>
      <w:r>
        <w:rPr>
          <w:rFonts w:ascii="仿宋" w:eastAsia="仿宋" w:hAnsi="仿宋" w:hint="eastAsia"/>
          <w:sz w:val="24"/>
          <w:szCs w:val="24"/>
          <w:lang w:eastAsia="zh-CN"/>
        </w:rPr>
        <w:t>指发包人允许承包人为实施勘察、设计、采购、施工、验收、试验、缺陷修复等合同约定的工作内容，进入和占用现场各部分的权利。具体进入现场的</w:t>
      </w:r>
      <w:r>
        <w:rPr>
          <w:rFonts w:ascii="仿宋" w:eastAsia="仿宋" w:hAnsi="仿宋" w:cs="仿宋" w:hint="eastAsia"/>
          <w:sz w:val="24"/>
          <w:szCs w:val="24"/>
          <w:lang w:eastAsia="zh-CN"/>
        </w:rPr>
        <w:t>时间、占用各部分内容（建筑物、构筑物、生产设备等）及占用方式</w:t>
      </w:r>
      <w:r>
        <w:rPr>
          <w:rFonts w:ascii="仿宋" w:eastAsia="仿宋" w:hAnsi="仿宋" w:hint="eastAsia"/>
          <w:sz w:val="24"/>
          <w:szCs w:val="24"/>
          <w:lang w:eastAsia="zh-CN"/>
        </w:rPr>
        <w:t>，由合同双方在专用条款中约定。</w:t>
      </w:r>
    </w:p>
    <w:p w14:paraId="4F83E2EE" w14:textId="77777777" w:rsidR="005418E8" w:rsidRDefault="00000000">
      <w:pPr>
        <w:pStyle w:val="aa"/>
        <w:widowControl w:val="0"/>
        <w:tabs>
          <w:tab w:val="left" w:pos="1260"/>
          <w:tab w:val="left" w:pos="2160"/>
        </w:tabs>
        <w:adjustRightInd w:val="0"/>
        <w:spacing w:beforeLines="50" w:before="120" w:line="360" w:lineRule="auto"/>
        <w:ind w:leftChars="771" w:left="1850"/>
        <w:jc w:val="both"/>
        <w:rPr>
          <w:rFonts w:ascii="仿宋" w:eastAsia="仿宋" w:hAnsi="仿宋" w:cs="仿宋"/>
          <w:b/>
          <w:bCs/>
          <w:sz w:val="24"/>
          <w:szCs w:val="24"/>
          <w:lang w:eastAsia="zh-CN"/>
        </w:rPr>
      </w:pPr>
      <w:bookmarkStart w:id="86" w:name="_Toc23046"/>
      <w:r>
        <w:rPr>
          <w:rFonts w:ascii="仿宋" w:eastAsia="仿宋" w:hAnsi="仿宋" w:cs="仿宋" w:hint="eastAsia"/>
          <w:b/>
          <w:bCs/>
          <w:sz w:val="24"/>
          <w:szCs w:val="24"/>
          <w:lang w:eastAsia="zh-CN"/>
        </w:rPr>
        <w:t>1.6 合同当事人及相关方</w:t>
      </w:r>
      <w:bookmarkEnd w:id="86"/>
    </w:p>
    <w:p w14:paraId="11A5A832" w14:textId="77777777" w:rsidR="005418E8" w:rsidRDefault="00000000">
      <w:pPr>
        <w:pStyle w:val="aa"/>
        <w:widowControl w:val="0"/>
        <w:tabs>
          <w:tab w:val="left" w:pos="1260"/>
          <w:tab w:val="left" w:pos="2160"/>
        </w:tabs>
        <w:adjustRightInd w:val="0"/>
        <w:spacing w:beforeLines="50" w:before="120" w:line="360" w:lineRule="auto"/>
        <w:ind w:leftChars="771" w:left="1850"/>
        <w:jc w:val="both"/>
        <w:rPr>
          <w:rFonts w:ascii="仿宋" w:eastAsia="仿宋" w:hAnsi="仿宋" w:cs="仿宋"/>
          <w:bCs/>
          <w:sz w:val="24"/>
          <w:szCs w:val="24"/>
          <w:lang w:eastAsia="zh-CN"/>
        </w:rPr>
      </w:pPr>
      <w:r>
        <w:rPr>
          <w:rFonts w:ascii="仿宋" w:eastAsia="仿宋" w:hAnsi="仿宋" w:cs="仿宋" w:hint="eastAsia"/>
          <w:b/>
          <w:bCs/>
          <w:sz w:val="24"/>
          <w:szCs w:val="24"/>
          <w:lang w:eastAsia="zh-CN"/>
        </w:rPr>
        <w:t>1.6.1合同当事人：</w:t>
      </w:r>
      <w:r>
        <w:rPr>
          <w:rFonts w:ascii="仿宋" w:eastAsia="仿宋" w:hAnsi="仿宋" w:cs="仿宋" w:hint="eastAsia"/>
          <w:bCs/>
          <w:sz w:val="24"/>
          <w:szCs w:val="24"/>
          <w:lang w:eastAsia="zh-CN"/>
        </w:rPr>
        <w:t>指发包人和（或）承包人。</w:t>
      </w:r>
    </w:p>
    <w:p w14:paraId="1B323093" w14:textId="77777777" w:rsidR="005418E8" w:rsidRDefault="00000000">
      <w:pPr>
        <w:pStyle w:val="aa"/>
        <w:widowControl w:val="0"/>
        <w:tabs>
          <w:tab w:val="left" w:pos="1260"/>
          <w:tab w:val="left" w:pos="2160"/>
        </w:tabs>
        <w:adjustRightInd w:val="0"/>
        <w:spacing w:beforeLines="50" w:before="120" w:line="360" w:lineRule="auto"/>
        <w:ind w:leftChars="771" w:left="1850"/>
        <w:jc w:val="both"/>
        <w:rPr>
          <w:rFonts w:ascii="仿宋" w:eastAsia="仿宋" w:hAnsi="仿宋"/>
          <w:sz w:val="24"/>
          <w:szCs w:val="24"/>
          <w:lang w:eastAsia="zh-CN"/>
        </w:rPr>
      </w:pPr>
      <w:r>
        <w:rPr>
          <w:rFonts w:ascii="仿宋" w:eastAsia="仿宋" w:hAnsi="仿宋" w:cs="仿宋"/>
          <w:b/>
          <w:bCs/>
          <w:sz w:val="24"/>
          <w:szCs w:val="24"/>
          <w:lang w:eastAsia="zh-CN"/>
        </w:rPr>
        <w:t>1.</w:t>
      </w:r>
      <w:r>
        <w:rPr>
          <w:rFonts w:ascii="仿宋" w:eastAsia="仿宋" w:hAnsi="仿宋" w:cs="仿宋" w:hint="eastAsia"/>
          <w:b/>
          <w:bCs/>
          <w:sz w:val="24"/>
          <w:szCs w:val="24"/>
          <w:lang w:eastAsia="zh-CN"/>
        </w:rPr>
        <w:t>6.2</w:t>
      </w:r>
      <w:r>
        <w:rPr>
          <w:rFonts w:ascii="仿宋" w:eastAsia="仿宋" w:hAnsi="仿宋" w:cs="仿宋"/>
          <w:b/>
          <w:bCs/>
          <w:sz w:val="24"/>
          <w:szCs w:val="24"/>
          <w:lang w:eastAsia="zh-CN"/>
        </w:rPr>
        <w:t xml:space="preserve"> </w:t>
      </w:r>
      <w:r>
        <w:rPr>
          <w:rFonts w:ascii="仿宋" w:eastAsia="仿宋" w:hAnsi="仿宋" w:cs="仿宋" w:hint="eastAsia"/>
          <w:b/>
          <w:bCs/>
          <w:sz w:val="24"/>
          <w:szCs w:val="24"/>
          <w:lang w:eastAsia="zh-CN"/>
        </w:rPr>
        <w:t>发包人：</w:t>
      </w:r>
      <w:r>
        <w:rPr>
          <w:rFonts w:ascii="仿宋" w:eastAsia="仿宋" w:hAnsi="仿宋" w:cs="仿宋" w:hint="eastAsia"/>
          <w:sz w:val="24"/>
          <w:szCs w:val="24"/>
          <w:lang w:eastAsia="zh-CN"/>
        </w:rPr>
        <w:t>指在协议书中约定，具有工程发包主体资格和支付工程款能力的当事人，以及取得该当事人资格的</w:t>
      </w:r>
      <w:proofErr w:type="gramStart"/>
      <w:r>
        <w:rPr>
          <w:rFonts w:ascii="仿宋" w:eastAsia="仿宋" w:hAnsi="仿宋" w:cs="仿宋" w:hint="eastAsia"/>
          <w:sz w:val="24"/>
          <w:szCs w:val="24"/>
          <w:lang w:eastAsia="zh-CN"/>
        </w:rPr>
        <w:t>合法继</w:t>
      </w:r>
      <w:proofErr w:type="gramEnd"/>
      <w:r>
        <w:rPr>
          <w:rFonts w:ascii="仿宋" w:eastAsia="仿宋" w:hAnsi="仿宋" w:cs="仿宋" w:hint="eastAsia"/>
          <w:sz w:val="24"/>
          <w:szCs w:val="24"/>
          <w:lang w:eastAsia="zh-CN"/>
        </w:rPr>
        <w:t>受人。</w:t>
      </w:r>
    </w:p>
    <w:p w14:paraId="6F7E49E5" w14:textId="77777777" w:rsidR="005418E8" w:rsidRDefault="00000000">
      <w:pPr>
        <w:pStyle w:val="aa"/>
        <w:widowControl w:val="0"/>
        <w:tabs>
          <w:tab w:val="left" w:pos="1260"/>
          <w:tab w:val="left" w:pos="2160"/>
        </w:tabs>
        <w:adjustRightInd w:val="0"/>
        <w:spacing w:beforeLines="50" w:before="120" w:line="360" w:lineRule="auto"/>
        <w:ind w:leftChars="771" w:left="1850"/>
        <w:jc w:val="both"/>
        <w:rPr>
          <w:rFonts w:ascii="仿宋" w:eastAsia="仿宋" w:hAnsi="仿宋" w:cs="仿宋"/>
          <w:sz w:val="24"/>
          <w:szCs w:val="24"/>
          <w:lang w:eastAsia="zh-CN"/>
        </w:rPr>
      </w:pPr>
      <w:r>
        <w:rPr>
          <w:rFonts w:ascii="仿宋" w:eastAsia="仿宋" w:hAnsi="仿宋" w:cs="仿宋"/>
          <w:b/>
          <w:bCs/>
          <w:sz w:val="24"/>
          <w:szCs w:val="24"/>
          <w:lang w:eastAsia="zh-CN"/>
        </w:rPr>
        <w:t>1.</w:t>
      </w:r>
      <w:r>
        <w:rPr>
          <w:rFonts w:ascii="仿宋" w:eastAsia="仿宋" w:hAnsi="仿宋" w:cs="仿宋" w:hint="eastAsia"/>
          <w:b/>
          <w:bCs/>
          <w:sz w:val="24"/>
          <w:szCs w:val="24"/>
          <w:lang w:eastAsia="zh-CN"/>
        </w:rPr>
        <w:t>6.3</w:t>
      </w:r>
      <w:r>
        <w:rPr>
          <w:rFonts w:ascii="仿宋" w:eastAsia="仿宋" w:hAnsi="仿宋" w:cs="仿宋"/>
          <w:b/>
          <w:bCs/>
          <w:sz w:val="24"/>
          <w:szCs w:val="24"/>
          <w:lang w:eastAsia="zh-CN"/>
        </w:rPr>
        <w:t xml:space="preserve"> </w:t>
      </w:r>
      <w:r>
        <w:rPr>
          <w:rFonts w:ascii="仿宋" w:eastAsia="仿宋" w:hAnsi="仿宋" w:cs="仿宋" w:hint="eastAsia"/>
          <w:b/>
          <w:bCs/>
          <w:sz w:val="24"/>
          <w:szCs w:val="24"/>
          <w:lang w:eastAsia="zh-CN"/>
        </w:rPr>
        <w:t>承包人：</w:t>
      </w:r>
      <w:r>
        <w:rPr>
          <w:rFonts w:ascii="仿宋" w:eastAsia="仿宋" w:hAnsi="仿宋" w:cs="仿宋" w:hint="eastAsia"/>
          <w:sz w:val="24"/>
          <w:szCs w:val="24"/>
          <w:lang w:eastAsia="zh-CN"/>
        </w:rPr>
        <w:t>指在协议书中约定，被发包人接受且具有勘察、设计、采购、施工或设计、施工等阶段总承包主体资格的当事人，以及取得该当事人资格的</w:t>
      </w:r>
      <w:proofErr w:type="gramStart"/>
      <w:r>
        <w:rPr>
          <w:rFonts w:ascii="仿宋" w:eastAsia="仿宋" w:hAnsi="仿宋" w:cs="仿宋" w:hint="eastAsia"/>
          <w:sz w:val="24"/>
          <w:szCs w:val="24"/>
          <w:lang w:eastAsia="zh-CN"/>
        </w:rPr>
        <w:t>合法继</w:t>
      </w:r>
      <w:proofErr w:type="gramEnd"/>
      <w:r>
        <w:rPr>
          <w:rFonts w:ascii="仿宋" w:eastAsia="仿宋" w:hAnsi="仿宋" w:cs="仿宋" w:hint="eastAsia"/>
          <w:sz w:val="24"/>
          <w:szCs w:val="24"/>
          <w:lang w:eastAsia="zh-CN"/>
        </w:rPr>
        <w:t>受人。</w:t>
      </w:r>
    </w:p>
    <w:p w14:paraId="5AE5D5DE" w14:textId="77777777" w:rsidR="005418E8" w:rsidRDefault="00000000">
      <w:pPr>
        <w:pStyle w:val="aa"/>
        <w:widowControl w:val="0"/>
        <w:tabs>
          <w:tab w:val="left" w:pos="1260"/>
          <w:tab w:val="left" w:pos="2160"/>
        </w:tabs>
        <w:adjustRightInd w:val="0"/>
        <w:spacing w:beforeLines="50" w:before="120" w:line="360" w:lineRule="auto"/>
        <w:ind w:leftChars="771" w:left="1850"/>
        <w:jc w:val="both"/>
        <w:rPr>
          <w:rFonts w:ascii="仿宋" w:eastAsia="仿宋" w:hAnsi="仿宋" w:cs="仿宋"/>
          <w:sz w:val="24"/>
          <w:szCs w:val="24"/>
          <w:lang w:eastAsia="zh-CN"/>
        </w:rPr>
      </w:pPr>
      <w:r>
        <w:rPr>
          <w:rFonts w:ascii="仿宋" w:eastAsia="仿宋" w:hAnsi="仿宋" w:cs="仿宋" w:hint="eastAsia"/>
          <w:b/>
          <w:bCs/>
          <w:sz w:val="24"/>
          <w:szCs w:val="24"/>
          <w:lang w:eastAsia="zh-CN"/>
        </w:rPr>
        <w:t>1.6.4 联合体：</w:t>
      </w:r>
      <w:r>
        <w:rPr>
          <w:rFonts w:ascii="仿宋" w:eastAsia="仿宋" w:hAnsi="仿宋" w:cs="仿宋" w:hint="eastAsia"/>
          <w:bCs/>
          <w:sz w:val="24"/>
          <w:szCs w:val="24"/>
          <w:lang w:eastAsia="zh-CN"/>
        </w:rPr>
        <w:t>指经发包人同意由两个或两个以上法人或者其他组织组成的，</w:t>
      </w:r>
      <w:r>
        <w:rPr>
          <w:rFonts w:ascii="仿宋" w:eastAsia="仿宋" w:hAnsi="仿宋" w:cs="仿宋" w:hint="eastAsia"/>
          <w:sz w:val="24"/>
          <w:szCs w:val="24"/>
          <w:lang w:eastAsia="zh-CN"/>
        </w:rPr>
        <w:t>作为承包人的临时机构，联合体各方向发包人承担连带责任。联合体各方应指定其中一方作为牵头人。</w:t>
      </w:r>
    </w:p>
    <w:p w14:paraId="3E4A9345" w14:textId="77777777" w:rsidR="005418E8" w:rsidRDefault="00000000">
      <w:pPr>
        <w:pStyle w:val="aa"/>
        <w:widowControl w:val="0"/>
        <w:tabs>
          <w:tab w:val="left" w:pos="1260"/>
          <w:tab w:val="left" w:pos="2160"/>
        </w:tabs>
        <w:adjustRightInd w:val="0"/>
        <w:spacing w:beforeLines="50" w:before="120" w:line="360" w:lineRule="auto"/>
        <w:ind w:leftChars="771" w:left="1850"/>
        <w:jc w:val="both"/>
        <w:rPr>
          <w:rFonts w:ascii="仿宋" w:eastAsia="仿宋" w:hAnsi="仿宋"/>
          <w:sz w:val="24"/>
          <w:szCs w:val="24"/>
          <w:lang w:eastAsia="zh-CN"/>
        </w:rPr>
      </w:pPr>
      <w:r>
        <w:rPr>
          <w:rFonts w:ascii="仿宋" w:eastAsia="仿宋" w:hAnsi="仿宋" w:cs="仿宋"/>
          <w:b/>
          <w:bCs/>
          <w:sz w:val="24"/>
          <w:szCs w:val="24"/>
          <w:lang w:eastAsia="zh-CN"/>
        </w:rPr>
        <w:t>1.</w:t>
      </w:r>
      <w:r>
        <w:rPr>
          <w:rFonts w:ascii="仿宋" w:eastAsia="仿宋" w:hAnsi="仿宋" w:cs="仿宋" w:hint="eastAsia"/>
          <w:b/>
          <w:bCs/>
          <w:sz w:val="24"/>
          <w:szCs w:val="24"/>
          <w:lang w:eastAsia="zh-CN"/>
        </w:rPr>
        <w:t>6.5</w:t>
      </w:r>
      <w:r>
        <w:rPr>
          <w:rFonts w:ascii="仿宋" w:eastAsia="仿宋" w:hAnsi="仿宋" w:cs="仿宋"/>
          <w:b/>
          <w:bCs/>
          <w:sz w:val="24"/>
          <w:szCs w:val="24"/>
          <w:lang w:eastAsia="zh-CN"/>
        </w:rPr>
        <w:t xml:space="preserve"> </w:t>
      </w:r>
      <w:r>
        <w:rPr>
          <w:rFonts w:ascii="仿宋" w:eastAsia="仿宋" w:hAnsi="仿宋" w:cs="仿宋" w:hint="eastAsia"/>
          <w:b/>
          <w:bCs/>
          <w:sz w:val="24"/>
          <w:szCs w:val="24"/>
          <w:lang w:eastAsia="zh-CN"/>
        </w:rPr>
        <w:t>分包人：</w:t>
      </w:r>
      <w:r>
        <w:rPr>
          <w:rFonts w:ascii="仿宋" w:eastAsia="仿宋" w:hAnsi="仿宋" w:cs="仿宋" w:hint="eastAsia"/>
          <w:sz w:val="24"/>
          <w:szCs w:val="24"/>
          <w:lang w:eastAsia="zh-CN"/>
        </w:rPr>
        <w:t>指承包人对总承包范围内的部分工程、工程材料、工程设备或服务依法招标或直接分包，被发包人接受且具有相应资格，并与承包人签订了分包合同，接受承包人管理，依法开展施工、供货或服务的分包合同当事人，以及取得该分包合同当事人资格的</w:t>
      </w:r>
      <w:proofErr w:type="gramStart"/>
      <w:r>
        <w:rPr>
          <w:rFonts w:ascii="仿宋" w:eastAsia="仿宋" w:hAnsi="仿宋" w:cs="仿宋" w:hint="eastAsia"/>
          <w:sz w:val="24"/>
          <w:szCs w:val="24"/>
          <w:lang w:eastAsia="zh-CN"/>
        </w:rPr>
        <w:t>合法继</w:t>
      </w:r>
      <w:proofErr w:type="gramEnd"/>
      <w:r>
        <w:rPr>
          <w:rFonts w:ascii="仿宋" w:eastAsia="仿宋" w:hAnsi="仿宋" w:cs="仿宋" w:hint="eastAsia"/>
          <w:sz w:val="24"/>
          <w:szCs w:val="24"/>
          <w:lang w:eastAsia="zh-CN"/>
        </w:rPr>
        <w:t>受人。</w:t>
      </w:r>
    </w:p>
    <w:p w14:paraId="4E008DF0" w14:textId="77777777" w:rsidR="005418E8" w:rsidRDefault="00000000">
      <w:pPr>
        <w:pStyle w:val="aa"/>
        <w:widowControl w:val="0"/>
        <w:tabs>
          <w:tab w:val="left" w:pos="1260"/>
          <w:tab w:val="left" w:pos="2160"/>
        </w:tabs>
        <w:adjustRightInd w:val="0"/>
        <w:spacing w:beforeLines="50" w:before="120" w:line="360" w:lineRule="auto"/>
        <w:ind w:leftChars="771" w:left="1850"/>
        <w:jc w:val="both"/>
        <w:rPr>
          <w:rFonts w:ascii="仿宋" w:eastAsia="仿宋" w:hAnsi="仿宋" w:cs="仿宋"/>
          <w:sz w:val="24"/>
          <w:szCs w:val="24"/>
          <w:lang w:eastAsia="zh-CN"/>
        </w:rPr>
      </w:pPr>
      <w:r>
        <w:rPr>
          <w:rFonts w:ascii="仿宋" w:eastAsia="仿宋" w:hAnsi="仿宋" w:cs="仿宋"/>
          <w:b/>
          <w:bCs/>
          <w:sz w:val="24"/>
          <w:szCs w:val="24"/>
          <w:lang w:eastAsia="zh-CN"/>
        </w:rPr>
        <w:lastRenderedPageBreak/>
        <w:t>1.</w:t>
      </w:r>
      <w:r>
        <w:rPr>
          <w:rFonts w:ascii="仿宋" w:eastAsia="仿宋" w:hAnsi="仿宋" w:cs="仿宋" w:hint="eastAsia"/>
          <w:b/>
          <w:bCs/>
          <w:sz w:val="24"/>
          <w:szCs w:val="24"/>
          <w:lang w:eastAsia="zh-CN"/>
        </w:rPr>
        <w:t>6.6</w:t>
      </w:r>
      <w:r>
        <w:rPr>
          <w:rFonts w:ascii="仿宋" w:eastAsia="仿宋" w:hAnsi="仿宋" w:cs="仿宋"/>
          <w:b/>
          <w:bCs/>
          <w:sz w:val="24"/>
          <w:szCs w:val="24"/>
          <w:lang w:eastAsia="zh-CN"/>
        </w:rPr>
        <w:t xml:space="preserve"> </w:t>
      </w:r>
      <w:r>
        <w:rPr>
          <w:rFonts w:ascii="仿宋" w:eastAsia="仿宋" w:hAnsi="仿宋" w:cs="仿宋" w:hint="eastAsia"/>
          <w:b/>
          <w:bCs/>
          <w:sz w:val="24"/>
          <w:szCs w:val="24"/>
          <w:lang w:eastAsia="zh-CN"/>
        </w:rPr>
        <w:t>相关方：</w:t>
      </w:r>
      <w:r>
        <w:rPr>
          <w:rFonts w:ascii="仿宋" w:eastAsia="仿宋" w:hAnsi="仿宋" w:cs="仿宋" w:hint="eastAsia"/>
          <w:sz w:val="24"/>
          <w:szCs w:val="24"/>
          <w:lang w:eastAsia="zh-CN"/>
        </w:rPr>
        <w:t>除合同当事人（含双方雇员及代表其工作的人员）以外的任何自然人、法人或其他组织。</w:t>
      </w:r>
    </w:p>
    <w:p w14:paraId="06522228" w14:textId="77777777" w:rsidR="005418E8" w:rsidRDefault="00000000">
      <w:pPr>
        <w:pStyle w:val="aa"/>
        <w:widowControl w:val="0"/>
        <w:tabs>
          <w:tab w:val="left" w:pos="1260"/>
          <w:tab w:val="left" w:pos="2160"/>
        </w:tabs>
        <w:adjustRightInd w:val="0"/>
        <w:spacing w:beforeLines="50" w:before="120" w:line="360" w:lineRule="auto"/>
        <w:ind w:leftChars="771" w:left="1850"/>
        <w:jc w:val="both"/>
        <w:rPr>
          <w:rFonts w:ascii="仿宋" w:eastAsia="仿宋" w:hAnsi="仿宋" w:cs="仿宋"/>
          <w:sz w:val="24"/>
          <w:szCs w:val="24"/>
          <w:lang w:eastAsia="zh-CN"/>
        </w:rPr>
      </w:pPr>
      <w:r>
        <w:rPr>
          <w:rFonts w:ascii="仿宋" w:eastAsia="仿宋" w:hAnsi="仿宋" w:cs="仿宋" w:hint="eastAsia"/>
          <w:b/>
          <w:sz w:val="24"/>
          <w:szCs w:val="24"/>
          <w:lang w:eastAsia="zh-CN"/>
        </w:rPr>
        <w:t>1.6.7 设计顾问人：</w:t>
      </w:r>
      <w:r>
        <w:rPr>
          <w:rFonts w:ascii="仿宋" w:eastAsia="仿宋" w:hAnsi="仿宋" w:cs="仿宋" w:hint="eastAsia"/>
          <w:sz w:val="24"/>
          <w:szCs w:val="24"/>
          <w:lang w:eastAsia="zh-CN"/>
        </w:rPr>
        <w:t>指受发包人委托，在项目建设各阶段协助发包人监督管理承包人的工程设计活动、审核设计成果、提供设计优化建议、审核设计变更、参与相关设计评审会、参与竣工验收等的自然人、法人或其他组织。</w:t>
      </w:r>
    </w:p>
    <w:p w14:paraId="17F51693" w14:textId="77777777" w:rsidR="005418E8" w:rsidRDefault="00000000">
      <w:pPr>
        <w:pStyle w:val="aa"/>
        <w:widowControl w:val="0"/>
        <w:tabs>
          <w:tab w:val="left" w:pos="1260"/>
          <w:tab w:val="left" w:pos="2160"/>
        </w:tabs>
        <w:adjustRightInd w:val="0"/>
        <w:spacing w:beforeLines="50" w:before="120" w:line="360" w:lineRule="auto"/>
        <w:ind w:leftChars="771" w:left="1850"/>
        <w:jc w:val="both"/>
        <w:rPr>
          <w:lang w:eastAsia="zh-CN"/>
        </w:rPr>
      </w:pPr>
      <w:r>
        <w:rPr>
          <w:rFonts w:ascii="仿宋" w:eastAsia="仿宋" w:hAnsi="仿宋" w:cs="仿宋"/>
          <w:b/>
          <w:bCs/>
          <w:sz w:val="24"/>
          <w:szCs w:val="24"/>
          <w:lang w:eastAsia="zh-CN"/>
        </w:rPr>
        <w:t>1.</w:t>
      </w:r>
      <w:r>
        <w:rPr>
          <w:rFonts w:ascii="仿宋" w:eastAsia="仿宋" w:hAnsi="仿宋" w:cs="仿宋" w:hint="eastAsia"/>
          <w:b/>
          <w:bCs/>
          <w:sz w:val="24"/>
          <w:szCs w:val="24"/>
          <w:lang w:eastAsia="zh-CN"/>
        </w:rPr>
        <w:t>6.8</w:t>
      </w:r>
      <w:r>
        <w:rPr>
          <w:rFonts w:ascii="仿宋" w:eastAsia="仿宋" w:hAnsi="仿宋" w:cs="仿宋"/>
          <w:b/>
          <w:bCs/>
          <w:sz w:val="24"/>
          <w:szCs w:val="24"/>
          <w:lang w:eastAsia="zh-CN"/>
        </w:rPr>
        <w:t xml:space="preserve"> </w:t>
      </w:r>
      <w:r>
        <w:rPr>
          <w:rFonts w:ascii="仿宋" w:eastAsia="仿宋" w:hAnsi="仿宋" w:cs="仿宋" w:hint="eastAsia"/>
          <w:b/>
          <w:sz w:val="24"/>
          <w:szCs w:val="24"/>
          <w:lang w:eastAsia="zh-CN"/>
        </w:rPr>
        <w:t>监理人</w:t>
      </w:r>
      <w:r>
        <w:rPr>
          <w:rFonts w:ascii="仿宋" w:eastAsia="仿宋" w:hAnsi="仿宋" w:cs="仿宋" w:hint="eastAsia"/>
          <w:b/>
          <w:bCs/>
          <w:sz w:val="24"/>
          <w:szCs w:val="24"/>
          <w:lang w:eastAsia="zh-CN"/>
        </w:rPr>
        <w:t>：</w:t>
      </w:r>
      <w:r>
        <w:rPr>
          <w:rFonts w:ascii="仿宋" w:eastAsia="仿宋" w:hAnsi="仿宋" w:cs="仿宋" w:hint="eastAsia"/>
          <w:sz w:val="24"/>
          <w:szCs w:val="24"/>
          <w:lang w:eastAsia="zh-CN"/>
        </w:rPr>
        <w:t>指受发包人委托，负责合同工程的施工阶段及保修阶段</w:t>
      </w:r>
      <w:proofErr w:type="gramStart"/>
      <w:r>
        <w:rPr>
          <w:rFonts w:ascii="仿宋" w:eastAsia="仿宋" w:hAnsi="仿宋" w:cs="仿宋" w:hint="eastAsia"/>
          <w:sz w:val="24"/>
          <w:szCs w:val="24"/>
          <w:lang w:eastAsia="zh-CN"/>
        </w:rPr>
        <w:t>监理且</w:t>
      </w:r>
      <w:proofErr w:type="gramEnd"/>
      <w:r>
        <w:rPr>
          <w:rFonts w:ascii="仿宋" w:eastAsia="仿宋" w:hAnsi="仿宋" w:cs="仿宋" w:hint="eastAsia"/>
          <w:sz w:val="24"/>
          <w:szCs w:val="24"/>
          <w:lang w:eastAsia="zh-CN"/>
        </w:rPr>
        <w:t>具有相应工程监理资质的法人或组织。</w:t>
      </w:r>
    </w:p>
    <w:p w14:paraId="306FC82A" w14:textId="77777777" w:rsidR="005418E8" w:rsidRDefault="00000000">
      <w:pPr>
        <w:pStyle w:val="aa"/>
        <w:widowControl w:val="0"/>
        <w:tabs>
          <w:tab w:val="left" w:pos="1260"/>
          <w:tab w:val="left" w:pos="2160"/>
        </w:tabs>
        <w:adjustRightInd w:val="0"/>
        <w:spacing w:beforeLines="50" w:before="120" w:line="360" w:lineRule="auto"/>
        <w:ind w:leftChars="771" w:left="1850"/>
        <w:jc w:val="both"/>
        <w:rPr>
          <w:rFonts w:ascii="仿宋" w:eastAsia="仿宋" w:hAnsi="仿宋" w:cs="仿宋"/>
          <w:sz w:val="24"/>
          <w:szCs w:val="24"/>
          <w:lang w:eastAsia="zh-CN"/>
        </w:rPr>
      </w:pPr>
      <w:r>
        <w:rPr>
          <w:rFonts w:ascii="仿宋" w:eastAsia="仿宋" w:hAnsi="仿宋" w:cs="仿宋"/>
          <w:b/>
          <w:bCs/>
          <w:sz w:val="24"/>
          <w:szCs w:val="24"/>
          <w:lang w:eastAsia="zh-CN"/>
        </w:rPr>
        <w:t>1.</w:t>
      </w:r>
      <w:r>
        <w:rPr>
          <w:rFonts w:ascii="仿宋" w:eastAsia="仿宋" w:hAnsi="仿宋" w:cs="仿宋" w:hint="eastAsia"/>
          <w:b/>
          <w:bCs/>
          <w:sz w:val="24"/>
          <w:szCs w:val="24"/>
          <w:lang w:eastAsia="zh-CN"/>
        </w:rPr>
        <w:t>6.9</w:t>
      </w:r>
      <w:r>
        <w:rPr>
          <w:rFonts w:ascii="仿宋" w:eastAsia="仿宋" w:hAnsi="仿宋" w:cs="仿宋"/>
          <w:b/>
          <w:bCs/>
          <w:sz w:val="24"/>
          <w:szCs w:val="24"/>
          <w:lang w:eastAsia="zh-CN"/>
        </w:rPr>
        <w:t xml:space="preserve"> </w:t>
      </w:r>
      <w:r>
        <w:rPr>
          <w:rFonts w:ascii="仿宋" w:eastAsia="仿宋" w:hAnsi="仿宋" w:cs="仿宋" w:hint="eastAsia"/>
          <w:b/>
          <w:bCs/>
          <w:sz w:val="24"/>
          <w:szCs w:val="24"/>
          <w:lang w:eastAsia="zh-CN"/>
        </w:rPr>
        <w:t>造价咨询人：</w:t>
      </w:r>
      <w:r>
        <w:rPr>
          <w:rFonts w:ascii="仿宋" w:eastAsia="仿宋" w:hAnsi="仿宋" w:cs="仿宋" w:hint="eastAsia"/>
          <w:sz w:val="24"/>
          <w:szCs w:val="24"/>
          <w:lang w:eastAsia="zh-CN"/>
        </w:rPr>
        <w:t>指受发包人委托，负责合同工程的工程造价管理的法人或组织。</w:t>
      </w:r>
    </w:p>
    <w:p w14:paraId="4B5EC707" w14:textId="77777777" w:rsidR="005418E8" w:rsidRDefault="00000000">
      <w:pPr>
        <w:pStyle w:val="aa"/>
        <w:widowControl w:val="0"/>
        <w:tabs>
          <w:tab w:val="left" w:pos="1260"/>
          <w:tab w:val="left" w:pos="2160"/>
        </w:tabs>
        <w:adjustRightInd w:val="0"/>
        <w:spacing w:beforeLines="50" w:before="120" w:line="360" w:lineRule="auto"/>
        <w:ind w:leftChars="771" w:left="1850"/>
        <w:jc w:val="both"/>
        <w:rPr>
          <w:rFonts w:ascii="仿宋" w:eastAsia="仿宋" w:hAnsi="仿宋"/>
          <w:sz w:val="24"/>
          <w:szCs w:val="24"/>
          <w:lang w:eastAsia="zh-CN"/>
        </w:rPr>
      </w:pPr>
      <w:r>
        <w:rPr>
          <w:rFonts w:ascii="仿宋" w:eastAsia="仿宋" w:hAnsi="仿宋" w:cs="仿宋"/>
          <w:b/>
          <w:bCs/>
          <w:sz w:val="24"/>
          <w:szCs w:val="24"/>
          <w:lang w:eastAsia="zh-CN"/>
        </w:rPr>
        <w:t>1.</w:t>
      </w:r>
      <w:r>
        <w:rPr>
          <w:rFonts w:ascii="仿宋" w:eastAsia="仿宋" w:hAnsi="仿宋" w:cs="仿宋" w:hint="eastAsia"/>
          <w:b/>
          <w:bCs/>
          <w:sz w:val="24"/>
          <w:szCs w:val="24"/>
          <w:lang w:eastAsia="zh-CN"/>
        </w:rPr>
        <w:t>6.10</w:t>
      </w:r>
      <w:r>
        <w:rPr>
          <w:rFonts w:ascii="仿宋" w:eastAsia="仿宋" w:hAnsi="仿宋" w:cs="仿宋"/>
          <w:b/>
          <w:bCs/>
          <w:sz w:val="24"/>
          <w:szCs w:val="24"/>
          <w:lang w:eastAsia="zh-CN"/>
        </w:rPr>
        <w:t xml:space="preserve"> </w:t>
      </w:r>
      <w:r>
        <w:rPr>
          <w:rFonts w:ascii="仿宋" w:eastAsia="仿宋" w:hAnsi="仿宋" w:cs="仿宋" w:hint="eastAsia"/>
          <w:b/>
          <w:bCs/>
          <w:sz w:val="24"/>
          <w:szCs w:val="24"/>
          <w:lang w:eastAsia="zh-CN"/>
        </w:rPr>
        <w:t>工程造价管理机构：</w:t>
      </w:r>
      <w:r>
        <w:rPr>
          <w:rFonts w:ascii="仿宋" w:eastAsia="仿宋" w:hAnsi="仿宋" w:cs="仿宋" w:hint="eastAsia"/>
          <w:sz w:val="24"/>
          <w:szCs w:val="24"/>
          <w:lang w:eastAsia="zh-CN"/>
        </w:rPr>
        <w:t>指国务院有关部门、县级以上人民政府建设行政主管部门或受其委托的工程造价管理机构。</w:t>
      </w:r>
    </w:p>
    <w:p w14:paraId="0E06343C" w14:textId="77777777" w:rsidR="005418E8" w:rsidRDefault="00000000">
      <w:pPr>
        <w:pStyle w:val="aa"/>
        <w:widowControl w:val="0"/>
        <w:tabs>
          <w:tab w:val="left" w:pos="1260"/>
          <w:tab w:val="left" w:pos="2160"/>
        </w:tabs>
        <w:adjustRightInd w:val="0"/>
        <w:spacing w:beforeLines="50" w:before="120" w:line="360" w:lineRule="auto"/>
        <w:ind w:leftChars="771" w:left="1850"/>
        <w:jc w:val="both"/>
        <w:rPr>
          <w:rFonts w:ascii="仿宋" w:eastAsia="仿宋" w:hAnsi="仿宋" w:cs="仿宋"/>
          <w:sz w:val="24"/>
          <w:szCs w:val="24"/>
          <w:lang w:eastAsia="zh-CN"/>
        </w:rPr>
      </w:pPr>
      <w:r>
        <w:rPr>
          <w:rFonts w:ascii="仿宋" w:eastAsia="仿宋" w:hAnsi="仿宋" w:cs="仿宋"/>
          <w:b/>
          <w:bCs/>
          <w:sz w:val="24"/>
          <w:szCs w:val="24"/>
          <w:lang w:eastAsia="zh-CN"/>
        </w:rPr>
        <w:t>1.</w:t>
      </w:r>
      <w:r>
        <w:rPr>
          <w:rFonts w:ascii="仿宋" w:eastAsia="仿宋" w:hAnsi="仿宋" w:cs="仿宋" w:hint="eastAsia"/>
          <w:b/>
          <w:bCs/>
          <w:sz w:val="24"/>
          <w:szCs w:val="24"/>
          <w:lang w:eastAsia="zh-CN"/>
        </w:rPr>
        <w:t>6.11</w:t>
      </w:r>
      <w:r>
        <w:rPr>
          <w:rFonts w:ascii="仿宋" w:eastAsia="仿宋" w:hAnsi="仿宋" w:cs="仿宋"/>
          <w:b/>
          <w:bCs/>
          <w:sz w:val="24"/>
          <w:szCs w:val="24"/>
          <w:lang w:eastAsia="zh-CN"/>
        </w:rPr>
        <w:t xml:space="preserve"> </w:t>
      </w:r>
      <w:r>
        <w:rPr>
          <w:rFonts w:ascii="仿宋" w:eastAsia="仿宋" w:hAnsi="仿宋" w:cs="仿宋" w:hint="eastAsia"/>
          <w:b/>
          <w:bCs/>
          <w:sz w:val="24"/>
          <w:szCs w:val="24"/>
          <w:lang w:eastAsia="zh-CN"/>
        </w:rPr>
        <w:t>发包人代表：</w:t>
      </w:r>
      <w:r>
        <w:rPr>
          <w:rFonts w:ascii="仿宋" w:eastAsia="仿宋" w:hAnsi="仿宋" w:cs="仿宋" w:hint="eastAsia"/>
          <w:sz w:val="24"/>
          <w:szCs w:val="24"/>
          <w:lang w:eastAsia="zh-CN"/>
        </w:rPr>
        <w:t>指发包人指定，代表发包人对合同工程进行管理的全权代表。发包人代表由发包人依据第</w:t>
      </w:r>
      <w:r>
        <w:rPr>
          <w:rFonts w:ascii="仿宋" w:eastAsia="仿宋" w:hAnsi="仿宋" w:cs="仿宋"/>
          <w:sz w:val="24"/>
          <w:szCs w:val="24"/>
          <w:lang w:eastAsia="zh-CN"/>
        </w:rPr>
        <w:t>2</w:t>
      </w:r>
      <w:r>
        <w:rPr>
          <w:rFonts w:ascii="仿宋" w:eastAsia="仿宋" w:hAnsi="仿宋" w:cs="仿宋" w:hint="eastAsia"/>
          <w:sz w:val="24"/>
          <w:szCs w:val="24"/>
          <w:lang w:eastAsia="zh-CN"/>
        </w:rPr>
        <w:t>5</w:t>
      </w:r>
      <w:r>
        <w:rPr>
          <w:rFonts w:ascii="仿宋" w:eastAsia="仿宋" w:hAnsi="仿宋" w:cs="仿宋"/>
          <w:sz w:val="24"/>
          <w:szCs w:val="24"/>
          <w:lang w:eastAsia="zh-CN"/>
        </w:rPr>
        <w:t>.1</w:t>
      </w:r>
      <w:r>
        <w:rPr>
          <w:rFonts w:ascii="仿宋" w:eastAsia="仿宋" w:hAnsi="仿宋" w:cs="仿宋" w:hint="eastAsia"/>
          <w:sz w:val="24"/>
          <w:szCs w:val="24"/>
          <w:lang w:eastAsia="zh-CN"/>
        </w:rPr>
        <w:t>款约定任命并书面通知承包人。</w:t>
      </w:r>
    </w:p>
    <w:p w14:paraId="1F0E895D" w14:textId="77777777" w:rsidR="005418E8" w:rsidRDefault="00000000">
      <w:pPr>
        <w:pStyle w:val="aa"/>
        <w:widowControl w:val="0"/>
        <w:tabs>
          <w:tab w:val="left" w:pos="1260"/>
          <w:tab w:val="left" w:pos="2160"/>
        </w:tabs>
        <w:adjustRightInd w:val="0"/>
        <w:spacing w:beforeLines="50" w:before="120" w:line="360" w:lineRule="auto"/>
        <w:ind w:leftChars="771" w:left="1850"/>
        <w:jc w:val="both"/>
        <w:rPr>
          <w:rFonts w:ascii="仿宋" w:eastAsia="仿宋" w:hAnsi="仿宋" w:cs="仿宋"/>
          <w:sz w:val="24"/>
          <w:szCs w:val="24"/>
          <w:lang w:eastAsia="zh-CN"/>
        </w:rPr>
      </w:pPr>
      <w:r>
        <w:rPr>
          <w:rFonts w:ascii="仿宋" w:eastAsia="仿宋" w:hAnsi="仿宋" w:cs="仿宋"/>
          <w:b/>
          <w:bCs/>
          <w:sz w:val="24"/>
          <w:szCs w:val="24"/>
          <w:lang w:eastAsia="zh-CN"/>
        </w:rPr>
        <w:t>1.</w:t>
      </w:r>
      <w:r>
        <w:rPr>
          <w:rFonts w:ascii="仿宋" w:eastAsia="仿宋" w:hAnsi="仿宋" w:cs="仿宋" w:hint="eastAsia"/>
          <w:b/>
          <w:bCs/>
          <w:sz w:val="24"/>
          <w:szCs w:val="24"/>
          <w:lang w:eastAsia="zh-CN"/>
        </w:rPr>
        <w:t>6.12</w:t>
      </w:r>
      <w:r>
        <w:rPr>
          <w:rFonts w:ascii="仿宋" w:eastAsia="仿宋" w:hAnsi="仿宋" w:cs="仿宋"/>
          <w:b/>
          <w:bCs/>
          <w:sz w:val="24"/>
          <w:szCs w:val="24"/>
          <w:lang w:eastAsia="zh-CN"/>
        </w:rPr>
        <w:t xml:space="preserve"> </w:t>
      </w:r>
      <w:r>
        <w:rPr>
          <w:rFonts w:ascii="仿宋" w:eastAsia="仿宋" w:hAnsi="仿宋" w:cs="仿宋" w:hint="eastAsia"/>
          <w:b/>
          <w:bCs/>
          <w:sz w:val="24"/>
          <w:szCs w:val="24"/>
          <w:lang w:eastAsia="zh-CN"/>
        </w:rPr>
        <w:t>承包人代表及专业负责人：</w:t>
      </w:r>
      <w:r>
        <w:rPr>
          <w:rFonts w:ascii="仿宋" w:eastAsia="仿宋" w:hAnsi="仿宋" w:cs="仿宋" w:hint="eastAsia"/>
          <w:sz w:val="24"/>
          <w:szCs w:val="24"/>
          <w:lang w:eastAsia="zh-CN"/>
        </w:rPr>
        <w:t>指承包人指定，代表承包人负责合同工程总承包管理的全权代表，以及负责合同工程的勘察、设计、BIM技术、采购、施工等各专业管理的负责人。承包人代表及专业负责人由承包人依据第</w:t>
      </w:r>
      <w:r>
        <w:rPr>
          <w:rFonts w:ascii="仿宋" w:eastAsia="仿宋" w:hAnsi="仿宋" w:cs="仿宋"/>
          <w:sz w:val="24"/>
          <w:szCs w:val="24"/>
          <w:lang w:eastAsia="zh-CN"/>
        </w:rPr>
        <w:t>2</w:t>
      </w:r>
      <w:r>
        <w:rPr>
          <w:rFonts w:ascii="仿宋" w:eastAsia="仿宋" w:hAnsi="仿宋" w:cs="仿宋" w:hint="eastAsia"/>
          <w:sz w:val="24"/>
          <w:szCs w:val="24"/>
          <w:lang w:eastAsia="zh-CN"/>
        </w:rPr>
        <w:t>9</w:t>
      </w:r>
      <w:r>
        <w:rPr>
          <w:rFonts w:ascii="仿宋" w:eastAsia="仿宋" w:hAnsi="仿宋" w:cs="仿宋"/>
          <w:sz w:val="24"/>
          <w:szCs w:val="24"/>
          <w:lang w:eastAsia="zh-CN"/>
        </w:rPr>
        <w:t>.1</w:t>
      </w:r>
      <w:r>
        <w:rPr>
          <w:rFonts w:ascii="仿宋" w:eastAsia="仿宋" w:hAnsi="仿宋" w:cs="仿宋" w:hint="eastAsia"/>
          <w:sz w:val="24"/>
          <w:szCs w:val="24"/>
          <w:lang w:eastAsia="zh-CN"/>
        </w:rPr>
        <w:t>款约定任命并书面通知发包人。其中：</w:t>
      </w:r>
    </w:p>
    <w:p w14:paraId="0BB864AB" w14:textId="77777777" w:rsidR="005418E8" w:rsidRDefault="00000000">
      <w:pPr>
        <w:pStyle w:val="aa"/>
        <w:widowControl w:val="0"/>
        <w:tabs>
          <w:tab w:val="left" w:pos="1260"/>
          <w:tab w:val="left" w:pos="2160"/>
        </w:tabs>
        <w:adjustRightInd w:val="0"/>
        <w:spacing w:beforeLines="50" w:before="120" w:line="360" w:lineRule="auto"/>
        <w:ind w:leftChars="771" w:left="1850"/>
        <w:jc w:val="both"/>
        <w:rPr>
          <w:rFonts w:ascii="仿宋" w:eastAsia="仿宋" w:hAnsi="仿宋" w:cs="仿宋"/>
          <w:sz w:val="24"/>
          <w:szCs w:val="24"/>
          <w:lang w:eastAsia="zh-CN"/>
        </w:rPr>
      </w:pPr>
      <w:r>
        <w:rPr>
          <w:rFonts w:ascii="仿宋" w:eastAsia="仿宋" w:hAnsi="仿宋" w:cs="仿宋" w:hint="eastAsia"/>
          <w:b/>
          <w:sz w:val="24"/>
          <w:szCs w:val="24"/>
          <w:lang w:eastAsia="zh-CN"/>
        </w:rPr>
        <w:t>1.6.12.1 勘察负责人</w:t>
      </w:r>
      <w:r>
        <w:rPr>
          <w:rFonts w:ascii="仿宋" w:eastAsia="仿宋" w:hAnsi="仿宋" w:cs="仿宋" w:hint="eastAsia"/>
          <w:sz w:val="24"/>
          <w:szCs w:val="24"/>
          <w:lang w:eastAsia="zh-CN"/>
        </w:rPr>
        <w:t>：指承包人指定负责开展勘察工作并具有相应资格的人员。</w:t>
      </w:r>
    </w:p>
    <w:p w14:paraId="3BFAAA38" w14:textId="77777777" w:rsidR="005418E8" w:rsidRDefault="00000000">
      <w:pPr>
        <w:pStyle w:val="aa"/>
        <w:widowControl w:val="0"/>
        <w:tabs>
          <w:tab w:val="left" w:pos="1260"/>
          <w:tab w:val="left" w:pos="2160"/>
        </w:tabs>
        <w:adjustRightInd w:val="0"/>
        <w:spacing w:beforeLines="50" w:before="120" w:line="360" w:lineRule="auto"/>
        <w:ind w:leftChars="771" w:left="1850"/>
        <w:jc w:val="both"/>
        <w:rPr>
          <w:rFonts w:ascii="仿宋" w:eastAsia="仿宋" w:hAnsi="仿宋" w:cs="仿宋"/>
          <w:sz w:val="24"/>
          <w:szCs w:val="24"/>
          <w:lang w:eastAsia="zh-CN"/>
        </w:rPr>
      </w:pPr>
      <w:r>
        <w:rPr>
          <w:rFonts w:ascii="仿宋" w:eastAsia="仿宋" w:hAnsi="仿宋" w:cs="仿宋" w:hint="eastAsia"/>
          <w:b/>
          <w:sz w:val="24"/>
          <w:szCs w:val="24"/>
          <w:lang w:eastAsia="zh-CN"/>
        </w:rPr>
        <w:t>1.6.12.2 设计负责人：</w:t>
      </w:r>
      <w:r>
        <w:rPr>
          <w:rFonts w:ascii="仿宋" w:eastAsia="仿宋" w:hAnsi="仿宋" w:cs="仿宋" w:hint="eastAsia"/>
          <w:sz w:val="24"/>
          <w:szCs w:val="24"/>
          <w:lang w:eastAsia="zh-CN"/>
        </w:rPr>
        <w:t>指承包人指定负责开展设计工作并具有相应资格的人员。</w:t>
      </w:r>
    </w:p>
    <w:p w14:paraId="1A6105BB" w14:textId="77777777" w:rsidR="005418E8" w:rsidRDefault="00000000">
      <w:pPr>
        <w:pStyle w:val="aa"/>
        <w:widowControl w:val="0"/>
        <w:tabs>
          <w:tab w:val="left" w:pos="1260"/>
          <w:tab w:val="left" w:pos="2160"/>
        </w:tabs>
        <w:adjustRightInd w:val="0"/>
        <w:spacing w:beforeLines="50" w:before="120" w:line="360" w:lineRule="auto"/>
        <w:ind w:leftChars="771" w:left="1850"/>
        <w:jc w:val="both"/>
        <w:rPr>
          <w:rFonts w:ascii="仿宋" w:eastAsia="仿宋" w:hAnsi="仿宋" w:cs="仿宋"/>
          <w:sz w:val="24"/>
          <w:szCs w:val="24"/>
          <w:lang w:eastAsia="zh-CN"/>
        </w:rPr>
      </w:pPr>
      <w:r>
        <w:rPr>
          <w:rFonts w:ascii="仿宋" w:eastAsia="仿宋" w:hAnsi="仿宋" w:cs="仿宋" w:hint="eastAsia"/>
          <w:b/>
          <w:sz w:val="24"/>
          <w:szCs w:val="24"/>
          <w:lang w:eastAsia="zh-CN"/>
        </w:rPr>
        <w:t>1.6.12.3  BIM负责人：</w:t>
      </w:r>
      <w:r>
        <w:rPr>
          <w:rFonts w:ascii="仿宋" w:eastAsia="仿宋" w:hAnsi="仿宋" w:cs="仿宋" w:hint="eastAsia"/>
          <w:sz w:val="24"/>
          <w:szCs w:val="24"/>
          <w:lang w:eastAsia="zh-CN"/>
        </w:rPr>
        <w:t>指承包人指定负责开展BIM技术应用工作并具有相应资格的人员。</w:t>
      </w:r>
    </w:p>
    <w:p w14:paraId="1725932E" w14:textId="77777777" w:rsidR="005418E8" w:rsidRDefault="00000000">
      <w:pPr>
        <w:pStyle w:val="aa"/>
        <w:widowControl w:val="0"/>
        <w:tabs>
          <w:tab w:val="left" w:pos="1260"/>
          <w:tab w:val="left" w:pos="2160"/>
        </w:tabs>
        <w:adjustRightInd w:val="0"/>
        <w:spacing w:beforeLines="50" w:before="120" w:line="360" w:lineRule="auto"/>
        <w:ind w:leftChars="771" w:left="1850"/>
        <w:jc w:val="both"/>
        <w:rPr>
          <w:rFonts w:ascii="仿宋" w:eastAsia="仿宋" w:hAnsi="仿宋" w:cs="仿宋"/>
          <w:sz w:val="24"/>
          <w:szCs w:val="24"/>
          <w:lang w:eastAsia="zh-CN"/>
        </w:rPr>
      </w:pPr>
      <w:r>
        <w:rPr>
          <w:rFonts w:ascii="仿宋" w:eastAsia="仿宋" w:hAnsi="仿宋" w:cs="仿宋" w:hint="eastAsia"/>
          <w:b/>
          <w:sz w:val="24"/>
          <w:szCs w:val="24"/>
          <w:lang w:eastAsia="zh-CN"/>
        </w:rPr>
        <w:t>1.6.12.4 采购负责人</w:t>
      </w:r>
      <w:r>
        <w:rPr>
          <w:rFonts w:ascii="仿宋" w:eastAsia="仿宋" w:hAnsi="仿宋" w:cs="仿宋" w:hint="eastAsia"/>
          <w:sz w:val="24"/>
          <w:szCs w:val="24"/>
          <w:lang w:eastAsia="zh-CN"/>
        </w:rPr>
        <w:t>：指承包人指定负责开展工程材料、工程设备、装配式构件、设备及工器具等采购工作的人员。</w:t>
      </w:r>
    </w:p>
    <w:p w14:paraId="178C00B0" w14:textId="77777777" w:rsidR="005418E8" w:rsidRDefault="00000000">
      <w:pPr>
        <w:pStyle w:val="aa"/>
        <w:widowControl w:val="0"/>
        <w:tabs>
          <w:tab w:val="left" w:pos="1260"/>
          <w:tab w:val="left" w:pos="2160"/>
        </w:tabs>
        <w:adjustRightInd w:val="0"/>
        <w:spacing w:beforeLines="50" w:before="120" w:line="360" w:lineRule="auto"/>
        <w:ind w:leftChars="771" w:left="1850"/>
        <w:jc w:val="both"/>
        <w:rPr>
          <w:rFonts w:ascii="仿宋" w:eastAsia="仿宋" w:hAnsi="仿宋" w:cs="仿宋"/>
          <w:sz w:val="24"/>
          <w:szCs w:val="24"/>
          <w:lang w:eastAsia="zh-CN"/>
        </w:rPr>
      </w:pPr>
      <w:r>
        <w:rPr>
          <w:rFonts w:ascii="仿宋" w:eastAsia="仿宋" w:hAnsi="仿宋" w:cs="仿宋" w:hint="eastAsia"/>
          <w:b/>
          <w:sz w:val="24"/>
          <w:szCs w:val="24"/>
          <w:lang w:eastAsia="zh-CN"/>
        </w:rPr>
        <w:t>1.6.12.5 施工负责人：</w:t>
      </w:r>
      <w:r>
        <w:rPr>
          <w:rFonts w:ascii="仿宋" w:eastAsia="仿宋" w:hAnsi="仿宋" w:cs="仿宋" w:hint="eastAsia"/>
          <w:sz w:val="24"/>
          <w:szCs w:val="24"/>
          <w:lang w:eastAsia="zh-CN"/>
        </w:rPr>
        <w:t>指承包人指定负责工程施工管理并具有</w:t>
      </w:r>
      <w:r>
        <w:rPr>
          <w:rFonts w:ascii="仿宋" w:eastAsia="仿宋" w:hAnsi="仿宋" w:cs="仿宋" w:hint="eastAsia"/>
          <w:sz w:val="24"/>
          <w:szCs w:val="24"/>
          <w:lang w:eastAsia="zh-CN"/>
        </w:rPr>
        <w:lastRenderedPageBreak/>
        <w:t>相应资格的人员。</w:t>
      </w:r>
    </w:p>
    <w:p w14:paraId="71032385" w14:textId="77777777" w:rsidR="005418E8" w:rsidRDefault="00000000">
      <w:pPr>
        <w:pStyle w:val="aa"/>
        <w:widowControl w:val="0"/>
        <w:tabs>
          <w:tab w:val="left" w:pos="1260"/>
          <w:tab w:val="left" w:pos="2160"/>
        </w:tabs>
        <w:adjustRightInd w:val="0"/>
        <w:spacing w:beforeLines="50" w:before="120" w:line="360" w:lineRule="auto"/>
        <w:ind w:leftChars="771" w:left="1850"/>
        <w:jc w:val="both"/>
        <w:rPr>
          <w:rFonts w:ascii="仿宋" w:eastAsia="仿宋" w:hAnsi="仿宋" w:cs="仿宋"/>
          <w:sz w:val="24"/>
          <w:szCs w:val="24"/>
          <w:lang w:eastAsia="zh-CN"/>
        </w:rPr>
      </w:pPr>
      <w:r>
        <w:rPr>
          <w:rFonts w:ascii="仿宋" w:eastAsia="仿宋" w:hAnsi="仿宋" w:cs="仿宋" w:hint="eastAsia"/>
          <w:b/>
          <w:sz w:val="24"/>
          <w:szCs w:val="24"/>
          <w:lang w:eastAsia="zh-CN"/>
        </w:rPr>
        <w:t>1.6.12.6 其他工作负责人（如果有）：</w:t>
      </w:r>
      <w:r>
        <w:rPr>
          <w:rFonts w:ascii="仿宋" w:eastAsia="仿宋" w:hAnsi="仿宋" w:cs="仿宋" w:hint="eastAsia"/>
          <w:sz w:val="24"/>
          <w:szCs w:val="24"/>
          <w:lang w:eastAsia="zh-CN"/>
        </w:rPr>
        <w:t>指承包人指定负责开展其他工作并具有相应资格（如果有</w:t>
      </w:r>
      <w:r>
        <w:rPr>
          <w:rFonts w:ascii="仿宋" w:eastAsia="仿宋" w:hAnsi="仿宋" w:cs="仿宋"/>
          <w:sz w:val="24"/>
          <w:szCs w:val="24"/>
          <w:lang w:eastAsia="zh-CN"/>
        </w:rPr>
        <w:t>）</w:t>
      </w:r>
      <w:r>
        <w:rPr>
          <w:rFonts w:ascii="仿宋" w:eastAsia="仿宋" w:hAnsi="仿宋" w:cs="仿宋" w:hint="eastAsia"/>
          <w:sz w:val="24"/>
          <w:szCs w:val="24"/>
          <w:lang w:eastAsia="zh-CN"/>
        </w:rPr>
        <w:t>的人员。</w:t>
      </w:r>
    </w:p>
    <w:p w14:paraId="20769F60" w14:textId="77777777" w:rsidR="005418E8" w:rsidRDefault="00000000">
      <w:pPr>
        <w:pStyle w:val="aa"/>
        <w:widowControl w:val="0"/>
        <w:tabs>
          <w:tab w:val="left" w:pos="1260"/>
          <w:tab w:val="left" w:pos="2160"/>
        </w:tabs>
        <w:adjustRightInd w:val="0"/>
        <w:spacing w:beforeLines="50" w:before="120" w:line="360" w:lineRule="auto"/>
        <w:ind w:leftChars="771" w:left="1850"/>
        <w:jc w:val="both"/>
        <w:rPr>
          <w:rFonts w:ascii="仿宋" w:eastAsia="仿宋" w:hAnsi="仿宋" w:cs="仿宋"/>
          <w:sz w:val="24"/>
          <w:szCs w:val="24"/>
          <w:lang w:eastAsia="zh-CN"/>
        </w:rPr>
      </w:pPr>
      <w:r>
        <w:rPr>
          <w:rFonts w:ascii="仿宋" w:eastAsia="仿宋" w:hAnsi="仿宋" w:cs="仿宋"/>
          <w:b/>
          <w:bCs/>
          <w:sz w:val="24"/>
          <w:szCs w:val="24"/>
          <w:lang w:eastAsia="zh-CN"/>
        </w:rPr>
        <w:t>1.</w:t>
      </w:r>
      <w:r>
        <w:rPr>
          <w:rFonts w:ascii="仿宋" w:eastAsia="仿宋" w:hAnsi="仿宋" w:cs="仿宋" w:hint="eastAsia"/>
          <w:b/>
          <w:bCs/>
          <w:sz w:val="24"/>
          <w:szCs w:val="24"/>
          <w:lang w:eastAsia="zh-CN"/>
        </w:rPr>
        <w:t>6.13 设计顾问工程师：</w:t>
      </w:r>
      <w:r>
        <w:rPr>
          <w:rFonts w:ascii="仿宋" w:eastAsia="仿宋" w:hAnsi="仿宋" w:cs="仿宋" w:hint="eastAsia"/>
          <w:sz w:val="24"/>
          <w:szCs w:val="24"/>
          <w:lang w:eastAsia="zh-CN"/>
        </w:rPr>
        <w:t>指设计顾问人委派负责合同工程的设计专业技术咨询的专业人员。设计顾问工程师由设计顾问人提名，经发包人依据第26.1款约定任命并书面通知承包人。</w:t>
      </w:r>
    </w:p>
    <w:p w14:paraId="01CCFBAC" w14:textId="77777777" w:rsidR="005418E8" w:rsidRDefault="00000000">
      <w:pPr>
        <w:pStyle w:val="aa"/>
        <w:widowControl w:val="0"/>
        <w:tabs>
          <w:tab w:val="left" w:pos="1260"/>
          <w:tab w:val="left" w:pos="2160"/>
        </w:tabs>
        <w:adjustRightInd w:val="0"/>
        <w:spacing w:beforeLines="50" w:before="120" w:line="360" w:lineRule="auto"/>
        <w:ind w:leftChars="771" w:left="1850"/>
        <w:jc w:val="both"/>
        <w:rPr>
          <w:rFonts w:ascii="仿宋" w:eastAsia="仿宋" w:hAnsi="仿宋"/>
          <w:sz w:val="24"/>
          <w:szCs w:val="24"/>
          <w:lang w:eastAsia="zh-CN"/>
        </w:rPr>
      </w:pPr>
      <w:r>
        <w:rPr>
          <w:rFonts w:ascii="仿宋" w:eastAsia="仿宋" w:hAnsi="仿宋" w:cs="仿宋"/>
          <w:b/>
          <w:bCs/>
          <w:sz w:val="24"/>
          <w:szCs w:val="24"/>
          <w:lang w:eastAsia="zh-CN"/>
        </w:rPr>
        <w:t>1.</w:t>
      </w:r>
      <w:r>
        <w:rPr>
          <w:rFonts w:ascii="仿宋" w:eastAsia="仿宋" w:hAnsi="仿宋" w:cs="仿宋" w:hint="eastAsia"/>
          <w:b/>
          <w:bCs/>
          <w:sz w:val="24"/>
          <w:szCs w:val="24"/>
          <w:lang w:eastAsia="zh-CN"/>
        </w:rPr>
        <w:t>6.14</w:t>
      </w:r>
      <w:r>
        <w:rPr>
          <w:rFonts w:ascii="仿宋" w:eastAsia="仿宋" w:hAnsi="仿宋" w:cs="仿宋"/>
          <w:b/>
          <w:bCs/>
          <w:sz w:val="24"/>
          <w:szCs w:val="24"/>
          <w:lang w:eastAsia="zh-CN"/>
        </w:rPr>
        <w:t xml:space="preserve"> </w:t>
      </w:r>
      <w:r>
        <w:rPr>
          <w:rFonts w:ascii="仿宋" w:eastAsia="仿宋" w:hAnsi="仿宋" w:cs="仿宋" w:hint="eastAsia"/>
          <w:b/>
          <w:bCs/>
          <w:sz w:val="24"/>
          <w:szCs w:val="24"/>
          <w:lang w:eastAsia="zh-CN"/>
        </w:rPr>
        <w:t>监理工程师：</w:t>
      </w:r>
      <w:r>
        <w:rPr>
          <w:rFonts w:ascii="仿宋" w:eastAsia="仿宋" w:hAnsi="仿宋" w:cs="仿宋" w:hint="eastAsia"/>
          <w:sz w:val="24"/>
          <w:szCs w:val="24"/>
          <w:lang w:eastAsia="zh-CN"/>
        </w:rPr>
        <w:t>指监理人委派常驻施工现场负责合同工程的工程监理专业技术的专业人员。监理工程师由监理人提名，经发包人依据第</w:t>
      </w:r>
      <w:r>
        <w:rPr>
          <w:rFonts w:ascii="仿宋" w:eastAsia="仿宋" w:hAnsi="仿宋" w:cs="仿宋"/>
          <w:sz w:val="24"/>
          <w:szCs w:val="24"/>
          <w:lang w:eastAsia="zh-CN"/>
        </w:rPr>
        <w:t>2</w:t>
      </w:r>
      <w:r>
        <w:rPr>
          <w:rFonts w:ascii="仿宋" w:eastAsia="仿宋" w:hAnsi="仿宋" w:cs="仿宋" w:hint="eastAsia"/>
          <w:sz w:val="24"/>
          <w:szCs w:val="24"/>
          <w:lang w:eastAsia="zh-CN"/>
        </w:rPr>
        <w:t>7</w:t>
      </w:r>
      <w:r>
        <w:rPr>
          <w:rFonts w:ascii="仿宋" w:eastAsia="仿宋" w:hAnsi="仿宋" w:cs="仿宋"/>
          <w:sz w:val="24"/>
          <w:szCs w:val="24"/>
          <w:lang w:eastAsia="zh-CN"/>
        </w:rPr>
        <w:t>.1</w:t>
      </w:r>
      <w:r>
        <w:rPr>
          <w:rFonts w:ascii="仿宋" w:eastAsia="仿宋" w:hAnsi="仿宋" w:cs="仿宋" w:hint="eastAsia"/>
          <w:sz w:val="24"/>
          <w:szCs w:val="24"/>
          <w:lang w:eastAsia="zh-CN"/>
        </w:rPr>
        <w:t>款约定任命并书面通知承包人。</w:t>
      </w:r>
    </w:p>
    <w:p w14:paraId="2FDFA823" w14:textId="77777777" w:rsidR="005418E8" w:rsidRDefault="00000000">
      <w:pPr>
        <w:pStyle w:val="aa"/>
        <w:widowControl w:val="0"/>
        <w:tabs>
          <w:tab w:val="left" w:pos="1260"/>
          <w:tab w:val="left" w:pos="2160"/>
        </w:tabs>
        <w:adjustRightInd w:val="0"/>
        <w:spacing w:beforeLines="50" w:before="120" w:line="360" w:lineRule="auto"/>
        <w:ind w:leftChars="771" w:left="1850"/>
        <w:jc w:val="both"/>
        <w:rPr>
          <w:rFonts w:ascii="仿宋" w:eastAsia="仿宋" w:hAnsi="仿宋" w:cs="仿宋"/>
          <w:sz w:val="24"/>
          <w:szCs w:val="24"/>
          <w:lang w:eastAsia="zh-CN"/>
        </w:rPr>
      </w:pPr>
      <w:r>
        <w:rPr>
          <w:rFonts w:ascii="仿宋" w:eastAsia="仿宋" w:hAnsi="仿宋" w:cs="仿宋"/>
          <w:b/>
          <w:bCs/>
          <w:sz w:val="24"/>
          <w:szCs w:val="24"/>
          <w:lang w:eastAsia="zh-CN"/>
        </w:rPr>
        <w:t>1.</w:t>
      </w:r>
      <w:r>
        <w:rPr>
          <w:rFonts w:ascii="仿宋" w:eastAsia="仿宋" w:hAnsi="仿宋" w:cs="仿宋" w:hint="eastAsia"/>
          <w:b/>
          <w:bCs/>
          <w:sz w:val="24"/>
          <w:szCs w:val="24"/>
          <w:lang w:eastAsia="zh-CN"/>
        </w:rPr>
        <w:t>6.15</w:t>
      </w:r>
      <w:r>
        <w:rPr>
          <w:rFonts w:ascii="仿宋" w:eastAsia="仿宋" w:hAnsi="仿宋" w:cs="仿宋"/>
          <w:b/>
          <w:bCs/>
          <w:sz w:val="24"/>
          <w:szCs w:val="24"/>
          <w:lang w:eastAsia="zh-CN"/>
        </w:rPr>
        <w:t xml:space="preserve"> </w:t>
      </w:r>
      <w:r>
        <w:rPr>
          <w:rFonts w:ascii="仿宋" w:eastAsia="仿宋" w:hAnsi="仿宋" w:cs="仿宋" w:hint="eastAsia"/>
          <w:b/>
          <w:bCs/>
          <w:sz w:val="24"/>
          <w:szCs w:val="24"/>
          <w:lang w:eastAsia="zh-CN"/>
        </w:rPr>
        <w:t>造价工程师：</w:t>
      </w:r>
      <w:r>
        <w:rPr>
          <w:rFonts w:ascii="仿宋" w:eastAsia="仿宋" w:hAnsi="仿宋" w:cs="仿宋" w:hint="eastAsia"/>
          <w:sz w:val="24"/>
          <w:szCs w:val="24"/>
          <w:lang w:eastAsia="zh-CN"/>
        </w:rPr>
        <w:t>指造价咨询人委派负责合同工程的工程造价专业技术与管理的专业人员。造价工程师由造价咨询人提名，经发包人依据第</w:t>
      </w:r>
      <w:r>
        <w:rPr>
          <w:rFonts w:ascii="仿宋" w:eastAsia="仿宋" w:hAnsi="仿宋" w:cs="仿宋"/>
          <w:sz w:val="24"/>
          <w:szCs w:val="24"/>
          <w:lang w:eastAsia="zh-CN"/>
        </w:rPr>
        <w:t>2</w:t>
      </w:r>
      <w:r>
        <w:rPr>
          <w:rFonts w:ascii="仿宋" w:eastAsia="仿宋" w:hAnsi="仿宋" w:cs="仿宋" w:hint="eastAsia"/>
          <w:sz w:val="24"/>
          <w:szCs w:val="24"/>
          <w:lang w:eastAsia="zh-CN"/>
        </w:rPr>
        <w:t>8</w:t>
      </w:r>
      <w:r>
        <w:rPr>
          <w:rFonts w:ascii="仿宋" w:eastAsia="仿宋" w:hAnsi="仿宋" w:cs="仿宋"/>
          <w:sz w:val="24"/>
          <w:szCs w:val="24"/>
          <w:lang w:eastAsia="zh-CN"/>
        </w:rPr>
        <w:t>.1</w:t>
      </w:r>
      <w:r>
        <w:rPr>
          <w:rFonts w:ascii="仿宋" w:eastAsia="仿宋" w:hAnsi="仿宋" w:cs="仿宋" w:hint="eastAsia"/>
          <w:sz w:val="24"/>
          <w:szCs w:val="24"/>
          <w:lang w:eastAsia="zh-CN"/>
        </w:rPr>
        <w:t>款约定任命并书面通知承包人。</w:t>
      </w:r>
    </w:p>
    <w:p w14:paraId="32421877" w14:textId="77777777" w:rsidR="005418E8" w:rsidRDefault="00000000">
      <w:pPr>
        <w:pStyle w:val="aa"/>
        <w:widowControl w:val="0"/>
        <w:tabs>
          <w:tab w:val="left" w:pos="1260"/>
          <w:tab w:val="left" w:pos="2160"/>
        </w:tabs>
        <w:adjustRightInd w:val="0"/>
        <w:spacing w:beforeLines="50" w:before="120" w:line="360" w:lineRule="auto"/>
        <w:ind w:leftChars="771" w:left="1850"/>
        <w:jc w:val="both"/>
        <w:rPr>
          <w:rFonts w:ascii="仿宋" w:eastAsia="仿宋" w:hAnsi="仿宋" w:cs="仿宋"/>
          <w:b/>
          <w:bCs/>
          <w:sz w:val="24"/>
          <w:szCs w:val="24"/>
          <w:lang w:eastAsia="zh-CN"/>
        </w:rPr>
      </w:pPr>
      <w:bookmarkStart w:id="87" w:name="_Toc27450"/>
      <w:r>
        <w:rPr>
          <w:rFonts w:ascii="仿宋" w:eastAsia="仿宋" w:hAnsi="仿宋" w:cs="仿宋" w:hint="eastAsia"/>
          <w:b/>
          <w:bCs/>
          <w:sz w:val="24"/>
          <w:szCs w:val="24"/>
          <w:lang w:eastAsia="zh-CN"/>
        </w:rPr>
        <w:t>1.7 工期</w:t>
      </w:r>
      <w:bookmarkEnd w:id="87"/>
    </w:p>
    <w:p w14:paraId="2CB15E3B" w14:textId="77777777" w:rsidR="005418E8" w:rsidRDefault="00000000">
      <w:pPr>
        <w:pStyle w:val="aa"/>
        <w:widowControl w:val="0"/>
        <w:tabs>
          <w:tab w:val="left" w:pos="1260"/>
          <w:tab w:val="left" w:pos="2160"/>
        </w:tabs>
        <w:adjustRightInd w:val="0"/>
        <w:spacing w:beforeLines="50" w:before="120" w:line="360" w:lineRule="auto"/>
        <w:ind w:leftChars="771" w:left="1850"/>
        <w:jc w:val="both"/>
        <w:rPr>
          <w:rFonts w:ascii="仿宋" w:eastAsia="仿宋" w:hAnsi="仿宋"/>
          <w:sz w:val="24"/>
          <w:szCs w:val="24"/>
          <w:lang w:eastAsia="zh-CN"/>
        </w:rPr>
      </w:pPr>
      <w:r>
        <w:rPr>
          <w:rFonts w:ascii="仿宋" w:eastAsia="仿宋" w:hAnsi="仿宋" w:cs="仿宋"/>
          <w:b/>
          <w:bCs/>
          <w:sz w:val="24"/>
          <w:szCs w:val="24"/>
          <w:lang w:eastAsia="zh-CN"/>
        </w:rPr>
        <w:t>1.</w:t>
      </w:r>
      <w:r>
        <w:rPr>
          <w:rFonts w:ascii="仿宋" w:eastAsia="仿宋" w:hAnsi="仿宋" w:cs="仿宋" w:hint="eastAsia"/>
          <w:b/>
          <w:bCs/>
          <w:sz w:val="24"/>
          <w:szCs w:val="24"/>
          <w:lang w:eastAsia="zh-CN"/>
        </w:rPr>
        <w:t>7.1</w:t>
      </w:r>
      <w:r>
        <w:rPr>
          <w:rFonts w:ascii="仿宋" w:eastAsia="仿宋" w:hAnsi="仿宋" w:cs="仿宋"/>
          <w:b/>
          <w:bCs/>
          <w:sz w:val="24"/>
          <w:szCs w:val="24"/>
          <w:lang w:eastAsia="zh-CN"/>
        </w:rPr>
        <w:t xml:space="preserve"> </w:t>
      </w:r>
      <w:r>
        <w:rPr>
          <w:rFonts w:ascii="仿宋" w:eastAsia="仿宋" w:hAnsi="仿宋" w:cs="仿宋" w:hint="eastAsia"/>
          <w:b/>
          <w:bCs/>
          <w:sz w:val="24"/>
          <w:szCs w:val="24"/>
          <w:lang w:eastAsia="zh-CN"/>
        </w:rPr>
        <w:t>合同工期：</w:t>
      </w:r>
      <w:r>
        <w:rPr>
          <w:rFonts w:ascii="仿宋" w:eastAsia="仿宋" w:hAnsi="仿宋" w:cs="仿宋" w:hint="eastAsia"/>
          <w:sz w:val="24"/>
          <w:szCs w:val="24"/>
          <w:lang w:eastAsia="zh-CN"/>
        </w:rPr>
        <w:t>指合同双方当事人在协议书中约定，按照总日历天数（包括法定节假日）计算的从开始实施到完成合同工程的天数。包括勘察工期、设计工期、施工工期等。</w:t>
      </w:r>
    </w:p>
    <w:p w14:paraId="2B78BE79" w14:textId="77777777" w:rsidR="005418E8" w:rsidRDefault="00000000">
      <w:pPr>
        <w:pStyle w:val="aa"/>
        <w:widowControl w:val="0"/>
        <w:tabs>
          <w:tab w:val="left" w:pos="1260"/>
          <w:tab w:val="left" w:pos="2160"/>
        </w:tabs>
        <w:adjustRightInd w:val="0"/>
        <w:spacing w:beforeLines="50" w:before="120" w:line="360" w:lineRule="auto"/>
        <w:ind w:leftChars="771" w:left="1850"/>
        <w:jc w:val="both"/>
        <w:rPr>
          <w:rFonts w:ascii="仿宋" w:eastAsia="仿宋" w:hAnsi="仿宋" w:cs="仿宋"/>
          <w:sz w:val="24"/>
          <w:szCs w:val="24"/>
          <w:lang w:eastAsia="zh-CN"/>
        </w:rPr>
      </w:pPr>
      <w:r>
        <w:rPr>
          <w:rFonts w:ascii="仿宋" w:eastAsia="仿宋" w:hAnsi="仿宋" w:cs="仿宋"/>
          <w:b/>
          <w:bCs/>
          <w:sz w:val="24"/>
          <w:szCs w:val="24"/>
          <w:lang w:eastAsia="zh-CN"/>
        </w:rPr>
        <w:t>1</w:t>
      </w:r>
      <w:r>
        <w:rPr>
          <w:rFonts w:ascii="仿宋" w:eastAsia="仿宋" w:hAnsi="仿宋" w:cs="仿宋" w:hint="eastAsia"/>
          <w:b/>
          <w:bCs/>
          <w:sz w:val="24"/>
          <w:szCs w:val="24"/>
          <w:lang w:eastAsia="zh-CN"/>
        </w:rPr>
        <w:t>.7.2</w:t>
      </w:r>
      <w:r>
        <w:rPr>
          <w:rFonts w:ascii="仿宋" w:eastAsia="仿宋" w:hAnsi="仿宋" w:cs="仿宋"/>
          <w:b/>
          <w:bCs/>
          <w:sz w:val="24"/>
          <w:szCs w:val="24"/>
          <w:lang w:eastAsia="zh-CN"/>
        </w:rPr>
        <w:t xml:space="preserve"> </w:t>
      </w:r>
      <w:r>
        <w:rPr>
          <w:rFonts w:ascii="仿宋" w:eastAsia="仿宋" w:hAnsi="仿宋" w:cs="仿宋" w:hint="eastAsia"/>
          <w:b/>
          <w:bCs/>
          <w:sz w:val="24"/>
          <w:szCs w:val="24"/>
          <w:lang w:eastAsia="zh-CN"/>
        </w:rPr>
        <w:t>开始工作日期与开工日期：</w:t>
      </w:r>
      <w:r>
        <w:rPr>
          <w:rFonts w:ascii="仿宋" w:eastAsia="仿宋" w:hAnsi="仿宋" w:cs="仿宋" w:hint="eastAsia"/>
          <w:bCs/>
          <w:sz w:val="24"/>
          <w:szCs w:val="24"/>
          <w:lang w:eastAsia="zh-CN"/>
        </w:rPr>
        <w:t>开始工作日期</w:t>
      </w:r>
      <w:r>
        <w:rPr>
          <w:rFonts w:ascii="仿宋" w:eastAsia="仿宋" w:hAnsi="仿宋" w:cs="仿宋" w:hint="eastAsia"/>
          <w:sz w:val="24"/>
          <w:szCs w:val="24"/>
          <w:lang w:eastAsia="zh-CN"/>
        </w:rPr>
        <w:t>指发包人代表发出的工作指令中写明的、承包人按照合同约定最迟在该日期开始工程的勘察、初步设计和（或）施工图设计、设备及工器具购置等某项工作的日期；开工日期指根据第41条约定，监理人在开</w:t>
      </w:r>
      <w:proofErr w:type="gramStart"/>
      <w:r>
        <w:rPr>
          <w:rFonts w:ascii="仿宋" w:eastAsia="仿宋" w:hAnsi="仿宋" w:cs="仿宋" w:hint="eastAsia"/>
          <w:sz w:val="24"/>
          <w:szCs w:val="24"/>
          <w:lang w:eastAsia="zh-CN"/>
        </w:rPr>
        <w:t>工令</w:t>
      </w:r>
      <w:proofErr w:type="gramEnd"/>
      <w:r>
        <w:rPr>
          <w:rFonts w:ascii="仿宋" w:eastAsia="仿宋" w:hAnsi="仿宋" w:cs="仿宋" w:hint="eastAsia"/>
          <w:sz w:val="24"/>
          <w:szCs w:val="24"/>
          <w:lang w:eastAsia="zh-CN"/>
        </w:rPr>
        <w:t>中写明的、承包人按照合同约定最迟在该日期开始施工的日期。</w:t>
      </w:r>
    </w:p>
    <w:p w14:paraId="522FF4E8" w14:textId="77777777" w:rsidR="005418E8" w:rsidRDefault="00000000">
      <w:pPr>
        <w:pStyle w:val="aa"/>
        <w:widowControl w:val="0"/>
        <w:tabs>
          <w:tab w:val="left" w:pos="1260"/>
          <w:tab w:val="left" w:pos="2160"/>
        </w:tabs>
        <w:adjustRightInd w:val="0"/>
        <w:spacing w:beforeLines="50" w:before="120" w:line="360" w:lineRule="auto"/>
        <w:ind w:leftChars="771" w:left="1850"/>
        <w:jc w:val="both"/>
        <w:rPr>
          <w:rFonts w:ascii="仿宋" w:eastAsia="仿宋" w:hAnsi="仿宋" w:cs="仿宋"/>
          <w:sz w:val="24"/>
          <w:szCs w:val="24"/>
          <w:lang w:eastAsia="zh-CN"/>
        </w:rPr>
      </w:pPr>
      <w:r>
        <w:rPr>
          <w:rFonts w:ascii="仿宋" w:eastAsia="仿宋" w:hAnsi="仿宋" w:cs="仿宋"/>
          <w:b/>
          <w:bCs/>
          <w:sz w:val="24"/>
          <w:szCs w:val="24"/>
          <w:lang w:eastAsia="zh-CN"/>
        </w:rPr>
        <w:t>1.</w:t>
      </w:r>
      <w:r>
        <w:rPr>
          <w:rFonts w:ascii="仿宋" w:eastAsia="仿宋" w:hAnsi="仿宋" w:cs="仿宋" w:hint="eastAsia"/>
          <w:b/>
          <w:bCs/>
          <w:sz w:val="24"/>
          <w:szCs w:val="24"/>
          <w:lang w:eastAsia="zh-CN"/>
        </w:rPr>
        <w:t>7.3</w:t>
      </w:r>
      <w:r>
        <w:rPr>
          <w:rFonts w:ascii="仿宋" w:eastAsia="仿宋" w:hAnsi="仿宋" w:cs="仿宋"/>
          <w:b/>
          <w:bCs/>
          <w:sz w:val="24"/>
          <w:szCs w:val="24"/>
          <w:lang w:eastAsia="zh-CN"/>
        </w:rPr>
        <w:t xml:space="preserve"> </w:t>
      </w:r>
      <w:r>
        <w:rPr>
          <w:rFonts w:ascii="仿宋" w:eastAsia="仿宋" w:hAnsi="仿宋" w:cs="仿宋" w:hint="eastAsia"/>
          <w:b/>
          <w:bCs/>
          <w:sz w:val="24"/>
          <w:szCs w:val="24"/>
          <w:lang w:eastAsia="zh-CN"/>
        </w:rPr>
        <w:t>完成工作日期：</w:t>
      </w:r>
      <w:r>
        <w:rPr>
          <w:rFonts w:ascii="仿宋" w:eastAsia="仿宋" w:hAnsi="仿宋" w:cs="仿宋" w:hint="eastAsia"/>
          <w:sz w:val="24"/>
          <w:szCs w:val="24"/>
          <w:lang w:eastAsia="zh-CN"/>
        </w:rPr>
        <w:t>指承包人完成合同工程或某单项工程的勘察、初步设计和（或）施工图设计、设备及工器具购置等某项工作后，由发包人按照专用条款约定的发包人要求、标准、规范等，对其工作成果组织审查或验收并颁发审查批准或验收合格通知书的日期。</w:t>
      </w:r>
    </w:p>
    <w:p w14:paraId="14D35707" w14:textId="77777777" w:rsidR="005418E8" w:rsidRDefault="00000000">
      <w:pPr>
        <w:pStyle w:val="aa"/>
        <w:widowControl w:val="0"/>
        <w:tabs>
          <w:tab w:val="left" w:pos="1260"/>
          <w:tab w:val="left" w:pos="2160"/>
        </w:tabs>
        <w:adjustRightInd w:val="0"/>
        <w:spacing w:beforeLines="50" w:before="120" w:line="360" w:lineRule="auto"/>
        <w:ind w:leftChars="771" w:left="1850"/>
        <w:jc w:val="both"/>
        <w:rPr>
          <w:rFonts w:ascii="仿宋" w:eastAsia="仿宋" w:hAnsi="仿宋" w:cs="仿宋"/>
          <w:sz w:val="24"/>
          <w:szCs w:val="24"/>
          <w:lang w:eastAsia="zh-CN"/>
        </w:rPr>
      </w:pPr>
      <w:r>
        <w:rPr>
          <w:rFonts w:ascii="仿宋" w:eastAsia="仿宋" w:hAnsi="仿宋" w:cs="仿宋"/>
          <w:b/>
          <w:bCs/>
          <w:sz w:val="24"/>
          <w:szCs w:val="24"/>
          <w:lang w:eastAsia="zh-CN"/>
        </w:rPr>
        <w:t>1.</w:t>
      </w:r>
      <w:r>
        <w:rPr>
          <w:rFonts w:ascii="仿宋" w:eastAsia="仿宋" w:hAnsi="仿宋" w:cs="仿宋" w:hint="eastAsia"/>
          <w:b/>
          <w:bCs/>
          <w:sz w:val="24"/>
          <w:szCs w:val="24"/>
          <w:lang w:eastAsia="zh-CN"/>
        </w:rPr>
        <w:t>7.4</w:t>
      </w:r>
      <w:r>
        <w:rPr>
          <w:rFonts w:ascii="仿宋" w:eastAsia="仿宋" w:hAnsi="仿宋" w:cs="仿宋"/>
          <w:b/>
          <w:bCs/>
          <w:sz w:val="24"/>
          <w:szCs w:val="24"/>
          <w:lang w:eastAsia="zh-CN"/>
        </w:rPr>
        <w:t xml:space="preserve"> </w:t>
      </w:r>
      <w:r>
        <w:rPr>
          <w:rFonts w:ascii="仿宋" w:eastAsia="仿宋" w:hAnsi="仿宋" w:cs="仿宋" w:hint="eastAsia"/>
          <w:b/>
          <w:bCs/>
          <w:sz w:val="24"/>
          <w:szCs w:val="24"/>
          <w:lang w:eastAsia="zh-CN"/>
        </w:rPr>
        <w:t>竣工日期：</w:t>
      </w:r>
      <w:r>
        <w:rPr>
          <w:rFonts w:ascii="仿宋" w:eastAsia="仿宋" w:hAnsi="仿宋" w:cs="仿宋" w:hint="eastAsia"/>
          <w:sz w:val="24"/>
          <w:szCs w:val="24"/>
          <w:lang w:eastAsia="zh-CN"/>
        </w:rPr>
        <w:t>指承包人完成合同工程或某单项工程的施工后，由发包人按照第65条约定组织竣工验收、接收工程并颁发工程接收证书的日期。包括合同约定的工期与按合同约定允许调整的</w:t>
      </w:r>
      <w:r>
        <w:rPr>
          <w:rFonts w:ascii="仿宋" w:eastAsia="仿宋" w:hAnsi="仿宋" w:cs="仿宋" w:hint="eastAsia"/>
          <w:sz w:val="24"/>
          <w:szCs w:val="24"/>
          <w:lang w:eastAsia="zh-CN"/>
        </w:rPr>
        <w:lastRenderedPageBreak/>
        <w:t>工期。</w:t>
      </w:r>
    </w:p>
    <w:p w14:paraId="0ABE6CDB" w14:textId="77777777" w:rsidR="005418E8" w:rsidRDefault="00000000">
      <w:pPr>
        <w:pStyle w:val="aa"/>
        <w:widowControl w:val="0"/>
        <w:tabs>
          <w:tab w:val="left" w:pos="1260"/>
          <w:tab w:val="left" w:pos="2160"/>
        </w:tabs>
        <w:adjustRightInd w:val="0"/>
        <w:spacing w:beforeLines="50" w:before="120" w:line="360" w:lineRule="auto"/>
        <w:ind w:leftChars="771" w:left="1850"/>
        <w:jc w:val="both"/>
        <w:rPr>
          <w:rFonts w:ascii="仿宋" w:eastAsia="仿宋" w:hAnsi="仿宋" w:cs="仿宋"/>
          <w:sz w:val="24"/>
          <w:szCs w:val="24"/>
          <w:lang w:eastAsia="zh-CN"/>
        </w:rPr>
      </w:pPr>
      <w:r>
        <w:rPr>
          <w:rFonts w:ascii="仿宋" w:eastAsia="仿宋" w:hAnsi="仿宋" w:cs="仿宋"/>
          <w:b/>
          <w:bCs/>
          <w:sz w:val="24"/>
          <w:szCs w:val="24"/>
          <w:lang w:eastAsia="zh-CN"/>
        </w:rPr>
        <w:t>1.</w:t>
      </w:r>
      <w:r>
        <w:rPr>
          <w:rFonts w:ascii="仿宋" w:eastAsia="仿宋" w:hAnsi="仿宋" w:cs="仿宋" w:hint="eastAsia"/>
          <w:b/>
          <w:bCs/>
          <w:sz w:val="24"/>
          <w:szCs w:val="24"/>
          <w:lang w:eastAsia="zh-CN"/>
        </w:rPr>
        <w:t>7.5</w:t>
      </w:r>
      <w:r>
        <w:rPr>
          <w:rFonts w:ascii="仿宋" w:eastAsia="仿宋" w:hAnsi="仿宋" w:cs="仿宋"/>
          <w:b/>
          <w:bCs/>
          <w:sz w:val="24"/>
          <w:szCs w:val="24"/>
          <w:lang w:eastAsia="zh-CN"/>
        </w:rPr>
        <w:t xml:space="preserve"> </w:t>
      </w:r>
      <w:r>
        <w:rPr>
          <w:rFonts w:ascii="仿宋" w:eastAsia="仿宋" w:hAnsi="仿宋" w:cs="仿宋" w:hint="eastAsia"/>
          <w:b/>
          <w:bCs/>
          <w:sz w:val="24"/>
          <w:szCs w:val="24"/>
          <w:lang w:eastAsia="zh-CN"/>
        </w:rPr>
        <w:t>绝对日期：</w:t>
      </w:r>
      <w:r>
        <w:rPr>
          <w:rFonts w:ascii="仿宋" w:eastAsia="仿宋" w:hAnsi="仿宋" w:cs="仿宋" w:hint="eastAsia"/>
          <w:sz w:val="24"/>
          <w:szCs w:val="24"/>
          <w:lang w:eastAsia="zh-CN"/>
        </w:rPr>
        <w:t>指以公历年、月、日所表示的起止时间。</w:t>
      </w:r>
    </w:p>
    <w:p w14:paraId="4662C1B5" w14:textId="77777777" w:rsidR="005418E8" w:rsidRDefault="00000000">
      <w:pPr>
        <w:pStyle w:val="aa"/>
        <w:widowControl w:val="0"/>
        <w:tabs>
          <w:tab w:val="left" w:pos="1260"/>
          <w:tab w:val="left" w:pos="2160"/>
        </w:tabs>
        <w:adjustRightInd w:val="0"/>
        <w:spacing w:beforeLines="50" w:before="120" w:line="360" w:lineRule="auto"/>
        <w:ind w:leftChars="771" w:left="1850"/>
        <w:jc w:val="both"/>
        <w:rPr>
          <w:rFonts w:ascii="仿宋" w:eastAsia="仿宋" w:hAnsi="仿宋" w:cs="仿宋"/>
          <w:sz w:val="24"/>
          <w:szCs w:val="24"/>
          <w:lang w:eastAsia="zh-CN"/>
        </w:rPr>
      </w:pPr>
      <w:r>
        <w:rPr>
          <w:rFonts w:ascii="仿宋" w:eastAsia="仿宋" w:hAnsi="仿宋" w:cs="仿宋"/>
          <w:b/>
          <w:bCs/>
          <w:sz w:val="24"/>
          <w:szCs w:val="24"/>
          <w:lang w:eastAsia="zh-CN"/>
        </w:rPr>
        <w:t>1.</w:t>
      </w:r>
      <w:r>
        <w:rPr>
          <w:rFonts w:ascii="仿宋" w:eastAsia="仿宋" w:hAnsi="仿宋" w:cs="仿宋" w:hint="eastAsia"/>
          <w:b/>
          <w:bCs/>
          <w:sz w:val="24"/>
          <w:szCs w:val="24"/>
          <w:lang w:eastAsia="zh-CN"/>
        </w:rPr>
        <w:t>7.6</w:t>
      </w:r>
      <w:r>
        <w:rPr>
          <w:b/>
          <w:bCs/>
          <w:sz w:val="24"/>
          <w:szCs w:val="24"/>
          <w:lang w:eastAsia="zh-CN"/>
        </w:rPr>
        <w:t xml:space="preserve"> </w:t>
      </w:r>
      <w:r>
        <w:rPr>
          <w:rFonts w:ascii="仿宋" w:eastAsia="仿宋" w:hAnsi="仿宋" w:cs="仿宋" w:hint="eastAsia"/>
          <w:b/>
          <w:bCs/>
          <w:sz w:val="24"/>
          <w:szCs w:val="24"/>
          <w:lang w:eastAsia="zh-CN"/>
        </w:rPr>
        <w:t>相对日期</w:t>
      </w:r>
      <w:r>
        <w:rPr>
          <w:rFonts w:hint="eastAsia"/>
          <w:b/>
          <w:bCs/>
          <w:lang w:eastAsia="zh-CN"/>
        </w:rPr>
        <w:t>：</w:t>
      </w:r>
      <w:r>
        <w:rPr>
          <w:rFonts w:ascii="仿宋" w:eastAsia="仿宋" w:hAnsi="仿宋" w:cs="仿宋" w:hint="eastAsia"/>
          <w:sz w:val="24"/>
          <w:szCs w:val="24"/>
          <w:lang w:eastAsia="zh-CN"/>
        </w:rPr>
        <w:t>指以日历天数表示两个绝对日期之间的时长，例如：合同签订日期后28天内开工。</w:t>
      </w:r>
    </w:p>
    <w:p w14:paraId="55AE26C7" w14:textId="77777777" w:rsidR="005418E8" w:rsidRDefault="00000000">
      <w:pPr>
        <w:pStyle w:val="aa"/>
        <w:widowControl w:val="0"/>
        <w:tabs>
          <w:tab w:val="left" w:pos="1260"/>
          <w:tab w:val="left" w:pos="2160"/>
        </w:tabs>
        <w:adjustRightInd w:val="0"/>
        <w:spacing w:beforeLines="50" w:before="120" w:line="360" w:lineRule="auto"/>
        <w:ind w:leftChars="771" w:left="1850"/>
        <w:jc w:val="both"/>
        <w:rPr>
          <w:rFonts w:ascii="仿宋" w:eastAsia="仿宋" w:hAnsi="仿宋"/>
          <w:sz w:val="24"/>
          <w:szCs w:val="24"/>
          <w:lang w:eastAsia="zh-CN"/>
        </w:rPr>
      </w:pPr>
      <w:r>
        <w:rPr>
          <w:rFonts w:ascii="仿宋" w:eastAsia="仿宋" w:hAnsi="仿宋" w:cs="仿宋"/>
          <w:b/>
          <w:bCs/>
          <w:sz w:val="24"/>
          <w:szCs w:val="24"/>
          <w:lang w:eastAsia="zh-CN"/>
        </w:rPr>
        <w:t>1.</w:t>
      </w:r>
      <w:r>
        <w:rPr>
          <w:rFonts w:ascii="仿宋" w:eastAsia="仿宋" w:hAnsi="仿宋" w:cs="仿宋" w:hint="eastAsia"/>
          <w:b/>
          <w:bCs/>
          <w:sz w:val="24"/>
          <w:szCs w:val="24"/>
          <w:lang w:eastAsia="zh-CN"/>
        </w:rPr>
        <w:t>7.7</w:t>
      </w:r>
      <w:r>
        <w:rPr>
          <w:rFonts w:ascii="仿宋" w:eastAsia="仿宋" w:hAnsi="仿宋" w:cs="仿宋"/>
          <w:b/>
          <w:bCs/>
          <w:sz w:val="24"/>
          <w:szCs w:val="24"/>
          <w:lang w:eastAsia="zh-CN"/>
        </w:rPr>
        <w:t xml:space="preserve"> </w:t>
      </w:r>
      <w:r>
        <w:rPr>
          <w:rFonts w:ascii="仿宋" w:eastAsia="仿宋" w:hAnsi="仿宋" w:cs="仿宋" w:hint="eastAsia"/>
          <w:b/>
          <w:bCs/>
          <w:sz w:val="24"/>
          <w:szCs w:val="24"/>
          <w:lang w:eastAsia="zh-CN"/>
        </w:rPr>
        <w:t>基准日期：</w:t>
      </w:r>
      <w:r>
        <w:rPr>
          <w:rFonts w:ascii="仿宋" w:eastAsia="仿宋" w:hAnsi="仿宋" w:cs="仿宋" w:hint="eastAsia"/>
          <w:sz w:val="24"/>
          <w:szCs w:val="24"/>
          <w:lang w:eastAsia="zh-CN"/>
        </w:rPr>
        <w:t>指招标发包工程递交投标文件截止日期前</w:t>
      </w:r>
      <w:r>
        <w:rPr>
          <w:rFonts w:ascii="仿宋" w:eastAsia="仿宋" w:hAnsi="仿宋" w:cs="仿宋"/>
          <w:sz w:val="24"/>
          <w:szCs w:val="24"/>
          <w:lang w:eastAsia="zh-CN"/>
        </w:rPr>
        <w:t>28</w:t>
      </w:r>
      <w:r>
        <w:rPr>
          <w:rFonts w:ascii="仿宋" w:eastAsia="仿宋" w:hAnsi="仿宋" w:cs="仿宋" w:hint="eastAsia"/>
          <w:sz w:val="24"/>
          <w:szCs w:val="24"/>
          <w:lang w:eastAsia="zh-CN"/>
        </w:rPr>
        <w:t>天的日期；直接发包工程订立合同前第</w:t>
      </w:r>
      <w:r>
        <w:rPr>
          <w:rFonts w:ascii="仿宋" w:eastAsia="仿宋" w:hAnsi="仿宋" w:cs="仿宋"/>
          <w:sz w:val="24"/>
          <w:szCs w:val="24"/>
          <w:lang w:eastAsia="zh-CN"/>
        </w:rPr>
        <w:t>28</w:t>
      </w:r>
      <w:r>
        <w:rPr>
          <w:rFonts w:ascii="仿宋" w:eastAsia="仿宋" w:hAnsi="仿宋" w:cs="仿宋" w:hint="eastAsia"/>
          <w:sz w:val="24"/>
          <w:szCs w:val="24"/>
          <w:lang w:eastAsia="zh-CN"/>
        </w:rPr>
        <w:t>天的日期。</w:t>
      </w:r>
    </w:p>
    <w:p w14:paraId="15127AF6" w14:textId="77777777" w:rsidR="005418E8" w:rsidRDefault="00000000">
      <w:pPr>
        <w:pStyle w:val="aa"/>
        <w:widowControl w:val="0"/>
        <w:tabs>
          <w:tab w:val="left" w:pos="1260"/>
          <w:tab w:val="left" w:pos="2160"/>
        </w:tabs>
        <w:adjustRightInd w:val="0"/>
        <w:spacing w:beforeLines="50" w:before="120" w:line="360" w:lineRule="auto"/>
        <w:ind w:leftChars="771" w:left="1850"/>
        <w:jc w:val="both"/>
        <w:rPr>
          <w:rFonts w:ascii="仿宋" w:eastAsia="仿宋" w:hAnsi="仿宋" w:cs="仿宋"/>
          <w:sz w:val="24"/>
          <w:szCs w:val="24"/>
          <w:lang w:eastAsia="zh-CN"/>
        </w:rPr>
      </w:pPr>
      <w:r>
        <w:rPr>
          <w:rFonts w:ascii="仿宋" w:eastAsia="仿宋" w:hAnsi="仿宋" w:cs="仿宋"/>
          <w:b/>
          <w:bCs/>
          <w:sz w:val="24"/>
          <w:szCs w:val="24"/>
          <w:lang w:eastAsia="zh-CN"/>
        </w:rPr>
        <w:t>1.</w:t>
      </w:r>
      <w:r>
        <w:rPr>
          <w:rFonts w:ascii="仿宋" w:eastAsia="仿宋" w:hAnsi="仿宋" w:cs="仿宋" w:hint="eastAsia"/>
          <w:b/>
          <w:bCs/>
          <w:sz w:val="24"/>
          <w:szCs w:val="24"/>
          <w:lang w:eastAsia="zh-CN"/>
        </w:rPr>
        <w:t>7.8</w:t>
      </w:r>
      <w:r>
        <w:rPr>
          <w:rFonts w:ascii="仿宋" w:eastAsia="仿宋" w:hAnsi="仿宋" w:cs="仿宋"/>
          <w:b/>
          <w:bCs/>
          <w:sz w:val="24"/>
          <w:szCs w:val="24"/>
          <w:lang w:eastAsia="zh-CN"/>
        </w:rPr>
        <w:t xml:space="preserve"> </w:t>
      </w:r>
      <w:r>
        <w:rPr>
          <w:rFonts w:ascii="仿宋" w:eastAsia="仿宋" w:hAnsi="仿宋" w:cs="仿宋" w:hint="eastAsia"/>
          <w:b/>
          <w:bCs/>
          <w:sz w:val="24"/>
          <w:szCs w:val="24"/>
          <w:lang w:eastAsia="zh-CN"/>
        </w:rPr>
        <w:t>缺陷责任期：</w:t>
      </w:r>
      <w:r>
        <w:rPr>
          <w:rFonts w:ascii="仿宋" w:eastAsia="仿宋" w:hAnsi="仿宋" w:cs="仿宋" w:hint="eastAsia"/>
          <w:sz w:val="24"/>
          <w:szCs w:val="24"/>
          <w:lang w:eastAsia="zh-CN"/>
        </w:rPr>
        <w:t>指履行第66</w:t>
      </w:r>
      <w:r>
        <w:rPr>
          <w:rFonts w:ascii="仿宋" w:eastAsia="仿宋" w:hAnsi="仿宋" w:cs="仿宋"/>
          <w:sz w:val="24"/>
          <w:szCs w:val="24"/>
          <w:lang w:eastAsia="zh-CN"/>
        </w:rPr>
        <w:t>.</w:t>
      </w:r>
      <w:r>
        <w:rPr>
          <w:rFonts w:ascii="仿宋" w:eastAsia="仿宋" w:hAnsi="仿宋" w:cs="仿宋" w:hint="eastAsia"/>
          <w:sz w:val="24"/>
          <w:szCs w:val="24"/>
          <w:lang w:eastAsia="zh-CN"/>
        </w:rPr>
        <w:t>3款约定的缺陷责任的期限。具体期限在专用条款中约定，包括第66</w:t>
      </w:r>
      <w:r>
        <w:rPr>
          <w:rFonts w:ascii="仿宋" w:eastAsia="仿宋" w:hAnsi="仿宋" w:cs="仿宋"/>
          <w:sz w:val="24"/>
          <w:szCs w:val="24"/>
          <w:lang w:eastAsia="zh-CN"/>
        </w:rPr>
        <w:t>.2</w:t>
      </w:r>
      <w:r>
        <w:rPr>
          <w:rFonts w:ascii="仿宋" w:eastAsia="仿宋" w:hAnsi="仿宋" w:cs="仿宋" w:hint="eastAsia"/>
          <w:sz w:val="24"/>
          <w:szCs w:val="24"/>
          <w:lang w:eastAsia="zh-CN"/>
        </w:rPr>
        <w:t>款约定的延长期限。</w:t>
      </w:r>
    </w:p>
    <w:p w14:paraId="0103DA9B" w14:textId="77777777" w:rsidR="005418E8" w:rsidRDefault="00000000">
      <w:pPr>
        <w:pStyle w:val="aa"/>
        <w:widowControl w:val="0"/>
        <w:tabs>
          <w:tab w:val="left" w:pos="1260"/>
          <w:tab w:val="left" w:pos="2160"/>
        </w:tabs>
        <w:adjustRightInd w:val="0"/>
        <w:spacing w:beforeLines="50" w:before="120" w:line="360" w:lineRule="auto"/>
        <w:ind w:leftChars="771" w:left="1850"/>
        <w:jc w:val="both"/>
        <w:rPr>
          <w:lang w:eastAsia="zh-CN"/>
        </w:rPr>
      </w:pPr>
      <w:r>
        <w:rPr>
          <w:rFonts w:ascii="仿宋" w:eastAsia="仿宋" w:hAnsi="仿宋" w:cs="仿宋"/>
          <w:b/>
          <w:bCs/>
          <w:sz w:val="24"/>
          <w:szCs w:val="24"/>
          <w:lang w:eastAsia="zh-CN"/>
        </w:rPr>
        <w:t>1.</w:t>
      </w:r>
      <w:r>
        <w:rPr>
          <w:rFonts w:ascii="仿宋" w:eastAsia="仿宋" w:hAnsi="仿宋" w:cs="仿宋" w:hint="eastAsia"/>
          <w:b/>
          <w:bCs/>
          <w:sz w:val="24"/>
          <w:szCs w:val="24"/>
          <w:lang w:eastAsia="zh-CN"/>
        </w:rPr>
        <w:t>7.9</w:t>
      </w:r>
      <w:r>
        <w:rPr>
          <w:rFonts w:ascii="仿宋" w:eastAsia="仿宋" w:hAnsi="仿宋" w:cs="仿宋"/>
          <w:b/>
          <w:bCs/>
          <w:sz w:val="24"/>
          <w:szCs w:val="24"/>
          <w:lang w:eastAsia="zh-CN"/>
        </w:rPr>
        <w:t xml:space="preserve"> </w:t>
      </w:r>
      <w:r>
        <w:rPr>
          <w:rFonts w:ascii="仿宋" w:eastAsia="仿宋" w:hAnsi="仿宋" w:cs="仿宋" w:hint="eastAsia"/>
          <w:b/>
          <w:bCs/>
          <w:sz w:val="24"/>
          <w:szCs w:val="24"/>
          <w:lang w:eastAsia="zh-CN"/>
        </w:rPr>
        <w:t>保修期：</w:t>
      </w:r>
      <w:r>
        <w:rPr>
          <w:rFonts w:ascii="仿宋" w:eastAsia="仿宋" w:hAnsi="仿宋" w:cs="仿宋" w:hint="eastAsia"/>
          <w:sz w:val="24"/>
          <w:szCs w:val="24"/>
          <w:lang w:eastAsia="zh-CN"/>
        </w:rPr>
        <w:t>是指承包人按照合同约定和法律规定对工程质量缺陷责任承担保修责任的期限，该期限自缺陷责任期起算之日起计算。</w:t>
      </w:r>
    </w:p>
    <w:p w14:paraId="0BE6185F" w14:textId="77777777" w:rsidR="005418E8" w:rsidRDefault="00000000">
      <w:pPr>
        <w:pStyle w:val="aa"/>
        <w:widowControl w:val="0"/>
        <w:tabs>
          <w:tab w:val="left" w:pos="1260"/>
          <w:tab w:val="left" w:pos="2160"/>
        </w:tabs>
        <w:adjustRightInd w:val="0"/>
        <w:spacing w:beforeLines="50" w:before="120" w:line="360" w:lineRule="auto"/>
        <w:ind w:leftChars="771" w:left="1850"/>
        <w:jc w:val="both"/>
        <w:rPr>
          <w:rFonts w:ascii="仿宋" w:eastAsia="仿宋" w:hAnsi="仿宋"/>
          <w:sz w:val="24"/>
          <w:szCs w:val="24"/>
          <w:lang w:eastAsia="zh-CN"/>
        </w:rPr>
      </w:pPr>
      <w:r>
        <w:rPr>
          <w:rFonts w:ascii="仿宋" w:eastAsia="仿宋" w:hAnsi="仿宋" w:cs="仿宋"/>
          <w:b/>
          <w:bCs/>
          <w:sz w:val="24"/>
          <w:szCs w:val="24"/>
          <w:lang w:eastAsia="zh-CN"/>
        </w:rPr>
        <w:t>1.</w:t>
      </w:r>
      <w:r>
        <w:rPr>
          <w:rFonts w:ascii="仿宋" w:eastAsia="仿宋" w:hAnsi="仿宋" w:cs="仿宋" w:hint="eastAsia"/>
          <w:b/>
          <w:bCs/>
          <w:sz w:val="24"/>
          <w:szCs w:val="24"/>
          <w:lang w:eastAsia="zh-CN"/>
        </w:rPr>
        <w:t>7.10</w:t>
      </w:r>
      <w:r>
        <w:rPr>
          <w:rFonts w:ascii="仿宋" w:eastAsia="仿宋" w:hAnsi="仿宋" w:cs="仿宋"/>
          <w:b/>
          <w:bCs/>
          <w:sz w:val="24"/>
          <w:szCs w:val="24"/>
          <w:lang w:eastAsia="zh-CN"/>
        </w:rPr>
        <w:t xml:space="preserve"> </w:t>
      </w:r>
      <w:r>
        <w:rPr>
          <w:rFonts w:ascii="仿宋" w:eastAsia="仿宋" w:hAnsi="仿宋" w:cs="仿宋" w:hint="eastAsia"/>
          <w:b/>
          <w:bCs/>
          <w:sz w:val="24"/>
          <w:szCs w:val="24"/>
          <w:lang w:eastAsia="zh-CN"/>
        </w:rPr>
        <w:t>小时或天：</w:t>
      </w:r>
      <w:r>
        <w:rPr>
          <w:rFonts w:ascii="仿宋" w:eastAsia="仿宋" w:hAnsi="仿宋" w:cs="仿宋" w:hint="eastAsia"/>
          <w:sz w:val="24"/>
          <w:szCs w:val="24"/>
          <w:lang w:eastAsia="zh-CN"/>
        </w:rPr>
        <w:t>除特别指明外，指时钟小时或日历天。合同中约定按照小时计算时间的，从发生事项有效时开始计算，不扣除休息时间；约定按照天计算时间的，开始当天不计入，从次日开始计算。时限的最后一天是休息日或其他法定节假日的，以节假日次日为时限，但竣工日期和完成工作日期除外。时限最后一天的截止时间为当天</w:t>
      </w:r>
      <w:r>
        <w:rPr>
          <w:rFonts w:ascii="仿宋" w:eastAsia="仿宋" w:hAnsi="仿宋" w:cs="仿宋"/>
          <w:sz w:val="24"/>
          <w:szCs w:val="24"/>
          <w:lang w:eastAsia="zh-CN"/>
        </w:rPr>
        <w:t>24:00</w:t>
      </w:r>
      <w:r>
        <w:rPr>
          <w:rFonts w:ascii="仿宋" w:eastAsia="仿宋" w:hAnsi="仿宋" w:cs="仿宋" w:hint="eastAsia"/>
          <w:sz w:val="24"/>
          <w:szCs w:val="24"/>
          <w:lang w:eastAsia="zh-CN"/>
        </w:rPr>
        <w:t>（即次日零点）。</w:t>
      </w:r>
    </w:p>
    <w:p w14:paraId="1541A080" w14:textId="77777777" w:rsidR="005418E8" w:rsidRDefault="00000000">
      <w:pPr>
        <w:pStyle w:val="aa"/>
        <w:widowControl w:val="0"/>
        <w:tabs>
          <w:tab w:val="left" w:pos="1260"/>
          <w:tab w:val="left" w:pos="2160"/>
        </w:tabs>
        <w:adjustRightInd w:val="0"/>
        <w:spacing w:beforeLines="50" w:before="120" w:line="360" w:lineRule="auto"/>
        <w:ind w:leftChars="771" w:left="1850"/>
        <w:jc w:val="both"/>
        <w:rPr>
          <w:rFonts w:ascii="仿宋" w:eastAsia="仿宋" w:hAnsi="仿宋" w:cs="仿宋"/>
          <w:b/>
          <w:bCs/>
          <w:sz w:val="24"/>
          <w:szCs w:val="24"/>
          <w:lang w:eastAsia="zh-CN"/>
        </w:rPr>
      </w:pPr>
      <w:bookmarkStart w:id="88" w:name="_Toc29850"/>
      <w:r>
        <w:rPr>
          <w:rFonts w:ascii="仿宋" w:eastAsia="仿宋" w:hAnsi="仿宋" w:cs="仿宋" w:hint="eastAsia"/>
          <w:b/>
          <w:bCs/>
          <w:sz w:val="24"/>
          <w:szCs w:val="24"/>
          <w:lang w:eastAsia="zh-CN"/>
        </w:rPr>
        <w:t>1.8 工程、工程材料与设备、装配式构件</w:t>
      </w:r>
      <w:bookmarkEnd w:id="88"/>
    </w:p>
    <w:p w14:paraId="11B6FF05" w14:textId="77777777" w:rsidR="005418E8" w:rsidRDefault="00000000">
      <w:pPr>
        <w:pStyle w:val="aa"/>
        <w:widowControl w:val="0"/>
        <w:tabs>
          <w:tab w:val="left" w:pos="1260"/>
          <w:tab w:val="left" w:pos="2160"/>
        </w:tabs>
        <w:adjustRightInd w:val="0"/>
        <w:spacing w:beforeLines="50" w:before="120" w:line="360" w:lineRule="auto"/>
        <w:ind w:leftChars="771" w:left="1850"/>
        <w:jc w:val="both"/>
        <w:rPr>
          <w:rFonts w:ascii="仿宋" w:eastAsia="仿宋" w:hAnsi="仿宋"/>
          <w:sz w:val="24"/>
          <w:szCs w:val="24"/>
          <w:lang w:eastAsia="zh-CN"/>
        </w:rPr>
      </w:pPr>
      <w:r>
        <w:rPr>
          <w:rFonts w:ascii="仿宋" w:eastAsia="仿宋" w:hAnsi="仿宋" w:cs="仿宋"/>
          <w:b/>
          <w:bCs/>
          <w:sz w:val="24"/>
          <w:szCs w:val="24"/>
          <w:lang w:eastAsia="zh-CN"/>
        </w:rPr>
        <w:t>1.</w:t>
      </w:r>
      <w:r>
        <w:rPr>
          <w:rFonts w:ascii="仿宋" w:eastAsia="仿宋" w:hAnsi="仿宋" w:cs="仿宋" w:hint="eastAsia"/>
          <w:b/>
          <w:bCs/>
          <w:sz w:val="24"/>
          <w:szCs w:val="24"/>
          <w:lang w:eastAsia="zh-CN"/>
        </w:rPr>
        <w:t>8.1</w:t>
      </w:r>
      <w:r>
        <w:rPr>
          <w:rFonts w:ascii="仿宋" w:eastAsia="仿宋" w:hAnsi="仿宋" w:cs="仿宋"/>
          <w:b/>
          <w:bCs/>
          <w:sz w:val="24"/>
          <w:szCs w:val="24"/>
          <w:lang w:eastAsia="zh-CN"/>
        </w:rPr>
        <w:t xml:space="preserve"> </w:t>
      </w:r>
      <w:r>
        <w:rPr>
          <w:rFonts w:ascii="仿宋" w:eastAsia="仿宋" w:hAnsi="仿宋" w:cs="仿宋" w:hint="eastAsia"/>
          <w:b/>
          <w:bCs/>
          <w:sz w:val="24"/>
          <w:szCs w:val="24"/>
          <w:lang w:eastAsia="zh-CN"/>
        </w:rPr>
        <w:t>合同工程：</w:t>
      </w:r>
      <w:r>
        <w:rPr>
          <w:rFonts w:ascii="仿宋" w:eastAsia="仿宋" w:hAnsi="仿宋" w:cs="仿宋" w:hint="eastAsia"/>
          <w:sz w:val="24"/>
          <w:szCs w:val="24"/>
          <w:lang w:eastAsia="zh-CN"/>
        </w:rPr>
        <w:t>指合同双方当事人在协议书中约定的承包范围内的工程，包括永久工程和（或）临时工程。</w:t>
      </w:r>
    </w:p>
    <w:p w14:paraId="34621A9A" w14:textId="77777777" w:rsidR="005418E8" w:rsidRDefault="00000000">
      <w:pPr>
        <w:pStyle w:val="aa"/>
        <w:widowControl w:val="0"/>
        <w:tabs>
          <w:tab w:val="left" w:pos="1260"/>
          <w:tab w:val="left" w:pos="2160"/>
        </w:tabs>
        <w:adjustRightInd w:val="0"/>
        <w:spacing w:beforeLines="50" w:before="120" w:line="360" w:lineRule="auto"/>
        <w:ind w:leftChars="771" w:left="1850"/>
        <w:jc w:val="both"/>
        <w:rPr>
          <w:rFonts w:ascii="仿宋" w:eastAsia="仿宋" w:hAnsi="仿宋"/>
          <w:sz w:val="24"/>
          <w:szCs w:val="24"/>
          <w:lang w:eastAsia="zh-CN"/>
        </w:rPr>
      </w:pPr>
      <w:r>
        <w:rPr>
          <w:rFonts w:ascii="仿宋" w:eastAsia="仿宋" w:hAnsi="仿宋" w:cs="仿宋"/>
          <w:b/>
          <w:bCs/>
          <w:sz w:val="24"/>
          <w:szCs w:val="24"/>
          <w:lang w:eastAsia="zh-CN"/>
        </w:rPr>
        <w:t>1.</w:t>
      </w:r>
      <w:r>
        <w:rPr>
          <w:rFonts w:ascii="仿宋" w:eastAsia="仿宋" w:hAnsi="仿宋" w:cs="仿宋" w:hint="eastAsia"/>
          <w:b/>
          <w:bCs/>
          <w:sz w:val="24"/>
          <w:szCs w:val="24"/>
          <w:lang w:eastAsia="zh-CN"/>
        </w:rPr>
        <w:t>8.2</w:t>
      </w:r>
      <w:r>
        <w:rPr>
          <w:rFonts w:ascii="仿宋" w:eastAsia="仿宋" w:hAnsi="仿宋" w:cs="仿宋"/>
          <w:b/>
          <w:bCs/>
          <w:sz w:val="24"/>
          <w:szCs w:val="24"/>
          <w:lang w:eastAsia="zh-CN"/>
        </w:rPr>
        <w:t xml:space="preserve"> </w:t>
      </w:r>
      <w:r>
        <w:rPr>
          <w:rFonts w:ascii="仿宋" w:eastAsia="仿宋" w:hAnsi="仿宋" w:cs="仿宋" w:hint="eastAsia"/>
          <w:b/>
          <w:bCs/>
          <w:sz w:val="24"/>
          <w:szCs w:val="24"/>
          <w:lang w:eastAsia="zh-CN"/>
        </w:rPr>
        <w:t>永久工程：</w:t>
      </w:r>
      <w:r>
        <w:rPr>
          <w:rFonts w:ascii="仿宋" w:eastAsia="仿宋" w:hAnsi="仿宋" w:cs="仿宋" w:hint="eastAsia"/>
          <w:sz w:val="24"/>
          <w:szCs w:val="24"/>
          <w:lang w:eastAsia="zh-CN"/>
        </w:rPr>
        <w:t>指按照合同约定承包人应当实施、完成并移交给发包人的永久性工程，包括工程设备。</w:t>
      </w:r>
    </w:p>
    <w:p w14:paraId="32A3557C" w14:textId="77777777" w:rsidR="005418E8" w:rsidRDefault="00000000">
      <w:pPr>
        <w:pStyle w:val="aa"/>
        <w:widowControl w:val="0"/>
        <w:tabs>
          <w:tab w:val="left" w:pos="1260"/>
          <w:tab w:val="left" w:pos="2160"/>
        </w:tabs>
        <w:adjustRightInd w:val="0"/>
        <w:spacing w:beforeLines="50" w:before="120" w:line="360" w:lineRule="auto"/>
        <w:ind w:leftChars="771" w:left="1850"/>
        <w:jc w:val="both"/>
        <w:rPr>
          <w:rFonts w:ascii="仿宋" w:eastAsia="仿宋" w:hAnsi="仿宋"/>
          <w:sz w:val="24"/>
          <w:szCs w:val="24"/>
          <w:lang w:eastAsia="zh-CN"/>
        </w:rPr>
      </w:pPr>
      <w:r>
        <w:rPr>
          <w:rFonts w:ascii="仿宋" w:eastAsia="仿宋" w:hAnsi="仿宋" w:cs="仿宋"/>
          <w:b/>
          <w:bCs/>
          <w:sz w:val="24"/>
          <w:szCs w:val="24"/>
          <w:lang w:eastAsia="zh-CN"/>
        </w:rPr>
        <w:t>1.</w:t>
      </w:r>
      <w:r>
        <w:rPr>
          <w:rFonts w:ascii="仿宋" w:eastAsia="仿宋" w:hAnsi="仿宋" w:cs="仿宋" w:hint="eastAsia"/>
          <w:b/>
          <w:bCs/>
          <w:sz w:val="24"/>
          <w:szCs w:val="24"/>
          <w:lang w:eastAsia="zh-CN"/>
        </w:rPr>
        <w:t>8.3</w:t>
      </w:r>
      <w:r>
        <w:rPr>
          <w:rFonts w:ascii="仿宋" w:eastAsia="仿宋" w:hAnsi="仿宋" w:cs="仿宋"/>
          <w:b/>
          <w:bCs/>
          <w:sz w:val="24"/>
          <w:szCs w:val="24"/>
          <w:lang w:eastAsia="zh-CN"/>
        </w:rPr>
        <w:t xml:space="preserve"> </w:t>
      </w:r>
      <w:r>
        <w:rPr>
          <w:rFonts w:ascii="仿宋" w:eastAsia="仿宋" w:hAnsi="仿宋" w:cs="仿宋" w:hint="eastAsia"/>
          <w:b/>
          <w:bCs/>
          <w:sz w:val="24"/>
          <w:szCs w:val="24"/>
          <w:lang w:eastAsia="zh-CN"/>
        </w:rPr>
        <w:t>临时工程：</w:t>
      </w:r>
      <w:r>
        <w:rPr>
          <w:rFonts w:ascii="仿宋" w:eastAsia="仿宋" w:hAnsi="仿宋" w:cs="仿宋" w:hint="eastAsia"/>
          <w:sz w:val="24"/>
          <w:szCs w:val="24"/>
          <w:lang w:eastAsia="zh-CN"/>
        </w:rPr>
        <w:t>指实施、完成并保修永久工程过程中所需要的各类临时性工程，不包括施工设备。</w:t>
      </w:r>
    </w:p>
    <w:p w14:paraId="3F133579" w14:textId="77777777" w:rsidR="005418E8" w:rsidRDefault="00000000">
      <w:pPr>
        <w:pStyle w:val="aa"/>
        <w:widowControl w:val="0"/>
        <w:tabs>
          <w:tab w:val="left" w:pos="1260"/>
          <w:tab w:val="left" w:pos="2160"/>
        </w:tabs>
        <w:adjustRightInd w:val="0"/>
        <w:spacing w:beforeLines="50" w:before="120" w:line="360" w:lineRule="auto"/>
        <w:ind w:leftChars="771" w:left="1850"/>
        <w:jc w:val="both"/>
        <w:rPr>
          <w:rFonts w:ascii="仿宋" w:eastAsia="仿宋" w:hAnsi="仿宋"/>
          <w:sz w:val="24"/>
          <w:szCs w:val="24"/>
          <w:lang w:eastAsia="zh-CN"/>
        </w:rPr>
      </w:pPr>
      <w:r>
        <w:rPr>
          <w:rFonts w:ascii="仿宋" w:eastAsia="仿宋" w:hAnsi="仿宋" w:cs="仿宋"/>
          <w:b/>
          <w:bCs/>
          <w:sz w:val="24"/>
          <w:szCs w:val="24"/>
          <w:lang w:eastAsia="zh-CN"/>
        </w:rPr>
        <w:t>1.</w:t>
      </w:r>
      <w:r>
        <w:rPr>
          <w:rFonts w:ascii="仿宋" w:eastAsia="仿宋" w:hAnsi="仿宋" w:cs="仿宋" w:hint="eastAsia"/>
          <w:b/>
          <w:bCs/>
          <w:sz w:val="24"/>
          <w:szCs w:val="24"/>
          <w:lang w:eastAsia="zh-CN"/>
        </w:rPr>
        <w:t>8.4</w:t>
      </w:r>
      <w:r>
        <w:rPr>
          <w:rFonts w:ascii="仿宋" w:eastAsia="仿宋" w:hAnsi="仿宋" w:cs="仿宋"/>
          <w:b/>
          <w:bCs/>
          <w:sz w:val="24"/>
          <w:szCs w:val="24"/>
          <w:lang w:eastAsia="zh-CN"/>
        </w:rPr>
        <w:t xml:space="preserve"> </w:t>
      </w:r>
      <w:r>
        <w:rPr>
          <w:rFonts w:ascii="仿宋" w:eastAsia="仿宋" w:hAnsi="仿宋" w:cs="仿宋" w:hint="eastAsia"/>
          <w:b/>
          <w:bCs/>
          <w:sz w:val="24"/>
          <w:szCs w:val="24"/>
          <w:lang w:eastAsia="zh-CN"/>
        </w:rPr>
        <w:t>分包：</w:t>
      </w:r>
      <w:r>
        <w:rPr>
          <w:rFonts w:ascii="仿宋" w:eastAsia="仿宋" w:hAnsi="仿宋" w:cs="仿宋" w:hint="eastAsia"/>
          <w:sz w:val="24"/>
          <w:szCs w:val="24"/>
          <w:lang w:eastAsia="zh-CN"/>
        </w:rPr>
        <w:t>指合同工程中，由具有相应分包资质的分包人实施、完成的非主体、关键性工作。</w:t>
      </w:r>
    </w:p>
    <w:p w14:paraId="5EF746B9" w14:textId="77777777" w:rsidR="005418E8" w:rsidRDefault="00000000">
      <w:pPr>
        <w:pStyle w:val="aa"/>
        <w:widowControl w:val="0"/>
        <w:tabs>
          <w:tab w:val="left" w:pos="1260"/>
          <w:tab w:val="left" w:pos="2160"/>
        </w:tabs>
        <w:adjustRightInd w:val="0"/>
        <w:spacing w:beforeLines="50" w:before="120" w:line="360" w:lineRule="auto"/>
        <w:ind w:leftChars="771" w:left="1850"/>
        <w:jc w:val="both"/>
        <w:rPr>
          <w:rFonts w:ascii="仿宋" w:eastAsia="仿宋" w:hAnsi="仿宋" w:cs="仿宋"/>
          <w:sz w:val="24"/>
          <w:szCs w:val="24"/>
          <w:lang w:eastAsia="zh-CN"/>
        </w:rPr>
      </w:pPr>
      <w:r>
        <w:rPr>
          <w:rFonts w:ascii="仿宋" w:eastAsia="仿宋" w:hAnsi="仿宋" w:cs="仿宋"/>
          <w:b/>
          <w:bCs/>
          <w:sz w:val="24"/>
          <w:szCs w:val="24"/>
          <w:lang w:eastAsia="zh-CN"/>
        </w:rPr>
        <w:t>1.</w:t>
      </w:r>
      <w:r>
        <w:rPr>
          <w:rFonts w:ascii="仿宋" w:eastAsia="仿宋" w:hAnsi="仿宋" w:cs="仿宋" w:hint="eastAsia"/>
          <w:b/>
          <w:bCs/>
          <w:sz w:val="24"/>
          <w:szCs w:val="24"/>
          <w:lang w:eastAsia="zh-CN"/>
        </w:rPr>
        <w:t>8.5</w:t>
      </w:r>
      <w:r>
        <w:rPr>
          <w:rFonts w:ascii="仿宋" w:eastAsia="仿宋" w:hAnsi="仿宋" w:cs="仿宋"/>
          <w:b/>
          <w:bCs/>
          <w:sz w:val="24"/>
          <w:szCs w:val="24"/>
          <w:lang w:eastAsia="zh-CN"/>
        </w:rPr>
        <w:t xml:space="preserve"> </w:t>
      </w:r>
      <w:r>
        <w:rPr>
          <w:rFonts w:ascii="仿宋" w:eastAsia="仿宋" w:hAnsi="仿宋" w:cs="仿宋" w:hint="eastAsia"/>
          <w:b/>
          <w:bCs/>
          <w:sz w:val="24"/>
          <w:szCs w:val="24"/>
          <w:shd w:val="clear" w:color="auto" w:fill="FFFFFF"/>
          <w:lang w:eastAsia="zh-CN"/>
        </w:rPr>
        <w:t>单项工程：</w:t>
      </w:r>
      <w:r>
        <w:rPr>
          <w:rFonts w:ascii="仿宋" w:eastAsia="仿宋" w:hAnsi="仿宋" w:cs="仿宋" w:hint="eastAsia"/>
          <w:sz w:val="24"/>
          <w:szCs w:val="24"/>
          <w:lang w:eastAsia="zh-CN"/>
        </w:rPr>
        <w:t>指具有独立的设计文件，竣工后可以独立发挥生产能力和效益的永久工程。组成合同工程的单项工程名称、内容和范围等应在专用条款中明确。</w:t>
      </w:r>
    </w:p>
    <w:p w14:paraId="4F610E9C" w14:textId="77777777" w:rsidR="005418E8" w:rsidRDefault="00000000">
      <w:pPr>
        <w:pStyle w:val="aa"/>
        <w:widowControl w:val="0"/>
        <w:tabs>
          <w:tab w:val="left" w:pos="1260"/>
          <w:tab w:val="left" w:pos="2160"/>
        </w:tabs>
        <w:adjustRightInd w:val="0"/>
        <w:spacing w:beforeLines="50" w:before="120" w:line="360" w:lineRule="auto"/>
        <w:ind w:leftChars="771" w:left="1850"/>
        <w:jc w:val="both"/>
        <w:rPr>
          <w:rFonts w:ascii="仿宋" w:eastAsia="仿宋" w:hAnsi="仿宋" w:cs="仿宋"/>
          <w:bCs/>
          <w:sz w:val="24"/>
          <w:szCs w:val="24"/>
          <w:lang w:eastAsia="zh-CN"/>
        </w:rPr>
      </w:pPr>
      <w:r>
        <w:rPr>
          <w:rFonts w:ascii="仿宋" w:eastAsia="仿宋" w:hAnsi="仿宋" w:cs="仿宋" w:hint="eastAsia"/>
          <w:b/>
          <w:bCs/>
          <w:sz w:val="24"/>
          <w:szCs w:val="24"/>
          <w:lang w:eastAsia="zh-CN"/>
        </w:rPr>
        <w:lastRenderedPageBreak/>
        <w:t>1.8.6 工程材料：</w:t>
      </w:r>
      <w:r>
        <w:rPr>
          <w:rFonts w:ascii="仿宋" w:eastAsia="仿宋" w:hAnsi="仿宋" w:cs="仿宋" w:hint="eastAsia"/>
          <w:bCs/>
          <w:sz w:val="24"/>
          <w:szCs w:val="24"/>
          <w:lang w:eastAsia="zh-CN"/>
        </w:rPr>
        <w:t>指构成永久工程实体的各类物品（工程设备、装配式构件除外），包括根据合同约定由承包人自主采购供应的物品、由承包人采购供应的发包人指定物品（如果有）或由发包人采购</w:t>
      </w:r>
      <w:r>
        <w:rPr>
          <w:rFonts w:ascii="仿宋" w:eastAsia="仿宋" w:hAnsi="仿宋" w:cs="仿宋" w:hint="eastAsia"/>
          <w:sz w:val="24"/>
          <w:szCs w:val="24"/>
          <w:lang w:eastAsia="zh-CN"/>
        </w:rPr>
        <w:t>供应</w:t>
      </w:r>
      <w:r>
        <w:rPr>
          <w:rFonts w:ascii="仿宋" w:eastAsia="仿宋" w:hAnsi="仿宋" w:cs="仿宋" w:hint="eastAsia"/>
          <w:bCs/>
          <w:sz w:val="24"/>
          <w:szCs w:val="24"/>
          <w:lang w:eastAsia="zh-CN"/>
        </w:rPr>
        <w:t>的物品（如果有）。</w:t>
      </w:r>
    </w:p>
    <w:p w14:paraId="597A439F" w14:textId="77777777" w:rsidR="005418E8" w:rsidRDefault="00000000">
      <w:pPr>
        <w:pStyle w:val="aa"/>
        <w:widowControl w:val="0"/>
        <w:tabs>
          <w:tab w:val="left" w:pos="1260"/>
          <w:tab w:val="left" w:pos="2160"/>
        </w:tabs>
        <w:adjustRightInd w:val="0"/>
        <w:spacing w:beforeLines="50" w:before="120" w:line="360" w:lineRule="auto"/>
        <w:ind w:leftChars="771" w:left="1850"/>
        <w:jc w:val="both"/>
        <w:rPr>
          <w:rFonts w:ascii="仿宋" w:eastAsia="仿宋" w:hAnsi="仿宋" w:cs="仿宋"/>
          <w:bCs/>
          <w:sz w:val="24"/>
          <w:szCs w:val="24"/>
          <w:lang w:eastAsia="zh-CN"/>
        </w:rPr>
      </w:pPr>
      <w:r>
        <w:rPr>
          <w:rFonts w:ascii="仿宋" w:eastAsia="仿宋" w:hAnsi="仿宋" w:cs="仿宋" w:hint="eastAsia"/>
          <w:b/>
          <w:bCs/>
          <w:sz w:val="24"/>
          <w:szCs w:val="24"/>
          <w:lang w:eastAsia="zh-CN"/>
        </w:rPr>
        <w:t>1.8.7 装配式构件：</w:t>
      </w:r>
      <w:r>
        <w:rPr>
          <w:rFonts w:ascii="仿宋" w:eastAsia="仿宋" w:hAnsi="仿宋" w:cs="仿宋" w:hint="eastAsia"/>
          <w:bCs/>
          <w:sz w:val="24"/>
          <w:szCs w:val="24"/>
          <w:lang w:eastAsia="zh-CN"/>
        </w:rPr>
        <w:t>指由承包人工厂自行预制或采购、运输到施工现场进行吊装、拼接后构成永久工程实体，且符合装配式结构技术标准与施工规范的主要结构及围护构件（梁、板、柱、墙板等），包括钢结构构件、预制钢筋混凝土构件等。</w:t>
      </w:r>
    </w:p>
    <w:p w14:paraId="42811982" w14:textId="77777777" w:rsidR="005418E8" w:rsidRDefault="00000000">
      <w:pPr>
        <w:pStyle w:val="aa"/>
        <w:widowControl w:val="0"/>
        <w:tabs>
          <w:tab w:val="left" w:pos="1260"/>
          <w:tab w:val="left" w:pos="2160"/>
        </w:tabs>
        <w:adjustRightInd w:val="0"/>
        <w:spacing w:beforeLines="50" w:before="120" w:line="360" w:lineRule="auto"/>
        <w:ind w:leftChars="771" w:left="1850"/>
        <w:jc w:val="both"/>
        <w:rPr>
          <w:rFonts w:ascii="仿宋" w:eastAsia="仿宋" w:hAnsi="仿宋" w:cs="仿宋"/>
          <w:sz w:val="24"/>
          <w:szCs w:val="24"/>
          <w:lang w:eastAsia="zh-CN"/>
        </w:rPr>
      </w:pPr>
      <w:r>
        <w:rPr>
          <w:rFonts w:ascii="仿宋" w:eastAsia="仿宋" w:hAnsi="仿宋" w:cs="仿宋"/>
          <w:b/>
          <w:bCs/>
          <w:sz w:val="24"/>
          <w:szCs w:val="24"/>
          <w:lang w:eastAsia="zh-CN"/>
        </w:rPr>
        <w:t>1.</w:t>
      </w:r>
      <w:r>
        <w:rPr>
          <w:rFonts w:ascii="仿宋" w:eastAsia="仿宋" w:hAnsi="仿宋" w:cs="仿宋" w:hint="eastAsia"/>
          <w:b/>
          <w:bCs/>
          <w:sz w:val="24"/>
          <w:szCs w:val="24"/>
          <w:lang w:eastAsia="zh-CN"/>
        </w:rPr>
        <w:t>8.8</w:t>
      </w:r>
      <w:r>
        <w:rPr>
          <w:rFonts w:ascii="仿宋" w:eastAsia="仿宋" w:hAnsi="仿宋" w:cs="仿宋"/>
          <w:b/>
          <w:bCs/>
          <w:sz w:val="24"/>
          <w:szCs w:val="24"/>
          <w:lang w:eastAsia="zh-CN"/>
        </w:rPr>
        <w:t xml:space="preserve"> </w:t>
      </w:r>
      <w:r>
        <w:rPr>
          <w:rFonts w:ascii="仿宋" w:eastAsia="仿宋" w:hAnsi="仿宋" w:cs="仿宋" w:hint="eastAsia"/>
          <w:b/>
          <w:bCs/>
          <w:sz w:val="24"/>
          <w:szCs w:val="24"/>
          <w:lang w:eastAsia="zh-CN"/>
        </w:rPr>
        <w:t>工程设备：</w:t>
      </w:r>
      <w:r>
        <w:rPr>
          <w:rFonts w:ascii="仿宋" w:eastAsia="仿宋" w:hAnsi="仿宋" w:cs="仿宋" w:hint="eastAsia"/>
          <w:sz w:val="24"/>
          <w:szCs w:val="24"/>
          <w:lang w:eastAsia="zh-CN"/>
        </w:rPr>
        <w:t>指构成永久工程实体、能够发挥建筑安装工程功能的建筑设备、机电设备及其他配套设备和装置。</w:t>
      </w:r>
    </w:p>
    <w:p w14:paraId="6DBC5588" w14:textId="77777777" w:rsidR="005418E8" w:rsidRDefault="00000000">
      <w:pPr>
        <w:pStyle w:val="aa"/>
        <w:widowControl w:val="0"/>
        <w:tabs>
          <w:tab w:val="left" w:pos="1260"/>
          <w:tab w:val="left" w:pos="2160"/>
        </w:tabs>
        <w:adjustRightInd w:val="0"/>
        <w:spacing w:beforeLines="50" w:before="120" w:line="360" w:lineRule="auto"/>
        <w:ind w:leftChars="771" w:left="1850"/>
        <w:jc w:val="both"/>
        <w:rPr>
          <w:lang w:eastAsia="zh-CN"/>
        </w:rPr>
      </w:pPr>
      <w:r>
        <w:rPr>
          <w:rFonts w:ascii="仿宋" w:eastAsia="仿宋" w:hAnsi="仿宋" w:cs="仿宋"/>
          <w:b/>
          <w:bCs/>
          <w:sz w:val="24"/>
          <w:szCs w:val="24"/>
          <w:lang w:eastAsia="zh-CN"/>
        </w:rPr>
        <w:t>1.</w:t>
      </w:r>
      <w:r>
        <w:rPr>
          <w:rFonts w:ascii="仿宋" w:eastAsia="仿宋" w:hAnsi="仿宋" w:cs="仿宋" w:hint="eastAsia"/>
          <w:b/>
          <w:bCs/>
          <w:sz w:val="24"/>
          <w:szCs w:val="24"/>
          <w:lang w:eastAsia="zh-CN"/>
        </w:rPr>
        <w:t>8.9</w:t>
      </w:r>
      <w:r>
        <w:rPr>
          <w:rFonts w:ascii="仿宋" w:eastAsia="仿宋" w:hAnsi="仿宋" w:cs="仿宋"/>
          <w:b/>
          <w:bCs/>
          <w:sz w:val="24"/>
          <w:szCs w:val="24"/>
          <w:lang w:eastAsia="zh-CN"/>
        </w:rPr>
        <w:t xml:space="preserve"> </w:t>
      </w:r>
      <w:r>
        <w:rPr>
          <w:rFonts w:ascii="仿宋" w:eastAsia="仿宋" w:hAnsi="仿宋" w:cs="仿宋" w:hint="eastAsia"/>
          <w:b/>
          <w:bCs/>
          <w:sz w:val="24"/>
          <w:szCs w:val="24"/>
          <w:lang w:eastAsia="zh-CN"/>
        </w:rPr>
        <w:t>设备及工器具：</w:t>
      </w:r>
      <w:r>
        <w:rPr>
          <w:rFonts w:ascii="仿宋" w:eastAsia="仿宋" w:hAnsi="仿宋" w:cs="仿宋" w:hint="eastAsia"/>
          <w:sz w:val="24"/>
          <w:szCs w:val="24"/>
          <w:lang w:eastAsia="zh-CN"/>
        </w:rPr>
        <w:t>指独立于永久工程的实体之外、用于生产或运营的生产设备、办公设备及相关工具、仪器。</w:t>
      </w:r>
    </w:p>
    <w:p w14:paraId="6D2A4348" w14:textId="77777777" w:rsidR="005418E8" w:rsidRDefault="00000000">
      <w:pPr>
        <w:pStyle w:val="aa"/>
        <w:widowControl w:val="0"/>
        <w:tabs>
          <w:tab w:val="left" w:pos="1260"/>
          <w:tab w:val="left" w:pos="2160"/>
        </w:tabs>
        <w:adjustRightInd w:val="0"/>
        <w:spacing w:beforeLines="50" w:before="120" w:line="360" w:lineRule="auto"/>
        <w:ind w:leftChars="771" w:left="1850"/>
        <w:jc w:val="both"/>
        <w:rPr>
          <w:rFonts w:ascii="仿宋" w:eastAsia="仿宋" w:hAnsi="仿宋" w:cs="仿宋"/>
          <w:sz w:val="24"/>
          <w:szCs w:val="24"/>
          <w:lang w:eastAsia="zh-CN"/>
        </w:rPr>
      </w:pPr>
      <w:r>
        <w:rPr>
          <w:rFonts w:ascii="仿宋" w:eastAsia="仿宋" w:hAnsi="仿宋" w:cs="仿宋"/>
          <w:b/>
          <w:bCs/>
          <w:sz w:val="24"/>
          <w:szCs w:val="24"/>
          <w:lang w:eastAsia="zh-CN"/>
        </w:rPr>
        <w:t>1.</w:t>
      </w:r>
      <w:r>
        <w:rPr>
          <w:rFonts w:ascii="仿宋" w:eastAsia="仿宋" w:hAnsi="仿宋" w:cs="仿宋" w:hint="eastAsia"/>
          <w:b/>
          <w:bCs/>
          <w:sz w:val="24"/>
          <w:szCs w:val="24"/>
          <w:lang w:eastAsia="zh-CN"/>
        </w:rPr>
        <w:t>8.10</w:t>
      </w:r>
      <w:r>
        <w:rPr>
          <w:rFonts w:ascii="仿宋" w:eastAsia="仿宋" w:hAnsi="仿宋" w:cs="仿宋"/>
          <w:b/>
          <w:bCs/>
          <w:sz w:val="24"/>
          <w:szCs w:val="24"/>
          <w:lang w:eastAsia="zh-CN"/>
        </w:rPr>
        <w:t xml:space="preserve"> </w:t>
      </w:r>
      <w:r>
        <w:rPr>
          <w:rFonts w:ascii="仿宋" w:eastAsia="仿宋" w:hAnsi="仿宋" w:cs="仿宋" w:hint="eastAsia"/>
          <w:b/>
          <w:bCs/>
          <w:sz w:val="24"/>
          <w:szCs w:val="24"/>
          <w:lang w:eastAsia="zh-CN"/>
        </w:rPr>
        <w:t>施工设备：</w:t>
      </w:r>
      <w:r>
        <w:rPr>
          <w:rFonts w:ascii="仿宋" w:eastAsia="仿宋" w:hAnsi="仿宋" w:cs="仿宋" w:hint="eastAsia"/>
          <w:sz w:val="24"/>
          <w:szCs w:val="24"/>
          <w:lang w:eastAsia="zh-CN"/>
        </w:rPr>
        <w:t>指为实施、完成并保修永久工程，由承包人临时带入工程现场的所有仪器、机械、运输工具或其他物品，但不包括业主设备（如果有）、用于生产或运营的设备及工器具（如果有）和其他不属于承包人的物品（如果有）。</w:t>
      </w:r>
    </w:p>
    <w:p w14:paraId="09640B2F" w14:textId="77777777" w:rsidR="005418E8" w:rsidRDefault="00000000">
      <w:pPr>
        <w:pStyle w:val="aa"/>
        <w:widowControl w:val="0"/>
        <w:tabs>
          <w:tab w:val="left" w:pos="1260"/>
          <w:tab w:val="left" w:pos="2160"/>
        </w:tabs>
        <w:adjustRightInd w:val="0"/>
        <w:spacing w:beforeLines="50" w:before="120" w:line="360" w:lineRule="auto"/>
        <w:ind w:leftChars="771" w:left="1850"/>
        <w:jc w:val="both"/>
        <w:rPr>
          <w:rFonts w:ascii="仿宋" w:eastAsia="仿宋" w:hAnsi="仿宋" w:cs="仿宋"/>
          <w:b/>
          <w:bCs/>
          <w:sz w:val="24"/>
          <w:szCs w:val="24"/>
          <w:lang w:eastAsia="zh-CN"/>
        </w:rPr>
      </w:pPr>
      <w:bookmarkStart w:id="89" w:name="_Toc32566"/>
      <w:r>
        <w:rPr>
          <w:rFonts w:ascii="仿宋" w:eastAsia="仿宋" w:hAnsi="仿宋" w:cs="仿宋" w:hint="eastAsia"/>
          <w:b/>
          <w:bCs/>
          <w:sz w:val="24"/>
          <w:szCs w:val="24"/>
          <w:lang w:eastAsia="zh-CN"/>
        </w:rPr>
        <w:t>1.9 缺陷及修复</w:t>
      </w:r>
      <w:bookmarkEnd w:id="89"/>
    </w:p>
    <w:p w14:paraId="5E0DBE73" w14:textId="77777777" w:rsidR="005418E8" w:rsidRDefault="00000000">
      <w:pPr>
        <w:pStyle w:val="aa"/>
        <w:widowControl w:val="0"/>
        <w:tabs>
          <w:tab w:val="left" w:pos="1260"/>
          <w:tab w:val="left" w:pos="2160"/>
        </w:tabs>
        <w:adjustRightInd w:val="0"/>
        <w:spacing w:beforeLines="50" w:before="120" w:line="360" w:lineRule="auto"/>
        <w:ind w:leftChars="771" w:left="1850"/>
        <w:jc w:val="both"/>
        <w:rPr>
          <w:rFonts w:ascii="仿宋" w:eastAsia="仿宋" w:hAnsi="仿宋" w:cs="仿宋"/>
          <w:b/>
          <w:bCs/>
          <w:sz w:val="24"/>
          <w:szCs w:val="24"/>
          <w:lang w:eastAsia="zh-CN"/>
        </w:rPr>
      </w:pPr>
      <w:r>
        <w:rPr>
          <w:rFonts w:ascii="仿宋" w:eastAsia="仿宋" w:hAnsi="仿宋" w:hint="eastAsia"/>
          <w:b/>
          <w:sz w:val="24"/>
          <w:szCs w:val="24"/>
          <w:lang w:eastAsia="zh-CN"/>
        </w:rPr>
        <w:t>1.9.1</w:t>
      </w:r>
      <w:r>
        <w:rPr>
          <w:rFonts w:ascii="仿宋" w:eastAsia="仿宋" w:hAnsi="仿宋" w:cs="仿宋" w:hint="eastAsia"/>
          <w:b/>
          <w:bCs/>
          <w:sz w:val="24"/>
          <w:szCs w:val="24"/>
          <w:lang w:eastAsia="zh-CN"/>
        </w:rPr>
        <w:t xml:space="preserve"> 勘察缺陷：</w:t>
      </w:r>
      <w:r>
        <w:rPr>
          <w:rFonts w:ascii="仿宋" w:eastAsia="仿宋" w:hAnsi="仿宋" w:cs="仿宋" w:hint="eastAsia"/>
          <w:bCs/>
          <w:sz w:val="24"/>
          <w:szCs w:val="24"/>
          <w:lang w:eastAsia="zh-CN"/>
        </w:rPr>
        <w:t>指因承包人未按合同约定的要求进行工程勘察或勘察成果不符合合同约定的标准规范及发包人具体要求，勘察成果存在遗漏、错误，</w:t>
      </w:r>
      <w:r>
        <w:rPr>
          <w:rFonts w:ascii="仿宋" w:eastAsia="仿宋" w:hAnsi="仿宋" w:hint="eastAsia"/>
          <w:sz w:val="24"/>
          <w:szCs w:val="24"/>
          <w:lang w:eastAsia="zh-CN"/>
        </w:rPr>
        <w:t>导致设计成果或已完</w:t>
      </w:r>
      <w:r>
        <w:rPr>
          <w:rFonts w:ascii="仿宋" w:eastAsia="仿宋" w:hAnsi="仿宋" w:cs="仿宋" w:hint="eastAsia"/>
          <w:bCs/>
          <w:sz w:val="24"/>
          <w:szCs w:val="24"/>
          <w:lang w:eastAsia="zh-CN"/>
        </w:rPr>
        <w:t>工程存在重大缺陷或出现质量事故。</w:t>
      </w:r>
    </w:p>
    <w:p w14:paraId="50501A58" w14:textId="77777777" w:rsidR="005418E8" w:rsidRDefault="00000000">
      <w:pPr>
        <w:pStyle w:val="aa"/>
        <w:widowControl w:val="0"/>
        <w:tabs>
          <w:tab w:val="left" w:pos="1260"/>
          <w:tab w:val="left" w:pos="2160"/>
        </w:tabs>
        <w:adjustRightInd w:val="0"/>
        <w:spacing w:beforeLines="50" w:before="120" w:line="360" w:lineRule="auto"/>
        <w:ind w:leftChars="771" w:left="1850"/>
        <w:jc w:val="both"/>
        <w:rPr>
          <w:rFonts w:ascii="仿宋" w:eastAsia="仿宋" w:hAnsi="仿宋" w:cs="仿宋"/>
          <w:bCs/>
          <w:sz w:val="24"/>
          <w:szCs w:val="24"/>
          <w:lang w:eastAsia="zh-CN"/>
        </w:rPr>
      </w:pPr>
      <w:r>
        <w:rPr>
          <w:rFonts w:ascii="仿宋" w:eastAsia="仿宋" w:hAnsi="仿宋" w:hint="eastAsia"/>
          <w:b/>
          <w:sz w:val="24"/>
          <w:szCs w:val="24"/>
          <w:lang w:eastAsia="zh-CN"/>
        </w:rPr>
        <w:t>1.9.2</w:t>
      </w:r>
      <w:r>
        <w:rPr>
          <w:rFonts w:ascii="仿宋" w:eastAsia="仿宋" w:hAnsi="仿宋" w:cs="仿宋" w:hint="eastAsia"/>
          <w:b/>
          <w:bCs/>
          <w:sz w:val="24"/>
          <w:szCs w:val="24"/>
          <w:lang w:eastAsia="zh-CN"/>
        </w:rPr>
        <w:t xml:space="preserve"> 设计缺陷：</w:t>
      </w:r>
      <w:r>
        <w:rPr>
          <w:rFonts w:ascii="仿宋" w:eastAsia="仿宋" w:hAnsi="仿宋" w:cs="仿宋" w:hint="eastAsia"/>
          <w:bCs/>
          <w:sz w:val="24"/>
          <w:szCs w:val="24"/>
          <w:lang w:eastAsia="zh-CN"/>
        </w:rPr>
        <w:t>指因承包人未按合同约定的要求进行工程设计或设计成果不符合合同约定的标准规范及发包人具体要求，</w:t>
      </w:r>
      <w:r>
        <w:rPr>
          <w:rFonts w:ascii="仿宋" w:eastAsia="仿宋" w:hAnsi="仿宋"/>
          <w:sz w:val="24"/>
          <w:szCs w:val="24"/>
          <w:lang w:eastAsia="zh-CN"/>
        </w:rPr>
        <w:t>设计文件存在遗漏、错误</w:t>
      </w:r>
      <w:r>
        <w:rPr>
          <w:rFonts w:ascii="仿宋" w:eastAsia="仿宋" w:hAnsi="仿宋" w:hint="eastAsia"/>
          <w:sz w:val="24"/>
          <w:szCs w:val="24"/>
          <w:lang w:eastAsia="zh-CN"/>
        </w:rPr>
        <w:t>或超过限额设计指标，导致已完</w:t>
      </w:r>
      <w:r>
        <w:rPr>
          <w:rFonts w:ascii="仿宋" w:eastAsia="仿宋" w:hAnsi="仿宋" w:cs="仿宋" w:hint="eastAsia"/>
          <w:bCs/>
          <w:sz w:val="24"/>
          <w:szCs w:val="24"/>
          <w:lang w:eastAsia="zh-CN"/>
        </w:rPr>
        <w:t>工程存在重大缺陷、出现质量事故或增加工程费用。</w:t>
      </w:r>
    </w:p>
    <w:p w14:paraId="2C0F7045" w14:textId="77777777" w:rsidR="005418E8" w:rsidRDefault="00000000">
      <w:pPr>
        <w:pStyle w:val="aa"/>
        <w:widowControl w:val="0"/>
        <w:tabs>
          <w:tab w:val="left" w:pos="1260"/>
          <w:tab w:val="left" w:pos="2160"/>
        </w:tabs>
        <w:adjustRightInd w:val="0"/>
        <w:spacing w:beforeLines="50" w:before="120" w:line="360" w:lineRule="auto"/>
        <w:ind w:leftChars="771" w:left="1850"/>
        <w:jc w:val="both"/>
        <w:rPr>
          <w:rFonts w:ascii="仿宋" w:eastAsia="仿宋" w:hAnsi="仿宋" w:cs="仿宋"/>
          <w:bCs/>
          <w:sz w:val="24"/>
          <w:szCs w:val="24"/>
          <w:lang w:eastAsia="zh-CN"/>
        </w:rPr>
      </w:pPr>
      <w:r>
        <w:rPr>
          <w:rFonts w:ascii="仿宋" w:eastAsia="仿宋" w:hAnsi="仿宋" w:hint="eastAsia"/>
          <w:b/>
          <w:sz w:val="24"/>
          <w:szCs w:val="24"/>
          <w:lang w:eastAsia="zh-CN"/>
        </w:rPr>
        <w:t xml:space="preserve">1.9.3 </w:t>
      </w:r>
      <w:r>
        <w:rPr>
          <w:rFonts w:ascii="仿宋" w:eastAsia="仿宋" w:hAnsi="仿宋" w:cs="仿宋" w:hint="eastAsia"/>
          <w:b/>
          <w:bCs/>
          <w:sz w:val="24"/>
          <w:szCs w:val="24"/>
          <w:lang w:eastAsia="zh-CN"/>
        </w:rPr>
        <w:t xml:space="preserve"> BIM技术应用缺陷：</w:t>
      </w:r>
      <w:r>
        <w:rPr>
          <w:rFonts w:ascii="仿宋" w:eastAsia="仿宋" w:hAnsi="仿宋" w:cs="仿宋" w:hint="eastAsia"/>
          <w:bCs/>
          <w:sz w:val="24"/>
          <w:szCs w:val="24"/>
          <w:lang w:eastAsia="zh-CN"/>
        </w:rPr>
        <w:t>指因承包人提供的建筑信息模型（BIM）、信息服务平台及协调管理等服务内容不符合合同约定的标准规范及发包人具体要求，</w:t>
      </w:r>
      <w:r>
        <w:rPr>
          <w:rFonts w:ascii="仿宋" w:eastAsia="仿宋" w:hAnsi="仿宋" w:hint="eastAsia"/>
          <w:sz w:val="24"/>
          <w:szCs w:val="24"/>
          <w:lang w:eastAsia="zh-CN"/>
        </w:rPr>
        <w:t>建筑信息模型（BIM）及相关工作</w:t>
      </w:r>
      <w:r>
        <w:rPr>
          <w:rFonts w:ascii="仿宋" w:eastAsia="仿宋" w:hAnsi="仿宋"/>
          <w:sz w:val="24"/>
          <w:szCs w:val="24"/>
          <w:lang w:eastAsia="zh-CN"/>
        </w:rPr>
        <w:t>存在遗漏、错误</w:t>
      </w:r>
      <w:r>
        <w:rPr>
          <w:rFonts w:ascii="仿宋" w:eastAsia="仿宋" w:hAnsi="仿宋" w:hint="eastAsia"/>
          <w:sz w:val="24"/>
          <w:szCs w:val="24"/>
          <w:lang w:eastAsia="zh-CN"/>
        </w:rPr>
        <w:t>，导致已完</w:t>
      </w:r>
      <w:r>
        <w:rPr>
          <w:rFonts w:ascii="仿宋" w:eastAsia="仿宋" w:hAnsi="仿宋" w:cs="仿宋" w:hint="eastAsia"/>
          <w:bCs/>
          <w:sz w:val="24"/>
          <w:szCs w:val="24"/>
          <w:lang w:eastAsia="zh-CN"/>
        </w:rPr>
        <w:t>工程存在重大缺陷、出现质量事故或增加工程费用。</w:t>
      </w:r>
    </w:p>
    <w:p w14:paraId="6752D9C9" w14:textId="77777777" w:rsidR="005418E8" w:rsidRDefault="00000000">
      <w:pPr>
        <w:pStyle w:val="aa"/>
        <w:widowControl w:val="0"/>
        <w:tabs>
          <w:tab w:val="left" w:pos="1260"/>
          <w:tab w:val="left" w:pos="2160"/>
        </w:tabs>
        <w:adjustRightInd w:val="0"/>
        <w:spacing w:beforeLines="50" w:before="120" w:line="360" w:lineRule="auto"/>
        <w:ind w:leftChars="771" w:left="1850"/>
        <w:jc w:val="both"/>
        <w:rPr>
          <w:rFonts w:ascii="仿宋" w:eastAsia="仿宋" w:hAnsi="仿宋" w:cs="仿宋"/>
          <w:bCs/>
          <w:sz w:val="24"/>
          <w:szCs w:val="24"/>
          <w:lang w:eastAsia="zh-CN"/>
        </w:rPr>
      </w:pPr>
      <w:r>
        <w:rPr>
          <w:rFonts w:ascii="仿宋" w:eastAsia="仿宋" w:hAnsi="仿宋" w:hint="eastAsia"/>
          <w:b/>
          <w:sz w:val="24"/>
          <w:szCs w:val="24"/>
          <w:lang w:eastAsia="zh-CN"/>
        </w:rPr>
        <w:lastRenderedPageBreak/>
        <w:t>1.9.4</w:t>
      </w:r>
      <w:r>
        <w:rPr>
          <w:rFonts w:ascii="仿宋" w:eastAsia="仿宋" w:hAnsi="仿宋" w:cs="仿宋" w:hint="eastAsia"/>
          <w:b/>
          <w:bCs/>
          <w:sz w:val="24"/>
          <w:szCs w:val="24"/>
          <w:lang w:eastAsia="zh-CN"/>
        </w:rPr>
        <w:t xml:space="preserve"> 设备及工器具购置缺陷：</w:t>
      </w:r>
      <w:r>
        <w:rPr>
          <w:rFonts w:ascii="仿宋" w:eastAsia="仿宋" w:hAnsi="仿宋" w:cs="仿宋" w:hint="eastAsia"/>
          <w:bCs/>
          <w:sz w:val="24"/>
          <w:szCs w:val="24"/>
          <w:lang w:eastAsia="zh-CN"/>
        </w:rPr>
        <w:t>指因承包人未按合同约定的要求购置设备及工器具，或购置的设备及工器具质量与数量不符合合同约定的标准规范或发包人具体要求</w:t>
      </w:r>
      <w:r>
        <w:rPr>
          <w:rFonts w:ascii="仿宋" w:eastAsia="仿宋" w:hAnsi="仿宋" w:hint="eastAsia"/>
          <w:sz w:val="24"/>
          <w:szCs w:val="24"/>
          <w:lang w:eastAsia="zh-CN"/>
        </w:rPr>
        <w:t>，导致建设项目无法</w:t>
      </w:r>
      <w:r>
        <w:rPr>
          <w:rFonts w:ascii="仿宋" w:eastAsia="仿宋" w:hAnsi="仿宋" w:cs="仿宋" w:hint="eastAsia"/>
          <w:bCs/>
          <w:sz w:val="24"/>
          <w:szCs w:val="24"/>
          <w:lang w:eastAsia="zh-CN"/>
        </w:rPr>
        <w:t>达到生产或运营能力。</w:t>
      </w:r>
    </w:p>
    <w:p w14:paraId="7079E23D" w14:textId="77777777" w:rsidR="005418E8" w:rsidRDefault="00000000">
      <w:pPr>
        <w:pStyle w:val="aa"/>
        <w:widowControl w:val="0"/>
        <w:tabs>
          <w:tab w:val="left" w:pos="1260"/>
          <w:tab w:val="left" w:pos="2160"/>
        </w:tabs>
        <w:adjustRightInd w:val="0"/>
        <w:spacing w:beforeLines="50" w:before="120" w:line="360" w:lineRule="auto"/>
        <w:ind w:leftChars="771" w:left="1850"/>
        <w:jc w:val="both"/>
        <w:rPr>
          <w:rFonts w:ascii="仿宋" w:eastAsia="仿宋" w:hAnsi="仿宋" w:cs="仿宋"/>
          <w:bCs/>
          <w:sz w:val="24"/>
          <w:szCs w:val="24"/>
          <w:lang w:eastAsia="zh-CN"/>
        </w:rPr>
      </w:pPr>
      <w:r>
        <w:rPr>
          <w:rFonts w:ascii="仿宋" w:eastAsia="仿宋" w:hAnsi="仿宋" w:hint="eastAsia"/>
          <w:b/>
          <w:sz w:val="24"/>
          <w:szCs w:val="24"/>
          <w:lang w:eastAsia="zh-CN"/>
        </w:rPr>
        <w:t>1.9.5</w:t>
      </w:r>
      <w:r>
        <w:rPr>
          <w:rFonts w:ascii="仿宋" w:eastAsia="仿宋" w:hAnsi="仿宋" w:cs="仿宋" w:hint="eastAsia"/>
          <w:b/>
          <w:bCs/>
          <w:sz w:val="24"/>
          <w:szCs w:val="24"/>
          <w:lang w:eastAsia="zh-CN"/>
        </w:rPr>
        <w:t xml:space="preserve"> 采购缺陷：</w:t>
      </w:r>
      <w:r>
        <w:rPr>
          <w:rFonts w:ascii="仿宋" w:eastAsia="仿宋" w:hAnsi="仿宋" w:cs="仿宋" w:hint="eastAsia"/>
          <w:bCs/>
          <w:sz w:val="24"/>
          <w:szCs w:val="24"/>
          <w:lang w:eastAsia="zh-CN"/>
        </w:rPr>
        <w:t>指因承包人采购的构成工程实体的工程材料、工程设备及装配式构件等不符合产品合格标准或发包人要求，导致工程实体存在质量隐患、不良效果等缺陷。</w:t>
      </w:r>
    </w:p>
    <w:p w14:paraId="0EE91F6C" w14:textId="77777777" w:rsidR="005418E8" w:rsidRDefault="00000000">
      <w:pPr>
        <w:pStyle w:val="aa"/>
        <w:widowControl w:val="0"/>
        <w:tabs>
          <w:tab w:val="left" w:pos="1260"/>
          <w:tab w:val="left" w:pos="2160"/>
        </w:tabs>
        <w:adjustRightInd w:val="0"/>
        <w:spacing w:beforeLines="50" w:before="120" w:line="360" w:lineRule="auto"/>
        <w:ind w:leftChars="771" w:left="1850"/>
        <w:jc w:val="both"/>
        <w:rPr>
          <w:rFonts w:ascii="仿宋" w:eastAsia="仿宋" w:hAnsi="仿宋" w:cs="仿宋"/>
          <w:b/>
          <w:bCs/>
          <w:sz w:val="24"/>
          <w:szCs w:val="24"/>
          <w:lang w:eastAsia="zh-CN"/>
        </w:rPr>
      </w:pPr>
      <w:r>
        <w:rPr>
          <w:rFonts w:ascii="仿宋" w:eastAsia="仿宋" w:hAnsi="仿宋" w:hint="eastAsia"/>
          <w:b/>
          <w:sz w:val="24"/>
          <w:szCs w:val="24"/>
          <w:lang w:eastAsia="zh-CN"/>
        </w:rPr>
        <w:t>1.9.6</w:t>
      </w:r>
      <w:r>
        <w:rPr>
          <w:rFonts w:ascii="仿宋" w:eastAsia="仿宋" w:hAnsi="仿宋" w:cs="仿宋" w:hint="eastAsia"/>
          <w:b/>
          <w:bCs/>
          <w:sz w:val="24"/>
          <w:szCs w:val="24"/>
          <w:lang w:eastAsia="zh-CN"/>
        </w:rPr>
        <w:t xml:space="preserve"> 工程质量缺陷：</w:t>
      </w:r>
      <w:r>
        <w:rPr>
          <w:rFonts w:ascii="仿宋" w:eastAsia="仿宋" w:hAnsi="仿宋" w:cs="仿宋" w:hint="eastAsia"/>
          <w:bCs/>
          <w:sz w:val="24"/>
          <w:szCs w:val="24"/>
          <w:lang w:eastAsia="zh-CN"/>
        </w:rPr>
        <w:t>指因承包人未按合同约定的要求进行施工或施工质量不符合合同约定的标准规范或发包人具体要求，</w:t>
      </w:r>
      <w:r>
        <w:rPr>
          <w:rFonts w:ascii="仿宋" w:eastAsia="仿宋" w:hAnsi="仿宋" w:hint="eastAsia"/>
          <w:sz w:val="24"/>
          <w:szCs w:val="24"/>
          <w:lang w:eastAsia="zh-CN"/>
        </w:rPr>
        <w:t>导致</w:t>
      </w:r>
      <w:r>
        <w:rPr>
          <w:rFonts w:ascii="仿宋" w:eastAsia="仿宋" w:hAnsi="仿宋" w:cs="仿宋" w:hint="eastAsia"/>
          <w:bCs/>
          <w:sz w:val="24"/>
          <w:szCs w:val="24"/>
          <w:lang w:eastAsia="zh-CN"/>
        </w:rPr>
        <w:t>工程存在重大缺陷或出现质量事故。</w:t>
      </w:r>
    </w:p>
    <w:p w14:paraId="20671D05" w14:textId="77777777" w:rsidR="005418E8" w:rsidRDefault="00000000">
      <w:pPr>
        <w:pStyle w:val="aa"/>
        <w:widowControl w:val="0"/>
        <w:tabs>
          <w:tab w:val="left" w:pos="1260"/>
          <w:tab w:val="left" w:pos="2160"/>
        </w:tabs>
        <w:adjustRightInd w:val="0"/>
        <w:spacing w:beforeLines="50" w:before="120" w:line="360" w:lineRule="auto"/>
        <w:ind w:leftChars="771" w:left="1850"/>
        <w:jc w:val="both"/>
        <w:rPr>
          <w:rFonts w:ascii="仿宋" w:eastAsia="仿宋" w:hAnsi="仿宋" w:cs="仿宋"/>
          <w:b/>
          <w:bCs/>
          <w:sz w:val="24"/>
          <w:szCs w:val="24"/>
          <w:lang w:eastAsia="zh-CN"/>
        </w:rPr>
      </w:pPr>
      <w:r>
        <w:rPr>
          <w:rFonts w:ascii="仿宋" w:eastAsia="仿宋" w:hAnsi="仿宋" w:hint="eastAsia"/>
          <w:b/>
          <w:sz w:val="24"/>
          <w:szCs w:val="24"/>
          <w:lang w:eastAsia="zh-CN"/>
        </w:rPr>
        <w:t>1.9.7 其他服务缺陷：</w:t>
      </w:r>
      <w:r>
        <w:rPr>
          <w:rFonts w:ascii="仿宋" w:eastAsia="仿宋" w:hAnsi="仿宋" w:hint="eastAsia"/>
          <w:sz w:val="24"/>
          <w:szCs w:val="24"/>
          <w:lang w:eastAsia="zh-CN"/>
        </w:rPr>
        <w:t>指承包人未按合同约定的要求开展其他服务或服务质量达不到合同约定的标准规范或发包人具体要求，导致发包人无法</w:t>
      </w:r>
      <w:r>
        <w:rPr>
          <w:rFonts w:ascii="仿宋" w:eastAsia="仿宋" w:hAnsi="仿宋" w:cs="仿宋" w:hint="eastAsia"/>
          <w:sz w:val="24"/>
          <w:szCs w:val="24"/>
          <w:lang w:eastAsia="zh-CN"/>
        </w:rPr>
        <w:t>正常</w:t>
      </w:r>
      <w:r>
        <w:rPr>
          <w:rFonts w:ascii="仿宋" w:eastAsia="仿宋" w:hAnsi="仿宋" w:hint="eastAsia"/>
          <w:sz w:val="24"/>
          <w:szCs w:val="24"/>
          <w:lang w:eastAsia="zh-CN"/>
        </w:rPr>
        <w:t>使用。</w:t>
      </w:r>
    </w:p>
    <w:p w14:paraId="2ED117CB" w14:textId="77777777" w:rsidR="005418E8" w:rsidRDefault="00000000">
      <w:pPr>
        <w:pStyle w:val="aa"/>
        <w:widowControl w:val="0"/>
        <w:tabs>
          <w:tab w:val="left" w:pos="1260"/>
          <w:tab w:val="left" w:pos="2160"/>
        </w:tabs>
        <w:adjustRightInd w:val="0"/>
        <w:spacing w:beforeLines="50" w:before="120" w:line="360" w:lineRule="auto"/>
        <w:ind w:leftChars="771" w:left="1850"/>
        <w:jc w:val="both"/>
        <w:rPr>
          <w:rFonts w:ascii="仿宋" w:eastAsia="仿宋" w:hAnsi="仿宋" w:cs="仿宋"/>
          <w:b/>
          <w:bCs/>
          <w:sz w:val="24"/>
          <w:szCs w:val="24"/>
          <w:lang w:eastAsia="zh-CN"/>
        </w:rPr>
      </w:pPr>
      <w:bookmarkStart w:id="90" w:name="_Toc4634"/>
      <w:r>
        <w:rPr>
          <w:rFonts w:ascii="仿宋" w:eastAsia="仿宋" w:hAnsi="仿宋" w:cs="仿宋" w:hint="eastAsia"/>
          <w:b/>
          <w:bCs/>
          <w:sz w:val="24"/>
          <w:szCs w:val="24"/>
          <w:lang w:eastAsia="zh-CN"/>
        </w:rPr>
        <w:t>1.10 变更、索赔、验收及其他</w:t>
      </w:r>
      <w:bookmarkEnd w:id="90"/>
    </w:p>
    <w:p w14:paraId="268A8B75" w14:textId="77777777" w:rsidR="005418E8" w:rsidRDefault="00000000">
      <w:pPr>
        <w:pStyle w:val="aa"/>
        <w:widowControl w:val="0"/>
        <w:tabs>
          <w:tab w:val="left" w:pos="1260"/>
          <w:tab w:val="left" w:pos="2160"/>
        </w:tabs>
        <w:adjustRightInd w:val="0"/>
        <w:spacing w:beforeLines="50" w:before="120" w:line="360" w:lineRule="auto"/>
        <w:ind w:leftChars="771" w:left="1850"/>
        <w:jc w:val="both"/>
        <w:rPr>
          <w:rFonts w:ascii="仿宋" w:eastAsia="仿宋" w:hAnsi="仿宋" w:cs="仿宋"/>
          <w:sz w:val="24"/>
          <w:szCs w:val="24"/>
          <w:lang w:eastAsia="zh-CN"/>
        </w:rPr>
      </w:pPr>
      <w:r>
        <w:rPr>
          <w:rFonts w:ascii="仿宋" w:eastAsia="仿宋" w:hAnsi="仿宋" w:cs="仿宋"/>
          <w:b/>
          <w:bCs/>
          <w:sz w:val="24"/>
          <w:szCs w:val="24"/>
          <w:lang w:eastAsia="zh-CN"/>
        </w:rPr>
        <w:t>1.</w:t>
      </w:r>
      <w:r>
        <w:rPr>
          <w:rFonts w:ascii="仿宋" w:eastAsia="仿宋" w:hAnsi="仿宋" w:cs="仿宋" w:hint="eastAsia"/>
          <w:b/>
          <w:bCs/>
          <w:sz w:val="24"/>
          <w:szCs w:val="24"/>
          <w:lang w:eastAsia="zh-CN"/>
        </w:rPr>
        <w:t>10.1变更：</w:t>
      </w:r>
      <w:r>
        <w:rPr>
          <w:rFonts w:ascii="仿宋" w:eastAsia="仿宋" w:hAnsi="仿宋" w:cs="仿宋" w:hint="eastAsia"/>
          <w:sz w:val="24"/>
          <w:szCs w:val="24"/>
          <w:lang w:eastAsia="zh-CN"/>
        </w:rPr>
        <w:t>变更分为可调价变更和不可调价变更。其中，不可调价变更是指采用总价合同形式的工程项目（子项目）且不符合第69.3款约定条件的变更，此类变更应参照第79条约定或本项目的预算编制规则确定变更预算，作为投资控制的依据，但不作为合同价格调整的依据；其他可调价变更应按照第79条约定确定变更的工程款，作为合同价格调整的依据。</w:t>
      </w:r>
    </w:p>
    <w:p w14:paraId="2C14D0A3" w14:textId="77777777" w:rsidR="005418E8" w:rsidRDefault="00000000">
      <w:pPr>
        <w:pStyle w:val="aa"/>
        <w:widowControl w:val="0"/>
        <w:tabs>
          <w:tab w:val="left" w:pos="1260"/>
          <w:tab w:val="left" w:pos="2160"/>
        </w:tabs>
        <w:adjustRightInd w:val="0"/>
        <w:spacing w:beforeLines="50" w:before="120" w:line="360" w:lineRule="auto"/>
        <w:ind w:leftChars="771" w:left="1850"/>
        <w:jc w:val="both"/>
        <w:rPr>
          <w:rFonts w:ascii="仿宋" w:eastAsia="仿宋" w:hAnsi="仿宋"/>
          <w:sz w:val="24"/>
          <w:szCs w:val="24"/>
          <w:lang w:eastAsia="zh-CN"/>
        </w:rPr>
      </w:pPr>
      <w:r>
        <w:rPr>
          <w:rFonts w:ascii="仿宋" w:eastAsia="仿宋" w:hAnsi="仿宋" w:cs="仿宋"/>
          <w:b/>
          <w:bCs/>
          <w:sz w:val="24"/>
          <w:szCs w:val="24"/>
          <w:lang w:eastAsia="zh-CN"/>
        </w:rPr>
        <w:t>1.</w:t>
      </w:r>
      <w:r>
        <w:rPr>
          <w:rFonts w:ascii="仿宋" w:eastAsia="仿宋" w:hAnsi="仿宋" w:cs="仿宋" w:hint="eastAsia"/>
          <w:b/>
          <w:bCs/>
          <w:sz w:val="24"/>
          <w:szCs w:val="24"/>
          <w:lang w:eastAsia="zh-CN"/>
        </w:rPr>
        <w:t>10.2</w:t>
      </w:r>
      <w:r>
        <w:rPr>
          <w:rFonts w:ascii="仿宋" w:eastAsia="仿宋" w:hAnsi="仿宋" w:cs="仿宋"/>
          <w:b/>
          <w:bCs/>
          <w:sz w:val="24"/>
          <w:szCs w:val="24"/>
          <w:lang w:eastAsia="zh-CN"/>
        </w:rPr>
        <w:t xml:space="preserve"> </w:t>
      </w:r>
      <w:r>
        <w:rPr>
          <w:rFonts w:ascii="仿宋" w:eastAsia="仿宋" w:hAnsi="仿宋" w:cs="仿宋" w:hint="eastAsia"/>
          <w:b/>
          <w:bCs/>
          <w:sz w:val="24"/>
          <w:szCs w:val="24"/>
          <w:lang w:eastAsia="zh-CN"/>
        </w:rPr>
        <w:t>索赔：</w:t>
      </w:r>
      <w:r>
        <w:rPr>
          <w:rFonts w:ascii="仿宋" w:eastAsia="仿宋" w:hAnsi="仿宋" w:cs="仿宋" w:hint="eastAsia"/>
          <w:sz w:val="24"/>
          <w:szCs w:val="24"/>
          <w:lang w:eastAsia="zh-CN"/>
        </w:rPr>
        <w:t>指合同履行期间，对于非自己的过错而应由对方当事人承担责任的情况所造成的损失，并根据第43条和第80条约定向对方当事人提出费用补偿和（或）工期顺延的要求。</w:t>
      </w:r>
    </w:p>
    <w:p w14:paraId="3594BB7B" w14:textId="77777777" w:rsidR="005418E8" w:rsidRDefault="00000000">
      <w:pPr>
        <w:pStyle w:val="aa"/>
        <w:widowControl w:val="0"/>
        <w:tabs>
          <w:tab w:val="left" w:pos="1260"/>
          <w:tab w:val="left" w:pos="2160"/>
        </w:tabs>
        <w:adjustRightInd w:val="0"/>
        <w:spacing w:beforeLines="50" w:before="120" w:line="360" w:lineRule="auto"/>
        <w:ind w:leftChars="771" w:left="1850"/>
        <w:jc w:val="both"/>
        <w:rPr>
          <w:rFonts w:ascii="仿宋" w:eastAsia="仿宋" w:hAnsi="仿宋"/>
          <w:sz w:val="24"/>
          <w:szCs w:val="24"/>
          <w:lang w:eastAsia="zh-CN"/>
        </w:rPr>
      </w:pPr>
      <w:r>
        <w:rPr>
          <w:rFonts w:ascii="仿宋" w:eastAsia="仿宋" w:hAnsi="仿宋" w:cs="仿宋"/>
          <w:b/>
          <w:bCs/>
          <w:sz w:val="24"/>
          <w:szCs w:val="24"/>
          <w:lang w:eastAsia="zh-CN"/>
        </w:rPr>
        <w:t>1.</w:t>
      </w:r>
      <w:r>
        <w:rPr>
          <w:rFonts w:ascii="仿宋" w:eastAsia="仿宋" w:hAnsi="仿宋" w:cs="仿宋" w:hint="eastAsia"/>
          <w:b/>
          <w:bCs/>
          <w:sz w:val="24"/>
          <w:szCs w:val="24"/>
          <w:lang w:eastAsia="zh-CN"/>
        </w:rPr>
        <w:t>10.3</w:t>
      </w:r>
      <w:r>
        <w:rPr>
          <w:rFonts w:ascii="仿宋" w:eastAsia="仿宋" w:hAnsi="仿宋" w:cs="仿宋"/>
          <w:b/>
          <w:bCs/>
          <w:sz w:val="24"/>
          <w:szCs w:val="24"/>
          <w:lang w:eastAsia="zh-CN"/>
        </w:rPr>
        <w:t xml:space="preserve"> </w:t>
      </w:r>
      <w:r>
        <w:rPr>
          <w:rFonts w:ascii="仿宋" w:eastAsia="仿宋" w:hAnsi="仿宋" w:cs="仿宋" w:hint="eastAsia"/>
          <w:b/>
          <w:bCs/>
          <w:sz w:val="24"/>
          <w:szCs w:val="24"/>
          <w:lang w:eastAsia="zh-CN"/>
        </w:rPr>
        <w:t>现场签证：</w:t>
      </w:r>
      <w:r>
        <w:rPr>
          <w:rFonts w:ascii="仿宋" w:eastAsia="仿宋" w:hAnsi="仿宋" w:cs="仿宋" w:hint="eastAsia"/>
          <w:sz w:val="24"/>
          <w:szCs w:val="24"/>
          <w:lang w:eastAsia="zh-CN"/>
        </w:rPr>
        <w:t>指合同双方当事人按照第</w:t>
      </w:r>
      <w:r>
        <w:rPr>
          <w:rFonts w:ascii="仿宋" w:eastAsia="仿宋" w:hAnsi="仿宋" w:cs="仿宋"/>
          <w:sz w:val="24"/>
          <w:szCs w:val="24"/>
          <w:lang w:eastAsia="zh-CN"/>
        </w:rPr>
        <w:t>1</w:t>
      </w:r>
      <w:r>
        <w:rPr>
          <w:rFonts w:ascii="仿宋" w:eastAsia="仿宋" w:hAnsi="仿宋" w:cs="仿宋" w:hint="eastAsia"/>
          <w:sz w:val="24"/>
          <w:szCs w:val="24"/>
          <w:lang w:eastAsia="zh-CN"/>
        </w:rPr>
        <w:t>7</w:t>
      </w:r>
      <w:r>
        <w:rPr>
          <w:rFonts w:ascii="仿宋" w:eastAsia="仿宋" w:hAnsi="仿宋" w:cs="仿宋"/>
          <w:sz w:val="24"/>
          <w:szCs w:val="24"/>
          <w:lang w:eastAsia="zh-CN"/>
        </w:rPr>
        <w:t>.2</w:t>
      </w:r>
      <w:r>
        <w:rPr>
          <w:rFonts w:ascii="仿宋" w:eastAsia="仿宋" w:hAnsi="仿宋" w:cs="仿宋" w:hint="eastAsia"/>
          <w:sz w:val="24"/>
          <w:szCs w:val="24"/>
          <w:lang w:eastAsia="zh-CN"/>
        </w:rPr>
        <w:t>款约定的指定人选根据第81条约定就工程总承包实施过程中涉及的责任事项所作的签认证明。</w:t>
      </w:r>
    </w:p>
    <w:p w14:paraId="25E9355A" w14:textId="77777777" w:rsidR="005418E8" w:rsidRDefault="00000000">
      <w:pPr>
        <w:pStyle w:val="aa"/>
        <w:widowControl w:val="0"/>
        <w:tabs>
          <w:tab w:val="left" w:pos="1260"/>
          <w:tab w:val="left" w:pos="2160"/>
        </w:tabs>
        <w:adjustRightInd w:val="0"/>
        <w:spacing w:beforeLines="50" w:before="120" w:line="360" w:lineRule="auto"/>
        <w:ind w:leftChars="771" w:left="1850"/>
        <w:jc w:val="both"/>
        <w:rPr>
          <w:rFonts w:ascii="仿宋" w:eastAsia="仿宋" w:hAnsi="仿宋"/>
          <w:sz w:val="24"/>
          <w:szCs w:val="24"/>
          <w:lang w:eastAsia="zh-CN"/>
        </w:rPr>
      </w:pPr>
      <w:r>
        <w:rPr>
          <w:rFonts w:ascii="仿宋" w:eastAsia="仿宋" w:hAnsi="仿宋" w:cs="仿宋"/>
          <w:b/>
          <w:bCs/>
          <w:sz w:val="24"/>
          <w:szCs w:val="24"/>
          <w:lang w:eastAsia="zh-CN"/>
        </w:rPr>
        <w:t>1.</w:t>
      </w:r>
      <w:r>
        <w:rPr>
          <w:rFonts w:ascii="仿宋" w:eastAsia="仿宋" w:hAnsi="仿宋" w:cs="仿宋" w:hint="eastAsia"/>
          <w:b/>
          <w:bCs/>
          <w:sz w:val="24"/>
          <w:szCs w:val="24"/>
          <w:lang w:eastAsia="zh-CN"/>
        </w:rPr>
        <w:t>10.4</w:t>
      </w:r>
      <w:r>
        <w:rPr>
          <w:rFonts w:ascii="仿宋" w:eastAsia="仿宋" w:hAnsi="仿宋" w:cs="仿宋"/>
          <w:b/>
          <w:bCs/>
          <w:sz w:val="24"/>
          <w:szCs w:val="24"/>
          <w:lang w:eastAsia="zh-CN"/>
        </w:rPr>
        <w:t xml:space="preserve"> </w:t>
      </w:r>
      <w:r>
        <w:rPr>
          <w:rFonts w:ascii="仿宋" w:eastAsia="仿宋" w:hAnsi="仿宋" w:cs="仿宋" w:hint="eastAsia"/>
          <w:b/>
          <w:bCs/>
          <w:sz w:val="24"/>
          <w:szCs w:val="24"/>
          <w:lang w:eastAsia="zh-CN"/>
        </w:rPr>
        <w:t>工作成果验收：</w:t>
      </w:r>
      <w:r>
        <w:rPr>
          <w:rFonts w:ascii="仿宋" w:eastAsia="仿宋" w:hAnsi="仿宋" w:cs="仿宋" w:hint="eastAsia"/>
          <w:sz w:val="24"/>
          <w:szCs w:val="24"/>
          <w:lang w:eastAsia="zh-CN"/>
        </w:rPr>
        <w:t>指承包人完成了勘察、设计、建筑信息模型（BIM）等合同约定的阶段性工作后，发包人按照合同约定对其完成的工作成效和（或）成果文件进行的验收或确认。</w:t>
      </w:r>
    </w:p>
    <w:p w14:paraId="7EB08519" w14:textId="77777777" w:rsidR="005418E8" w:rsidRDefault="00000000">
      <w:pPr>
        <w:pStyle w:val="aa"/>
        <w:widowControl w:val="0"/>
        <w:tabs>
          <w:tab w:val="left" w:pos="1260"/>
          <w:tab w:val="left" w:pos="2160"/>
        </w:tabs>
        <w:adjustRightInd w:val="0"/>
        <w:spacing w:beforeLines="50" w:before="120" w:line="360" w:lineRule="auto"/>
        <w:ind w:leftChars="771" w:left="1850"/>
        <w:jc w:val="both"/>
        <w:rPr>
          <w:rFonts w:ascii="仿宋" w:eastAsia="仿宋" w:hAnsi="仿宋"/>
          <w:sz w:val="24"/>
          <w:szCs w:val="24"/>
          <w:lang w:eastAsia="zh-CN"/>
        </w:rPr>
      </w:pPr>
      <w:r>
        <w:rPr>
          <w:rFonts w:ascii="仿宋" w:eastAsia="仿宋" w:hAnsi="仿宋" w:cs="仿宋"/>
          <w:b/>
          <w:bCs/>
          <w:sz w:val="24"/>
          <w:szCs w:val="24"/>
          <w:lang w:eastAsia="zh-CN"/>
        </w:rPr>
        <w:t>1.</w:t>
      </w:r>
      <w:r>
        <w:rPr>
          <w:rFonts w:ascii="仿宋" w:eastAsia="仿宋" w:hAnsi="仿宋" w:cs="仿宋" w:hint="eastAsia"/>
          <w:b/>
          <w:bCs/>
          <w:sz w:val="24"/>
          <w:szCs w:val="24"/>
          <w:lang w:eastAsia="zh-CN"/>
        </w:rPr>
        <w:t>10.5</w:t>
      </w:r>
      <w:r>
        <w:rPr>
          <w:rFonts w:ascii="仿宋" w:eastAsia="仿宋" w:hAnsi="仿宋" w:cs="仿宋"/>
          <w:b/>
          <w:bCs/>
          <w:sz w:val="24"/>
          <w:szCs w:val="24"/>
          <w:lang w:eastAsia="zh-CN"/>
        </w:rPr>
        <w:t xml:space="preserve"> </w:t>
      </w:r>
      <w:r>
        <w:rPr>
          <w:rFonts w:ascii="仿宋" w:eastAsia="仿宋" w:hAnsi="仿宋" w:cs="仿宋" w:hint="eastAsia"/>
          <w:b/>
          <w:bCs/>
          <w:sz w:val="24"/>
          <w:szCs w:val="24"/>
          <w:lang w:eastAsia="zh-CN"/>
        </w:rPr>
        <w:t>竣工验收：</w:t>
      </w:r>
      <w:r>
        <w:rPr>
          <w:rFonts w:ascii="仿宋" w:eastAsia="仿宋" w:hAnsi="仿宋" w:cs="仿宋" w:hint="eastAsia"/>
          <w:sz w:val="24"/>
          <w:szCs w:val="24"/>
          <w:lang w:eastAsia="zh-CN"/>
        </w:rPr>
        <w:t>指承包人完成了全部合同工作后，发包人按</w:t>
      </w:r>
      <w:r>
        <w:rPr>
          <w:rFonts w:ascii="仿宋" w:eastAsia="仿宋" w:hAnsi="仿宋" w:cs="仿宋" w:hint="eastAsia"/>
          <w:sz w:val="24"/>
          <w:szCs w:val="24"/>
          <w:lang w:eastAsia="zh-CN"/>
        </w:rPr>
        <w:lastRenderedPageBreak/>
        <w:t>照合同约定进行的验收。</w:t>
      </w:r>
    </w:p>
    <w:p w14:paraId="54EF1441" w14:textId="77777777" w:rsidR="005418E8" w:rsidRDefault="00000000">
      <w:pPr>
        <w:pStyle w:val="aa"/>
        <w:widowControl w:val="0"/>
        <w:tabs>
          <w:tab w:val="left" w:pos="1260"/>
          <w:tab w:val="left" w:pos="2160"/>
        </w:tabs>
        <w:adjustRightInd w:val="0"/>
        <w:spacing w:beforeLines="50" w:before="120" w:line="360" w:lineRule="auto"/>
        <w:ind w:leftChars="771" w:left="1850"/>
        <w:jc w:val="both"/>
        <w:rPr>
          <w:lang w:eastAsia="zh-CN"/>
        </w:rPr>
      </w:pPr>
      <w:r>
        <w:rPr>
          <w:rFonts w:ascii="仿宋" w:eastAsia="仿宋" w:hAnsi="仿宋" w:cs="仿宋"/>
          <w:b/>
          <w:bCs/>
          <w:sz w:val="24"/>
          <w:szCs w:val="24"/>
          <w:lang w:eastAsia="zh-CN"/>
        </w:rPr>
        <w:t>1.</w:t>
      </w:r>
      <w:r>
        <w:rPr>
          <w:rFonts w:ascii="仿宋" w:eastAsia="仿宋" w:hAnsi="仿宋" w:cs="仿宋" w:hint="eastAsia"/>
          <w:b/>
          <w:bCs/>
          <w:sz w:val="24"/>
          <w:szCs w:val="24"/>
          <w:lang w:eastAsia="zh-CN"/>
        </w:rPr>
        <w:t>10.6</w:t>
      </w:r>
      <w:r>
        <w:rPr>
          <w:rFonts w:ascii="仿宋" w:eastAsia="仿宋" w:hAnsi="仿宋" w:cs="仿宋"/>
          <w:b/>
          <w:bCs/>
          <w:sz w:val="24"/>
          <w:szCs w:val="24"/>
          <w:lang w:eastAsia="zh-CN"/>
        </w:rPr>
        <w:t xml:space="preserve"> </w:t>
      </w:r>
      <w:r>
        <w:rPr>
          <w:rFonts w:ascii="仿宋" w:eastAsia="仿宋" w:hAnsi="仿宋" w:cs="仿宋" w:hint="eastAsia"/>
          <w:b/>
          <w:bCs/>
          <w:sz w:val="24"/>
          <w:szCs w:val="24"/>
          <w:lang w:eastAsia="zh-CN"/>
        </w:rPr>
        <w:t>国家验收：</w:t>
      </w:r>
      <w:r>
        <w:rPr>
          <w:rFonts w:ascii="仿宋" w:eastAsia="仿宋" w:hAnsi="仿宋" w:cs="仿宋" w:hint="eastAsia"/>
          <w:sz w:val="24"/>
          <w:szCs w:val="24"/>
          <w:lang w:eastAsia="zh-CN"/>
        </w:rPr>
        <w:t>指政府部门根据法律和政策等有关规定，针对发包人全面组织实施的整个工程在正式交付投运前的验收。</w:t>
      </w:r>
    </w:p>
    <w:p w14:paraId="72E8EB56" w14:textId="77777777" w:rsidR="005418E8" w:rsidRDefault="00000000">
      <w:pPr>
        <w:pStyle w:val="aa"/>
        <w:widowControl w:val="0"/>
        <w:tabs>
          <w:tab w:val="left" w:pos="1260"/>
          <w:tab w:val="left" w:pos="2160"/>
        </w:tabs>
        <w:adjustRightInd w:val="0"/>
        <w:spacing w:beforeLines="50" w:before="120" w:line="360" w:lineRule="auto"/>
        <w:ind w:leftChars="771" w:left="1850"/>
        <w:jc w:val="both"/>
        <w:rPr>
          <w:rFonts w:ascii="仿宋" w:eastAsia="仿宋" w:hAnsi="仿宋" w:cs="仿宋"/>
          <w:sz w:val="24"/>
          <w:szCs w:val="24"/>
          <w:lang w:eastAsia="zh-CN"/>
        </w:rPr>
      </w:pPr>
      <w:r>
        <w:rPr>
          <w:rFonts w:ascii="仿宋" w:eastAsia="仿宋" w:hAnsi="仿宋" w:cs="仿宋"/>
          <w:b/>
          <w:bCs/>
          <w:sz w:val="24"/>
          <w:szCs w:val="24"/>
          <w:lang w:eastAsia="zh-CN"/>
        </w:rPr>
        <w:t>1.</w:t>
      </w:r>
      <w:r>
        <w:rPr>
          <w:rFonts w:ascii="仿宋" w:eastAsia="仿宋" w:hAnsi="仿宋" w:cs="仿宋" w:hint="eastAsia"/>
          <w:b/>
          <w:bCs/>
          <w:sz w:val="24"/>
          <w:szCs w:val="24"/>
          <w:lang w:eastAsia="zh-CN"/>
        </w:rPr>
        <w:t>10.7</w:t>
      </w:r>
      <w:r>
        <w:rPr>
          <w:rFonts w:ascii="仿宋" w:eastAsia="仿宋" w:hAnsi="仿宋" w:cs="仿宋"/>
          <w:b/>
          <w:bCs/>
          <w:sz w:val="24"/>
          <w:szCs w:val="24"/>
          <w:lang w:eastAsia="zh-CN"/>
        </w:rPr>
        <w:t xml:space="preserve"> </w:t>
      </w:r>
      <w:r>
        <w:rPr>
          <w:rFonts w:ascii="仿宋" w:eastAsia="仿宋" w:hAnsi="仿宋" w:cs="仿宋" w:hint="eastAsia"/>
          <w:b/>
          <w:bCs/>
          <w:sz w:val="24"/>
          <w:szCs w:val="24"/>
          <w:lang w:eastAsia="zh-CN"/>
        </w:rPr>
        <w:t>书面形式：</w:t>
      </w:r>
      <w:r>
        <w:rPr>
          <w:rFonts w:ascii="仿宋" w:eastAsia="仿宋" w:hAnsi="仿宋" w:cs="仿宋" w:hint="eastAsia"/>
          <w:sz w:val="24"/>
          <w:szCs w:val="24"/>
          <w:lang w:eastAsia="zh-CN"/>
        </w:rPr>
        <w:t>指合同文件、信函、电报、电传、传真、电子数据交换文件、电子邮件、会议纪要等可以有形地表现所载内容的形式。合同双方当事人可在专用条款中注明所采用的书面形式。</w:t>
      </w:r>
    </w:p>
    <w:p w14:paraId="6C992765" w14:textId="77777777" w:rsidR="005418E8" w:rsidRDefault="00000000">
      <w:pPr>
        <w:pStyle w:val="aa"/>
        <w:widowControl w:val="0"/>
        <w:tabs>
          <w:tab w:val="left" w:pos="1260"/>
          <w:tab w:val="left" w:pos="2160"/>
        </w:tabs>
        <w:adjustRightInd w:val="0"/>
        <w:spacing w:beforeLines="50" w:before="120" w:line="360" w:lineRule="auto"/>
        <w:ind w:leftChars="771" w:left="1850"/>
        <w:jc w:val="both"/>
        <w:rPr>
          <w:rFonts w:ascii="仿宋" w:eastAsia="仿宋" w:hAnsi="仿宋"/>
          <w:sz w:val="24"/>
          <w:szCs w:val="24"/>
          <w:lang w:eastAsia="zh-CN"/>
        </w:rPr>
      </w:pPr>
      <w:r>
        <w:rPr>
          <w:rFonts w:ascii="仿宋" w:eastAsia="仿宋" w:hAnsi="仿宋" w:cs="仿宋"/>
          <w:b/>
          <w:bCs/>
          <w:sz w:val="24"/>
          <w:szCs w:val="24"/>
          <w:lang w:eastAsia="zh-CN"/>
        </w:rPr>
        <w:t>1.</w:t>
      </w:r>
      <w:r>
        <w:rPr>
          <w:rFonts w:ascii="仿宋" w:eastAsia="仿宋" w:hAnsi="仿宋" w:cs="仿宋" w:hint="eastAsia"/>
          <w:b/>
          <w:bCs/>
          <w:sz w:val="24"/>
          <w:szCs w:val="24"/>
          <w:lang w:eastAsia="zh-CN"/>
        </w:rPr>
        <w:t>10.8</w:t>
      </w:r>
      <w:r>
        <w:rPr>
          <w:rFonts w:ascii="仿宋" w:eastAsia="仿宋" w:hAnsi="仿宋" w:cs="仿宋"/>
          <w:b/>
          <w:bCs/>
          <w:sz w:val="24"/>
          <w:szCs w:val="24"/>
          <w:lang w:eastAsia="zh-CN"/>
        </w:rPr>
        <w:t xml:space="preserve"> </w:t>
      </w:r>
      <w:r>
        <w:rPr>
          <w:rFonts w:ascii="仿宋" w:eastAsia="仿宋" w:hAnsi="仿宋" w:cs="仿宋" w:hint="eastAsia"/>
          <w:b/>
          <w:bCs/>
          <w:sz w:val="24"/>
          <w:szCs w:val="24"/>
          <w:lang w:eastAsia="zh-CN"/>
        </w:rPr>
        <w:t>国家：</w:t>
      </w:r>
      <w:r>
        <w:rPr>
          <w:rFonts w:ascii="仿宋" w:eastAsia="仿宋" w:hAnsi="仿宋" w:cs="仿宋" w:hint="eastAsia"/>
          <w:sz w:val="24"/>
          <w:szCs w:val="24"/>
          <w:lang w:eastAsia="zh-CN"/>
        </w:rPr>
        <w:t>指中华人民共和国。</w:t>
      </w:r>
    </w:p>
    <w:p w14:paraId="4A892FEC" w14:textId="77777777" w:rsidR="005418E8" w:rsidRDefault="00000000">
      <w:pPr>
        <w:tabs>
          <w:tab w:val="left" w:pos="1620"/>
        </w:tabs>
        <w:spacing w:line="360" w:lineRule="auto"/>
        <w:rPr>
          <w:rFonts w:ascii="仿宋" w:eastAsia="仿宋" w:hAnsi="仿宋"/>
          <w:b/>
          <w:bCs/>
          <w:lang w:eastAsia="zh-CN"/>
        </w:rPr>
      </w:pPr>
      <w:r>
        <w:rPr>
          <w:rFonts w:ascii="仿宋" w:eastAsia="仿宋" w:hAnsi="仿宋" w:cs="仿宋"/>
          <w:b/>
          <w:bCs/>
          <w:u w:val="single"/>
          <w:lang w:eastAsia="zh-CN"/>
        </w:rPr>
        <w:t xml:space="preserve">                                         </w:t>
      </w:r>
      <w:r>
        <w:rPr>
          <w:rFonts w:ascii="仿宋" w:eastAsia="仿宋" w:hAnsi="仿宋" w:cs="仿宋" w:hint="eastAsia"/>
          <w:b/>
          <w:bCs/>
          <w:u w:val="single"/>
          <w:lang w:eastAsia="zh-CN"/>
        </w:rPr>
        <w:t xml:space="preserve">          </w:t>
      </w:r>
      <w:r>
        <w:rPr>
          <w:rFonts w:ascii="仿宋" w:eastAsia="仿宋" w:hAnsi="仿宋" w:cs="仿宋"/>
          <w:b/>
          <w:bCs/>
          <w:u w:val="single"/>
          <w:lang w:eastAsia="zh-CN"/>
        </w:rPr>
        <w:t xml:space="preserve">           </w:t>
      </w:r>
      <w:r>
        <w:rPr>
          <w:rFonts w:ascii="仿宋" w:eastAsia="仿宋" w:hAnsi="仿宋" w:cs="仿宋" w:hint="eastAsia"/>
          <w:b/>
          <w:bCs/>
          <w:u w:val="single"/>
          <w:lang w:eastAsia="zh-CN"/>
        </w:rPr>
        <w:t xml:space="preserve">              </w:t>
      </w:r>
      <w:r>
        <w:rPr>
          <w:rFonts w:ascii="仿宋" w:eastAsia="仿宋" w:hAnsi="仿宋" w:cs="仿宋"/>
          <w:b/>
          <w:bCs/>
          <w:u w:val="single"/>
          <w:lang w:eastAsia="zh-CN"/>
        </w:rPr>
        <w:t xml:space="preserve">          </w:t>
      </w:r>
    </w:p>
    <w:p w14:paraId="0C004FAC" w14:textId="77777777" w:rsidR="005418E8" w:rsidRDefault="00000000">
      <w:pPr>
        <w:pStyle w:val="3"/>
        <w:tabs>
          <w:tab w:val="left" w:pos="420"/>
        </w:tabs>
        <w:spacing w:beforeLines="50" w:before="120" w:afterLines="50" w:after="120" w:line="360" w:lineRule="auto"/>
        <w:rPr>
          <w:rFonts w:ascii="仿宋" w:eastAsia="仿宋" w:hAnsi="仿宋"/>
          <w:bCs w:val="0"/>
          <w:sz w:val="24"/>
          <w:szCs w:val="24"/>
          <w:lang w:eastAsia="zh-CN"/>
        </w:rPr>
      </w:pPr>
      <w:bookmarkStart w:id="91" w:name="_Toc26902"/>
      <w:bookmarkStart w:id="92" w:name="_Toc2448"/>
      <w:bookmarkStart w:id="93" w:name="_Toc7559"/>
      <w:bookmarkStart w:id="94" w:name="_Toc469383981"/>
      <w:r>
        <w:rPr>
          <w:rFonts w:ascii="仿宋" w:eastAsia="仿宋" w:hAnsi="仿宋" w:cs="仿宋"/>
          <w:bCs w:val="0"/>
          <w:sz w:val="24"/>
          <w:szCs w:val="24"/>
          <w:lang w:eastAsia="zh-CN"/>
        </w:rPr>
        <w:t xml:space="preserve">2 </w:t>
      </w:r>
      <w:r>
        <w:rPr>
          <w:rFonts w:ascii="仿宋" w:eastAsia="仿宋" w:hAnsi="仿宋" w:cs="仿宋" w:hint="eastAsia"/>
          <w:bCs w:val="0"/>
          <w:sz w:val="24"/>
          <w:szCs w:val="24"/>
          <w:lang w:eastAsia="zh-CN"/>
        </w:rPr>
        <w:t>合同文件及解释</w:t>
      </w:r>
      <w:bookmarkEnd w:id="91"/>
      <w:bookmarkEnd w:id="92"/>
      <w:bookmarkEnd w:id="93"/>
      <w:bookmarkEnd w:id="94"/>
    </w:p>
    <w:p w14:paraId="02FD3249" w14:textId="77777777" w:rsidR="005418E8" w:rsidRDefault="00000000">
      <w:pPr>
        <w:pStyle w:val="aa"/>
        <w:tabs>
          <w:tab w:val="left" w:pos="1202"/>
        </w:tabs>
        <w:spacing w:line="360" w:lineRule="auto"/>
        <w:rPr>
          <w:rFonts w:ascii="仿宋" w:eastAsia="仿宋" w:hAnsi="仿宋" w:cs="仿宋"/>
          <w:b/>
          <w:bCs/>
          <w:sz w:val="24"/>
          <w:szCs w:val="24"/>
          <w:lang w:eastAsia="zh-CN"/>
        </w:rPr>
      </w:pPr>
      <w:r>
        <w:rPr>
          <w:noProof/>
          <w:lang w:eastAsia="zh-CN"/>
        </w:rPr>
        <mc:AlternateContent>
          <mc:Choice Requires="wps">
            <w:drawing>
              <wp:anchor distT="0" distB="0" distL="114300" distR="114300" simplePos="0" relativeHeight="251659264" behindDoc="0" locked="0" layoutInCell="1" allowOverlap="1" wp14:anchorId="1F8E97A5" wp14:editId="3C5C4891">
                <wp:simplePos x="0" y="0"/>
                <wp:positionH relativeFrom="column">
                  <wp:posOffset>-95250</wp:posOffset>
                </wp:positionH>
                <wp:positionV relativeFrom="paragraph">
                  <wp:posOffset>293370</wp:posOffset>
                </wp:positionV>
                <wp:extent cx="832485" cy="254000"/>
                <wp:effectExtent l="0" t="0" r="5715" b="12700"/>
                <wp:wrapNone/>
                <wp:docPr id="177" name="文本框 177"/>
                <wp:cNvGraphicFramePr/>
                <a:graphic xmlns:a="http://schemas.openxmlformats.org/drawingml/2006/main">
                  <a:graphicData uri="http://schemas.microsoft.com/office/word/2010/wordprocessingShape">
                    <wps:wsp>
                      <wps:cNvSpPr txBox="1"/>
                      <wps:spPr>
                        <a:xfrm>
                          <a:off x="0" y="0"/>
                          <a:ext cx="832485" cy="254000"/>
                        </a:xfrm>
                        <a:prstGeom prst="rect">
                          <a:avLst/>
                        </a:prstGeom>
                        <a:solidFill>
                          <a:srgbClr val="FFFFFF"/>
                        </a:solidFill>
                        <a:ln>
                          <a:noFill/>
                        </a:ln>
                      </wps:spPr>
                      <wps:txbx>
                        <w:txbxContent>
                          <w:p w14:paraId="0B74F956" w14:textId="77777777" w:rsidR="005418E8" w:rsidRDefault="00000000">
                            <w:pPr>
                              <w:rPr>
                                <w:rFonts w:ascii="楷体_GB2312" w:eastAsia="楷体_GB2312" w:hAnsi="宋体" w:cs="楷体_GB2312"/>
                                <w:b/>
                                <w:bCs/>
                                <w:color w:val="000000"/>
                                <w:sz w:val="18"/>
                                <w:szCs w:val="18"/>
                              </w:rPr>
                            </w:pPr>
                            <w:r>
                              <w:rPr>
                                <w:rFonts w:ascii="楷体_GB2312" w:eastAsia="楷体_GB2312" w:hAnsi="宋体" w:cs="楷体_GB2312" w:hint="eastAsia"/>
                                <w:b/>
                                <w:bCs/>
                                <w:color w:val="000000"/>
                                <w:sz w:val="18"/>
                                <w:szCs w:val="18"/>
                              </w:rPr>
                              <w:t>标题和旁注</w:t>
                            </w:r>
                          </w:p>
                        </w:txbxContent>
                      </wps:txbx>
                      <wps:bodyPr upright="1"/>
                    </wps:wsp>
                  </a:graphicData>
                </a:graphic>
              </wp:anchor>
            </w:drawing>
          </mc:Choice>
          <mc:Fallback>
            <w:pict>
              <v:shapetype w14:anchorId="1F8E97A5" id="_x0000_t202" coordsize="21600,21600" o:spt="202" path="m,l,21600r21600,l21600,xe">
                <v:stroke joinstyle="miter"/>
                <v:path gradientshapeok="t" o:connecttype="rect"/>
              </v:shapetype>
              <v:shape id="文本框 177" o:spid="_x0000_s1026" type="#_x0000_t202" style="position:absolute;margin-left:-7.5pt;margin-top:23.1pt;width:65.55pt;height:20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" stroked="f">
                <v:textbox>
                  <w:txbxContent>
                    <w:p w14:paraId="0B74F956" w14:textId="77777777" w:rsidR="005418E8" w:rsidRDefault="00000000">
                      <w:pPr>
                        <w:rPr>
                          <w:rFonts w:ascii="楷体_GB2312" w:eastAsia="楷体_GB2312" w:hAnsi="宋体" w:cs="楷体_GB2312"/>
                          <w:b/>
                          <w:bCs/>
                          <w:color w:val="000000"/>
                          <w:sz w:val="18"/>
                          <w:szCs w:val="18"/>
                        </w:rPr>
                      </w:pPr>
                      <w:r>
                        <w:rPr>
                          <w:rFonts w:ascii="楷体_GB2312" w:eastAsia="楷体_GB2312" w:hAnsi="宋体" w:cs="楷体_GB2312" w:hint="eastAsia"/>
                          <w:b/>
                          <w:bCs/>
                          <w:color w:val="000000"/>
                          <w:sz w:val="18"/>
                          <w:szCs w:val="18"/>
                        </w:rPr>
                        <w:t>标题和旁注</w:t>
                      </w:r>
                    </w:p>
                  </w:txbxContent>
                </v:textbox>
              </v:shape>
            </w:pict>
          </mc:Fallback>
        </mc:AlternateContent>
      </w:r>
      <w:r>
        <w:rPr>
          <w:rFonts w:ascii="仿宋" w:eastAsia="仿宋" w:hAnsi="仿宋" w:cs="仿宋"/>
          <w:b/>
          <w:bCs/>
          <w:sz w:val="24"/>
          <w:szCs w:val="24"/>
          <w:lang w:eastAsia="zh-CN"/>
        </w:rPr>
        <w:t>2.1</w:t>
      </w:r>
    </w:p>
    <w:p w14:paraId="467EC1DB" w14:textId="77777777" w:rsidR="005418E8" w:rsidRDefault="00000000">
      <w:pPr>
        <w:pStyle w:val="aa"/>
        <w:widowControl w:val="0"/>
        <w:tabs>
          <w:tab w:val="left" w:pos="1202"/>
          <w:tab w:val="left" w:pos="1620"/>
          <w:tab w:val="left" w:pos="1800"/>
          <w:tab w:val="left" w:pos="2160"/>
        </w:tabs>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本合同条款的标题和旁注不构成合同的组成部分。</w:t>
      </w:r>
    </w:p>
    <w:p w14:paraId="07DFD644" w14:textId="77777777" w:rsidR="005418E8" w:rsidRDefault="00000000">
      <w:pPr>
        <w:pStyle w:val="aa"/>
        <w:tabs>
          <w:tab w:val="left" w:pos="1202"/>
        </w:tabs>
        <w:spacing w:line="360" w:lineRule="auto"/>
        <w:rPr>
          <w:rFonts w:ascii="仿宋" w:eastAsia="仿宋" w:hAnsi="仿宋"/>
          <w:b/>
          <w:bCs/>
          <w:sz w:val="24"/>
          <w:szCs w:val="24"/>
          <w:lang w:eastAsia="zh-CN"/>
        </w:rPr>
      </w:pPr>
      <w:r>
        <w:rPr>
          <w:rFonts w:ascii="仿宋" w:eastAsia="仿宋" w:hAnsi="仿宋" w:cs="仿宋" w:hint="eastAsia"/>
          <w:b/>
          <w:bCs/>
          <w:sz w:val="24"/>
          <w:szCs w:val="24"/>
          <w:lang w:eastAsia="zh-CN"/>
        </w:rPr>
        <w:t>★</w:t>
      </w:r>
      <w:r>
        <w:rPr>
          <w:rFonts w:ascii="仿宋" w:eastAsia="仿宋" w:hAnsi="仿宋" w:cs="仿宋"/>
          <w:b/>
          <w:bCs/>
          <w:sz w:val="24"/>
          <w:szCs w:val="24"/>
          <w:lang w:eastAsia="zh-CN"/>
        </w:rPr>
        <w:t xml:space="preserve">2.2  </w:t>
      </w:r>
      <w:r>
        <w:rPr>
          <w:rFonts w:ascii="仿宋" w:eastAsia="仿宋" w:hAnsi="仿宋" w:cs="仿宋"/>
          <w:b/>
          <w:bCs/>
          <w:sz w:val="24"/>
          <w:szCs w:val="24"/>
          <w:u w:val="dotted"/>
          <w:lang w:eastAsia="zh-CN"/>
        </w:rPr>
        <w:t xml:space="preserve">                                                                             </w:t>
      </w:r>
    </w:p>
    <w:p w14:paraId="312BA1CE" w14:textId="77777777" w:rsidR="005418E8" w:rsidRDefault="00000000">
      <w:pPr>
        <w:pStyle w:val="aa"/>
        <w:widowControl w:val="0"/>
        <w:tabs>
          <w:tab w:val="left" w:pos="1202"/>
          <w:tab w:val="left" w:pos="1620"/>
          <w:tab w:val="left" w:pos="1800"/>
          <w:tab w:val="left" w:pos="2160"/>
        </w:tabs>
        <w:spacing w:line="360" w:lineRule="auto"/>
        <w:ind w:leftChars="771" w:left="1850"/>
        <w:jc w:val="both"/>
        <w:rPr>
          <w:rFonts w:ascii="仿宋" w:eastAsia="仿宋" w:hAnsi="仿宋" w:cs="仿宋"/>
          <w:sz w:val="24"/>
          <w:szCs w:val="24"/>
          <w:lang w:eastAsia="zh-CN"/>
        </w:rPr>
      </w:pPr>
      <w:r>
        <w:rPr>
          <w:noProof/>
          <w:lang w:eastAsia="zh-CN"/>
        </w:rPr>
        <mc:AlternateContent>
          <mc:Choice Requires="wps">
            <w:drawing>
              <wp:anchor distT="0" distB="0" distL="114300" distR="114300" simplePos="0" relativeHeight="251660288" behindDoc="0" locked="0" layoutInCell="1" allowOverlap="1" wp14:anchorId="3B58C249" wp14:editId="57223BAA">
                <wp:simplePos x="0" y="0"/>
                <wp:positionH relativeFrom="column">
                  <wp:posOffset>-114300</wp:posOffset>
                </wp:positionH>
                <wp:positionV relativeFrom="paragraph">
                  <wp:posOffset>67310</wp:posOffset>
                </wp:positionV>
                <wp:extent cx="774065" cy="673735"/>
                <wp:effectExtent l="0" t="0" r="0" b="0"/>
                <wp:wrapNone/>
                <wp:docPr id="176" name="文本框 176"/>
                <wp:cNvGraphicFramePr/>
                <a:graphic xmlns:a="http://schemas.openxmlformats.org/drawingml/2006/main">
                  <a:graphicData uri="http://schemas.microsoft.com/office/word/2010/wordprocessingShape">
                    <wps:wsp>
                      <wps:cNvSpPr txBox="1"/>
                      <wps:spPr>
                        <a:xfrm>
                          <a:off x="0" y="0"/>
                          <a:ext cx="774065" cy="673735"/>
                        </a:xfrm>
                        <a:prstGeom prst="rect">
                          <a:avLst/>
                        </a:prstGeom>
                        <a:noFill/>
                        <a:ln>
                          <a:noFill/>
                        </a:ln>
                      </wps:spPr>
                      <wps:txbx>
                        <w:txbxContent>
                          <w:p w14:paraId="6113E723" w14:textId="77777777" w:rsidR="005418E8" w:rsidRDefault="00000000">
                            <w:pPr>
                              <w:rPr>
                                <w:rFonts w:ascii="楷体_GB2312" w:eastAsia="楷体_GB2312" w:hAnsi="宋体" w:cs="楷体_GB2312"/>
                                <w:b/>
                                <w:bCs/>
                                <w:color w:val="000000"/>
                                <w:sz w:val="18"/>
                                <w:szCs w:val="18"/>
                                <w:lang w:eastAsia="zh-CN"/>
                              </w:rPr>
                            </w:pPr>
                            <w:r>
                              <w:rPr>
                                <w:rFonts w:ascii="楷体_GB2312" w:eastAsia="楷体_GB2312" w:hAnsi="宋体" w:cs="楷体_GB2312" w:hint="eastAsia"/>
                                <w:b/>
                                <w:bCs/>
                                <w:color w:val="000000"/>
                                <w:sz w:val="18"/>
                                <w:szCs w:val="18"/>
                                <w:lang w:eastAsia="zh-CN"/>
                              </w:rPr>
                              <w:t>合同文件组成及优先顺序</w:t>
                            </w:r>
                          </w:p>
                        </w:txbxContent>
                      </wps:txbx>
                      <wps:bodyPr upright="1"/>
                    </wps:wsp>
                  </a:graphicData>
                </a:graphic>
              </wp:anchor>
            </w:drawing>
          </mc:Choice>
          <mc:Fallback>
            <w:pict>
              <v:shape w14:anchorId="3B58C249" id="文本框 176" o:spid="_x0000_s1027" type="#_x0000_t202" style="position:absolute;left:0;text-align:left;margin-left:-9pt;margin-top:5.3pt;width:60.95pt;height:53.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" filled="f" stroked="f">
                <v:textbox>
                  <w:txbxContent>
                    <w:p w14:paraId="6113E723" w14:textId="77777777" w:rsidR="005418E8" w:rsidRDefault="00000000">
                      <w:pPr>
                        <w:rPr>
                          <w:rFonts w:ascii="楷体_GB2312" w:eastAsia="楷体_GB2312" w:hAnsi="宋体" w:cs="楷体_GB2312"/>
                          <w:b/>
                          <w:bCs/>
                          <w:color w:val="000000"/>
                          <w:sz w:val="18"/>
                          <w:szCs w:val="18"/>
                          <w:lang w:eastAsia="zh-CN"/>
                        </w:rPr>
                      </w:pPr>
                      <w:r>
                        <w:rPr>
                          <w:rFonts w:ascii="楷体_GB2312" w:eastAsia="楷体_GB2312" w:hAnsi="宋体" w:cs="楷体_GB2312" w:hint="eastAsia"/>
                          <w:b/>
                          <w:bCs/>
                          <w:color w:val="000000"/>
                          <w:sz w:val="18"/>
                          <w:szCs w:val="18"/>
                          <w:lang w:eastAsia="zh-CN"/>
                        </w:rPr>
                        <w:t>合同文件组成及优先顺序</w:t>
                      </w:r>
                    </w:p>
                  </w:txbxContent>
                </v:textbox>
              </v:shape>
            </w:pict>
          </mc:Fallback>
        </mc:AlternateContent>
      </w:r>
      <w:bookmarkStart w:id="95" w:name="_Ref531948776"/>
      <w:r>
        <w:rPr>
          <w:rFonts w:ascii="仿宋" w:eastAsia="仿宋" w:hAnsi="仿宋" w:cs="仿宋" w:hint="eastAsia"/>
          <w:sz w:val="24"/>
          <w:szCs w:val="24"/>
          <w:lang w:eastAsia="zh-CN"/>
        </w:rPr>
        <w:t>组成合同的各项文件应互相解释，互为说明。除专用条款另有约定外，</w:t>
      </w:r>
      <w:bookmarkEnd w:id="95"/>
      <w:r>
        <w:rPr>
          <w:rFonts w:ascii="仿宋" w:eastAsia="仿宋" w:hAnsi="仿宋" w:cs="仿宋" w:hint="eastAsia"/>
          <w:sz w:val="24"/>
          <w:szCs w:val="24"/>
          <w:lang w:eastAsia="zh-CN"/>
        </w:rPr>
        <w:t>解释合同文件的优先顺序如下：</w:t>
      </w:r>
    </w:p>
    <w:p w14:paraId="71EB3107" w14:textId="77777777" w:rsidR="005418E8" w:rsidRDefault="00000000">
      <w:pPr>
        <w:widowControl w:val="0"/>
        <w:numPr>
          <w:ilvl w:val="0"/>
          <w:numId w:val="2"/>
        </w:numPr>
        <w:spacing w:line="360" w:lineRule="auto"/>
        <w:ind w:leftChars="771" w:left="1850"/>
        <w:rPr>
          <w:rFonts w:ascii="仿宋" w:eastAsia="仿宋" w:hAnsi="仿宋" w:cs="仿宋"/>
          <w:lang w:eastAsia="zh-CN" w:bidi="ar-SA"/>
        </w:rPr>
      </w:pPr>
      <w:r>
        <w:rPr>
          <w:rFonts w:ascii="仿宋" w:eastAsia="仿宋" w:hAnsi="仿宋" w:cs="仿宋" w:hint="eastAsia"/>
          <w:lang w:eastAsia="zh-CN" w:bidi="ar-SA"/>
        </w:rPr>
        <w:t>协议书；</w:t>
      </w:r>
    </w:p>
    <w:p w14:paraId="66C4C789" w14:textId="77777777" w:rsidR="005418E8" w:rsidRDefault="00000000">
      <w:pPr>
        <w:widowControl w:val="0"/>
        <w:numPr>
          <w:ilvl w:val="0"/>
          <w:numId w:val="2"/>
        </w:numPr>
        <w:spacing w:line="360" w:lineRule="auto"/>
        <w:ind w:leftChars="771" w:left="1850"/>
        <w:rPr>
          <w:rFonts w:ascii="仿宋" w:eastAsia="仿宋" w:hAnsi="仿宋" w:cs="仿宋"/>
          <w:lang w:eastAsia="zh-CN" w:bidi="ar-SA"/>
        </w:rPr>
      </w:pPr>
      <w:r>
        <w:rPr>
          <w:rFonts w:ascii="仿宋" w:eastAsia="仿宋" w:hAnsi="仿宋" w:cs="仿宋" w:hint="eastAsia"/>
          <w:lang w:eastAsia="zh-CN" w:bidi="ar-SA"/>
        </w:rPr>
        <w:t>中标通知书（如果有）；</w:t>
      </w:r>
    </w:p>
    <w:p w14:paraId="2627C57D" w14:textId="77777777" w:rsidR="005418E8" w:rsidRDefault="00000000">
      <w:pPr>
        <w:widowControl w:val="0"/>
        <w:numPr>
          <w:ilvl w:val="0"/>
          <w:numId w:val="2"/>
        </w:numPr>
        <w:spacing w:line="360" w:lineRule="auto"/>
        <w:ind w:leftChars="771" w:left="1850"/>
        <w:rPr>
          <w:rFonts w:ascii="仿宋" w:eastAsia="仿宋" w:hAnsi="仿宋" w:cs="仿宋"/>
          <w:lang w:eastAsia="zh-CN" w:bidi="ar-SA"/>
        </w:rPr>
      </w:pPr>
      <w:r>
        <w:rPr>
          <w:rFonts w:ascii="仿宋" w:eastAsia="仿宋" w:hAnsi="仿宋" w:cs="仿宋" w:hint="eastAsia"/>
          <w:lang w:eastAsia="zh-CN" w:bidi="ar-SA"/>
        </w:rPr>
        <w:t>承包人投标文件及其附件（含评标期间的澄清文件和补充资料）（如果有）；</w:t>
      </w:r>
    </w:p>
    <w:p w14:paraId="5ED00368" w14:textId="77777777" w:rsidR="005418E8" w:rsidRDefault="00000000">
      <w:pPr>
        <w:widowControl w:val="0"/>
        <w:numPr>
          <w:ilvl w:val="0"/>
          <w:numId w:val="2"/>
        </w:numPr>
        <w:spacing w:line="360" w:lineRule="auto"/>
        <w:ind w:leftChars="771" w:left="1850"/>
        <w:rPr>
          <w:rFonts w:ascii="仿宋" w:eastAsia="仿宋" w:hAnsi="仿宋" w:cs="仿宋"/>
          <w:lang w:eastAsia="zh-CN" w:bidi="ar-SA"/>
        </w:rPr>
      </w:pPr>
      <w:r>
        <w:rPr>
          <w:rFonts w:ascii="仿宋" w:eastAsia="仿宋" w:hAnsi="仿宋" w:cs="仿宋" w:hint="eastAsia"/>
          <w:lang w:eastAsia="zh-CN" w:bidi="ar-SA"/>
        </w:rPr>
        <w:t>专用条款；</w:t>
      </w:r>
    </w:p>
    <w:p w14:paraId="6D1F930E" w14:textId="77777777" w:rsidR="005418E8" w:rsidRDefault="00000000">
      <w:pPr>
        <w:widowControl w:val="0"/>
        <w:numPr>
          <w:ilvl w:val="0"/>
          <w:numId w:val="2"/>
        </w:numPr>
        <w:spacing w:line="360" w:lineRule="auto"/>
        <w:ind w:leftChars="771" w:left="1850"/>
        <w:rPr>
          <w:rFonts w:ascii="仿宋" w:eastAsia="仿宋" w:hAnsi="仿宋" w:cs="仿宋"/>
          <w:lang w:eastAsia="zh-CN" w:bidi="ar-SA"/>
        </w:rPr>
      </w:pPr>
      <w:r>
        <w:rPr>
          <w:rFonts w:ascii="仿宋" w:eastAsia="仿宋" w:hAnsi="仿宋" w:cs="仿宋" w:hint="eastAsia"/>
          <w:lang w:eastAsia="zh-CN" w:bidi="ar-SA"/>
        </w:rPr>
        <w:t>通用条款；</w:t>
      </w:r>
    </w:p>
    <w:p w14:paraId="6F597DF7" w14:textId="77777777" w:rsidR="005418E8" w:rsidRDefault="00000000">
      <w:pPr>
        <w:widowControl w:val="0"/>
        <w:numPr>
          <w:ilvl w:val="0"/>
          <w:numId w:val="2"/>
        </w:numPr>
        <w:spacing w:line="360" w:lineRule="auto"/>
        <w:ind w:leftChars="771" w:left="1850"/>
        <w:rPr>
          <w:rFonts w:ascii="仿宋" w:eastAsia="仿宋" w:hAnsi="仿宋" w:cs="仿宋"/>
          <w:lang w:eastAsia="zh-CN" w:bidi="ar-SA"/>
        </w:rPr>
      </w:pPr>
      <w:r>
        <w:rPr>
          <w:rFonts w:ascii="仿宋" w:eastAsia="仿宋" w:hAnsi="仿宋" w:cs="仿宋" w:hint="eastAsia"/>
          <w:lang w:eastAsia="zh-CN" w:bidi="ar-SA"/>
        </w:rPr>
        <w:t>《发包人要求》；</w:t>
      </w:r>
    </w:p>
    <w:p w14:paraId="57424C90" w14:textId="77777777" w:rsidR="005418E8" w:rsidRDefault="00000000">
      <w:pPr>
        <w:widowControl w:val="0"/>
        <w:numPr>
          <w:ilvl w:val="0"/>
          <w:numId w:val="2"/>
        </w:numPr>
        <w:spacing w:line="360" w:lineRule="auto"/>
        <w:ind w:leftChars="771" w:left="1850"/>
        <w:rPr>
          <w:rFonts w:ascii="仿宋" w:eastAsia="仿宋" w:hAnsi="仿宋" w:cs="仿宋"/>
          <w:lang w:eastAsia="zh-CN" w:bidi="ar-SA"/>
        </w:rPr>
      </w:pPr>
      <w:r>
        <w:rPr>
          <w:rFonts w:ascii="仿宋" w:eastAsia="仿宋" w:hAnsi="仿宋" w:cs="仿宋" w:hint="eastAsia"/>
          <w:lang w:eastAsia="zh-CN" w:bidi="ar-SA"/>
        </w:rPr>
        <w:t>标准、规范；</w:t>
      </w:r>
    </w:p>
    <w:p w14:paraId="25801671" w14:textId="77777777" w:rsidR="005418E8" w:rsidRDefault="00000000">
      <w:pPr>
        <w:widowControl w:val="0"/>
        <w:numPr>
          <w:ilvl w:val="0"/>
          <w:numId w:val="2"/>
        </w:numPr>
        <w:spacing w:line="360" w:lineRule="auto"/>
        <w:ind w:leftChars="771" w:left="1850"/>
        <w:rPr>
          <w:rFonts w:ascii="仿宋" w:eastAsia="仿宋" w:hAnsi="仿宋" w:cs="仿宋"/>
          <w:lang w:eastAsia="zh-CN" w:bidi="ar-SA"/>
        </w:rPr>
      </w:pPr>
      <w:r>
        <w:rPr>
          <w:rFonts w:ascii="仿宋" w:eastAsia="仿宋" w:hAnsi="仿宋" w:cs="仿宋" w:hint="eastAsia"/>
          <w:lang w:eastAsia="zh-CN" w:bidi="ar-SA"/>
        </w:rPr>
        <w:t>项目基础资料；</w:t>
      </w:r>
    </w:p>
    <w:p w14:paraId="3DE9B6A1" w14:textId="77777777" w:rsidR="005418E8" w:rsidRDefault="00000000">
      <w:pPr>
        <w:widowControl w:val="0"/>
        <w:numPr>
          <w:ilvl w:val="0"/>
          <w:numId w:val="2"/>
        </w:numPr>
        <w:spacing w:line="360" w:lineRule="auto"/>
        <w:ind w:leftChars="771" w:left="1850"/>
        <w:rPr>
          <w:rFonts w:ascii="仿宋" w:eastAsia="仿宋" w:hAnsi="仿宋" w:cs="仿宋"/>
          <w:lang w:eastAsia="zh-CN" w:bidi="ar-SA"/>
        </w:rPr>
      </w:pPr>
      <w:r>
        <w:rPr>
          <w:rFonts w:ascii="仿宋" w:eastAsia="仿宋" w:hAnsi="仿宋" w:cs="仿宋" w:hint="eastAsia"/>
          <w:lang w:eastAsia="zh-CN" w:bidi="ar-SA"/>
        </w:rPr>
        <w:t>合同价格清单；</w:t>
      </w:r>
    </w:p>
    <w:p w14:paraId="4A102690" w14:textId="77777777" w:rsidR="005418E8" w:rsidRDefault="00000000">
      <w:pPr>
        <w:widowControl w:val="0"/>
        <w:numPr>
          <w:ilvl w:val="0"/>
          <w:numId w:val="2"/>
        </w:numPr>
        <w:spacing w:line="360" w:lineRule="auto"/>
        <w:ind w:leftChars="771" w:left="1850"/>
        <w:rPr>
          <w:rFonts w:ascii="仿宋" w:eastAsia="仿宋" w:hAnsi="仿宋" w:cs="仿宋"/>
          <w:lang w:eastAsia="zh-CN" w:bidi="ar-SA"/>
        </w:rPr>
      </w:pPr>
      <w:r>
        <w:rPr>
          <w:rFonts w:ascii="仿宋" w:eastAsia="仿宋" w:hAnsi="仿宋" w:cs="仿宋" w:hint="eastAsia"/>
          <w:lang w:eastAsia="zh-CN"/>
        </w:rPr>
        <w:t>招标文件（包括补充、修改、澄清的文件、答疑纪要）（如果有）；</w:t>
      </w:r>
    </w:p>
    <w:p w14:paraId="68A4479D" w14:textId="77777777" w:rsidR="005418E8" w:rsidRDefault="00000000">
      <w:pPr>
        <w:widowControl w:val="0"/>
        <w:numPr>
          <w:ilvl w:val="0"/>
          <w:numId w:val="2"/>
        </w:numPr>
        <w:spacing w:line="360" w:lineRule="auto"/>
        <w:ind w:leftChars="771" w:left="1850"/>
        <w:rPr>
          <w:rFonts w:ascii="仿宋" w:eastAsia="仿宋" w:hAnsi="仿宋" w:cs="仿宋"/>
          <w:lang w:eastAsia="zh-CN" w:bidi="ar-SA"/>
        </w:rPr>
      </w:pPr>
      <w:r>
        <w:rPr>
          <w:rFonts w:ascii="仿宋" w:eastAsia="仿宋" w:hAnsi="仿宋" w:cs="仿宋" w:hint="eastAsia"/>
          <w:lang w:eastAsia="zh-CN" w:bidi="ar-SA"/>
        </w:rPr>
        <w:t>双方约定的其他合同文件。</w:t>
      </w:r>
      <w:bookmarkStart w:id="96" w:name="_Hlk18951547"/>
    </w:p>
    <w:p w14:paraId="015C420F" w14:textId="77777777" w:rsidR="005418E8" w:rsidRDefault="00000000">
      <w:pPr>
        <w:widowControl w:val="0"/>
        <w:spacing w:line="360" w:lineRule="auto"/>
        <w:ind w:leftChars="700" w:left="1680"/>
        <w:rPr>
          <w:rFonts w:ascii="仿宋" w:eastAsia="仿宋" w:hAnsi="仿宋" w:cs="仿宋"/>
          <w:lang w:eastAsia="zh-CN" w:bidi="ar-SA"/>
        </w:rPr>
      </w:pPr>
      <w:r>
        <w:rPr>
          <w:rFonts w:ascii="仿宋" w:eastAsia="仿宋" w:hAnsi="仿宋" w:cs="仿宋" w:hint="eastAsia"/>
          <w:lang w:eastAsia="zh-CN" w:bidi="ar-SA"/>
        </w:rPr>
        <w:t>上述各项合同文件包括合同当事人就该项合同文件所</w:t>
      </w:r>
      <w:proofErr w:type="gramStart"/>
      <w:r>
        <w:rPr>
          <w:rFonts w:ascii="仿宋" w:eastAsia="仿宋" w:hAnsi="仿宋" w:cs="仿宋" w:hint="eastAsia"/>
          <w:lang w:eastAsia="zh-CN" w:bidi="ar-SA"/>
        </w:rPr>
        <w:t>作出</w:t>
      </w:r>
      <w:proofErr w:type="gramEnd"/>
      <w:r>
        <w:rPr>
          <w:rFonts w:ascii="仿宋" w:eastAsia="仿宋" w:hAnsi="仿宋" w:cs="仿宋" w:hint="eastAsia"/>
          <w:lang w:eastAsia="zh-CN" w:bidi="ar-SA"/>
        </w:rPr>
        <w:t>的补充和修改，同类文件相应内容不一致的，应以最新签署的为准</w:t>
      </w:r>
      <w:bookmarkEnd w:id="96"/>
      <w:r>
        <w:rPr>
          <w:rFonts w:ascii="仿宋" w:eastAsia="仿宋" w:hAnsi="仿宋" w:cs="仿宋" w:hint="eastAsia"/>
          <w:lang w:eastAsia="zh-CN" w:bidi="ar-SA"/>
        </w:rPr>
        <w:t>。</w:t>
      </w:r>
      <w:r>
        <w:rPr>
          <w:rFonts w:ascii="仿宋" w:eastAsia="仿宋" w:hAnsi="仿宋" w:cs="仿宋" w:hint="eastAsia"/>
          <w:lang w:eastAsia="zh-CN"/>
        </w:rPr>
        <w:t>合同专用条款及其附件须经合同当事人签字并盖章。</w:t>
      </w:r>
    </w:p>
    <w:p w14:paraId="4B5EDBC4" w14:textId="77777777" w:rsidR="005418E8" w:rsidRDefault="00000000">
      <w:pPr>
        <w:widowControl w:val="0"/>
        <w:spacing w:line="360" w:lineRule="auto"/>
        <w:ind w:firstLineChars="700" w:firstLine="1680"/>
        <w:rPr>
          <w:rFonts w:ascii="仿宋" w:eastAsia="仿宋" w:hAnsi="仿宋" w:cs="仿宋"/>
          <w:lang w:eastAsia="zh-CN" w:bidi="ar-SA"/>
        </w:rPr>
      </w:pPr>
      <w:r>
        <w:rPr>
          <w:rFonts w:ascii="仿宋" w:eastAsia="仿宋" w:hAnsi="仿宋" w:cs="仿宋" w:hint="eastAsia"/>
          <w:lang w:eastAsia="zh-CN" w:bidi="ar-SA"/>
        </w:rPr>
        <w:t>在合同订立及履行过程中形成的与合同有关的文件均构成合同文</w:t>
      </w:r>
      <w:r>
        <w:rPr>
          <w:rFonts w:ascii="仿宋" w:eastAsia="仿宋" w:hAnsi="仿宋" w:cs="仿宋" w:hint="eastAsia"/>
          <w:lang w:eastAsia="zh-CN" w:bidi="ar-SA"/>
        </w:rPr>
        <w:lastRenderedPageBreak/>
        <w:t>件组成部分，并根</w:t>
      </w:r>
    </w:p>
    <w:p w14:paraId="1121CF64" w14:textId="77777777" w:rsidR="005418E8" w:rsidRDefault="00000000">
      <w:pPr>
        <w:widowControl w:val="0"/>
        <w:spacing w:line="360" w:lineRule="auto"/>
        <w:ind w:firstLineChars="700" w:firstLine="1680"/>
        <w:rPr>
          <w:rFonts w:ascii="仿宋" w:eastAsia="仿宋" w:hAnsi="仿宋" w:cs="仿宋"/>
          <w:lang w:eastAsia="zh-CN" w:bidi="ar-SA"/>
        </w:rPr>
      </w:pPr>
      <w:r>
        <w:rPr>
          <w:rFonts w:ascii="仿宋" w:eastAsia="仿宋" w:hAnsi="仿宋" w:cs="仿宋" w:hint="eastAsia"/>
          <w:lang w:eastAsia="zh-CN" w:bidi="ar-SA"/>
        </w:rPr>
        <w:t>据其性质确定优先解释顺序。</w:t>
      </w:r>
    </w:p>
    <w:p w14:paraId="591DDE75" w14:textId="77777777" w:rsidR="005418E8" w:rsidRDefault="00000000">
      <w:pPr>
        <w:pStyle w:val="aa"/>
        <w:tabs>
          <w:tab w:val="left" w:pos="1202"/>
        </w:tabs>
        <w:spacing w:line="360" w:lineRule="auto"/>
        <w:rPr>
          <w:rFonts w:ascii="仿宋" w:eastAsia="仿宋" w:hAnsi="仿宋"/>
          <w:b/>
          <w:bCs/>
          <w:sz w:val="24"/>
          <w:szCs w:val="24"/>
          <w:lang w:eastAsia="zh-CN"/>
        </w:rPr>
      </w:pPr>
      <w:bookmarkStart w:id="97" w:name="_Toc25289"/>
      <w:r>
        <w:rPr>
          <w:rFonts w:ascii="仿宋" w:eastAsia="仿宋" w:hAnsi="仿宋" w:cs="仿宋"/>
          <w:b/>
          <w:bCs/>
          <w:sz w:val="24"/>
          <w:szCs w:val="24"/>
          <w:lang w:eastAsia="zh-CN"/>
        </w:rPr>
        <w:t>2.3</w:t>
      </w:r>
      <w:bookmarkEnd w:id="97"/>
      <w:r>
        <w:rPr>
          <w:rFonts w:ascii="仿宋" w:eastAsia="仿宋" w:hAnsi="仿宋" w:cs="仿宋"/>
          <w:b/>
          <w:bCs/>
          <w:sz w:val="24"/>
          <w:szCs w:val="24"/>
          <w:lang w:eastAsia="zh-CN"/>
        </w:rPr>
        <w:t xml:space="preserve">  </w:t>
      </w:r>
      <w:r>
        <w:rPr>
          <w:rFonts w:ascii="仿宋" w:eastAsia="仿宋" w:hAnsi="仿宋" w:cs="仿宋"/>
          <w:b/>
          <w:bCs/>
          <w:sz w:val="24"/>
          <w:szCs w:val="24"/>
          <w:u w:val="dotted"/>
          <w:lang w:eastAsia="zh-CN"/>
        </w:rPr>
        <w:t xml:space="preserve">                                                                                </w:t>
      </w:r>
    </w:p>
    <w:p w14:paraId="69EC1202" w14:textId="77777777" w:rsidR="005418E8" w:rsidRDefault="00000000">
      <w:pPr>
        <w:widowControl w:val="0"/>
        <w:spacing w:line="360" w:lineRule="auto"/>
        <w:ind w:leftChars="771" w:left="1850"/>
        <w:rPr>
          <w:rFonts w:ascii="仿宋" w:eastAsia="仿宋" w:hAnsi="仿宋"/>
          <w:lang w:eastAsia="zh-CN"/>
        </w:rPr>
      </w:pPr>
      <w:r>
        <w:rPr>
          <w:noProof/>
          <w:lang w:eastAsia="zh-CN" w:bidi="ar-SA"/>
        </w:rPr>
        <mc:AlternateContent>
          <mc:Choice Requires="wps">
            <w:drawing>
              <wp:anchor distT="0" distB="0" distL="114300" distR="114300" simplePos="0" relativeHeight="251661312" behindDoc="0" locked="0" layoutInCell="1" allowOverlap="1" wp14:anchorId="5757DE18" wp14:editId="60F029CA">
                <wp:simplePos x="0" y="0"/>
                <wp:positionH relativeFrom="column">
                  <wp:posOffset>-114300</wp:posOffset>
                </wp:positionH>
                <wp:positionV relativeFrom="paragraph">
                  <wp:posOffset>0</wp:posOffset>
                </wp:positionV>
                <wp:extent cx="851535" cy="899160"/>
                <wp:effectExtent l="0" t="0" r="0" b="0"/>
                <wp:wrapNone/>
                <wp:docPr id="175" name="文本框 175"/>
                <wp:cNvGraphicFramePr/>
                <a:graphic xmlns:a="http://schemas.openxmlformats.org/drawingml/2006/main">
                  <a:graphicData uri="http://schemas.microsoft.com/office/word/2010/wordprocessingShape">
                    <wps:wsp>
                      <wps:cNvSpPr txBox="1"/>
                      <wps:spPr>
                        <a:xfrm>
                          <a:off x="0" y="0"/>
                          <a:ext cx="851535" cy="899160"/>
                        </a:xfrm>
                        <a:prstGeom prst="rect">
                          <a:avLst/>
                        </a:prstGeom>
                        <a:noFill/>
                        <a:ln>
                          <a:noFill/>
                        </a:ln>
                      </wps:spPr>
                      <wps:txbx>
                        <w:txbxContent>
                          <w:p w14:paraId="636A7084" w14:textId="77777777" w:rsidR="005418E8" w:rsidRDefault="00000000">
                            <w:pPr>
                              <w:rPr>
                                <w:rFonts w:ascii="楷体_GB2312" w:eastAsia="楷体_GB2312" w:hAnsi="宋体" w:cs="楷体_GB2312"/>
                                <w:b/>
                                <w:bCs/>
                                <w:color w:val="000000"/>
                                <w:sz w:val="18"/>
                                <w:szCs w:val="18"/>
                                <w:lang w:eastAsia="zh-CN"/>
                              </w:rPr>
                            </w:pPr>
                            <w:r>
                              <w:rPr>
                                <w:rFonts w:ascii="楷体_GB2312" w:eastAsia="楷体_GB2312" w:hAnsi="宋体" w:cs="楷体_GB2312" w:hint="eastAsia"/>
                                <w:b/>
                                <w:bCs/>
                                <w:color w:val="000000"/>
                                <w:sz w:val="18"/>
                                <w:szCs w:val="18"/>
                                <w:lang w:eastAsia="zh-CN"/>
                              </w:rPr>
                              <w:t>设计顾问人、监理人或造价咨询作人出解释</w:t>
                            </w:r>
                          </w:p>
                        </w:txbxContent>
                      </wps:txbx>
                      <wps:bodyPr upright="1"/>
                    </wps:wsp>
                  </a:graphicData>
                </a:graphic>
              </wp:anchor>
            </w:drawing>
          </mc:Choice>
          <mc:Fallback>
            <w:pict>
              <v:shape w14:anchorId="5757DE18" id="文本框 175" o:spid="_x0000_s1028" type="#_x0000_t202" style="position:absolute;left:0;text-align:left;margin-left:-9pt;margin-top:0;width:67.05pt;height:70.8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" filled="f" stroked="f">
                <v:textbox>
                  <w:txbxContent>
                    <w:p w14:paraId="636A7084" w14:textId="77777777" w:rsidR="005418E8" w:rsidRDefault="00000000">
                      <w:pPr>
                        <w:rPr>
                          <w:rFonts w:ascii="楷体_GB2312" w:eastAsia="楷体_GB2312" w:hAnsi="宋体" w:cs="楷体_GB2312"/>
                          <w:b/>
                          <w:bCs/>
                          <w:color w:val="000000"/>
                          <w:sz w:val="18"/>
                          <w:szCs w:val="18"/>
                          <w:lang w:eastAsia="zh-CN"/>
                        </w:rPr>
                      </w:pPr>
                      <w:r>
                        <w:rPr>
                          <w:rFonts w:ascii="楷体_GB2312" w:eastAsia="楷体_GB2312" w:hAnsi="宋体" w:cs="楷体_GB2312" w:hint="eastAsia"/>
                          <w:b/>
                          <w:bCs/>
                          <w:color w:val="000000"/>
                          <w:sz w:val="18"/>
                          <w:szCs w:val="18"/>
                          <w:lang w:eastAsia="zh-CN"/>
                        </w:rPr>
                        <w:t>设计顾问人、监理人或造价咨询作人出解释</w:t>
                      </w:r>
                    </w:p>
                  </w:txbxContent>
                </v:textbox>
              </v:shape>
            </w:pict>
          </mc:Fallback>
        </mc:AlternateContent>
      </w:r>
      <w:r>
        <w:rPr>
          <w:rFonts w:ascii="仿宋" w:eastAsia="仿宋" w:hAnsi="仿宋" w:cs="仿宋" w:hint="eastAsia"/>
          <w:lang w:eastAsia="zh-CN"/>
        </w:rPr>
        <w:t>当合同文件内容出现含糊不清或不一致时，由合同双方当事人在不影响合同工程正常实施的情况下协商解决。协商不成的，由设计顾问人、监理人、造价咨询人分别按照第</w:t>
      </w:r>
      <w:r>
        <w:rPr>
          <w:rFonts w:ascii="仿宋" w:eastAsia="仿宋" w:hAnsi="仿宋" w:cs="仿宋"/>
          <w:lang w:eastAsia="zh-CN"/>
        </w:rPr>
        <w:t>2</w:t>
      </w:r>
      <w:r>
        <w:rPr>
          <w:rFonts w:ascii="仿宋" w:eastAsia="仿宋" w:hAnsi="仿宋" w:cs="仿宋" w:hint="eastAsia"/>
          <w:lang w:eastAsia="zh-CN"/>
        </w:rPr>
        <w:t>6</w:t>
      </w:r>
      <w:r>
        <w:rPr>
          <w:rFonts w:ascii="仿宋" w:eastAsia="仿宋" w:hAnsi="仿宋" w:cs="仿宋"/>
          <w:lang w:eastAsia="zh-CN"/>
        </w:rPr>
        <w:t>.2</w:t>
      </w:r>
      <w:r>
        <w:rPr>
          <w:rFonts w:ascii="仿宋" w:eastAsia="仿宋" w:hAnsi="仿宋" w:cs="仿宋" w:hint="eastAsia"/>
          <w:lang w:eastAsia="zh-CN"/>
        </w:rPr>
        <w:t>款、第</w:t>
      </w:r>
      <w:r>
        <w:rPr>
          <w:rFonts w:ascii="仿宋" w:eastAsia="仿宋" w:hAnsi="仿宋" w:cs="仿宋"/>
          <w:lang w:eastAsia="zh-CN"/>
        </w:rPr>
        <w:t>2</w:t>
      </w:r>
      <w:r>
        <w:rPr>
          <w:rFonts w:ascii="仿宋" w:eastAsia="仿宋" w:hAnsi="仿宋" w:cs="仿宋" w:hint="eastAsia"/>
          <w:lang w:eastAsia="zh-CN"/>
        </w:rPr>
        <w:t>7</w:t>
      </w:r>
      <w:r>
        <w:rPr>
          <w:rFonts w:ascii="仿宋" w:eastAsia="仿宋" w:hAnsi="仿宋" w:cs="仿宋"/>
          <w:lang w:eastAsia="zh-CN"/>
        </w:rPr>
        <w:t>.2</w:t>
      </w:r>
      <w:r>
        <w:rPr>
          <w:rFonts w:ascii="仿宋" w:eastAsia="仿宋" w:hAnsi="仿宋" w:cs="仿宋" w:hint="eastAsia"/>
          <w:lang w:eastAsia="zh-CN"/>
        </w:rPr>
        <w:t>款、第</w:t>
      </w:r>
      <w:r>
        <w:rPr>
          <w:rFonts w:ascii="仿宋" w:eastAsia="仿宋" w:hAnsi="仿宋" w:cs="仿宋"/>
          <w:lang w:eastAsia="zh-CN"/>
        </w:rPr>
        <w:t>2</w:t>
      </w:r>
      <w:r>
        <w:rPr>
          <w:rFonts w:ascii="仿宋" w:eastAsia="仿宋" w:hAnsi="仿宋" w:cs="仿宋" w:hint="eastAsia"/>
          <w:lang w:eastAsia="zh-CN"/>
        </w:rPr>
        <w:t>8</w:t>
      </w:r>
      <w:r>
        <w:rPr>
          <w:rFonts w:ascii="仿宋" w:eastAsia="仿宋" w:hAnsi="仿宋" w:cs="仿宋"/>
          <w:lang w:eastAsia="zh-CN"/>
        </w:rPr>
        <w:t>.2</w:t>
      </w:r>
      <w:r>
        <w:rPr>
          <w:rFonts w:ascii="仿宋" w:eastAsia="仿宋" w:hAnsi="仿宋" w:cs="仿宋" w:hint="eastAsia"/>
          <w:lang w:eastAsia="zh-CN"/>
        </w:rPr>
        <w:t>款约定职权</w:t>
      </w:r>
      <w:proofErr w:type="gramStart"/>
      <w:r>
        <w:rPr>
          <w:rFonts w:ascii="仿宋" w:eastAsia="仿宋" w:hAnsi="仿宋" w:cs="仿宋" w:hint="eastAsia"/>
          <w:lang w:eastAsia="zh-CN"/>
        </w:rPr>
        <w:t>作出</w:t>
      </w:r>
      <w:proofErr w:type="gramEnd"/>
      <w:r>
        <w:rPr>
          <w:rFonts w:ascii="仿宋" w:eastAsia="仿宋" w:hAnsi="仿宋" w:cs="仿宋" w:hint="eastAsia"/>
          <w:lang w:eastAsia="zh-CN"/>
        </w:rPr>
        <w:t>解释。如合同任何一方当事人不同意设计顾问人、监理人或造价咨询人</w:t>
      </w:r>
      <w:proofErr w:type="gramStart"/>
      <w:r>
        <w:rPr>
          <w:rFonts w:ascii="仿宋" w:eastAsia="仿宋" w:hAnsi="仿宋" w:cs="仿宋" w:hint="eastAsia"/>
          <w:lang w:eastAsia="zh-CN"/>
        </w:rPr>
        <w:t>作出</w:t>
      </w:r>
      <w:proofErr w:type="gramEnd"/>
      <w:r>
        <w:rPr>
          <w:rFonts w:ascii="仿宋" w:eastAsia="仿宋" w:hAnsi="仿宋" w:cs="仿宋" w:hint="eastAsia"/>
          <w:lang w:eastAsia="zh-CN"/>
        </w:rPr>
        <w:t>的解释，按照第91条约定处理。</w:t>
      </w:r>
    </w:p>
    <w:p w14:paraId="207BB8F6" w14:textId="77777777" w:rsidR="005418E8" w:rsidRDefault="00000000">
      <w:pPr>
        <w:spacing w:line="360" w:lineRule="auto"/>
        <w:rPr>
          <w:rFonts w:ascii="仿宋" w:eastAsia="仿宋" w:hAnsi="仿宋"/>
          <w:b/>
          <w:bCs/>
          <w:u w:val="single"/>
          <w:lang w:eastAsia="zh-CN"/>
        </w:rPr>
      </w:pPr>
      <w:r>
        <w:rPr>
          <w:rFonts w:ascii="仿宋" w:eastAsia="仿宋" w:hAnsi="仿宋" w:cs="仿宋"/>
          <w:b/>
          <w:bCs/>
          <w:u w:val="single"/>
          <w:lang w:eastAsia="zh-CN"/>
        </w:rPr>
        <w:t xml:space="preserve">                                                                                     </w:t>
      </w:r>
    </w:p>
    <w:p w14:paraId="45736DDD" w14:textId="77777777" w:rsidR="005418E8" w:rsidRDefault="00000000">
      <w:pPr>
        <w:pStyle w:val="3"/>
        <w:tabs>
          <w:tab w:val="left" w:pos="420"/>
        </w:tabs>
        <w:spacing w:beforeLines="50" w:before="120" w:afterLines="50" w:after="120" w:line="360" w:lineRule="auto"/>
        <w:rPr>
          <w:rFonts w:ascii="仿宋" w:eastAsia="仿宋" w:hAnsi="仿宋"/>
          <w:bCs w:val="0"/>
          <w:sz w:val="24"/>
          <w:szCs w:val="24"/>
          <w:lang w:eastAsia="zh-CN"/>
        </w:rPr>
      </w:pPr>
      <w:bookmarkStart w:id="98" w:name="_Toc469383982"/>
      <w:bookmarkStart w:id="99" w:name="_Toc15239"/>
      <w:bookmarkStart w:id="100" w:name="_Toc5457"/>
      <w:bookmarkStart w:id="101" w:name="_Toc31466"/>
      <w:r>
        <w:rPr>
          <w:rFonts w:ascii="仿宋" w:eastAsia="仿宋" w:hAnsi="仿宋" w:cs="仿宋"/>
          <w:bCs w:val="0"/>
          <w:sz w:val="24"/>
          <w:szCs w:val="24"/>
          <w:lang w:eastAsia="zh-CN"/>
        </w:rPr>
        <w:t xml:space="preserve">3 </w:t>
      </w:r>
      <w:r>
        <w:rPr>
          <w:rFonts w:ascii="仿宋" w:eastAsia="仿宋" w:hAnsi="仿宋" w:cs="仿宋" w:hint="eastAsia"/>
          <w:bCs w:val="0"/>
          <w:sz w:val="24"/>
          <w:szCs w:val="24"/>
          <w:lang w:eastAsia="zh-CN"/>
        </w:rPr>
        <w:t>阅读、理解与接受</w:t>
      </w:r>
      <w:bookmarkEnd w:id="98"/>
      <w:bookmarkEnd w:id="99"/>
      <w:bookmarkEnd w:id="100"/>
      <w:bookmarkEnd w:id="101"/>
    </w:p>
    <w:p w14:paraId="784A8F79" w14:textId="77777777" w:rsidR="005418E8" w:rsidRDefault="00000000">
      <w:pPr>
        <w:tabs>
          <w:tab w:val="left" w:pos="1260"/>
        </w:tabs>
        <w:spacing w:beforeLines="100" w:before="240" w:line="360" w:lineRule="auto"/>
        <w:rPr>
          <w:rFonts w:ascii="仿宋" w:eastAsia="仿宋" w:hAnsi="仿宋"/>
          <w:b/>
          <w:bCs/>
          <w:lang w:eastAsia="zh-CN"/>
        </w:rPr>
      </w:pPr>
      <w:r>
        <w:rPr>
          <w:rFonts w:ascii="仿宋" w:eastAsia="仿宋" w:hAnsi="仿宋" w:cs="仿宋"/>
          <w:b/>
          <w:bCs/>
          <w:lang w:eastAsia="zh-CN"/>
        </w:rPr>
        <w:t>3.1</w:t>
      </w:r>
    </w:p>
    <w:p w14:paraId="5F6F0D24" w14:textId="77777777" w:rsidR="005418E8" w:rsidRDefault="00000000">
      <w:pPr>
        <w:pStyle w:val="aa"/>
        <w:widowControl w:val="0"/>
        <w:spacing w:line="360" w:lineRule="auto"/>
        <w:ind w:leftChars="771" w:left="1850"/>
        <w:jc w:val="both"/>
        <w:rPr>
          <w:rFonts w:ascii="仿宋" w:eastAsia="仿宋" w:hAnsi="仿宋"/>
          <w:sz w:val="24"/>
          <w:szCs w:val="24"/>
          <w:lang w:eastAsia="zh-CN"/>
        </w:rPr>
      </w:pPr>
      <w:r>
        <w:rPr>
          <w:rFonts w:ascii="仿宋" w:eastAsia="仿宋" w:hAnsi="仿宋" w:cs="仿宋"/>
          <w:noProof/>
          <w:sz w:val="24"/>
          <w:szCs w:val="24"/>
          <w:lang w:eastAsia="zh-CN"/>
        </w:rPr>
        <mc:AlternateContent>
          <mc:Choice Requires="wps">
            <w:drawing>
              <wp:anchor distT="0" distB="0" distL="114300" distR="114300" simplePos="0" relativeHeight="251662336" behindDoc="0" locked="0" layoutInCell="1" allowOverlap="1" wp14:anchorId="788019DF" wp14:editId="656D8B00">
                <wp:simplePos x="0" y="0"/>
                <wp:positionH relativeFrom="column">
                  <wp:posOffset>-114300</wp:posOffset>
                </wp:positionH>
                <wp:positionV relativeFrom="paragraph">
                  <wp:posOffset>0</wp:posOffset>
                </wp:positionV>
                <wp:extent cx="775970" cy="527050"/>
                <wp:effectExtent l="0" t="0" r="0" b="0"/>
                <wp:wrapNone/>
                <wp:docPr id="173" name="文本框 173"/>
                <wp:cNvGraphicFramePr/>
                <a:graphic xmlns:a="http://schemas.openxmlformats.org/drawingml/2006/main">
                  <a:graphicData uri="http://schemas.microsoft.com/office/word/2010/wordprocessingShape">
                    <wps:wsp>
                      <wps:cNvSpPr txBox="1"/>
                      <wps:spPr>
                        <a:xfrm>
                          <a:off x="0" y="0"/>
                          <a:ext cx="775970" cy="527050"/>
                        </a:xfrm>
                        <a:prstGeom prst="rect">
                          <a:avLst/>
                        </a:prstGeom>
                        <a:noFill/>
                        <a:ln>
                          <a:noFill/>
                        </a:ln>
                      </wps:spPr>
                      <wps:txbx>
                        <w:txbxContent>
                          <w:p w14:paraId="02589CF9" w14:textId="77777777" w:rsidR="005418E8" w:rsidRDefault="00000000">
                            <w:pPr>
                              <w:rPr>
                                <w:rFonts w:ascii="楷体_GB2312" w:eastAsia="楷体_GB2312" w:hAnsi="宋体" w:cs="楷体_GB2312"/>
                                <w:b/>
                                <w:bCs/>
                                <w:color w:val="000000"/>
                                <w:sz w:val="18"/>
                                <w:szCs w:val="18"/>
                              </w:rPr>
                            </w:pPr>
                            <w:r>
                              <w:rPr>
                                <w:rFonts w:ascii="楷体_GB2312" w:eastAsia="楷体_GB2312" w:hAnsi="宋体" w:cs="楷体_GB2312" w:hint="eastAsia"/>
                                <w:b/>
                                <w:bCs/>
                                <w:color w:val="000000"/>
                                <w:sz w:val="18"/>
                                <w:szCs w:val="18"/>
                              </w:rPr>
                              <w:t>阅读、理解与接受</w:t>
                            </w:r>
                          </w:p>
                        </w:txbxContent>
                      </wps:txbx>
                      <wps:bodyPr upright="1"/>
                    </wps:wsp>
                  </a:graphicData>
                </a:graphic>
              </wp:anchor>
            </w:drawing>
          </mc:Choice>
          <mc:Fallback>
            <w:pict>
              <v:shape w14:anchorId="788019DF" id="文本框 173" o:spid="_x0000_s1029" type="#_x0000_t202" style="position:absolute;left:0;text-align:left;margin-left:-9pt;margin-top:0;width:61.1pt;height:41.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" filled="f" stroked="f">
                <v:textbox>
                  <w:txbxContent>
                    <w:p w14:paraId="02589CF9" w14:textId="77777777" w:rsidR="005418E8" w:rsidRDefault="00000000">
                      <w:pPr>
                        <w:rPr>
                          <w:rFonts w:ascii="楷体_GB2312" w:eastAsia="楷体_GB2312" w:hAnsi="宋体" w:cs="楷体_GB2312"/>
                          <w:b/>
                          <w:bCs/>
                          <w:color w:val="000000"/>
                          <w:sz w:val="18"/>
                          <w:szCs w:val="18"/>
                        </w:rPr>
                      </w:pPr>
                      <w:r>
                        <w:rPr>
                          <w:rFonts w:ascii="楷体_GB2312" w:eastAsia="楷体_GB2312" w:hAnsi="宋体" w:cs="楷体_GB2312" w:hint="eastAsia"/>
                          <w:b/>
                          <w:bCs/>
                          <w:color w:val="000000"/>
                          <w:sz w:val="18"/>
                          <w:szCs w:val="18"/>
                        </w:rPr>
                        <w:t>阅读、理解与接受</w:t>
                      </w:r>
                    </w:p>
                  </w:txbxContent>
                </v:textbox>
              </v:shape>
            </w:pict>
          </mc:Fallback>
        </mc:AlternateContent>
      </w:r>
      <w:r>
        <w:rPr>
          <w:rFonts w:ascii="仿宋" w:eastAsia="仿宋" w:hAnsi="仿宋" w:cs="仿宋" w:hint="eastAsia"/>
          <w:sz w:val="24"/>
          <w:szCs w:val="24"/>
          <w:lang w:eastAsia="zh-CN"/>
        </w:rPr>
        <w:t>合同双方当事人应认真阅读和理解本合同的全部内容。除合同双方当事人同意修改外，本合同一旦订立，视为合同双方当事人已全面接受本合同的所有条款。</w:t>
      </w:r>
    </w:p>
    <w:p w14:paraId="42580568" w14:textId="77777777" w:rsidR="005418E8" w:rsidRDefault="00000000">
      <w:pPr>
        <w:tabs>
          <w:tab w:val="left" w:pos="1260"/>
        </w:tabs>
        <w:spacing w:beforeLines="100" w:before="240" w:line="360" w:lineRule="auto"/>
        <w:rPr>
          <w:rFonts w:ascii="仿宋" w:eastAsia="仿宋" w:hAnsi="仿宋" w:cs="仿宋"/>
          <w:b/>
          <w:bCs/>
          <w:u w:val="dotted"/>
          <w:lang w:eastAsia="zh-CN"/>
        </w:rPr>
      </w:pPr>
      <w:bookmarkStart w:id="102" w:name="_Toc5121"/>
      <w:r>
        <w:rPr>
          <w:rFonts w:ascii="仿宋" w:eastAsia="仿宋" w:hAnsi="仿宋" w:cs="仿宋"/>
          <w:b/>
          <w:bCs/>
          <w:lang w:eastAsia="zh-CN"/>
        </w:rPr>
        <w:t>3.2</w:t>
      </w:r>
      <w:bookmarkEnd w:id="102"/>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45D42CC4" w14:textId="77777777" w:rsidR="005418E8" w:rsidRDefault="00000000">
      <w:pPr>
        <w:pStyle w:val="aa"/>
        <w:widowControl w:val="0"/>
        <w:spacing w:line="360" w:lineRule="auto"/>
        <w:ind w:leftChars="771" w:left="1850"/>
        <w:jc w:val="both"/>
        <w:rPr>
          <w:rFonts w:ascii="仿宋" w:eastAsia="仿宋" w:hAnsi="仿宋"/>
          <w:sz w:val="24"/>
          <w:szCs w:val="24"/>
          <w:lang w:eastAsia="zh-CN"/>
        </w:rPr>
      </w:pPr>
      <w:r>
        <w:rPr>
          <w:noProof/>
          <w:lang w:eastAsia="zh-CN"/>
        </w:rPr>
        <mc:AlternateContent>
          <mc:Choice Requires="wps">
            <w:drawing>
              <wp:anchor distT="0" distB="0" distL="114300" distR="114300" simplePos="0" relativeHeight="251663360" behindDoc="0" locked="0" layoutInCell="1" allowOverlap="1" wp14:anchorId="367A7D1B" wp14:editId="141E4330">
                <wp:simplePos x="0" y="0"/>
                <wp:positionH relativeFrom="column">
                  <wp:posOffset>-114300</wp:posOffset>
                </wp:positionH>
                <wp:positionV relativeFrom="paragraph">
                  <wp:posOffset>126365</wp:posOffset>
                </wp:positionV>
                <wp:extent cx="847725" cy="517525"/>
                <wp:effectExtent l="0" t="0" r="0" b="0"/>
                <wp:wrapNone/>
                <wp:docPr id="172" name="文本框 172"/>
                <wp:cNvGraphicFramePr/>
                <a:graphic xmlns:a="http://schemas.openxmlformats.org/drawingml/2006/main">
                  <a:graphicData uri="http://schemas.microsoft.com/office/word/2010/wordprocessingShape">
                    <wps:wsp>
                      <wps:cNvSpPr txBox="1"/>
                      <wps:spPr>
                        <a:xfrm>
                          <a:off x="0" y="0"/>
                          <a:ext cx="847725" cy="517525"/>
                        </a:xfrm>
                        <a:prstGeom prst="rect">
                          <a:avLst/>
                        </a:prstGeom>
                        <a:noFill/>
                        <a:ln>
                          <a:noFill/>
                        </a:ln>
                      </wps:spPr>
                      <wps:txbx>
                        <w:txbxContent>
                          <w:p w14:paraId="0E7E01A9" w14:textId="77777777" w:rsidR="005418E8" w:rsidRDefault="00000000">
                            <w:pPr>
                              <w:rPr>
                                <w:rFonts w:ascii="楷体_GB2312" w:eastAsia="楷体_GB2312" w:hAnsi="宋体" w:cs="楷体_GB2312"/>
                                <w:b/>
                                <w:bCs/>
                                <w:color w:val="000000"/>
                                <w:sz w:val="18"/>
                                <w:szCs w:val="18"/>
                              </w:rPr>
                            </w:pPr>
                            <w:r>
                              <w:rPr>
                                <w:rFonts w:ascii="楷体_GB2312" w:eastAsia="楷体_GB2312" w:hAnsi="宋体" w:cs="楷体_GB2312" w:hint="eastAsia"/>
                                <w:b/>
                                <w:bCs/>
                                <w:color w:val="000000"/>
                                <w:sz w:val="18"/>
                                <w:szCs w:val="18"/>
                              </w:rPr>
                              <w:t>修改合同条款的限制</w:t>
                            </w:r>
                          </w:p>
                        </w:txbxContent>
                      </wps:txbx>
                      <wps:bodyPr upright="1"/>
                    </wps:wsp>
                  </a:graphicData>
                </a:graphic>
              </wp:anchor>
            </w:drawing>
          </mc:Choice>
          <mc:Fallback>
            <w:pict>
              <v:shape w14:anchorId="367A7D1B" id="文本框 172" o:spid="_x0000_s1030" type="#_x0000_t202" style="position:absolute;left:0;text-align:left;margin-left:-9pt;margin-top:9.95pt;width:66.75pt;height:40.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" filled="f" stroked="f">
                <v:textbox>
                  <w:txbxContent>
                    <w:p w14:paraId="0E7E01A9" w14:textId="77777777" w:rsidR="005418E8" w:rsidRDefault="00000000">
                      <w:pPr>
                        <w:rPr>
                          <w:rFonts w:ascii="楷体_GB2312" w:eastAsia="楷体_GB2312" w:hAnsi="宋体" w:cs="楷体_GB2312"/>
                          <w:b/>
                          <w:bCs/>
                          <w:color w:val="000000"/>
                          <w:sz w:val="18"/>
                          <w:szCs w:val="18"/>
                        </w:rPr>
                      </w:pPr>
                      <w:r>
                        <w:rPr>
                          <w:rFonts w:ascii="楷体_GB2312" w:eastAsia="楷体_GB2312" w:hAnsi="宋体" w:cs="楷体_GB2312" w:hint="eastAsia"/>
                          <w:b/>
                          <w:bCs/>
                          <w:color w:val="000000"/>
                          <w:sz w:val="18"/>
                          <w:szCs w:val="18"/>
                        </w:rPr>
                        <w:t>修改合同条款的限制</w:t>
                      </w:r>
                    </w:p>
                  </w:txbxContent>
                </v:textbox>
              </v:shape>
            </w:pict>
          </mc:Fallback>
        </mc:AlternateContent>
      </w:r>
      <w:r>
        <w:rPr>
          <w:rFonts w:ascii="仿宋" w:eastAsia="仿宋" w:hAnsi="仿宋" w:cs="仿宋" w:hint="eastAsia"/>
          <w:sz w:val="24"/>
          <w:szCs w:val="24"/>
          <w:lang w:eastAsia="zh-CN"/>
        </w:rPr>
        <w:t>合同一方当事人违背本合同的承诺，要求另一方当事人接受对合同不公平修改，另一方当事人不接受的，应及时提出修正意见。经再次催告修正无效的情况下，不利一方当事人有权拒绝订立或单方解除本合同；给对方当事人造成损失的，责任方应予赔偿。</w:t>
      </w:r>
    </w:p>
    <w:p w14:paraId="77C627B4" w14:textId="77777777" w:rsidR="005418E8" w:rsidRDefault="00000000">
      <w:pPr>
        <w:pStyle w:val="aa"/>
        <w:adjustRightInd w:val="0"/>
        <w:snapToGrid w:val="0"/>
        <w:spacing w:line="360" w:lineRule="auto"/>
        <w:rPr>
          <w:rFonts w:ascii="仿宋" w:eastAsia="仿宋" w:hAnsi="仿宋" w:cs="仿宋"/>
          <w:b/>
          <w:bCs/>
          <w:sz w:val="24"/>
          <w:szCs w:val="24"/>
          <w:u w:val="single"/>
          <w:lang w:eastAsia="zh-CN"/>
        </w:rPr>
      </w:pPr>
      <w:r>
        <w:rPr>
          <w:rFonts w:ascii="仿宋" w:eastAsia="仿宋" w:hAnsi="仿宋" w:cs="仿宋"/>
          <w:b/>
          <w:bCs/>
          <w:sz w:val="24"/>
          <w:szCs w:val="24"/>
          <w:u w:val="single"/>
          <w:lang w:eastAsia="zh-CN"/>
        </w:rPr>
        <w:t xml:space="preserve">                                                   </w:t>
      </w:r>
      <w:r>
        <w:rPr>
          <w:rFonts w:ascii="仿宋" w:eastAsia="仿宋" w:hAnsi="仿宋" w:cs="仿宋" w:hint="eastAsia"/>
          <w:b/>
          <w:bCs/>
          <w:sz w:val="24"/>
          <w:szCs w:val="24"/>
          <w:u w:val="single"/>
          <w:lang w:eastAsia="zh-CN"/>
        </w:rPr>
        <w:t xml:space="preserve">   </w:t>
      </w:r>
      <w:r>
        <w:rPr>
          <w:rFonts w:ascii="仿宋" w:eastAsia="仿宋" w:hAnsi="仿宋" w:cs="仿宋"/>
          <w:b/>
          <w:bCs/>
          <w:sz w:val="24"/>
          <w:szCs w:val="24"/>
          <w:u w:val="single"/>
          <w:lang w:eastAsia="zh-CN"/>
        </w:rPr>
        <w:t xml:space="preserve">                              </w:t>
      </w:r>
    </w:p>
    <w:p w14:paraId="07EE0FB1" w14:textId="77777777" w:rsidR="005418E8" w:rsidRDefault="00000000">
      <w:pPr>
        <w:pStyle w:val="3"/>
        <w:widowControl w:val="0"/>
        <w:tabs>
          <w:tab w:val="left" w:pos="420"/>
        </w:tabs>
        <w:spacing w:beforeLines="50" w:before="120" w:afterLines="50" w:after="120" w:line="360" w:lineRule="auto"/>
        <w:rPr>
          <w:rFonts w:ascii="仿宋" w:eastAsia="仿宋" w:hAnsi="仿宋"/>
          <w:bCs w:val="0"/>
          <w:sz w:val="24"/>
          <w:szCs w:val="24"/>
          <w:lang w:eastAsia="zh-CN"/>
        </w:rPr>
      </w:pPr>
      <w:bookmarkStart w:id="103" w:name="_Toc469383983"/>
      <w:bookmarkStart w:id="104" w:name="_Toc29840"/>
      <w:bookmarkStart w:id="105" w:name="_Toc5856"/>
      <w:bookmarkStart w:id="106" w:name="_Toc19595"/>
      <w:r>
        <w:rPr>
          <w:rFonts w:ascii="仿宋" w:eastAsia="仿宋" w:hAnsi="仿宋" w:cs="仿宋"/>
          <w:bCs w:val="0"/>
          <w:sz w:val="24"/>
          <w:szCs w:val="24"/>
          <w:lang w:eastAsia="zh-CN"/>
        </w:rPr>
        <w:t xml:space="preserve">4 </w:t>
      </w:r>
      <w:r>
        <w:rPr>
          <w:rFonts w:ascii="仿宋" w:eastAsia="仿宋" w:hAnsi="仿宋" w:cs="仿宋" w:hint="eastAsia"/>
          <w:bCs w:val="0"/>
          <w:sz w:val="24"/>
          <w:szCs w:val="24"/>
          <w:lang w:eastAsia="zh-CN"/>
        </w:rPr>
        <w:t>语言及适用的法律、标准与规范</w:t>
      </w:r>
      <w:bookmarkEnd w:id="103"/>
      <w:bookmarkEnd w:id="104"/>
      <w:bookmarkEnd w:id="105"/>
      <w:bookmarkEnd w:id="106"/>
    </w:p>
    <w:p w14:paraId="52DCB0F9" w14:textId="77777777" w:rsidR="005418E8" w:rsidRDefault="00000000">
      <w:pPr>
        <w:rPr>
          <w:rFonts w:ascii="仿宋" w:eastAsia="仿宋" w:hAnsi="仿宋"/>
          <w:b/>
          <w:bCs/>
          <w:lang w:eastAsia="zh-CN"/>
        </w:rPr>
      </w:pPr>
      <w:bookmarkStart w:id="107" w:name="_Toc12567"/>
      <w:r>
        <w:rPr>
          <w:rFonts w:ascii="仿宋" w:eastAsia="仿宋" w:hAnsi="仿宋" w:cs="仿宋"/>
          <w:b/>
          <w:bCs/>
          <w:lang w:eastAsia="zh-CN"/>
        </w:rPr>
        <w:t>4.1</w:t>
      </w:r>
      <w:bookmarkEnd w:id="107"/>
    </w:p>
    <w:p w14:paraId="777E18B8" w14:textId="77777777" w:rsidR="005418E8" w:rsidRDefault="00000000">
      <w:pPr>
        <w:pStyle w:val="aa"/>
        <w:widowControl w:val="0"/>
        <w:spacing w:line="360" w:lineRule="auto"/>
        <w:ind w:leftChars="771" w:left="1850"/>
        <w:jc w:val="both"/>
        <w:rPr>
          <w:rFonts w:ascii="仿宋" w:eastAsia="仿宋" w:hAnsi="仿宋" w:cs="仿宋"/>
          <w:sz w:val="24"/>
          <w:szCs w:val="24"/>
          <w:lang w:eastAsia="zh-CN" w:bidi="en-US"/>
        </w:rPr>
      </w:pPr>
      <w:r>
        <w:rPr>
          <w:rFonts w:ascii="仿宋" w:eastAsia="仿宋" w:hAnsi="仿宋" w:cs="仿宋" w:hint="eastAsia"/>
          <w:noProof/>
          <w:sz w:val="24"/>
          <w:szCs w:val="24"/>
          <w:lang w:eastAsia="zh-CN"/>
        </w:rPr>
        <mc:AlternateContent>
          <mc:Choice Requires="wps">
            <w:drawing>
              <wp:anchor distT="0" distB="0" distL="114300" distR="114300" simplePos="0" relativeHeight="251666432" behindDoc="0" locked="0" layoutInCell="1" allowOverlap="1" wp14:anchorId="68043BC3" wp14:editId="057591F1">
                <wp:simplePos x="0" y="0"/>
                <wp:positionH relativeFrom="column">
                  <wp:posOffset>-133350</wp:posOffset>
                </wp:positionH>
                <wp:positionV relativeFrom="paragraph">
                  <wp:posOffset>63500</wp:posOffset>
                </wp:positionV>
                <wp:extent cx="647700" cy="287655"/>
                <wp:effectExtent l="0" t="0" r="0" b="0"/>
                <wp:wrapNone/>
                <wp:docPr id="171" name="文本框 171"/>
                <wp:cNvGraphicFramePr/>
                <a:graphic xmlns:a="http://schemas.openxmlformats.org/drawingml/2006/main">
                  <a:graphicData uri="http://schemas.microsoft.com/office/word/2010/wordprocessingShape">
                    <wps:wsp>
                      <wps:cNvSpPr txBox="1"/>
                      <wps:spPr>
                        <a:xfrm>
                          <a:off x="0" y="0"/>
                          <a:ext cx="647700" cy="287655"/>
                        </a:xfrm>
                        <a:prstGeom prst="rect">
                          <a:avLst/>
                        </a:prstGeom>
                        <a:noFill/>
                        <a:ln>
                          <a:noFill/>
                        </a:ln>
                      </wps:spPr>
                      <wps:txbx>
                        <w:txbxContent>
                          <w:p w14:paraId="41BF6881" w14:textId="77777777" w:rsidR="005418E8" w:rsidRDefault="00000000">
                            <w:pPr>
                              <w:rPr>
                                <w:rFonts w:ascii="楷体_GB2312" w:eastAsia="楷体_GB2312" w:hAnsi="宋体" w:cs="楷体_GB2312"/>
                                <w:b/>
                                <w:bCs/>
                                <w:color w:val="000000"/>
                                <w:sz w:val="18"/>
                                <w:szCs w:val="18"/>
                              </w:rPr>
                            </w:pPr>
                            <w:r>
                              <w:rPr>
                                <w:rFonts w:ascii="楷体_GB2312" w:eastAsia="楷体_GB2312" w:hAnsi="宋体" w:cs="楷体_GB2312" w:hint="eastAsia"/>
                                <w:b/>
                                <w:bCs/>
                                <w:color w:val="000000"/>
                                <w:sz w:val="18"/>
                                <w:szCs w:val="18"/>
                              </w:rPr>
                              <w:t>语言文字</w:t>
                            </w:r>
                          </w:p>
                        </w:txbxContent>
                      </wps:txbx>
                      <wps:bodyPr upright="1"/>
                    </wps:wsp>
                  </a:graphicData>
                </a:graphic>
              </wp:anchor>
            </w:drawing>
          </mc:Choice>
          <mc:Fallback>
            <w:pict>
              <v:shape w14:anchorId="68043BC3" id="文本框 171" o:spid="_x0000_s1031" type="#_x0000_t202" style="position:absolute;left:0;text-align:left;margin-left:-10.5pt;margin-top:5pt;width:51pt;height:22.6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" filled="f" stroked="f">
                <v:textbox>
                  <w:txbxContent>
                    <w:p w14:paraId="41BF6881" w14:textId="77777777" w:rsidR="005418E8" w:rsidRDefault="00000000">
                      <w:pPr>
                        <w:rPr>
                          <w:rFonts w:ascii="楷体_GB2312" w:eastAsia="楷体_GB2312" w:hAnsi="宋体" w:cs="楷体_GB2312"/>
                          <w:b/>
                          <w:bCs/>
                          <w:color w:val="000000"/>
                          <w:sz w:val="18"/>
                          <w:szCs w:val="18"/>
                        </w:rPr>
                      </w:pPr>
                      <w:r>
                        <w:rPr>
                          <w:rFonts w:ascii="楷体_GB2312" w:eastAsia="楷体_GB2312" w:hAnsi="宋体" w:cs="楷体_GB2312" w:hint="eastAsia"/>
                          <w:b/>
                          <w:bCs/>
                          <w:color w:val="000000"/>
                          <w:sz w:val="18"/>
                          <w:szCs w:val="18"/>
                        </w:rPr>
                        <w:t>语言文字</w:t>
                      </w:r>
                    </w:p>
                  </w:txbxContent>
                </v:textbox>
              </v:shape>
            </w:pict>
          </mc:Fallback>
        </mc:AlternateContent>
      </w:r>
      <w:r>
        <w:rPr>
          <w:rFonts w:ascii="仿宋" w:eastAsia="仿宋" w:hAnsi="仿宋" w:cs="仿宋" w:hint="eastAsia"/>
          <w:sz w:val="24"/>
          <w:szCs w:val="24"/>
          <w:lang w:eastAsia="zh-CN" w:bidi="en-US"/>
        </w:rPr>
        <w:t>合同文件以中国的汉语简体语言文字编写、解释和说明。专用术语使用外文的，应附有中文注释。合同当事人在约定使用两种及以上语言时，汉语为优先解释和说明合同的语言。</w:t>
      </w:r>
    </w:p>
    <w:p w14:paraId="3B8749FF" w14:textId="77777777" w:rsidR="005418E8" w:rsidRDefault="00000000">
      <w:pPr>
        <w:widowControl w:val="0"/>
        <w:tabs>
          <w:tab w:val="left" w:pos="4970"/>
        </w:tabs>
        <w:spacing w:line="360" w:lineRule="auto"/>
        <w:ind w:leftChars="771" w:left="1850"/>
        <w:jc w:val="both"/>
        <w:rPr>
          <w:rFonts w:ascii="仿宋" w:eastAsia="仿宋" w:hAnsi="仿宋" w:cs="仿宋"/>
          <w:lang w:eastAsia="zh-CN"/>
        </w:rPr>
      </w:pPr>
      <w:r>
        <w:rPr>
          <w:rFonts w:ascii="仿宋" w:eastAsia="仿宋" w:hAnsi="仿宋" w:cs="仿宋" w:hint="eastAsia"/>
          <w:lang w:eastAsia="zh-CN"/>
        </w:rPr>
        <w:t>与合同有关的联络应使用约定的语言。如没有约定，则应使用中国的汉语简体语言文字。</w:t>
      </w:r>
    </w:p>
    <w:p w14:paraId="502E9EEB" w14:textId="77777777" w:rsidR="005418E8" w:rsidRDefault="00000000">
      <w:pPr>
        <w:spacing w:line="360" w:lineRule="auto"/>
        <w:rPr>
          <w:rFonts w:ascii="仿宋" w:eastAsia="仿宋" w:hAnsi="仿宋" w:cs="仿宋"/>
          <w:b/>
          <w:bCs/>
          <w:lang w:eastAsia="zh-CN"/>
        </w:rPr>
      </w:pPr>
      <w:bookmarkStart w:id="108" w:name="_Toc5003"/>
      <w:r>
        <w:rPr>
          <w:rFonts w:ascii="仿宋" w:eastAsia="仿宋" w:hAnsi="仿宋" w:cs="仿宋"/>
          <w:b/>
          <w:bCs/>
          <w:lang w:eastAsia="zh-CN"/>
        </w:rPr>
        <w:t>4.2</w:t>
      </w:r>
      <w:bookmarkEnd w:id="108"/>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27936AB3" w14:textId="77777777" w:rsidR="005418E8" w:rsidRDefault="00000000">
      <w:pPr>
        <w:widowControl w:val="0"/>
        <w:tabs>
          <w:tab w:val="left" w:pos="4970"/>
        </w:tabs>
        <w:spacing w:line="360" w:lineRule="auto"/>
        <w:ind w:leftChars="771" w:left="1850"/>
        <w:jc w:val="both"/>
        <w:rPr>
          <w:rFonts w:ascii="仿宋" w:eastAsia="仿宋" w:hAnsi="仿宋" w:cs="仿宋"/>
          <w:lang w:eastAsia="zh-CN"/>
        </w:rPr>
      </w:pPr>
      <w:r>
        <w:rPr>
          <w:noProof/>
          <w:lang w:eastAsia="zh-CN" w:bidi="ar-SA"/>
        </w:rPr>
        <mc:AlternateContent>
          <mc:Choice Requires="wps">
            <w:drawing>
              <wp:anchor distT="0" distB="0" distL="114300" distR="114300" simplePos="0" relativeHeight="251664384" behindDoc="0" locked="0" layoutInCell="1" allowOverlap="1" wp14:anchorId="0A6C85D3" wp14:editId="005696C5">
                <wp:simplePos x="0" y="0"/>
                <wp:positionH relativeFrom="column">
                  <wp:posOffset>-114300</wp:posOffset>
                </wp:positionH>
                <wp:positionV relativeFrom="paragraph">
                  <wp:posOffset>38100</wp:posOffset>
                </wp:positionV>
                <wp:extent cx="647700" cy="287655"/>
                <wp:effectExtent l="0" t="0" r="0" b="0"/>
                <wp:wrapNone/>
                <wp:docPr id="170" name="文本框 170"/>
                <wp:cNvGraphicFramePr/>
                <a:graphic xmlns:a="http://schemas.openxmlformats.org/drawingml/2006/main">
                  <a:graphicData uri="http://schemas.microsoft.com/office/word/2010/wordprocessingShape">
                    <wps:wsp>
                      <wps:cNvSpPr txBox="1"/>
                      <wps:spPr>
                        <a:xfrm>
                          <a:off x="0" y="0"/>
                          <a:ext cx="647700" cy="287655"/>
                        </a:xfrm>
                        <a:prstGeom prst="rect">
                          <a:avLst/>
                        </a:prstGeom>
                        <a:noFill/>
                        <a:ln>
                          <a:noFill/>
                        </a:ln>
                      </wps:spPr>
                      <wps:txbx>
                        <w:txbxContent>
                          <w:p w14:paraId="455DF64F" w14:textId="77777777" w:rsidR="005418E8" w:rsidRDefault="00000000">
                            <w:pPr>
                              <w:rPr>
                                <w:rFonts w:ascii="楷体_GB2312" w:eastAsia="楷体_GB2312" w:hAnsi="宋体" w:cs="楷体_GB2312"/>
                                <w:b/>
                                <w:bCs/>
                                <w:color w:val="000000"/>
                                <w:sz w:val="18"/>
                                <w:szCs w:val="18"/>
                              </w:rPr>
                            </w:pPr>
                            <w:r>
                              <w:rPr>
                                <w:rFonts w:ascii="楷体_GB2312" w:eastAsia="楷体_GB2312" w:hAnsi="宋体" w:cs="楷体_GB2312" w:hint="eastAsia"/>
                                <w:b/>
                                <w:bCs/>
                                <w:color w:val="000000"/>
                                <w:sz w:val="18"/>
                                <w:szCs w:val="18"/>
                              </w:rPr>
                              <w:t>适用法律</w:t>
                            </w:r>
                          </w:p>
                        </w:txbxContent>
                      </wps:txbx>
                      <wps:bodyPr upright="1"/>
                    </wps:wsp>
                  </a:graphicData>
                </a:graphic>
              </wp:anchor>
            </w:drawing>
          </mc:Choice>
          <mc:Fallback>
            <w:pict>
              <v:shape w14:anchorId="0A6C85D3" id="文本框 170" o:spid="_x0000_s1032" type="#_x0000_t202" style="position:absolute;left:0;text-align:left;margin-left:-9pt;margin-top:3pt;width:51pt;height:22.6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" filled="f" stroked="f">
                <v:textbox>
                  <w:txbxContent>
                    <w:p w14:paraId="455DF64F" w14:textId="77777777" w:rsidR="005418E8" w:rsidRDefault="00000000">
                      <w:pPr>
                        <w:rPr>
                          <w:rFonts w:ascii="楷体_GB2312" w:eastAsia="楷体_GB2312" w:hAnsi="宋体" w:cs="楷体_GB2312"/>
                          <w:b/>
                          <w:bCs/>
                          <w:color w:val="000000"/>
                          <w:sz w:val="18"/>
                          <w:szCs w:val="18"/>
                        </w:rPr>
                      </w:pPr>
                      <w:r>
                        <w:rPr>
                          <w:rFonts w:ascii="楷体_GB2312" w:eastAsia="楷体_GB2312" w:hAnsi="宋体" w:cs="楷体_GB2312" w:hint="eastAsia"/>
                          <w:b/>
                          <w:bCs/>
                          <w:color w:val="000000"/>
                          <w:sz w:val="18"/>
                          <w:szCs w:val="18"/>
                        </w:rPr>
                        <w:t>适用法律</w:t>
                      </w:r>
                    </w:p>
                  </w:txbxContent>
                </v:textbox>
              </v:shape>
            </w:pict>
          </mc:Fallback>
        </mc:AlternateContent>
      </w:r>
      <w:r>
        <w:rPr>
          <w:rFonts w:ascii="仿宋" w:eastAsia="仿宋" w:hAnsi="仿宋" w:cs="仿宋" w:hint="eastAsia"/>
          <w:lang w:eastAsia="zh-CN"/>
        </w:rPr>
        <w:t>本合同适用的法律为中华人民共和国的现行法律、行政法规、部门规章和合同工程所在地的地方性法规、地方政府规章、行政规</w:t>
      </w:r>
      <w:r>
        <w:rPr>
          <w:rFonts w:ascii="仿宋" w:eastAsia="仿宋" w:hAnsi="仿宋" w:cs="仿宋" w:hint="eastAsia"/>
          <w:lang w:eastAsia="zh-CN"/>
        </w:rPr>
        <w:lastRenderedPageBreak/>
        <w:t>范性文件。</w:t>
      </w:r>
    </w:p>
    <w:p w14:paraId="5D7119E3" w14:textId="77777777" w:rsidR="005418E8" w:rsidRDefault="00000000">
      <w:pPr>
        <w:widowControl w:val="0"/>
        <w:tabs>
          <w:tab w:val="left" w:pos="4970"/>
        </w:tabs>
        <w:spacing w:line="360" w:lineRule="auto"/>
        <w:ind w:leftChars="771" w:left="1850"/>
        <w:jc w:val="both"/>
        <w:rPr>
          <w:rFonts w:ascii="仿宋" w:eastAsia="仿宋" w:hAnsi="仿宋" w:cs="仿宋"/>
          <w:lang w:eastAsia="zh-CN"/>
        </w:rPr>
      </w:pPr>
      <w:r>
        <w:rPr>
          <w:rFonts w:ascii="仿宋" w:eastAsia="仿宋" w:hAnsi="仿宋" w:cs="仿宋" w:hint="eastAsia"/>
          <w:lang w:eastAsia="zh-CN"/>
        </w:rPr>
        <w:t>合同当事人可以在合同专用条款中约定合同适用的其他规范性文件。</w:t>
      </w:r>
    </w:p>
    <w:p w14:paraId="56FAF088" w14:textId="77777777" w:rsidR="005418E8" w:rsidRDefault="00000000">
      <w:pPr>
        <w:spacing w:line="360" w:lineRule="auto"/>
        <w:rPr>
          <w:rFonts w:ascii="仿宋" w:eastAsia="仿宋" w:hAnsi="仿宋" w:cs="仿宋"/>
          <w:b/>
          <w:bCs/>
          <w:lang w:eastAsia="zh-CN"/>
        </w:rPr>
      </w:pPr>
      <w:bookmarkStart w:id="109" w:name="_Toc19514"/>
      <w:r>
        <w:rPr>
          <w:rFonts w:ascii="仿宋" w:eastAsia="仿宋" w:hAnsi="仿宋" w:cs="仿宋"/>
          <w:b/>
          <w:bCs/>
          <w:lang w:eastAsia="zh-CN"/>
        </w:rPr>
        <w:t>4.3</w:t>
      </w:r>
      <w:bookmarkEnd w:id="109"/>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73EA6DCA" w14:textId="77777777" w:rsidR="005418E8" w:rsidRDefault="00000000">
      <w:pPr>
        <w:widowControl w:val="0"/>
        <w:tabs>
          <w:tab w:val="left" w:pos="4970"/>
        </w:tabs>
        <w:spacing w:line="360" w:lineRule="auto"/>
        <w:ind w:leftChars="771" w:left="1850"/>
        <w:jc w:val="both"/>
        <w:rPr>
          <w:rFonts w:ascii="仿宋" w:eastAsia="仿宋" w:hAnsi="仿宋"/>
          <w:lang w:eastAsia="zh-CN"/>
        </w:rPr>
      </w:pPr>
      <w:r>
        <w:rPr>
          <w:noProof/>
          <w:lang w:eastAsia="zh-CN" w:bidi="ar-SA"/>
        </w:rPr>
        <mc:AlternateContent>
          <mc:Choice Requires="wps">
            <w:drawing>
              <wp:anchor distT="0" distB="0" distL="114300" distR="114300" simplePos="0" relativeHeight="251665408" behindDoc="0" locked="0" layoutInCell="1" allowOverlap="1" wp14:anchorId="14E2B000" wp14:editId="5786BED3">
                <wp:simplePos x="0" y="0"/>
                <wp:positionH relativeFrom="column">
                  <wp:posOffset>-114300</wp:posOffset>
                </wp:positionH>
                <wp:positionV relativeFrom="paragraph">
                  <wp:posOffset>0</wp:posOffset>
                </wp:positionV>
                <wp:extent cx="828040" cy="382270"/>
                <wp:effectExtent l="0" t="0" r="0" b="0"/>
                <wp:wrapNone/>
                <wp:docPr id="169" name="文本框 169"/>
                <wp:cNvGraphicFramePr/>
                <a:graphic xmlns:a="http://schemas.openxmlformats.org/drawingml/2006/main">
                  <a:graphicData uri="http://schemas.microsoft.com/office/word/2010/wordprocessingShape">
                    <wps:wsp>
                      <wps:cNvSpPr txBox="1"/>
                      <wps:spPr>
                        <a:xfrm>
                          <a:off x="0" y="0"/>
                          <a:ext cx="828040" cy="382270"/>
                        </a:xfrm>
                        <a:prstGeom prst="rect">
                          <a:avLst/>
                        </a:prstGeom>
                        <a:noFill/>
                        <a:ln>
                          <a:noFill/>
                        </a:ln>
                      </wps:spPr>
                      <wps:txbx>
                        <w:txbxContent>
                          <w:p w14:paraId="7EFC1A83" w14:textId="77777777" w:rsidR="005418E8" w:rsidRDefault="00000000">
                            <w:pPr>
                              <w:rPr>
                                <w:rFonts w:ascii="楷体_GB2312" w:eastAsia="楷体_GB2312" w:hAnsi="宋体" w:cs="楷体_GB2312"/>
                                <w:b/>
                                <w:bCs/>
                                <w:color w:val="000000"/>
                                <w:sz w:val="18"/>
                                <w:szCs w:val="18"/>
                              </w:rPr>
                            </w:pPr>
                            <w:r>
                              <w:rPr>
                                <w:rFonts w:ascii="楷体_GB2312" w:eastAsia="楷体_GB2312" w:hAnsi="宋体" w:cs="楷体_GB2312" w:hint="eastAsia"/>
                                <w:b/>
                                <w:bCs/>
                                <w:color w:val="000000"/>
                                <w:sz w:val="18"/>
                                <w:szCs w:val="18"/>
                              </w:rPr>
                              <w:t>适用标准与规范</w:t>
                            </w:r>
                          </w:p>
                        </w:txbxContent>
                      </wps:txbx>
                      <wps:bodyPr upright="1"/>
                    </wps:wsp>
                  </a:graphicData>
                </a:graphic>
              </wp:anchor>
            </w:drawing>
          </mc:Choice>
          <mc:Fallback>
            <w:pict>
              <v:shape w14:anchorId="14E2B000" id="文本框 169" o:spid="_x0000_s1033" type="#_x0000_t202" style="position:absolute;left:0;text-align:left;margin-left:-9pt;margin-top:0;width:65.2pt;height:30.1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" filled="f" stroked="f">
                <v:textbox>
                  <w:txbxContent>
                    <w:p w14:paraId="7EFC1A83" w14:textId="77777777" w:rsidR="005418E8" w:rsidRDefault="00000000">
                      <w:pPr>
                        <w:rPr>
                          <w:rFonts w:ascii="楷体_GB2312" w:eastAsia="楷体_GB2312" w:hAnsi="宋体" w:cs="楷体_GB2312"/>
                          <w:b/>
                          <w:bCs/>
                          <w:color w:val="000000"/>
                          <w:sz w:val="18"/>
                          <w:szCs w:val="18"/>
                        </w:rPr>
                      </w:pPr>
                      <w:r>
                        <w:rPr>
                          <w:rFonts w:ascii="楷体_GB2312" w:eastAsia="楷体_GB2312" w:hAnsi="宋体" w:cs="楷体_GB2312" w:hint="eastAsia"/>
                          <w:b/>
                          <w:bCs/>
                          <w:color w:val="000000"/>
                          <w:sz w:val="18"/>
                          <w:szCs w:val="18"/>
                        </w:rPr>
                        <w:t>适用标准与规范</w:t>
                      </w:r>
                    </w:p>
                  </w:txbxContent>
                </v:textbox>
              </v:shape>
            </w:pict>
          </mc:Fallback>
        </mc:AlternateContent>
      </w:r>
      <w:r>
        <w:rPr>
          <w:rFonts w:ascii="仿宋" w:eastAsia="仿宋" w:hAnsi="仿宋" w:cs="仿宋" w:hint="eastAsia"/>
          <w:lang w:eastAsia="zh-CN"/>
        </w:rPr>
        <w:t>4.3.1 本合同适用的标准与规范为国家、行业和广东省的标准与规范或规程，以及发包人在合同中要求使用的标准与规范。</w:t>
      </w:r>
    </w:p>
    <w:p w14:paraId="0382DD2A" w14:textId="77777777" w:rsidR="005418E8" w:rsidRDefault="00000000">
      <w:pPr>
        <w:widowControl w:val="0"/>
        <w:tabs>
          <w:tab w:val="left" w:pos="4970"/>
        </w:tabs>
        <w:spacing w:line="360" w:lineRule="auto"/>
        <w:ind w:leftChars="771" w:left="1850"/>
        <w:jc w:val="both"/>
        <w:rPr>
          <w:rFonts w:ascii="仿宋" w:eastAsia="仿宋" w:hAnsi="仿宋"/>
          <w:lang w:eastAsia="zh-CN"/>
        </w:rPr>
      </w:pPr>
      <w:r>
        <w:rPr>
          <w:rFonts w:ascii="仿宋" w:eastAsia="仿宋" w:hAnsi="仿宋" w:cs="仿宋" w:hint="eastAsia"/>
          <w:lang w:eastAsia="zh-CN"/>
        </w:rPr>
        <w:t>4.3.2  合同双方当事人在专用条款中约定适用的国家标准、规范名称；国家没有但行业有的，约定适用的行业标准、规范名称；国家和行业没有但广东省有的，约定适用的广东省地方标准、规范名称。</w:t>
      </w:r>
    </w:p>
    <w:p w14:paraId="4E6B549F" w14:textId="77777777" w:rsidR="005418E8" w:rsidRDefault="00000000">
      <w:pPr>
        <w:widowControl w:val="0"/>
        <w:tabs>
          <w:tab w:val="left" w:pos="4970"/>
        </w:tabs>
        <w:spacing w:line="360" w:lineRule="auto"/>
        <w:ind w:leftChars="771" w:left="1850"/>
        <w:jc w:val="both"/>
        <w:rPr>
          <w:rFonts w:ascii="仿宋" w:eastAsia="仿宋" w:hAnsi="仿宋" w:cs="仿宋"/>
          <w:lang w:eastAsia="zh-CN"/>
        </w:rPr>
      </w:pPr>
      <w:r>
        <w:rPr>
          <w:rFonts w:ascii="仿宋" w:eastAsia="仿宋" w:hAnsi="仿宋" w:cs="仿宋" w:hint="eastAsia"/>
          <w:lang w:eastAsia="zh-CN"/>
        </w:rPr>
        <w:t>4.3.3 国内没有适用的标准、规范的，由发包人在招标文件中或在承包人投标报价前提出技术要求，承包人在自主报价时按照要求提供具体的技术标准或施工工艺，经发包人确认后执行。发包人要求使用国外标准、规范的，应负责提供中文译本；有异议时，以中文译本为准。</w:t>
      </w:r>
    </w:p>
    <w:p w14:paraId="069A32BA" w14:textId="77777777" w:rsidR="005418E8" w:rsidRDefault="00000000">
      <w:pPr>
        <w:widowControl w:val="0"/>
        <w:tabs>
          <w:tab w:val="left" w:pos="4970"/>
        </w:tabs>
        <w:spacing w:line="360" w:lineRule="auto"/>
        <w:ind w:leftChars="771" w:left="1850"/>
        <w:jc w:val="both"/>
        <w:rPr>
          <w:rFonts w:ascii="仿宋" w:eastAsia="仿宋" w:hAnsi="仿宋"/>
          <w:lang w:eastAsia="zh-CN"/>
        </w:rPr>
      </w:pPr>
      <w:r>
        <w:rPr>
          <w:rFonts w:ascii="仿宋" w:eastAsia="仿宋" w:hAnsi="仿宋" w:cs="仿宋" w:hint="eastAsia"/>
          <w:lang w:eastAsia="zh-CN"/>
        </w:rPr>
        <w:t>4.3.4  在基准日期之后，因国家颁布新的强制性标准、规范导致承包人的费用增加的，应由发包人与承包人协商合理增加合同价格；导致关键路径工期延误的，应由发包人与承包人协商合理延长工期。</w:t>
      </w:r>
    </w:p>
    <w:p w14:paraId="6498D0AD" w14:textId="77777777" w:rsidR="005418E8" w:rsidRDefault="00000000">
      <w:pPr>
        <w:spacing w:line="360" w:lineRule="auto"/>
        <w:rPr>
          <w:rFonts w:ascii="仿宋" w:eastAsia="仿宋" w:hAnsi="仿宋" w:cs="仿宋"/>
          <w:b/>
          <w:bCs/>
          <w:u w:val="single"/>
          <w:lang w:eastAsia="zh-CN"/>
        </w:rPr>
      </w:pPr>
      <w:r>
        <w:rPr>
          <w:rFonts w:ascii="仿宋" w:eastAsia="仿宋" w:hAnsi="仿宋" w:cs="仿宋"/>
          <w:b/>
          <w:bCs/>
          <w:u w:val="single"/>
          <w:lang w:eastAsia="zh-CN"/>
        </w:rPr>
        <w:t xml:space="preserve">                                                            </w:t>
      </w:r>
      <w:r>
        <w:rPr>
          <w:rFonts w:ascii="仿宋" w:eastAsia="仿宋" w:hAnsi="仿宋" w:cs="仿宋" w:hint="eastAsia"/>
          <w:b/>
          <w:bCs/>
          <w:u w:val="single"/>
          <w:lang w:eastAsia="zh-CN"/>
        </w:rPr>
        <w:t xml:space="preserve">      </w:t>
      </w:r>
      <w:r>
        <w:rPr>
          <w:rFonts w:ascii="仿宋" w:eastAsia="仿宋" w:hAnsi="仿宋" w:cs="仿宋"/>
          <w:b/>
          <w:bCs/>
          <w:u w:val="single"/>
          <w:lang w:eastAsia="zh-CN"/>
        </w:rPr>
        <w:t xml:space="preserve">                  </w:t>
      </w:r>
    </w:p>
    <w:p w14:paraId="558A6526" w14:textId="77777777" w:rsidR="005418E8" w:rsidRDefault="00000000">
      <w:pPr>
        <w:pStyle w:val="3"/>
        <w:tabs>
          <w:tab w:val="left" w:pos="420"/>
        </w:tabs>
        <w:spacing w:beforeLines="50" w:before="120" w:afterLines="50" w:after="120" w:line="360" w:lineRule="auto"/>
        <w:rPr>
          <w:rFonts w:ascii="仿宋" w:eastAsia="仿宋" w:hAnsi="仿宋" w:cs="仿宋"/>
          <w:bCs w:val="0"/>
          <w:sz w:val="24"/>
          <w:szCs w:val="24"/>
          <w:lang w:eastAsia="zh-CN"/>
        </w:rPr>
      </w:pPr>
      <w:bookmarkStart w:id="110" w:name="_Toc14685"/>
      <w:bookmarkStart w:id="111" w:name="_Toc3850"/>
      <w:bookmarkStart w:id="112" w:name="_Toc8327"/>
      <w:bookmarkStart w:id="113" w:name="_Toc469383984"/>
      <w:r>
        <w:rPr>
          <w:rFonts w:ascii="仿宋" w:eastAsia="仿宋" w:hAnsi="仿宋" w:cs="仿宋" w:hint="eastAsia"/>
          <w:bCs w:val="0"/>
          <w:sz w:val="24"/>
          <w:szCs w:val="24"/>
          <w:lang w:eastAsia="zh-CN"/>
        </w:rPr>
        <w:t>5 发包人要求</w:t>
      </w:r>
      <w:bookmarkEnd w:id="110"/>
      <w:bookmarkEnd w:id="111"/>
      <w:bookmarkEnd w:id="112"/>
    </w:p>
    <w:p w14:paraId="395736A6" w14:textId="77777777" w:rsidR="005418E8" w:rsidRDefault="00000000">
      <w:pPr>
        <w:rPr>
          <w:rFonts w:ascii="仿宋" w:eastAsia="仿宋" w:hAnsi="仿宋"/>
          <w:b/>
          <w:lang w:eastAsia="zh-CN"/>
        </w:rPr>
      </w:pPr>
      <w:bookmarkStart w:id="114" w:name="_Toc14222"/>
      <w:r>
        <w:rPr>
          <w:rFonts w:ascii="仿宋" w:eastAsia="仿宋" w:hAnsi="仿宋" w:hint="eastAsia"/>
          <w:b/>
          <w:lang w:eastAsia="zh-CN"/>
        </w:rPr>
        <w:t>5.1</w:t>
      </w:r>
      <w:bookmarkEnd w:id="114"/>
    </w:p>
    <w:p w14:paraId="61D861F5" w14:textId="77777777" w:rsidR="005418E8" w:rsidRDefault="00000000">
      <w:pPr>
        <w:widowControl w:val="0"/>
        <w:tabs>
          <w:tab w:val="left" w:pos="4970"/>
        </w:tabs>
        <w:spacing w:line="360" w:lineRule="auto"/>
        <w:ind w:leftChars="771" w:left="1850"/>
        <w:jc w:val="both"/>
        <w:rPr>
          <w:rFonts w:ascii="仿宋" w:eastAsia="仿宋" w:hAnsi="仿宋" w:cs="仿宋"/>
          <w:lang w:eastAsia="zh-CN" w:bidi="ar-SA"/>
        </w:rPr>
      </w:pPr>
      <w:r>
        <w:rPr>
          <w:rFonts w:ascii="仿宋" w:eastAsia="仿宋" w:hAnsi="仿宋" w:cs="仿宋"/>
          <w:noProof/>
          <w:lang w:eastAsia="zh-CN" w:bidi="ar-SA"/>
        </w:rPr>
        <mc:AlternateContent>
          <mc:Choice Requires="wps">
            <w:drawing>
              <wp:anchor distT="0" distB="0" distL="114300" distR="114300" simplePos="0" relativeHeight="252085248" behindDoc="0" locked="0" layoutInCell="1" allowOverlap="1" wp14:anchorId="67539027" wp14:editId="0BCE22FB">
                <wp:simplePos x="0" y="0"/>
                <wp:positionH relativeFrom="column">
                  <wp:posOffset>-114300</wp:posOffset>
                </wp:positionH>
                <wp:positionV relativeFrom="paragraph">
                  <wp:posOffset>20320</wp:posOffset>
                </wp:positionV>
                <wp:extent cx="756920" cy="587375"/>
                <wp:effectExtent l="0" t="0" r="0" b="0"/>
                <wp:wrapNone/>
                <wp:docPr id="168" name="文本框 168"/>
                <wp:cNvGraphicFramePr/>
                <a:graphic xmlns:a="http://schemas.openxmlformats.org/drawingml/2006/main">
                  <a:graphicData uri="http://schemas.microsoft.com/office/word/2010/wordprocessingShape">
                    <wps:wsp>
                      <wps:cNvSpPr txBox="1"/>
                      <wps:spPr>
                        <a:xfrm>
                          <a:off x="0" y="0"/>
                          <a:ext cx="756920" cy="587375"/>
                        </a:xfrm>
                        <a:prstGeom prst="rect">
                          <a:avLst/>
                        </a:prstGeom>
                        <a:noFill/>
                        <a:ln>
                          <a:noFill/>
                        </a:ln>
                      </wps:spPr>
                      <wps:txbx>
                        <w:txbxContent>
                          <w:p w14:paraId="08E86F15" w14:textId="77777777" w:rsidR="005418E8" w:rsidRDefault="00000000">
                            <w:pPr>
                              <w:rPr>
                                <w:rFonts w:ascii="楷体_GB2312" w:eastAsia="楷体_GB2312" w:hAnsi="宋体" w:cs="楷体_GB2312"/>
                                <w:b/>
                                <w:bCs/>
                                <w:color w:val="000000"/>
                                <w:sz w:val="18"/>
                                <w:szCs w:val="18"/>
                              </w:rPr>
                            </w:pPr>
                            <w:r>
                              <w:rPr>
                                <w:rFonts w:ascii="楷体_GB2312" w:eastAsia="楷体_GB2312" w:hAnsi="宋体" w:cs="楷体_GB2312" w:hint="eastAsia"/>
                                <w:b/>
                                <w:bCs/>
                                <w:color w:val="000000"/>
                                <w:sz w:val="18"/>
                                <w:szCs w:val="18"/>
                              </w:rPr>
                              <w:t>发包人要求的提供</w:t>
                            </w:r>
                          </w:p>
                        </w:txbxContent>
                      </wps:txbx>
                      <wps:bodyPr upright="1"/>
                    </wps:wsp>
                  </a:graphicData>
                </a:graphic>
              </wp:anchor>
            </w:drawing>
          </mc:Choice>
          <mc:Fallback>
            <w:pict>
              <v:shape w14:anchorId="67539027" id="文本框 168" o:spid="_x0000_s1034" type="#_x0000_t202" style="position:absolute;left:0;text-align:left;margin-left:-9pt;margin-top:1.6pt;width:59.6pt;height:46.25pt;z-index:252085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" filled="f" stroked="f">
                <v:textbox>
                  <w:txbxContent>
                    <w:p w14:paraId="08E86F15" w14:textId="77777777" w:rsidR="005418E8" w:rsidRDefault="00000000">
                      <w:pPr>
                        <w:rPr>
                          <w:rFonts w:ascii="楷体_GB2312" w:eastAsia="楷体_GB2312" w:hAnsi="宋体" w:cs="楷体_GB2312"/>
                          <w:b/>
                          <w:bCs/>
                          <w:color w:val="000000"/>
                          <w:sz w:val="18"/>
                          <w:szCs w:val="18"/>
                        </w:rPr>
                      </w:pPr>
                      <w:r>
                        <w:rPr>
                          <w:rFonts w:ascii="楷体_GB2312" w:eastAsia="楷体_GB2312" w:hAnsi="宋体" w:cs="楷体_GB2312" w:hint="eastAsia"/>
                          <w:b/>
                          <w:bCs/>
                          <w:color w:val="000000"/>
                          <w:sz w:val="18"/>
                          <w:szCs w:val="18"/>
                        </w:rPr>
                        <w:t>发包人要求的提供</w:t>
                      </w:r>
                    </w:p>
                  </w:txbxContent>
                </v:textbox>
              </v:shape>
            </w:pict>
          </mc:Fallback>
        </mc:AlternateContent>
      </w:r>
      <w:r>
        <w:rPr>
          <w:rFonts w:ascii="仿宋" w:eastAsia="仿宋" w:hAnsi="仿宋" w:cs="仿宋" w:hint="eastAsia"/>
          <w:lang w:eastAsia="zh-CN"/>
        </w:rPr>
        <w:t>发包人</w:t>
      </w:r>
      <w:r>
        <w:rPr>
          <w:rFonts w:ascii="仿宋" w:eastAsia="仿宋" w:hAnsi="仿宋" w:cs="仿宋" w:hint="eastAsia"/>
          <w:lang w:eastAsia="zh-CN" w:bidi="ar-SA"/>
        </w:rPr>
        <w:t>（或其委托设计顾问人）应按</w:t>
      </w:r>
      <w:r>
        <w:rPr>
          <w:rFonts w:ascii="仿宋" w:eastAsia="仿宋" w:hAnsi="仿宋" w:cs="仿宋" w:hint="eastAsia"/>
          <w:lang w:eastAsia="zh-CN"/>
        </w:rPr>
        <w:t>专用条款约定的时间提供书面文件，分别明确勘察、设计、BIM技术应用、采购、施工等合同约定工作的范围、内容、标准、规范及具体要求。因发包人未按时提供该书面文件，承包人无法按时开展总承包各阶段工作造成合同总工期延误及费用增加，由发包人</w:t>
      </w:r>
      <w:r>
        <w:rPr>
          <w:rFonts w:ascii="仿宋" w:eastAsia="仿宋" w:hAnsi="仿宋" w:cs="仿宋" w:hint="eastAsia"/>
          <w:lang w:eastAsia="zh-CN" w:bidi="ar-SA"/>
        </w:rPr>
        <w:t>承担责任，按第43.3款约定处理。</w:t>
      </w:r>
    </w:p>
    <w:p w14:paraId="4532E42C" w14:textId="77777777" w:rsidR="005418E8" w:rsidRDefault="00000000">
      <w:pPr>
        <w:spacing w:line="360" w:lineRule="auto"/>
        <w:rPr>
          <w:rFonts w:ascii="仿宋" w:eastAsia="仿宋" w:hAnsi="仿宋"/>
          <w:b/>
          <w:lang w:eastAsia="zh-CN"/>
        </w:rPr>
      </w:pPr>
      <w:bookmarkStart w:id="115" w:name="_Toc26954"/>
      <w:r>
        <w:rPr>
          <w:rFonts w:ascii="仿宋" w:eastAsia="仿宋" w:hAnsi="仿宋" w:hint="eastAsia"/>
          <w:b/>
          <w:lang w:eastAsia="zh-CN"/>
        </w:rPr>
        <w:t>5.2</w:t>
      </w:r>
      <w:bookmarkEnd w:id="115"/>
      <w:r>
        <w:rPr>
          <w:rFonts w:ascii="仿宋" w:eastAsia="仿宋" w:hAnsi="仿宋"/>
          <w:b/>
          <w:lang w:eastAsia="zh-CN"/>
        </w:rPr>
        <w:t xml:space="preserve">  </w:t>
      </w:r>
      <w:r>
        <w:rPr>
          <w:rFonts w:ascii="仿宋" w:eastAsia="仿宋" w:hAnsi="仿宋" w:cs="仿宋"/>
          <w:b/>
          <w:bCs/>
          <w:u w:val="dotted"/>
          <w:lang w:eastAsia="zh-CN"/>
        </w:rPr>
        <w:t xml:space="preserve">                                                      </w:t>
      </w:r>
      <w:r>
        <w:rPr>
          <w:rFonts w:ascii="仿宋" w:eastAsia="仿宋" w:hAnsi="仿宋" w:cs="仿宋" w:hint="eastAsia"/>
          <w:b/>
          <w:bCs/>
          <w:u w:val="dotted"/>
          <w:lang w:eastAsia="zh-CN"/>
        </w:rPr>
        <w:t xml:space="preserve">  </w:t>
      </w:r>
      <w:r>
        <w:rPr>
          <w:rFonts w:ascii="仿宋" w:eastAsia="仿宋" w:hAnsi="仿宋" w:cs="仿宋"/>
          <w:b/>
          <w:bCs/>
          <w:u w:val="dotted"/>
          <w:lang w:eastAsia="zh-CN"/>
        </w:rPr>
        <w:t xml:space="preserve">                        </w:t>
      </w:r>
    </w:p>
    <w:p w14:paraId="4C68429A" w14:textId="77777777" w:rsidR="005418E8" w:rsidRDefault="00000000">
      <w:pPr>
        <w:widowControl w:val="0"/>
        <w:tabs>
          <w:tab w:val="left" w:pos="4970"/>
        </w:tabs>
        <w:spacing w:line="360" w:lineRule="auto"/>
        <w:ind w:leftChars="771" w:left="1850"/>
        <w:jc w:val="both"/>
        <w:rPr>
          <w:rFonts w:ascii="仿宋" w:eastAsia="仿宋" w:hAnsi="仿宋"/>
          <w:lang w:eastAsia="zh-CN"/>
        </w:rPr>
      </w:pPr>
      <w:r>
        <w:rPr>
          <w:rFonts w:ascii="仿宋" w:eastAsia="仿宋" w:hAnsi="仿宋" w:hint="eastAsia"/>
          <w:noProof/>
          <w:lang w:eastAsia="zh-CN" w:bidi="ar-SA"/>
        </w:rPr>
        <mc:AlternateContent>
          <mc:Choice Requires="wps">
            <w:drawing>
              <wp:anchor distT="0" distB="0" distL="114300" distR="114300" simplePos="0" relativeHeight="252086272" behindDoc="0" locked="0" layoutInCell="1" allowOverlap="1" wp14:anchorId="7E209F7E" wp14:editId="44939A56">
                <wp:simplePos x="0" y="0"/>
                <wp:positionH relativeFrom="column">
                  <wp:posOffset>-132715</wp:posOffset>
                </wp:positionH>
                <wp:positionV relativeFrom="paragraph">
                  <wp:posOffset>49530</wp:posOffset>
                </wp:positionV>
                <wp:extent cx="765810" cy="511810"/>
                <wp:effectExtent l="0" t="0" r="0" b="0"/>
                <wp:wrapNone/>
                <wp:docPr id="167" name="文本框 167"/>
                <wp:cNvGraphicFramePr/>
                <a:graphic xmlns:a="http://schemas.openxmlformats.org/drawingml/2006/main">
                  <a:graphicData uri="http://schemas.microsoft.com/office/word/2010/wordprocessingShape">
                    <wps:wsp>
                      <wps:cNvSpPr txBox="1"/>
                      <wps:spPr>
                        <a:xfrm>
                          <a:off x="0" y="0"/>
                          <a:ext cx="765810" cy="511810"/>
                        </a:xfrm>
                        <a:prstGeom prst="rect">
                          <a:avLst/>
                        </a:prstGeom>
                        <a:noFill/>
                        <a:ln>
                          <a:noFill/>
                        </a:ln>
                      </wps:spPr>
                      <wps:txbx>
                        <w:txbxContent>
                          <w:p w14:paraId="34FEE806" w14:textId="77777777" w:rsidR="005418E8" w:rsidRDefault="00000000">
                            <w:pPr>
                              <w:rPr>
                                <w:rFonts w:ascii="楷体_GB2312" w:eastAsia="楷体_GB2312" w:hAnsi="宋体" w:cs="楷体_GB2312"/>
                                <w:b/>
                                <w:bCs/>
                                <w:color w:val="000000"/>
                                <w:sz w:val="18"/>
                                <w:szCs w:val="18"/>
                              </w:rPr>
                            </w:pPr>
                            <w:r>
                              <w:rPr>
                                <w:rFonts w:ascii="楷体_GB2312" w:eastAsia="楷体_GB2312" w:hAnsi="宋体" w:cs="楷体_GB2312" w:hint="eastAsia"/>
                                <w:b/>
                                <w:bCs/>
                                <w:color w:val="000000"/>
                                <w:sz w:val="18"/>
                                <w:szCs w:val="18"/>
                              </w:rPr>
                              <w:t>勘察的一般要求</w:t>
                            </w:r>
                          </w:p>
                        </w:txbxContent>
                      </wps:txbx>
                      <wps:bodyPr upright="1"/>
                    </wps:wsp>
                  </a:graphicData>
                </a:graphic>
              </wp:anchor>
            </w:drawing>
          </mc:Choice>
          <mc:Fallback>
            <w:pict>
              <v:shape w14:anchorId="7E209F7E" id="文本框 167" o:spid="_x0000_s1035" type="#_x0000_t202" style="position:absolute;left:0;text-align:left;margin-left:-10.45pt;margin-top:3.9pt;width:60.3pt;height:40.3pt;z-index:252086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" filled="f" stroked="f">
                <v:textbox>
                  <w:txbxContent>
                    <w:p w14:paraId="34FEE806" w14:textId="77777777" w:rsidR="005418E8" w:rsidRDefault="00000000">
                      <w:pPr>
                        <w:rPr>
                          <w:rFonts w:ascii="楷体_GB2312" w:eastAsia="楷体_GB2312" w:hAnsi="宋体" w:cs="楷体_GB2312"/>
                          <w:b/>
                          <w:bCs/>
                          <w:color w:val="000000"/>
                          <w:sz w:val="18"/>
                          <w:szCs w:val="18"/>
                        </w:rPr>
                      </w:pPr>
                      <w:r>
                        <w:rPr>
                          <w:rFonts w:ascii="楷体_GB2312" w:eastAsia="楷体_GB2312" w:hAnsi="宋体" w:cs="楷体_GB2312" w:hint="eastAsia"/>
                          <w:b/>
                          <w:bCs/>
                          <w:color w:val="000000"/>
                          <w:sz w:val="18"/>
                          <w:szCs w:val="18"/>
                        </w:rPr>
                        <w:t>勘察的一般要求</w:t>
                      </w:r>
                    </w:p>
                  </w:txbxContent>
                </v:textbox>
              </v:shape>
            </w:pict>
          </mc:Fallback>
        </mc:AlternateContent>
      </w:r>
      <w:r>
        <w:rPr>
          <w:rFonts w:ascii="仿宋" w:eastAsia="仿宋" w:hAnsi="仿宋" w:hint="eastAsia"/>
          <w:lang w:eastAsia="zh-CN"/>
        </w:rPr>
        <w:t>5.2.1 承包人应被视为其已于基准日期前仔细审阅了发包人的勘察要求（包括标准、规范和相关数据，如果有），承包人应对发包人的勘察要求进行核实，并对发包人勘察要求的正确性和</w:t>
      </w:r>
      <w:r>
        <w:rPr>
          <w:rFonts w:ascii="仿宋" w:eastAsia="仿宋" w:hAnsi="仿宋" w:hint="eastAsia"/>
          <w:lang w:eastAsia="zh-CN"/>
        </w:rPr>
        <w:lastRenderedPageBreak/>
        <w:t>（或）完整性负责。但下述情况的正确性和（或）完整性，应由发包人负责：</w:t>
      </w:r>
    </w:p>
    <w:p w14:paraId="56CFE6E2" w14:textId="77777777" w:rsidR="005418E8" w:rsidRDefault="00000000">
      <w:pPr>
        <w:widowControl w:val="0"/>
        <w:tabs>
          <w:tab w:val="left" w:pos="4970"/>
        </w:tabs>
        <w:spacing w:line="360" w:lineRule="auto"/>
        <w:ind w:leftChars="771" w:left="1850"/>
        <w:jc w:val="both"/>
        <w:rPr>
          <w:rFonts w:ascii="仿宋" w:eastAsia="仿宋" w:hAnsi="仿宋"/>
          <w:lang w:eastAsia="zh-CN"/>
        </w:rPr>
      </w:pPr>
      <w:r>
        <w:rPr>
          <w:rFonts w:ascii="仿宋" w:eastAsia="仿宋" w:hAnsi="仿宋" w:hint="eastAsia"/>
          <w:lang w:eastAsia="zh-CN"/>
        </w:rPr>
        <w:t>（1）承包人不能或无法核实的部分要求、数据和（或）资料；</w:t>
      </w:r>
    </w:p>
    <w:p w14:paraId="00D95D3F" w14:textId="77777777" w:rsidR="005418E8" w:rsidRDefault="00000000">
      <w:pPr>
        <w:widowControl w:val="0"/>
        <w:tabs>
          <w:tab w:val="left" w:pos="4970"/>
        </w:tabs>
        <w:spacing w:line="360" w:lineRule="auto"/>
        <w:ind w:leftChars="771" w:left="1850"/>
        <w:jc w:val="both"/>
        <w:rPr>
          <w:rFonts w:ascii="仿宋" w:eastAsia="仿宋" w:hAnsi="仿宋"/>
          <w:lang w:eastAsia="zh-CN"/>
        </w:rPr>
      </w:pPr>
      <w:r>
        <w:rPr>
          <w:rFonts w:ascii="仿宋" w:eastAsia="仿宋" w:hAnsi="仿宋" w:hint="eastAsia"/>
          <w:lang w:eastAsia="zh-CN"/>
        </w:rPr>
        <w:t>（2）专用条款约定不可变更的部分要求、数据和（或）资料。</w:t>
      </w:r>
    </w:p>
    <w:p w14:paraId="2DDAF801" w14:textId="77777777" w:rsidR="005418E8" w:rsidRDefault="00000000">
      <w:pPr>
        <w:widowControl w:val="0"/>
        <w:tabs>
          <w:tab w:val="left" w:pos="4970"/>
        </w:tabs>
        <w:spacing w:line="360" w:lineRule="auto"/>
        <w:ind w:leftChars="771" w:left="1850"/>
        <w:jc w:val="both"/>
        <w:rPr>
          <w:rFonts w:ascii="仿宋" w:eastAsia="仿宋" w:hAnsi="仿宋"/>
          <w:lang w:eastAsia="zh-CN"/>
        </w:rPr>
      </w:pPr>
      <w:r>
        <w:rPr>
          <w:rFonts w:ascii="仿宋" w:eastAsia="仿宋" w:hAnsi="仿宋" w:hint="eastAsia"/>
          <w:lang w:eastAsia="zh-CN"/>
        </w:rPr>
        <w:t>5.2.2因承包人勘察工作缺陷影响后续设计或施工的，承包人应及时完善勘察工作及成果，因此对勘察及后续设计和（或）施工等阶段工作造成的工期延误及费用增加由承包人承担。</w:t>
      </w:r>
    </w:p>
    <w:p w14:paraId="44690818" w14:textId="77777777" w:rsidR="005418E8" w:rsidRDefault="00000000">
      <w:pPr>
        <w:widowControl w:val="0"/>
        <w:tabs>
          <w:tab w:val="left" w:pos="4970"/>
        </w:tabs>
        <w:spacing w:line="360" w:lineRule="auto"/>
        <w:ind w:leftChars="771" w:left="1850"/>
        <w:jc w:val="both"/>
        <w:rPr>
          <w:rFonts w:ascii="仿宋" w:eastAsia="仿宋" w:hAnsi="仿宋"/>
          <w:lang w:eastAsia="zh-CN"/>
        </w:rPr>
      </w:pPr>
      <w:r>
        <w:rPr>
          <w:rFonts w:ascii="仿宋" w:eastAsia="仿宋" w:hAnsi="仿宋" w:hint="eastAsia"/>
          <w:lang w:eastAsia="zh-CN"/>
        </w:rPr>
        <w:t>5.2.3 因承包人自身原因造成的勘察及后续设计和（或）施工等阶段工期延误及费用增加，由承包人承担。</w:t>
      </w:r>
    </w:p>
    <w:p w14:paraId="0C685BDF" w14:textId="77777777" w:rsidR="005418E8" w:rsidRDefault="00000000">
      <w:pPr>
        <w:spacing w:line="360" w:lineRule="auto"/>
        <w:rPr>
          <w:lang w:eastAsia="zh-CN"/>
        </w:rPr>
      </w:pPr>
      <w:bookmarkStart w:id="116" w:name="_Toc6094"/>
      <w:r>
        <w:rPr>
          <w:rFonts w:ascii="仿宋" w:eastAsia="仿宋" w:hAnsi="仿宋" w:hint="eastAsia"/>
          <w:b/>
          <w:lang w:eastAsia="zh-CN"/>
        </w:rPr>
        <w:t>5.3</w:t>
      </w:r>
      <w:bookmarkEnd w:id="116"/>
      <w:r>
        <w:rPr>
          <w:rFonts w:ascii="仿宋" w:eastAsia="仿宋" w:hAnsi="仿宋"/>
          <w:b/>
          <w:lang w:eastAsia="zh-CN"/>
        </w:rPr>
        <w:t xml:space="preserve">  </w:t>
      </w:r>
      <w:r>
        <w:rPr>
          <w:rFonts w:ascii="仿宋" w:eastAsia="仿宋" w:hAnsi="仿宋" w:cs="仿宋"/>
          <w:b/>
          <w:bCs/>
          <w:u w:val="dotted"/>
          <w:lang w:eastAsia="zh-CN"/>
        </w:rPr>
        <w:t xml:space="preserve">                                                      </w:t>
      </w:r>
      <w:r>
        <w:rPr>
          <w:rFonts w:ascii="仿宋" w:eastAsia="仿宋" w:hAnsi="仿宋" w:cs="仿宋" w:hint="eastAsia"/>
          <w:b/>
          <w:bCs/>
          <w:u w:val="dotted"/>
          <w:lang w:eastAsia="zh-CN"/>
        </w:rPr>
        <w:t xml:space="preserve">  </w:t>
      </w:r>
      <w:r>
        <w:rPr>
          <w:rFonts w:ascii="仿宋" w:eastAsia="仿宋" w:hAnsi="仿宋" w:cs="仿宋"/>
          <w:b/>
          <w:bCs/>
          <w:u w:val="dotted"/>
          <w:lang w:eastAsia="zh-CN"/>
        </w:rPr>
        <w:t xml:space="preserve">                        </w:t>
      </w:r>
    </w:p>
    <w:p w14:paraId="1A993F66" w14:textId="77777777" w:rsidR="005418E8" w:rsidRDefault="00000000">
      <w:pPr>
        <w:widowControl w:val="0"/>
        <w:tabs>
          <w:tab w:val="left" w:pos="4970"/>
        </w:tabs>
        <w:spacing w:line="360" w:lineRule="auto"/>
        <w:ind w:leftChars="771" w:left="1850"/>
        <w:jc w:val="both"/>
        <w:rPr>
          <w:rFonts w:ascii="仿宋" w:eastAsia="仿宋" w:hAnsi="仿宋"/>
          <w:lang w:eastAsia="zh-CN"/>
        </w:rPr>
      </w:pPr>
      <w:r>
        <w:rPr>
          <w:rFonts w:ascii="仿宋" w:eastAsia="仿宋" w:hAnsi="仿宋" w:hint="eastAsia"/>
          <w:noProof/>
          <w:lang w:eastAsia="zh-CN" w:bidi="ar-SA"/>
        </w:rPr>
        <mc:AlternateContent>
          <mc:Choice Requires="wps">
            <w:drawing>
              <wp:anchor distT="0" distB="0" distL="114300" distR="114300" simplePos="0" relativeHeight="251667456" behindDoc="0" locked="0" layoutInCell="1" allowOverlap="1" wp14:anchorId="6D94AEEE" wp14:editId="7C07CA8E">
                <wp:simplePos x="0" y="0"/>
                <wp:positionH relativeFrom="column">
                  <wp:posOffset>-66675</wp:posOffset>
                </wp:positionH>
                <wp:positionV relativeFrom="paragraph">
                  <wp:posOffset>19685</wp:posOffset>
                </wp:positionV>
                <wp:extent cx="772795" cy="390525"/>
                <wp:effectExtent l="0" t="0" r="0" b="0"/>
                <wp:wrapNone/>
                <wp:docPr id="166" name="文本框 166"/>
                <wp:cNvGraphicFramePr/>
                <a:graphic xmlns:a="http://schemas.openxmlformats.org/drawingml/2006/main">
                  <a:graphicData uri="http://schemas.microsoft.com/office/word/2010/wordprocessingShape">
                    <wps:wsp>
                      <wps:cNvSpPr txBox="1"/>
                      <wps:spPr>
                        <a:xfrm>
                          <a:off x="0" y="0"/>
                          <a:ext cx="772795" cy="390525"/>
                        </a:xfrm>
                        <a:prstGeom prst="rect">
                          <a:avLst/>
                        </a:prstGeom>
                        <a:noFill/>
                        <a:ln>
                          <a:noFill/>
                        </a:ln>
                      </wps:spPr>
                      <wps:txbx>
                        <w:txbxContent>
                          <w:p w14:paraId="5C047B80" w14:textId="77777777" w:rsidR="005418E8" w:rsidRDefault="00000000">
                            <w:pPr>
                              <w:rPr>
                                <w:rFonts w:ascii="楷体_GB2312" w:eastAsia="楷体_GB2312" w:hAnsi="宋体" w:cs="楷体_GB2312"/>
                                <w:b/>
                                <w:bCs/>
                                <w:color w:val="000000"/>
                                <w:sz w:val="18"/>
                                <w:szCs w:val="18"/>
                              </w:rPr>
                            </w:pPr>
                            <w:r>
                              <w:rPr>
                                <w:rFonts w:ascii="楷体_GB2312" w:eastAsia="楷体_GB2312" w:hAnsi="宋体" w:cs="楷体_GB2312" w:hint="eastAsia"/>
                                <w:b/>
                                <w:bCs/>
                                <w:color w:val="000000"/>
                                <w:sz w:val="18"/>
                                <w:szCs w:val="18"/>
                              </w:rPr>
                              <w:t>设计的一般要求</w:t>
                            </w:r>
                          </w:p>
                        </w:txbxContent>
                      </wps:txbx>
                      <wps:bodyPr upright="1"/>
                    </wps:wsp>
                  </a:graphicData>
                </a:graphic>
              </wp:anchor>
            </w:drawing>
          </mc:Choice>
          <mc:Fallback>
            <w:pict>
              <v:shape w14:anchorId="6D94AEEE" id="文本框 166" o:spid="_x0000_s1036" type="#_x0000_t202" style="position:absolute;left:0;text-align:left;margin-left:-5.25pt;margin-top:1.55pt;width:60.85pt;height:30.7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" filled="f" stroked="f">
                <v:textbox>
                  <w:txbxContent>
                    <w:p w14:paraId="5C047B80" w14:textId="77777777" w:rsidR="005418E8" w:rsidRDefault="00000000">
                      <w:pPr>
                        <w:rPr>
                          <w:rFonts w:ascii="楷体_GB2312" w:eastAsia="楷体_GB2312" w:hAnsi="宋体" w:cs="楷体_GB2312"/>
                          <w:b/>
                          <w:bCs/>
                          <w:color w:val="000000"/>
                          <w:sz w:val="18"/>
                          <w:szCs w:val="18"/>
                        </w:rPr>
                      </w:pPr>
                      <w:r>
                        <w:rPr>
                          <w:rFonts w:ascii="楷体_GB2312" w:eastAsia="楷体_GB2312" w:hAnsi="宋体" w:cs="楷体_GB2312" w:hint="eastAsia"/>
                          <w:b/>
                          <w:bCs/>
                          <w:color w:val="000000"/>
                          <w:sz w:val="18"/>
                          <w:szCs w:val="18"/>
                        </w:rPr>
                        <w:t>设计的一般要求</w:t>
                      </w:r>
                    </w:p>
                  </w:txbxContent>
                </v:textbox>
              </v:shape>
            </w:pict>
          </mc:Fallback>
        </mc:AlternateContent>
      </w:r>
      <w:r>
        <w:rPr>
          <w:rFonts w:ascii="仿宋" w:eastAsia="仿宋" w:hAnsi="仿宋" w:hint="eastAsia"/>
          <w:lang w:eastAsia="zh-CN"/>
        </w:rPr>
        <w:t>5.3.1承包人应被视为其已于基准日期前仔细审阅了发包人的设计要求（包括标准、规范和限额设计指标等相关数据，如果有），承包人应对发包人的设计要求进行核实，并对发包人设计要求的正确性和（或）完整性负责。但下述情况的正确性和（或）完整性，应由发包人负责：</w:t>
      </w:r>
    </w:p>
    <w:p w14:paraId="0421E72D" w14:textId="77777777" w:rsidR="005418E8" w:rsidRDefault="00000000">
      <w:pPr>
        <w:widowControl w:val="0"/>
        <w:tabs>
          <w:tab w:val="left" w:pos="4970"/>
        </w:tabs>
        <w:spacing w:line="360" w:lineRule="auto"/>
        <w:ind w:leftChars="771" w:left="1850"/>
        <w:jc w:val="both"/>
        <w:rPr>
          <w:rFonts w:ascii="仿宋" w:eastAsia="仿宋" w:hAnsi="仿宋"/>
          <w:lang w:eastAsia="zh-CN"/>
        </w:rPr>
      </w:pPr>
      <w:r>
        <w:rPr>
          <w:rFonts w:ascii="仿宋" w:eastAsia="仿宋" w:hAnsi="仿宋" w:hint="eastAsia"/>
          <w:lang w:eastAsia="zh-CN"/>
        </w:rPr>
        <w:t>（1）有关合同工程或其任何部分的功能、用途等预期目的的说明；</w:t>
      </w:r>
    </w:p>
    <w:p w14:paraId="23AE68E4" w14:textId="77777777" w:rsidR="005418E8" w:rsidRDefault="00000000">
      <w:pPr>
        <w:widowControl w:val="0"/>
        <w:tabs>
          <w:tab w:val="left" w:pos="4970"/>
        </w:tabs>
        <w:spacing w:line="360" w:lineRule="auto"/>
        <w:ind w:leftChars="771" w:left="1850"/>
        <w:jc w:val="both"/>
        <w:rPr>
          <w:rFonts w:ascii="仿宋" w:eastAsia="仿宋" w:hAnsi="仿宋"/>
          <w:lang w:eastAsia="zh-CN"/>
        </w:rPr>
      </w:pPr>
      <w:r>
        <w:rPr>
          <w:rFonts w:ascii="仿宋" w:eastAsia="仿宋" w:hAnsi="仿宋" w:hint="eastAsia"/>
          <w:lang w:eastAsia="zh-CN"/>
        </w:rPr>
        <w:t>（2）有关合同工程的试车、试验和（或）性能标准；</w:t>
      </w:r>
    </w:p>
    <w:p w14:paraId="74FAA780" w14:textId="77777777" w:rsidR="005418E8" w:rsidRDefault="00000000">
      <w:pPr>
        <w:widowControl w:val="0"/>
        <w:tabs>
          <w:tab w:val="left" w:pos="4970"/>
        </w:tabs>
        <w:spacing w:line="360" w:lineRule="auto"/>
        <w:ind w:leftChars="771" w:left="1850"/>
        <w:jc w:val="both"/>
        <w:rPr>
          <w:rFonts w:ascii="仿宋" w:eastAsia="仿宋" w:hAnsi="仿宋"/>
          <w:lang w:eastAsia="zh-CN"/>
        </w:rPr>
      </w:pPr>
      <w:r>
        <w:rPr>
          <w:rFonts w:ascii="仿宋" w:eastAsia="仿宋" w:hAnsi="仿宋" w:hint="eastAsia"/>
          <w:lang w:eastAsia="zh-CN"/>
        </w:rPr>
        <w:t>（3）承包人不能或无法核实的部分要求、数据和（或）资料；</w:t>
      </w:r>
    </w:p>
    <w:p w14:paraId="4EF8CDF0" w14:textId="77777777" w:rsidR="005418E8" w:rsidRDefault="00000000">
      <w:pPr>
        <w:widowControl w:val="0"/>
        <w:tabs>
          <w:tab w:val="left" w:pos="4970"/>
        </w:tabs>
        <w:spacing w:line="360" w:lineRule="auto"/>
        <w:ind w:leftChars="771" w:left="1850"/>
        <w:jc w:val="both"/>
        <w:rPr>
          <w:rFonts w:ascii="仿宋" w:eastAsia="仿宋" w:hAnsi="仿宋"/>
          <w:lang w:eastAsia="zh-CN"/>
        </w:rPr>
      </w:pPr>
      <w:r>
        <w:rPr>
          <w:rFonts w:ascii="仿宋" w:eastAsia="仿宋" w:hAnsi="仿宋" w:hint="eastAsia"/>
          <w:lang w:eastAsia="zh-CN"/>
        </w:rPr>
        <w:t>（4）专用条款约定不可变更的部分要求、数据和资料。</w:t>
      </w:r>
    </w:p>
    <w:p w14:paraId="3A015484" w14:textId="77777777" w:rsidR="005418E8" w:rsidRDefault="00000000">
      <w:pPr>
        <w:widowControl w:val="0"/>
        <w:tabs>
          <w:tab w:val="left" w:pos="4970"/>
        </w:tabs>
        <w:spacing w:line="360" w:lineRule="auto"/>
        <w:ind w:leftChars="771" w:left="1850"/>
        <w:jc w:val="both"/>
        <w:rPr>
          <w:rFonts w:ascii="仿宋" w:eastAsia="仿宋" w:hAnsi="仿宋"/>
          <w:lang w:eastAsia="zh-CN"/>
        </w:rPr>
      </w:pPr>
      <w:r>
        <w:rPr>
          <w:rFonts w:ascii="仿宋" w:eastAsia="仿宋" w:hAnsi="仿宋" w:hint="eastAsia"/>
          <w:lang w:eastAsia="zh-CN"/>
        </w:rPr>
        <w:t>5.3.2因承包人原因造成设计文件存在遗漏、错误、缺陷和不足的，承包人应及时修复、弥补、纠正和完善。因此对设计及后续设计和（或）施工等阶段工作造成的工期延误及费用增加由承包人承担。</w:t>
      </w:r>
    </w:p>
    <w:p w14:paraId="60142E1C" w14:textId="77777777" w:rsidR="005418E8" w:rsidRDefault="00000000">
      <w:pPr>
        <w:widowControl w:val="0"/>
        <w:tabs>
          <w:tab w:val="left" w:pos="4970"/>
        </w:tabs>
        <w:spacing w:line="360" w:lineRule="auto"/>
        <w:ind w:leftChars="771" w:left="1850"/>
        <w:jc w:val="both"/>
        <w:rPr>
          <w:rFonts w:ascii="仿宋" w:eastAsia="仿宋" w:hAnsi="仿宋"/>
          <w:lang w:eastAsia="zh-CN"/>
        </w:rPr>
      </w:pPr>
      <w:r>
        <w:rPr>
          <w:rFonts w:ascii="仿宋" w:eastAsia="仿宋" w:hAnsi="仿宋" w:hint="eastAsia"/>
          <w:lang w:eastAsia="zh-CN"/>
        </w:rPr>
        <w:t>5.3.3 因承包人自身原因造成的设计及后续设计和（或）施工等阶段工期延误及费用增加，由承包人承担。</w:t>
      </w:r>
    </w:p>
    <w:p w14:paraId="0139C011" w14:textId="77777777" w:rsidR="005418E8" w:rsidRDefault="00000000">
      <w:pPr>
        <w:widowControl w:val="0"/>
        <w:tabs>
          <w:tab w:val="left" w:pos="4970"/>
        </w:tabs>
        <w:spacing w:line="360" w:lineRule="auto"/>
        <w:ind w:leftChars="771" w:left="1850"/>
        <w:jc w:val="both"/>
        <w:rPr>
          <w:rFonts w:ascii="仿宋" w:eastAsia="仿宋" w:hAnsi="仿宋"/>
          <w:lang w:eastAsia="zh-CN"/>
        </w:rPr>
      </w:pPr>
      <w:r>
        <w:rPr>
          <w:rFonts w:ascii="仿宋" w:eastAsia="仿宋" w:hAnsi="仿宋" w:hint="eastAsia"/>
          <w:lang w:eastAsia="zh-CN"/>
        </w:rPr>
        <w:t>5.3.4 承包人应遵守国家法律、强制性标准规范及《发包人要求》进行设计，提倡采用BIM技术进行正向设计</w:t>
      </w:r>
      <w:r>
        <w:rPr>
          <w:rFonts w:ascii="仿宋" w:eastAsia="仿宋" w:hAnsi="仿宋" w:cs="仿宋" w:hint="eastAsia"/>
          <w:lang w:eastAsia="zh-CN"/>
        </w:rPr>
        <w:t>或建模与出图同步完成的设计方式</w:t>
      </w:r>
      <w:r>
        <w:rPr>
          <w:rFonts w:ascii="仿宋" w:eastAsia="仿宋" w:hAnsi="仿宋" w:hint="eastAsia"/>
          <w:lang w:eastAsia="zh-CN"/>
        </w:rPr>
        <w:t>，且设计文件不得超过发包人要求中的合理限额设计指标。由于承包人违规设计或设计文件超过合理限额设计指标的，承包人应当承担相应的违约责任。</w:t>
      </w:r>
    </w:p>
    <w:p w14:paraId="1F8A0220" w14:textId="77777777" w:rsidR="005418E8" w:rsidRDefault="00000000">
      <w:pPr>
        <w:spacing w:line="360" w:lineRule="auto"/>
        <w:rPr>
          <w:rFonts w:ascii="仿宋" w:eastAsia="仿宋" w:hAnsi="仿宋"/>
          <w:lang w:eastAsia="zh-CN"/>
        </w:rPr>
      </w:pPr>
      <w:bookmarkStart w:id="117" w:name="_Toc6473"/>
      <w:r>
        <w:rPr>
          <w:rFonts w:ascii="仿宋" w:eastAsia="仿宋" w:hAnsi="仿宋" w:hint="eastAsia"/>
          <w:b/>
          <w:lang w:eastAsia="zh-CN"/>
        </w:rPr>
        <w:t>5.4</w:t>
      </w:r>
      <w:bookmarkEnd w:id="117"/>
      <w:r>
        <w:rPr>
          <w:rFonts w:ascii="仿宋" w:eastAsia="仿宋" w:hAnsi="仿宋"/>
          <w:b/>
          <w:lang w:eastAsia="zh-CN"/>
        </w:rPr>
        <w:t xml:space="preserve">  </w:t>
      </w:r>
      <w:r>
        <w:rPr>
          <w:rFonts w:ascii="仿宋" w:eastAsia="仿宋" w:hAnsi="仿宋" w:cs="仿宋"/>
          <w:b/>
          <w:bCs/>
          <w:u w:val="dotted"/>
          <w:lang w:eastAsia="zh-CN"/>
        </w:rPr>
        <w:t xml:space="preserve">                                                      </w:t>
      </w:r>
      <w:r>
        <w:rPr>
          <w:rFonts w:ascii="仿宋" w:eastAsia="仿宋" w:hAnsi="仿宋" w:cs="仿宋" w:hint="eastAsia"/>
          <w:b/>
          <w:bCs/>
          <w:u w:val="dotted"/>
          <w:lang w:eastAsia="zh-CN"/>
        </w:rPr>
        <w:t xml:space="preserve">  </w:t>
      </w:r>
      <w:r>
        <w:rPr>
          <w:rFonts w:ascii="仿宋" w:eastAsia="仿宋" w:hAnsi="仿宋" w:cs="仿宋"/>
          <w:b/>
          <w:bCs/>
          <w:u w:val="dotted"/>
          <w:lang w:eastAsia="zh-CN"/>
        </w:rPr>
        <w:t xml:space="preserve">                        </w:t>
      </w:r>
    </w:p>
    <w:p w14:paraId="0C805714" w14:textId="77777777" w:rsidR="005418E8" w:rsidRDefault="00000000">
      <w:pPr>
        <w:widowControl w:val="0"/>
        <w:tabs>
          <w:tab w:val="left" w:pos="4970"/>
        </w:tabs>
        <w:spacing w:line="360" w:lineRule="auto"/>
        <w:ind w:leftChars="771" w:left="1850"/>
        <w:jc w:val="both"/>
        <w:rPr>
          <w:rFonts w:ascii="仿宋" w:eastAsia="仿宋" w:hAnsi="仿宋"/>
          <w:lang w:eastAsia="zh-CN"/>
        </w:rPr>
      </w:pPr>
      <w:r>
        <w:rPr>
          <w:rFonts w:ascii="仿宋" w:eastAsia="仿宋" w:hAnsi="仿宋" w:hint="eastAsia"/>
          <w:noProof/>
          <w:lang w:eastAsia="zh-CN" w:bidi="ar-SA"/>
        </w:rPr>
        <w:lastRenderedPageBreak/>
        <mc:AlternateContent>
          <mc:Choice Requires="wps">
            <w:drawing>
              <wp:anchor distT="0" distB="0" distL="114300" distR="114300" simplePos="0" relativeHeight="252083200" behindDoc="0" locked="0" layoutInCell="1" allowOverlap="1" wp14:anchorId="51F2B194" wp14:editId="66936EAD">
                <wp:simplePos x="0" y="0"/>
                <wp:positionH relativeFrom="column">
                  <wp:posOffset>-66675</wp:posOffset>
                </wp:positionH>
                <wp:positionV relativeFrom="paragraph">
                  <wp:posOffset>19685</wp:posOffset>
                </wp:positionV>
                <wp:extent cx="810260" cy="523240"/>
                <wp:effectExtent l="0" t="0" r="0" b="0"/>
                <wp:wrapNone/>
                <wp:docPr id="165" name="文本框 165"/>
                <wp:cNvGraphicFramePr/>
                <a:graphic xmlns:a="http://schemas.openxmlformats.org/drawingml/2006/main">
                  <a:graphicData uri="http://schemas.microsoft.com/office/word/2010/wordprocessingShape">
                    <wps:wsp>
                      <wps:cNvSpPr txBox="1"/>
                      <wps:spPr>
                        <a:xfrm>
                          <a:off x="0" y="0"/>
                          <a:ext cx="810260" cy="523240"/>
                        </a:xfrm>
                        <a:prstGeom prst="rect">
                          <a:avLst/>
                        </a:prstGeom>
                        <a:noFill/>
                        <a:ln>
                          <a:noFill/>
                        </a:ln>
                      </wps:spPr>
                      <wps:txbx>
                        <w:txbxContent>
                          <w:p w14:paraId="0BA1E660" w14:textId="77777777" w:rsidR="005418E8" w:rsidRDefault="00000000">
                            <w:pPr>
                              <w:rPr>
                                <w:rFonts w:ascii="楷体_GB2312" w:eastAsia="楷体_GB2312" w:hAnsi="宋体" w:cs="楷体_GB2312"/>
                                <w:b/>
                                <w:bCs/>
                                <w:color w:val="000000"/>
                                <w:sz w:val="18"/>
                                <w:szCs w:val="18"/>
                                <w:lang w:eastAsia="zh-CN"/>
                              </w:rPr>
                            </w:pPr>
                            <w:r>
                              <w:rPr>
                                <w:rFonts w:ascii="楷体_GB2312" w:eastAsia="楷体_GB2312" w:hAnsi="宋体" w:cs="楷体_GB2312" w:hint="eastAsia"/>
                                <w:b/>
                                <w:bCs/>
                                <w:color w:val="000000"/>
                                <w:sz w:val="18"/>
                                <w:szCs w:val="18"/>
                                <w:lang w:eastAsia="zh-CN"/>
                              </w:rPr>
                              <w:t>BIM技术应用的一般要求</w:t>
                            </w:r>
                          </w:p>
                        </w:txbxContent>
                      </wps:txbx>
                      <wps:bodyPr upright="1"/>
                    </wps:wsp>
                  </a:graphicData>
                </a:graphic>
              </wp:anchor>
            </w:drawing>
          </mc:Choice>
          <mc:Fallback>
            <w:pict>
              <v:shape w14:anchorId="51F2B194" id="文本框 165" o:spid="_x0000_s1037" type="#_x0000_t202" style="position:absolute;left:0;text-align:left;margin-left:-5.25pt;margin-top:1.55pt;width:63.8pt;height:41.2pt;z-index:252083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" filled="f" stroked="f">
                <v:textbox>
                  <w:txbxContent>
                    <w:p w14:paraId="0BA1E660" w14:textId="77777777" w:rsidR="005418E8" w:rsidRDefault="00000000">
                      <w:pPr>
                        <w:rPr>
                          <w:rFonts w:ascii="楷体_GB2312" w:eastAsia="楷体_GB2312" w:hAnsi="宋体" w:cs="楷体_GB2312"/>
                          <w:b/>
                          <w:bCs/>
                          <w:color w:val="000000"/>
                          <w:sz w:val="18"/>
                          <w:szCs w:val="18"/>
                          <w:lang w:eastAsia="zh-CN"/>
                        </w:rPr>
                      </w:pPr>
                      <w:r>
                        <w:rPr>
                          <w:rFonts w:ascii="楷体_GB2312" w:eastAsia="楷体_GB2312" w:hAnsi="宋体" w:cs="楷体_GB2312" w:hint="eastAsia"/>
                          <w:b/>
                          <w:bCs/>
                          <w:color w:val="000000"/>
                          <w:sz w:val="18"/>
                          <w:szCs w:val="18"/>
                          <w:lang w:eastAsia="zh-CN"/>
                        </w:rPr>
                        <w:t>BIM技术应用的一般要求</w:t>
                      </w:r>
                    </w:p>
                  </w:txbxContent>
                </v:textbox>
              </v:shape>
            </w:pict>
          </mc:Fallback>
        </mc:AlternateContent>
      </w:r>
      <w:r>
        <w:rPr>
          <w:rFonts w:ascii="仿宋" w:eastAsia="仿宋" w:hAnsi="仿宋" w:hint="eastAsia"/>
          <w:lang w:eastAsia="zh-CN"/>
        </w:rPr>
        <w:t>5.4.1承包人应被视为其已于基准日期前仔细审阅了发包人的BIM技术应用要求（包括标准、规范和相关数据，如果有），承包人应对发包人的设计要求进行核实，并对发包人BIM技术应用要求的正确性和（或）完整性负责。但下述情况的正确性和（或）完整性，应由发包人负责：</w:t>
      </w:r>
    </w:p>
    <w:p w14:paraId="329943E4" w14:textId="77777777" w:rsidR="005418E8" w:rsidRDefault="00000000">
      <w:pPr>
        <w:tabs>
          <w:tab w:val="left" w:pos="4970"/>
        </w:tabs>
        <w:spacing w:line="360" w:lineRule="auto"/>
        <w:ind w:leftChars="771" w:left="1850"/>
        <w:rPr>
          <w:rFonts w:ascii="仿宋" w:eastAsia="仿宋" w:hAnsi="仿宋"/>
          <w:lang w:eastAsia="zh-CN"/>
        </w:rPr>
      </w:pPr>
      <w:r>
        <w:rPr>
          <w:rFonts w:ascii="仿宋" w:eastAsia="仿宋" w:hAnsi="仿宋" w:hint="eastAsia"/>
          <w:lang w:eastAsia="zh-CN"/>
        </w:rPr>
        <w:t>（1）有关合同工程或其任何部分的功能、用途等预期目的的说明；</w:t>
      </w:r>
    </w:p>
    <w:p w14:paraId="3CCE44B4" w14:textId="77777777" w:rsidR="005418E8" w:rsidRDefault="00000000">
      <w:pPr>
        <w:tabs>
          <w:tab w:val="left" w:pos="4970"/>
        </w:tabs>
        <w:spacing w:line="360" w:lineRule="auto"/>
        <w:ind w:leftChars="771" w:left="1850"/>
        <w:rPr>
          <w:rFonts w:ascii="仿宋" w:eastAsia="仿宋" w:hAnsi="仿宋"/>
          <w:lang w:eastAsia="zh-CN"/>
        </w:rPr>
      </w:pPr>
      <w:r>
        <w:rPr>
          <w:rFonts w:ascii="仿宋" w:eastAsia="仿宋" w:hAnsi="仿宋" w:hint="eastAsia"/>
          <w:lang w:eastAsia="zh-CN"/>
        </w:rPr>
        <w:t>（2）有关合同工程的试车、试验和（或）性能标准；</w:t>
      </w:r>
    </w:p>
    <w:p w14:paraId="502E786E" w14:textId="77777777" w:rsidR="005418E8" w:rsidRDefault="00000000">
      <w:pPr>
        <w:tabs>
          <w:tab w:val="left" w:pos="4970"/>
        </w:tabs>
        <w:spacing w:line="360" w:lineRule="auto"/>
        <w:ind w:leftChars="771" w:left="1850"/>
        <w:rPr>
          <w:rFonts w:ascii="仿宋" w:eastAsia="仿宋" w:hAnsi="仿宋"/>
          <w:lang w:eastAsia="zh-CN"/>
        </w:rPr>
      </w:pPr>
      <w:r>
        <w:rPr>
          <w:rFonts w:ascii="仿宋" w:eastAsia="仿宋" w:hAnsi="仿宋" w:hint="eastAsia"/>
          <w:lang w:eastAsia="zh-CN"/>
        </w:rPr>
        <w:t>（3）承包人不能或无法核实的部分要求、数据和（或）资料；</w:t>
      </w:r>
    </w:p>
    <w:p w14:paraId="21CEFD9D" w14:textId="77777777" w:rsidR="005418E8" w:rsidRDefault="00000000">
      <w:pPr>
        <w:tabs>
          <w:tab w:val="left" w:pos="4970"/>
        </w:tabs>
        <w:spacing w:line="360" w:lineRule="auto"/>
        <w:ind w:leftChars="771" w:left="1850"/>
        <w:rPr>
          <w:rFonts w:ascii="仿宋" w:eastAsia="仿宋" w:hAnsi="仿宋"/>
          <w:lang w:eastAsia="zh-CN"/>
        </w:rPr>
      </w:pPr>
      <w:r>
        <w:rPr>
          <w:rFonts w:ascii="仿宋" w:eastAsia="仿宋" w:hAnsi="仿宋" w:hint="eastAsia"/>
          <w:lang w:eastAsia="zh-CN"/>
        </w:rPr>
        <w:t>（4）专用条款约定不可变更的部分要求、数据和资料。</w:t>
      </w:r>
    </w:p>
    <w:p w14:paraId="1CE427DC" w14:textId="77777777" w:rsidR="005418E8" w:rsidRDefault="00000000">
      <w:pPr>
        <w:widowControl w:val="0"/>
        <w:tabs>
          <w:tab w:val="left" w:pos="4970"/>
        </w:tabs>
        <w:spacing w:line="360" w:lineRule="auto"/>
        <w:ind w:leftChars="771" w:left="1850"/>
        <w:jc w:val="both"/>
        <w:rPr>
          <w:rFonts w:ascii="仿宋" w:eastAsia="仿宋" w:hAnsi="仿宋"/>
          <w:lang w:eastAsia="zh-CN"/>
        </w:rPr>
      </w:pPr>
      <w:r>
        <w:rPr>
          <w:rFonts w:ascii="仿宋" w:eastAsia="仿宋" w:hAnsi="仿宋" w:hint="eastAsia"/>
          <w:lang w:eastAsia="zh-CN"/>
        </w:rPr>
        <w:t>5.4.2承包人提供的建筑信息模型（BIM）、协调管理平台及应用点等相关服务存在遗漏、错误、缺陷和不足的，承包人应及时修复、弥补、纠正和完善。因此对设计、采购、施工、造价管理等工作造成的工期延误及费用增加由承包人承担。</w:t>
      </w:r>
    </w:p>
    <w:p w14:paraId="77D9E2C2" w14:textId="77777777" w:rsidR="005418E8" w:rsidRDefault="00000000">
      <w:pPr>
        <w:widowControl w:val="0"/>
        <w:tabs>
          <w:tab w:val="left" w:pos="4970"/>
        </w:tabs>
        <w:spacing w:line="360" w:lineRule="auto"/>
        <w:ind w:leftChars="771" w:left="1850"/>
        <w:jc w:val="both"/>
        <w:rPr>
          <w:rFonts w:ascii="仿宋" w:eastAsia="仿宋" w:hAnsi="仿宋"/>
          <w:lang w:eastAsia="zh-CN"/>
        </w:rPr>
      </w:pPr>
      <w:r>
        <w:rPr>
          <w:rFonts w:ascii="仿宋" w:eastAsia="仿宋" w:hAnsi="仿宋" w:hint="eastAsia"/>
          <w:lang w:eastAsia="zh-CN"/>
        </w:rPr>
        <w:t>5.4.3 因承包人自身原因造成的设计和（或）施工等阶段工期延误及费用增加，由承包人承担。</w:t>
      </w:r>
    </w:p>
    <w:p w14:paraId="7CDD2362" w14:textId="77777777" w:rsidR="005418E8" w:rsidRDefault="00000000">
      <w:pPr>
        <w:widowControl w:val="0"/>
        <w:tabs>
          <w:tab w:val="left" w:pos="4970"/>
        </w:tabs>
        <w:spacing w:line="360" w:lineRule="auto"/>
        <w:ind w:leftChars="771" w:left="1850"/>
        <w:jc w:val="both"/>
        <w:rPr>
          <w:rFonts w:ascii="仿宋" w:eastAsia="仿宋" w:hAnsi="仿宋"/>
          <w:lang w:eastAsia="zh-CN"/>
        </w:rPr>
      </w:pPr>
      <w:r>
        <w:rPr>
          <w:rFonts w:ascii="仿宋" w:eastAsia="仿宋" w:hAnsi="仿宋" w:hint="eastAsia"/>
          <w:lang w:eastAsia="zh-CN"/>
        </w:rPr>
        <w:t>5.4.4 承包人应遵守国家法律、强制性标准规范及《发包人要求》，采用BIM技术进行正向设计出图或建模和出图同步完成，并协助发包人及相关方等正确使用。由于承包人违规建模或应用造成质量缺陷、安全事故、工期延误、费用增加的，承包人应当承担相应的违约责任。</w:t>
      </w:r>
    </w:p>
    <w:p w14:paraId="4AA370FE" w14:textId="77777777" w:rsidR="005418E8" w:rsidRDefault="00000000">
      <w:pPr>
        <w:spacing w:line="360" w:lineRule="auto"/>
        <w:rPr>
          <w:rFonts w:ascii="仿宋" w:eastAsia="仿宋" w:hAnsi="仿宋"/>
          <w:b/>
          <w:lang w:eastAsia="zh-CN"/>
        </w:rPr>
      </w:pPr>
      <w:bookmarkStart w:id="118" w:name="_Toc9522"/>
      <w:r>
        <w:rPr>
          <w:rFonts w:hint="eastAsia"/>
          <w:noProof/>
          <w:lang w:eastAsia="zh-CN" w:bidi="ar-SA"/>
        </w:rPr>
        <mc:AlternateContent>
          <mc:Choice Requires="wps">
            <w:drawing>
              <wp:anchor distT="0" distB="0" distL="114300" distR="114300" simplePos="0" relativeHeight="251968512" behindDoc="0" locked="0" layoutInCell="1" allowOverlap="1" wp14:anchorId="4109E2FA" wp14:editId="33555B86">
                <wp:simplePos x="0" y="0"/>
                <wp:positionH relativeFrom="column">
                  <wp:posOffset>-76200</wp:posOffset>
                </wp:positionH>
                <wp:positionV relativeFrom="paragraph">
                  <wp:posOffset>242570</wp:posOffset>
                </wp:positionV>
                <wp:extent cx="766445" cy="701040"/>
                <wp:effectExtent l="0" t="0" r="0" b="0"/>
                <wp:wrapNone/>
                <wp:docPr id="164" name="文本框 164"/>
                <wp:cNvGraphicFramePr/>
                <a:graphic xmlns:a="http://schemas.openxmlformats.org/drawingml/2006/main">
                  <a:graphicData uri="http://schemas.microsoft.com/office/word/2010/wordprocessingShape">
                    <wps:wsp>
                      <wps:cNvSpPr txBox="1"/>
                      <wps:spPr>
                        <a:xfrm>
                          <a:off x="0" y="0"/>
                          <a:ext cx="766445" cy="701040"/>
                        </a:xfrm>
                        <a:prstGeom prst="rect">
                          <a:avLst/>
                        </a:prstGeom>
                        <a:noFill/>
                        <a:ln>
                          <a:noFill/>
                        </a:ln>
                      </wps:spPr>
                      <wps:txbx>
                        <w:txbxContent>
                          <w:p w14:paraId="3AD6513E" w14:textId="77777777" w:rsidR="005418E8" w:rsidRDefault="00000000">
                            <w:pPr>
                              <w:rPr>
                                <w:rFonts w:ascii="楷体_GB2312" w:eastAsia="楷体_GB2312" w:hAnsi="宋体" w:cs="楷体_GB2312"/>
                                <w:b/>
                                <w:bCs/>
                                <w:color w:val="000000"/>
                                <w:sz w:val="18"/>
                                <w:szCs w:val="18"/>
                                <w:lang w:eastAsia="zh-CN"/>
                              </w:rPr>
                            </w:pPr>
                            <w:r>
                              <w:rPr>
                                <w:rFonts w:ascii="楷体_GB2312" w:eastAsia="楷体_GB2312" w:hAnsi="宋体" w:cs="楷体_GB2312" w:hint="eastAsia"/>
                                <w:b/>
                                <w:bCs/>
                                <w:color w:val="000000"/>
                                <w:sz w:val="18"/>
                                <w:szCs w:val="18"/>
                                <w:lang w:eastAsia="zh-CN"/>
                              </w:rPr>
                              <w:t>设备及工器具购置的一般要求（如果有）</w:t>
                            </w:r>
                          </w:p>
                        </w:txbxContent>
                      </wps:txbx>
                      <wps:bodyPr upright="1"/>
                    </wps:wsp>
                  </a:graphicData>
                </a:graphic>
              </wp:anchor>
            </w:drawing>
          </mc:Choice>
          <mc:Fallback>
            <w:pict>
              <v:shape w14:anchorId="4109E2FA" id="文本框 164" o:spid="_x0000_s1038" type="#_x0000_t202" style="position:absolute;margin-left:-6pt;margin-top:19.1pt;width:60.35pt;height:55.2pt;z-index:25196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" filled="f" stroked="f">
                <v:textbox>
                  <w:txbxContent>
                    <w:p w14:paraId="3AD6513E" w14:textId="77777777" w:rsidR="005418E8" w:rsidRDefault="00000000">
                      <w:pPr>
                        <w:rPr>
                          <w:rFonts w:ascii="楷体_GB2312" w:eastAsia="楷体_GB2312" w:hAnsi="宋体" w:cs="楷体_GB2312"/>
                          <w:b/>
                          <w:bCs/>
                          <w:color w:val="000000"/>
                          <w:sz w:val="18"/>
                          <w:szCs w:val="18"/>
                          <w:lang w:eastAsia="zh-CN"/>
                        </w:rPr>
                      </w:pPr>
                      <w:r>
                        <w:rPr>
                          <w:rFonts w:ascii="楷体_GB2312" w:eastAsia="楷体_GB2312" w:hAnsi="宋体" w:cs="楷体_GB2312" w:hint="eastAsia"/>
                          <w:b/>
                          <w:bCs/>
                          <w:color w:val="000000"/>
                          <w:sz w:val="18"/>
                          <w:szCs w:val="18"/>
                          <w:lang w:eastAsia="zh-CN"/>
                        </w:rPr>
                        <w:t>设备及工器具购置的一般要求（如果有）</w:t>
                      </w:r>
                    </w:p>
                  </w:txbxContent>
                </v:textbox>
              </v:shape>
            </w:pict>
          </mc:Fallback>
        </mc:AlternateContent>
      </w:r>
      <w:r>
        <w:rPr>
          <w:rFonts w:ascii="仿宋" w:eastAsia="仿宋" w:hAnsi="仿宋" w:hint="eastAsia"/>
          <w:b/>
          <w:lang w:eastAsia="zh-CN"/>
        </w:rPr>
        <w:t>5.5</w:t>
      </w:r>
      <w:bookmarkEnd w:id="118"/>
      <w:r>
        <w:rPr>
          <w:rFonts w:ascii="仿宋" w:eastAsia="仿宋" w:hAnsi="仿宋" w:cs="仿宋"/>
          <w:b/>
          <w:bCs/>
          <w:lang w:eastAsia="zh-CN"/>
        </w:rPr>
        <w:t xml:space="preserve"> </w:t>
      </w:r>
      <w:r>
        <w:rPr>
          <w:rFonts w:ascii="仿宋" w:eastAsia="仿宋" w:hAnsi="仿宋" w:cs="仿宋"/>
          <w:b/>
          <w:bCs/>
          <w:u w:val="dotted"/>
          <w:lang w:eastAsia="zh-CN"/>
        </w:rPr>
        <w:t xml:space="preserve">                                                      </w:t>
      </w:r>
      <w:r>
        <w:rPr>
          <w:rFonts w:ascii="仿宋" w:eastAsia="仿宋" w:hAnsi="仿宋" w:cs="仿宋" w:hint="eastAsia"/>
          <w:b/>
          <w:bCs/>
          <w:u w:val="dotted"/>
          <w:lang w:eastAsia="zh-CN"/>
        </w:rPr>
        <w:t xml:space="preserve">  </w:t>
      </w:r>
      <w:r>
        <w:rPr>
          <w:rFonts w:ascii="仿宋" w:eastAsia="仿宋" w:hAnsi="仿宋" w:cs="仿宋"/>
          <w:b/>
          <w:bCs/>
          <w:u w:val="dotted"/>
          <w:lang w:eastAsia="zh-CN"/>
        </w:rPr>
        <w:t xml:space="preserve">                        </w:t>
      </w:r>
    </w:p>
    <w:p w14:paraId="7B32ACFE" w14:textId="77777777" w:rsidR="005418E8" w:rsidRDefault="00000000">
      <w:pPr>
        <w:widowControl w:val="0"/>
        <w:tabs>
          <w:tab w:val="left" w:pos="4970"/>
        </w:tabs>
        <w:spacing w:line="360" w:lineRule="auto"/>
        <w:ind w:leftChars="771" w:left="1850"/>
        <w:jc w:val="both"/>
        <w:rPr>
          <w:rFonts w:ascii="仿宋" w:eastAsia="仿宋" w:hAnsi="仿宋" w:cs="仿宋"/>
          <w:lang w:eastAsia="zh-CN"/>
        </w:rPr>
      </w:pPr>
      <w:r>
        <w:rPr>
          <w:rFonts w:ascii="仿宋" w:eastAsia="仿宋" w:hAnsi="仿宋" w:hint="eastAsia"/>
          <w:lang w:eastAsia="zh-CN"/>
        </w:rPr>
        <w:t>5.5.1</w:t>
      </w:r>
      <w:r>
        <w:rPr>
          <w:rFonts w:ascii="仿宋" w:eastAsia="仿宋" w:hAnsi="仿宋" w:cs="仿宋" w:hint="eastAsia"/>
          <w:lang w:eastAsia="zh-CN"/>
        </w:rPr>
        <w:t>承包人被视为其已于基准日期前仔细审阅了发包人的设备及工器具购置要求和购置工程量清单（包括标准、规范和相关数据，如果有），承包人应对发包人的购置要求及购置工程量清单进行核实，并对发包人购置要求和购置工程量清单的正确性和（或）完整性负责。但下述情况的正确性和（或）完整性，应由发包人负责：</w:t>
      </w:r>
    </w:p>
    <w:p w14:paraId="62237B9D" w14:textId="77777777" w:rsidR="005418E8" w:rsidRDefault="00000000">
      <w:pPr>
        <w:widowControl w:val="0"/>
        <w:tabs>
          <w:tab w:val="left" w:pos="4970"/>
        </w:tabs>
        <w:spacing w:line="360" w:lineRule="auto"/>
        <w:ind w:leftChars="771" w:left="1850"/>
        <w:jc w:val="both"/>
        <w:rPr>
          <w:rFonts w:ascii="仿宋" w:eastAsia="仿宋" w:hAnsi="仿宋" w:cs="仿宋"/>
          <w:lang w:eastAsia="zh-CN"/>
        </w:rPr>
      </w:pPr>
      <w:r>
        <w:rPr>
          <w:rFonts w:ascii="仿宋" w:eastAsia="仿宋" w:hAnsi="仿宋" w:cs="仿宋" w:hint="eastAsia"/>
          <w:lang w:eastAsia="zh-CN"/>
        </w:rPr>
        <w:t>（1）有关设备及工器具的预期目的的说明；</w:t>
      </w:r>
    </w:p>
    <w:p w14:paraId="064A333F" w14:textId="77777777" w:rsidR="005418E8" w:rsidRDefault="00000000">
      <w:pPr>
        <w:widowControl w:val="0"/>
        <w:tabs>
          <w:tab w:val="left" w:pos="4970"/>
        </w:tabs>
        <w:spacing w:line="360" w:lineRule="auto"/>
        <w:ind w:leftChars="771" w:left="1850"/>
        <w:jc w:val="both"/>
        <w:rPr>
          <w:rFonts w:ascii="仿宋" w:eastAsia="仿宋" w:hAnsi="仿宋" w:cs="仿宋"/>
          <w:lang w:eastAsia="zh-CN"/>
        </w:rPr>
      </w:pPr>
      <w:r>
        <w:rPr>
          <w:rFonts w:ascii="仿宋" w:eastAsia="仿宋" w:hAnsi="仿宋" w:cs="仿宋" w:hint="eastAsia"/>
          <w:lang w:eastAsia="zh-CN"/>
        </w:rPr>
        <w:t>（2）有关设备及工器具的试车、试验、工艺流程、组装图纸、性能标准和（或）产品合格标准；</w:t>
      </w:r>
    </w:p>
    <w:p w14:paraId="679C9901" w14:textId="77777777" w:rsidR="005418E8" w:rsidRDefault="00000000">
      <w:pPr>
        <w:widowControl w:val="0"/>
        <w:tabs>
          <w:tab w:val="left" w:pos="4970"/>
        </w:tabs>
        <w:spacing w:line="360" w:lineRule="auto"/>
        <w:ind w:leftChars="771" w:left="1850"/>
        <w:jc w:val="both"/>
        <w:rPr>
          <w:rFonts w:ascii="仿宋" w:eastAsia="仿宋" w:hAnsi="仿宋" w:cs="仿宋"/>
          <w:lang w:eastAsia="zh-CN"/>
        </w:rPr>
      </w:pPr>
      <w:r>
        <w:rPr>
          <w:rFonts w:ascii="仿宋" w:eastAsia="仿宋" w:hAnsi="仿宋" w:cs="仿宋" w:hint="eastAsia"/>
          <w:lang w:eastAsia="zh-CN"/>
        </w:rPr>
        <w:t>（3）承包人不能或无法核实的部分要求、数据和（或）资料；</w:t>
      </w:r>
    </w:p>
    <w:p w14:paraId="7DA6A023" w14:textId="77777777" w:rsidR="005418E8" w:rsidRDefault="00000000">
      <w:pPr>
        <w:widowControl w:val="0"/>
        <w:tabs>
          <w:tab w:val="left" w:pos="4970"/>
        </w:tabs>
        <w:spacing w:line="360" w:lineRule="auto"/>
        <w:ind w:leftChars="771" w:left="1850"/>
        <w:jc w:val="both"/>
        <w:rPr>
          <w:rFonts w:ascii="仿宋" w:eastAsia="仿宋" w:hAnsi="仿宋" w:cs="仿宋"/>
          <w:lang w:eastAsia="zh-CN"/>
        </w:rPr>
      </w:pPr>
      <w:r>
        <w:rPr>
          <w:rFonts w:ascii="仿宋" w:eastAsia="仿宋" w:hAnsi="仿宋" w:cs="仿宋" w:hint="eastAsia"/>
          <w:lang w:eastAsia="zh-CN"/>
        </w:rPr>
        <w:lastRenderedPageBreak/>
        <w:t>（4）专用条款约定不可变更的部分要求、数据和资料。</w:t>
      </w:r>
    </w:p>
    <w:p w14:paraId="7C5A6AAD" w14:textId="77777777" w:rsidR="005418E8" w:rsidRDefault="00000000">
      <w:pPr>
        <w:widowControl w:val="0"/>
        <w:tabs>
          <w:tab w:val="left" w:pos="4970"/>
        </w:tabs>
        <w:spacing w:line="360" w:lineRule="auto"/>
        <w:ind w:leftChars="771" w:left="1850"/>
        <w:jc w:val="both"/>
        <w:rPr>
          <w:rFonts w:ascii="仿宋" w:eastAsia="仿宋" w:hAnsi="仿宋" w:cs="仿宋"/>
          <w:lang w:eastAsia="zh-CN"/>
        </w:rPr>
      </w:pPr>
      <w:r>
        <w:rPr>
          <w:rFonts w:ascii="仿宋" w:eastAsia="仿宋" w:hAnsi="仿宋" w:cs="仿宋" w:hint="eastAsia"/>
          <w:lang w:eastAsia="zh-CN"/>
        </w:rPr>
        <w:t>5.5.2因承包人购置的设备及工器具不合格或不符合发包人要求，承包人应及时更换或修复。因此对设计和（或）施工等阶段工作造成的工期延误及费用增加由承包人承担。</w:t>
      </w:r>
    </w:p>
    <w:p w14:paraId="33BB7ABD" w14:textId="77777777" w:rsidR="005418E8" w:rsidRDefault="00000000">
      <w:pPr>
        <w:spacing w:line="360" w:lineRule="auto"/>
        <w:rPr>
          <w:rFonts w:ascii="仿宋" w:eastAsia="仿宋" w:hAnsi="仿宋"/>
          <w:b/>
          <w:lang w:eastAsia="zh-CN"/>
        </w:rPr>
      </w:pPr>
      <w:bookmarkStart w:id="119" w:name="_Toc27158"/>
      <w:r>
        <w:rPr>
          <w:rFonts w:ascii="仿宋" w:eastAsia="仿宋" w:hAnsi="仿宋" w:hint="eastAsia"/>
          <w:b/>
          <w:lang w:eastAsia="zh-CN"/>
        </w:rPr>
        <w:t>5.6</w:t>
      </w:r>
      <w:bookmarkEnd w:id="119"/>
      <w:r>
        <w:rPr>
          <w:rFonts w:ascii="仿宋" w:eastAsia="仿宋" w:hAnsi="仿宋" w:cs="仿宋"/>
          <w:b/>
          <w:bCs/>
          <w:lang w:eastAsia="zh-CN"/>
        </w:rPr>
        <w:t xml:space="preserve">  </w:t>
      </w:r>
      <w:r>
        <w:rPr>
          <w:rFonts w:ascii="仿宋" w:eastAsia="仿宋" w:hAnsi="仿宋" w:cs="仿宋"/>
          <w:b/>
          <w:bCs/>
          <w:u w:val="dotted"/>
          <w:lang w:eastAsia="zh-CN"/>
        </w:rPr>
        <w:t xml:space="preserve">                                                      </w:t>
      </w:r>
      <w:r>
        <w:rPr>
          <w:rFonts w:ascii="仿宋" w:eastAsia="仿宋" w:hAnsi="仿宋" w:cs="仿宋" w:hint="eastAsia"/>
          <w:b/>
          <w:bCs/>
          <w:u w:val="dotted"/>
          <w:lang w:eastAsia="zh-CN"/>
        </w:rPr>
        <w:t xml:space="preserve">  </w:t>
      </w:r>
      <w:r>
        <w:rPr>
          <w:rFonts w:ascii="仿宋" w:eastAsia="仿宋" w:hAnsi="仿宋" w:cs="仿宋"/>
          <w:b/>
          <w:bCs/>
          <w:u w:val="dotted"/>
          <w:lang w:eastAsia="zh-CN"/>
        </w:rPr>
        <w:t xml:space="preserve">                        </w:t>
      </w:r>
    </w:p>
    <w:p w14:paraId="3A60834C" w14:textId="77777777" w:rsidR="005418E8" w:rsidRDefault="00000000">
      <w:pPr>
        <w:widowControl w:val="0"/>
        <w:tabs>
          <w:tab w:val="left" w:pos="4970"/>
        </w:tabs>
        <w:spacing w:line="360" w:lineRule="auto"/>
        <w:ind w:leftChars="771" w:left="1850"/>
        <w:jc w:val="both"/>
        <w:rPr>
          <w:rFonts w:ascii="仿宋" w:eastAsia="仿宋" w:hAnsi="仿宋" w:cs="仿宋"/>
          <w:lang w:eastAsia="zh-CN"/>
        </w:rPr>
      </w:pPr>
      <w:r>
        <w:rPr>
          <w:rFonts w:hint="eastAsia"/>
          <w:noProof/>
          <w:lang w:eastAsia="zh-CN" w:bidi="ar-SA"/>
        </w:rPr>
        <mc:AlternateContent>
          <mc:Choice Requires="wps">
            <w:drawing>
              <wp:anchor distT="0" distB="0" distL="114300" distR="114300" simplePos="0" relativeHeight="252084224" behindDoc="0" locked="0" layoutInCell="1" allowOverlap="1" wp14:anchorId="6CA50130" wp14:editId="112B82A8">
                <wp:simplePos x="0" y="0"/>
                <wp:positionH relativeFrom="column">
                  <wp:posOffset>-66675</wp:posOffset>
                </wp:positionH>
                <wp:positionV relativeFrom="paragraph">
                  <wp:posOffset>3175</wp:posOffset>
                </wp:positionV>
                <wp:extent cx="756920" cy="975360"/>
                <wp:effectExtent l="0" t="0" r="0" b="0"/>
                <wp:wrapNone/>
                <wp:docPr id="163" name="文本框 163"/>
                <wp:cNvGraphicFramePr/>
                <a:graphic xmlns:a="http://schemas.openxmlformats.org/drawingml/2006/main">
                  <a:graphicData uri="http://schemas.microsoft.com/office/word/2010/wordprocessingShape">
                    <wps:wsp>
                      <wps:cNvSpPr txBox="1"/>
                      <wps:spPr>
                        <a:xfrm>
                          <a:off x="0" y="0"/>
                          <a:ext cx="756920" cy="975360"/>
                        </a:xfrm>
                        <a:prstGeom prst="rect">
                          <a:avLst/>
                        </a:prstGeom>
                        <a:noFill/>
                        <a:ln>
                          <a:noFill/>
                        </a:ln>
                      </wps:spPr>
                      <wps:txbx>
                        <w:txbxContent>
                          <w:p w14:paraId="12C7BA0B" w14:textId="77777777" w:rsidR="005418E8" w:rsidRDefault="00000000">
                            <w:pPr>
                              <w:rPr>
                                <w:rFonts w:ascii="楷体_GB2312" w:eastAsia="楷体_GB2312" w:hAnsi="宋体" w:cs="楷体_GB2312"/>
                                <w:b/>
                                <w:bCs/>
                                <w:color w:val="000000"/>
                                <w:sz w:val="18"/>
                                <w:szCs w:val="18"/>
                                <w:lang w:eastAsia="zh-CN"/>
                              </w:rPr>
                            </w:pPr>
                            <w:r>
                              <w:rPr>
                                <w:rFonts w:ascii="楷体_GB2312" w:eastAsia="楷体_GB2312" w:hAnsi="宋体" w:cs="楷体_GB2312" w:hint="eastAsia"/>
                                <w:b/>
                                <w:bCs/>
                                <w:color w:val="000000"/>
                                <w:sz w:val="18"/>
                                <w:szCs w:val="18"/>
                                <w:lang w:eastAsia="zh-CN"/>
                              </w:rPr>
                              <w:t>工程材料与工程设备、装配式构件采购的一般要求（如果有）</w:t>
                            </w:r>
                          </w:p>
                        </w:txbxContent>
                      </wps:txbx>
                      <wps:bodyPr upright="1"/>
                    </wps:wsp>
                  </a:graphicData>
                </a:graphic>
              </wp:anchor>
            </w:drawing>
          </mc:Choice>
          <mc:Fallback>
            <w:pict>
              <v:shape w14:anchorId="6CA50130" id="文本框 163" o:spid="_x0000_s1039" type="#_x0000_t202" style="position:absolute;left:0;text-align:left;margin-left:-5.25pt;margin-top:.25pt;width:59.6pt;height:76.8pt;z-index:252084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" filled="f" stroked="f">
                <v:textbox>
                  <w:txbxContent>
                    <w:p w14:paraId="12C7BA0B" w14:textId="77777777" w:rsidR="005418E8" w:rsidRDefault="00000000">
                      <w:pPr>
                        <w:rPr>
                          <w:rFonts w:ascii="楷体_GB2312" w:eastAsia="楷体_GB2312" w:hAnsi="宋体" w:cs="楷体_GB2312"/>
                          <w:b/>
                          <w:bCs/>
                          <w:color w:val="000000"/>
                          <w:sz w:val="18"/>
                          <w:szCs w:val="18"/>
                          <w:lang w:eastAsia="zh-CN"/>
                        </w:rPr>
                      </w:pPr>
                      <w:r>
                        <w:rPr>
                          <w:rFonts w:ascii="楷体_GB2312" w:eastAsia="楷体_GB2312" w:hAnsi="宋体" w:cs="楷体_GB2312" w:hint="eastAsia"/>
                          <w:b/>
                          <w:bCs/>
                          <w:color w:val="000000"/>
                          <w:sz w:val="18"/>
                          <w:szCs w:val="18"/>
                          <w:lang w:eastAsia="zh-CN"/>
                        </w:rPr>
                        <w:t>工程材料与工程设备、装配式构件采购的一般要求（如果有）</w:t>
                      </w:r>
                    </w:p>
                  </w:txbxContent>
                </v:textbox>
              </v:shape>
            </w:pict>
          </mc:Fallback>
        </mc:AlternateContent>
      </w:r>
      <w:r>
        <w:rPr>
          <w:rFonts w:ascii="仿宋" w:eastAsia="仿宋" w:hAnsi="仿宋" w:hint="eastAsia"/>
          <w:lang w:eastAsia="zh-CN"/>
        </w:rPr>
        <w:t>5.6.1</w:t>
      </w:r>
      <w:r>
        <w:rPr>
          <w:rFonts w:ascii="仿宋" w:eastAsia="仿宋" w:hAnsi="仿宋" w:cs="仿宋" w:hint="eastAsia"/>
          <w:lang w:eastAsia="zh-CN"/>
        </w:rPr>
        <w:t>承包人被视为其已于基准日期前仔细审阅了发包人基于保证工程质量和功能用途对主要工程材料、工程设备的采购要求（包括标准、规范、品质、档次、生产厂家、运输方式、堆放场地、拼装工艺和相关数据等，如果有），承包人应对发包人的采购要求进行核实，并对发包人要求的正确性和（或）完整性负责。</w:t>
      </w:r>
      <w:r>
        <w:rPr>
          <w:rFonts w:ascii="仿宋" w:eastAsia="仿宋" w:hAnsi="仿宋" w:hint="eastAsia"/>
          <w:lang w:eastAsia="zh-CN"/>
        </w:rPr>
        <w:t>但下述情况的正确性和（或）完整性，应由发包人负责：</w:t>
      </w:r>
    </w:p>
    <w:p w14:paraId="2399BDE6" w14:textId="77777777" w:rsidR="005418E8" w:rsidRDefault="00000000">
      <w:pPr>
        <w:widowControl w:val="0"/>
        <w:tabs>
          <w:tab w:val="left" w:pos="4970"/>
        </w:tabs>
        <w:spacing w:line="360" w:lineRule="auto"/>
        <w:ind w:leftChars="771" w:left="1850"/>
        <w:jc w:val="both"/>
        <w:rPr>
          <w:rFonts w:ascii="仿宋" w:eastAsia="仿宋" w:hAnsi="仿宋" w:cs="仿宋"/>
          <w:lang w:eastAsia="zh-CN"/>
        </w:rPr>
      </w:pPr>
      <w:r>
        <w:rPr>
          <w:rFonts w:ascii="仿宋" w:eastAsia="仿宋" w:hAnsi="仿宋" w:hint="eastAsia"/>
          <w:lang w:eastAsia="zh-CN"/>
        </w:rPr>
        <w:t>（1）有关采购的预期目</w:t>
      </w:r>
      <w:r>
        <w:rPr>
          <w:rFonts w:ascii="仿宋" w:eastAsia="仿宋" w:hAnsi="仿宋" w:cs="仿宋" w:hint="eastAsia"/>
          <w:lang w:eastAsia="zh-CN"/>
        </w:rPr>
        <w:t>的的说明；</w:t>
      </w:r>
    </w:p>
    <w:p w14:paraId="5C16D860" w14:textId="77777777" w:rsidR="005418E8" w:rsidRDefault="00000000">
      <w:pPr>
        <w:widowControl w:val="0"/>
        <w:tabs>
          <w:tab w:val="left" w:pos="4970"/>
        </w:tabs>
        <w:spacing w:line="360" w:lineRule="auto"/>
        <w:ind w:leftChars="771" w:left="1850"/>
        <w:jc w:val="both"/>
        <w:rPr>
          <w:rFonts w:ascii="仿宋" w:eastAsia="仿宋" w:hAnsi="仿宋" w:cs="仿宋"/>
          <w:lang w:eastAsia="zh-CN"/>
        </w:rPr>
      </w:pPr>
      <w:r>
        <w:rPr>
          <w:rFonts w:ascii="仿宋" w:eastAsia="仿宋" w:hAnsi="仿宋" w:cs="仿宋" w:hint="eastAsia"/>
          <w:lang w:eastAsia="zh-CN"/>
        </w:rPr>
        <w:t>（2）有关工程设备或装配式构件的试车、试验、工艺流程、组装图纸、性能标准和（或）产品合格标准；</w:t>
      </w:r>
    </w:p>
    <w:p w14:paraId="7377C113" w14:textId="77777777" w:rsidR="005418E8" w:rsidRDefault="00000000">
      <w:pPr>
        <w:widowControl w:val="0"/>
        <w:tabs>
          <w:tab w:val="left" w:pos="4970"/>
        </w:tabs>
        <w:spacing w:line="360" w:lineRule="auto"/>
        <w:ind w:leftChars="771" w:left="1850"/>
        <w:jc w:val="both"/>
        <w:rPr>
          <w:rFonts w:ascii="仿宋" w:eastAsia="仿宋" w:hAnsi="仿宋" w:cs="仿宋"/>
          <w:lang w:eastAsia="zh-CN"/>
        </w:rPr>
      </w:pPr>
      <w:r>
        <w:rPr>
          <w:rFonts w:ascii="仿宋" w:eastAsia="仿宋" w:hAnsi="仿宋" w:cs="仿宋" w:hint="eastAsia"/>
          <w:lang w:eastAsia="zh-CN"/>
        </w:rPr>
        <w:t>（3）承包人不能或无法核实的部分要求、数据和（或）资料；</w:t>
      </w:r>
    </w:p>
    <w:p w14:paraId="5436ECD0" w14:textId="77777777" w:rsidR="005418E8" w:rsidRDefault="00000000">
      <w:pPr>
        <w:widowControl w:val="0"/>
        <w:tabs>
          <w:tab w:val="left" w:pos="4970"/>
        </w:tabs>
        <w:spacing w:line="360" w:lineRule="auto"/>
        <w:ind w:leftChars="771" w:left="1850"/>
        <w:jc w:val="both"/>
        <w:rPr>
          <w:rFonts w:ascii="仿宋" w:eastAsia="仿宋" w:hAnsi="仿宋"/>
          <w:lang w:eastAsia="zh-CN"/>
        </w:rPr>
      </w:pPr>
      <w:r>
        <w:rPr>
          <w:rFonts w:ascii="仿宋" w:eastAsia="仿宋" w:hAnsi="仿宋" w:cs="仿宋" w:hint="eastAsia"/>
          <w:lang w:eastAsia="zh-CN"/>
        </w:rPr>
        <w:t>（4）专用条款约定不可变</w:t>
      </w:r>
      <w:r>
        <w:rPr>
          <w:rFonts w:ascii="仿宋" w:eastAsia="仿宋" w:hAnsi="仿宋" w:hint="eastAsia"/>
          <w:lang w:eastAsia="zh-CN"/>
        </w:rPr>
        <w:t>更的部分要求、数据和资料。</w:t>
      </w:r>
    </w:p>
    <w:p w14:paraId="5A27CB97" w14:textId="77777777" w:rsidR="005418E8" w:rsidRDefault="00000000">
      <w:pPr>
        <w:widowControl w:val="0"/>
        <w:tabs>
          <w:tab w:val="left" w:pos="4970"/>
        </w:tabs>
        <w:spacing w:line="360" w:lineRule="auto"/>
        <w:ind w:leftChars="771" w:left="1850"/>
        <w:jc w:val="both"/>
        <w:rPr>
          <w:rFonts w:ascii="仿宋" w:eastAsia="仿宋" w:hAnsi="仿宋"/>
          <w:lang w:eastAsia="zh-CN"/>
        </w:rPr>
      </w:pPr>
      <w:r>
        <w:rPr>
          <w:rFonts w:ascii="仿宋" w:eastAsia="仿宋" w:hAnsi="仿宋" w:hint="eastAsia"/>
          <w:lang w:eastAsia="zh-CN"/>
        </w:rPr>
        <w:t>5.6.2因承包人采购的工程材料、工程设备、装配式构件等不合格或不符合发包人要求，承包人应及时更换或修复。因此对设计和（或）施工等阶段工作造成的工期延误及费用增加由承包人承担。</w:t>
      </w:r>
    </w:p>
    <w:p w14:paraId="43BA4C80" w14:textId="77777777" w:rsidR="005418E8" w:rsidRDefault="00000000">
      <w:pPr>
        <w:tabs>
          <w:tab w:val="left" w:pos="4970"/>
        </w:tabs>
        <w:spacing w:line="360" w:lineRule="auto"/>
        <w:rPr>
          <w:rFonts w:ascii="仿宋" w:eastAsia="仿宋" w:hAnsi="仿宋"/>
          <w:lang w:eastAsia="zh-CN"/>
        </w:rPr>
      </w:pPr>
      <w:r>
        <w:rPr>
          <w:rFonts w:ascii="仿宋" w:eastAsia="仿宋" w:hAnsi="仿宋" w:cs="仿宋"/>
          <w:b/>
          <w:bCs/>
          <w:u w:val="single"/>
          <w:lang w:eastAsia="zh-CN"/>
        </w:rPr>
        <w:t xml:space="preserve">                                                            </w:t>
      </w:r>
      <w:r>
        <w:rPr>
          <w:rFonts w:ascii="仿宋" w:eastAsia="仿宋" w:hAnsi="仿宋" w:cs="仿宋" w:hint="eastAsia"/>
          <w:b/>
          <w:bCs/>
          <w:u w:val="single"/>
          <w:lang w:eastAsia="zh-CN"/>
        </w:rPr>
        <w:t xml:space="preserve">      </w:t>
      </w:r>
      <w:r>
        <w:rPr>
          <w:rFonts w:ascii="仿宋" w:eastAsia="仿宋" w:hAnsi="仿宋" w:cs="仿宋"/>
          <w:b/>
          <w:bCs/>
          <w:u w:val="single"/>
          <w:lang w:eastAsia="zh-CN"/>
        </w:rPr>
        <w:t xml:space="preserve">                  </w:t>
      </w:r>
    </w:p>
    <w:p w14:paraId="5D15B2E0" w14:textId="77777777" w:rsidR="005418E8" w:rsidRDefault="00000000">
      <w:pPr>
        <w:pStyle w:val="3"/>
        <w:tabs>
          <w:tab w:val="left" w:pos="420"/>
        </w:tabs>
        <w:spacing w:beforeLines="50" w:before="120" w:afterLines="50" w:after="120" w:line="360" w:lineRule="auto"/>
        <w:rPr>
          <w:rFonts w:ascii="仿宋" w:eastAsia="仿宋" w:hAnsi="仿宋" w:cs="仿宋"/>
          <w:bCs w:val="0"/>
          <w:sz w:val="24"/>
          <w:szCs w:val="24"/>
          <w:lang w:eastAsia="zh-CN"/>
        </w:rPr>
      </w:pPr>
      <w:bookmarkStart w:id="120" w:name="_Toc28486"/>
      <w:bookmarkStart w:id="121" w:name="_Toc11808"/>
      <w:bookmarkStart w:id="122" w:name="_Toc24615"/>
      <w:r>
        <w:rPr>
          <w:rFonts w:ascii="仿宋" w:eastAsia="仿宋" w:hAnsi="仿宋" w:cs="仿宋" w:hint="eastAsia"/>
          <w:bCs w:val="0"/>
          <w:sz w:val="24"/>
          <w:szCs w:val="24"/>
          <w:lang w:eastAsia="zh-CN"/>
        </w:rPr>
        <w:t>6 项目基础资料</w:t>
      </w:r>
      <w:bookmarkEnd w:id="120"/>
      <w:bookmarkEnd w:id="121"/>
      <w:bookmarkEnd w:id="122"/>
    </w:p>
    <w:p w14:paraId="247C1631" w14:textId="77777777" w:rsidR="005418E8" w:rsidRDefault="00000000">
      <w:pPr>
        <w:spacing w:line="360" w:lineRule="auto"/>
        <w:rPr>
          <w:rFonts w:ascii="仿宋" w:eastAsia="仿宋" w:hAnsi="仿宋"/>
          <w:b/>
          <w:lang w:eastAsia="zh-CN"/>
        </w:rPr>
      </w:pPr>
      <w:r>
        <w:rPr>
          <w:rFonts w:ascii="仿宋" w:eastAsia="仿宋" w:hAnsi="仿宋" w:hint="eastAsia"/>
          <w:b/>
          <w:lang w:eastAsia="zh-CN"/>
        </w:rPr>
        <w:t>6.1</w:t>
      </w:r>
    </w:p>
    <w:p w14:paraId="476C0EF9" w14:textId="77777777" w:rsidR="005418E8" w:rsidRDefault="00000000">
      <w:pPr>
        <w:widowControl w:val="0"/>
        <w:tabs>
          <w:tab w:val="left" w:pos="4970"/>
        </w:tabs>
        <w:spacing w:line="360" w:lineRule="auto"/>
        <w:ind w:leftChars="771" w:left="1850"/>
        <w:jc w:val="both"/>
        <w:rPr>
          <w:rFonts w:ascii="仿宋" w:eastAsia="仿宋" w:hAnsi="仿宋" w:cs="仿宋"/>
          <w:lang w:eastAsia="zh-CN"/>
        </w:rPr>
      </w:pPr>
      <w:r>
        <w:rPr>
          <w:rFonts w:hint="eastAsia"/>
          <w:noProof/>
          <w:lang w:eastAsia="zh-CN" w:bidi="ar-SA"/>
        </w:rPr>
        <mc:AlternateContent>
          <mc:Choice Requires="wps">
            <w:drawing>
              <wp:anchor distT="0" distB="0" distL="114300" distR="114300" simplePos="0" relativeHeight="251969536" behindDoc="0" locked="0" layoutInCell="1" allowOverlap="1" wp14:anchorId="4D401004" wp14:editId="2DB35101">
                <wp:simplePos x="0" y="0"/>
                <wp:positionH relativeFrom="column">
                  <wp:posOffset>-47625</wp:posOffset>
                </wp:positionH>
                <wp:positionV relativeFrom="paragraph">
                  <wp:posOffset>24765</wp:posOffset>
                </wp:positionV>
                <wp:extent cx="803910" cy="462915"/>
                <wp:effectExtent l="0" t="0" r="0" b="0"/>
                <wp:wrapNone/>
                <wp:docPr id="162" name="文本框 162"/>
                <wp:cNvGraphicFramePr/>
                <a:graphic xmlns:a="http://schemas.openxmlformats.org/drawingml/2006/main">
                  <a:graphicData uri="http://schemas.microsoft.com/office/word/2010/wordprocessingShape">
                    <wps:wsp>
                      <wps:cNvSpPr txBox="1"/>
                      <wps:spPr>
                        <a:xfrm>
                          <a:off x="0" y="0"/>
                          <a:ext cx="803910" cy="462915"/>
                        </a:xfrm>
                        <a:prstGeom prst="rect">
                          <a:avLst/>
                        </a:prstGeom>
                        <a:noFill/>
                        <a:ln>
                          <a:noFill/>
                        </a:ln>
                      </wps:spPr>
                      <wps:txbx>
                        <w:txbxContent>
                          <w:p w14:paraId="0AC52616" w14:textId="77777777" w:rsidR="005418E8" w:rsidRDefault="00000000">
                            <w:pPr>
                              <w:rPr>
                                <w:rFonts w:ascii="楷体_GB2312" w:eastAsia="楷体_GB2312" w:hAnsi="宋体" w:cs="楷体_GB2312"/>
                                <w:b/>
                                <w:bCs/>
                                <w:color w:val="000000"/>
                                <w:sz w:val="18"/>
                                <w:szCs w:val="18"/>
                              </w:rPr>
                            </w:pPr>
                            <w:r>
                              <w:rPr>
                                <w:rFonts w:ascii="楷体_GB2312" w:eastAsia="楷体_GB2312" w:hAnsi="宋体" w:cs="楷体_GB2312" w:hint="eastAsia"/>
                                <w:b/>
                                <w:bCs/>
                                <w:color w:val="000000"/>
                                <w:sz w:val="18"/>
                                <w:szCs w:val="18"/>
                              </w:rPr>
                              <w:t>项目基础资料的提供</w:t>
                            </w:r>
                          </w:p>
                        </w:txbxContent>
                      </wps:txbx>
                      <wps:bodyPr upright="1"/>
                    </wps:wsp>
                  </a:graphicData>
                </a:graphic>
              </wp:anchor>
            </w:drawing>
          </mc:Choice>
          <mc:Fallback>
            <w:pict>
              <v:shape w14:anchorId="4D401004" id="文本框 162" o:spid="_x0000_s1040" type="#_x0000_t202" style="position:absolute;left:0;text-align:left;margin-left:-3.75pt;margin-top:1.95pt;width:63.3pt;height:36.45pt;z-index:25196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" filled="f" stroked="f">
                <v:textbox>
                  <w:txbxContent>
                    <w:p w14:paraId="0AC52616" w14:textId="77777777" w:rsidR="005418E8" w:rsidRDefault="00000000">
                      <w:pPr>
                        <w:rPr>
                          <w:rFonts w:ascii="楷体_GB2312" w:eastAsia="楷体_GB2312" w:hAnsi="宋体" w:cs="楷体_GB2312"/>
                          <w:b/>
                          <w:bCs/>
                          <w:color w:val="000000"/>
                          <w:sz w:val="18"/>
                          <w:szCs w:val="18"/>
                        </w:rPr>
                      </w:pPr>
                      <w:r>
                        <w:rPr>
                          <w:rFonts w:ascii="楷体_GB2312" w:eastAsia="楷体_GB2312" w:hAnsi="宋体" w:cs="楷体_GB2312" w:hint="eastAsia"/>
                          <w:b/>
                          <w:bCs/>
                          <w:color w:val="000000"/>
                          <w:sz w:val="18"/>
                          <w:szCs w:val="18"/>
                        </w:rPr>
                        <w:t>项目基础资料的提供</w:t>
                      </w:r>
                    </w:p>
                  </w:txbxContent>
                </v:textbox>
              </v:shape>
            </w:pict>
          </mc:Fallback>
        </mc:AlternateContent>
      </w:r>
      <w:r>
        <w:rPr>
          <w:rFonts w:ascii="仿宋" w:eastAsia="仿宋" w:hAnsi="仿宋" w:hint="eastAsia"/>
          <w:lang w:eastAsia="zh-CN"/>
        </w:rPr>
        <w:t>6.1.1 发包人</w:t>
      </w:r>
      <w:r>
        <w:rPr>
          <w:rFonts w:ascii="仿宋" w:eastAsia="仿宋" w:hAnsi="仿宋" w:cs="仿宋" w:hint="eastAsia"/>
          <w:lang w:eastAsia="zh-CN"/>
        </w:rPr>
        <w:t>（或其委托设计顾问人）应按专用条款约定的时间和份数提供书面文件，</w:t>
      </w:r>
      <w:r>
        <w:rPr>
          <w:rFonts w:ascii="仿宋" w:eastAsia="仿宋" w:hAnsi="仿宋" w:hint="eastAsia"/>
          <w:lang w:eastAsia="zh-CN"/>
        </w:rPr>
        <w:t>向承包人提供已知悉的工程现场情况、工程地质勘察报告（如果有）、图纸（如果有）、项目建议书、已批准或备案的可行性研究报告、建设方案、工艺流程、初步设计文件（如果有）等相关资料，并为承包人收集其他有关资料提供必要的协助。</w:t>
      </w:r>
      <w:r>
        <w:rPr>
          <w:rFonts w:ascii="仿宋" w:eastAsia="仿宋" w:hAnsi="仿宋" w:cs="仿宋" w:hint="eastAsia"/>
          <w:lang w:eastAsia="zh-CN"/>
        </w:rPr>
        <w:t>如发包人未按时提供项目基础资料，承包人无法按时开展总承包各阶段工作造成合同总工期延误及费用增加，由发包人承担责任，按第43.3款约定处理。</w:t>
      </w:r>
    </w:p>
    <w:p w14:paraId="178730A4" w14:textId="77777777" w:rsidR="005418E8" w:rsidRDefault="00000000">
      <w:pPr>
        <w:widowControl w:val="0"/>
        <w:tabs>
          <w:tab w:val="left" w:pos="4970"/>
        </w:tabs>
        <w:spacing w:line="360" w:lineRule="auto"/>
        <w:ind w:leftChars="771" w:left="1850"/>
        <w:jc w:val="both"/>
        <w:rPr>
          <w:rFonts w:ascii="仿宋" w:eastAsia="仿宋" w:hAnsi="仿宋"/>
          <w:lang w:eastAsia="zh-CN"/>
        </w:rPr>
      </w:pPr>
      <w:r>
        <w:rPr>
          <w:rFonts w:ascii="仿宋" w:eastAsia="仿宋" w:hAnsi="仿宋" w:hint="eastAsia"/>
          <w:lang w:eastAsia="zh-CN"/>
        </w:rPr>
        <w:t xml:space="preserve">6.1.2 </w:t>
      </w:r>
      <w:r>
        <w:rPr>
          <w:rFonts w:ascii="仿宋" w:eastAsia="仿宋" w:hAnsi="仿宋"/>
          <w:lang w:eastAsia="zh-CN"/>
        </w:rPr>
        <w:t>发包人提供的项目基础资料中有专利</w:t>
      </w:r>
      <w:r>
        <w:rPr>
          <w:rFonts w:ascii="仿宋" w:eastAsia="仿宋" w:hAnsi="仿宋" w:hint="eastAsia"/>
          <w:lang w:eastAsia="zh-CN"/>
        </w:rPr>
        <w:t>人或制造商</w:t>
      </w:r>
      <w:r>
        <w:rPr>
          <w:rFonts w:ascii="仿宋" w:eastAsia="仿宋" w:hAnsi="仿宋"/>
          <w:lang w:eastAsia="zh-CN"/>
        </w:rPr>
        <w:t>提供的</w:t>
      </w:r>
      <w:r>
        <w:rPr>
          <w:rFonts w:ascii="仿宋" w:eastAsia="仿宋" w:hAnsi="仿宋"/>
          <w:lang w:eastAsia="zh-CN"/>
        </w:rPr>
        <w:lastRenderedPageBreak/>
        <w:t>技术或工艺包，或是第三方设计单位提供的建筑造型等，发包人应组织专利</w:t>
      </w:r>
      <w:r>
        <w:rPr>
          <w:rFonts w:ascii="仿宋" w:eastAsia="仿宋" w:hAnsi="仿宋" w:hint="eastAsia"/>
          <w:lang w:eastAsia="zh-CN"/>
        </w:rPr>
        <w:t>人、制造商</w:t>
      </w:r>
      <w:r>
        <w:rPr>
          <w:rFonts w:ascii="仿宋" w:eastAsia="仿宋" w:hAnsi="仿宋"/>
          <w:lang w:eastAsia="zh-CN"/>
        </w:rPr>
        <w:t>或第三方设计单位与承包人进行数据、条件和资料的交换、协调和交接。</w:t>
      </w:r>
    </w:p>
    <w:p w14:paraId="3861B050" w14:textId="77777777" w:rsidR="005418E8" w:rsidRDefault="00000000">
      <w:pPr>
        <w:spacing w:line="360" w:lineRule="auto"/>
        <w:rPr>
          <w:rFonts w:ascii="仿宋" w:eastAsia="仿宋" w:hAnsi="仿宋"/>
          <w:b/>
          <w:lang w:eastAsia="zh-CN"/>
        </w:rPr>
      </w:pPr>
      <w:r>
        <w:rPr>
          <w:rFonts w:ascii="仿宋" w:eastAsia="仿宋" w:hAnsi="仿宋" w:hint="eastAsia"/>
          <w:b/>
          <w:lang w:eastAsia="zh-CN"/>
        </w:rPr>
        <w:t>6.2</w:t>
      </w:r>
      <w:r>
        <w:rPr>
          <w:rFonts w:ascii="仿宋" w:eastAsia="仿宋" w:hAnsi="仿宋" w:cs="仿宋"/>
          <w:b/>
          <w:bCs/>
          <w:lang w:eastAsia="zh-CN"/>
        </w:rPr>
        <w:t xml:space="preserve">  </w:t>
      </w:r>
      <w:r>
        <w:rPr>
          <w:rFonts w:ascii="仿宋" w:eastAsia="仿宋" w:hAnsi="仿宋" w:cs="仿宋"/>
          <w:b/>
          <w:bCs/>
          <w:u w:val="dotted"/>
          <w:lang w:eastAsia="zh-CN"/>
        </w:rPr>
        <w:t xml:space="preserve">                                                      </w:t>
      </w:r>
      <w:r>
        <w:rPr>
          <w:rFonts w:ascii="仿宋" w:eastAsia="仿宋" w:hAnsi="仿宋" w:cs="仿宋" w:hint="eastAsia"/>
          <w:b/>
          <w:bCs/>
          <w:u w:val="dotted"/>
          <w:lang w:eastAsia="zh-CN"/>
        </w:rPr>
        <w:t xml:space="preserve">  </w:t>
      </w:r>
      <w:r>
        <w:rPr>
          <w:rFonts w:ascii="仿宋" w:eastAsia="仿宋" w:hAnsi="仿宋" w:cs="仿宋"/>
          <w:b/>
          <w:bCs/>
          <w:u w:val="dotted"/>
          <w:lang w:eastAsia="zh-CN"/>
        </w:rPr>
        <w:t xml:space="preserve">                        </w:t>
      </w:r>
    </w:p>
    <w:p w14:paraId="16B5B166" w14:textId="77777777" w:rsidR="005418E8" w:rsidRDefault="00000000">
      <w:pPr>
        <w:widowControl w:val="0"/>
        <w:tabs>
          <w:tab w:val="left" w:pos="4970"/>
        </w:tabs>
        <w:spacing w:line="360" w:lineRule="auto"/>
        <w:ind w:leftChars="771" w:left="1850"/>
        <w:jc w:val="both"/>
        <w:rPr>
          <w:rFonts w:ascii="仿宋" w:eastAsia="仿宋" w:hAnsi="仿宋"/>
          <w:lang w:eastAsia="zh-CN"/>
        </w:rPr>
      </w:pPr>
      <w:r>
        <w:rPr>
          <w:rFonts w:ascii="仿宋" w:eastAsia="仿宋" w:hAnsi="仿宋" w:hint="eastAsia"/>
          <w:noProof/>
          <w:lang w:eastAsia="zh-CN" w:bidi="ar-SA"/>
        </w:rPr>
        <mc:AlternateContent>
          <mc:Choice Requires="wps">
            <w:drawing>
              <wp:anchor distT="0" distB="0" distL="114300" distR="114300" simplePos="0" relativeHeight="252087296" behindDoc="0" locked="0" layoutInCell="1" allowOverlap="1" wp14:anchorId="53376E40" wp14:editId="108D73C1">
                <wp:simplePos x="0" y="0"/>
                <wp:positionH relativeFrom="column">
                  <wp:posOffset>-207010</wp:posOffset>
                </wp:positionH>
                <wp:positionV relativeFrom="paragraph">
                  <wp:posOffset>156845</wp:posOffset>
                </wp:positionV>
                <wp:extent cx="813435" cy="520700"/>
                <wp:effectExtent l="0" t="0" r="0" b="0"/>
                <wp:wrapNone/>
                <wp:docPr id="161" name="文本框 161"/>
                <wp:cNvGraphicFramePr/>
                <a:graphic xmlns:a="http://schemas.openxmlformats.org/drawingml/2006/main">
                  <a:graphicData uri="http://schemas.microsoft.com/office/word/2010/wordprocessingShape">
                    <wps:wsp>
                      <wps:cNvSpPr txBox="1"/>
                      <wps:spPr>
                        <a:xfrm>
                          <a:off x="0" y="0"/>
                          <a:ext cx="813435" cy="520700"/>
                        </a:xfrm>
                        <a:prstGeom prst="rect">
                          <a:avLst/>
                        </a:prstGeom>
                        <a:noFill/>
                        <a:ln>
                          <a:noFill/>
                        </a:ln>
                      </wps:spPr>
                      <wps:txbx>
                        <w:txbxContent>
                          <w:p w14:paraId="2EE5C0A2" w14:textId="77777777" w:rsidR="005418E8" w:rsidRDefault="00000000">
                            <w:pPr>
                              <w:rPr>
                                <w:rFonts w:ascii="楷体_GB2312" w:eastAsia="楷体_GB2312" w:hAnsi="宋体" w:cs="楷体_GB2312"/>
                                <w:b/>
                                <w:bCs/>
                                <w:color w:val="000000"/>
                                <w:sz w:val="18"/>
                                <w:szCs w:val="18"/>
                                <w:lang w:eastAsia="zh-CN"/>
                              </w:rPr>
                            </w:pPr>
                            <w:r>
                              <w:rPr>
                                <w:rFonts w:ascii="楷体_GB2312" w:eastAsia="楷体_GB2312" w:hAnsi="宋体" w:cs="楷体_GB2312" w:hint="eastAsia"/>
                                <w:b/>
                                <w:bCs/>
                                <w:color w:val="000000"/>
                                <w:sz w:val="18"/>
                                <w:szCs w:val="18"/>
                                <w:lang w:eastAsia="zh-CN"/>
                              </w:rPr>
                              <w:t>项目基础资料的正确性和完整性</w:t>
                            </w:r>
                          </w:p>
                        </w:txbxContent>
                      </wps:txbx>
                      <wps:bodyPr upright="1"/>
                    </wps:wsp>
                  </a:graphicData>
                </a:graphic>
              </wp:anchor>
            </w:drawing>
          </mc:Choice>
          <mc:Fallback>
            <w:pict>
              <v:shape w14:anchorId="53376E40" id="文本框 161" o:spid="_x0000_s1041" type="#_x0000_t202" style="position:absolute;left:0;text-align:left;margin-left:-16.3pt;margin-top:12.35pt;width:64.05pt;height:41pt;z-index:252087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" filled="f" stroked="f">
                <v:textbox>
                  <w:txbxContent>
                    <w:p w14:paraId="2EE5C0A2" w14:textId="77777777" w:rsidR="005418E8" w:rsidRDefault="00000000">
                      <w:pPr>
                        <w:rPr>
                          <w:rFonts w:ascii="楷体_GB2312" w:eastAsia="楷体_GB2312" w:hAnsi="宋体" w:cs="楷体_GB2312"/>
                          <w:b/>
                          <w:bCs/>
                          <w:color w:val="000000"/>
                          <w:sz w:val="18"/>
                          <w:szCs w:val="18"/>
                          <w:lang w:eastAsia="zh-CN"/>
                        </w:rPr>
                      </w:pPr>
                      <w:r>
                        <w:rPr>
                          <w:rFonts w:ascii="楷体_GB2312" w:eastAsia="楷体_GB2312" w:hAnsi="宋体" w:cs="楷体_GB2312" w:hint="eastAsia"/>
                          <w:b/>
                          <w:bCs/>
                          <w:color w:val="000000"/>
                          <w:sz w:val="18"/>
                          <w:szCs w:val="18"/>
                          <w:lang w:eastAsia="zh-CN"/>
                        </w:rPr>
                        <w:t>项目基础资料的正确性和完整性</w:t>
                      </w:r>
                    </w:p>
                  </w:txbxContent>
                </v:textbox>
              </v:shape>
            </w:pict>
          </mc:Fallback>
        </mc:AlternateContent>
      </w:r>
      <w:r>
        <w:rPr>
          <w:rFonts w:ascii="仿宋" w:eastAsia="仿宋" w:hAnsi="仿宋" w:hint="eastAsia"/>
          <w:lang w:eastAsia="zh-CN"/>
        </w:rPr>
        <w:t>承包人被视为其已于基准日期前仔细审阅了发包人提供的项目基础资料，</w:t>
      </w:r>
      <w:r>
        <w:rPr>
          <w:rFonts w:ascii="仿宋" w:eastAsia="仿宋" w:hAnsi="仿宋" w:cs="仿宋" w:hint="eastAsia"/>
          <w:lang w:eastAsia="zh-CN"/>
        </w:rPr>
        <w:t>承包人应对发包人提供的资料进行核实，</w:t>
      </w:r>
      <w:r>
        <w:rPr>
          <w:rFonts w:ascii="仿宋" w:eastAsia="仿宋" w:hAnsi="仿宋" w:hint="eastAsia"/>
          <w:lang w:eastAsia="zh-CN"/>
        </w:rPr>
        <w:t>并对发包人提供资料的正确性和（或）完整性负责。承包人从发包人或其他方面得到的任何数据或资料，</w:t>
      </w:r>
      <w:proofErr w:type="gramStart"/>
      <w:r>
        <w:rPr>
          <w:rFonts w:ascii="仿宋" w:eastAsia="仿宋" w:hAnsi="仿宋" w:hint="eastAsia"/>
          <w:lang w:eastAsia="zh-CN"/>
        </w:rPr>
        <w:t>不</w:t>
      </w:r>
      <w:proofErr w:type="gramEnd"/>
      <w:r>
        <w:rPr>
          <w:rFonts w:ascii="仿宋" w:eastAsia="仿宋" w:hAnsi="仿宋" w:hint="eastAsia"/>
          <w:lang w:eastAsia="zh-CN"/>
        </w:rPr>
        <w:t>免除承包人应承担的责任。但下述情况的正确性和（或）完整性，应由发包人负责：</w:t>
      </w:r>
    </w:p>
    <w:p w14:paraId="536362B5" w14:textId="77777777" w:rsidR="005418E8" w:rsidRDefault="00000000">
      <w:pPr>
        <w:widowControl w:val="0"/>
        <w:tabs>
          <w:tab w:val="left" w:pos="4970"/>
        </w:tabs>
        <w:spacing w:line="360" w:lineRule="auto"/>
        <w:ind w:leftChars="771" w:left="1850"/>
        <w:jc w:val="both"/>
        <w:rPr>
          <w:rFonts w:ascii="仿宋" w:eastAsia="仿宋" w:hAnsi="仿宋"/>
          <w:lang w:eastAsia="zh-CN"/>
        </w:rPr>
      </w:pPr>
      <w:r>
        <w:rPr>
          <w:rFonts w:ascii="仿宋" w:eastAsia="仿宋" w:hAnsi="仿宋" w:hint="eastAsia"/>
          <w:lang w:eastAsia="zh-CN"/>
        </w:rPr>
        <w:t>（1）有关合同工程或其任何部分的功能、用途等预期目的的说明；</w:t>
      </w:r>
    </w:p>
    <w:p w14:paraId="26CE8CA0" w14:textId="77777777" w:rsidR="005418E8" w:rsidRDefault="00000000">
      <w:pPr>
        <w:widowControl w:val="0"/>
        <w:tabs>
          <w:tab w:val="left" w:pos="4970"/>
        </w:tabs>
        <w:spacing w:line="360" w:lineRule="auto"/>
        <w:ind w:leftChars="771" w:left="1850"/>
        <w:jc w:val="both"/>
        <w:rPr>
          <w:rFonts w:ascii="仿宋" w:eastAsia="仿宋" w:hAnsi="仿宋"/>
          <w:lang w:eastAsia="zh-CN"/>
        </w:rPr>
      </w:pPr>
      <w:r>
        <w:rPr>
          <w:rFonts w:ascii="仿宋" w:eastAsia="仿宋" w:hAnsi="仿宋" w:hint="eastAsia"/>
          <w:lang w:eastAsia="zh-CN"/>
        </w:rPr>
        <w:t>（2）有关合同工程的试车、试验、工艺流程和（或）性能标准；</w:t>
      </w:r>
    </w:p>
    <w:p w14:paraId="5CF5ABEB" w14:textId="77777777" w:rsidR="005418E8" w:rsidRDefault="00000000">
      <w:pPr>
        <w:widowControl w:val="0"/>
        <w:tabs>
          <w:tab w:val="left" w:pos="4970"/>
        </w:tabs>
        <w:spacing w:line="360" w:lineRule="auto"/>
        <w:ind w:leftChars="771" w:left="1850"/>
        <w:jc w:val="both"/>
        <w:rPr>
          <w:rFonts w:ascii="仿宋" w:eastAsia="仿宋" w:hAnsi="仿宋"/>
          <w:lang w:eastAsia="zh-CN"/>
        </w:rPr>
      </w:pPr>
      <w:r>
        <w:rPr>
          <w:rFonts w:ascii="仿宋" w:eastAsia="仿宋" w:hAnsi="仿宋" w:hint="eastAsia"/>
          <w:lang w:eastAsia="zh-CN"/>
        </w:rPr>
        <w:t>（3）承包人不能或无法核实的数据和（或）资料；</w:t>
      </w:r>
    </w:p>
    <w:p w14:paraId="57D12F63" w14:textId="77777777" w:rsidR="005418E8" w:rsidRDefault="00000000">
      <w:pPr>
        <w:widowControl w:val="0"/>
        <w:tabs>
          <w:tab w:val="left" w:pos="4970"/>
        </w:tabs>
        <w:spacing w:line="360" w:lineRule="auto"/>
        <w:ind w:leftChars="771" w:left="1850"/>
        <w:jc w:val="both"/>
        <w:rPr>
          <w:rFonts w:ascii="仿宋" w:eastAsia="仿宋" w:hAnsi="仿宋"/>
          <w:lang w:eastAsia="zh-CN"/>
        </w:rPr>
      </w:pPr>
      <w:r>
        <w:rPr>
          <w:rFonts w:ascii="仿宋" w:eastAsia="仿宋" w:hAnsi="仿宋" w:hint="eastAsia"/>
          <w:lang w:eastAsia="zh-CN"/>
        </w:rPr>
        <w:t>（4）工程现场发生的不利物质条件，包括不能预见的自然物质条件、非自然物质障碍和污染物；</w:t>
      </w:r>
    </w:p>
    <w:p w14:paraId="0F13BAB7" w14:textId="77777777" w:rsidR="005418E8" w:rsidRDefault="00000000">
      <w:pPr>
        <w:widowControl w:val="0"/>
        <w:tabs>
          <w:tab w:val="left" w:pos="4970"/>
        </w:tabs>
        <w:spacing w:line="360" w:lineRule="auto"/>
        <w:ind w:leftChars="771" w:left="1850"/>
        <w:jc w:val="both"/>
        <w:rPr>
          <w:rFonts w:ascii="仿宋" w:eastAsia="仿宋" w:hAnsi="仿宋"/>
          <w:lang w:eastAsia="zh-CN"/>
        </w:rPr>
      </w:pPr>
      <w:r>
        <w:rPr>
          <w:rFonts w:ascii="仿宋" w:eastAsia="仿宋" w:hAnsi="仿宋" w:hint="eastAsia"/>
          <w:lang w:eastAsia="zh-CN"/>
        </w:rPr>
        <w:t>（5）专用条款约定不可变更的数据和资料。</w:t>
      </w:r>
    </w:p>
    <w:p w14:paraId="02EEB87B" w14:textId="77777777" w:rsidR="005418E8" w:rsidRDefault="00000000">
      <w:pPr>
        <w:widowControl w:val="0"/>
        <w:tabs>
          <w:tab w:val="left" w:pos="4970"/>
        </w:tabs>
        <w:spacing w:line="360" w:lineRule="auto"/>
        <w:rPr>
          <w:rFonts w:ascii="仿宋" w:eastAsia="仿宋" w:hAnsi="仿宋"/>
          <w:lang w:eastAsia="zh-CN"/>
        </w:rPr>
      </w:pPr>
      <w:r>
        <w:rPr>
          <w:rFonts w:ascii="仿宋" w:eastAsia="仿宋" w:hAnsi="仿宋" w:cs="仿宋"/>
          <w:b/>
          <w:bCs/>
          <w:u w:val="single"/>
          <w:lang w:eastAsia="zh-CN"/>
        </w:rPr>
        <w:t xml:space="preserve">                                                            </w:t>
      </w:r>
      <w:r>
        <w:rPr>
          <w:rFonts w:ascii="仿宋" w:eastAsia="仿宋" w:hAnsi="仿宋" w:cs="仿宋" w:hint="eastAsia"/>
          <w:b/>
          <w:bCs/>
          <w:u w:val="single"/>
          <w:lang w:eastAsia="zh-CN"/>
        </w:rPr>
        <w:t xml:space="preserve">      </w:t>
      </w:r>
      <w:r>
        <w:rPr>
          <w:rFonts w:ascii="仿宋" w:eastAsia="仿宋" w:hAnsi="仿宋" w:cs="仿宋"/>
          <w:b/>
          <w:bCs/>
          <w:u w:val="single"/>
          <w:lang w:eastAsia="zh-CN"/>
        </w:rPr>
        <w:t xml:space="preserve">                  </w:t>
      </w:r>
    </w:p>
    <w:p w14:paraId="1B27EA6D" w14:textId="77777777" w:rsidR="005418E8" w:rsidRDefault="00000000">
      <w:pPr>
        <w:pStyle w:val="3"/>
        <w:tabs>
          <w:tab w:val="left" w:pos="420"/>
        </w:tabs>
        <w:spacing w:beforeLines="50" w:before="120" w:afterLines="50" w:after="120" w:line="360" w:lineRule="auto"/>
        <w:rPr>
          <w:rFonts w:ascii="仿宋" w:eastAsia="仿宋" w:hAnsi="仿宋" w:cs="仿宋"/>
          <w:bCs w:val="0"/>
          <w:sz w:val="24"/>
          <w:szCs w:val="24"/>
          <w:lang w:eastAsia="zh-CN"/>
        </w:rPr>
      </w:pPr>
      <w:bookmarkStart w:id="123" w:name="_Toc15334"/>
      <w:bookmarkStart w:id="124" w:name="_Toc11496"/>
      <w:bookmarkStart w:id="125" w:name="_Toc1936"/>
      <w:r>
        <w:rPr>
          <w:rFonts w:ascii="仿宋" w:eastAsia="仿宋" w:hAnsi="仿宋" w:cs="仿宋" w:hint="eastAsia"/>
          <w:bCs w:val="0"/>
          <w:sz w:val="24"/>
          <w:szCs w:val="24"/>
          <w:lang w:eastAsia="zh-CN"/>
        </w:rPr>
        <w:t>7 勘察报告、设计文件、建筑信息模型（BIM）</w:t>
      </w:r>
      <w:bookmarkEnd w:id="123"/>
      <w:bookmarkEnd w:id="124"/>
      <w:bookmarkEnd w:id="125"/>
    </w:p>
    <w:p w14:paraId="655923BA" w14:textId="77777777" w:rsidR="005418E8" w:rsidRDefault="00000000">
      <w:pPr>
        <w:spacing w:line="360" w:lineRule="auto"/>
        <w:rPr>
          <w:rFonts w:ascii="仿宋" w:eastAsia="仿宋" w:hAnsi="仿宋"/>
          <w:b/>
          <w:lang w:eastAsia="zh-CN"/>
        </w:rPr>
      </w:pPr>
      <w:r>
        <w:rPr>
          <w:rFonts w:ascii="仿宋" w:eastAsia="仿宋" w:hAnsi="仿宋" w:cs="仿宋"/>
          <w:noProof/>
          <w:lang w:eastAsia="zh-CN" w:bidi="ar-SA"/>
        </w:rPr>
        <mc:AlternateContent>
          <mc:Choice Requires="wps">
            <w:drawing>
              <wp:anchor distT="0" distB="0" distL="114300" distR="114300" simplePos="0" relativeHeight="252088320" behindDoc="0" locked="0" layoutInCell="1" allowOverlap="1" wp14:anchorId="1D9E792C" wp14:editId="639B6074">
                <wp:simplePos x="0" y="0"/>
                <wp:positionH relativeFrom="column">
                  <wp:posOffset>-114300</wp:posOffset>
                </wp:positionH>
                <wp:positionV relativeFrom="paragraph">
                  <wp:posOffset>316865</wp:posOffset>
                </wp:positionV>
                <wp:extent cx="841375" cy="690880"/>
                <wp:effectExtent l="0" t="0" r="0" b="0"/>
                <wp:wrapNone/>
                <wp:docPr id="160" name="文本框 160"/>
                <wp:cNvGraphicFramePr/>
                <a:graphic xmlns:a="http://schemas.openxmlformats.org/drawingml/2006/main">
                  <a:graphicData uri="http://schemas.microsoft.com/office/word/2010/wordprocessingShape">
                    <wps:wsp>
                      <wps:cNvSpPr txBox="1"/>
                      <wps:spPr>
                        <a:xfrm>
                          <a:off x="0" y="0"/>
                          <a:ext cx="841375" cy="690880"/>
                        </a:xfrm>
                        <a:prstGeom prst="rect">
                          <a:avLst/>
                        </a:prstGeom>
                        <a:noFill/>
                        <a:ln>
                          <a:noFill/>
                        </a:ln>
                      </wps:spPr>
                      <wps:txbx>
                        <w:txbxContent>
                          <w:p w14:paraId="29F829F3" w14:textId="77777777" w:rsidR="005418E8" w:rsidRDefault="00000000">
                            <w:pPr>
                              <w:rPr>
                                <w:rFonts w:ascii="楷体_GB2312" w:eastAsia="楷体_GB2312" w:hAnsi="宋体" w:cs="楷体_GB2312"/>
                                <w:b/>
                                <w:bCs/>
                                <w:color w:val="000000"/>
                                <w:sz w:val="18"/>
                                <w:szCs w:val="18"/>
                                <w:lang w:eastAsia="zh-CN"/>
                              </w:rPr>
                            </w:pPr>
                            <w:r>
                              <w:rPr>
                                <w:rFonts w:ascii="楷体_GB2312" w:eastAsia="楷体_GB2312" w:hAnsi="宋体" w:cs="楷体_GB2312" w:hint="eastAsia"/>
                                <w:b/>
                                <w:bCs/>
                                <w:color w:val="000000"/>
                                <w:sz w:val="18"/>
                                <w:szCs w:val="18"/>
                                <w:lang w:eastAsia="zh-CN"/>
                              </w:rPr>
                              <w:t>勘察报告的提供及一般要求</w:t>
                            </w:r>
                          </w:p>
                        </w:txbxContent>
                      </wps:txbx>
                      <wps:bodyPr upright="1"/>
                    </wps:wsp>
                  </a:graphicData>
                </a:graphic>
              </wp:anchor>
            </w:drawing>
          </mc:Choice>
          <mc:Fallback>
            <w:pict>
              <v:shape w14:anchorId="1D9E792C" id="文本框 160" o:spid="_x0000_s1042" type="#_x0000_t202" style="position:absolute;margin-left:-9pt;margin-top:24.95pt;width:66.25pt;height:54.4pt;z-index:252088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" filled="f" stroked="f">
                <v:textbox>
                  <w:txbxContent>
                    <w:p w14:paraId="29F829F3" w14:textId="77777777" w:rsidR="005418E8" w:rsidRDefault="00000000">
                      <w:pPr>
                        <w:rPr>
                          <w:rFonts w:ascii="楷体_GB2312" w:eastAsia="楷体_GB2312" w:hAnsi="宋体" w:cs="楷体_GB2312"/>
                          <w:b/>
                          <w:bCs/>
                          <w:color w:val="000000"/>
                          <w:sz w:val="18"/>
                          <w:szCs w:val="18"/>
                          <w:lang w:eastAsia="zh-CN"/>
                        </w:rPr>
                      </w:pPr>
                      <w:r>
                        <w:rPr>
                          <w:rFonts w:ascii="楷体_GB2312" w:eastAsia="楷体_GB2312" w:hAnsi="宋体" w:cs="楷体_GB2312" w:hint="eastAsia"/>
                          <w:b/>
                          <w:bCs/>
                          <w:color w:val="000000"/>
                          <w:sz w:val="18"/>
                          <w:szCs w:val="18"/>
                          <w:lang w:eastAsia="zh-CN"/>
                        </w:rPr>
                        <w:t>勘察报告的提供及一般要求</w:t>
                      </w:r>
                    </w:p>
                  </w:txbxContent>
                </v:textbox>
              </v:shape>
            </w:pict>
          </mc:Fallback>
        </mc:AlternateContent>
      </w:r>
      <w:r>
        <w:rPr>
          <w:rFonts w:ascii="仿宋" w:eastAsia="仿宋" w:hAnsi="仿宋"/>
          <w:b/>
          <w:lang w:eastAsia="zh-CN"/>
        </w:rPr>
        <w:t>7.1</w:t>
      </w:r>
    </w:p>
    <w:p w14:paraId="27BC7608" w14:textId="77777777" w:rsidR="005418E8"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7.1.1 合同约定由承包人负责工程勘察的，承包人应按合同约定提供勘察报告，按约定的时间和份数报送发包人、设计顾问人。承包人应按审查意见修改完善勘察报告。如承包人未按时提供勘察报告并通过审查，导致后续设计和（或）施工工期延误及费用增加，由承包人承担责任，按第43.8款约定处理。</w:t>
      </w:r>
    </w:p>
    <w:p w14:paraId="0408D41F" w14:textId="77777777" w:rsidR="005418E8"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7.1.2 工程勘察报告的完备性、正确性由承包人负责，若勘察报告存在缺陷，承包人应及时完善、修正或补充勘察，由此造成的工程质量缺陷、工期延误及费用增加，责任由承包人承担。</w:t>
      </w:r>
    </w:p>
    <w:p w14:paraId="61BE5A1D" w14:textId="77777777" w:rsidR="005418E8"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7.1.3 承包人不得将其承包的勘察工作或将其肢解后以分包的名义转包给第三方。因承包人不具备勘察资质，承包人应经发包人同意后方可将勘察工作分包给具有相应资质的勘察单位，但</w:t>
      </w:r>
      <w:proofErr w:type="gramStart"/>
      <w:r>
        <w:rPr>
          <w:rFonts w:ascii="仿宋" w:eastAsia="仿宋" w:hAnsi="仿宋" w:cs="仿宋" w:hint="eastAsia"/>
          <w:lang w:eastAsia="zh-CN"/>
        </w:rPr>
        <w:t>不</w:t>
      </w:r>
      <w:proofErr w:type="gramEnd"/>
      <w:r>
        <w:rPr>
          <w:rFonts w:ascii="仿宋" w:eastAsia="仿宋" w:hAnsi="仿宋" w:cs="仿宋" w:hint="eastAsia"/>
          <w:lang w:eastAsia="zh-CN"/>
        </w:rPr>
        <w:t>免除承包人的相关责任。</w:t>
      </w:r>
    </w:p>
    <w:p w14:paraId="5E93F4DB" w14:textId="77777777" w:rsidR="005418E8"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7.1.4 承包人应按约定向发包人及设计顾问人、监理人、造价咨</w:t>
      </w:r>
      <w:r>
        <w:rPr>
          <w:rFonts w:ascii="仿宋" w:eastAsia="仿宋" w:hAnsi="仿宋" w:cs="仿宋" w:hint="eastAsia"/>
          <w:lang w:eastAsia="zh-CN"/>
        </w:rPr>
        <w:lastRenderedPageBreak/>
        <w:t>询人等相关方报送成果文件，配合审查、审批或备案，确认工作完成时间和成果。</w:t>
      </w:r>
    </w:p>
    <w:p w14:paraId="6D256C18" w14:textId="77777777" w:rsidR="005418E8" w:rsidRDefault="00000000">
      <w:pPr>
        <w:spacing w:line="360" w:lineRule="auto"/>
        <w:rPr>
          <w:rFonts w:ascii="仿宋" w:eastAsia="仿宋" w:hAnsi="仿宋"/>
          <w:b/>
          <w:lang w:eastAsia="zh-CN"/>
        </w:rPr>
      </w:pPr>
      <w:r>
        <w:rPr>
          <w:rFonts w:ascii="仿宋" w:eastAsia="仿宋" w:hAnsi="仿宋" w:hint="eastAsia"/>
          <w:b/>
          <w:lang w:eastAsia="zh-CN"/>
        </w:rPr>
        <w:t>7.2</w:t>
      </w:r>
      <w:r>
        <w:rPr>
          <w:rFonts w:ascii="仿宋" w:eastAsia="仿宋" w:hAnsi="仿宋" w:cs="仿宋"/>
          <w:b/>
          <w:bCs/>
          <w:lang w:eastAsia="zh-CN"/>
        </w:rPr>
        <w:t xml:space="preserve">  </w:t>
      </w:r>
      <w:r>
        <w:rPr>
          <w:rFonts w:ascii="仿宋" w:eastAsia="仿宋" w:hAnsi="仿宋" w:cs="仿宋"/>
          <w:b/>
          <w:bCs/>
          <w:u w:val="dotted"/>
          <w:lang w:eastAsia="zh-CN"/>
        </w:rPr>
        <w:t xml:space="preserve">                                                      </w:t>
      </w:r>
      <w:r>
        <w:rPr>
          <w:rFonts w:ascii="仿宋" w:eastAsia="仿宋" w:hAnsi="仿宋" w:cs="仿宋" w:hint="eastAsia"/>
          <w:b/>
          <w:bCs/>
          <w:u w:val="dotted"/>
          <w:lang w:eastAsia="zh-CN"/>
        </w:rPr>
        <w:t xml:space="preserve">  </w:t>
      </w:r>
      <w:r>
        <w:rPr>
          <w:rFonts w:ascii="仿宋" w:eastAsia="仿宋" w:hAnsi="仿宋" w:cs="仿宋"/>
          <w:b/>
          <w:bCs/>
          <w:u w:val="dotted"/>
          <w:lang w:eastAsia="zh-CN"/>
        </w:rPr>
        <w:t xml:space="preserve">                        </w:t>
      </w:r>
    </w:p>
    <w:p w14:paraId="4FB0BC32" w14:textId="77777777" w:rsidR="005418E8"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noProof/>
          <w:lang w:eastAsia="zh-CN" w:bidi="ar-SA"/>
        </w:rPr>
        <mc:AlternateContent>
          <mc:Choice Requires="wps">
            <w:drawing>
              <wp:anchor distT="0" distB="0" distL="114300" distR="114300" simplePos="0" relativeHeight="251970560" behindDoc="0" locked="0" layoutInCell="1" allowOverlap="1" wp14:anchorId="5AD02951" wp14:editId="7ECDE6D5">
                <wp:simplePos x="0" y="0"/>
                <wp:positionH relativeFrom="column">
                  <wp:posOffset>-114300</wp:posOffset>
                </wp:positionH>
                <wp:positionV relativeFrom="paragraph">
                  <wp:posOffset>20320</wp:posOffset>
                </wp:positionV>
                <wp:extent cx="852170" cy="615315"/>
                <wp:effectExtent l="0" t="0" r="0" b="0"/>
                <wp:wrapNone/>
                <wp:docPr id="159" name="文本框 159"/>
                <wp:cNvGraphicFramePr/>
                <a:graphic xmlns:a="http://schemas.openxmlformats.org/drawingml/2006/main">
                  <a:graphicData uri="http://schemas.microsoft.com/office/word/2010/wordprocessingShape">
                    <wps:wsp>
                      <wps:cNvSpPr txBox="1"/>
                      <wps:spPr>
                        <a:xfrm>
                          <a:off x="0" y="0"/>
                          <a:ext cx="852170" cy="615315"/>
                        </a:xfrm>
                        <a:prstGeom prst="rect">
                          <a:avLst/>
                        </a:prstGeom>
                        <a:noFill/>
                        <a:ln>
                          <a:noFill/>
                        </a:ln>
                      </wps:spPr>
                      <wps:txbx>
                        <w:txbxContent>
                          <w:p w14:paraId="0CB65AE0" w14:textId="77777777" w:rsidR="005418E8" w:rsidRDefault="00000000">
                            <w:pPr>
                              <w:rPr>
                                <w:rFonts w:ascii="楷体_GB2312" w:eastAsia="楷体_GB2312" w:hAnsi="宋体" w:cs="楷体_GB2312"/>
                                <w:b/>
                                <w:bCs/>
                                <w:color w:val="000000"/>
                                <w:sz w:val="18"/>
                                <w:szCs w:val="18"/>
                                <w:lang w:eastAsia="zh-CN"/>
                              </w:rPr>
                            </w:pPr>
                            <w:r>
                              <w:rPr>
                                <w:rFonts w:ascii="楷体_GB2312" w:eastAsia="楷体_GB2312" w:hAnsi="宋体" w:cs="楷体_GB2312" w:hint="eastAsia"/>
                                <w:b/>
                                <w:bCs/>
                                <w:color w:val="000000"/>
                                <w:sz w:val="18"/>
                                <w:szCs w:val="18"/>
                                <w:lang w:eastAsia="zh-CN"/>
                              </w:rPr>
                              <w:t>设计文件的提供及一般要求</w:t>
                            </w:r>
                          </w:p>
                        </w:txbxContent>
                      </wps:txbx>
                      <wps:bodyPr upright="1"/>
                    </wps:wsp>
                  </a:graphicData>
                </a:graphic>
              </wp:anchor>
            </w:drawing>
          </mc:Choice>
          <mc:Fallback>
            <w:pict>
              <v:shape w14:anchorId="5AD02951" id="文本框 159" o:spid="_x0000_s1043" type="#_x0000_t202" style="position:absolute;left:0;text-align:left;margin-left:-9pt;margin-top:1.6pt;width:67.1pt;height:48.45pt;z-index:25197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" filled="f" stroked="f">
                <v:textbox>
                  <w:txbxContent>
                    <w:p w14:paraId="0CB65AE0" w14:textId="77777777" w:rsidR="005418E8" w:rsidRDefault="00000000">
                      <w:pPr>
                        <w:rPr>
                          <w:rFonts w:ascii="楷体_GB2312" w:eastAsia="楷体_GB2312" w:hAnsi="宋体" w:cs="楷体_GB2312"/>
                          <w:b/>
                          <w:bCs/>
                          <w:color w:val="000000"/>
                          <w:sz w:val="18"/>
                          <w:szCs w:val="18"/>
                          <w:lang w:eastAsia="zh-CN"/>
                        </w:rPr>
                      </w:pPr>
                      <w:r>
                        <w:rPr>
                          <w:rFonts w:ascii="楷体_GB2312" w:eastAsia="楷体_GB2312" w:hAnsi="宋体" w:cs="楷体_GB2312" w:hint="eastAsia"/>
                          <w:b/>
                          <w:bCs/>
                          <w:color w:val="000000"/>
                          <w:sz w:val="18"/>
                          <w:szCs w:val="18"/>
                          <w:lang w:eastAsia="zh-CN"/>
                        </w:rPr>
                        <w:t>设计文件的提供及一般要求</w:t>
                      </w:r>
                    </w:p>
                  </w:txbxContent>
                </v:textbox>
              </v:shape>
            </w:pict>
          </mc:Fallback>
        </mc:AlternateContent>
      </w:r>
      <w:r>
        <w:rPr>
          <w:rFonts w:ascii="仿宋" w:eastAsia="仿宋" w:hAnsi="仿宋" w:cs="仿宋" w:hint="eastAsia"/>
          <w:lang w:eastAsia="zh-CN"/>
        </w:rPr>
        <w:t>7.2.1合同约定由承包人负责初步设计文件编制的，承包人应按合同约定提供包括初步设计图纸与设计概算的完整设计文件，按约定的时间和份数报送发包人及设计顾问人。承包人应按审查意见修改完善初步设计图纸及设计概算，直到审查批准或备案。</w:t>
      </w:r>
    </w:p>
    <w:p w14:paraId="4A309E29" w14:textId="77777777" w:rsidR="005418E8"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初步设计图纸及设计概算审查合格后，承包人应配合发包人完成审批或备案程序，并按审批或备案的初步设计文件进行施工图设计和投资控制。如承包人未按合理时间完成初步设计图纸及设计概算的编制，导致后续设计或施工工期延误及费用增加，由承包人承担责任，按第43.8款约定处理。</w:t>
      </w:r>
    </w:p>
    <w:p w14:paraId="4630561F" w14:textId="77777777" w:rsidR="005418E8" w:rsidRDefault="00000000">
      <w:pPr>
        <w:widowControl w:val="0"/>
        <w:spacing w:line="360" w:lineRule="auto"/>
        <w:ind w:leftChars="771" w:left="1850"/>
        <w:jc w:val="both"/>
        <w:rPr>
          <w:rFonts w:ascii="仿宋" w:eastAsia="仿宋" w:hAnsi="仿宋" w:cs="仿宋"/>
          <w:strike/>
          <w:lang w:eastAsia="zh-CN"/>
        </w:rPr>
      </w:pPr>
      <w:r>
        <w:rPr>
          <w:rFonts w:ascii="仿宋" w:eastAsia="仿宋" w:hAnsi="仿宋" w:cs="仿宋" w:hint="eastAsia"/>
          <w:lang w:eastAsia="zh-CN"/>
        </w:rPr>
        <w:t>7.2.2 承包人应按合同约定提供包括施工图及施工图预算的完整设计文件，按约定的时间和份数报送发包人及设计顾问人。承包人应按审查意见修改完善施工图。</w:t>
      </w:r>
    </w:p>
    <w:p w14:paraId="4764CB30" w14:textId="77777777" w:rsidR="005418E8"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承包人应配合发包人完成审批或备案程序以及发放工作，并按图施工。如承包人未按合理时间完成施工图设计及施工图预算编制，导致施工工期延误及费用增加，责任由承包人承担，按第43.8款约定处理。</w:t>
      </w:r>
    </w:p>
    <w:p w14:paraId="00D3C7CF" w14:textId="77777777" w:rsidR="005418E8"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7.2.3初步设计文件和（或）施工图设计文件的完备性、正确性由承包人负责，若初步设计文件和（或）施工图设计文件等存在缺陷，承包人应及时修正，其造成的工程质量缺陷、工期延误及费用增加，责任由承包人承担。</w:t>
      </w:r>
    </w:p>
    <w:p w14:paraId="57A4FBBB" w14:textId="77777777" w:rsidR="005418E8"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7.2.4 承包人不得将其承包的全部设计工作或将其肢解后以分包的名义转包给第三方，也不得将建设工程主体部分的设计工作分包给第三方。因承包人不具备部分专项设计资质（如人防、幕墙、园林景观、装修等专业工程），承包人应经发包人同意后方可将部分工作分包给具有相应资质的专项设计单位，但</w:t>
      </w:r>
      <w:proofErr w:type="gramStart"/>
      <w:r>
        <w:rPr>
          <w:rFonts w:ascii="仿宋" w:eastAsia="仿宋" w:hAnsi="仿宋" w:cs="仿宋" w:hint="eastAsia"/>
          <w:lang w:eastAsia="zh-CN"/>
        </w:rPr>
        <w:t>不</w:t>
      </w:r>
      <w:proofErr w:type="gramEnd"/>
      <w:r>
        <w:rPr>
          <w:rFonts w:ascii="仿宋" w:eastAsia="仿宋" w:hAnsi="仿宋" w:cs="仿宋" w:hint="eastAsia"/>
          <w:lang w:eastAsia="zh-CN"/>
        </w:rPr>
        <w:t>免除承包人的相关责任。</w:t>
      </w:r>
    </w:p>
    <w:p w14:paraId="6F5A233A" w14:textId="77777777" w:rsidR="005418E8"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7.2.5 承包人应及时组织勘察、设计、BIM技术应用、采购、施工等专业负责人对设计文件进行技术交底和审核，协调内部专业分工及责任划分，对设计文件的深度和质量进行完善和修正。</w:t>
      </w:r>
    </w:p>
    <w:p w14:paraId="70065BC2" w14:textId="77777777" w:rsidR="005418E8"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lastRenderedPageBreak/>
        <w:t>7.2.6 承包人应按约定向发包人及设计顾问人、监理人、造价咨询人等相关方报送设计文件，配合审查、审批或备案，确认工作完成时间和成果。但发包人及相关方的审查、审批或确认通过与否，发包人及相关方均不承担责任，设计文件的质量责任由承包人承担。</w:t>
      </w:r>
    </w:p>
    <w:p w14:paraId="3EFB0CB3" w14:textId="77777777" w:rsidR="005418E8" w:rsidRDefault="00000000">
      <w:pPr>
        <w:spacing w:line="360" w:lineRule="auto"/>
        <w:rPr>
          <w:rFonts w:ascii="仿宋" w:eastAsia="仿宋" w:hAnsi="仿宋"/>
          <w:b/>
          <w:lang w:eastAsia="zh-CN"/>
        </w:rPr>
      </w:pPr>
      <w:r>
        <w:rPr>
          <w:rFonts w:ascii="仿宋" w:eastAsia="仿宋" w:hAnsi="仿宋" w:hint="eastAsia"/>
          <w:b/>
          <w:lang w:eastAsia="zh-CN"/>
        </w:rPr>
        <w:t>7.3</w:t>
      </w:r>
      <w:r>
        <w:rPr>
          <w:rFonts w:ascii="仿宋" w:eastAsia="仿宋" w:hAnsi="仿宋" w:cs="仿宋"/>
          <w:b/>
          <w:bCs/>
          <w:lang w:eastAsia="zh-CN"/>
        </w:rPr>
        <w:t xml:space="preserve">  </w:t>
      </w:r>
      <w:r>
        <w:rPr>
          <w:rFonts w:ascii="仿宋" w:eastAsia="仿宋" w:hAnsi="仿宋" w:cs="仿宋"/>
          <w:b/>
          <w:bCs/>
          <w:u w:val="dotted"/>
          <w:lang w:eastAsia="zh-CN"/>
        </w:rPr>
        <w:t xml:space="preserve">                                                      </w:t>
      </w:r>
      <w:r>
        <w:rPr>
          <w:rFonts w:ascii="仿宋" w:eastAsia="仿宋" w:hAnsi="仿宋" w:cs="仿宋" w:hint="eastAsia"/>
          <w:b/>
          <w:bCs/>
          <w:u w:val="dotted"/>
          <w:lang w:eastAsia="zh-CN"/>
        </w:rPr>
        <w:t xml:space="preserve">  </w:t>
      </w:r>
      <w:r>
        <w:rPr>
          <w:rFonts w:ascii="仿宋" w:eastAsia="仿宋" w:hAnsi="仿宋" w:cs="仿宋"/>
          <w:b/>
          <w:bCs/>
          <w:u w:val="dotted"/>
          <w:lang w:eastAsia="zh-CN"/>
        </w:rPr>
        <w:t xml:space="preserve">                        </w:t>
      </w:r>
    </w:p>
    <w:p w14:paraId="4023062B" w14:textId="77777777" w:rsidR="005418E8"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noProof/>
          <w:lang w:eastAsia="zh-CN" w:bidi="ar-SA"/>
        </w:rPr>
        <mc:AlternateContent>
          <mc:Choice Requires="wps">
            <w:drawing>
              <wp:anchor distT="0" distB="0" distL="114300" distR="114300" simplePos="0" relativeHeight="251973632" behindDoc="0" locked="0" layoutInCell="1" allowOverlap="1" wp14:anchorId="3C1D747D" wp14:editId="510AA3AB">
                <wp:simplePos x="0" y="0"/>
                <wp:positionH relativeFrom="column">
                  <wp:posOffset>-114300</wp:posOffset>
                </wp:positionH>
                <wp:positionV relativeFrom="paragraph">
                  <wp:posOffset>20320</wp:posOffset>
                </wp:positionV>
                <wp:extent cx="765810" cy="606425"/>
                <wp:effectExtent l="0" t="0" r="0" b="0"/>
                <wp:wrapNone/>
                <wp:docPr id="158" name="文本框 158"/>
                <wp:cNvGraphicFramePr/>
                <a:graphic xmlns:a="http://schemas.openxmlformats.org/drawingml/2006/main">
                  <a:graphicData uri="http://schemas.microsoft.com/office/word/2010/wordprocessingShape">
                    <wps:wsp>
                      <wps:cNvSpPr txBox="1"/>
                      <wps:spPr>
                        <a:xfrm>
                          <a:off x="0" y="0"/>
                          <a:ext cx="765810" cy="606425"/>
                        </a:xfrm>
                        <a:prstGeom prst="rect">
                          <a:avLst/>
                        </a:prstGeom>
                        <a:noFill/>
                        <a:ln>
                          <a:noFill/>
                        </a:ln>
                      </wps:spPr>
                      <wps:txbx>
                        <w:txbxContent>
                          <w:p w14:paraId="1CF4A0E0" w14:textId="77777777" w:rsidR="005418E8" w:rsidRDefault="00000000">
                            <w:pPr>
                              <w:rPr>
                                <w:rFonts w:ascii="楷体_GB2312" w:eastAsia="楷体_GB2312" w:hAnsi="宋体" w:cs="楷体_GB2312"/>
                                <w:b/>
                                <w:bCs/>
                                <w:color w:val="000000"/>
                                <w:sz w:val="18"/>
                                <w:szCs w:val="18"/>
                              </w:rPr>
                            </w:pPr>
                            <w:r>
                              <w:rPr>
                                <w:rFonts w:ascii="楷体_GB2312" w:eastAsia="楷体_GB2312" w:hAnsi="宋体" w:cs="楷体_GB2312" w:hint="eastAsia"/>
                                <w:b/>
                                <w:bCs/>
                                <w:color w:val="000000"/>
                                <w:sz w:val="18"/>
                                <w:szCs w:val="18"/>
                              </w:rPr>
                              <w:t>BIM信息模型的提供及一般要求</w:t>
                            </w:r>
                          </w:p>
                        </w:txbxContent>
                      </wps:txbx>
                      <wps:bodyPr upright="1"/>
                    </wps:wsp>
                  </a:graphicData>
                </a:graphic>
              </wp:anchor>
            </w:drawing>
          </mc:Choice>
          <mc:Fallback>
            <w:pict>
              <v:shape w14:anchorId="3C1D747D" id="文本框 158" o:spid="_x0000_s1044" type="#_x0000_t202" style="position:absolute;left:0;text-align:left;margin-left:-9pt;margin-top:1.6pt;width:60.3pt;height:47.75pt;z-index:251973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" filled="f" stroked="f">
                <v:textbox>
                  <w:txbxContent>
                    <w:p w14:paraId="1CF4A0E0" w14:textId="77777777" w:rsidR="005418E8" w:rsidRDefault="00000000">
                      <w:pPr>
                        <w:rPr>
                          <w:rFonts w:ascii="楷体_GB2312" w:eastAsia="楷体_GB2312" w:hAnsi="宋体" w:cs="楷体_GB2312"/>
                          <w:b/>
                          <w:bCs/>
                          <w:color w:val="000000"/>
                          <w:sz w:val="18"/>
                          <w:szCs w:val="18"/>
                        </w:rPr>
                      </w:pPr>
                      <w:r>
                        <w:rPr>
                          <w:rFonts w:ascii="楷体_GB2312" w:eastAsia="楷体_GB2312" w:hAnsi="宋体" w:cs="楷体_GB2312" w:hint="eastAsia"/>
                          <w:b/>
                          <w:bCs/>
                          <w:color w:val="000000"/>
                          <w:sz w:val="18"/>
                          <w:szCs w:val="18"/>
                        </w:rPr>
                        <w:t>BIM信息模型的提供及一般要求</w:t>
                      </w:r>
                    </w:p>
                  </w:txbxContent>
                </v:textbox>
              </v:shape>
            </w:pict>
          </mc:Fallback>
        </mc:AlternateContent>
      </w:r>
      <w:r>
        <w:rPr>
          <w:rFonts w:ascii="仿宋" w:eastAsia="仿宋" w:hAnsi="仿宋" w:cs="仿宋" w:hint="eastAsia"/>
          <w:lang w:eastAsia="zh-CN"/>
        </w:rPr>
        <w:t>合同约定由承包人负责提供本项目设计、施工、竣工验收、运维（如果有）等阶段的建筑信息模型（BIM）及有关应用的，承包人应按合同约定的应用节点和时间提供BIM模型及有关成果，同时协助发包人及设计顾问人、监理人、造价咨询人等相关方正确使用。如承包人未按要求提供建筑信息模型（BIM）及有关应用成果，导致设计和（或）施工工期延误及费用增加，责任由承包人承担，按第44.8款约定处理。</w:t>
      </w:r>
    </w:p>
    <w:p w14:paraId="1AB082FB" w14:textId="77777777" w:rsidR="005418E8" w:rsidRDefault="00000000">
      <w:pPr>
        <w:widowControl w:val="0"/>
        <w:numPr>
          <w:ilvl w:val="0"/>
          <w:numId w:val="3"/>
        </w:numPr>
        <w:spacing w:line="360" w:lineRule="auto"/>
        <w:ind w:leftChars="771" w:left="1850" w:firstLine="0"/>
        <w:jc w:val="both"/>
        <w:rPr>
          <w:rFonts w:ascii="仿宋" w:eastAsia="仿宋" w:hAnsi="仿宋" w:cs="仿宋"/>
          <w:lang w:eastAsia="zh-CN"/>
        </w:rPr>
      </w:pPr>
      <w:r>
        <w:rPr>
          <w:rFonts w:ascii="仿宋" w:eastAsia="仿宋" w:hAnsi="仿宋" w:cs="仿宋" w:hint="eastAsia"/>
          <w:lang w:eastAsia="zh-CN"/>
        </w:rPr>
        <w:t xml:space="preserve"> 建筑信息模型（BIM）及有关应用成果的完备性、正确性由承包人负责，若存在缺陷，承包人应及时修正，其造成的工程质量缺陷、工期延误及费用增加，责任由承包人承担。</w:t>
      </w:r>
    </w:p>
    <w:p w14:paraId="009D851E" w14:textId="77777777" w:rsidR="005418E8" w:rsidRDefault="00000000">
      <w:pPr>
        <w:widowControl w:val="0"/>
        <w:numPr>
          <w:ilvl w:val="0"/>
          <w:numId w:val="3"/>
        </w:numPr>
        <w:spacing w:line="360" w:lineRule="auto"/>
        <w:ind w:leftChars="771" w:left="1850" w:firstLine="0"/>
        <w:jc w:val="both"/>
        <w:rPr>
          <w:rFonts w:ascii="仿宋" w:eastAsia="仿宋" w:hAnsi="仿宋" w:cs="仿宋"/>
          <w:lang w:eastAsia="zh-CN"/>
        </w:rPr>
      </w:pPr>
      <w:r>
        <w:rPr>
          <w:rFonts w:ascii="仿宋" w:eastAsia="仿宋" w:hAnsi="仿宋" w:cs="仿宋" w:hint="eastAsia"/>
          <w:lang w:eastAsia="zh-CN"/>
        </w:rPr>
        <w:t xml:space="preserve"> 承包人应及时组织勘察、设计、BIM技术应用、采购、施工等专业负责人对建筑信息模型（BIM）及有关应用成果进行技术交底和审核，协调内部专业分工及责任划分，对建模的深度和质量进行完善和修正。</w:t>
      </w:r>
    </w:p>
    <w:p w14:paraId="360890A3" w14:textId="77777777" w:rsidR="005418E8" w:rsidRDefault="00000000">
      <w:pPr>
        <w:widowControl w:val="0"/>
        <w:numPr>
          <w:ilvl w:val="0"/>
          <w:numId w:val="3"/>
        </w:numPr>
        <w:spacing w:line="360" w:lineRule="auto"/>
        <w:ind w:leftChars="771" w:left="1850" w:firstLine="0"/>
        <w:jc w:val="both"/>
        <w:rPr>
          <w:rFonts w:ascii="仿宋" w:eastAsia="仿宋" w:hAnsi="仿宋" w:cs="仿宋"/>
          <w:lang w:eastAsia="zh-CN"/>
        </w:rPr>
      </w:pPr>
      <w:r>
        <w:rPr>
          <w:rFonts w:ascii="仿宋" w:eastAsia="仿宋" w:hAnsi="仿宋" w:cs="仿宋" w:hint="eastAsia"/>
          <w:lang w:eastAsia="zh-CN"/>
        </w:rPr>
        <w:t xml:space="preserve"> 承包人应按约定向发包人及设计顾问人、监理人、造价咨询人等相关方报送建筑信息模型（BIM）及有关应用成果，配合审查、审批或备案，确认工作完成时间和成果。但发包人及相关方的审查、审批或确认通过与否，发包人及相关方均不承担责任，建筑信息模型（BIM）及有关应用成果的质量责任由承包人承担。</w:t>
      </w:r>
    </w:p>
    <w:p w14:paraId="01A194A9" w14:textId="77777777" w:rsidR="005418E8" w:rsidRDefault="00000000">
      <w:pPr>
        <w:widowControl w:val="0"/>
        <w:numPr>
          <w:ilvl w:val="0"/>
          <w:numId w:val="3"/>
        </w:numPr>
        <w:spacing w:line="360" w:lineRule="auto"/>
        <w:ind w:leftChars="771" w:left="1850" w:firstLine="0"/>
        <w:jc w:val="both"/>
        <w:rPr>
          <w:rFonts w:ascii="仿宋" w:eastAsia="仿宋" w:hAnsi="仿宋" w:cs="仿宋"/>
          <w:lang w:eastAsia="zh-CN"/>
        </w:rPr>
      </w:pPr>
      <w:r>
        <w:rPr>
          <w:rFonts w:ascii="仿宋" w:eastAsia="仿宋" w:hAnsi="仿宋" w:cs="仿宋" w:hint="eastAsia"/>
          <w:lang w:eastAsia="zh-CN"/>
        </w:rPr>
        <w:t xml:space="preserve"> 承包人应在发包人有建立BIM协同管理平台需求时协助发包人建立BIM协同管理平台，指导设计顾问人、监理人、造价咨询人等参建各方正确使用建筑信息模型（BIM）及有关应用成果，实现项目建设各阶段BIM应用的信息传递和共享。具体服务内容和要求在专用条款中约定。</w:t>
      </w:r>
    </w:p>
    <w:p w14:paraId="2ED0D55D" w14:textId="77777777" w:rsidR="005418E8" w:rsidRDefault="00000000">
      <w:pPr>
        <w:spacing w:line="360" w:lineRule="auto"/>
        <w:rPr>
          <w:rFonts w:ascii="仿宋" w:eastAsia="仿宋" w:hAnsi="仿宋" w:cs="仿宋"/>
          <w:lang w:eastAsia="zh-CN"/>
        </w:rPr>
      </w:pPr>
      <w:r>
        <w:rPr>
          <w:rFonts w:ascii="仿宋" w:eastAsia="仿宋" w:hAnsi="仿宋" w:cs="仿宋"/>
          <w:b/>
          <w:bCs/>
          <w:u w:val="single"/>
          <w:lang w:eastAsia="zh-CN"/>
        </w:rPr>
        <w:t xml:space="preserve">                                                            </w:t>
      </w:r>
      <w:r>
        <w:rPr>
          <w:rFonts w:ascii="仿宋" w:eastAsia="仿宋" w:hAnsi="仿宋" w:cs="仿宋" w:hint="eastAsia"/>
          <w:b/>
          <w:bCs/>
          <w:u w:val="single"/>
          <w:lang w:eastAsia="zh-CN"/>
        </w:rPr>
        <w:t xml:space="preserve">      </w:t>
      </w:r>
      <w:r>
        <w:rPr>
          <w:rFonts w:ascii="仿宋" w:eastAsia="仿宋" w:hAnsi="仿宋" w:cs="仿宋"/>
          <w:b/>
          <w:bCs/>
          <w:u w:val="single"/>
          <w:lang w:eastAsia="zh-CN"/>
        </w:rPr>
        <w:t xml:space="preserve">                  </w:t>
      </w:r>
    </w:p>
    <w:p w14:paraId="1C960C95" w14:textId="77777777" w:rsidR="005418E8" w:rsidRDefault="00000000">
      <w:pPr>
        <w:pStyle w:val="3"/>
        <w:tabs>
          <w:tab w:val="left" w:pos="360"/>
          <w:tab w:val="left" w:pos="420"/>
        </w:tabs>
        <w:spacing w:beforeLines="50" w:before="120" w:afterLines="50" w:after="120" w:line="360" w:lineRule="auto"/>
        <w:rPr>
          <w:rFonts w:ascii="仿宋" w:eastAsia="仿宋" w:hAnsi="仿宋" w:cs="仿宋"/>
          <w:bCs w:val="0"/>
          <w:sz w:val="24"/>
          <w:szCs w:val="24"/>
        </w:rPr>
      </w:pPr>
      <w:bookmarkStart w:id="126" w:name="_Toc8355"/>
      <w:bookmarkStart w:id="127" w:name="_Toc11992"/>
      <w:bookmarkStart w:id="128" w:name="_Toc24889"/>
      <w:r>
        <w:rPr>
          <w:rFonts w:ascii="仿宋" w:eastAsia="仿宋" w:hAnsi="仿宋" w:cs="仿宋" w:hint="eastAsia"/>
          <w:bCs w:val="0"/>
          <w:sz w:val="24"/>
          <w:szCs w:val="24"/>
        </w:rPr>
        <w:lastRenderedPageBreak/>
        <w:t xml:space="preserve">8 </w:t>
      </w:r>
      <w:proofErr w:type="spellStart"/>
      <w:r>
        <w:rPr>
          <w:rFonts w:ascii="仿宋" w:eastAsia="仿宋" w:hAnsi="仿宋" w:cs="仿宋" w:hint="eastAsia"/>
          <w:bCs w:val="0"/>
          <w:sz w:val="24"/>
          <w:szCs w:val="24"/>
        </w:rPr>
        <w:t>合同价格的控制原则</w:t>
      </w:r>
      <w:bookmarkEnd w:id="126"/>
      <w:bookmarkEnd w:id="127"/>
      <w:bookmarkEnd w:id="128"/>
      <w:proofErr w:type="spellEnd"/>
    </w:p>
    <w:p w14:paraId="436D6D28" w14:textId="77777777" w:rsidR="005418E8" w:rsidRDefault="00000000">
      <w:pPr>
        <w:spacing w:line="360" w:lineRule="auto"/>
        <w:rPr>
          <w:rFonts w:ascii="仿宋" w:eastAsia="仿宋" w:hAnsi="仿宋" w:cs="仿宋"/>
          <w:b/>
          <w:lang w:eastAsia="zh-CN"/>
        </w:rPr>
      </w:pPr>
      <w:r>
        <w:rPr>
          <w:rFonts w:ascii="仿宋" w:eastAsia="仿宋" w:hAnsi="仿宋" w:cs="仿宋" w:hint="eastAsia"/>
          <w:b/>
          <w:lang w:eastAsia="zh-CN"/>
        </w:rPr>
        <w:t>8.1</w:t>
      </w:r>
    </w:p>
    <w:p w14:paraId="5801827E" w14:textId="77777777" w:rsidR="005418E8"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noProof/>
          <w:lang w:eastAsia="zh-CN" w:bidi="ar-SA"/>
        </w:rPr>
        <mc:AlternateContent>
          <mc:Choice Requires="wps">
            <w:drawing>
              <wp:anchor distT="0" distB="0" distL="114300" distR="114300" simplePos="0" relativeHeight="252089344" behindDoc="0" locked="0" layoutInCell="1" allowOverlap="1" wp14:anchorId="2035C32C" wp14:editId="498D1F9D">
                <wp:simplePos x="0" y="0"/>
                <wp:positionH relativeFrom="column">
                  <wp:posOffset>-171450</wp:posOffset>
                </wp:positionH>
                <wp:positionV relativeFrom="paragraph">
                  <wp:posOffset>78105</wp:posOffset>
                </wp:positionV>
                <wp:extent cx="795655" cy="396240"/>
                <wp:effectExtent l="0" t="0" r="0" b="0"/>
                <wp:wrapNone/>
                <wp:docPr id="174" name="文本框 174"/>
                <wp:cNvGraphicFramePr/>
                <a:graphic xmlns:a="http://schemas.openxmlformats.org/drawingml/2006/main">
                  <a:graphicData uri="http://schemas.microsoft.com/office/word/2010/wordprocessingShape">
                    <wps:wsp>
                      <wps:cNvSpPr txBox="1"/>
                      <wps:spPr>
                        <a:xfrm>
                          <a:off x="0" y="0"/>
                          <a:ext cx="795655" cy="396240"/>
                        </a:xfrm>
                        <a:prstGeom prst="rect">
                          <a:avLst/>
                        </a:prstGeom>
                        <a:noFill/>
                        <a:ln>
                          <a:noFill/>
                        </a:ln>
                      </wps:spPr>
                      <wps:txbx>
                        <w:txbxContent>
                          <w:p w14:paraId="118D569E" w14:textId="77777777" w:rsidR="005418E8" w:rsidRDefault="00000000">
                            <w:pPr>
                              <w:rPr>
                                <w:rFonts w:ascii="楷体_GB2312" w:eastAsia="楷体_GB2312" w:hAnsi="宋体" w:cs="楷体_GB2312"/>
                                <w:b/>
                                <w:bCs/>
                                <w:color w:val="000000"/>
                                <w:sz w:val="18"/>
                                <w:szCs w:val="18"/>
                              </w:rPr>
                            </w:pPr>
                            <w:r>
                              <w:rPr>
                                <w:rFonts w:ascii="楷体_GB2312" w:eastAsia="楷体_GB2312" w:hAnsi="宋体" w:cs="楷体_GB2312" w:hint="eastAsia"/>
                                <w:b/>
                                <w:bCs/>
                                <w:color w:val="000000"/>
                                <w:sz w:val="18"/>
                                <w:szCs w:val="18"/>
                              </w:rPr>
                              <w:t>合同总价的控制</w:t>
                            </w:r>
                          </w:p>
                        </w:txbxContent>
                      </wps:txbx>
                      <wps:bodyPr upright="1"/>
                    </wps:wsp>
                  </a:graphicData>
                </a:graphic>
              </wp:anchor>
            </w:drawing>
          </mc:Choice>
          <mc:Fallback>
            <w:pict>
              <v:shape w14:anchorId="2035C32C" id="文本框 174" o:spid="_x0000_s1045" type="#_x0000_t202" style="position:absolute;left:0;text-align:left;margin-left:-13.5pt;margin-top:6.15pt;width:62.65pt;height:31.2pt;z-index:252089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" filled="f" stroked="f">
                <v:textbox>
                  <w:txbxContent>
                    <w:p w14:paraId="118D569E" w14:textId="77777777" w:rsidR="005418E8" w:rsidRDefault="00000000">
                      <w:pPr>
                        <w:rPr>
                          <w:rFonts w:ascii="楷体_GB2312" w:eastAsia="楷体_GB2312" w:hAnsi="宋体" w:cs="楷体_GB2312"/>
                          <w:b/>
                          <w:bCs/>
                          <w:color w:val="000000"/>
                          <w:sz w:val="18"/>
                          <w:szCs w:val="18"/>
                        </w:rPr>
                      </w:pPr>
                      <w:r>
                        <w:rPr>
                          <w:rFonts w:ascii="楷体_GB2312" w:eastAsia="楷体_GB2312" w:hAnsi="宋体" w:cs="楷体_GB2312" w:hint="eastAsia"/>
                          <w:b/>
                          <w:bCs/>
                          <w:color w:val="000000"/>
                          <w:sz w:val="18"/>
                          <w:szCs w:val="18"/>
                        </w:rPr>
                        <w:t>合同总价的控制</w:t>
                      </w:r>
                    </w:p>
                  </w:txbxContent>
                </v:textbox>
              </v:shape>
            </w:pict>
          </mc:Fallback>
        </mc:AlternateContent>
      </w:r>
      <w:r>
        <w:rPr>
          <w:rFonts w:ascii="仿宋" w:eastAsia="仿宋" w:hAnsi="仿宋" w:cs="仿宋" w:hint="eastAsia"/>
          <w:lang w:eastAsia="zh-CN"/>
        </w:rPr>
        <w:t>8.1.1 对于立项后发包的，总承包范围内的工程勘察费、工程设计费、BIM技术应用费、设备及工器具购置费、建筑安装工程费等各项费用的概算金额及汇总金额，不得超过已批准立项的投资估算中相应各项费用金额及汇总金额（经发包人批准的符合第69.3款约定的允许调整事项除外）。对于招标发包工程，以承包人的中标</w:t>
      </w:r>
      <w:proofErr w:type="gramStart"/>
      <w:r>
        <w:rPr>
          <w:rFonts w:ascii="仿宋" w:eastAsia="仿宋" w:hAnsi="仿宋" w:cs="仿宋" w:hint="eastAsia"/>
          <w:lang w:eastAsia="zh-CN"/>
        </w:rPr>
        <w:t>价签订</w:t>
      </w:r>
      <w:proofErr w:type="gramEnd"/>
      <w:r>
        <w:rPr>
          <w:rFonts w:ascii="仿宋" w:eastAsia="仿宋" w:hAnsi="仿宋" w:cs="仿宋" w:hint="eastAsia"/>
          <w:lang w:eastAsia="zh-CN"/>
        </w:rPr>
        <w:t>合同总价，承包人的中标价不得超过发包人招标文件规定的招标最高限价（经发包人批准的符合第69.3款约定的允许调整事项除外）。</w:t>
      </w:r>
    </w:p>
    <w:p w14:paraId="4CF7ED98" w14:textId="77777777" w:rsidR="005418E8"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8.1.2  对于初步设计批准或备案后发包的，总承包范围内的工程勘察费、工程设计费、BIM技术应用费、设备及工器具购置费、建筑安装工程费等各项费用及汇总金额，不得超过已批准的初步设计概算中相应各项费用的概算金额及汇总金额（经发包人批准的符合第69.3款约定的允许调整事项除外）。对于招标发包工程，以承包人的中标</w:t>
      </w:r>
      <w:proofErr w:type="gramStart"/>
      <w:r>
        <w:rPr>
          <w:rFonts w:ascii="仿宋" w:eastAsia="仿宋" w:hAnsi="仿宋" w:cs="仿宋" w:hint="eastAsia"/>
          <w:lang w:eastAsia="zh-CN"/>
        </w:rPr>
        <w:t>价签订</w:t>
      </w:r>
      <w:proofErr w:type="gramEnd"/>
      <w:r>
        <w:rPr>
          <w:rFonts w:ascii="仿宋" w:eastAsia="仿宋" w:hAnsi="仿宋" w:cs="仿宋" w:hint="eastAsia"/>
          <w:lang w:eastAsia="zh-CN"/>
        </w:rPr>
        <w:t>合同总价，承包人的中标价不得超过发包人招标文件规定的招标最高限价（经发包人批准的符合第69.3款约定的允许调整事项除外）。</w:t>
      </w:r>
    </w:p>
    <w:p w14:paraId="5E62C78B" w14:textId="77777777" w:rsidR="005418E8"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8.1.3 已批准或备案的投资估算或初步设计概算中，工程勘察费、工程设计费、BIM技术应用费中没有初步勘察费、详细勘察费、初步设计费、施工图设计费、设计建模、施工建模等项目建设各阶段相应费用明细列项的，发包人应对工程勘察费、工程设计费、BIM技术应用费等分别按其各阶段工作合理比例进行划分，作为总承包范围内工程勘察费、工程设计费、BIM技术应用费的控制指标。</w:t>
      </w:r>
    </w:p>
    <w:p w14:paraId="0E8E0BD9" w14:textId="77777777" w:rsidR="005418E8"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8.1.4 按合同约定的计价方法及允许调整事项进行竣工结算，工程勘察费、工程设计费、BIM技术应用费、设备及工器具购置费、建筑安装工程费等结算金额及汇总金额不得超过协议书约定的相应合同价格、合同总价及允许调整金额。</w:t>
      </w:r>
    </w:p>
    <w:p w14:paraId="7A6929F8" w14:textId="77777777" w:rsidR="005418E8" w:rsidRDefault="00000000">
      <w:pPr>
        <w:spacing w:line="360" w:lineRule="auto"/>
        <w:rPr>
          <w:rFonts w:ascii="仿宋" w:eastAsia="仿宋" w:hAnsi="仿宋" w:cs="仿宋"/>
          <w:b/>
          <w:lang w:eastAsia="zh-CN"/>
        </w:rPr>
      </w:pPr>
      <w:r>
        <w:rPr>
          <w:rFonts w:ascii="仿宋" w:eastAsia="仿宋" w:hAnsi="仿宋" w:cs="仿宋" w:hint="eastAsia"/>
          <w:b/>
          <w:lang w:eastAsia="zh-CN"/>
        </w:rPr>
        <w:t>8.2</w:t>
      </w:r>
      <w:r>
        <w:rPr>
          <w:rFonts w:ascii="仿宋" w:eastAsia="仿宋" w:hAnsi="仿宋" w:cs="仿宋"/>
          <w:b/>
          <w:bCs/>
          <w:lang w:eastAsia="zh-CN"/>
        </w:rPr>
        <w:t xml:space="preserve">  </w:t>
      </w:r>
      <w:r>
        <w:rPr>
          <w:rFonts w:ascii="仿宋" w:eastAsia="仿宋" w:hAnsi="仿宋" w:cs="仿宋"/>
          <w:b/>
          <w:bCs/>
          <w:u w:val="dotted"/>
          <w:lang w:eastAsia="zh-CN"/>
        </w:rPr>
        <w:t xml:space="preserve">                                                      </w:t>
      </w:r>
      <w:r>
        <w:rPr>
          <w:rFonts w:ascii="仿宋" w:eastAsia="仿宋" w:hAnsi="仿宋" w:cs="仿宋" w:hint="eastAsia"/>
          <w:b/>
          <w:bCs/>
          <w:u w:val="dotted"/>
          <w:lang w:eastAsia="zh-CN"/>
        </w:rPr>
        <w:t xml:space="preserve">  </w:t>
      </w:r>
      <w:r>
        <w:rPr>
          <w:rFonts w:ascii="仿宋" w:eastAsia="仿宋" w:hAnsi="仿宋" w:cs="仿宋"/>
          <w:b/>
          <w:bCs/>
          <w:u w:val="dotted"/>
          <w:lang w:eastAsia="zh-CN"/>
        </w:rPr>
        <w:t xml:space="preserve">                        </w:t>
      </w:r>
    </w:p>
    <w:p w14:paraId="2F7BFA64" w14:textId="77777777" w:rsidR="005418E8"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noProof/>
          <w:lang w:eastAsia="zh-CN" w:bidi="ar-SA"/>
        </w:rPr>
        <mc:AlternateContent>
          <mc:Choice Requires="wps">
            <w:drawing>
              <wp:anchor distT="0" distB="0" distL="114300" distR="114300" simplePos="0" relativeHeight="252079104" behindDoc="0" locked="0" layoutInCell="1" allowOverlap="1" wp14:anchorId="46029F74" wp14:editId="6DAC01AD">
                <wp:simplePos x="0" y="0"/>
                <wp:positionH relativeFrom="column">
                  <wp:posOffset>-114300</wp:posOffset>
                </wp:positionH>
                <wp:positionV relativeFrom="paragraph">
                  <wp:posOffset>55880</wp:posOffset>
                </wp:positionV>
                <wp:extent cx="803910" cy="436245"/>
                <wp:effectExtent l="0" t="0" r="0" b="0"/>
                <wp:wrapNone/>
                <wp:docPr id="157" name="文本框 157"/>
                <wp:cNvGraphicFramePr/>
                <a:graphic xmlns:a="http://schemas.openxmlformats.org/drawingml/2006/main">
                  <a:graphicData uri="http://schemas.microsoft.com/office/word/2010/wordprocessingShape">
                    <wps:wsp>
                      <wps:cNvSpPr txBox="1"/>
                      <wps:spPr>
                        <a:xfrm>
                          <a:off x="0" y="0"/>
                          <a:ext cx="803910" cy="436245"/>
                        </a:xfrm>
                        <a:prstGeom prst="rect">
                          <a:avLst/>
                        </a:prstGeom>
                        <a:noFill/>
                        <a:ln>
                          <a:noFill/>
                        </a:ln>
                      </wps:spPr>
                      <wps:txbx>
                        <w:txbxContent>
                          <w:p w14:paraId="2929FCE4" w14:textId="77777777" w:rsidR="005418E8" w:rsidRDefault="00000000">
                            <w:pPr>
                              <w:rPr>
                                <w:rFonts w:ascii="楷体_GB2312" w:eastAsia="楷体_GB2312" w:hAnsi="宋体" w:cs="楷体_GB2312"/>
                                <w:b/>
                                <w:bCs/>
                                <w:color w:val="000000"/>
                                <w:sz w:val="18"/>
                                <w:szCs w:val="18"/>
                              </w:rPr>
                            </w:pPr>
                            <w:r>
                              <w:rPr>
                                <w:rFonts w:ascii="楷体_GB2312" w:eastAsia="楷体_GB2312" w:hAnsi="宋体" w:cs="楷体_GB2312" w:hint="eastAsia"/>
                                <w:b/>
                                <w:bCs/>
                                <w:color w:val="000000"/>
                                <w:sz w:val="18"/>
                                <w:szCs w:val="18"/>
                              </w:rPr>
                              <w:t>勘察费的控制</w:t>
                            </w:r>
                          </w:p>
                        </w:txbxContent>
                      </wps:txbx>
                      <wps:bodyPr upright="1"/>
                    </wps:wsp>
                  </a:graphicData>
                </a:graphic>
              </wp:anchor>
            </w:drawing>
          </mc:Choice>
          <mc:Fallback>
            <w:pict>
              <v:shape w14:anchorId="46029F74" id="文本框 157" o:spid="_x0000_s1046" type="#_x0000_t202" style="position:absolute;left:0;text-align:left;margin-left:-9pt;margin-top:4.4pt;width:63.3pt;height:34.35pt;z-index:252079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" filled="f" stroked="f">
                <v:textbox>
                  <w:txbxContent>
                    <w:p w14:paraId="2929FCE4" w14:textId="77777777" w:rsidR="005418E8" w:rsidRDefault="00000000">
                      <w:pPr>
                        <w:rPr>
                          <w:rFonts w:ascii="楷体_GB2312" w:eastAsia="楷体_GB2312" w:hAnsi="宋体" w:cs="楷体_GB2312"/>
                          <w:b/>
                          <w:bCs/>
                          <w:color w:val="000000"/>
                          <w:sz w:val="18"/>
                          <w:szCs w:val="18"/>
                        </w:rPr>
                      </w:pPr>
                      <w:r>
                        <w:rPr>
                          <w:rFonts w:ascii="楷体_GB2312" w:eastAsia="楷体_GB2312" w:hAnsi="宋体" w:cs="楷体_GB2312" w:hint="eastAsia"/>
                          <w:b/>
                          <w:bCs/>
                          <w:color w:val="000000"/>
                          <w:sz w:val="18"/>
                          <w:szCs w:val="18"/>
                        </w:rPr>
                        <w:t>勘察费的控制</w:t>
                      </w:r>
                    </w:p>
                  </w:txbxContent>
                </v:textbox>
              </v:shape>
            </w:pict>
          </mc:Fallback>
        </mc:AlternateContent>
      </w:r>
      <w:r>
        <w:rPr>
          <w:rFonts w:ascii="仿宋" w:eastAsia="仿宋" w:hAnsi="仿宋" w:cs="仿宋" w:hint="eastAsia"/>
          <w:lang w:eastAsia="zh-CN"/>
        </w:rPr>
        <w:t>8.2.1对于立项后发包、合同约定由承包人提供勘察服务的，承包人应按专用条款约定的计价方式和允许调整事项编制初步设</w:t>
      </w:r>
      <w:r>
        <w:rPr>
          <w:rFonts w:ascii="仿宋" w:eastAsia="仿宋" w:hAnsi="仿宋" w:cs="仿宋" w:hint="eastAsia"/>
          <w:lang w:eastAsia="zh-CN"/>
        </w:rPr>
        <w:lastRenderedPageBreak/>
        <w:t>计概算，工程勘察费概算金额不得超过协议书中约定的相应合同价格及允许调整金额。</w:t>
      </w:r>
    </w:p>
    <w:p w14:paraId="4241AC5D" w14:textId="77777777" w:rsidR="005418E8"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8.2.2对于初步设计批准或备案后发包、合同约定由承包人提供详细勘察服务的，承包人应按专用条款约定的计价方式和允许调整事项计算，工程勘察费金额不得超过协议书中约定的相应合同价格及允许调整金额。</w:t>
      </w:r>
    </w:p>
    <w:p w14:paraId="6C7E440C" w14:textId="77777777" w:rsidR="005418E8"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8.2.3按合同约定的计价方法及允许调整事项进行工程勘察费结算，其结算金额不得超过协议书约定的工程勘察</w:t>
      </w:r>
      <w:proofErr w:type="gramStart"/>
      <w:r>
        <w:rPr>
          <w:rFonts w:ascii="仿宋" w:eastAsia="仿宋" w:hAnsi="仿宋" w:cs="仿宋" w:hint="eastAsia"/>
          <w:lang w:eastAsia="zh-CN"/>
        </w:rPr>
        <w:t>费合同</w:t>
      </w:r>
      <w:proofErr w:type="gramEnd"/>
      <w:r>
        <w:rPr>
          <w:rFonts w:ascii="仿宋" w:eastAsia="仿宋" w:hAnsi="仿宋" w:cs="仿宋" w:hint="eastAsia"/>
          <w:lang w:eastAsia="zh-CN"/>
        </w:rPr>
        <w:t>价格及允许调整金额。</w:t>
      </w:r>
    </w:p>
    <w:p w14:paraId="43057F83" w14:textId="77777777" w:rsidR="005418E8" w:rsidRDefault="00000000">
      <w:pPr>
        <w:spacing w:line="360" w:lineRule="auto"/>
        <w:rPr>
          <w:rFonts w:ascii="仿宋" w:eastAsia="仿宋" w:hAnsi="仿宋" w:cs="仿宋"/>
          <w:b/>
          <w:lang w:eastAsia="zh-CN"/>
        </w:rPr>
      </w:pPr>
      <w:bookmarkStart w:id="129" w:name="_Toc11973"/>
      <w:r>
        <w:rPr>
          <w:rFonts w:ascii="仿宋" w:eastAsia="仿宋" w:hAnsi="仿宋" w:cs="仿宋"/>
          <w:noProof/>
          <w:lang w:eastAsia="zh-CN" w:bidi="ar-SA"/>
        </w:rPr>
        <mc:AlternateContent>
          <mc:Choice Requires="wps">
            <w:drawing>
              <wp:anchor distT="0" distB="0" distL="114300" distR="114300" simplePos="0" relativeHeight="252090368" behindDoc="0" locked="0" layoutInCell="1" allowOverlap="1" wp14:anchorId="7AC93032" wp14:editId="134AF32A">
                <wp:simplePos x="0" y="0"/>
                <wp:positionH relativeFrom="column">
                  <wp:posOffset>-114300</wp:posOffset>
                </wp:positionH>
                <wp:positionV relativeFrom="paragraph">
                  <wp:posOffset>292100</wp:posOffset>
                </wp:positionV>
                <wp:extent cx="813435" cy="417195"/>
                <wp:effectExtent l="0" t="0" r="0" b="0"/>
                <wp:wrapNone/>
                <wp:docPr id="156" name="文本框 156"/>
                <wp:cNvGraphicFramePr/>
                <a:graphic xmlns:a="http://schemas.openxmlformats.org/drawingml/2006/main">
                  <a:graphicData uri="http://schemas.microsoft.com/office/word/2010/wordprocessingShape">
                    <wps:wsp>
                      <wps:cNvSpPr txBox="1"/>
                      <wps:spPr>
                        <a:xfrm>
                          <a:off x="0" y="0"/>
                          <a:ext cx="813435" cy="417195"/>
                        </a:xfrm>
                        <a:prstGeom prst="rect">
                          <a:avLst/>
                        </a:prstGeom>
                        <a:noFill/>
                        <a:ln>
                          <a:noFill/>
                        </a:ln>
                      </wps:spPr>
                      <wps:txbx>
                        <w:txbxContent>
                          <w:p w14:paraId="4A34C909" w14:textId="77777777" w:rsidR="005418E8" w:rsidRDefault="00000000">
                            <w:pPr>
                              <w:rPr>
                                <w:rFonts w:ascii="楷体_GB2312" w:eastAsia="楷体_GB2312" w:hAnsi="宋体" w:cs="楷体_GB2312"/>
                                <w:b/>
                                <w:bCs/>
                                <w:color w:val="000000"/>
                                <w:sz w:val="18"/>
                                <w:szCs w:val="18"/>
                              </w:rPr>
                            </w:pPr>
                            <w:r>
                              <w:rPr>
                                <w:rFonts w:ascii="楷体_GB2312" w:eastAsia="楷体_GB2312" w:hAnsi="宋体" w:cs="楷体_GB2312" w:hint="eastAsia"/>
                                <w:b/>
                                <w:bCs/>
                                <w:color w:val="000000"/>
                                <w:sz w:val="18"/>
                                <w:szCs w:val="18"/>
                              </w:rPr>
                              <w:t>设计费的控制</w:t>
                            </w:r>
                          </w:p>
                        </w:txbxContent>
                      </wps:txbx>
                      <wps:bodyPr upright="1"/>
                    </wps:wsp>
                  </a:graphicData>
                </a:graphic>
              </wp:anchor>
            </w:drawing>
          </mc:Choice>
          <mc:Fallback>
            <w:pict>
              <v:shape w14:anchorId="7AC93032" id="文本框 156" o:spid="_x0000_s1047" type="#_x0000_t202" style="position:absolute;margin-left:-9pt;margin-top:23pt;width:64.05pt;height:32.85pt;z-index:252090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" filled="f" stroked="f">
                <v:textbox>
                  <w:txbxContent>
                    <w:p w14:paraId="4A34C909" w14:textId="77777777" w:rsidR="005418E8" w:rsidRDefault="00000000">
                      <w:pPr>
                        <w:rPr>
                          <w:rFonts w:ascii="楷体_GB2312" w:eastAsia="楷体_GB2312" w:hAnsi="宋体" w:cs="楷体_GB2312"/>
                          <w:b/>
                          <w:bCs/>
                          <w:color w:val="000000"/>
                          <w:sz w:val="18"/>
                          <w:szCs w:val="18"/>
                        </w:rPr>
                      </w:pPr>
                      <w:r>
                        <w:rPr>
                          <w:rFonts w:ascii="楷体_GB2312" w:eastAsia="楷体_GB2312" w:hAnsi="宋体" w:cs="楷体_GB2312" w:hint="eastAsia"/>
                          <w:b/>
                          <w:bCs/>
                          <w:color w:val="000000"/>
                          <w:sz w:val="18"/>
                          <w:szCs w:val="18"/>
                        </w:rPr>
                        <w:t>设计费的控制</w:t>
                      </w:r>
                    </w:p>
                  </w:txbxContent>
                </v:textbox>
              </v:shape>
            </w:pict>
          </mc:Fallback>
        </mc:AlternateContent>
      </w:r>
      <w:r>
        <w:rPr>
          <w:rFonts w:ascii="仿宋" w:eastAsia="仿宋" w:hAnsi="仿宋" w:cs="仿宋" w:hint="eastAsia"/>
          <w:b/>
          <w:lang w:eastAsia="zh-CN"/>
        </w:rPr>
        <w:t>8.3</w:t>
      </w:r>
      <w:bookmarkEnd w:id="129"/>
      <w:r>
        <w:rPr>
          <w:rFonts w:ascii="仿宋" w:eastAsia="仿宋" w:hAnsi="仿宋" w:cs="仿宋"/>
          <w:b/>
          <w:bCs/>
          <w:lang w:eastAsia="zh-CN"/>
        </w:rPr>
        <w:t xml:space="preserve">  </w:t>
      </w:r>
      <w:r>
        <w:rPr>
          <w:rFonts w:ascii="仿宋" w:eastAsia="仿宋" w:hAnsi="仿宋" w:cs="仿宋"/>
          <w:b/>
          <w:bCs/>
          <w:u w:val="dotted"/>
          <w:lang w:eastAsia="zh-CN"/>
        </w:rPr>
        <w:t xml:space="preserve">                                                      </w:t>
      </w:r>
      <w:r>
        <w:rPr>
          <w:rFonts w:ascii="仿宋" w:eastAsia="仿宋" w:hAnsi="仿宋" w:cs="仿宋" w:hint="eastAsia"/>
          <w:b/>
          <w:bCs/>
          <w:u w:val="dotted"/>
          <w:lang w:eastAsia="zh-CN"/>
        </w:rPr>
        <w:t xml:space="preserve">  </w:t>
      </w:r>
      <w:r>
        <w:rPr>
          <w:rFonts w:ascii="仿宋" w:eastAsia="仿宋" w:hAnsi="仿宋" w:cs="仿宋"/>
          <w:b/>
          <w:bCs/>
          <w:u w:val="dotted"/>
          <w:lang w:eastAsia="zh-CN"/>
        </w:rPr>
        <w:t xml:space="preserve">                        </w:t>
      </w:r>
    </w:p>
    <w:p w14:paraId="44F9A7DF" w14:textId="77777777" w:rsidR="005418E8"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8.3.1对于立项后发包的、合同约定由承包人提供初步设计、施工图设计等服务的，承包人应按专用条款约定的计价方式和允许调整事项编制初步设计概算，初步设计费、施工图设计费等概算金额不得超过协议书中约定的相应合同价格及允许调整金额。</w:t>
      </w:r>
    </w:p>
    <w:p w14:paraId="38A9E357" w14:textId="77777777" w:rsidR="005418E8" w:rsidRDefault="00000000">
      <w:pPr>
        <w:widowControl w:val="0"/>
        <w:spacing w:line="360" w:lineRule="auto"/>
        <w:ind w:leftChars="771" w:left="1850"/>
        <w:jc w:val="both"/>
        <w:rPr>
          <w:rFonts w:ascii="仿宋" w:eastAsia="仿宋" w:hAnsi="仿宋" w:cs="仿宋"/>
          <w:strike/>
          <w:lang w:eastAsia="zh-CN"/>
        </w:rPr>
      </w:pPr>
      <w:r>
        <w:rPr>
          <w:rFonts w:ascii="仿宋" w:eastAsia="仿宋" w:hAnsi="仿宋" w:cs="仿宋" w:hint="eastAsia"/>
          <w:lang w:eastAsia="zh-CN"/>
        </w:rPr>
        <w:t>8.3.2对于初步设计批准或备案后发包的、合同约定由承包人提供施工图设计服务的，承包人应按专用条款约定的计价方式和允许调整事项计算，施工图设计费金额不得超过协议书中约定的相应合同价格及允许调整金额。</w:t>
      </w:r>
    </w:p>
    <w:p w14:paraId="68834576" w14:textId="77777777" w:rsidR="005418E8"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8.3.3  按合同约定的计价方法及允许调整事项进行工程设计费结算，其结算金额不得超过协议书约定的相应合同价格及允许调整金额。</w:t>
      </w:r>
    </w:p>
    <w:p w14:paraId="0F0CBD4D" w14:textId="77777777" w:rsidR="005418E8" w:rsidRDefault="00000000">
      <w:pPr>
        <w:spacing w:line="360" w:lineRule="auto"/>
        <w:rPr>
          <w:rFonts w:ascii="仿宋" w:eastAsia="仿宋" w:hAnsi="仿宋" w:cs="仿宋"/>
          <w:b/>
          <w:lang w:eastAsia="zh-CN"/>
        </w:rPr>
      </w:pPr>
      <w:bookmarkStart w:id="130" w:name="_Toc15376"/>
      <w:r>
        <w:rPr>
          <w:rFonts w:ascii="仿宋" w:eastAsia="仿宋" w:hAnsi="仿宋" w:cs="仿宋"/>
          <w:noProof/>
          <w:lang w:eastAsia="zh-CN" w:bidi="ar-SA"/>
        </w:rPr>
        <mc:AlternateContent>
          <mc:Choice Requires="wps">
            <w:drawing>
              <wp:anchor distT="0" distB="0" distL="114300" distR="114300" simplePos="0" relativeHeight="252092416" behindDoc="0" locked="0" layoutInCell="1" allowOverlap="1" wp14:anchorId="3D5F559E" wp14:editId="0D64738E">
                <wp:simplePos x="0" y="0"/>
                <wp:positionH relativeFrom="column">
                  <wp:posOffset>-114300</wp:posOffset>
                </wp:positionH>
                <wp:positionV relativeFrom="paragraph">
                  <wp:posOffset>269875</wp:posOffset>
                </wp:positionV>
                <wp:extent cx="803910" cy="473710"/>
                <wp:effectExtent l="0" t="0" r="0" b="0"/>
                <wp:wrapNone/>
                <wp:docPr id="155" name="文本框 155"/>
                <wp:cNvGraphicFramePr/>
                <a:graphic xmlns:a="http://schemas.openxmlformats.org/drawingml/2006/main">
                  <a:graphicData uri="http://schemas.microsoft.com/office/word/2010/wordprocessingShape">
                    <wps:wsp>
                      <wps:cNvSpPr txBox="1"/>
                      <wps:spPr>
                        <a:xfrm>
                          <a:off x="0" y="0"/>
                          <a:ext cx="803910" cy="473710"/>
                        </a:xfrm>
                        <a:prstGeom prst="rect">
                          <a:avLst/>
                        </a:prstGeom>
                        <a:noFill/>
                        <a:ln>
                          <a:noFill/>
                        </a:ln>
                      </wps:spPr>
                      <wps:txbx>
                        <w:txbxContent>
                          <w:p w14:paraId="3DA81B96" w14:textId="77777777" w:rsidR="005418E8" w:rsidRDefault="00000000">
                            <w:pPr>
                              <w:rPr>
                                <w:rFonts w:ascii="楷体_GB2312" w:eastAsia="楷体_GB2312" w:hAnsi="宋体" w:cs="楷体_GB2312"/>
                                <w:b/>
                                <w:bCs/>
                                <w:color w:val="000000"/>
                                <w:sz w:val="18"/>
                                <w:szCs w:val="18"/>
                                <w:lang w:eastAsia="zh-CN"/>
                              </w:rPr>
                            </w:pPr>
                            <w:r>
                              <w:rPr>
                                <w:rFonts w:ascii="楷体_GB2312" w:eastAsia="楷体_GB2312" w:hAnsi="宋体" w:cs="楷体_GB2312" w:hint="eastAsia"/>
                                <w:b/>
                                <w:bCs/>
                                <w:color w:val="000000"/>
                                <w:sz w:val="18"/>
                                <w:szCs w:val="18"/>
                                <w:lang w:eastAsia="zh-CN"/>
                              </w:rPr>
                              <w:t>BIM技术应用费的控制</w:t>
                            </w:r>
                          </w:p>
                        </w:txbxContent>
                      </wps:txbx>
                      <wps:bodyPr upright="1"/>
                    </wps:wsp>
                  </a:graphicData>
                </a:graphic>
              </wp:anchor>
            </w:drawing>
          </mc:Choice>
          <mc:Fallback>
            <w:pict>
              <v:shape w14:anchorId="3D5F559E" id="文本框 155" o:spid="_x0000_s1048" type="#_x0000_t202" style="position:absolute;margin-left:-9pt;margin-top:21.25pt;width:63.3pt;height:37.3pt;z-index:252092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" filled="f" stroked="f">
                <v:textbox>
                  <w:txbxContent>
                    <w:p w14:paraId="3DA81B96" w14:textId="77777777" w:rsidR="005418E8" w:rsidRDefault="00000000">
                      <w:pPr>
                        <w:rPr>
                          <w:rFonts w:ascii="楷体_GB2312" w:eastAsia="楷体_GB2312" w:hAnsi="宋体" w:cs="楷体_GB2312"/>
                          <w:b/>
                          <w:bCs/>
                          <w:color w:val="000000"/>
                          <w:sz w:val="18"/>
                          <w:szCs w:val="18"/>
                          <w:lang w:eastAsia="zh-CN"/>
                        </w:rPr>
                      </w:pPr>
                      <w:r>
                        <w:rPr>
                          <w:rFonts w:ascii="楷体_GB2312" w:eastAsia="楷体_GB2312" w:hAnsi="宋体" w:cs="楷体_GB2312" w:hint="eastAsia"/>
                          <w:b/>
                          <w:bCs/>
                          <w:color w:val="000000"/>
                          <w:sz w:val="18"/>
                          <w:szCs w:val="18"/>
                          <w:lang w:eastAsia="zh-CN"/>
                        </w:rPr>
                        <w:t>BIM技术应用费的控制</w:t>
                      </w:r>
                    </w:p>
                  </w:txbxContent>
                </v:textbox>
              </v:shape>
            </w:pict>
          </mc:Fallback>
        </mc:AlternateContent>
      </w:r>
      <w:r>
        <w:rPr>
          <w:rFonts w:ascii="仿宋" w:eastAsia="仿宋" w:hAnsi="仿宋" w:cs="仿宋" w:hint="eastAsia"/>
          <w:b/>
          <w:lang w:eastAsia="zh-CN"/>
        </w:rPr>
        <w:t>8.4</w:t>
      </w:r>
      <w:bookmarkEnd w:id="130"/>
      <w:r>
        <w:rPr>
          <w:rFonts w:ascii="仿宋" w:eastAsia="仿宋" w:hAnsi="仿宋" w:cs="仿宋"/>
          <w:b/>
          <w:bCs/>
          <w:lang w:eastAsia="zh-CN"/>
        </w:rPr>
        <w:t xml:space="preserve">  </w:t>
      </w:r>
      <w:r>
        <w:rPr>
          <w:rFonts w:ascii="仿宋" w:eastAsia="仿宋" w:hAnsi="仿宋" w:cs="仿宋"/>
          <w:b/>
          <w:bCs/>
          <w:u w:val="dotted"/>
          <w:lang w:eastAsia="zh-CN"/>
        </w:rPr>
        <w:t xml:space="preserve">                                                      </w:t>
      </w:r>
      <w:r>
        <w:rPr>
          <w:rFonts w:ascii="仿宋" w:eastAsia="仿宋" w:hAnsi="仿宋" w:cs="仿宋" w:hint="eastAsia"/>
          <w:b/>
          <w:bCs/>
          <w:u w:val="dotted"/>
          <w:lang w:eastAsia="zh-CN"/>
        </w:rPr>
        <w:t xml:space="preserve">  </w:t>
      </w:r>
      <w:r>
        <w:rPr>
          <w:rFonts w:ascii="仿宋" w:eastAsia="仿宋" w:hAnsi="仿宋" w:cs="仿宋"/>
          <w:b/>
          <w:bCs/>
          <w:u w:val="dotted"/>
          <w:lang w:eastAsia="zh-CN"/>
        </w:rPr>
        <w:t xml:space="preserve">                        </w:t>
      </w:r>
    </w:p>
    <w:p w14:paraId="76C6E8FE" w14:textId="77777777" w:rsidR="005418E8"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8.4.1对于可行性研究批准立项或备案后发包的、合同约定由承包人提供初步设计、施工图设计、施工、竣工验收、运维（如果有）等阶段BIM技术应用的，承包人应按专用条款约定的计价方式和允许调整事项编制初步设计概算，BIM技术应用费的概算金额不得超过已批准立项的投资估算中相应费用的金额。</w:t>
      </w:r>
    </w:p>
    <w:p w14:paraId="47E5570D" w14:textId="77777777" w:rsidR="005418E8"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8.4.2对于初步设计批准或备案后发包的、合同约定由承包人提供施工图设计、施工、竣工验收、运维（如果有）等阶段BIM技术应用的，承包人应按专用条款约定的计价方式和允许调整事项计算，BIM技术应用费金额不得超过协议书中约定的相应合同价格及允许调整金额。</w:t>
      </w:r>
    </w:p>
    <w:p w14:paraId="44497473" w14:textId="77777777" w:rsidR="005418E8"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lastRenderedPageBreak/>
        <w:t>8.4.3  按合同约定的计价方法及允许调整事项进行BIM技术应用费结算，其结算金额不得超过协议书约定的相应合同价格及允许调整金额。</w:t>
      </w:r>
    </w:p>
    <w:p w14:paraId="51053ABD" w14:textId="77777777" w:rsidR="005418E8" w:rsidRDefault="00000000">
      <w:pPr>
        <w:spacing w:line="360" w:lineRule="auto"/>
        <w:rPr>
          <w:rFonts w:ascii="仿宋" w:eastAsia="仿宋" w:hAnsi="仿宋" w:cs="仿宋"/>
          <w:b/>
          <w:lang w:eastAsia="zh-CN"/>
        </w:rPr>
      </w:pPr>
      <w:bookmarkStart w:id="131" w:name="_Toc10468"/>
      <w:r>
        <w:rPr>
          <w:rFonts w:ascii="仿宋" w:eastAsia="仿宋" w:hAnsi="仿宋" w:cs="仿宋" w:hint="eastAsia"/>
          <w:b/>
          <w:lang w:eastAsia="zh-CN"/>
        </w:rPr>
        <w:t>8.5</w:t>
      </w:r>
      <w:bookmarkEnd w:id="131"/>
      <w:r>
        <w:rPr>
          <w:rFonts w:ascii="仿宋" w:eastAsia="仿宋" w:hAnsi="仿宋" w:cs="仿宋"/>
          <w:b/>
          <w:bCs/>
          <w:lang w:eastAsia="zh-CN"/>
        </w:rPr>
        <w:t xml:space="preserve">  </w:t>
      </w:r>
      <w:r>
        <w:rPr>
          <w:rFonts w:ascii="仿宋" w:eastAsia="仿宋" w:hAnsi="仿宋" w:cs="仿宋"/>
          <w:b/>
          <w:bCs/>
          <w:u w:val="dotted"/>
          <w:lang w:eastAsia="zh-CN"/>
        </w:rPr>
        <w:t xml:space="preserve">                                                      </w:t>
      </w:r>
      <w:r>
        <w:rPr>
          <w:rFonts w:ascii="仿宋" w:eastAsia="仿宋" w:hAnsi="仿宋" w:cs="仿宋" w:hint="eastAsia"/>
          <w:b/>
          <w:bCs/>
          <w:u w:val="dotted"/>
          <w:lang w:eastAsia="zh-CN"/>
        </w:rPr>
        <w:t xml:space="preserve">  </w:t>
      </w:r>
      <w:r>
        <w:rPr>
          <w:rFonts w:ascii="仿宋" w:eastAsia="仿宋" w:hAnsi="仿宋" w:cs="仿宋"/>
          <w:b/>
          <w:bCs/>
          <w:u w:val="dotted"/>
          <w:lang w:eastAsia="zh-CN"/>
        </w:rPr>
        <w:t xml:space="preserve">                        </w:t>
      </w:r>
    </w:p>
    <w:p w14:paraId="50AB5221" w14:textId="77777777" w:rsidR="005418E8"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b/>
          <w:noProof/>
          <w:lang w:eastAsia="zh-CN" w:bidi="ar-SA"/>
        </w:rPr>
        <mc:AlternateContent>
          <mc:Choice Requires="wps">
            <w:drawing>
              <wp:anchor distT="0" distB="0" distL="114300" distR="114300" simplePos="0" relativeHeight="252091392" behindDoc="0" locked="0" layoutInCell="1" allowOverlap="1" wp14:anchorId="61B1CA4D" wp14:editId="7CAAE341">
                <wp:simplePos x="0" y="0"/>
                <wp:positionH relativeFrom="column">
                  <wp:posOffset>-114300</wp:posOffset>
                </wp:positionH>
                <wp:positionV relativeFrom="paragraph">
                  <wp:posOffset>50800</wp:posOffset>
                </wp:positionV>
                <wp:extent cx="803910" cy="378460"/>
                <wp:effectExtent l="0" t="0" r="0" b="0"/>
                <wp:wrapNone/>
                <wp:docPr id="154" name="文本框 154"/>
                <wp:cNvGraphicFramePr/>
                <a:graphic xmlns:a="http://schemas.openxmlformats.org/drawingml/2006/main">
                  <a:graphicData uri="http://schemas.microsoft.com/office/word/2010/wordprocessingShape">
                    <wps:wsp>
                      <wps:cNvSpPr txBox="1"/>
                      <wps:spPr>
                        <a:xfrm>
                          <a:off x="0" y="0"/>
                          <a:ext cx="803910" cy="378460"/>
                        </a:xfrm>
                        <a:prstGeom prst="rect">
                          <a:avLst/>
                        </a:prstGeom>
                        <a:noFill/>
                        <a:ln>
                          <a:noFill/>
                        </a:ln>
                      </wps:spPr>
                      <wps:txbx>
                        <w:txbxContent>
                          <w:p w14:paraId="5E05D48D" w14:textId="77777777" w:rsidR="005418E8" w:rsidRDefault="00000000">
                            <w:pPr>
                              <w:rPr>
                                <w:rFonts w:ascii="楷体_GB2312" w:eastAsia="楷体_GB2312" w:hAnsi="宋体" w:cs="楷体_GB2312"/>
                                <w:b/>
                                <w:bCs/>
                                <w:color w:val="000000"/>
                                <w:sz w:val="18"/>
                                <w:szCs w:val="18"/>
                              </w:rPr>
                            </w:pPr>
                            <w:r>
                              <w:rPr>
                                <w:rFonts w:ascii="楷体_GB2312" w:eastAsia="楷体_GB2312" w:hAnsi="宋体" w:cs="楷体_GB2312" w:hint="eastAsia"/>
                                <w:b/>
                                <w:bCs/>
                                <w:color w:val="000000"/>
                                <w:sz w:val="18"/>
                                <w:szCs w:val="18"/>
                              </w:rPr>
                              <w:t>建筑安装工程费的控制</w:t>
                            </w:r>
                          </w:p>
                        </w:txbxContent>
                      </wps:txbx>
                      <wps:bodyPr upright="1"/>
                    </wps:wsp>
                  </a:graphicData>
                </a:graphic>
              </wp:anchor>
            </w:drawing>
          </mc:Choice>
          <mc:Fallback>
            <w:pict>
              <v:shape w14:anchorId="61B1CA4D" id="文本框 154" o:spid="_x0000_s1049" type="#_x0000_t202" style="position:absolute;left:0;text-align:left;margin-left:-9pt;margin-top:4pt;width:63.3pt;height:29.8pt;z-index:252091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" filled="f" stroked="f">
                <v:textbox>
                  <w:txbxContent>
                    <w:p w14:paraId="5E05D48D" w14:textId="77777777" w:rsidR="005418E8" w:rsidRDefault="00000000">
                      <w:pPr>
                        <w:rPr>
                          <w:rFonts w:ascii="楷体_GB2312" w:eastAsia="楷体_GB2312" w:hAnsi="宋体" w:cs="楷体_GB2312"/>
                          <w:b/>
                          <w:bCs/>
                          <w:color w:val="000000"/>
                          <w:sz w:val="18"/>
                          <w:szCs w:val="18"/>
                        </w:rPr>
                      </w:pPr>
                      <w:r>
                        <w:rPr>
                          <w:rFonts w:ascii="楷体_GB2312" w:eastAsia="楷体_GB2312" w:hAnsi="宋体" w:cs="楷体_GB2312" w:hint="eastAsia"/>
                          <w:b/>
                          <w:bCs/>
                          <w:color w:val="000000"/>
                          <w:sz w:val="18"/>
                          <w:szCs w:val="18"/>
                        </w:rPr>
                        <w:t>建筑安装工程费的控制</w:t>
                      </w:r>
                    </w:p>
                  </w:txbxContent>
                </v:textbox>
              </v:shape>
            </w:pict>
          </mc:Fallback>
        </mc:AlternateContent>
      </w:r>
      <w:r>
        <w:rPr>
          <w:rFonts w:ascii="仿宋" w:eastAsia="仿宋" w:hAnsi="仿宋" w:cs="仿宋" w:hint="eastAsia"/>
          <w:lang w:eastAsia="zh-CN"/>
        </w:rPr>
        <w:t>8.5.1建筑安装工程费严格实行限额设计，承包人提供的初步设计文件（如果有）、施工图设计文件、变更设计文件（如果有）均不得高于专用条款约定的相应投资限额（包括总额限额及专业分解限额指标）。承包人的设计应当依据分解限额控制标准和规模，确保项目投资得到充分利用，层层控制，但不得突破。确需局部突破的，必须获得发包人批准并应重新分配专业分解指标，确保总额不突破相应限额及合同约定允许调整金额，否则超出部分由承包人自行承担。</w:t>
      </w:r>
    </w:p>
    <w:p w14:paraId="577AA44A" w14:textId="77777777" w:rsidR="005418E8"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8.5.2对于立项后发包的，在初步设计符合承包范围、工程内容、功能、规模、标准等要求的前提下，承包人应按专用条款约定的计价方式和允许调整事项编制初步设计概算，建筑安装工程费金额不得超过协议书约定的相应合同价格及允许调整金额。否则，承包人应在不降低承包范围、工程内容、功能、规模、标准等要求的前提下组织优化设计并修编初步设计概算。</w:t>
      </w:r>
    </w:p>
    <w:p w14:paraId="16FD7EBB" w14:textId="77777777" w:rsidR="005418E8" w:rsidRDefault="00000000">
      <w:pPr>
        <w:widowControl w:val="0"/>
        <w:spacing w:line="360" w:lineRule="auto"/>
        <w:ind w:leftChars="771" w:left="1850"/>
        <w:jc w:val="both"/>
        <w:rPr>
          <w:rFonts w:ascii="仿宋" w:eastAsia="仿宋" w:hAnsi="仿宋" w:cs="仿宋"/>
          <w:strike/>
          <w:lang w:eastAsia="zh-CN"/>
        </w:rPr>
      </w:pPr>
      <w:r>
        <w:rPr>
          <w:rFonts w:ascii="仿宋" w:eastAsia="仿宋" w:hAnsi="仿宋" w:cs="仿宋" w:hint="eastAsia"/>
          <w:lang w:eastAsia="zh-CN"/>
        </w:rPr>
        <w:t>8.5.3 对于初步设计批准或备案后发包的，在施工图符合承包范围、工程内容、功能、规模、标准等要求的前提下，应按专用条款约定的计价方式和允许调整事项编制施工图预算，其施工图预算金额不得超过协议书约定的相应合同价格及允许调整金额。否则，承包人应在不降低承包范围、工程内容、功能、规模、标准等要求的前提下组织优化设计并修编施工图预算。</w:t>
      </w:r>
    </w:p>
    <w:p w14:paraId="15F3893A" w14:textId="77777777" w:rsidR="005418E8"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8.5.4 按合同约定的计价方法及允许调整事项进行建筑安装工程费结算，其结算金额不得超过协议书约定的相应合同价格及允许调整金额。</w:t>
      </w:r>
    </w:p>
    <w:p w14:paraId="3AE43FE0" w14:textId="77777777" w:rsidR="005418E8"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 xml:space="preserve">8.5.5 </w:t>
      </w:r>
      <w:proofErr w:type="gramStart"/>
      <w:r>
        <w:rPr>
          <w:rFonts w:ascii="仿宋" w:eastAsia="仿宋" w:hAnsi="仿宋" w:cs="仿宋" w:hint="eastAsia"/>
          <w:lang w:eastAsia="zh-CN"/>
        </w:rPr>
        <w:t>若合同</w:t>
      </w:r>
      <w:proofErr w:type="gramEnd"/>
      <w:r>
        <w:rPr>
          <w:rFonts w:ascii="仿宋" w:eastAsia="仿宋" w:hAnsi="仿宋" w:cs="仿宋" w:hint="eastAsia"/>
          <w:lang w:eastAsia="zh-CN"/>
        </w:rPr>
        <w:t>价格清单中存在暂列金额的，承包人应在初步设计、施工图设计及施工过程中及时报设计顾问人或监理人进行变更、现场签证等确认，并编制变更预算、现场签证</w:t>
      </w:r>
      <w:proofErr w:type="gramStart"/>
      <w:r>
        <w:rPr>
          <w:rFonts w:ascii="仿宋" w:eastAsia="仿宋" w:hAnsi="仿宋" w:cs="仿宋" w:hint="eastAsia"/>
          <w:lang w:eastAsia="zh-CN"/>
        </w:rPr>
        <w:t>费报造价</w:t>
      </w:r>
      <w:proofErr w:type="gramEnd"/>
      <w:r>
        <w:rPr>
          <w:rFonts w:ascii="仿宋" w:eastAsia="仿宋" w:hAnsi="仿宋" w:cs="仿宋" w:hint="eastAsia"/>
          <w:lang w:eastAsia="zh-CN"/>
        </w:rPr>
        <w:t>咨询人审核确认，及时对比累计变更、签证金额与暂列金额的差值。合同工程竣工后，除合同双方当事人另有约定外，累计变更、签证金</w:t>
      </w:r>
      <w:r>
        <w:rPr>
          <w:rFonts w:ascii="仿宋" w:eastAsia="仿宋" w:hAnsi="仿宋" w:cs="仿宋" w:hint="eastAsia"/>
          <w:lang w:eastAsia="zh-CN"/>
        </w:rPr>
        <w:lastRenderedPageBreak/>
        <w:t>额不得突破合同约定的暂列金额。</w:t>
      </w:r>
    </w:p>
    <w:p w14:paraId="61734AFE" w14:textId="77777777" w:rsidR="005418E8"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 xml:space="preserve">8.5.6 </w:t>
      </w:r>
      <w:proofErr w:type="gramStart"/>
      <w:r>
        <w:rPr>
          <w:rFonts w:ascii="仿宋" w:eastAsia="仿宋" w:hAnsi="仿宋" w:cs="仿宋" w:hint="eastAsia"/>
          <w:lang w:eastAsia="zh-CN"/>
        </w:rPr>
        <w:t>若合同</w:t>
      </w:r>
      <w:proofErr w:type="gramEnd"/>
      <w:r>
        <w:rPr>
          <w:rFonts w:ascii="仿宋" w:eastAsia="仿宋" w:hAnsi="仿宋" w:cs="仿宋" w:hint="eastAsia"/>
          <w:lang w:eastAsia="zh-CN"/>
        </w:rPr>
        <w:t>价格清单中存在专业工程或工程材料、工程设备暂估价，承包人应及时取得发包人的明确要求完成设计、采购或施工，也可遵守法律、政策规定通过招标或直接分包委托分包人完成设计、采购或施工，按变更事项报发包人批准后实施，除合同双方当事人另有约定外，不得突破合同约定的相应暂估价。</w:t>
      </w:r>
    </w:p>
    <w:p w14:paraId="1F10CB37" w14:textId="77777777" w:rsidR="005418E8" w:rsidRDefault="00000000">
      <w:pPr>
        <w:spacing w:line="360" w:lineRule="auto"/>
        <w:rPr>
          <w:rFonts w:ascii="仿宋" w:eastAsia="仿宋" w:hAnsi="仿宋" w:cs="仿宋"/>
          <w:b/>
          <w:lang w:eastAsia="zh-CN"/>
        </w:rPr>
      </w:pPr>
      <w:r>
        <w:rPr>
          <w:rFonts w:ascii="仿宋" w:eastAsia="仿宋" w:hAnsi="仿宋" w:cs="仿宋" w:hint="eastAsia"/>
          <w:b/>
          <w:lang w:eastAsia="zh-CN"/>
        </w:rPr>
        <w:t>8.6</w:t>
      </w:r>
      <w:r>
        <w:rPr>
          <w:rFonts w:ascii="仿宋" w:eastAsia="仿宋" w:hAnsi="仿宋" w:cs="仿宋"/>
          <w:b/>
          <w:bCs/>
          <w:lang w:eastAsia="zh-CN"/>
        </w:rPr>
        <w:t xml:space="preserve">  </w:t>
      </w:r>
      <w:r>
        <w:rPr>
          <w:rFonts w:ascii="仿宋" w:eastAsia="仿宋" w:hAnsi="仿宋" w:cs="仿宋"/>
          <w:b/>
          <w:bCs/>
          <w:u w:val="dotted"/>
          <w:lang w:eastAsia="zh-CN"/>
        </w:rPr>
        <w:t xml:space="preserve">                                                      </w:t>
      </w:r>
      <w:r>
        <w:rPr>
          <w:rFonts w:ascii="仿宋" w:eastAsia="仿宋" w:hAnsi="仿宋" w:cs="仿宋" w:hint="eastAsia"/>
          <w:b/>
          <w:bCs/>
          <w:u w:val="dotted"/>
          <w:lang w:eastAsia="zh-CN"/>
        </w:rPr>
        <w:t xml:space="preserve">  </w:t>
      </w:r>
      <w:r>
        <w:rPr>
          <w:rFonts w:ascii="仿宋" w:eastAsia="仿宋" w:hAnsi="仿宋" w:cs="仿宋"/>
          <w:b/>
          <w:bCs/>
          <w:u w:val="dotted"/>
          <w:lang w:eastAsia="zh-CN"/>
        </w:rPr>
        <w:t xml:space="preserve">                        </w:t>
      </w:r>
    </w:p>
    <w:p w14:paraId="6250C7C2" w14:textId="77777777" w:rsidR="005418E8" w:rsidRDefault="00000000">
      <w:pPr>
        <w:widowControl w:val="0"/>
        <w:spacing w:line="360" w:lineRule="auto"/>
        <w:ind w:leftChars="771" w:left="1850"/>
        <w:rPr>
          <w:rFonts w:ascii="仿宋" w:eastAsia="仿宋" w:hAnsi="仿宋" w:cs="仿宋"/>
          <w:lang w:eastAsia="zh-CN"/>
        </w:rPr>
      </w:pPr>
      <w:r>
        <w:rPr>
          <w:rFonts w:ascii="仿宋" w:eastAsia="仿宋" w:hAnsi="仿宋" w:cs="仿宋" w:hint="eastAsia"/>
          <w:b/>
          <w:noProof/>
          <w:lang w:eastAsia="zh-CN" w:bidi="ar-SA"/>
        </w:rPr>
        <mc:AlternateContent>
          <mc:Choice Requires="wps">
            <w:drawing>
              <wp:anchor distT="0" distB="0" distL="114300" distR="114300" simplePos="0" relativeHeight="252093440" behindDoc="0" locked="0" layoutInCell="1" allowOverlap="1" wp14:anchorId="42DD3B69" wp14:editId="3C3CFC4B">
                <wp:simplePos x="0" y="0"/>
                <wp:positionH relativeFrom="column">
                  <wp:posOffset>-114300</wp:posOffset>
                </wp:positionH>
                <wp:positionV relativeFrom="paragraph">
                  <wp:posOffset>50800</wp:posOffset>
                </wp:positionV>
                <wp:extent cx="794385" cy="527685"/>
                <wp:effectExtent l="0" t="0" r="0" b="0"/>
                <wp:wrapNone/>
                <wp:docPr id="153" name="文本框 153"/>
                <wp:cNvGraphicFramePr/>
                <a:graphic xmlns:a="http://schemas.openxmlformats.org/drawingml/2006/main">
                  <a:graphicData uri="http://schemas.microsoft.com/office/word/2010/wordprocessingShape">
                    <wps:wsp>
                      <wps:cNvSpPr txBox="1"/>
                      <wps:spPr>
                        <a:xfrm>
                          <a:off x="0" y="0"/>
                          <a:ext cx="794385" cy="527685"/>
                        </a:xfrm>
                        <a:prstGeom prst="rect">
                          <a:avLst/>
                        </a:prstGeom>
                        <a:noFill/>
                        <a:ln>
                          <a:noFill/>
                        </a:ln>
                      </wps:spPr>
                      <wps:txbx>
                        <w:txbxContent>
                          <w:p w14:paraId="505BBC7B" w14:textId="77777777" w:rsidR="005418E8" w:rsidRDefault="00000000">
                            <w:pPr>
                              <w:rPr>
                                <w:rFonts w:ascii="楷体_GB2312" w:eastAsia="楷体_GB2312" w:hAnsi="宋体" w:cs="楷体_GB2312"/>
                                <w:b/>
                                <w:bCs/>
                                <w:color w:val="000000"/>
                                <w:sz w:val="18"/>
                                <w:szCs w:val="18"/>
                                <w:lang w:eastAsia="zh-CN"/>
                              </w:rPr>
                            </w:pPr>
                            <w:r>
                              <w:rPr>
                                <w:rFonts w:ascii="楷体_GB2312" w:eastAsia="楷体_GB2312" w:hAnsi="宋体" w:cs="楷体_GB2312" w:hint="eastAsia"/>
                                <w:b/>
                                <w:bCs/>
                                <w:color w:val="000000"/>
                                <w:sz w:val="18"/>
                                <w:szCs w:val="18"/>
                                <w:lang w:eastAsia="zh-CN"/>
                              </w:rPr>
                              <w:t>设备及工器具购置费的控制</w:t>
                            </w:r>
                          </w:p>
                        </w:txbxContent>
                      </wps:txbx>
                      <wps:bodyPr upright="1"/>
                    </wps:wsp>
                  </a:graphicData>
                </a:graphic>
              </wp:anchor>
            </w:drawing>
          </mc:Choice>
          <mc:Fallback>
            <w:pict>
              <v:shape w14:anchorId="42DD3B69" id="文本框 153" o:spid="_x0000_s1050" type="#_x0000_t202" style="position:absolute;left:0;text-align:left;margin-left:-9pt;margin-top:4pt;width:62.55pt;height:41.55pt;z-index:252093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" filled="f" stroked="f">
                <v:textbox>
                  <w:txbxContent>
                    <w:p w14:paraId="505BBC7B" w14:textId="77777777" w:rsidR="005418E8" w:rsidRDefault="00000000">
                      <w:pPr>
                        <w:rPr>
                          <w:rFonts w:ascii="楷体_GB2312" w:eastAsia="楷体_GB2312" w:hAnsi="宋体" w:cs="楷体_GB2312"/>
                          <w:b/>
                          <w:bCs/>
                          <w:color w:val="000000"/>
                          <w:sz w:val="18"/>
                          <w:szCs w:val="18"/>
                          <w:lang w:eastAsia="zh-CN"/>
                        </w:rPr>
                      </w:pPr>
                      <w:r>
                        <w:rPr>
                          <w:rFonts w:ascii="楷体_GB2312" w:eastAsia="楷体_GB2312" w:hAnsi="宋体" w:cs="楷体_GB2312" w:hint="eastAsia"/>
                          <w:b/>
                          <w:bCs/>
                          <w:color w:val="000000"/>
                          <w:sz w:val="18"/>
                          <w:szCs w:val="18"/>
                          <w:lang w:eastAsia="zh-CN"/>
                        </w:rPr>
                        <w:t>设备及工器具购置费的控制</w:t>
                      </w:r>
                    </w:p>
                  </w:txbxContent>
                </v:textbox>
              </v:shape>
            </w:pict>
          </mc:Fallback>
        </mc:AlternateContent>
      </w:r>
      <w:r>
        <w:rPr>
          <w:rFonts w:ascii="仿宋" w:eastAsia="仿宋" w:hAnsi="仿宋" w:cs="仿宋" w:hint="eastAsia"/>
          <w:lang w:eastAsia="zh-CN"/>
        </w:rPr>
        <w:t>8.6.1 对于可行性研究批准立项或备案后发包的，在初步设计符合承包范围、工程内容、功能、规模、标准等要求的前提下，承包人应按专用条款约定的计价方式和允许调整事项编制初步设计概算，设备及工器具购置费概算金额不得超过协议书约定的相应合同价格及允许调整金额。</w:t>
      </w:r>
    </w:p>
    <w:p w14:paraId="500C41F4" w14:textId="77777777" w:rsidR="005418E8" w:rsidRDefault="00000000">
      <w:pPr>
        <w:widowControl w:val="0"/>
        <w:spacing w:line="360" w:lineRule="auto"/>
        <w:ind w:leftChars="771" w:left="1850"/>
        <w:rPr>
          <w:rFonts w:ascii="仿宋" w:eastAsia="仿宋" w:hAnsi="仿宋" w:cs="仿宋"/>
          <w:lang w:eastAsia="zh-CN"/>
        </w:rPr>
      </w:pPr>
      <w:r>
        <w:rPr>
          <w:rFonts w:ascii="仿宋" w:eastAsia="仿宋" w:hAnsi="仿宋" w:cs="仿宋" w:hint="eastAsia"/>
          <w:lang w:eastAsia="zh-CN"/>
        </w:rPr>
        <w:t>8.6.2 对于初步设计批准或备案后发包的，在施工图符合承包范围、工程内容、功能、规模、标准等要求的前提下，承包人应按专用条款约定的计价方式和允许调整事项计算，设备及工器具购置费金额不得超过协议书约定的相应合同价格及允许调整金额。</w:t>
      </w:r>
    </w:p>
    <w:p w14:paraId="014B1DBD" w14:textId="77777777" w:rsidR="005418E8" w:rsidRDefault="00000000">
      <w:pPr>
        <w:widowControl w:val="0"/>
        <w:spacing w:line="360" w:lineRule="auto"/>
        <w:ind w:leftChars="771" w:left="1850"/>
        <w:rPr>
          <w:rFonts w:ascii="仿宋" w:eastAsia="仿宋" w:hAnsi="仿宋" w:cs="仿宋"/>
          <w:lang w:eastAsia="zh-CN"/>
        </w:rPr>
      </w:pPr>
      <w:r>
        <w:rPr>
          <w:rFonts w:ascii="仿宋" w:eastAsia="仿宋" w:hAnsi="仿宋" w:cs="仿宋" w:hint="eastAsia"/>
          <w:lang w:eastAsia="zh-CN"/>
        </w:rPr>
        <w:t>8.6.3 按合同约定的计价方法及允许调整事项进行设备及工器具购置费结算，其结算金额不得超过协议书约定的相应合同价格及允许调整金额。</w:t>
      </w:r>
    </w:p>
    <w:p w14:paraId="39C084F2" w14:textId="77777777" w:rsidR="005418E8" w:rsidRDefault="00000000">
      <w:pPr>
        <w:spacing w:line="360" w:lineRule="auto"/>
        <w:rPr>
          <w:rFonts w:ascii="仿宋" w:eastAsia="仿宋" w:hAnsi="仿宋"/>
          <w:lang w:eastAsia="zh-CN"/>
        </w:rPr>
      </w:pPr>
      <w:r>
        <w:rPr>
          <w:rFonts w:ascii="仿宋" w:eastAsia="仿宋" w:hAnsi="仿宋" w:cs="仿宋"/>
          <w:b/>
          <w:bCs/>
          <w:u w:val="single"/>
          <w:lang w:eastAsia="zh-CN"/>
        </w:rPr>
        <w:t xml:space="preserve">                                                            </w:t>
      </w:r>
      <w:r>
        <w:rPr>
          <w:rFonts w:ascii="仿宋" w:eastAsia="仿宋" w:hAnsi="仿宋" w:cs="仿宋" w:hint="eastAsia"/>
          <w:b/>
          <w:bCs/>
          <w:u w:val="single"/>
          <w:lang w:eastAsia="zh-CN"/>
        </w:rPr>
        <w:t xml:space="preserve">      </w:t>
      </w:r>
      <w:r>
        <w:rPr>
          <w:rFonts w:ascii="仿宋" w:eastAsia="仿宋" w:hAnsi="仿宋" w:cs="仿宋"/>
          <w:b/>
          <w:bCs/>
          <w:u w:val="single"/>
          <w:lang w:eastAsia="zh-CN"/>
        </w:rPr>
        <w:t xml:space="preserve">                  </w:t>
      </w:r>
    </w:p>
    <w:p w14:paraId="29B914FA" w14:textId="77777777" w:rsidR="005418E8" w:rsidRDefault="00000000">
      <w:pPr>
        <w:pStyle w:val="3"/>
        <w:tabs>
          <w:tab w:val="left" w:pos="420"/>
        </w:tabs>
        <w:spacing w:beforeLines="50" w:before="120" w:afterLines="50" w:after="120" w:line="360" w:lineRule="auto"/>
        <w:rPr>
          <w:rFonts w:ascii="仿宋" w:eastAsia="仿宋" w:hAnsi="仿宋"/>
          <w:sz w:val="24"/>
          <w:szCs w:val="24"/>
          <w:lang w:eastAsia="zh-CN"/>
        </w:rPr>
      </w:pPr>
      <w:bookmarkStart w:id="132" w:name="_Toc22310"/>
      <w:bookmarkStart w:id="133" w:name="_Toc6844"/>
      <w:bookmarkStart w:id="134" w:name="_Toc29442"/>
      <w:r>
        <w:rPr>
          <w:rFonts w:ascii="仿宋" w:eastAsia="仿宋" w:hAnsi="仿宋" w:cs="仿宋" w:hint="eastAsia"/>
          <w:sz w:val="24"/>
          <w:szCs w:val="24"/>
          <w:lang w:eastAsia="zh-CN"/>
        </w:rPr>
        <w:t>9</w:t>
      </w:r>
      <w:r>
        <w:rPr>
          <w:rFonts w:ascii="仿宋" w:eastAsia="仿宋" w:hAnsi="仿宋" w:cs="仿宋"/>
          <w:sz w:val="24"/>
          <w:szCs w:val="24"/>
          <w:lang w:eastAsia="zh-CN"/>
        </w:rPr>
        <w:t xml:space="preserve"> </w:t>
      </w:r>
      <w:proofErr w:type="gramStart"/>
      <w:r>
        <w:rPr>
          <w:rFonts w:ascii="仿宋" w:eastAsia="仿宋" w:hAnsi="仿宋" w:cs="仿宋" w:hint="eastAsia"/>
          <w:sz w:val="24"/>
          <w:szCs w:val="24"/>
          <w:lang w:eastAsia="zh-CN"/>
        </w:rPr>
        <w:t>通讯联络</w:t>
      </w:r>
      <w:bookmarkEnd w:id="132"/>
      <w:bookmarkEnd w:id="133"/>
      <w:bookmarkEnd w:id="134"/>
      <w:proofErr w:type="gramEnd"/>
    </w:p>
    <w:p w14:paraId="3C6690B0" w14:textId="77777777" w:rsidR="005418E8" w:rsidRDefault="00000000">
      <w:pPr>
        <w:pStyle w:val="aa"/>
        <w:spacing w:line="360" w:lineRule="auto"/>
        <w:rPr>
          <w:rFonts w:ascii="仿宋" w:eastAsia="仿宋" w:hAnsi="仿宋"/>
          <w:b/>
          <w:bCs/>
          <w:sz w:val="24"/>
          <w:szCs w:val="24"/>
          <w:lang w:eastAsia="zh-CN"/>
        </w:rPr>
      </w:pPr>
      <w:r>
        <w:rPr>
          <w:rFonts w:ascii="仿宋" w:eastAsia="仿宋" w:hAnsi="仿宋" w:cs="仿宋" w:hint="eastAsia"/>
          <w:b/>
          <w:bCs/>
          <w:sz w:val="24"/>
          <w:szCs w:val="24"/>
          <w:lang w:eastAsia="zh-CN"/>
        </w:rPr>
        <w:t>9</w:t>
      </w:r>
      <w:r>
        <w:rPr>
          <w:rFonts w:ascii="仿宋" w:eastAsia="仿宋" w:hAnsi="仿宋" w:cs="仿宋"/>
          <w:b/>
          <w:bCs/>
          <w:sz w:val="24"/>
          <w:szCs w:val="24"/>
          <w:lang w:eastAsia="zh-CN"/>
        </w:rPr>
        <w:t>.1</w:t>
      </w:r>
    </w:p>
    <w:p w14:paraId="45C98FEC" w14:textId="77777777" w:rsidR="005418E8"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noProof/>
          <w:lang w:eastAsia="zh-CN" w:bidi="ar-SA"/>
        </w:rPr>
        <mc:AlternateContent>
          <mc:Choice Requires="wps">
            <w:drawing>
              <wp:anchor distT="0" distB="0" distL="114300" distR="114300" simplePos="0" relativeHeight="251669504" behindDoc="0" locked="0" layoutInCell="1" allowOverlap="1" wp14:anchorId="0AA79839" wp14:editId="5A87876A">
                <wp:simplePos x="0" y="0"/>
                <wp:positionH relativeFrom="column">
                  <wp:posOffset>-95250</wp:posOffset>
                </wp:positionH>
                <wp:positionV relativeFrom="paragraph">
                  <wp:posOffset>53975</wp:posOffset>
                </wp:positionV>
                <wp:extent cx="699770" cy="436880"/>
                <wp:effectExtent l="0" t="0" r="0" b="0"/>
                <wp:wrapNone/>
                <wp:docPr id="152" name="文本框 152"/>
                <wp:cNvGraphicFramePr/>
                <a:graphic xmlns:a="http://schemas.openxmlformats.org/drawingml/2006/main">
                  <a:graphicData uri="http://schemas.microsoft.com/office/word/2010/wordprocessingShape">
                    <wps:wsp>
                      <wps:cNvSpPr txBox="1"/>
                      <wps:spPr>
                        <a:xfrm>
                          <a:off x="0" y="0"/>
                          <a:ext cx="699770" cy="436880"/>
                        </a:xfrm>
                        <a:prstGeom prst="rect">
                          <a:avLst/>
                        </a:prstGeom>
                        <a:noFill/>
                        <a:ln>
                          <a:noFill/>
                        </a:ln>
                      </wps:spPr>
                      <wps:txbx>
                        <w:txbxContent>
                          <w:p w14:paraId="306265F5" w14:textId="77777777" w:rsidR="005418E8" w:rsidRDefault="00000000">
                            <w:pPr>
                              <w:rPr>
                                <w:rFonts w:ascii="楷体_GB2312" w:eastAsia="楷体_GB2312" w:hAnsi="宋体" w:cs="楷体_GB2312"/>
                                <w:b/>
                                <w:bCs/>
                                <w:color w:val="000000"/>
                                <w:sz w:val="18"/>
                                <w:szCs w:val="18"/>
                              </w:rPr>
                            </w:pPr>
                            <w:r>
                              <w:rPr>
                                <w:rFonts w:ascii="楷体_GB2312" w:eastAsia="楷体_GB2312" w:hAnsi="宋体" w:cs="楷体_GB2312" w:hint="eastAsia"/>
                                <w:b/>
                                <w:bCs/>
                                <w:color w:val="000000"/>
                                <w:sz w:val="18"/>
                                <w:szCs w:val="18"/>
                              </w:rPr>
                              <w:t>通讯形式</w:t>
                            </w:r>
                          </w:p>
                        </w:txbxContent>
                      </wps:txbx>
                      <wps:bodyPr upright="1"/>
                    </wps:wsp>
                  </a:graphicData>
                </a:graphic>
              </wp:anchor>
            </w:drawing>
          </mc:Choice>
          <mc:Fallback>
            <w:pict>
              <v:shape w14:anchorId="0AA79839" id="文本框 152" o:spid="_x0000_s1051" type="#_x0000_t202" style="position:absolute;left:0;text-align:left;margin-left:-7.5pt;margin-top:4.25pt;width:55.1pt;height:34.4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" filled="f" stroked="f">
                <v:textbox>
                  <w:txbxContent>
                    <w:p w14:paraId="306265F5" w14:textId="77777777" w:rsidR="005418E8" w:rsidRDefault="00000000">
                      <w:pPr>
                        <w:rPr>
                          <w:rFonts w:ascii="楷体_GB2312" w:eastAsia="楷体_GB2312" w:hAnsi="宋体" w:cs="楷体_GB2312"/>
                          <w:b/>
                          <w:bCs/>
                          <w:color w:val="000000"/>
                          <w:sz w:val="18"/>
                          <w:szCs w:val="18"/>
                        </w:rPr>
                      </w:pPr>
                      <w:r>
                        <w:rPr>
                          <w:rFonts w:ascii="楷体_GB2312" w:eastAsia="楷体_GB2312" w:hAnsi="宋体" w:cs="楷体_GB2312" w:hint="eastAsia"/>
                          <w:b/>
                          <w:bCs/>
                          <w:color w:val="000000"/>
                          <w:sz w:val="18"/>
                          <w:szCs w:val="18"/>
                        </w:rPr>
                        <w:t>通讯形式</w:t>
                      </w:r>
                    </w:p>
                  </w:txbxContent>
                </v:textbox>
              </v:shape>
            </w:pict>
          </mc:Fallback>
        </mc:AlternateContent>
      </w:r>
      <w:r>
        <w:rPr>
          <w:rFonts w:ascii="仿宋" w:eastAsia="仿宋" w:hAnsi="仿宋" w:cs="仿宋" w:hint="eastAsia"/>
          <w:lang w:eastAsia="zh-CN"/>
        </w:rPr>
        <w:t>本合同中无论何处涉及各方之间的申请、批准、确认、同意、决定、核实、通知、任命、指令、要求、意见、证明、证件或表示同意、否定等的通讯（含派人面交、邮寄、电子传输等），均应采用书面形式，且只有在按照合同约定送达对方当事人后方能生效。</w:t>
      </w:r>
    </w:p>
    <w:p w14:paraId="60A31E5C" w14:textId="77777777" w:rsidR="005418E8" w:rsidRDefault="00000000">
      <w:pPr>
        <w:pStyle w:val="aa"/>
        <w:spacing w:line="360" w:lineRule="auto"/>
        <w:ind w:right="-238"/>
        <w:rPr>
          <w:rFonts w:ascii="仿宋" w:eastAsia="仿宋" w:hAnsi="仿宋"/>
          <w:b/>
          <w:bCs/>
          <w:sz w:val="24"/>
          <w:szCs w:val="24"/>
          <w:lang w:eastAsia="zh-CN"/>
        </w:rPr>
      </w:pPr>
      <w:bookmarkStart w:id="135" w:name="_Toc16622"/>
      <w:r>
        <w:rPr>
          <w:rFonts w:ascii="仿宋" w:eastAsia="仿宋" w:hAnsi="仿宋" w:cs="仿宋" w:hint="eastAsia"/>
          <w:b/>
          <w:bCs/>
          <w:sz w:val="24"/>
          <w:szCs w:val="24"/>
          <w:lang w:eastAsia="zh-CN"/>
        </w:rPr>
        <w:t>9</w:t>
      </w:r>
      <w:r>
        <w:rPr>
          <w:rFonts w:ascii="仿宋" w:eastAsia="仿宋" w:hAnsi="仿宋" w:cs="仿宋"/>
          <w:b/>
          <w:bCs/>
          <w:sz w:val="24"/>
          <w:szCs w:val="24"/>
          <w:lang w:eastAsia="zh-CN"/>
        </w:rPr>
        <w:t>.2</w:t>
      </w:r>
      <w:bookmarkEnd w:id="135"/>
      <w:r>
        <w:rPr>
          <w:rFonts w:ascii="仿宋" w:eastAsia="仿宋" w:hAnsi="仿宋" w:cs="仿宋"/>
          <w:b/>
          <w:bCs/>
          <w:sz w:val="24"/>
          <w:szCs w:val="24"/>
          <w:lang w:eastAsia="zh-CN"/>
        </w:rPr>
        <w:t xml:space="preserve">  </w:t>
      </w:r>
      <w:r>
        <w:rPr>
          <w:rFonts w:ascii="仿宋" w:eastAsia="仿宋" w:hAnsi="仿宋" w:cs="仿宋"/>
          <w:b/>
          <w:bCs/>
          <w:sz w:val="24"/>
          <w:szCs w:val="24"/>
          <w:u w:val="dotted"/>
          <w:lang w:eastAsia="zh-CN"/>
        </w:rPr>
        <w:t xml:space="preserve">                                                      </w:t>
      </w:r>
      <w:r>
        <w:rPr>
          <w:rFonts w:ascii="仿宋" w:eastAsia="仿宋" w:hAnsi="仿宋" w:cs="仿宋" w:hint="eastAsia"/>
          <w:b/>
          <w:bCs/>
          <w:sz w:val="24"/>
          <w:szCs w:val="24"/>
          <w:u w:val="dotted"/>
          <w:lang w:eastAsia="zh-CN"/>
        </w:rPr>
        <w:t xml:space="preserve">  </w:t>
      </w:r>
      <w:r>
        <w:rPr>
          <w:rFonts w:ascii="仿宋" w:eastAsia="仿宋" w:hAnsi="仿宋" w:cs="仿宋"/>
          <w:b/>
          <w:bCs/>
          <w:sz w:val="24"/>
          <w:szCs w:val="24"/>
          <w:u w:val="dotted"/>
          <w:lang w:eastAsia="zh-CN"/>
        </w:rPr>
        <w:t xml:space="preserve">                        </w:t>
      </w:r>
    </w:p>
    <w:p w14:paraId="6CD09027" w14:textId="77777777" w:rsidR="005418E8"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noProof/>
          <w:lang w:eastAsia="zh-CN" w:bidi="ar-SA"/>
        </w:rPr>
        <mc:AlternateContent>
          <mc:Choice Requires="wps">
            <w:drawing>
              <wp:anchor distT="0" distB="0" distL="114300" distR="114300" simplePos="0" relativeHeight="251668480" behindDoc="0" locked="0" layoutInCell="1" allowOverlap="1" wp14:anchorId="1C62DD01" wp14:editId="17C52DA2">
                <wp:simplePos x="0" y="0"/>
                <wp:positionH relativeFrom="column">
                  <wp:posOffset>-95250</wp:posOffset>
                </wp:positionH>
                <wp:positionV relativeFrom="paragraph">
                  <wp:posOffset>90805</wp:posOffset>
                </wp:positionV>
                <wp:extent cx="769620" cy="508635"/>
                <wp:effectExtent l="0" t="0" r="0" b="0"/>
                <wp:wrapNone/>
                <wp:docPr id="151" name="文本框 151"/>
                <wp:cNvGraphicFramePr/>
                <a:graphic xmlns:a="http://schemas.openxmlformats.org/drawingml/2006/main">
                  <a:graphicData uri="http://schemas.microsoft.com/office/word/2010/wordprocessingShape">
                    <wps:wsp>
                      <wps:cNvSpPr txBox="1"/>
                      <wps:spPr>
                        <a:xfrm>
                          <a:off x="0" y="0"/>
                          <a:ext cx="769620" cy="508635"/>
                        </a:xfrm>
                        <a:prstGeom prst="rect">
                          <a:avLst/>
                        </a:prstGeom>
                        <a:noFill/>
                        <a:ln>
                          <a:noFill/>
                        </a:ln>
                      </wps:spPr>
                      <wps:txbx>
                        <w:txbxContent>
                          <w:p w14:paraId="508F791C" w14:textId="77777777" w:rsidR="005418E8" w:rsidRDefault="00000000">
                            <w:pPr>
                              <w:rPr>
                                <w:rFonts w:ascii="楷体_GB2312" w:eastAsia="楷体_GB2312" w:hAnsi="宋体" w:cs="楷体_GB2312"/>
                                <w:b/>
                                <w:bCs/>
                                <w:color w:val="000000"/>
                                <w:sz w:val="18"/>
                                <w:szCs w:val="18"/>
                              </w:rPr>
                            </w:pPr>
                            <w:r>
                              <w:rPr>
                                <w:rFonts w:ascii="楷体_GB2312" w:eastAsia="楷体_GB2312" w:hAnsi="宋体" w:cs="楷体_GB2312" w:hint="eastAsia"/>
                                <w:b/>
                                <w:bCs/>
                                <w:color w:val="000000"/>
                                <w:sz w:val="18"/>
                                <w:szCs w:val="18"/>
                              </w:rPr>
                              <w:t>发送通讯</w:t>
                            </w:r>
                          </w:p>
                        </w:txbxContent>
                      </wps:txbx>
                      <wps:bodyPr upright="1"/>
                    </wps:wsp>
                  </a:graphicData>
                </a:graphic>
              </wp:anchor>
            </w:drawing>
          </mc:Choice>
          <mc:Fallback>
            <w:pict>
              <v:shape w14:anchorId="1C62DD01" id="文本框 151" o:spid="_x0000_s1052" type="#_x0000_t202" style="position:absolute;left:0;text-align:left;margin-left:-7.5pt;margin-top:7.15pt;width:60.6pt;height:40.0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" filled="f" stroked="f">
                <v:textbox>
                  <w:txbxContent>
                    <w:p w14:paraId="508F791C" w14:textId="77777777" w:rsidR="005418E8" w:rsidRDefault="00000000">
                      <w:pPr>
                        <w:rPr>
                          <w:rFonts w:ascii="楷体_GB2312" w:eastAsia="楷体_GB2312" w:hAnsi="宋体" w:cs="楷体_GB2312"/>
                          <w:b/>
                          <w:bCs/>
                          <w:color w:val="000000"/>
                          <w:sz w:val="18"/>
                          <w:szCs w:val="18"/>
                        </w:rPr>
                      </w:pPr>
                      <w:r>
                        <w:rPr>
                          <w:rFonts w:ascii="楷体_GB2312" w:eastAsia="楷体_GB2312" w:hAnsi="宋体" w:cs="楷体_GB2312" w:hint="eastAsia"/>
                          <w:b/>
                          <w:bCs/>
                          <w:color w:val="000000"/>
                          <w:sz w:val="18"/>
                          <w:szCs w:val="18"/>
                        </w:rPr>
                        <w:t>发送通讯</w:t>
                      </w:r>
                    </w:p>
                  </w:txbxContent>
                </v:textbox>
              </v:shape>
            </w:pict>
          </mc:Fallback>
        </mc:AlternateContent>
      </w:r>
      <w:r>
        <w:rPr>
          <w:rFonts w:ascii="仿宋" w:eastAsia="仿宋" w:hAnsi="仿宋" w:cs="仿宋" w:hint="eastAsia"/>
          <w:lang w:eastAsia="zh-CN"/>
        </w:rPr>
        <w:t>合同中无论何处涉及各方之间的通讯都不应无理扣压或拖延。合同双方当事人应在专用条款中约定各方通讯地址和收件人，并按照约定期限内（如无约定，应在合理期限内）送达指定地点和接</w:t>
      </w:r>
      <w:r>
        <w:rPr>
          <w:rFonts w:ascii="仿宋" w:eastAsia="仿宋" w:hAnsi="仿宋" w:cs="仿宋" w:hint="eastAsia"/>
          <w:lang w:eastAsia="zh-CN"/>
        </w:rPr>
        <w:lastRenderedPageBreak/>
        <w:t>收人。任何一方合同当事人指定的通讯地址或收件人发生变更的，应提前3天以书面形式通知对方。</w:t>
      </w:r>
    </w:p>
    <w:p w14:paraId="1837151E" w14:textId="77777777" w:rsidR="005418E8"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收件人应在通讯回执上签署姓名和时间。一方当事人拒绝签收另一方当事人通讯，另一方当事人以特快专递、挂号信等专用条款约定的方式将通讯送至通讯地址的，视为送达。拒不签收的，由此增加的费用和（或）延误的工期由拒绝接收一方承担。</w:t>
      </w:r>
    </w:p>
    <w:p w14:paraId="1431D793" w14:textId="77777777" w:rsidR="005418E8" w:rsidRDefault="00000000">
      <w:pPr>
        <w:pStyle w:val="aa"/>
        <w:spacing w:line="360" w:lineRule="auto"/>
        <w:ind w:right="-238"/>
        <w:rPr>
          <w:rFonts w:ascii="仿宋" w:eastAsia="仿宋" w:hAnsi="仿宋"/>
          <w:b/>
          <w:bCs/>
          <w:sz w:val="24"/>
          <w:szCs w:val="24"/>
          <w:lang w:eastAsia="zh-CN"/>
        </w:rPr>
      </w:pPr>
      <w:r>
        <w:rPr>
          <w:rFonts w:ascii="仿宋" w:eastAsia="仿宋" w:hAnsi="仿宋" w:cs="仿宋" w:hint="eastAsia"/>
          <w:b/>
          <w:bCs/>
          <w:sz w:val="24"/>
          <w:szCs w:val="24"/>
          <w:lang w:eastAsia="zh-CN"/>
        </w:rPr>
        <w:t>9</w:t>
      </w:r>
      <w:r>
        <w:rPr>
          <w:rFonts w:ascii="仿宋" w:eastAsia="仿宋" w:hAnsi="仿宋" w:cs="仿宋"/>
          <w:b/>
          <w:bCs/>
          <w:sz w:val="24"/>
          <w:szCs w:val="24"/>
          <w:lang w:eastAsia="zh-CN"/>
        </w:rPr>
        <w:t>.</w:t>
      </w:r>
      <w:r>
        <w:rPr>
          <w:rFonts w:ascii="仿宋" w:eastAsia="仿宋" w:hAnsi="仿宋" w:cs="仿宋" w:hint="eastAsia"/>
          <w:b/>
          <w:bCs/>
          <w:sz w:val="24"/>
          <w:szCs w:val="24"/>
          <w:lang w:eastAsia="zh-CN"/>
        </w:rPr>
        <w:t>3</w:t>
      </w:r>
      <w:r>
        <w:rPr>
          <w:rFonts w:ascii="仿宋" w:eastAsia="仿宋" w:hAnsi="仿宋" w:cs="仿宋"/>
          <w:b/>
          <w:bCs/>
          <w:sz w:val="24"/>
          <w:szCs w:val="24"/>
          <w:lang w:eastAsia="zh-CN"/>
        </w:rPr>
        <w:t xml:space="preserve">  </w:t>
      </w:r>
      <w:r>
        <w:rPr>
          <w:rFonts w:ascii="仿宋" w:eastAsia="仿宋" w:hAnsi="仿宋" w:cs="仿宋"/>
          <w:b/>
          <w:bCs/>
          <w:sz w:val="24"/>
          <w:szCs w:val="24"/>
          <w:u w:val="dotted"/>
          <w:lang w:eastAsia="zh-CN"/>
        </w:rPr>
        <w:t xml:space="preserve">                                                      </w:t>
      </w:r>
      <w:r>
        <w:rPr>
          <w:rFonts w:ascii="仿宋" w:eastAsia="仿宋" w:hAnsi="仿宋" w:cs="仿宋" w:hint="eastAsia"/>
          <w:b/>
          <w:bCs/>
          <w:sz w:val="24"/>
          <w:szCs w:val="24"/>
          <w:u w:val="dotted"/>
          <w:lang w:eastAsia="zh-CN"/>
        </w:rPr>
        <w:t xml:space="preserve">  </w:t>
      </w:r>
      <w:r>
        <w:rPr>
          <w:rFonts w:ascii="仿宋" w:eastAsia="仿宋" w:hAnsi="仿宋" w:cs="仿宋"/>
          <w:b/>
          <w:bCs/>
          <w:sz w:val="24"/>
          <w:szCs w:val="24"/>
          <w:u w:val="dotted"/>
          <w:lang w:eastAsia="zh-CN"/>
        </w:rPr>
        <w:t xml:space="preserve">                        </w:t>
      </w:r>
    </w:p>
    <w:p w14:paraId="5727D44E" w14:textId="77777777" w:rsidR="005418E8"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noProof/>
          <w:lang w:eastAsia="zh-CN" w:bidi="ar-SA"/>
        </w:rPr>
        <mc:AlternateContent>
          <mc:Choice Requires="wps">
            <w:drawing>
              <wp:anchor distT="0" distB="0" distL="114300" distR="114300" simplePos="0" relativeHeight="252116992" behindDoc="0" locked="0" layoutInCell="1" allowOverlap="1" wp14:anchorId="02745129" wp14:editId="435A32F0">
                <wp:simplePos x="0" y="0"/>
                <wp:positionH relativeFrom="column">
                  <wp:posOffset>-95250</wp:posOffset>
                </wp:positionH>
                <wp:positionV relativeFrom="paragraph">
                  <wp:posOffset>90805</wp:posOffset>
                </wp:positionV>
                <wp:extent cx="843280" cy="735330"/>
                <wp:effectExtent l="0" t="0" r="0" b="0"/>
                <wp:wrapNone/>
                <wp:docPr id="150" name="文本框 150"/>
                <wp:cNvGraphicFramePr/>
                <a:graphic xmlns:a="http://schemas.openxmlformats.org/drawingml/2006/main">
                  <a:graphicData uri="http://schemas.microsoft.com/office/word/2010/wordprocessingShape">
                    <wps:wsp>
                      <wps:cNvSpPr txBox="1"/>
                      <wps:spPr>
                        <a:xfrm>
                          <a:off x="0" y="0"/>
                          <a:ext cx="843280" cy="735330"/>
                        </a:xfrm>
                        <a:prstGeom prst="rect">
                          <a:avLst/>
                        </a:prstGeom>
                        <a:noFill/>
                        <a:ln>
                          <a:noFill/>
                        </a:ln>
                      </wps:spPr>
                      <wps:txbx>
                        <w:txbxContent>
                          <w:p w14:paraId="6EF2BFE0" w14:textId="77777777" w:rsidR="005418E8" w:rsidRDefault="00000000">
                            <w:pPr>
                              <w:rPr>
                                <w:rFonts w:ascii="楷体_GB2312" w:eastAsia="楷体_GB2312" w:hAnsi="宋体" w:cs="楷体_GB2312"/>
                                <w:b/>
                                <w:bCs/>
                                <w:sz w:val="18"/>
                                <w:szCs w:val="18"/>
                                <w:lang w:eastAsia="zh-CN"/>
                              </w:rPr>
                            </w:pPr>
                            <w:r>
                              <w:rPr>
                                <w:rFonts w:ascii="楷体_GB2312" w:eastAsia="楷体_GB2312" w:hAnsi="宋体" w:cs="楷体_GB2312" w:hint="eastAsia"/>
                                <w:b/>
                                <w:bCs/>
                                <w:sz w:val="18"/>
                                <w:szCs w:val="18"/>
                              </w:rPr>
                              <w:t>通讯</w:t>
                            </w:r>
                            <w:r>
                              <w:rPr>
                                <w:rFonts w:ascii="楷体_GB2312" w:eastAsia="楷体_GB2312" w:hAnsi="宋体" w:cs="楷体_GB2312" w:hint="eastAsia"/>
                                <w:b/>
                                <w:bCs/>
                                <w:sz w:val="18"/>
                                <w:szCs w:val="18"/>
                                <w:lang w:eastAsia="zh-CN"/>
                              </w:rPr>
                              <w:t>联络的法律后果</w:t>
                            </w:r>
                          </w:p>
                        </w:txbxContent>
                      </wps:txbx>
                      <wps:bodyPr upright="1"/>
                    </wps:wsp>
                  </a:graphicData>
                </a:graphic>
              </wp:anchor>
            </w:drawing>
          </mc:Choice>
          <mc:Fallback>
            <w:pict>
              <v:shape w14:anchorId="02745129" id="文本框 150" o:spid="_x0000_s1053" type="#_x0000_t202" style="position:absolute;left:0;text-align:left;margin-left:-7.5pt;margin-top:7.15pt;width:66.4pt;height:57.9pt;z-index:252116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" filled="f" stroked="f">
                <v:textbox>
                  <w:txbxContent>
                    <w:p w14:paraId="6EF2BFE0" w14:textId="77777777" w:rsidR="005418E8" w:rsidRDefault="00000000">
                      <w:pPr>
                        <w:rPr>
                          <w:rFonts w:ascii="楷体_GB2312" w:eastAsia="楷体_GB2312" w:hAnsi="宋体" w:cs="楷体_GB2312"/>
                          <w:b/>
                          <w:bCs/>
                          <w:sz w:val="18"/>
                          <w:szCs w:val="18"/>
                          <w:lang w:eastAsia="zh-CN"/>
                        </w:rPr>
                      </w:pPr>
                      <w:r>
                        <w:rPr>
                          <w:rFonts w:ascii="楷体_GB2312" w:eastAsia="楷体_GB2312" w:hAnsi="宋体" w:cs="楷体_GB2312" w:hint="eastAsia"/>
                          <w:b/>
                          <w:bCs/>
                          <w:sz w:val="18"/>
                          <w:szCs w:val="18"/>
                        </w:rPr>
                        <w:t>通讯</w:t>
                      </w:r>
                      <w:r>
                        <w:rPr>
                          <w:rFonts w:ascii="楷体_GB2312" w:eastAsia="楷体_GB2312" w:hAnsi="宋体" w:cs="楷体_GB2312" w:hint="eastAsia"/>
                          <w:b/>
                          <w:bCs/>
                          <w:sz w:val="18"/>
                          <w:szCs w:val="18"/>
                          <w:lang w:eastAsia="zh-CN"/>
                        </w:rPr>
                        <w:t>联络的法律后果</w:t>
                      </w:r>
                    </w:p>
                  </w:txbxContent>
                </v:textbox>
              </v:shape>
            </w:pict>
          </mc:Fallback>
        </mc:AlternateContent>
      </w:r>
      <w:r>
        <w:rPr>
          <w:rFonts w:ascii="仿宋" w:eastAsia="仿宋" w:hAnsi="仿宋" w:cs="仿宋" w:hint="eastAsia"/>
          <w:lang w:eastAsia="zh-CN"/>
        </w:rPr>
        <w:t>合同当事人约定的通讯形式，亦适用于在诉讼阶段当事人接收人民法院的各类诉讼材料（包括起诉状、证据材料、开庭传票、各类通知书、裁判文书等），由当事人填写其送达地址、电话号码、收件人、电子邮箱等信息并签名、盖章确认。</w:t>
      </w:r>
    </w:p>
    <w:p w14:paraId="2E088D21" w14:textId="77777777" w:rsidR="005418E8"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合同一方当事人如需变更约定通讯地址或收件人，应按合同约定方式将变更后的通讯地址或收件人通知对方当事人。未按约定方式通知变更的，原约定的通讯地址和收件人仍为有效通讯地址和收件人。</w:t>
      </w:r>
    </w:p>
    <w:p w14:paraId="191AE7D5" w14:textId="77777777" w:rsidR="005418E8"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按照约定地址和收件人送达文件并被签收的，视为当事人签收。因当事人提供或者确认的通讯地址不准确、通讯地址变更后未及时依程序告知对方当事人和法院、当事人或指定的收件人拒绝签收等原因，导致诉讼材料等未能被当事人实际接收的，邮寄送达的，以文件退回之日视为送达之日；直接送达的，以送达</w:t>
      </w:r>
      <w:r>
        <w:rPr>
          <w:rFonts w:ascii="仿宋" w:eastAsia="仿宋" w:hAnsi="仿宋" w:cs="仿宋" w:hint="eastAsia"/>
          <w:lang w:eastAsia="zh-CN" w:bidi="ar"/>
        </w:rPr>
        <w:t>文件留在该地址之日为送达之日</w:t>
      </w:r>
      <w:r>
        <w:rPr>
          <w:rFonts w:ascii="仿宋" w:eastAsia="仿宋" w:hAnsi="仿宋" w:cs="仿宋" w:hint="eastAsia"/>
          <w:lang w:eastAsia="zh-CN"/>
        </w:rPr>
        <w:t>。</w:t>
      </w:r>
    </w:p>
    <w:p w14:paraId="383C9CBD" w14:textId="77777777" w:rsidR="005418E8" w:rsidRDefault="00000000">
      <w:pPr>
        <w:rPr>
          <w:lang w:eastAsia="zh-CN"/>
        </w:rPr>
      </w:pPr>
      <w:r>
        <w:rPr>
          <w:rFonts w:ascii="仿宋" w:eastAsia="仿宋" w:hAnsi="仿宋" w:cs="仿宋"/>
          <w:b/>
          <w:bCs/>
          <w:u w:val="single"/>
          <w:lang w:eastAsia="zh-CN"/>
        </w:rPr>
        <w:t xml:space="preserve">                                                      </w:t>
      </w:r>
      <w:r>
        <w:rPr>
          <w:rFonts w:ascii="仿宋" w:eastAsia="仿宋" w:hAnsi="仿宋" w:cs="仿宋" w:hint="eastAsia"/>
          <w:b/>
          <w:bCs/>
          <w:u w:val="single"/>
          <w:lang w:eastAsia="zh-CN"/>
        </w:rPr>
        <w:t xml:space="preserve">      </w:t>
      </w:r>
      <w:r>
        <w:rPr>
          <w:rFonts w:ascii="仿宋" w:eastAsia="仿宋" w:hAnsi="仿宋" w:cs="仿宋"/>
          <w:b/>
          <w:bCs/>
          <w:u w:val="single"/>
          <w:lang w:eastAsia="zh-CN"/>
        </w:rPr>
        <w:t xml:space="preserve">                  </w:t>
      </w:r>
    </w:p>
    <w:p w14:paraId="0855C7A5" w14:textId="77777777" w:rsidR="005418E8" w:rsidRDefault="00000000">
      <w:pPr>
        <w:pStyle w:val="3"/>
        <w:tabs>
          <w:tab w:val="left" w:pos="420"/>
        </w:tabs>
        <w:spacing w:beforeLines="50" w:before="120" w:afterLines="50" w:after="120" w:line="360" w:lineRule="auto"/>
        <w:rPr>
          <w:rFonts w:ascii="仿宋" w:eastAsia="仿宋" w:hAnsi="仿宋"/>
          <w:sz w:val="24"/>
          <w:szCs w:val="24"/>
          <w:lang w:eastAsia="zh-CN"/>
        </w:rPr>
      </w:pPr>
      <w:bookmarkStart w:id="136" w:name="_Toc6349"/>
      <w:bookmarkStart w:id="137" w:name="_Toc14404"/>
      <w:bookmarkStart w:id="138" w:name="_Toc6401"/>
      <w:r>
        <w:rPr>
          <w:rFonts w:ascii="仿宋" w:eastAsia="仿宋" w:hAnsi="仿宋" w:cs="仿宋" w:hint="eastAsia"/>
          <w:sz w:val="24"/>
          <w:szCs w:val="24"/>
          <w:lang w:eastAsia="zh-CN"/>
        </w:rPr>
        <w:t>10</w:t>
      </w:r>
      <w:r>
        <w:rPr>
          <w:rFonts w:ascii="仿宋" w:eastAsia="仿宋" w:hAnsi="仿宋" w:cs="仿宋"/>
          <w:sz w:val="24"/>
          <w:szCs w:val="24"/>
          <w:lang w:eastAsia="zh-CN"/>
        </w:rPr>
        <w:t xml:space="preserve"> </w:t>
      </w:r>
      <w:r>
        <w:rPr>
          <w:rFonts w:ascii="仿宋" w:eastAsia="仿宋" w:hAnsi="仿宋" w:cs="仿宋" w:hint="eastAsia"/>
          <w:sz w:val="24"/>
          <w:szCs w:val="24"/>
          <w:lang w:eastAsia="zh-CN"/>
        </w:rPr>
        <w:t>分包</w:t>
      </w:r>
      <w:bookmarkEnd w:id="136"/>
      <w:bookmarkEnd w:id="137"/>
      <w:bookmarkEnd w:id="138"/>
    </w:p>
    <w:p w14:paraId="5DD8B545" w14:textId="77777777" w:rsidR="005418E8" w:rsidRDefault="00000000">
      <w:pPr>
        <w:pStyle w:val="aa"/>
        <w:adjustRightInd w:val="0"/>
        <w:snapToGrid w:val="0"/>
        <w:spacing w:line="360" w:lineRule="auto"/>
        <w:rPr>
          <w:rFonts w:ascii="仿宋" w:eastAsia="仿宋" w:hAnsi="仿宋" w:cs="仿宋"/>
          <w:b/>
          <w:bCs/>
          <w:sz w:val="24"/>
          <w:szCs w:val="24"/>
          <w:lang w:eastAsia="zh-CN"/>
        </w:rPr>
      </w:pPr>
      <w:r>
        <w:rPr>
          <w:rFonts w:ascii="仿宋" w:eastAsia="仿宋" w:hAnsi="仿宋" w:cs="仿宋"/>
          <w:b/>
          <w:bCs/>
          <w:noProof/>
          <w:sz w:val="24"/>
          <w:szCs w:val="24"/>
          <w:lang w:eastAsia="zh-CN"/>
        </w:rPr>
        <mc:AlternateContent>
          <mc:Choice Requires="wps">
            <w:drawing>
              <wp:anchor distT="0" distB="0" distL="114300" distR="114300" simplePos="0" relativeHeight="251670528" behindDoc="0" locked="0" layoutInCell="1" allowOverlap="1" wp14:anchorId="7660FEFF" wp14:editId="02237D5E">
                <wp:simplePos x="0" y="0"/>
                <wp:positionH relativeFrom="column">
                  <wp:posOffset>-114300</wp:posOffset>
                </wp:positionH>
                <wp:positionV relativeFrom="paragraph">
                  <wp:posOffset>294640</wp:posOffset>
                </wp:positionV>
                <wp:extent cx="876300" cy="340360"/>
                <wp:effectExtent l="0" t="0" r="0" b="0"/>
                <wp:wrapNone/>
                <wp:docPr id="149" name="文本框 149"/>
                <wp:cNvGraphicFramePr/>
                <a:graphic xmlns:a="http://schemas.openxmlformats.org/drawingml/2006/main">
                  <a:graphicData uri="http://schemas.microsoft.com/office/word/2010/wordprocessingShape">
                    <wps:wsp>
                      <wps:cNvSpPr txBox="1"/>
                      <wps:spPr>
                        <a:xfrm>
                          <a:off x="0" y="0"/>
                          <a:ext cx="876300" cy="340360"/>
                        </a:xfrm>
                        <a:prstGeom prst="rect">
                          <a:avLst/>
                        </a:prstGeom>
                        <a:noFill/>
                        <a:ln>
                          <a:noFill/>
                        </a:ln>
                      </wps:spPr>
                      <wps:txbx>
                        <w:txbxContent>
                          <w:p w14:paraId="3848ADDC" w14:textId="77777777" w:rsidR="005418E8"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分包的要求</w:t>
                            </w:r>
                          </w:p>
                        </w:txbxContent>
                      </wps:txbx>
                      <wps:bodyPr upright="1"/>
                    </wps:wsp>
                  </a:graphicData>
                </a:graphic>
              </wp:anchor>
            </w:drawing>
          </mc:Choice>
          <mc:Fallback>
            <w:pict>
              <v:shape w14:anchorId="7660FEFF" id="文本框 149" o:spid="_x0000_s1054" type="#_x0000_t202" style="position:absolute;margin-left:-9pt;margin-top:23.2pt;width:69pt;height:26.8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" filled="f" stroked="f">
                <v:textbox>
                  <w:txbxContent>
                    <w:p w14:paraId="3848ADDC" w14:textId="77777777" w:rsidR="005418E8"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分包的要求</w:t>
                      </w:r>
                    </w:p>
                  </w:txbxContent>
                </v:textbox>
              </v:shape>
            </w:pict>
          </mc:Fallback>
        </mc:AlternateContent>
      </w:r>
      <w:r>
        <w:rPr>
          <w:rFonts w:ascii="仿宋" w:eastAsia="仿宋" w:hAnsi="仿宋" w:cs="仿宋" w:hint="eastAsia"/>
          <w:b/>
          <w:bCs/>
          <w:sz w:val="24"/>
          <w:szCs w:val="24"/>
          <w:lang w:eastAsia="zh-CN"/>
        </w:rPr>
        <w:t>10</w:t>
      </w:r>
      <w:r>
        <w:rPr>
          <w:rFonts w:ascii="仿宋" w:eastAsia="仿宋" w:hAnsi="仿宋" w:cs="仿宋"/>
          <w:b/>
          <w:bCs/>
          <w:sz w:val="24"/>
          <w:szCs w:val="24"/>
          <w:lang w:eastAsia="zh-CN"/>
        </w:rPr>
        <w:t>.1</w:t>
      </w:r>
    </w:p>
    <w:p w14:paraId="5DAEF7F9" w14:textId="77777777" w:rsidR="005418E8"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承包人应自己实施、完成合同工程的主体结构。承包人不得将其承包的全部工程或将其肢解后以分包的名义转包给第三方，也不得将合同工</w:t>
      </w:r>
      <w:proofErr w:type="gramStart"/>
      <w:r>
        <w:rPr>
          <w:rFonts w:ascii="仿宋" w:eastAsia="仿宋" w:hAnsi="仿宋" w:cs="仿宋" w:hint="eastAsia"/>
          <w:lang w:eastAsia="zh-CN"/>
        </w:rPr>
        <w:t>程主体</w:t>
      </w:r>
      <w:proofErr w:type="gramEnd"/>
      <w:r>
        <w:rPr>
          <w:rFonts w:ascii="仿宋" w:eastAsia="仿宋" w:hAnsi="仿宋" w:cs="仿宋" w:hint="eastAsia"/>
          <w:lang w:eastAsia="zh-CN"/>
        </w:rPr>
        <w:t>结构、关键性工作分包给第三方。承包人对合同工程进行分包，应当遵守《房屋建筑和市政基础设施工程施工分包管理办法》的相关规定。</w:t>
      </w:r>
    </w:p>
    <w:p w14:paraId="1C6BF87B" w14:textId="77777777" w:rsidR="005418E8" w:rsidRDefault="00000000">
      <w:pPr>
        <w:pStyle w:val="aa"/>
        <w:adjustRightInd w:val="0"/>
        <w:snapToGrid w:val="0"/>
        <w:spacing w:line="360" w:lineRule="auto"/>
        <w:rPr>
          <w:rFonts w:ascii="仿宋" w:eastAsia="仿宋" w:hAnsi="仿宋" w:cs="仿宋"/>
          <w:b/>
          <w:bCs/>
          <w:sz w:val="24"/>
          <w:szCs w:val="24"/>
          <w:lang w:eastAsia="zh-CN"/>
        </w:rPr>
      </w:pPr>
      <w:bookmarkStart w:id="139" w:name="_Toc1657"/>
      <w:r>
        <w:rPr>
          <w:rFonts w:ascii="仿宋" w:eastAsia="仿宋" w:hAnsi="仿宋" w:cs="仿宋" w:hint="eastAsia"/>
          <w:b/>
          <w:bCs/>
          <w:sz w:val="24"/>
          <w:szCs w:val="24"/>
          <w:lang w:eastAsia="zh-CN"/>
        </w:rPr>
        <w:t>10</w:t>
      </w:r>
      <w:r>
        <w:rPr>
          <w:rFonts w:ascii="仿宋" w:eastAsia="仿宋" w:hAnsi="仿宋" w:cs="仿宋"/>
          <w:b/>
          <w:bCs/>
          <w:sz w:val="24"/>
          <w:szCs w:val="24"/>
          <w:lang w:eastAsia="zh-CN"/>
        </w:rPr>
        <w:t>.2</w:t>
      </w:r>
      <w:bookmarkEnd w:id="139"/>
      <w:r>
        <w:rPr>
          <w:rFonts w:ascii="仿宋" w:eastAsia="仿宋" w:hAnsi="仿宋" w:cs="仿宋"/>
          <w:b/>
          <w:bCs/>
          <w:sz w:val="24"/>
          <w:szCs w:val="24"/>
          <w:lang w:eastAsia="zh-CN"/>
        </w:rPr>
        <w:t xml:space="preserve">   </w:t>
      </w:r>
      <w:r>
        <w:rPr>
          <w:rFonts w:ascii="仿宋" w:eastAsia="仿宋" w:hAnsi="仿宋" w:cs="仿宋"/>
          <w:b/>
          <w:bCs/>
          <w:sz w:val="24"/>
          <w:szCs w:val="24"/>
          <w:u w:val="dotted"/>
          <w:lang w:eastAsia="zh-CN"/>
        </w:rPr>
        <w:t xml:space="preserve">                                                                              </w:t>
      </w:r>
    </w:p>
    <w:p w14:paraId="7528452C" w14:textId="77777777" w:rsidR="005418E8" w:rsidRDefault="00000000">
      <w:pPr>
        <w:widowControl w:val="0"/>
        <w:spacing w:line="360" w:lineRule="auto"/>
        <w:ind w:leftChars="771" w:left="1850"/>
        <w:jc w:val="both"/>
        <w:rPr>
          <w:rFonts w:ascii="仿宋" w:eastAsia="仿宋" w:hAnsi="仿宋"/>
          <w:lang w:eastAsia="zh-CN"/>
        </w:rPr>
      </w:pPr>
      <w:r>
        <w:rPr>
          <w:rFonts w:ascii="仿宋" w:eastAsia="仿宋" w:hAnsi="仿宋" w:cs="仿宋" w:hint="eastAsia"/>
          <w:lang w:eastAsia="zh-CN"/>
        </w:rPr>
        <w:t>承包人可以采用直接发包的方式进行分包。</w:t>
      </w:r>
      <w:proofErr w:type="gramStart"/>
      <w:r>
        <w:rPr>
          <w:rFonts w:ascii="仿宋" w:eastAsia="仿宋" w:hAnsi="仿宋" w:cs="仿宋" w:hint="eastAsia"/>
          <w:lang w:eastAsia="zh-CN"/>
        </w:rPr>
        <w:t>但以暂估价</w:t>
      </w:r>
      <w:proofErr w:type="gramEnd"/>
      <w:r>
        <w:rPr>
          <w:rFonts w:ascii="仿宋" w:eastAsia="仿宋" w:hAnsi="仿宋" w:cs="仿宋" w:hint="eastAsia"/>
          <w:lang w:eastAsia="zh-CN"/>
        </w:rPr>
        <w:t>形式包括在总承包范围内的工程、工程材料、工程设备、服务分包时，属</w:t>
      </w:r>
      <w:r>
        <w:rPr>
          <w:rFonts w:ascii="仿宋" w:eastAsia="仿宋" w:hAnsi="仿宋" w:cs="仿宋" w:hint="eastAsia"/>
          <w:lang w:eastAsia="zh-CN"/>
        </w:rPr>
        <w:lastRenderedPageBreak/>
        <w:t>于依法必须进行招标的项目范围且达到国家规定规模标准的，应当依法招标。</w:t>
      </w:r>
      <w:r>
        <w:rPr>
          <w:noProof/>
          <w:lang w:eastAsia="zh-CN" w:bidi="ar-SA"/>
        </w:rPr>
        <mc:AlternateContent>
          <mc:Choice Requires="wps">
            <w:drawing>
              <wp:anchor distT="0" distB="0" distL="114300" distR="114300" simplePos="0" relativeHeight="251671552" behindDoc="0" locked="0" layoutInCell="1" allowOverlap="1" wp14:anchorId="268D3506" wp14:editId="1237F1AA">
                <wp:simplePos x="0" y="0"/>
                <wp:positionH relativeFrom="column">
                  <wp:posOffset>-114300</wp:posOffset>
                </wp:positionH>
                <wp:positionV relativeFrom="paragraph">
                  <wp:posOffset>31750</wp:posOffset>
                </wp:positionV>
                <wp:extent cx="847090" cy="419100"/>
                <wp:effectExtent l="0" t="0" r="0" b="0"/>
                <wp:wrapNone/>
                <wp:docPr id="148" name="文本框 148"/>
                <wp:cNvGraphicFramePr/>
                <a:graphic xmlns:a="http://schemas.openxmlformats.org/drawingml/2006/main">
                  <a:graphicData uri="http://schemas.microsoft.com/office/word/2010/wordprocessingShape">
                    <wps:wsp>
                      <wps:cNvSpPr txBox="1"/>
                      <wps:spPr>
                        <a:xfrm>
                          <a:off x="0" y="0"/>
                          <a:ext cx="847090" cy="419100"/>
                        </a:xfrm>
                        <a:prstGeom prst="rect">
                          <a:avLst/>
                        </a:prstGeom>
                        <a:noFill/>
                        <a:ln>
                          <a:noFill/>
                        </a:ln>
                      </wps:spPr>
                      <wps:txbx>
                        <w:txbxContent>
                          <w:p w14:paraId="3244DC08" w14:textId="77777777" w:rsidR="005418E8"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分包的批准</w:t>
                            </w:r>
                          </w:p>
                        </w:txbxContent>
                      </wps:txbx>
                      <wps:bodyPr upright="1"/>
                    </wps:wsp>
                  </a:graphicData>
                </a:graphic>
              </wp:anchor>
            </w:drawing>
          </mc:Choice>
          <mc:Fallback>
            <w:pict>
              <v:shape w14:anchorId="268D3506" id="文本框 148" o:spid="_x0000_s1055" type="#_x0000_t202" style="position:absolute;left:0;text-align:left;margin-left:-9pt;margin-top:2.5pt;width:66.7pt;height:33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" filled="f" stroked="f">
                <v:textbox>
                  <w:txbxContent>
                    <w:p w14:paraId="3244DC08" w14:textId="77777777" w:rsidR="005418E8"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分包的批准</w:t>
                      </w:r>
                    </w:p>
                  </w:txbxContent>
                </v:textbox>
              </v:shape>
            </w:pict>
          </mc:Fallback>
        </mc:AlternateContent>
      </w:r>
      <w:r>
        <w:rPr>
          <w:rFonts w:ascii="仿宋" w:eastAsia="仿宋" w:hAnsi="仿宋" w:cs="仿宋" w:hint="eastAsia"/>
          <w:lang w:eastAsia="zh-CN"/>
        </w:rPr>
        <w:t>承包人可依法将部分工作事项（含勘察、设计、采购、劳务分包）分包给具有相应分包资质的分包人，但未经发包人同意，承包人不得将总承包工作事项的任何部分或任何工作分包给第三方。下列情况则属例外：</w:t>
      </w:r>
    </w:p>
    <w:p w14:paraId="24F2958F" w14:textId="77777777" w:rsidR="005418E8" w:rsidRDefault="00000000">
      <w:pPr>
        <w:widowControl w:val="0"/>
        <w:spacing w:line="360" w:lineRule="auto"/>
        <w:ind w:leftChars="771" w:left="1850"/>
        <w:jc w:val="both"/>
        <w:rPr>
          <w:rFonts w:ascii="仿宋" w:eastAsia="仿宋" w:hAnsi="仿宋"/>
          <w:lang w:eastAsia="zh-CN"/>
        </w:rPr>
      </w:pPr>
      <w:r>
        <w:rPr>
          <w:rFonts w:ascii="仿宋" w:eastAsia="仿宋" w:hAnsi="仿宋" w:cs="仿宋" w:hint="eastAsia"/>
          <w:lang w:eastAsia="zh-CN"/>
        </w:rPr>
        <w:t>（1）施工及勘察劳务作业分包；</w:t>
      </w:r>
    </w:p>
    <w:p w14:paraId="09604A12" w14:textId="77777777" w:rsidR="005418E8"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（2）按照合同约定的标准购买工程材料和工程设备；</w:t>
      </w:r>
    </w:p>
    <w:p w14:paraId="4E065414" w14:textId="77777777" w:rsidR="005418E8" w:rsidRDefault="00000000">
      <w:pPr>
        <w:widowControl w:val="0"/>
        <w:spacing w:line="360" w:lineRule="auto"/>
        <w:ind w:leftChars="771" w:left="1850"/>
        <w:jc w:val="both"/>
        <w:rPr>
          <w:rFonts w:ascii="仿宋" w:eastAsia="仿宋" w:hAnsi="仿宋"/>
          <w:lang w:eastAsia="zh-CN"/>
        </w:rPr>
      </w:pPr>
      <w:r>
        <w:rPr>
          <w:rFonts w:ascii="仿宋" w:eastAsia="仿宋" w:hAnsi="仿宋" w:cs="仿宋" w:hint="eastAsia"/>
          <w:lang w:eastAsia="zh-CN"/>
        </w:rPr>
        <w:t>（3）合同中已指定的分包事项。</w:t>
      </w:r>
    </w:p>
    <w:p w14:paraId="63D45E4D" w14:textId="77777777" w:rsidR="005418E8" w:rsidRDefault="00000000">
      <w:pPr>
        <w:pStyle w:val="aa"/>
        <w:adjustRightInd w:val="0"/>
        <w:snapToGrid w:val="0"/>
        <w:spacing w:line="360" w:lineRule="auto"/>
        <w:rPr>
          <w:rFonts w:ascii="仿宋" w:eastAsia="仿宋" w:hAnsi="仿宋"/>
          <w:b/>
          <w:bCs/>
          <w:sz w:val="24"/>
          <w:szCs w:val="24"/>
          <w:lang w:eastAsia="zh-CN"/>
        </w:rPr>
      </w:pPr>
      <w:r>
        <w:rPr>
          <w:rFonts w:ascii="仿宋" w:eastAsia="仿宋" w:hAnsi="仿宋" w:cs="仿宋" w:hint="eastAsia"/>
          <w:b/>
          <w:bCs/>
          <w:sz w:val="24"/>
          <w:szCs w:val="24"/>
          <w:lang w:eastAsia="zh-CN"/>
        </w:rPr>
        <w:t>10</w:t>
      </w:r>
      <w:r>
        <w:rPr>
          <w:rFonts w:ascii="仿宋" w:eastAsia="仿宋" w:hAnsi="仿宋" w:cs="仿宋"/>
          <w:b/>
          <w:bCs/>
          <w:sz w:val="24"/>
          <w:szCs w:val="24"/>
          <w:lang w:eastAsia="zh-CN"/>
        </w:rPr>
        <w:t xml:space="preserve">.3  </w:t>
      </w:r>
      <w:r>
        <w:rPr>
          <w:rFonts w:ascii="仿宋" w:eastAsia="仿宋" w:hAnsi="仿宋" w:cs="仿宋"/>
          <w:b/>
          <w:bCs/>
          <w:sz w:val="24"/>
          <w:szCs w:val="24"/>
          <w:u w:val="dotted"/>
          <w:lang w:eastAsia="zh-CN"/>
        </w:rPr>
        <w:t xml:space="preserve">                                                                                </w:t>
      </w:r>
    </w:p>
    <w:p w14:paraId="6532A469" w14:textId="77777777" w:rsidR="005418E8" w:rsidRDefault="00000000">
      <w:pPr>
        <w:widowControl w:val="0"/>
        <w:spacing w:line="360" w:lineRule="auto"/>
        <w:ind w:leftChars="771" w:left="1850"/>
        <w:jc w:val="both"/>
        <w:rPr>
          <w:rFonts w:ascii="仿宋" w:eastAsia="仿宋" w:hAnsi="仿宋"/>
          <w:lang w:eastAsia="zh-CN"/>
        </w:rPr>
      </w:pPr>
      <w:r>
        <w:rPr>
          <w:noProof/>
          <w:lang w:eastAsia="zh-CN" w:bidi="ar-SA"/>
        </w:rPr>
        <mc:AlternateContent>
          <mc:Choice Requires="wps">
            <w:drawing>
              <wp:anchor distT="0" distB="0" distL="114300" distR="114300" simplePos="0" relativeHeight="251672576" behindDoc="0" locked="0" layoutInCell="1" allowOverlap="1" wp14:anchorId="073EC002" wp14:editId="0D58B784">
                <wp:simplePos x="0" y="0"/>
                <wp:positionH relativeFrom="column">
                  <wp:posOffset>-114300</wp:posOffset>
                </wp:positionH>
                <wp:positionV relativeFrom="paragraph">
                  <wp:posOffset>0</wp:posOffset>
                </wp:positionV>
                <wp:extent cx="790575" cy="363220"/>
                <wp:effectExtent l="0" t="0" r="0" b="0"/>
                <wp:wrapNone/>
                <wp:docPr id="147" name="文本框 147"/>
                <wp:cNvGraphicFramePr/>
                <a:graphic xmlns:a="http://schemas.openxmlformats.org/drawingml/2006/main">
                  <a:graphicData uri="http://schemas.microsoft.com/office/word/2010/wordprocessingShape">
                    <wps:wsp>
                      <wps:cNvSpPr txBox="1"/>
                      <wps:spPr>
                        <a:xfrm>
                          <a:off x="0" y="0"/>
                          <a:ext cx="790575" cy="363220"/>
                        </a:xfrm>
                        <a:prstGeom prst="rect">
                          <a:avLst/>
                        </a:prstGeom>
                        <a:noFill/>
                        <a:ln>
                          <a:noFill/>
                        </a:ln>
                      </wps:spPr>
                      <wps:txbx>
                        <w:txbxContent>
                          <w:p w14:paraId="76D65113" w14:textId="77777777" w:rsidR="005418E8"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签订分包合同</w:t>
                            </w:r>
                          </w:p>
                        </w:txbxContent>
                      </wps:txbx>
                      <wps:bodyPr upright="1"/>
                    </wps:wsp>
                  </a:graphicData>
                </a:graphic>
              </wp:anchor>
            </w:drawing>
          </mc:Choice>
          <mc:Fallback>
            <w:pict>
              <v:shape w14:anchorId="073EC002" id="文本框 147" o:spid="_x0000_s1056" type="#_x0000_t202" style="position:absolute;left:0;text-align:left;margin-left:-9pt;margin-top:0;width:62.25pt;height:28.6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" filled="f" stroked="f">
                <v:textbox>
                  <w:txbxContent>
                    <w:p w14:paraId="76D65113" w14:textId="77777777" w:rsidR="005418E8"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签订分包合同</w:t>
                      </w:r>
                    </w:p>
                  </w:txbxContent>
                </v:textbox>
              </v:shape>
            </w:pict>
          </mc:Fallback>
        </mc:AlternateContent>
      </w:r>
      <w:r>
        <w:rPr>
          <w:rFonts w:ascii="仿宋" w:eastAsia="仿宋" w:hAnsi="仿宋" w:cs="仿宋" w:hint="eastAsia"/>
          <w:lang w:eastAsia="zh-CN"/>
        </w:rPr>
        <w:t>承包人分包工作事项的，应与分包人签订分包合同，并在分包合同签订后的</w:t>
      </w:r>
      <w:r>
        <w:rPr>
          <w:rFonts w:ascii="仿宋" w:eastAsia="仿宋" w:hAnsi="仿宋" w:cs="仿宋"/>
          <w:lang w:eastAsia="zh-CN"/>
        </w:rPr>
        <w:t>7</w:t>
      </w:r>
      <w:r>
        <w:rPr>
          <w:rFonts w:ascii="仿宋" w:eastAsia="仿宋" w:hAnsi="仿宋" w:cs="仿宋" w:hint="eastAsia"/>
          <w:lang w:eastAsia="zh-CN"/>
        </w:rPr>
        <w:t>天内向发包人和设计顾问人或监理人、造价咨询人各提交一份分包合同。承包人有权利禁止分包人将分包事项再次分包。</w:t>
      </w:r>
    </w:p>
    <w:p w14:paraId="62DA3452" w14:textId="77777777" w:rsidR="005418E8" w:rsidRDefault="00000000">
      <w:pPr>
        <w:pStyle w:val="aa"/>
        <w:adjustRightInd w:val="0"/>
        <w:snapToGrid w:val="0"/>
        <w:spacing w:line="360" w:lineRule="auto"/>
        <w:rPr>
          <w:rFonts w:ascii="仿宋" w:eastAsia="仿宋" w:hAnsi="仿宋"/>
          <w:b/>
          <w:bCs/>
          <w:sz w:val="24"/>
          <w:szCs w:val="24"/>
          <w:lang w:eastAsia="zh-CN"/>
        </w:rPr>
      </w:pPr>
      <w:r>
        <w:rPr>
          <w:rFonts w:ascii="仿宋" w:eastAsia="仿宋" w:hAnsi="仿宋" w:cs="仿宋" w:hint="eastAsia"/>
          <w:b/>
          <w:bCs/>
          <w:sz w:val="24"/>
          <w:szCs w:val="24"/>
          <w:lang w:eastAsia="zh-CN"/>
        </w:rPr>
        <w:t>10</w:t>
      </w:r>
      <w:r>
        <w:rPr>
          <w:rFonts w:ascii="仿宋" w:eastAsia="仿宋" w:hAnsi="仿宋" w:cs="仿宋"/>
          <w:b/>
          <w:bCs/>
          <w:sz w:val="24"/>
          <w:szCs w:val="24"/>
          <w:lang w:eastAsia="zh-CN"/>
        </w:rPr>
        <w:t xml:space="preserve">.4  </w:t>
      </w:r>
      <w:r>
        <w:rPr>
          <w:rFonts w:ascii="仿宋" w:eastAsia="仿宋" w:hAnsi="仿宋" w:cs="仿宋"/>
          <w:b/>
          <w:bCs/>
          <w:sz w:val="24"/>
          <w:szCs w:val="24"/>
          <w:u w:val="dotted"/>
          <w:lang w:eastAsia="zh-CN"/>
        </w:rPr>
        <w:t xml:space="preserve">                                                                                </w:t>
      </w:r>
    </w:p>
    <w:p w14:paraId="6816285F" w14:textId="77777777" w:rsidR="005418E8" w:rsidRDefault="00000000">
      <w:pPr>
        <w:widowControl w:val="0"/>
        <w:spacing w:line="360" w:lineRule="auto"/>
        <w:ind w:leftChars="771" w:left="1850"/>
        <w:jc w:val="both"/>
        <w:rPr>
          <w:rFonts w:ascii="仿宋" w:eastAsia="仿宋" w:hAnsi="仿宋"/>
          <w:lang w:eastAsia="zh-CN"/>
        </w:rPr>
      </w:pPr>
      <w:r>
        <w:rPr>
          <w:noProof/>
          <w:lang w:eastAsia="zh-CN" w:bidi="ar-SA"/>
        </w:rPr>
        <mc:AlternateContent>
          <mc:Choice Requires="wps">
            <w:drawing>
              <wp:anchor distT="0" distB="0" distL="114300" distR="114300" simplePos="0" relativeHeight="251673600" behindDoc="0" locked="0" layoutInCell="1" allowOverlap="1" wp14:anchorId="1F84EB91" wp14:editId="494DDE63">
                <wp:simplePos x="0" y="0"/>
                <wp:positionH relativeFrom="column">
                  <wp:posOffset>-114300</wp:posOffset>
                </wp:positionH>
                <wp:positionV relativeFrom="paragraph">
                  <wp:posOffset>12065</wp:posOffset>
                </wp:positionV>
                <wp:extent cx="851535" cy="511175"/>
                <wp:effectExtent l="0" t="0" r="0" b="0"/>
                <wp:wrapNone/>
                <wp:docPr id="146" name="文本框 146"/>
                <wp:cNvGraphicFramePr/>
                <a:graphic xmlns:a="http://schemas.openxmlformats.org/drawingml/2006/main">
                  <a:graphicData uri="http://schemas.microsoft.com/office/word/2010/wordprocessingShape">
                    <wps:wsp>
                      <wps:cNvSpPr txBox="1"/>
                      <wps:spPr>
                        <a:xfrm>
                          <a:off x="0" y="0"/>
                          <a:ext cx="851535" cy="511175"/>
                        </a:xfrm>
                        <a:prstGeom prst="rect">
                          <a:avLst/>
                        </a:prstGeom>
                        <a:noFill/>
                        <a:ln>
                          <a:noFill/>
                        </a:ln>
                      </wps:spPr>
                      <wps:txbx>
                        <w:txbxContent>
                          <w:p w14:paraId="3F15E2D6" w14:textId="77777777" w:rsidR="005418E8" w:rsidRDefault="00000000">
                            <w:pPr>
                              <w:rPr>
                                <w:rFonts w:ascii="楷体_GB2312" w:eastAsia="楷体_GB2312" w:hAnsi="宋体" w:cs="楷体_GB2312"/>
                                <w:b/>
                                <w:bCs/>
                                <w:color w:val="000000"/>
                                <w:sz w:val="18"/>
                                <w:szCs w:val="18"/>
                              </w:rPr>
                            </w:pPr>
                            <w:r>
                              <w:rPr>
                                <w:rFonts w:ascii="楷体_GB2312" w:eastAsia="楷体_GB2312" w:hAnsi="宋体" w:cs="楷体_GB2312" w:hint="eastAsia"/>
                                <w:b/>
                                <w:bCs/>
                                <w:color w:val="000000"/>
                                <w:sz w:val="18"/>
                                <w:szCs w:val="18"/>
                              </w:rPr>
                              <w:t>分包工程款结算与支付</w:t>
                            </w:r>
                          </w:p>
                        </w:txbxContent>
                      </wps:txbx>
                      <wps:bodyPr upright="1"/>
                    </wps:wsp>
                  </a:graphicData>
                </a:graphic>
              </wp:anchor>
            </w:drawing>
          </mc:Choice>
          <mc:Fallback>
            <w:pict>
              <v:shape w14:anchorId="1F84EB91" id="文本框 146" o:spid="_x0000_s1057" type="#_x0000_t202" style="position:absolute;left:0;text-align:left;margin-left:-9pt;margin-top:.95pt;width:67.05pt;height:40.2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" filled="f" stroked="f">
                <v:textbox>
                  <w:txbxContent>
                    <w:p w14:paraId="3F15E2D6" w14:textId="77777777" w:rsidR="005418E8" w:rsidRDefault="00000000">
                      <w:pPr>
                        <w:rPr>
                          <w:rFonts w:ascii="楷体_GB2312" w:eastAsia="楷体_GB2312" w:hAnsi="宋体" w:cs="楷体_GB2312"/>
                          <w:b/>
                          <w:bCs/>
                          <w:color w:val="000000"/>
                          <w:sz w:val="18"/>
                          <w:szCs w:val="18"/>
                        </w:rPr>
                      </w:pPr>
                      <w:r>
                        <w:rPr>
                          <w:rFonts w:ascii="楷体_GB2312" w:eastAsia="楷体_GB2312" w:hAnsi="宋体" w:cs="楷体_GB2312" w:hint="eastAsia"/>
                          <w:b/>
                          <w:bCs/>
                          <w:color w:val="000000"/>
                          <w:sz w:val="18"/>
                          <w:szCs w:val="18"/>
                        </w:rPr>
                        <w:t>分包工程款结算与支付</w:t>
                      </w:r>
                    </w:p>
                  </w:txbxContent>
                </v:textbox>
              </v:shape>
            </w:pict>
          </mc:Fallback>
        </mc:AlternateContent>
      </w:r>
      <w:r>
        <w:rPr>
          <w:rFonts w:ascii="仿宋" w:eastAsia="仿宋" w:hAnsi="仿宋" w:cs="仿宋" w:hint="eastAsia"/>
          <w:lang w:eastAsia="zh-CN"/>
        </w:rPr>
        <w:t>分包合同价款由承包人与分包人结算。除合同另有约定或取得承包人的同意外，发包人应将分包合同价款按专用条款约定的支付方式全部支付给承包人，禁止发包人直接向分包人支付任何分包合同价款。</w:t>
      </w:r>
    </w:p>
    <w:p w14:paraId="3517A4A5" w14:textId="77777777" w:rsidR="005418E8" w:rsidRDefault="00000000">
      <w:pPr>
        <w:widowControl w:val="0"/>
        <w:spacing w:line="360" w:lineRule="auto"/>
        <w:ind w:leftChars="771" w:left="1850"/>
        <w:jc w:val="both"/>
        <w:rPr>
          <w:rFonts w:ascii="仿宋" w:eastAsia="仿宋" w:hAnsi="仿宋"/>
          <w:lang w:eastAsia="zh-CN"/>
        </w:rPr>
      </w:pPr>
      <w:r>
        <w:rPr>
          <w:rFonts w:ascii="仿宋" w:eastAsia="仿宋" w:hAnsi="仿宋" w:cs="仿宋" w:hint="eastAsia"/>
          <w:lang w:eastAsia="zh-CN"/>
        </w:rPr>
        <w:t>如发包人有要求时，承包人应提供能证明自己已向分包人支付其分包合同价款等证明资料。否则，发包人有权直接向分包人支付承包人应支付而未支付的分包合同价款，并在承包人得到的合同价款中扣除。</w:t>
      </w:r>
    </w:p>
    <w:p w14:paraId="67142980" w14:textId="77777777" w:rsidR="005418E8" w:rsidRDefault="00000000">
      <w:pPr>
        <w:pStyle w:val="aa"/>
        <w:adjustRightInd w:val="0"/>
        <w:snapToGrid w:val="0"/>
        <w:spacing w:line="360" w:lineRule="auto"/>
        <w:rPr>
          <w:rFonts w:ascii="仿宋" w:eastAsia="仿宋" w:hAnsi="仿宋"/>
          <w:b/>
          <w:bCs/>
          <w:sz w:val="24"/>
          <w:szCs w:val="24"/>
          <w:lang w:eastAsia="zh-CN"/>
        </w:rPr>
      </w:pPr>
      <w:r>
        <w:rPr>
          <w:rFonts w:ascii="仿宋" w:eastAsia="仿宋" w:hAnsi="仿宋" w:cs="仿宋"/>
          <w:b/>
          <w:bCs/>
          <w:noProof/>
          <w:sz w:val="24"/>
          <w:szCs w:val="24"/>
          <w:lang w:eastAsia="zh-CN"/>
        </w:rPr>
        <mc:AlternateContent>
          <mc:Choice Requires="wps">
            <w:drawing>
              <wp:anchor distT="0" distB="0" distL="114300" distR="114300" simplePos="0" relativeHeight="251674624" behindDoc="0" locked="0" layoutInCell="1" allowOverlap="1" wp14:anchorId="4B594518" wp14:editId="3ABC8E59">
                <wp:simplePos x="0" y="0"/>
                <wp:positionH relativeFrom="column">
                  <wp:posOffset>-114300</wp:posOffset>
                </wp:positionH>
                <wp:positionV relativeFrom="paragraph">
                  <wp:posOffset>287655</wp:posOffset>
                </wp:positionV>
                <wp:extent cx="803275" cy="483235"/>
                <wp:effectExtent l="0" t="0" r="0" b="0"/>
                <wp:wrapNone/>
                <wp:docPr id="145" name="文本框 145"/>
                <wp:cNvGraphicFramePr/>
                <a:graphic xmlns:a="http://schemas.openxmlformats.org/drawingml/2006/main">
                  <a:graphicData uri="http://schemas.microsoft.com/office/word/2010/wordprocessingShape">
                    <wps:wsp>
                      <wps:cNvSpPr txBox="1"/>
                      <wps:spPr>
                        <a:xfrm>
                          <a:off x="0" y="0"/>
                          <a:ext cx="803275" cy="483235"/>
                        </a:xfrm>
                        <a:prstGeom prst="rect">
                          <a:avLst/>
                        </a:prstGeom>
                        <a:noFill/>
                        <a:ln>
                          <a:noFill/>
                        </a:ln>
                      </wps:spPr>
                      <wps:txbx>
                        <w:txbxContent>
                          <w:p w14:paraId="7087B784" w14:textId="77777777" w:rsidR="005418E8" w:rsidRDefault="00000000">
                            <w:pPr>
                              <w:rPr>
                                <w:rFonts w:ascii="楷体_GB2312" w:eastAsia="楷体_GB2312" w:hAnsi="宋体"/>
                                <w:sz w:val="18"/>
                                <w:szCs w:val="18"/>
                              </w:rPr>
                            </w:pPr>
                            <w:r>
                              <w:rPr>
                                <w:rFonts w:ascii="楷体_GB2312" w:eastAsia="楷体_GB2312" w:hAnsi="宋体" w:cs="楷体_GB2312" w:hint="eastAsia"/>
                                <w:b/>
                                <w:bCs/>
                                <w:color w:val="000000"/>
                                <w:sz w:val="18"/>
                                <w:szCs w:val="18"/>
                              </w:rPr>
                              <w:t>分包责任和义务</w:t>
                            </w:r>
                          </w:p>
                        </w:txbxContent>
                      </wps:txbx>
                      <wps:bodyPr upright="1"/>
                    </wps:wsp>
                  </a:graphicData>
                </a:graphic>
              </wp:anchor>
            </w:drawing>
          </mc:Choice>
          <mc:Fallback>
            <w:pict>
              <v:shape w14:anchorId="4B594518" id="文本框 145" o:spid="_x0000_s1058" type="#_x0000_t202" style="position:absolute;margin-left:-9pt;margin-top:22.65pt;width:63.25pt;height:38.0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" filled="f" stroked="f">
                <v:textbox>
                  <w:txbxContent>
                    <w:p w14:paraId="7087B784" w14:textId="77777777" w:rsidR="005418E8" w:rsidRDefault="00000000">
                      <w:pPr>
                        <w:rPr>
                          <w:rFonts w:ascii="楷体_GB2312" w:eastAsia="楷体_GB2312" w:hAnsi="宋体"/>
                          <w:sz w:val="18"/>
                          <w:szCs w:val="18"/>
                        </w:rPr>
                      </w:pPr>
                      <w:r>
                        <w:rPr>
                          <w:rFonts w:ascii="楷体_GB2312" w:eastAsia="楷体_GB2312" w:hAnsi="宋体" w:cs="楷体_GB2312" w:hint="eastAsia"/>
                          <w:b/>
                          <w:bCs/>
                          <w:color w:val="000000"/>
                          <w:sz w:val="18"/>
                          <w:szCs w:val="18"/>
                        </w:rPr>
                        <w:t>分包责任和义务</w:t>
                      </w:r>
                    </w:p>
                  </w:txbxContent>
                </v:textbox>
              </v:shape>
            </w:pict>
          </mc:Fallback>
        </mc:AlternateContent>
      </w:r>
      <w:r>
        <w:rPr>
          <w:rFonts w:ascii="仿宋" w:eastAsia="仿宋" w:hAnsi="仿宋" w:cs="仿宋" w:hint="eastAsia"/>
          <w:b/>
          <w:bCs/>
          <w:sz w:val="24"/>
          <w:szCs w:val="24"/>
          <w:lang w:eastAsia="zh-CN"/>
        </w:rPr>
        <w:t>10</w:t>
      </w:r>
      <w:r>
        <w:rPr>
          <w:rFonts w:ascii="仿宋" w:eastAsia="仿宋" w:hAnsi="仿宋" w:cs="仿宋"/>
          <w:b/>
          <w:bCs/>
          <w:sz w:val="24"/>
          <w:szCs w:val="24"/>
          <w:lang w:eastAsia="zh-CN"/>
        </w:rPr>
        <w:t xml:space="preserve">.5 </w:t>
      </w:r>
      <w:r>
        <w:rPr>
          <w:rFonts w:ascii="仿宋" w:eastAsia="仿宋" w:hAnsi="仿宋" w:cs="仿宋"/>
          <w:b/>
          <w:bCs/>
          <w:sz w:val="24"/>
          <w:szCs w:val="24"/>
          <w:u w:val="dotted"/>
          <w:lang w:eastAsia="zh-CN"/>
        </w:rPr>
        <w:t xml:space="preserve">                         </w:t>
      </w:r>
      <w:r>
        <w:rPr>
          <w:rFonts w:ascii="仿宋" w:eastAsia="仿宋" w:hAnsi="仿宋" w:cs="仿宋" w:hint="eastAsia"/>
          <w:b/>
          <w:bCs/>
          <w:sz w:val="24"/>
          <w:szCs w:val="24"/>
          <w:u w:val="dotted"/>
          <w:lang w:eastAsia="zh-CN"/>
        </w:rPr>
        <w:t xml:space="preserve">   </w:t>
      </w:r>
      <w:r>
        <w:rPr>
          <w:rFonts w:ascii="仿宋" w:eastAsia="仿宋" w:hAnsi="仿宋" w:cs="仿宋"/>
          <w:b/>
          <w:bCs/>
          <w:sz w:val="24"/>
          <w:szCs w:val="24"/>
          <w:u w:val="dotted"/>
          <w:lang w:eastAsia="zh-CN"/>
        </w:rPr>
        <w:t xml:space="preserve">                                                    </w:t>
      </w:r>
    </w:p>
    <w:p w14:paraId="0B89125B" w14:textId="77777777" w:rsidR="005418E8" w:rsidRDefault="00000000">
      <w:pPr>
        <w:widowControl w:val="0"/>
        <w:spacing w:line="360" w:lineRule="auto"/>
        <w:ind w:leftChars="771" w:left="1850"/>
        <w:jc w:val="both"/>
        <w:rPr>
          <w:rFonts w:ascii="仿宋" w:eastAsia="仿宋" w:hAnsi="仿宋"/>
          <w:lang w:eastAsia="zh-CN"/>
        </w:rPr>
      </w:pPr>
      <w:r>
        <w:rPr>
          <w:rFonts w:ascii="仿宋" w:eastAsia="仿宋" w:hAnsi="仿宋" w:cs="仿宋" w:hint="eastAsia"/>
          <w:lang w:eastAsia="zh-CN"/>
        </w:rPr>
        <w:t>分包不能免除承包人应承担的任何责任和应履行的任何义务。承包人应在分包场地派驻相应管理人员保证本合同的履行。</w:t>
      </w:r>
    </w:p>
    <w:p w14:paraId="2491F464" w14:textId="77777777" w:rsidR="005418E8" w:rsidRDefault="00000000">
      <w:pPr>
        <w:widowControl w:val="0"/>
        <w:spacing w:line="360" w:lineRule="auto"/>
        <w:ind w:leftChars="771" w:left="1850"/>
        <w:jc w:val="both"/>
        <w:rPr>
          <w:rFonts w:ascii="仿宋" w:eastAsia="仿宋" w:hAnsi="仿宋"/>
          <w:lang w:eastAsia="zh-CN"/>
        </w:rPr>
      </w:pPr>
      <w:r>
        <w:rPr>
          <w:rFonts w:ascii="仿宋" w:eastAsia="仿宋" w:hAnsi="仿宋" w:cs="仿宋" w:hint="eastAsia"/>
          <w:lang w:eastAsia="zh-CN"/>
        </w:rPr>
        <w:t>分包人应对分包事项负责。分包人的任何违约行为或疏忽导致工程损坏、损害或给发包人造成损失的，承包人应承担连带责任。</w:t>
      </w:r>
    </w:p>
    <w:p w14:paraId="0E59772C" w14:textId="77777777" w:rsidR="005418E8" w:rsidRDefault="00000000">
      <w:pPr>
        <w:pStyle w:val="aa"/>
        <w:adjustRightInd w:val="0"/>
        <w:snapToGrid w:val="0"/>
        <w:spacing w:line="360" w:lineRule="auto"/>
        <w:rPr>
          <w:rFonts w:ascii="仿宋" w:eastAsia="仿宋" w:hAnsi="仿宋"/>
          <w:sz w:val="24"/>
          <w:szCs w:val="24"/>
          <w:lang w:eastAsia="zh-CN"/>
        </w:rPr>
      </w:pPr>
      <w:r>
        <w:rPr>
          <w:noProof/>
          <w:lang w:eastAsia="zh-CN"/>
        </w:rPr>
        <mc:AlternateContent>
          <mc:Choice Requires="wps">
            <w:drawing>
              <wp:anchor distT="0" distB="0" distL="114300" distR="114300" simplePos="0" relativeHeight="251675648" behindDoc="0" locked="0" layoutInCell="1" allowOverlap="1" wp14:anchorId="6EADC3FF" wp14:editId="1B44FB69">
                <wp:simplePos x="0" y="0"/>
                <wp:positionH relativeFrom="column">
                  <wp:posOffset>-114300</wp:posOffset>
                </wp:positionH>
                <wp:positionV relativeFrom="paragraph">
                  <wp:posOffset>285750</wp:posOffset>
                </wp:positionV>
                <wp:extent cx="767080" cy="517525"/>
                <wp:effectExtent l="0" t="0" r="0" b="0"/>
                <wp:wrapNone/>
                <wp:docPr id="144" name="文本框 144"/>
                <wp:cNvGraphicFramePr/>
                <a:graphic xmlns:a="http://schemas.openxmlformats.org/drawingml/2006/main">
                  <a:graphicData uri="http://schemas.microsoft.com/office/word/2010/wordprocessingShape">
                    <wps:wsp>
                      <wps:cNvSpPr txBox="1"/>
                      <wps:spPr>
                        <a:xfrm>
                          <a:off x="0" y="0"/>
                          <a:ext cx="767080" cy="517525"/>
                        </a:xfrm>
                        <a:prstGeom prst="rect">
                          <a:avLst/>
                        </a:prstGeom>
                        <a:noFill/>
                        <a:ln>
                          <a:noFill/>
                        </a:ln>
                      </wps:spPr>
                      <wps:txbx>
                        <w:txbxContent>
                          <w:p w14:paraId="6A497C35" w14:textId="77777777" w:rsidR="005418E8"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分包合同终止</w:t>
                            </w:r>
                          </w:p>
                        </w:txbxContent>
                      </wps:txbx>
                      <wps:bodyPr upright="1"/>
                    </wps:wsp>
                  </a:graphicData>
                </a:graphic>
              </wp:anchor>
            </w:drawing>
          </mc:Choice>
          <mc:Fallback>
            <w:pict>
              <v:shape w14:anchorId="6EADC3FF" id="文本框 144" o:spid="_x0000_s1059" type="#_x0000_t202" style="position:absolute;margin-left:-9pt;margin-top:22.5pt;width:60.4pt;height:40.7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" filled="f" stroked="f">
                <v:textbox>
                  <w:txbxContent>
                    <w:p w14:paraId="6A497C35" w14:textId="77777777" w:rsidR="005418E8"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分包合同终止</w:t>
                      </w:r>
                    </w:p>
                  </w:txbxContent>
                </v:textbox>
              </v:shape>
            </w:pict>
          </mc:Fallback>
        </mc:AlternateContent>
      </w:r>
      <w:r>
        <w:rPr>
          <w:rFonts w:ascii="仿宋" w:eastAsia="仿宋" w:hAnsi="仿宋" w:cs="仿宋" w:hint="eastAsia"/>
          <w:b/>
          <w:bCs/>
          <w:sz w:val="24"/>
          <w:szCs w:val="24"/>
          <w:lang w:eastAsia="zh-CN"/>
        </w:rPr>
        <w:t>10</w:t>
      </w:r>
      <w:r>
        <w:rPr>
          <w:rFonts w:ascii="仿宋" w:eastAsia="仿宋" w:hAnsi="仿宋" w:cs="仿宋"/>
          <w:b/>
          <w:bCs/>
          <w:sz w:val="24"/>
          <w:szCs w:val="24"/>
          <w:lang w:eastAsia="zh-CN"/>
        </w:rPr>
        <w:t xml:space="preserve">.6 </w:t>
      </w:r>
      <w:r>
        <w:rPr>
          <w:rFonts w:ascii="仿宋" w:eastAsia="仿宋" w:hAnsi="仿宋" w:cs="仿宋"/>
          <w:sz w:val="24"/>
          <w:szCs w:val="24"/>
          <w:lang w:eastAsia="zh-CN"/>
        </w:rPr>
        <w:t xml:space="preserve"> </w:t>
      </w:r>
      <w:r>
        <w:rPr>
          <w:rFonts w:ascii="仿宋" w:eastAsia="仿宋" w:hAnsi="仿宋" w:cs="仿宋"/>
          <w:sz w:val="24"/>
          <w:szCs w:val="24"/>
          <w:u w:val="dotted"/>
          <w:lang w:eastAsia="zh-CN"/>
        </w:rPr>
        <w:t xml:space="preserve">                                                                                </w:t>
      </w:r>
    </w:p>
    <w:p w14:paraId="193D9A78" w14:textId="77777777" w:rsidR="005418E8"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无论何种原因，当本合同终止时，承包人应与分包人解除分包合同。承包人应在本合同终止前向分包人支付分包人应得款项。</w:t>
      </w:r>
    </w:p>
    <w:p w14:paraId="6B5BAC02" w14:textId="77777777" w:rsidR="005418E8" w:rsidRDefault="00000000">
      <w:pPr>
        <w:pStyle w:val="aa"/>
        <w:adjustRightInd w:val="0"/>
        <w:snapToGrid w:val="0"/>
        <w:spacing w:line="360" w:lineRule="auto"/>
        <w:rPr>
          <w:rFonts w:ascii="仿宋" w:eastAsia="仿宋" w:hAnsi="仿宋"/>
          <w:sz w:val="24"/>
          <w:szCs w:val="24"/>
          <w:lang w:eastAsia="zh-CN"/>
        </w:rPr>
      </w:pPr>
      <w:r>
        <w:rPr>
          <w:rFonts w:ascii="仿宋" w:eastAsia="仿宋" w:hAnsi="仿宋" w:cs="仿宋" w:hint="eastAsia"/>
          <w:b/>
          <w:bCs/>
          <w:sz w:val="24"/>
          <w:szCs w:val="24"/>
          <w:lang w:eastAsia="zh-CN"/>
        </w:rPr>
        <w:t>10</w:t>
      </w:r>
      <w:r>
        <w:rPr>
          <w:rFonts w:ascii="仿宋" w:eastAsia="仿宋" w:hAnsi="仿宋" w:cs="仿宋"/>
          <w:b/>
          <w:bCs/>
          <w:sz w:val="24"/>
          <w:szCs w:val="24"/>
          <w:lang w:eastAsia="zh-CN"/>
        </w:rPr>
        <w:t>.</w:t>
      </w:r>
      <w:r>
        <w:rPr>
          <w:rFonts w:ascii="仿宋" w:eastAsia="仿宋" w:hAnsi="仿宋" w:cs="仿宋" w:hint="eastAsia"/>
          <w:b/>
          <w:bCs/>
          <w:sz w:val="24"/>
          <w:szCs w:val="24"/>
          <w:lang w:eastAsia="zh-CN"/>
        </w:rPr>
        <w:t>7</w:t>
      </w:r>
      <w:r>
        <w:rPr>
          <w:rFonts w:ascii="仿宋" w:eastAsia="仿宋" w:hAnsi="仿宋" w:cs="仿宋"/>
          <w:b/>
          <w:bCs/>
          <w:sz w:val="24"/>
          <w:szCs w:val="24"/>
          <w:lang w:eastAsia="zh-CN"/>
        </w:rPr>
        <w:t xml:space="preserve"> </w:t>
      </w:r>
      <w:r>
        <w:rPr>
          <w:rFonts w:ascii="仿宋" w:eastAsia="仿宋" w:hAnsi="仿宋" w:cs="仿宋"/>
          <w:sz w:val="24"/>
          <w:szCs w:val="24"/>
          <w:lang w:eastAsia="zh-CN"/>
        </w:rPr>
        <w:t xml:space="preserve"> </w:t>
      </w:r>
      <w:r>
        <w:rPr>
          <w:rFonts w:ascii="仿宋" w:eastAsia="仿宋" w:hAnsi="仿宋" w:cs="仿宋"/>
          <w:sz w:val="24"/>
          <w:szCs w:val="24"/>
          <w:u w:val="dotted"/>
          <w:lang w:eastAsia="zh-CN"/>
        </w:rPr>
        <w:t xml:space="preserve">                                                                                </w:t>
      </w:r>
    </w:p>
    <w:p w14:paraId="36E2AE55" w14:textId="77777777" w:rsidR="005418E8"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noProof/>
          <w:lang w:eastAsia="zh-CN" w:bidi="ar-SA"/>
        </w:rPr>
        <mc:AlternateContent>
          <mc:Choice Requires="wps">
            <w:drawing>
              <wp:anchor distT="0" distB="0" distL="114300" distR="114300" simplePos="0" relativeHeight="251977728" behindDoc="0" locked="0" layoutInCell="1" allowOverlap="1" wp14:anchorId="406DA2AB" wp14:editId="49064473">
                <wp:simplePos x="0" y="0"/>
                <wp:positionH relativeFrom="column">
                  <wp:posOffset>-114300</wp:posOffset>
                </wp:positionH>
                <wp:positionV relativeFrom="paragraph">
                  <wp:posOffset>-1270</wp:posOffset>
                </wp:positionV>
                <wp:extent cx="765810" cy="543560"/>
                <wp:effectExtent l="0" t="0" r="0" b="0"/>
                <wp:wrapNone/>
                <wp:docPr id="143" name="文本框 143"/>
                <wp:cNvGraphicFramePr/>
                <a:graphic xmlns:a="http://schemas.openxmlformats.org/drawingml/2006/main">
                  <a:graphicData uri="http://schemas.microsoft.com/office/word/2010/wordprocessingShape">
                    <wps:wsp>
                      <wps:cNvSpPr txBox="1"/>
                      <wps:spPr>
                        <a:xfrm>
                          <a:off x="0" y="0"/>
                          <a:ext cx="765810" cy="543560"/>
                        </a:xfrm>
                        <a:prstGeom prst="rect">
                          <a:avLst/>
                        </a:prstGeom>
                        <a:noFill/>
                        <a:ln>
                          <a:noFill/>
                        </a:ln>
                      </wps:spPr>
                      <wps:txbx>
                        <w:txbxContent>
                          <w:p w14:paraId="44EC6C9E" w14:textId="77777777" w:rsidR="005418E8"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发包人强制分包</w:t>
                            </w:r>
                          </w:p>
                        </w:txbxContent>
                      </wps:txbx>
                      <wps:bodyPr upright="1"/>
                    </wps:wsp>
                  </a:graphicData>
                </a:graphic>
              </wp:anchor>
            </w:drawing>
          </mc:Choice>
          <mc:Fallback>
            <w:pict>
              <v:shape w14:anchorId="406DA2AB" id="文本框 143" o:spid="_x0000_s1060" type="#_x0000_t202" style="position:absolute;left:0;text-align:left;margin-left:-9pt;margin-top:-.1pt;width:60.3pt;height:42.8pt;z-index:25197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" filled="f" stroked="f">
                <v:textbox>
                  <w:txbxContent>
                    <w:p w14:paraId="44EC6C9E" w14:textId="77777777" w:rsidR="005418E8"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发包人强制分包</w:t>
                      </w:r>
                    </w:p>
                  </w:txbxContent>
                </v:textbox>
              </v:shape>
            </w:pict>
          </mc:Fallback>
        </mc:AlternateContent>
      </w:r>
      <w:r>
        <w:rPr>
          <w:rFonts w:ascii="仿宋" w:eastAsia="仿宋" w:hAnsi="仿宋" w:cs="仿宋" w:hint="eastAsia"/>
          <w:lang w:eastAsia="zh-CN"/>
        </w:rPr>
        <w:t>因承包人违约或发生重大的质量、安全事故以及出现进度严重滞</w:t>
      </w:r>
      <w:r>
        <w:rPr>
          <w:rFonts w:ascii="仿宋" w:eastAsia="仿宋" w:hAnsi="仿宋" w:cs="仿宋" w:hint="eastAsia"/>
          <w:lang w:eastAsia="zh-CN"/>
        </w:rPr>
        <w:lastRenderedPageBreak/>
        <w:t>后的情况或工程专业化施工等的需要，发包人有权对承包人部分工作事项进行切割，做分包处理，因此而增加的一切费用由承包人承担。</w:t>
      </w:r>
    </w:p>
    <w:p w14:paraId="3146B20B" w14:textId="77777777" w:rsidR="005418E8"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当发包人决定采取分包时，承包人应无条件接受并全力配合发包人开展相关工作，并无条件提供已有的临时设施供分包人使用，且不得为此要求增加或支付任何费用，否则视承包人违约。发包人委托造价咨询人按合同价格清单、分包工程量及相关违约条款计算该分包工程造价，并按以下原则从承包人的合同总价中扣除相应价款：</w:t>
      </w:r>
    </w:p>
    <w:p w14:paraId="00292E8F" w14:textId="77777777" w:rsidR="005418E8"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（1）若计算结果等于或高于发包人与分包人就该分包事项协商确定的合同总价，则按造价咨询人计算结果扣除。</w:t>
      </w:r>
    </w:p>
    <w:p w14:paraId="46EBE044" w14:textId="77777777" w:rsidR="005418E8"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（2）若计算结果低于发包人与分包人就该分包事项协商确定的合同总价，按发包人与分包人协商确定的该分包事项合同总价扣除。</w:t>
      </w:r>
    </w:p>
    <w:p w14:paraId="62077302" w14:textId="77777777" w:rsidR="005418E8" w:rsidRDefault="00000000">
      <w:pPr>
        <w:spacing w:line="360" w:lineRule="auto"/>
        <w:rPr>
          <w:lang w:eastAsia="zh-CN"/>
        </w:rPr>
      </w:pPr>
      <w:r>
        <w:rPr>
          <w:rFonts w:ascii="仿宋" w:eastAsia="仿宋" w:hAnsi="仿宋" w:cs="仿宋"/>
          <w:b/>
          <w:bCs/>
          <w:u w:val="single"/>
          <w:lang w:eastAsia="zh-CN"/>
        </w:rPr>
        <w:t xml:space="preserve">                                                            </w:t>
      </w:r>
      <w:r>
        <w:rPr>
          <w:rFonts w:ascii="仿宋" w:eastAsia="仿宋" w:hAnsi="仿宋" w:cs="仿宋" w:hint="eastAsia"/>
          <w:b/>
          <w:bCs/>
          <w:u w:val="single"/>
          <w:lang w:eastAsia="zh-CN"/>
        </w:rPr>
        <w:t xml:space="preserve">      </w:t>
      </w:r>
      <w:r>
        <w:rPr>
          <w:rFonts w:ascii="仿宋" w:eastAsia="仿宋" w:hAnsi="仿宋" w:cs="仿宋"/>
          <w:b/>
          <w:bCs/>
          <w:u w:val="single"/>
          <w:lang w:eastAsia="zh-CN"/>
        </w:rPr>
        <w:t xml:space="preserve">                  </w:t>
      </w:r>
    </w:p>
    <w:p w14:paraId="52D407F1" w14:textId="77777777" w:rsidR="005418E8" w:rsidRDefault="00000000">
      <w:pPr>
        <w:pStyle w:val="3"/>
        <w:tabs>
          <w:tab w:val="left" w:pos="420"/>
        </w:tabs>
        <w:spacing w:beforeLines="50" w:before="120" w:afterLines="50" w:after="120" w:line="360" w:lineRule="auto"/>
        <w:rPr>
          <w:rFonts w:ascii="仿宋" w:eastAsia="仿宋" w:hAnsi="仿宋"/>
          <w:sz w:val="24"/>
          <w:szCs w:val="24"/>
          <w:lang w:eastAsia="zh-CN"/>
        </w:rPr>
      </w:pPr>
      <w:bookmarkStart w:id="140" w:name="_Toc13477"/>
      <w:bookmarkStart w:id="141" w:name="_Toc22820"/>
      <w:bookmarkStart w:id="142" w:name="_Toc9102"/>
      <w:bookmarkStart w:id="143" w:name="_Toc469383987"/>
      <w:r>
        <w:rPr>
          <w:rFonts w:ascii="仿宋" w:eastAsia="仿宋" w:hAnsi="仿宋" w:cs="仿宋" w:hint="eastAsia"/>
          <w:sz w:val="24"/>
          <w:szCs w:val="24"/>
          <w:lang w:eastAsia="zh-CN"/>
        </w:rPr>
        <w:t>11</w:t>
      </w:r>
      <w:r>
        <w:rPr>
          <w:rFonts w:ascii="仿宋" w:eastAsia="仿宋" w:hAnsi="仿宋" w:cs="仿宋"/>
          <w:sz w:val="24"/>
          <w:szCs w:val="24"/>
          <w:lang w:eastAsia="zh-CN"/>
        </w:rPr>
        <w:t xml:space="preserve"> </w:t>
      </w:r>
      <w:r>
        <w:rPr>
          <w:rFonts w:ascii="仿宋" w:eastAsia="仿宋" w:hAnsi="仿宋" w:cs="仿宋" w:hint="eastAsia"/>
          <w:sz w:val="24"/>
          <w:szCs w:val="24"/>
          <w:lang w:eastAsia="zh-CN"/>
        </w:rPr>
        <w:t>现场查勘</w:t>
      </w:r>
      <w:bookmarkEnd w:id="140"/>
      <w:bookmarkEnd w:id="141"/>
      <w:bookmarkEnd w:id="142"/>
      <w:bookmarkEnd w:id="143"/>
    </w:p>
    <w:p w14:paraId="2B4177D4" w14:textId="77777777" w:rsidR="005418E8" w:rsidRDefault="00000000">
      <w:pPr>
        <w:pStyle w:val="aa"/>
        <w:adjustRightInd w:val="0"/>
        <w:snapToGrid w:val="0"/>
        <w:spacing w:line="360" w:lineRule="auto"/>
        <w:rPr>
          <w:rFonts w:ascii="仿宋" w:eastAsia="仿宋" w:hAnsi="仿宋" w:cs="仿宋"/>
          <w:b/>
          <w:bCs/>
          <w:sz w:val="24"/>
          <w:szCs w:val="24"/>
          <w:lang w:eastAsia="zh-CN"/>
        </w:rPr>
      </w:pPr>
      <w:r>
        <w:rPr>
          <w:rFonts w:ascii="仿宋" w:eastAsia="仿宋" w:hAnsi="仿宋" w:cs="仿宋"/>
          <w:b/>
          <w:bCs/>
          <w:noProof/>
          <w:sz w:val="24"/>
          <w:szCs w:val="24"/>
          <w:lang w:eastAsia="zh-CN"/>
        </w:rPr>
        <mc:AlternateContent>
          <mc:Choice Requires="wps">
            <w:drawing>
              <wp:anchor distT="0" distB="0" distL="114300" distR="114300" simplePos="0" relativeHeight="251676672" behindDoc="0" locked="0" layoutInCell="1" allowOverlap="1" wp14:anchorId="107CD0D0" wp14:editId="1F6377A8">
                <wp:simplePos x="0" y="0"/>
                <wp:positionH relativeFrom="column">
                  <wp:posOffset>-114300</wp:posOffset>
                </wp:positionH>
                <wp:positionV relativeFrom="paragraph">
                  <wp:posOffset>236855</wp:posOffset>
                </wp:positionV>
                <wp:extent cx="765810" cy="359410"/>
                <wp:effectExtent l="0" t="0" r="0" b="0"/>
                <wp:wrapNone/>
                <wp:docPr id="142" name="文本框 142"/>
                <wp:cNvGraphicFramePr/>
                <a:graphic xmlns:a="http://schemas.openxmlformats.org/drawingml/2006/main">
                  <a:graphicData uri="http://schemas.microsoft.com/office/word/2010/wordprocessingShape">
                    <wps:wsp>
                      <wps:cNvSpPr txBox="1"/>
                      <wps:spPr>
                        <a:xfrm>
                          <a:off x="0" y="0"/>
                          <a:ext cx="765810" cy="359410"/>
                        </a:xfrm>
                        <a:prstGeom prst="rect">
                          <a:avLst/>
                        </a:prstGeom>
                        <a:noFill/>
                        <a:ln>
                          <a:noFill/>
                        </a:ln>
                      </wps:spPr>
                      <wps:txbx>
                        <w:txbxContent>
                          <w:p w14:paraId="1FC7B816" w14:textId="77777777" w:rsidR="005418E8" w:rsidRDefault="00000000">
                            <w:pPr>
                              <w:spacing w:line="200" w:lineRule="exact"/>
                              <w:rPr>
                                <w:rFonts w:ascii="楷体_GB2312" w:eastAsia="楷体_GB2312" w:hAnsi="宋体"/>
                                <w:sz w:val="18"/>
                                <w:szCs w:val="18"/>
                              </w:rPr>
                            </w:pPr>
                            <w:r>
                              <w:rPr>
                                <w:rFonts w:ascii="楷体_GB2312" w:eastAsia="楷体_GB2312" w:hAnsi="宋体" w:cs="楷体_GB2312" w:hint="eastAsia"/>
                                <w:b/>
                                <w:bCs/>
                                <w:color w:val="000000"/>
                                <w:sz w:val="18"/>
                                <w:szCs w:val="18"/>
                              </w:rPr>
                              <w:t>发包人提供资料的责任</w:t>
                            </w:r>
                          </w:p>
                        </w:txbxContent>
                      </wps:txbx>
                      <wps:bodyPr upright="1"/>
                    </wps:wsp>
                  </a:graphicData>
                </a:graphic>
              </wp:anchor>
            </w:drawing>
          </mc:Choice>
          <mc:Fallback>
            <w:pict>
              <v:shape w14:anchorId="107CD0D0" id="文本框 142" o:spid="_x0000_s1061" type="#_x0000_t202" style="position:absolute;margin-left:-9pt;margin-top:18.65pt;width:60.3pt;height:28.3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" filled="f" stroked="f">
                <v:textbox>
                  <w:txbxContent>
                    <w:p w14:paraId="1FC7B816" w14:textId="77777777" w:rsidR="005418E8" w:rsidRDefault="00000000">
                      <w:pPr>
                        <w:spacing w:line="200" w:lineRule="exact"/>
                        <w:rPr>
                          <w:rFonts w:ascii="楷体_GB2312" w:eastAsia="楷体_GB2312" w:hAnsi="宋体"/>
                          <w:sz w:val="18"/>
                          <w:szCs w:val="18"/>
                        </w:rPr>
                      </w:pPr>
                      <w:r>
                        <w:rPr>
                          <w:rFonts w:ascii="楷体_GB2312" w:eastAsia="楷体_GB2312" w:hAnsi="宋体" w:cs="楷体_GB2312" w:hint="eastAsia"/>
                          <w:b/>
                          <w:bCs/>
                          <w:color w:val="000000"/>
                          <w:sz w:val="18"/>
                          <w:szCs w:val="18"/>
                        </w:rPr>
                        <w:t>发包人提供资料的责任</w:t>
                      </w:r>
                    </w:p>
                  </w:txbxContent>
                </v:textbox>
              </v:shape>
            </w:pict>
          </mc:Fallback>
        </mc:AlternateContent>
      </w:r>
      <w:r>
        <w:rPr>
          <w:rFonts w:ascii="仿宋" w:eastAsia="仿宋" w:hAnsi="仿宋" w:cs="仿宋" w:hint="eastAsia"/>
          <w:b/>
          <w:bCs/>
          <w:sz w:val="24"/>
          <w:szCs w:val="24"/>
          <w:lang w:eastAsia="zh-CN"/>
        </w:rPr>
        <w:t>11</w:t>
      </w:r>
      <w:r>
        <w:rPr>
          <w:rFonts w:ascii="仿宋" w:eastAsia="仿宋" w:hAnsi="仿宋" w:cs="仿宋"/>
          <w:b/>
          <w:bCs/>
          <w:sz w:val="24"/>
          <w:szCs w:val="24"/>
          <w:lang w:eastAsia="zh-CN"/>
        </w:rPr>
        <w:t>.1</w:t>
      </w:r>
    </w:p>
    <w:p w14:paraId="099EBA3D" w14:textId="77777777" w:rsidR="005418E8" w:rsidRDefault="00000000">
      <w:pPr>
        <w:pStyle w:val="aa"/>
        <w:widowControl w:val="0"/>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发包人应按照第6条和第22</w:t>
      </w:r>
      <w:r>
        <w:rPr>
          <w:rFonts w:ascii="仿宋" w:eastAsia="仿宋" w:hAnsi="仿宋" w:cs="仿宋"/>
          <w:sz w:val="24"/>
          <w:szCs w:val="24"/>
          <w:lang w:eastAsia="zh-CN"/>
        </w:rPr>
        <w:t>.2</w:t>
      </w:r>
      <w:r>
        <w:rPr>
          <w:rFonts w:ascii="仿宋" w:eastAsia="仿宋" w:hAnsi="仿宋" w:cs="仿宋" w:hint="eastAsia"/>
          <w:sz w:val="24"/>
          <w:szCs w:val="24"/>
          <w:lang w:eastAsia="zh-CN"/>
        </w:rPr>
        <w:t>款第（1）点约定向承包人提供《发包人要求》和项目基础资料。</w:t>
      </w:r>
    </w:p>
    <w:p w14:paraId="295B6ECF" w14:textId="77777777" w:rsidR="005418E8" w:rsidRDefault="00000000">
      <w:pPr>
        <w:pStyle w:val="aa"/>
        <w:adjustRightInd w:val="0"/>
        <w:snapToGrid w:val="0"/>
        <w:spacing w:line="360" w:lineRule="auto"/>
        <w:rPr>
          <w:rFonts w:ascii="仿宋" w:eastAsia="仿宋" w:hAnsi="仿宋"/>
          <w:b/>
          <w:bCs/>
          <w:sz w:val="24"/>
          <w:szCs w:val="24"/>
          <w:lang w:eastAsia="zh-CN"/>
        </w:rPr>
      </w:pPr>
      <w:r>
        <w:rPr>
          <w:rFonts w:ascii="仿宋" w:eastAsia="仿宋" w:hAnsi="仿宋" w:cs="仿宋" w:hint="eastAsia"/>
          <w:b/>
          <w:bCs/>
          <w:sz w:val="24"/>
          <w:szCs w:val="24"/>
          <w:lang w:eastAsia="zh-CN"/>
        </w:rPr>
        <w:t>11</w:t>
      </w:r>
      <w:r>
        <w:rPr>
          <w:rFonts w:ascii="仿宋" w:eastAsia="仿宋" w:hAnsi="仿宋" w:cs="仿宋"/>
          <w:b/>
          <w:bCs/>
          <w:sz w:val="24"/>
          <w:szCs w:val="24"/>
          <w:lang w:eastAsia="zh-CN"/>
        </w:rPr>
        <w:t xml:space="preserve">.2  </w:t>
      </w:r>
      <w:r>
        <w:rPr>
          <w:rFonts w:ascii="仿宋" w:eastAsia="仿宋" w:hAnsi="仿宋" w:cs="仿宋"/>
          <w:b/>
          <w:bCs/>
          <w:sz w:val="24"/>
          <w:szCs w:val="24"/>
          <w:u w:val="dotted"/>
          <w:lang w:eastAsia="zh-CN"/>
        </w:rPr>
        <w:t xml:space="preserve">                                                                                </w:t>
      </w:r>
    </w:p>
    <w:p w14:paraId="33B6BAF7" w14:textId="77777777" w:rsidR="005418E8" w:rsidRDefault="00000000">
      <w:pPr>
        <w:pStyle w:val="aa"/>
        <w:widowControl w:val="0"/>
        <w:adjustRightInd w:val="0"/>
        <w:snapToGrid w:val="0"/>
        <w:spacing w:line="360" w:lineRule="auto"/>
        <w:ind w:leftChars="771" w:left="1850"/>
        <w:jc w:val="both"/>
        <w:rPr>
          <w:rFonts w:ascii="仿宋" w:eastAsia="仿宋" w:hAnsi="仿宋"/>
          <w:sz w:val="24"/>
          <w:szCs w:val="24"/>
          <w:lang w:eastAsia="zh-CN"/>
        </w:rPr>
      </w:pPr>
      <w:r>
        <w:rPr>
          <w:noProof/>
          <w:lang w:eastAsia="zh-CN"/>
        </w:rPr>
        <mc:AlternateContent>
          <mc:Choice Requires="wps">
            <w:drawing>
              <wp:anchor distT="0" distB="0" distL="114300" distR="114300" simplePos="0" relativeHeight="251677696" behindDoc="0" locked="0" layoutInCell="1" allowOverlap="1" wp14:anchorId="45F2356F" wp14:editId="77F8AF26">
                <wp:simplePos x="0" y="0"/>
                <wp:positionH relativeFrom="column">
                  <wp:posOffset>-114300</wp:posOffset>
                </wp:positionH>
                <wp:positionV relativeFrom="paragraph">
                  <wp:posOffset>0</wp:posOffset>
                </wp:positionV>
                <wp:extent cx="850900" cy="494665"/>
                <wp:effectExtent l="0" t="0" r="0" b="0"/>
                <wp:wrapNone/>
                <wp:docPr id="141" name="文本框 141"/>
                <wp:cNvGraphicFramePr/>
                <a:graphic xmlns:a="http://schemas.openxmlformats.org/drawingml/2006/main">
                  <a:graphicData uri="http://schemas.microsoft.com/office/word/2010/wordprocessingShape">
                    <wps:wsp>
                      <wps:cNvSpPr txBox="1"/>
                      <wps:spPr>
                        <a:xfrm>
                          <a:off x="0" y="0"/>
                          <a:ext cx="850900" cy="494665"/>
                        </a:xfrm>
                        <a:prstGeom prst="rect">
                          <a:avLst/>
                        </a:prstGeom>
                        <a:noFill/>
                        <a:ln>
                          <a:noFill/>
                        </a:ln>
                      </wps:spPr>
                      <wps:txbx>
                        <w:txbxContent>
                          <w:p w14:paraId="005B7228" w14:textId="77777777" w:rsidR="005418E8" w:rsidRDefault="00000000">
                            <w:pPr>
                              <w:rPr>
                                <w:rFonts w:ascii="楷体_GB2312" w:eastAsia="楷体_GB2312" w:hAnsi="宋体"/>
                                <w:sz w:val="18"/>
                                <w:szCs w:val="18"/>
                              </w:rPr>
                            </w:pPr>
                            <w:r>
                              <w:rPr>
                                <w:rFonts w:ascii="楷体_GB2312" w:eastAsia="楷体_GB2312" w:hAnsi="宋体" w:cs="楷体_GB2312" w:hint="eastAsia"/>
                                <w:b/>
                                <w:bCs/>
                                <w:color w:val="000000"/>
                                <w:sz w:val="18"/>
                                <w:szCs w:val="18"/>
                              </w:rPr>
                              <w:t>承包人现场查勘</w:t>
                            </w:r>
                          </w:p>
                        </w:txbxContent>
                      </wps:txbx>
                      <wps:bodyPr upright="1"/>
                    </wps:wsp>
                  </a:graphicData>
                </a:graphic>
              </wp:anchor>
            </w:drawing>
          </mc:Choice>
          <mc:Fallback>
            <w:pict>
              <v:shape w14:anchorId="45F2356F" id="文本框 141" o:spid="_x0000_s1062" type="#_x0000_t202" style="position:absolute;left:0;text-align:left;margin-left:-9pt;margin-top:0;width:67pt;height:38.9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" filled="f" stroked="f">
                <v:textbox>
                  <w:txbxContent>
                    <w:p w14:paraId="005B7228" w14:textId="77777777" w:rsidR="005418E8" w:rsidRDefault="00000000">
                      <w:pPr>
                        <w:rPr>
                          <w:rFonts w:ascii="楷体_GB2312" w:eastAsia="楷体_GB2312" w:hAnsi="宋体"/>
                          <w:sz w:val="18"/>
                          <w:szCs w:val="18"/>
                        </w:rPr>
                      </w:pPr>
                      <w:r>
                        <w:rPr>
                          <w:rFonts w:ascii="楷体_GB2312" w:eastAsia="楷体_GB2312" w:hAnsi="宋体" w:cs="楷体_GB2312" w:hint="eastAsia"/>
                          <w:b/>
                          <w:bCs/>
                          <w:color w:val="000000"/>
                          <w:sz w:val="18"/>
                          <w:szCs w:val="18"/>
                        </w:rPr>
                        <w:t>承包人现场查勘</w:t>
                      </w:r>
                    </w:p>
                  </w:txbxContent>
                </v:textbox>
              </v:shape>
            </w:pict>
          </mc:Fallback>
        </mc:AlternateContent>
      </w:r>
      <w:r>
        <w:rPr>
          <w:rFonts w:ascii="仿宋" w:eastAsia="仿宋" w:hAnsi="仿宋" w:cs="仿宋" w:hint="eastAsia"/>
          <w:sz w:val="24"/>
          <w:szCs w:val="24"/>
          <w:lang w:eastAsia="zh-CN"/>
        </w:rPr>
        <w:t>承包人已依据发包人提供的项目基础资料和自己对现场查勘来编制投标文件或报价文件，应对发包人提供项目基础资料的理解、推断和应用负责。</w:t>
      </w:r>
      <w:r>
        <w:rPr>
          <w:rFonts w:ascii="仿宋" w:eastAsia="仿宋" w:hAnsi="仿宋" w:cs="仿宋"/>
          <w:sz w:val="24"/>
          <w:szCs w:val="24"/>
          <w:lang w:eastAsia="zh-CN"/>
        </w:rPr>
        <w:t>因承包人未能充分查勘、了解</w:t>
      </w:r>
      <w:r>
        <w:rPr>
          <w:rFonts w:ascii="仿宋" w:eastAsia="仿宋" w:hAnsi="仿宋" w:cs="仿宋" w:hint="eastAsia"/>
          <w:sz w:val="24"/>
          <w:szCs w:val="24"/>
          <w:lang w:eastAsia="zh-CN"/>
        </w:rPr>
        <w:t>以下</w:t>
      </w:r>
      <w:r>
        <w:rPr>
          <w:rFonts w:ascii="仿宋" w:eastAsia="仿宋" w:hAnsi="仿宋" w:cs="仿宋"/>
          <w:sz w:val="24"/>
          <w:szCs w:val="24"/>
          <w:lang w:eastAsia="zh-CN"/>
        </w:rPr>
        <w:t>情况或未能充分估计</w:t>
      </w:r>
      <w:r>
        <w:rPr>
          <w:rFonts w:ascii="仿宋" w:eastAsia="仿宋" w:hAnsi="仿宋" w:cs="仿宋" w:hint="eastAsia"/>
          <w:sz w:val="24"/>
          <w:szCs w:val="24"/>
          <w:lang w:eastAsia="zh-CN"/>
        </w:rPr>
        <w:t>以下</w:t>
      </w:r>
      <w:r>
        <w:rPr>
          <w:rFonts w:ascii="仿宋" w:eastAsia="仿宋" w:hAnsi="仿宋" w:cs="仿宋"/>
          <w:sz w:val="24"/>
          <w:szCs w:val="24"/>
          <w:lang w:eastAsia="zh-CN"/>
        </w:rPr>
        <w:t>情况所可能产生后果的，承包人承担由此增加的费用和（或）延误的工期。</w:t>
      </w:r>
      <w:r>
        <w:rPr>
          <w:rFonts w:ascii="仿宋" w:eastAsia="仿宋" w:hAnsi="仿宋" w:cs="仿宋" w:hint="eastAsia"/>
          <w:sz w:val="24"/>
          <w:szCs w:val="24"/>
          <w:lang w:eastAsia="zh-CN"/>
        </w:rPr>
        <w:t>承包人的投标文件或报价文件应被认为已经考虑了工程现场及其周围环境的影响，包括但不限于以下内容：</w:t>
      </w:r>
    </w:p>
    <w:p w14:paraId="042F5F50" w14:textId="77777777" w:rsidR="005418E8" w:rsidRDefault="00000000">
      <w:pPr>
        <w:pStyle w:val="aa"/>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hint="eastAsia"/>
          <w:sz w:val="24"/>
          <w:szCs w:val="24"/>
          <w:lang w:eastAsia="zh-CN"/>
        </w:rPr>
        <w:t>（</w:t>
      </w:r>
      <w:r>
        <w:rPr>
          <w:rFonts w:ascii="仿宋" w:eastAsia="仿宋" w:hAnsi="仿宋" w:cs="仿宋"/>
          <w:sz w:val="24"/>
          <w:szCs w:val="24"/>
          <w:lang w:eastAsia="zh-CN"/>
        </w:rPr>
        <w:t>1</w:t>
      </w:r>
      <w:r>
        <w:rPr>
          <w:rFonts w:ascii="仿宋" w:eastAsia="仿宋" w:hAnsi="仿宋" w:cs="仿宋" w:hint="eastAsia"/>
          <w:sz w:val="24"/>
          <w:szCs w:val="24"/>
          <w:lang w:eastAsia="zh-CN"/>
        </w:rPr>
        <w:t>）现场地质情况及地形地貌特征；</w:t>
      </w:r>
    </w:p>
    <w:p w14:paraId="286841C7" w14:textId="77777777" w:rsidR="005418E8" w:rsidRDefault="00000000">
      <w:pPr>
        <w:pStyle w:val="aa"/>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hint="eastAsia"/>
          <w:sz w:val="24"/>
          <w:szCs w:val="24"/>
          <w:lang w:eastAsia="zh-CN"/>
        </w:rPr>
        <w:t>（2）水文和气候条件；</w:t>
      </w:r>
    </w:p>
    <w:p w14:paraId="42B02E3C" w14:textId="77777777" w:rsidR="005418E8" w:rsidRDefault="00000000">
      <w:pPr>
        <w:pStyle w:val="aa"/>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hint="eastAsia"/>
          <w:sz w:val="24"/>
          <w:szCs w:val="24"/>
          <w:lang w:eastAsia="zh-CN"/>
        </w:rPr>
        <w:t>（3）为实施、完成并保修合同工程所需的临时工程和措施项目；</w:t>
      </w:r>
    </w:p>
    <w:p w14:paraId="7BEA7D73" w14:textId="77777777" w:rsidR="005418E8" w:rsidRDefault="00000000">
      <w:pPr>
        <w:pStyle w:val="aa"/>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hint="eastAsia"/>
          <w:sz w:val="24"/>
          <w:szCs w:val="24"/>
          <w:lang w:eastAsia="zh-CN"/>
        </w:rPr>
        <w:t>（4）为实施、完成并保修合同工程所需的工程材料采购和加工、工程设备的采购，及所需的施工设备、周转性材料、人员和管理</w:t>
      </w:r>
      <w:r>
        <w:rPr>
          <w:rFonts w:ascii="仿宋" w:eastAsia="仿宋" w:hAnsi="仿宋" w:cs="仿宋" w:hint="eastAsia"/>
          <w:sz w:val="24"/>
          <w:szCs w:val="24"/>
          <w:lang w:eastAsia="zh-CN"/>
        </w:rPr>
        <w:lastRenderedPageBreak/>
        <w:t>等；</w:t>
      </w:r>
    </w:p>
    <w:p w14:paraId="6DDB93D2" w14:textId="77777777" w:rsidR="005418E8" w:rsidRDefault="00000000">
      <w:pPr>
        <w:pStyle w:val="aa"/>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hint="eastAsia"/>
          <w:sz w:val="24"/>
          <w:szCs w:val="24"/>
          <w:lang w:eastAsia="zh-CN"/>
        </w:rPr>
        <w:t>（5）场地内外的交通情况及水、电、食宿供应条件；</w:t>
      </w:r>
    </w:p>
    <w:p w14:paraId="1BC2C0A0" w14:textId="77777777" w:rsidR="005418E8" w:rsidRDefault="00000000">
      <w:pPr>
        <w:pStyle w:val="aa"/>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hint="eastAsia"/>
          <w:sz w:val="24"/>
          <w:szCs w:val="24"/>
          <w:lang w:eastAsia="zh-CN"/>
        </w:rPr>
        <w:t>（6）可能对投标或报价有影响或起作用的其他情况。</w:t>
      </w:r>
    </w:p>
    <w:p w14:paraId="19646BCE" w14:textId="77777777" w:rsidR="005418E8" w:rsidRDefault="00000000">
      <w:pPr>
        <w:pStyle w:val="aa"/>
        <w:adjustRightInd w:val="0"/>
        <w:snapToGrid w:val="0"/>
        <w:spacing w:line="360" w:lineRule="auto"/>
        <w:rPr>
          <w:rFonts w:ascii="仿宋" w:eastAsia="仿宋" w:hAnsi="仿宋"/>
          <w:sz w:val="24"/>
          <w:szCs w:val="24"/>
          <w:u w:val="single"/>
          <w:lang w:eastAsia="zh-CN"/>
        </w:rPr>
      </w:pPr>
      <w:r>
        <w:rPr>
          <w:rFonts w:ascii="仿宋" w:eastAsia="仿宋" w:hAnsi="仿宋" w:cs="仿宋"/>
          <w:b/>
          <w:bCs/>
          <w:sz w:val="24"/>
          <w:szCs w:val="24"/>
          <w:u w:val="single"/>
          <w:lang w:eastAsia="zh-CN"/>
        </w:rPr>
        <w:t xml:space="preserve">                                                                           </w:t>
      </w:r>
      <w:r>
        <w:rPr>
          <w:rFonts w:ascii="仿宋" w:eastAsia="仿宋" w:hAnsi="仿宋" w:cs="仿宋" w:hint="eastAsia"/>
          <w:b/>
          <w:bCs/>
          <w:sz w:val="24"/>
          <w:szCs w:val="24"/>
          <w:u w:val="single"/>
          <w:lang w:eastAsia="zh-CN"/>
        </w:rPr>
        <w:t xml:space="preserve">   </w:t>
      </w:r>
      <w:r>
        <w:rPr>
          <w:rFonts w:ascii="仿宋" w:eastAsia="仿宋" w:hAnsi="仿宋" w:cs="仿宋"/>
          <w:b/>
          <w:bCs/>
          <w:sz w:val="24"/>
          <w:szCs w:val="24"/>
          <w:u w:val="single"/>
          <w:lang w:eastAsia="zh-CN"/>
        </w:rPr>
        <w:t xml:space="preserve">       </w:t>
      </w:r>
    </w:p>
    <w:p w14:paraId="3C8881B9" w14:textId="77777777" w:rsidR="005418E8" w:rsidRDefault="00000000">
      <w:pPr>
        <w:pStyle w:val="3"/>
        <w:tabs>
          <w:tab w:val="left" w:pos="420"/>
        </w:tabs>
        <w:spacing w:beforeLines="50" w:before="120" w:afterLines="50" w:after="120" w:line="360" w:lineRule="auto"/>
        <w:rPr>
          <w:rFonts w:ascii="仿宋" w:eastAsia="仿宋" w:hAnsi="仿宋"/>
          <w:sz w:val="24"/>
          <w:szCs w:val="24"/>
          <w:lang w:eastAsia="zh-CN"/>
        </w:rPr>
      </w:pPr>
      <w:bookmarkStart w:id="144" w:name="_Toc17161"/>
      <w:bookmarkStart w:id="145" w:name="_Toc469383988"/>
      <w:bookmarkStart w:id="146" w:name="_Toc21049"/>
      <w:bookmarkStart w:id="147" w:name="_Toc19879"/>
      <w:r>
        <w:rPr>
          <w:rFonts w:ascii="仿宋" w:eastAsia="仿宋" w:hAnsi="仿宋" w:cs="仿宋" w:hint="eastAsia"/>
          <w:sz w:val="24"/>
          <w:szCs w:val="24"/>
          <w:lang w:eastAsia="zh-CN"/>
        </w:rPr>
        <w:t>12</w:t>
      </w:r>
      <w:r>
        <w:rPr>
          <w:rFonts w:ascii="仿宋" w:eastAsia="仿宋" w:hAnsi="仿宋" w:cs="仿宋"/>
          <w:sz w:val="24"/>
          <w:szCs w:val="24"/>
          <w:lang w:eastAsia="zh-CN"/>
        </w:rPr>
        <w:t xml:space="preserve"> </w:t>
      </w:r>
      <w:r>
        <w:rPr>
          <w:rFonts w:ascii="仿宋" w:eastAsia="仿宋" w:hAnsi="仿宋" w:cs="仿宋" w:hint="eastAsia"/>
          <w:sz w:val="24"/>
          <w:szCs w:val="24"/>
          <w:lang w:eastAsia="zh-CN"/>
        </w:rPr>
        <w:t>招标错失的修正</w:t>
      </w:r>
      <w:bookmarkEnd w:id="144"/>
      <w:bookmarkEnd w:id="145"/>
      <w:bookmarkEnd w:id="146"/>
      <w:bookmarkEnd w:id="147"/>
    </w:p>
    <w:p w14:paraId="5BE55F69" w14:textId="77777777" w:rsidR="005418E8" w:rsidRDefault="00000000">
      <w:pPr>
        <w:pStyle w:val="aa"/>
        <w:adjustRightInd w:val="0"/>
        <w:snapToGrid w:val="0"/>
        <w:spacing w:beforeLines="100" w:before="240"/>
        <w:rPr>
          <w:rFonts w:ascii="仿宋" w:eastAsia="仿宋" w:hAnsi="仿宋" w:cs="仿宋"/>
          <w:b/>
          <w:bCs/>
          <w:sz w:val="24"/>
          <w:szCs w:val="24"/>
          <w:lang w:eastAsia="zh-CN"/>
        </w:rPr>
      </w:pPr>
      <w:r>
        <w:rPr>
          <w:noProof/>
          <w:lang w:eastAsia="zh-CN"/>
        </w:rPr>
        <mc:AlternateContent>
          <mc:Choice Requires="wps">
            <w:drawing>
              <wp:anchor distT="0" distB="0" distL="114300" distR="114300" simplePos="0" relativeHeight="251678720" behindDoc="0" locked="0" layoutInCell="1" allowOverlap="1" wp14:anchorId="1A643E1E" wp14:editId="12AFBB60">
                <wp:simplePos x="0" y="0"/>
                <wp:positionH relativeFrom="column">
                  <wp:posOffset>-60960</wp:posOffset>
                </wp:positionH>
                <wp:positionV relativeFrom="paragraph">
                  <wp:posOffset>241300</wp:posOffset>
                </wp:positionV>
                <wp:extent cx="824230" cy="783590"/>
                <wp:effectExtent l="0" t="0" r="0" b="0"/>
                <wp:wrapNone/>
                <wp:docPr id="140" name="文本框 140"/>
                <wp:cNvGraphicFramePr/>
                <a:graphic xmlns:a="http://schemas.openxmlformats.org/drawingml/2006/main">
                  <a:graphicData uri="http://schemas.microsoft.com/office/word/2010/wordprocessingShape">
                    <wps:wsp>
                      <wps:cNvSpPr txBox="1"/>
                      <wps:spPr>
                        <a:xfrm>
                          <a:off x="0" y="0"/>
                          <a:ext cx="824230" cy="783590"/>
                        </a:xfrm>
                        <a:prstGeom prst="rect">
                          <a:avLst/>
                        </a:prstGeom>
                        <a:noFill/>
                        <a:ln>
                          <a:noFill/>
                        </a:ln>
                      </wps:spPr>
                      <wps:txbx>
                        <w:txbxContent>
                          <w:p w14:paraId="0E09C39F" w14:textId="77777777" w:rsidR="005418E8" w:rsidRDefault="00000000">
                            <w:pPr>
                              <w:pStyle w:val="aa"/>
                              <w:tabs>
                                <w:tab w:val="left" w:pos="2160"/>
                              </w:tabs>
                              <w:spacing w:beforeLines="80" w:before="192"/>
                              <w:rPr>
                                <w:lang w:eastAsia="zh-CN"/>
                              </w:rPr>
                            </w:pPr>
                            <w:r>
                              <w:rPr>
                                <w:rFonts w:ascii="楷体_GB2312" w:eastAsia="楷体_GB2312" w:hAnsi="宋体" w:cs="楷体_GB2312" w:hint="eastAsia"/>
                                <w:b/>
                                <w:bCs/>
                                <w:color w:val="000000"/>
                                <w:sz w:val="18"/>
                                <w:szCs w:val="18"/>
                                <w:lang w:eastAsia="zh-CN"/>
                              </w:rPr>
                              <w:t>合同条款及格式完备性和义务</w:t>
                            </w:r>
                          </w:p>
                        </w:txbxContent>
                      </wps:txbx>
                      <wps:bodyPr upright="1"/>
                    </wps:wsp>
                  </a:graphicData>
                </a:graphic>
              </wp:anchor>
            </w:drawing>
          </mc:Choice>
          <mc:Fallback>
            <w:pict>
              <v:shape w14:anchorId="1A643E1E" id="文本框 140" o:spid="_x0000_s1063" type="#_x0000_t202" style="position:absolute;margin-left:-4.8pt;margin-top:19pt;width:64.9pt;height:61.7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" filled="f" stroked="f">
                <v:textbox>
                  <w:txbxContent>
                    <w:p w14:paraId="0E09C39F" w14:textId="77777777" w:rsidR="005418E8" w:rsidRDefault="00000000">
                      <w:pPr>
                        <w:pStyle w:val="aa"/>
                        <w:tabs>
                          <w:tab w:val="left" w:pos="2160"/>
                        </w:tabs>
                        <w:spacing w:beforeLines="80" w:before="192"/>
                        <w:rPr>
                          <w:lang w:eastAsia="zh-CN"/>
                        </w:rPr>
                      </w:pPr>
                      <w:r>
                        <w:rPr>
                          <w:rFonts w:ascii="楷体_GB2312" w:eastAsia="楷体_GB2312" w:hAnsi="宋体" w:cs="楷体_GB2312" w:hint="eastAsia"/>
                          <w:b/>
                          <w:bCs/>
                          <w:color w:val="000000"/>
                          <w:sz w:val="18"/>
                          <w:szCs w:val="18"/>
                          <w:lang w:eastAsia="zh-CN"/>
                        </w:rPr>
                        <w:t>合同条款及格式完备性和义务</w:t>
                      </w:r>
                    </w:p>
                  </w:txbxContent>
                </v:textbox>
              </v:shape>
            </w:pict>
          </mc:Fallback>
        </mc:AlternateContent>
      </w:r>
      <w:r>
        <w:rPr>
          <w:rFonts w:ascii="仿宋" w:eastAsia="仿宋" w:hAnsi="仿宋" w:cs="仿宋" w:hint="eastAsia"/>
          <w:b/>
          <w:bCs/>
          <w:sz w:val="24"/>
          <w:szCs w:val="24"/>
          <w:lang w:eastAsia="zh-CN"/>
        </w:rPr>
        <w:t>12</w:t>
      </w:r>
      <w:r>
        <w:rPr>
          <w:rFonts w:ascii="仿宋" w:eastAsia="仿宋" w:hAnsi="仿宋" w:cs="仿宋"/>
          <w:b/>
          <w:bCs/>
          <w:sz w:val="24"/>
          <w:szCs w:val="24"/>
          <w:lang w:eastAsia="zh-CN"/>
        </w:rPr>
        <w:t>.1</w:t>
      </w:r>
    </w:p>
    <w:p w14:paraId="098A2ABF" w14:textId="77777777" w:rsidR="005418E8" w:rsidRDefault="00000000">
      <w:pPr>
        <w:pStyle w:val="aa"/>
        <w:widowControl w:val="0"/>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发包人招标文件中的合同条款及格式，被认为是正确的和公平的，并已包括了发包人履行本合同的全部义务，包括但不限于以下内容：</w:t>
      </w:r>
    </w:p>
    <w:p w14:paraId="14968E92" w14:textId="77777777" w:rsidR="005418E8" w:rsidRDefault="00000000">
      <w:pPr>
        <w:pStyle w:val="aa"/>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hint="eastAsia"/>
          <w:sz w:val="24"/>
          <w:szCs w:val="24"/>
          <w:lang w:eastAsia="zh-CN"/>
        </w:rPr>
        <w:t>（</w:t>
      </w:r>
      <w:r>
        <w:rPr>
          <w:rFonts w:ascii="仿宋" w:eastAsia="仿宋" w:hAnsi="仿宋" w:cs="仿宋"/>
          <w:sz w:val="24"/>
          <w:szCs w:val="24"/>
          <w:lang w:eastAsia="zh-CN"/>
        </w:rPr>
        <w:t>1</w:t>
      </w:r>
      <w:r>
        <w:rPr>
          <w:rFonts w:ascii="仿宋" w:eastAsia="仿宋" w:hAnsi="仿宋" w:cs="仿宋" w:hint="eastAsia"/>
          <w:sz w:val="24"/>
          <w:szCs w:val="24"/>
          <w:lang w:eastAsia="zh-CN"/>
        </w:rPr>
        <w:t>）支付工程款及其他应付款项的义务；</w:t>
      </w:r>
    </w:p>
    <w:p w14:paraId="6EE83ED1" w14:textId="77777777" w:rsidR="005418E8" w:rsidRDefault="00000000">
      <w:pPr>
        <w:pStyle w:val="aa"/>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hint="eastAsia"/>
          <w:sz w:val="24"/>
          <w:szCs w:val="24"/>
          <w:lang w:eastAsia="zh-CN"/>
        </w:rPr>
        <w:t>（</w:t>
      </w:r>
      <w:r>
        <w:rPr>
          <w:rFonts w:ascii="仿宋" w:eastAsia="仿宋" w:hAnsi="仿宋" w:cs="仿宋"/>
          <w:sz w:val="24"/>
          <w:szCs w:val="24"/>
          <w:lang w:eastAsia="zh-CN"/>
        </w:rPr>
        <w:t>2</w:t>
      </w:r>
      <w:r>
        <w:rPr>
          <w:rFonts w:ascii="仿宋" w:eastAsia="仿宋" w:hAnsi="仿宋" w:cs="仿宋" w:hint="eastAsia"/>
          <w:sz w:val="24"/>
          <w:szCs w:val="24"/>
          <w:lang w:eastAsia="zh-CN"/>
        </w:rPr>
        <w:t>）完成本合同第22</w:t>
      </w:r>
      <w:r>
        <w:rPr>
          <w:rFonts w:ascii="仿宋" w:eastAsia="仿宋" w:hAnsi="仿宋" w:cs="仿宋"/>
          <w:sz w:val="24"/>
          <w:szCs w:val="24"/>
          <w:lang w:eastAsia="zh-CN"/>
        </w:rPr>
        <w:t>.2</w:t>
      </w:r>
      <w:r>
        <w:rPr>
          <w:rFonts w:ascii="仿宋" w:eastAsia="仿宋" w:hAnsi="仿宋" w:cs="仿宋" w:hint="eastAsia"/>
          <w:sz w:val="24"/>
          <w:szCs w:val="24"/>
          <w:lang w:eastAsia="zh-CN"/>
        </w:rPr>
        <w:t>款约定工作的义务；</w:t>
      </w:r>
    </w:p>
    <w:p w14:paraId="5EBED893" w14:textId="77777777" w:rsidR="005418E8" w:rsidRDefault="00000000">
      <w:pPr>
        <w:pStyle w:val="aa"/>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hint="eastAsia"/>
          <w:sz w:val="24"/>
          <w:szCs w:val="24"/>
          <w:lang w:eastAsia="zh-CN"/>
        </w:rPr>
        <w:t>（</w:t>
      </w:r>
      <w:r>
        <w:rPr>
          <w:rFonts w:ascii="仿宋" w:eastAsia="仿宋" w:hAnsi="仿宋" w:cs="仿宋"/>
          <w:sz w:val="24"/>
          <w:szCs w:val="24"/>
          <w:lang w:eastAsia="zh-CN"/>
        </w:rPr>
        <w:t>3</w:t>
      </w:r>
      <w:r>
        <w:rPr>
          <w:rFonts w:ascii="仿宋" w:eastAsia="仿宋" w:hAnsi="仿宋" w:cs="仿宋" w:hint="eastAsia"/>
          <w:sz w:val="24"/>
          <w:szCs w:val="24"/>
          <w:lang w:eastAsia="zh-CN"/>
        </w:rPr>
        <w:t>）修正不正确合同条款及格式的义务；</w:t>
      </w:r>
    </w:p>
    <w:p w14:paraId="5A877AF5" w14:textId="77777777" w:rsidR="005418E8" w:rsidRDefault="00000000">
      <w:pPr>
        <w:pStyle w:val="aa"/>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hint="eastAsia"/>
          <w:sz w:val="24"/>
          <w:szCs w:val="24"/>
          <w:lang w:eastAsia="zh-CN"/>
        </w:rPr>
        <w:t>（</w:t>
      </w:r>
      <w:r>
        <w:rPr>
          <w:rFonts w:ascii="仿宋" w:eastAsia="仿宋" w:hAnsi="仿宋" w:cs="仿宋"/>
          <w:sz w:val="24"/>
          <w:szCs w:val="24"/>
          <w:lang w:eastAsia="zh-CN"/>
        </w:rPr>
        <w:t>4</w:t>
      </w:r>
      <w:r>
        <w:rPr>
          <w:rFonts w:ascii="仿宋" w:eastAsia="仿宋" w:hAnsi="仿宋" w:cs="仿宋" w:hint="eastAsia"/>
          <w:sz w:val="24"/>
          <w:szCs w:val="24"/>
          <w:lang w:eastAsia="zh-CN"/>
        </w:rPr>
        <w:t>）澄清并改正被认定有失公平的合同条款的义务；</w:t>
      </w:r>
    </w:p>
    <w:p w14:paraId="1A84F700" w14:textId="77777777" w:rsidR="005418E8" w:rsidRDefault="00000000">
      <w:pPr>
        <w:pStyle w:val="aa"/>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hint="eastAsia"/>
          <w:sz w:val="24"/>
          <w:szCs w:val="24"/>
          <w:lang w:eastAsia="zh-CN"/>
        </w:rPr>
        <w:t>（</w:t>
      </w:r>
      <w:r>
        <w:rPr>
          <w:rFonts w:ascii="仿宋" w:eastAsia="仿宋" w:hAnsi="仿宋" w:cs="仿宋"/>
          <w:sz w:val="24"/>
          <w:szCs w:val="24"/>
          <w:lang w:eastAsia="zh-CN"/>
        </w:rPr>
        <w:t>5</w:t>
      </w:r>
      <w:r>
        <w:rPr>
          <w:rFonts w:ascii="仿宋" w:eastAsia="仿宋" w:hAnsi="仿宋" w:cs="仿宋" w:hint="eastAsia"/>
          <w:sz w:val="24"/>
          <w:szCs w:val="24"/>
          <w:lang w:eastAsia="zh-CN"/>
        </w:rPr>
        <w:t>）协助承包人实施、完成并保修合同工程的义务。</w:t>
      </w:r>
    </w:p>
    <w:p w14:paraId="7A048759" w14:textId="77777777" w:rsidR="005418E8" w:rsidRDefault="00000000">
      <w:pPr>
        <w:pStyle w:val="aa"/>
        <w:tabs>
          <w:tab w:val="left" w:pos="2160"/>
        </w:tabs>
        <w:spacing w:line="360" w:lineRule="auto"/>
        <w:rPr>
          <w:rFonts w:ascii="仿宋" w:eastAsia="仿宋" w:hAnsi="仿宋"/>
          <w:b/>
          <w:bCs/>
          <w:sz w:val="24"/>
          <w:szCs w:val="24"/>
          <w:lang w:eastAsia="zh-CN"/>
        </w:rPr>
      </w:pPr>
      <w:r>
        <w:rPr>
          <w:rFonts w:ascii="仿宋" w:eastAsia="仿宋" w:hAnsi="仿宋" w:cs="仿宋" w:hint="eastAsia"/>
          <w:b/>
          <w:bCs/>
          <w:sz w:val="24"/>
          <w:szCs w:val="24"/>
          <w:lang w:eastAsia="zh-CN"/>
        </w:rPr>
        <w:t>12</w:t>
      </w:r>
      <w:r>
        <w:rPr>
          <w:rFonts w:ascii="仿宋" w:eastAsia="仿宋" w:hAnsi="仿宋" w:cs="仿宋"/>
          <w:b/>
          <w:bCs/>
          <w:sz w:val="24"/>
          <w:szCs w:val="24"/>
          <w:lang w:eastAsia="zh-CN"/>
        </w:rPr>
        <w:t xml:space="preserve">.2  </w:t>
      </w:r>
      <w:r>
        <w:rPr>
          <w:rFonts w:ascii="仿宋" w:eastAsia="仿宋" w:hAnsi="仿宋" w:cs="仿宋"/>
          <w:b/>
          <w:bCs/>
          <w:sz w:val="24"/>
          <w:szCs w:val="24"/>
          <w:u w:val="dotted"/>
          <w:lang w:eastAsia="zh-CN"/>
        </w:rPr>
        <w:t xml:space="preserve">                                                                               </w:t>
      </w:r>
    </w:p>
    <w:p w14:paraId="1AC9650F" w14:textId="77777777" w:rsidR="005418E8" w:rsidRDefault="00000000">
      <w:pPr>
        <w:pStyle w:val="aa"/>
        <w:widowControl w:val="0"/>
        <w:adjustRightInd w:val="0"/>
        <w:snapToGrid w:val="0"/>
        <w:spacing w:line="360" w:lineRule="auto"/>
        <w:ind w:leftChars="771" w:left="1850"/>
        <w:jc w:val="both"/>
        <w:rPr>
          <w:rFonts w:ascii="仿宋" w:eastAsia="仿宋" w:hAnsi="仿宋"/>
          <w:sz w:val="24"/>
          <w:szCs w:val="24"/>
          <w:lang w:eastAsia="zh-CN"/>
        </w:rPr>
      </w:pPr>
      <w:r>
        <w:rPr>
          <w:noProof/>
          <w:lang w:eastAsia="zh-CN"/>
        </w:rPr>
        <mc:AlternateContent>
          <mc:Choice Requires="wps">
            <w:drawing>
              <wp:anchor distT="0" distB="0" distL="114300" distR="114300" simplePos="0" relativeHeight="251679744" behindDoc="0" locked="0" layoutInCell="1" allowOverlap="1" wp14:anchorId="7AB4075F" wp14:editId="678BBBE0">
                <wp:simplePos x="0" y="0"/>
                <wp:positionH relativeFrom="column">
                  <wp:posOffset>-1270</wp:posOffset>
                </wp:positionH>
                <wp:positionV relativeFrom="paragraph">
                  <wp:posOffset>9525</wp:posOffset>
                </wp:positionV>
                <wp:extent cx="851535" cy="1025525"/>
                <wp:effectExtent l="0" t="0" r="0" b="0"/>
                <wp:wrapNone/>
                <wp:docPr id="139" name="文本框 139"/>
                <wp:cNvGraphicFramePr/>
                <a:graphic xmlns:a="http://schemas.openxmlformats.org/drawingml/2006/main">
                  <a:graphicData uri="http://schemas.microsoft.com/office/word/2010/wordprocessingShape">
                    <wps:wsp>
                      <wps:cNvSpPr txBox="1"/>
                      <wps:spPr>
                        <a:xfrm>
                          <a:off x="0" y="0"/>
                          <a:ext cx="851535" cy="1025525"/>
                        </a:xfrm>
                        <a:prstGeom prst="rect">
                          <a:avLst/>
                        </a:prstGeom>
                        <a:noFill/>
                        <a:ln>
                          <a:noFill/>
                        </a:ln>
                      </wps:spPr>
                      <wps:txbx>
                        <w:txbxContent>
                          <w:p w14:paraId="1CCF2746" w14:textId="77777777" w:rsidR="005418E8" w:rsidRDefault="00000000">
                            <w:pPr>
                              <w:pStyle w:val="aa"/>
                              <w:tabs>
                                <w:tab w:val="left" w:pos="2160"/>
                              </w:tabs>
                              <w:spacing w:beforeLines="80" w:before="192"/>
                              <w:rPr>
                                <w:lang w:eastAsia="zh-CN"/>
                              </w:rPr>
                            </w:pPr>
                            <w:r>
                              <w:rPr>
                                <w:rFonts w:ascii="楷体_GB2312" w:eastAsia="楷体_GB2312" w:hAnsi="宋体" w:cs="楷体_GB2312" w:hint="eastAsia"/>
                                <w:b/>
                                <w:bCs/>
                                <w:color w:val="000000"/>
                                <w:sz w:val="18"/>
                                <w:szCs w:val="18"/>
                                <w:lang w:eastAsia="zh-CN"/>
                              </w:rPr>
                              <w:t>工程量清单或报价格式的准确性和修正</w:t>
                            </w:r>
                          </w:p>
                        </w:txbxContent>
                      </wps:txbx>
                      <wps:bodyPr upright="1"/>
                    </wps:wsp>
                  </a:graphicData>
                </a:graphic>
              </wp:anchor>
            </w:drawing>
          </mc:Choice>
          <mc:Fallback>
            <w:pict>
              <v:shape w14:anchorId="7AB4075F" id="文本框 139" o:spid="_x0000_s1064" type="#_x0000_t202" style="position:absolute;left:0;text-align:left;margin-left:-.1pt;margin-top:.75pt;width:67.05pt;height:80.7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" filled="f" stroked="f">
                <v:textbox>
                  <w:txbxContent>
                    <w:p w14:paraId="1CCF2746" w14:textId="77777777" w:rsidR="005418E8" w:rsidRDefault="00000000">
                      <w:pPr>
                        <w:pStyle w:val="aa"/>
                        <w:tabs>
                          <w:tab w:val="left" w:pos="2160"/>
                        </w:tabs>
                        <w:spacing w:beforeLines="80" w:before="192"/>
                        <w:rPr>
                          <w:lang w:eastAsia="zh-CN"/>
                        </w:rPr>
                      </w:pPr>
                      <w:r>
                        <w:rPr>
                          <w:rFonts w:ascii="楷体_GB2312" w:eastAsia="楷体_GB2312" w:hAnsi="宋体" w:cs="楷体_GB2312" w:hint="eastAsia"/>
                          <w:b/>
                          <w:bCs/>
                          <w:color w:val="000000"/>
                          <w:sz w:val="18"/>
                          <w:szCs w:val="18"/>
                          <w:lang w:eastAsia="zh-CN"/>
                        </w:rPr>
                        <w:t>工程量清单或报价格式的准确性和修正</w:t>
                      </w:r>
                    </w:p>
                  </w:txbxContent>
                </v:textbox>
              </v:shape>
            </w:pict>
          </mc:Fallback>
        </mc:AlternateContent>
      </w:r>
      <w:r>
        <w:rPr>
          <w:rFonts w:ascii="仿宋" w:eastAsia="仿宋" w:hAnsi="仿宋" w:cs="仿宋" w:hint="eastAsia"/>
          <w:sz w:val="24"/>
          <w:szCs w:val="24"/>
          <w:lang w:eastAsia="zh-CN"/>
        </w:rPr>
        <w:t>发包人招标文件提供的工程量清单或报价格式及其投资估算、设计概算等资料仅供参考，投标人已根据招标人提供的项目基础资料及现场查勘进行核实修正，并按发包人招标文件提供的报价格式自主报价。当出现下列情形之一的，发包人应及时予以修正，并相应调整合同价格：</w:t>
      </w:r>
    </w:p>
    <w:p w14:paraId="3B36B083" w14:textId="77777777" w:rsidR="005418E8" w:rsidRDefault="00000000">
      <w:pPr>
        <w:pStyle w:val="aa"/>
        <w:widowControl w:val="0"/>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w:t>
      </w:r>
      <w:r>
        <w:rPr>
          <w:rFonts w:ascii="仿宋" w:eastAsia="仿宋" w:hAnsi="仿宋" w:cs="仿宋"/>
          <w:sz w:val="24"/>
          <w:szCs w:val="24"/>
          <w:lang w:eastAsia="zh-CN"/>
        </w:rPr>
        <w:t>1</w:t>
      </w:r>
      <w:r>
        <w:rPr>
          <w:rFonts w:ascii="仿宋" w:eastAsia="仿宋" w:hAnsi="仿宋" w:cs="仿宋" w:hint="eastAsia"/>
          <w:sz w:val="24"/>
          <w:szCs w:val="24"/>
          <w:lang w:eastAsia="zh-CN"/>
        </w:rPr>
        <w:t>）发包人提供的可行性研究报告或初步设计发生实质性变化的；</w:t>
      </w:r>
    </w:p>
    <w:p w14:paraId="3C1E770B" w14:textId="77777777" w:rsidR="005418E8" w:rsidRDefault="00000000">
      <w:pPr>
        <w:pStyle w:val="aa"/>
        <w:widowControl w:val="0"/>
        <w:adjustRightInd w:val="0"/>
        <w:snapToGrid w:val="0"/>
        <w:spacing w:line="360" w:lineRule="auto"/>
        <w:ind w:leftChars="771" w:left="1850"/>
        <w:jc w:val="both"/>
        <w:rPr>
          <w:lang w:eastAsia="zh-CN"/>
        </w:rPr>
      </w:pPr>
      <w:r>
        <w:rPr>
          <w:rFonts w:ascii="仿宋" w:eastAsia="仿宋" w:hAnsi="仿宋" w:cs="仿宋" w:hint="eastAsia"/>
          <w:sz w:val="24"/>
          <w:szCs w:val="24"/>
          <w:lang w:eastAsia="zh-CN"/>
        </w:rPr>
        <w:t>（</w:t>
      </w:r>
      <w:r>
        <w:rPr>
          <w:rFonts w:ascii="仿宋" w:eastAsia="仿宋" w:hAnsi="仿宋" w:cs="仿宋"/>
          <w:sz w:val="24"/>
          <w:szCs w:val="24"/>
          <w:lang w:eastAsia="zh-CN"/>
        </w:rPr>
        <w:t>2</w:t>
      </w:r>
      <w:r>
        <w:rPr>
          <w:rFonts w:ascii="仿宋" w:eastAsia="仿宋" w:hAnsi="仿宋" w:cs="仿宋" w:hint="eastAsia"/>
          <w:sz w:val="24"/>
          <w:szCs w:val="24"/>
          <w:lang w:eastAsia="zh-CN"/>
        </w:rPr>
        <w:t>）出现第69</w:t>
      </w:r>
      <w:r>
        <w:rPr>
          <w:rFonts w:ascii="仿宋" w:eastAsia="仿宋" w:hAnsi="仿宋" w:cs="仿宋"/>
          <w:sz w:val="24"/>
          <w:szCs w:val="24"/>
          <w:lang w:eastAsia="zh-CN"/>
        </w:rPr>
        <w:t>.</w:t>
      </w:r>
      <w:r>
        <w:rPr>
          <w:rFonts w:ascii="仿宋" w:eastAsia="仿宋" w:hAnsi="仿宋" w:cs="仿宋" w:hint="eastAsia"/>
          <w:sz w:val="24"/>
          <w:szCs w:val="24"/>
          <w:lang w:eastAsia="zh-CN"/>
        </w:rPr>
        <w:t>3款约定调整合同价格事项的。</w:t>
      </w:r>
    </w:p>
    <w:p w14:paraId="77C9B896" w14:textId="77777777" w:rsidR="005418E8" w:rsidRDefault="00000000">
      <w:pPr>
        <w:pStyle w:val="aa"/>
        <w:adjustRightInd w:val="0"/>
        <w:snapToGrid w:val="0"/>
        <w:spacing w:line="360" w:lineRule="auto"/>
        <w:rPr>
          <w:rFonts w:ascii="仿宋" w:eastAsia="仿宋" w:hAnsi="仿宋" w:cs="仿宋"/>
          <w:b/>
          <w:bCs/>
          <w:sz w:val="24"/>
          <w:szCs w:val="24"/>
          <w:u w:val="single"/>
          <w:lang w:eastAsia="zh-CN"/>
        </w:rPr>
      </w:pPr>
      <w:r>
        <w:rPr>
          <w:rFonts w:ascii="仿宋" w:eastAsia="仿宋" w:hAnsi="仿宋" w:cs="仿宋"/>
          <w:b/>
          <w:bCs/>
          <w:sz w:val="24"/>
          <w:szCs w:val="24"/>
          <w:u w:val="single"/>
          <w:lang w:eastAsia="zh-CN"/>
        </w:rPr>
        <w:t xml:space="preserve">                                                                    </w:t>
      </w:r>
      <w:r>
        <w:rPr>
          <w:rFonts w:ascii="仿宋" w:eastAsia="仿宋" w:hAnsi="仿宋" w:cs="仿宋" w:hint="eastAsia"/>
          <w:b/>
          <w:bCs/>
          <w:sz w:val="24"/>
          <w:szCs w:val="24"/>
          <w:u w:val="single"/>
          <w:lang w:eastAsia="zh-CN"/>
        </w:rPr>
        <w:t xml:space="preserve">  </w:t>
      </w:r>
      <w:r>
        <w:rPr>
          <w:rFonts w:ascii="仿宋" w:eastAsia="仿宋" w:hAnsi="仿宋" w:cs="仿宋"/>
          <w:b/>
          <w:bCs/>
          <w:sz w:val="24"/>
          <w:szCs w:val="24"/>
          <w:u w:val="single"/>
          <w:lang w:eastAsia="zh-CN"/>
        </w:rPr>
        <w:t xml:space="preserve">               </w:t>
      </w:r>
    </w:p>
    <w:p w14:paraId="10BB394C" w14:textId="77777777" w:rsidR="005418E8" w:rsidRDefault="00000000">
      <w:pPr>
        <w:pStyle w:val="3"/>
        <w:tabs>
          <w:tab w:val="left" w:pos="420"/>
        </w:tabs>
        <w:spacing w:beforeLines="50" w:before="120" w:afterLines="50" w:after="120" w:line="360" w:lineRule="auto"/>
        <w:rPr>
          <w:rFonts w:ascii="仿宋" w:eastAsia="仿宋" w:hAnsi="仿宋"/>
          <w:sz w:val="24"/>
          <w:szCs w:val="24"/>
          <w:lang w:eastAsia="zh-CN"/>
        </w:rPr>
      </w:pPr>
      <w:bookmarkStart w:id="148" w:name="_Toc16498"/>
      <w:bookmarkStart w:id="149" w:name="_Toc469383989"/>
      <w:bookmarkStart w:id="150" w:name="_Toc13566"/>
      <w:bookmarkStart w:id="151" w:name="_Toc24376"/>
      <w:r>
        <w:rPr>
          <w:rFonts w:ascii="仿宋" w:eastAsia="仿宋" w:hAnsi="仿宋" w:cs="仿宋"/>
          <w:sz w:val="24"/>
          <w:szCs w:val="24"/>
          <w:lang w:eastAsia="zh-CN"/>
        </w:rPr>
        <w:t>1</w:t>
      </w:r>
      <w:r>
        <w:rPr>
          <w:rFonts w:ascii="仿宋" w:eastAsia="仿宋" w:hAnsi="仿宋" w:cs="仿宋" w:hint="eastAsia"/>
          <w:sz w:val="24"/>
          <w:szCs w:val="24"/>
          <w:lang w:eastAsia="zh-CN"/>
        </w:rPr>
        <w:t>3</w:t>
      </w:r>
      <w:r>
        <w:rPr>
          <w:rFonts w:ascii="仿宋" w:eastAsia="仿宋" w:hAnsi="仿宋" w:cs="仿宋"/>
          <w:sz w:val="24"/>
          <w:szCs w:val="24"/>
          <w:lang w:eastAsia="zh-CN"/>
        </w:rPr>
        <w:t xml:space="preserve"> </w:t>
      </w:r>
      <w:r>
        <w:rPr>
          <w:rFonts w:ascii="仿宋" w:eastAsia="仿宋" w:hAnsi="仿宋" w:cs="仿宋" w:hint="eastAsia"/>
          <w:sz w:val="24"/>
          <w:szCs w:val="24"/>
          <w:lang w:eastAsia="zh-CN"/>
        </w:rPr>
        <w:t>投标文件的完备性</w:t>
      </w:r>
      <w:bookmarkEnd w:id="148"/>
      <w:bookmarkEnd w:id="149"/>
      <w:bookmarkEnd w:id="150"/>
      <w:bookmarkEnd w:id="151"/>
    </w:p>
    <w:p w14:paraId="7991D42D" w14:textId="77777777" w:rsidR="005418E8" w:rsidRDefault="00000000">
      <w:pPr>
        <w:rPr>
          <w:rFonts w:ascii="仿宋" w:eastAsia="仿宋" w:hAnsi="仿宋" w:cs="仿宋"/>
          <w:b/>
          <w:bCs/>
          <w:lang w:eastAsia="zh-CN"/>
        </w:rPr>
      </w:pPr>
      <w:bookmarkStart w:id="152" w:name="_Toc1958"/>
      <w:r>
        <w:rPr>
          <w:noProof/>
          <w:lang w:eastAsia="zh-CN" w:bidi="ar-SA"/>
        </w:rPr>
        <mc:AlternateContent>
          <mc:Choice Requires="wps">
            <w:drawing>
              <wp:anchor distT="0" distB="0" distL="114300" distR="114300" simplePos="0" relativeHeight="251680768" behindDoc="0" locked="0" layoutInCell="1" allowOverlap="1" wp14:anchorId="76B35DA8" wp14:editId="5A1CFBB4">
                <wp:simplePos x="0" y="0"/>
                <wp:positionH relativeFrom="column">
                  <wp:posOffset>-114300</wp:posOffset>
                </wp:positionH>
                <wp:positionV relativeFrom="paragraph">
                  <wp:posOffset>166370</wp:posOffset>
                </wp:positionV>
                <wp:extent cx="814705" cy="711200"/>
                <wp:effectExtent l="0" t="0" r="0" b="0"/>
                <wp:wrapNone/>
                <wp:docPr id="138" name="文本框 138"/>
                <wp:cNvGraphicFramePr/>
                <a:graphic xmlns:a="http://schemas.openxmlformats.org/drawingml/2006/main">
                  <a:graphicData uri="http://schemas.microsoft.com/office/word/2010/wordprocessingShape">
                    <wps:wsp>
                      <wps:cNvSpPr txBox="1"/>
                      <wps:spPr>
                        <a:xfrm>
                          <a:off x="0" y="0"/>
                          <a:ext cx="814705" cy="711200"/>
                        </a:xfrm>
                        <a:prstGeom prst="rect">
                          <a:avLst/>
                        </a:prstGeom>
                        <a:noFill/>
                        <a:ln>
                          <a:noFill/>
                        </a:ln>
                      </wps:spPr>
                      <wps:txbx>
                        <w:txbxContent>
                          <w:p w14:paraId="0AA58B09" w14:textId="77777777" w:rsidR="005418E8" w:rsidRDefault="00000000">
                            <w:pPr>
                              <w:pStyle w:val="aa"/>
                              <w:tabs>
                                <w:tab w:val="left" w:pos="2160"/>
                              </w:tabs>
                              <w:spacing w:beforeLines="80" w:before="192"/>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投标文件完备性和义务</w:t>
                            </w:r>
                          </w:p>
                        </w:txbxContent>
                      </wps:txbx>
                      <wps:bodyPr upright="1"/>
                    </wps:wsp>
                  </a:graphicData>
                </a:graphic>
              </wp:anchor>
            </w:drawing>
          </mc:Choice>
          <mc:Fallback>
            <w:pict>
              <v:shape w14:anchorId="76B35DA8" id="文本框 138" o:spid="_x0000_s1065" type="#_x0000_t202" style="position:absolute;margin-left:-9pt;margin-top:13.1pt;width:64.15pt;height:56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" filled="f" stroked="f">
                <v:textbox>
                  <w:txbxContent>
                    <w:p w14:paraId="0AA58B09" w14:textId="77777777" w:rsidR="005418E8" w:rsidRDefault="00000000">
                      <w:pPr>
                        <w:pStyle w:val="aa"/>
                        <w:tabs>
                          <w:tab w:val="left" w:pos="2160"/>
                        </w:tabs>
                        <w:spacing w:beforeLines="80" w:before="192"/>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投标文件完备性和义务</w:t>
                      </w:r>
                    </w:p>
                  </w:txbxContent>
                </v:textbox>
              </v:shape>
            </w:pict>
          </mc:Fallback>
        </mc:AlternateContent>
      </w:r>
      <w:r>
        <w:rPr>
          <w:rFonts w:ascii="仿宋" w:eastAsia="仿宋" w:hAnsi="仿宋" w:cs="仿宋"/>
          <w:b/>
          <w:bCs/>
          <w:lang w:eastAsia="zh-CN"/>
        </w:rPr>
        <w:t>1</w:t>
      </w:r>
      <w:r>
        <w:rPr>
          <w:rFonts w:ascii="仿宋" w:eastAsia="仿宋" w:hAnsi="仿宋" w:cs="仿宋" w:hint="eastAsia"/>
          <w:b/>
          <w:bCs/>
          <w:lang w:eastAsia="zh-CN"/>
        </w:rPr>
        <w:t>3</w:t>
      </w:r>
      <w:r>
        <w:rPr>
          <w:rFonts w:ascii="仿宋" w:eastAsia="仿宋" w:hAnsi="仿宋" w:cs="仿宋"/>
          <w:b/>
          <w:bCs/>
          <w:lang w:eastAsia="zh-CN"/>
        </w:rPr>
        <w:t>.1</w:t>
      </w:r>
      <w:bookmarkEnd w:id="152"/>
    </w:p>
    <w:p w14:paraId="6A85ABB2" w14:textId="77777777" w:rsidR="005418E8" w:rsidRDefault="00000000">
      <w:pPr>
        <w:pStyle w:val="aa"/>
        <w:widowControl w:val="0"/>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承包人投标文件中的工程量清单及所填单价和合价，被认为是正确的和完备的，</w:t>
      </w:r>
      <w:r>
        <w:rPr>
          <w:rFonts w:ascii="仿宋" w:eastAsia="仿宋" w:hAnsi="仿宋" w:hint="eastAsia"/>
          <w:sz w:val="24"/>
          <w:szCs w:val="24"/>
          <w:lang w:eastAsia="zh-CN"/>
        </w:rPr>
        <w:t>并已包括了承包人履行本合同的全部义务</w:t>
      </w:r>
      <w:r>
        <w:rPr>
          <w:rFonts w:ascii="仿宋" w:eastAsia="仿宋" w:hAnsi="仿宋" w:cs="仿宋" w:hint="eastAsia"/>
          <w:sz w:val="24"/>
          <w:szCs w:val="24"/>
          <w:lang w:eastAsia="zh-CN"/>
        </w:rPr>
        <w:t>，包括但不限于以下内容：</w:t>
      </w:r>
    </w:p>
    <w:p w14:paraId="2518B47E" w14:textId="77777777" w:rsidR="005418E8" w:rsidRDefault="00000000">
      <w:pPr>
        <w:pStyle w:val="aa"/>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hint="eastAsia"/>
          <w:sz w:val="24"/>
          <w:szCs w:val="24"/>
          <w:lang w:eastAsia="zh-CN"/>
        </w:rPr>
        <w:t>（</w:t>
      </w:r>
      <w:r>
        <w:rPr>
          <w:rFonts w:ascii="仿宋" w:eastAsia="仿宋" w:hAnsi="仿宋" w:cs="仿宋"/>
          <w:sz w:val="24"/>
          <w:szCs w:val="24"/>
          <w:lang w:eastAsia="zh-CN"/>
        </w:rPr>
        <w:t>1</w:t>
      </w:r>
      <w:r>
        <w:rPr>
          <w:rFonts w:ascii="仿宋" w:eastAsia="仿宋" w:hAnsi="仿宋" w:cs="仿宋" w:hint="eastAsia"/>
          <w:sz w:val="24"/>
          <w:szCs w:val="24"/>
          <w:lang w:eastAsia="zh-CN"/>
        </w:rPr>
        <w:t>）完成总承包范围内容及处理意外事项的义务；</w:t>
      </w:r>
    </w:p>
    <w:p w14:paraId="3FD0FDAC" w14:textId="77777777" w:rsidR="005418E8" w:rsidRDefault="00000000">
      <w:pPr>
        <w:pStyle w:val="aa"/>
        <w:widowControl w:val="0"/>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（2）修复工作缺陷及完成工程质量保修义务。</w:t>
      </w:r>
    </w:p>
    <w:p w14:paraId="4FA0764A" w14:textId="77777777" w:rsidR="005418E8" w:rsidRDefault="00000000">
      <w:pPr>
        <w:pStyle w:val="aa"/>
        <w:adjustRightInd w:val="0"/>
        <w:snapToGrid w:val="0"/>
        <w:spacing w:line="360" w:lineRule="auto"/>
        <w:rPr>
          <w:rFonts w:ascii="仿宋" w:eastAsia="仿宋" w:hAnsi="仿宋" w:cs="仿宋"/>
          <w:b/>
          <w:bCs/>
          <w:sz w:val="24"/>
          <w:szCs w:val="24"/>
          <w:lang w:eastAsia="zh-CN"/>
        </w:rPr>
      </w:pPr>
      <w:r>
        <w:rPr>
          <w:rFonts w:ascii="仿宋" w:eastAsia="仿宋" w:hAnsi="仿宋" w:cs="仿宋"/>
          <w:b/>
          <w:bCs/>
          <w:sz w:val="24"/>
          <w:szCs w:val="24"/>
          <w:lang w:eastAsia="zh-CN"/>
        </w:rPr>
        <w:t>1</w:t>
      </w:r>
      <w:r>
        <w:rPr>
          <w:rFonts w:ascii="仿宋" w:eastAsia="仿宋" w:hAnsi="仿宋" w:cs="仿宋" w:hint="eastAsia"/>
          <w:b/>
          <w:bCs/>
          <w:sz w:val="24"/>
          <w:szCs w:val="24"/>
          <w:lang w:eastAsia="zh-CN"/>
        </w:rPr>
        <w:t>3</w:t>
      </w:r>
      <w:r>
        <w:rPr>
          <w:rFonts w:ascii="仿宋" w:eastAsia="仿宋" w:hAnsi="仿宋" w:cs="仿宋"/>
          <w:b/>
          <w:bCs/>
          <w:sz w:val="24"/>
          <w:szCs w:val="24"/>
          <w:lang w:eastAsia="zh-CN"/>
        </w:rPr>
        <w:t xml:space="preserve">.2  </w:t>
      </w:r>
      <w:r>
        <w:rPr>
          <w:rFonts w:ascii="仿宋" w:eastAsia="仿宋" w:hAnsi="仿宋" w:cs="仿宋"/>
          <w:b/>
          <w:bCs/>
          <w:sz w:val="24"/>
          <w:szCs w:val="24"/>
          <w:u w:val="dotted"/>
          <w:lang w:eastAsia="zh-CN"/>
        </w:rPr>
        <w:t xml:space="preserve">                                                                               </w:t>
      </w:r>
    </w:p>
    <w:p w14:paraId="59E6E7AC" w14:textId="77777777" w:rsidR="005418E8" w:rsidRDefault="00000000">
      <w:pPr>
        <w:pStyle w:val="aa"/>
        <w:widowControl w:val="0"/>
        <w:adjustRightInd w:val="0"/>
        <w:snapToGrid w:val="0"/>
        <w:spacing w:line="360" w:lineRule="auto"/>
        <w:ind w:leftChars="771" w:left="1850"/>
        <w:jc w:val="both"/>
        <w:rPr>
          <w:rFonts w:ascii="仿宋" w:eastAsia="仿宋" w:hAnsi="仿宋"/>
          <w:sz w:val="24"/>
          <w:szCs w:val="24"/>
          <w:lang w:eastAsia="zh-CN"/>
        </w:rPr>
      </w:pPr>
      <w:r>
        <w:rPr>
          <w:noProof/>
          <w:lang w:eastAsia="zh-CN"/>
        </w:rPr>
        <w:lastRenderedPageBreak/>
        <mc:AlternateContent>
          <mc:Choice Requires="wps">
            <w:drawing>
              <wp:anchor distT="0" distB="0" distL="114300" distR="114300" simplePos="0" relativeHeight="251681792" behindDoc="0" locked="0" layoutInCell="1" allowOverlap="1" wp14:anchorId="24F10408" wp14:editId="4D346000">
                <wp:simplePos x="0" y="0"/>
                <wp:positionH relativeFrom="column">
                  <wp:posOffset>-114300</wp:posOffset>
                </wp:positionH>
                <wp:positionV relativeFrom="paragraph">
                  <wp:posOffset>8255</wp:posOffset>
                </wp:positionV>
                <wp:extent cx="832485" cy="561975"/>
                <wp:effectExtent l="0" t="0" r="0" b="0"/>
                <wp:wrapNone/>
                <wp:docPr id="137" name="文本框 137"/>
                <wp:cNvGraphicFramePr/>
                <a:graphic xmlns:a="http://schemas.openxmlformats.org/drawingml/2006/main">
                  <a:graphicData uri="http://schemas.microsoft.com/office/word/2010/wordprocessingShape">
                    <wps:wsp>
                      <wps:cNvSpPr txBox="1"/>
                      <wps:spPr>
                        <a:xfrm>
                          <a:off x="0" y="0"/>
                          <a:ext cx="832485" cy="561975"/>
                        </a:xfrm>
                        <a:prstGeom prst="rect">
                          <a:avLst/>
                        </a:prstGeom>
                        <a:noFill/>
                        <a:ln>
                          <a:noFill/>
                        </a:ln>
                      </wps:spPr>
                      <wps:txbx>
                        <w:txbxContent>
                          <w:p w14:paraId="4DDB8D9A" w14:textId="77777777" w:rsidR="005418E8" w:rsidRDefault="00000000">
                            <w:pPr>
                              <w:rPr>
                                <w:rFonts w:ascii="楷体_GB2312" w:eastAsia="楷体_GB2312" w:hAnsi="宋体"/>
                                <w:sz w:val="18"/>
                                <w:szCs w:val="18"/>
                              </w:rPr>
                            </w:pPr>
                            <w:r>
                              <w:rPr>
                                <w:rFonts w:ascii="楷体_GB2312" w:eastAsia="楷体_GB2312" w:hAnsi="宋体" w:cs="楷体_GB2312" w:hint="eastAsia"/>
                                <w:b/>
                                <w:bCs/>
                                <w:color w:val="000000"/>
                                <w:sz w:val="18"/>
                                <w:szCs w:val="18"/>
                              </w:rPr>
                              <w:t>承包人报价的限制</w:t>
                            </w:r>
                          </w:p>
                        </w:txbxContent>
                      </wps:txbx>
                      <wps:bodyPr upright="1"/>
                    </wps:wsp>
                  </a:graphicData>
                </a:graphic>
              </wp:anchor>
            </w:drawing>
          </mc:Choice>
          <mc:Fallback>
            <w:pict>
              <v:shape w14:anchorId="24F10408" id="文本框 137" o:spid="_x0000_s1066" type="#_x0000_t202" style="position:absolute;left:0;text-align:left;margin-left:-9pt;margin-top:.65pt;width:65.55pt;height:44.2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" filled="f" stroked="f">
                <v:textbox>
                  <w:txbxContent>
                    <w:p w14:paraId="4DDB8D9A" w14:textId="77777777" w:rsidR="005418E8" w:rsidRDefault="00000000">
                      <w:pPr>
                        <w:rPr>
                          <w:rFonts w:ascii="楷体_GB2312" w:eastAsia="楷体_GB2312" w:hAnsi="宋体"/>
                          <w:sz w:val="18"/>
                          <w:szCs w:val="18"/>
                        </w:rPr>
                      </w:pPr>
                      <w:r>
                        <w:rPr>
                          <w:rFonts w:ascii="楷体_GB2312" w:eastAsia="楷体_GB2312" w:hAnsi="宋体" w:cs="楷体_GB2312" w:hint="eastAsia"/>
                          <w:b/>
                          <w:bCs/>
                          <w:color w:val="000000"/>
                          <w:sz w:val="18"/>
                          <w:szCs w:val="18"/>
                        </w:rPr>
                        <w:t>承包人报价的限制</w:t>
                      </w:r>
                    </w:p>
                  </w:txbxContent>
                </v:textbox>
              </v:shape>
            </w:pict>
          </mc:Fallback>
        </mc:AlternateContent>
      </w:r>
      <w:r>
        <w:rPr>
          <w:rFonts w:ascii="仿宋" w:eastAsia="仿宋" w:hAnsi="仿宋" w:cs="仿宋" w:hint="eastAsia"/>
          <w:sz w:val="24"/>
          <w:szCs w:val="24"/>
          <w:lang w:eastAsia="zh-CN"/>
        </w:rPr>
        <w:t>发包人已提供项目基础资料、发包人要求及相关澄清文件，承包人投标文件中的工程量清单中漏项、少报工程量或工作量、漏报单价与合价，应认为该项目价款已包含在工程量清单的其他项目的单价或合价中，发包人将</w:t>
      </w:r>
      <w:proofErr w:type="gramStart"/>
      <w:r>
        <w:rPr>
          <w:rFonts w:ascii="仿宋" w:eastAsia="仿宋" w:hAnsi="仿宋" w:cs="仿宋" w:hint="eastAsia"/>
          <w:sz w:val="24"/>
          <w:szCs w:val="24"/>
          <w:lang w:eastAsia="zh-CN"/>
        </w:rPr>
        <w:t>不</w:t>
      </w:r>
      <w:proofErr w:type="gramEnd"/>
      <w:r>
        <w:rPr>
          <w:rFonts w:ascii="仿宋" w:eastAsia="仿宋" w:hAnsi="仿宋" w:cs="仿宋" w:hint="eastAsia"/>
          <w:sz w:val="24"/>
          <w:szCs w:val="24"/>
          <w:lang w:eastAsia="zh-CN"/>
        </w:rPr>
        <w:t>另行支付。发包人提供的可行性研究报告或初步设计变更、发包人允许的合理化建议等合同允许调整事项除外。</w:t>
      </w:r>
    </w:p>
    <w:p w14:paraId="0A5295D1" w14:textId="77777777" w:rsidR="005418E8" w:rsidRDefault="00000000">
      <w:pPr>
        <w:pStyle w:val="aa"/>
        <w:adjustRightInd w:val="0"/>
        <w:snapToGrid w:val="0"/>
        <w:spacing w:line="360" w:lineRule="auto"/>
        <w:rPr>
          <w:rFonts w:ascii="仿宋" w:eastAsia="仿宋" w:hAnsi="仿宋" w:cs="仿宋"/>
          <w:b/>
          <w:bCs/>
          <w:sz w:val="24"/>
          <w:szCs w:val="24"/>
          <w:lang w:eastAsia="zh-CN"/>
        </w:rPr>
      </w:pPr>
      <w:r>
        <w:rPr>
          <w:rFonts w:ascii="仿宋" w:eastAsia="仿宋" w:hAnsi="仿宋" w:cs="仿宋"/>
          <w:b/>
          <w:bCs/>
          <w:sz w:val="24"/>
          <w:szCs w:val="24"/>
          <w:lang w:eastAsia="zh-CN"/>
        </w:rPr>
        <w:t>1</w:t>
      </w:r>
      <w:r>
        <w:rPr>
          <w:rFonts w:ascii="仿宋" w:eastAsia="仿宋" w:hAnsi="仿宋" w:cs="仿宋" w:hint="eastAsia"/>
          <w:b/>
          <w:bCs/>
          <w:sz w:val="24"/>
          <w:szCs w:val="24"/>
          <w:lang w:eastAsia="zh-CN"/>
        </w:rPr>
        <w:t>3</w:t>
      </w:r>
      <w:r>
        <w:rPr>
          <w:rFonts w:ascii="仿宋" w:eastAsia="仿宋" w:hAnsi="仿宋" w:cs="仿宋"/>
          <w:b/>
          <w:bCs/>
          <w:sz w:val="24"/>
          <w:szCs w:val="24"/>
          <w:lang w:eastAsia="zh-CN"/>
        </w:rPr>
        <w:t xml:space="preserve">.3  </w:t>
      </w:r>
      <w:r>
        <w:rPr>
          <w:rFonts w:ascii="仿宋" w:eastAsia="仿宋" w:hAnsi="仿宋" w:cs="仿宋"/>
          <w:b/>
          <w:bCs/>
          <w:sz w:val="24"/>
          <w:szCs w:val="24"/>
          <w:u w:val="dotted"/>
          <w:lang w:eastAsia="zh-CN"/>
        </w:rPr>
        <w:t xml:space="preserve">                                                                               </w:t>
      </w:r>
    </w:p>
    <w:p w14:paraId="1D4A2EB9" w14:textId="77777777" w:rsidR="005418E8" w:rsidRDefault="00000000">
      <w:pPr>
        <w:pStyle w:val="aa"/>
        <w:widowControl w:val="0"/>
        <w:adjustRightInd w:val="0"/>
        <w:snapToGrid w:val="0"/>
        <w:spacing w:line="360" w:lineRule="auto"/>
        <w:ind w:leftChars="771" w:left="1850"/>
        <w:jc w:val="both"/>
        <w:rPr>
          <w:rFonts w:ascii="仿宋" w:eastAsia="仿宋" w:hAnsi="仿宋"/>
          <w:sz w:val="24"/>
          <w:szCs w:val="24"/>
          <w:lang w:eastAsia="zh-CN"/>
        </w:rPr>
      </w:pPr>
      <w:r>
        <w:rPr>
          <w:noProof/>
          <w:lang w:eastAsia="zh-CN"/>
        </w:rPr>
        <mc:AlternateContent>
          <mc:Choice Requires="wps">
            <w:drawing>
              <wp:anchor distT="0" distB="0" distL="114300" distR="114300" simplePos="0" relativeHeight="251682816" behindDoc="0" locked="0" layoutInCell="1" allowOverlap="1" wp14:anchorId="6D53C992" wp14:editId="4268E39E">
                <wp:simplePos x="0" y="0"/>
                <wp:positionH relativeFrom="column">
                  <wp:posOffset>-114300</wp:posOffset>
                </wp:positionH>
                <wp:positionV relativeFrom="paragraph">
                  <wp:posOffset>8255</wp:posOffset>
                </wp:positionV>
                <wp:extent cx="814070" cy="562610"/>
                <wp:effectExtent l="0" t="0" r="0" b="0"/>
                <wp:wrapNone/>
                <wp:docPr id="136" name="文本框 136"/>
                <wp:cNvGraphicFramePr/>
                <a:graphic xmlns:a="http://schemas.openxmlformats.org/drawingml/2006/main">
                  <a:graphicData uri="http://schemas.microsoft.com/office/word/2010/wordprocessingShape">
                    <wps:wsp>
                      <wps:cNvSpPr txBox="1"/>
                      <wps:spPr>
                        <a:xfrm>
                          <a:off x="0" y="0"/>
                          <a:ext cx="814070" cy="562610"/>
                        </a:xfrm>
                        <a:prstGeom prst="rect">
                          <a:avLst/>
                        </a:prstGeom>
                        <a:noFill/>
                        <a:ln>
                          <a:noFill/>
                        </a:ln>
                      </wps:spPr>
                      <wps:txbx>
                        <w:txbxContent>
                          <w:p w14:paraId="3793222F" w14:textId="77777777" w:rsidR="005418E8"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算术性错误的调整</w:t>
                            </w:r>
                          </w:p>
                        </w:txbxContent>
                      </wps:txbx>
                      <wps:bodyPr upright="1"/>
                    </wps:wsp>
                  </a:graphicData>
                </a:graphic>
              </wp:anchor>
            </w:drawing>
          </mc:Choice>
          <mc:Fallback>
            <w:pict>
              <v:shape w14:anchorId="6D53C992" id="文本框 136" o:spid="_x0000_s1067" type="#_x0000_t202" style="position:absolute;left:0;text-align:left;margin-left:-9pt;margin-top:.65pt;width:64.1pt;height:44.3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" filled="f" stroked="f">
                <v:textbox>
                  <w:txbxContent>
                    <w:p w14:paraId="3793222F" w14:textId="77777777" w:rsidR="005418E8"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算术性错误的调整</w:t>
                      </w:r>
                    </w:p>
                  </w:txbxContent>
                </v:textbox>
              </v:shape>
            </w:pict>
          </mc:Fallback>
        </mc:AlternateContent>
      </w:r>
      <w:r>
        <w:rPr>
          <w:rFonts w:ascii="仿宋" w:eastAsia="仿宋" w:hAnsi="仿宋" w:cs="仿宋" w:hint="eastAsia"/>
          <w:sz w:val="24"/>
          <w:szCs w:val="24"/>
          <w:lang w:eastAsia="zh-CN"/>
        </w:rPr>
        <w:t>承包人投标文件中出现算术性错误，导致其算术修正后的实际总价与报价总金额不一致时，合同双方当事人可按照国家、省有关规定予以修正，并相应调整合同价格，调整后的合同价格原则上不得超过已批准或备案的投资估算（立项后招标发包工程）或设计概算（适用于初步设计批准或备案后招标发包工程）中相应价格。</w:t>
      </w:r>
    </w:p>
    <w:p w14:paraId="41EF20BC" w14:textId="77777777" w:rsidR="005418E8" w:rsidRDefault="00000000">
      <w:pPr>
        <w:pStyle w:val="aa"/>
        <w:adjustRightInd w:val="0"/>
        <w:snapToGrid w:val="0"/>
        <w:spacing w:line="360" w:lineRule="auto"/>
        <w:rPr>
          <w:rFonts w:ascii="仿宋" w:eastAsia="仿宋" w:hAnsi="仿宋"/>
          <w:b/>
          <w:bCs/>
          <w:sz w:val="24"/>
          <w:szCs w:val="24"/>
          <w:lang w:eastAsia="zh-CN"/>
        </w:rPr>
      </w:pPr>
      <w:r>
        <w:rPr>
          <w:rFonts w:ascii="仿宋" w:eastAsia="仿宋" w:hAnsi="仿宋" w:cs="仿宋"/>
          <w:b/>
          <w:bCs/>
          <w:sz w:val="24"/>
          <w:szCs w:val="24"/>
          <w:u w:val="single"/>
          <w:lang w:eastAsia="zh-CN"/>
        </w:rPr>
        <w:t xml:space="preserve">                                                                                     </w:t>
      </w:r>
    </w:p>
    <w:p w14:paraId="0DC7A89D" w14:textId="77777777" w:rsidR="005418E8" w:rsidRDefault="00000000">
      <w:pPr>
        <w:pStyle w:val="3"/>
        <w:tabs>
          <w:tab w:val="left" w:pos="420"/>
        </w:tabs>
        <w:spacing w:beforeLines="50" w:before="120" w:afterLines="50" w:after="120" w:line="360" w:lineRule="auto"/>
        <w:rPr>
          <w:rFonts w:ascii="仿宋" w:eastAsia="仿宋" w:hAnsi="仿宋" w:cs="仿宋"/>
          <w:bCs w:val="0"/>
          <w:sz w:val="24"/>
          <w:szCs w:val="24"/>
          <w:lang w:eastAsia="zh-CN"/>
        </w:rPr>
      </w:pPr>
      <w:bookmarkStart w:id="153" w:name="_Toc8557"/>
      <w:bookmarkStart w:id="154" w:name="_Toc20640"/>
      <w:bookmarkStart w:id="155" w:name="_Toc25675"/>
      <w:r>
        <w:rPr>
          <w:rFonts w:ascii="仿宋" w:eastAsia="仿宋" w:hAnsi="仿宋" w:cs="仿宋"/>
          <w:bCs w:val="0"/>
          <w:sz w:val="24"/>
          <w:szCs w:val="24"/>
          <w:lang w:eastAsia="zh-CN"/>
        </w:rPr>
        <w:t>1</w:t>
      </w:r>
      <w:r>
        <w:rPr>
          <w:rFonts w:ascii="仿宋" w:eastAsia="仿宋" w:hAnsi="仿宋" w:cs="仿宋" w:hint="eastAsia"/>
          <w:bCs w:val="0"/>
          <w:sz w:val="24"/>
          <w:szCs w:val="24"/>
          <w:lang w:eastAsia="zh-CN"/>
        </w:rPr>
        <w:t>4</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文物和地下障碍物</w:t>
      </w:r>
      <w:bookmarkEnd w:id="153"/>
      <w:bookmarkEnd w:id="154"/>
      <w:bookmarkEnd w:id="155"/>
    </w:p>
    <w:p w14:paraId="3F9C3A1F" w14:textId="77777777" w:rsidR="005418E8" w:rsidRDefault="00000000">
      <w:pPr>
        <w:pStyle w:val="aa"/>
        <w:adjustRightInd w:val="0"/>
        <w:snapToGrid w:val="0"/>
        <w:spacing w:line="360" w:lineRule="auto"/>
        <w:rPr>
          <w:rFonts w:ascii="仿宋" w:eastAsia="仿宋" w:hAnsi="仿宋" w:cs="仿宋"/>
          <w:sz w:val="24"/>
          <w:szCs w:val="24"/>
          <w:lang w:eastAsia="zh-CN"/>
        </w:rPr>
      </w:pPr>
      <w:r>
        <w:rPr>
          <w:rFonts w:ascii="仿宋" w:eastAsia="仿宋" w:hAnsi="仿宋" w:cs="仿宋"/>
          <w:b/>
          <w:bCs/>
          <w:sz w:val="24"/>
          <w:szCs w:val="24"/>
          <w:lang w:eastAsia="zh-CN"/>
        </w:rPr>
        <w:t>1</w:t>
      </w:r>
      <w:r>
        <w:rPr>
          <w:rFonts w:ascii="仿宋" w:eastAsia="仿宋" w:hAnsi="仿宋" w:cs="仿宋" w:hint="eastAsia"/>
          <w:b/>
          <w:bCs/>
          <w:sz w:val="24"/>
          <w:szCs w:val="24"/>
          <w:lang w:eastAsia="zh-CN"/>
        </w:rPr>
        <w:t>4</w:t>
      </w:r>
      <w:r>
        <w:rPr>
          <w:rFonts w:ascii="仿宋" w:eastAsia="仿宋" w:hAnsi="仿宋" w:cs="仿宋"/>
          <w:b/>
          <w:bCs/>
          <w:sz w:val="24"/>
          <w:szCs w:val="24"/>
          <w:lang w:eastAsia="zh-CN"/>
        </w:rPr>
        <w:t>.1</w:t>
      </w:r>
    </w:p>
    <w:p w14:paraId="676E7BBE" w14:textId="77777777" w:rsidR="005418E8" w:rsidRDefault="00000000">
      <w:pPr>
        <w:pStyle w:val="aa"/>
        <w:widowControl w:val="0"/>
        <w:adjustRightInd w:val="0"/>
        <w:snapToGrid w:val="0"/>
        <w:spacing w:line="360" w:lineRule="auto"/>
        <w:ind w:leftChars="771" w:left="1850"/>
        <w:jc w:val="both"/>
        <w:rPr>
          <w:rFonts w:ascii="仿宋" w:eastAsia="仿宋" w:hAnsi="仿宋"/>
          <w:sz w:val="24"/>
          <w:szCs w:val="24"/>
          <w:lang w:eastAsia="zh-CN"/>
        </w:rPr>
      </w:pPr>
      <w:r>
        <w:rPr>
          <w:noProof/>
          <w:lang w:eastAsia="zh-CN"/>
        </w:rPr>
        <mc:AlternateContent>
          <mc:Choice Requires="wps">
            <w:drawing>
              <wp:anchor distT="0" distB="0" distL="114300" distR="114300" simplePos="0" relativeHeight="251683840" behindDoc="0" locked="0" layoutInCell="1" allowOverlap="1" wp14:anchorId="4CF10EB9" wp14:editId="56CE9F61">
                <wp:simplePos x="0" y="0"/>
                <wp:positionH relativeFrom="column">
                  <wp:posOffset>-114300</wp:posOffset>
                </wp:positionH>
                <wp:positionV relativeFrom="paragraph">
                  <wp:posOffset>-7620</wp:posOffset>
                </wp:positionV>
                <wp:extent cx="861060" cy="511175"/>
                <wp:effectExtent l="0" t="0" r="0" b="0"/>
                <wp:wrapNone/>
                <wp:docPr id="135" name="文本框 135"/>
                <wp:cNvGraphicFramePr/>
                <a:graphic xmlns:a="http://schemas.openxmlformats.org/drawingml/2006/main">
                  <a:graphicData uri="http://schemas.microsoft.com/office/word/2010/wordprocessingShape">
                    <wps:wsp>
                      <wps:cNvSpPr txBox="1"/>
                      <wps:spPr>
                        <a:xfrm>
                          <a:off x="0" y="0"/>
                          <a:ext cx="861060" cy="511175"/>
                        </a:xfrm>
                        <a:prstGeom prst="rect">
                          <a:avLst/>
                        </a:prstGeom>
                        <a:noFill/>
                        <a:ln>
                          <a:noFill/>
                        </a:ln>
                      </wps:spPr>
                      <wps:txbx>
                        <w:txbxContent>
                          <w:p w14:paraId="05406FED" w14:textId="77777777" w:rsidR="005418E8" w:rsidRDefault="00000000">
                            <w:pPr>
                              <w:rPr>
                                <w:rFonts w:ascii="楷体_GB2312" w:eastAsia="楷体_GB2312" w:hAnsi="宋体"/>
                                <w:sz w:val="18"/>
                                <w:szCs w:val="18"/>
                              </w:rPr>
                            </w:pPr>
                            <w:r>
                              <w:rPr>
                                <w:rFonts w:ascii="楷体_GB2312" w:eastAsia="楷体_GB2312" w:hAnsi="宋体" w:cs="楷体_GB2312" w:hint="eastAsia"/>
                                <w:b/>
                                <w:bCs/>
                                <w:color w:val="000000"/>
                                <w:sz w:val="18"/>
                                <w:szCs w:val="18"/>
                              </w:rPr>
                              <w:t>文物化石等物品保护</w:t>
                            </w:r>
                          </w:p>
                        </w:txbxContent>
                      </wps:txbx>
                      <wps:bodyPr upright="1"/>
                    </wps:wsp>
                  </a:graphicData>
                </a:graphic>
              </wp:anchor>
            </w:drawing>
          </mc:Choice>
          <mc:Fallback>
            <w:pict>
              <v:shape w14:anchorId="4CF10EB9" id="文本框 135" o:spid="_x0000_s1068" type="#_x0000_t202" style="position:absolute;left:0;text-align:left;margin-left:-9pt;margin-top:-.6pt;width:67.8pt;height:40.2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" filled="f" stroked="f">
                <v:textbox>
                  <w:txbxContent>
                    <w:p w14:paraId="05406FED" w14:textId="77777777" w:rsidR="005418E8" w:rsidRDefault="00000000">
                      <w:pPr>
                        <w:rPr>
                          <w:rFonts w:ascii="楷体_GB2312" w:eastAsia="楷体_GB2312" w:hAnsi="宋体"/>
                          <w:sz w:val="18"/>
                          <w:szCs w:val="18"/>
                        </w:rPr>
                      </w:pPr>
                      <w:r>
                        <w:rPr>
                          <w:rFonts w:ascii="楷体_GB2312" w:eastAsia="楷体_GB2312" w:hAnsi="宋体" w:cs="楷体_GB2312" w:hint="eastAsia"/>
                          <w:b/>
                          <w:bCs/>
                          <w:color w:val="000000"/>
                          <w:sz w:val="18"/>
                          <w:szCs w:val="18"/>
                        </w:rPr>
                        <w:t>文物化石等物品保护</w:t>
                      </w:r>
                    </w:p>
                  </w:txbxContent>
                </v:textbox>
              </v:shape>
            </w:pict>
          </mc:Fallback>
        </mc:AlternateContent>
      </w:r>
      <w:r>
        <w:rPr>
          <w:rFonts w:ascii="仿宋" w:eastAsia="仿宋" w:hAnsi="仿宋" w:cs="仿宋" w:hint="eastAsia"/>
          <w:sz w:val="24"/>
          <w:szCs w:val="24"/>
          <w:lang w:eastAsia="zh-CN"/>
        </w:rPr>
        <w:t>在施工现场发现的古墓、古建筑遗址等文物、古迹以及其他具有考古、地质研究等价值的遗迹、化石、钱币或物品，属于国家所有。一旦发现上述文物，承包人应立即保护好现场，防止任何人员移动或损坏上述文物，并于</w:t>
      </w:r>
      <w:r>
        <w:rPr>
          <w:rFonts w:ascii="仿宋" w:eastAsia="仿宋" w:hAnsi="仿宋" w:cs="仿宋"/>
          <w:sz w:val="24"/>
          <w:szCs w:val="24"/>
          <w:lang w:eastAsia="zh-CN"/>
        </w:rPr>
        <w:t>4</w:t>
      </w:r>
      <w:r>
        <w:rPr>
          <w:rFonts w:ascii="仿宋" w:eastAsia="仿宋" w:hAnsi="仿宋" w:cs="仿宋" w:hint="eastAsia"/>
          <w:sz w:val="24"/>
          <w:szCs w:val="24"/>
          <w:lang w:eastAsia="zh-CN"/>
        </w:rPr>
        <w:t>小时内以书面形式通知监理人和发包人。监理人应在收到通知后立即指令承包人继续保护好现场，并在收到通知后</w:t>
      </w:r>
      <w:r>
        <w:rPr>
          <w:rFonts w:ascii="仿宋" w:eastAsia="仿宋" w:hAnsi="仿宋" w:cs="仿宋"/>
          <w:sz w:val="24"/>
          <w:szCs w:val="24"/>
          <w:lang w:eastAsia="zh-CN"/>
        </w:rPr>
        <w:t>24</w:t>
      </w:r>
      <w:r>
        <w:rPr>
          <w:rFonts w:ascii="仿宋" w:eastAsia="仿宋" w:hAnsi="仿宋" w:cs="仿宋" w:hint="eastAsia"/>
          <w:sz w:val="24"/>
          <w:szCs w:val="24"/>
          <w:lang w:eastAsia="zh-CN"/>
        </w:rPr>
        <w:t>小时内报告当地文物管理部门，合同双方当事人应按照文物管理部门的要求采取妥善保护措施。发包人承担由此增加的费用和（或）工期延误，并向承包人支付合理利润。</w:t>
      </w:r>
    </w:p>
    <w:p w14:paraId="148E28FA" w14:textId="77777777" w:rsidR="005418E8" w:rsidRDefault="00000000">
      <w:pPr>
        <w:pStyle w:val="aa"/>
        <w:widowControl w:val="0"/>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如发现文物后隐瞒不报或报告不及时，导致上述文物丢失或遭受破坏的，由责任方赔偿损失，并承担相应的法律责任。</w:t>
      </w:r>
    </w:p>
    <w:p w14:paraId="2CC6C973" w14:textId="77777777" w:rsidR="005418E8" w:rsidRDefault="00000000">
      <w:pPr>
        <w:pStyle w:val="aa"/>
        <w:adjustRightInd w:val="0"/>
        <w:snapToGrid w:val="0"/>
        <w:spacing w:line="360" w:lineRule="auto"/>
        <w:rPr>
          <w:rFonts w:ascii="仿宋" w:eastAsia="仿宋" w:hAnsi="仿宋"/>
          <w:b/>
          <w:bCs/>
          <w:sz w:val="24"/>
          <w:szCs w:val="24"/>
          <w:lang w:eastAsia="zh-CN"/>
        </w:rPr>
      </w:pPr>
      <w:r>
        <w:rPr>
          <w:rFonts w:ascii="仿宋" w:eastAsia="仿宋" w:hAnsi="仿宋" w:cs="仿宋"/>
          <w:b/>
          <w:bCs/>
          <w:sz w:val="24"/>
          <w:szCs w:val="24"/>
          <w:lang w:eastAsia="zh-CN"/>
        </w:rPr>
        <w:t>1</w:t>
      </w:r>
      <w:r>
        <w:rPr>
          <w:rFonts w:ascii="仿宋" w:eastAsia="仿宋" w:hAnsi="仿宋" w:cs="仿宋" w:hint="eastAsia"/>
          <w:b/>
          <w:bCs/>
          <w:sz w:val="24"/>
          <w:szCs w:val="24"/>
          <w:lang w:eastAsia="zh-CN"/>
        </w:rPr>
        <w:t>4</w:t>
      </w:r>
      <w:r>
        <w:rPr>
          <w:rFonts w:ascii="仿宋" w:eastAsia="仿宋" w:hAnsi="仿宋" w:cs="仿宋"/>
          <w:b/>
          <w:bCs/>
          <w:sz w:val="24"/>
          <w:szCs w:val="24"/>
          <w:lang w:eastAsia="zh-CN"/>
        </w:rPr>
        <w:t xml:space="preserve">.2  </w:t>
      </w:r>
      <w:r>
        <w:rPr>
          <w:rFonts w:ascii="仿宋" w:eastAsia="仿宋" w:hAnsi="仿宋" w:cs="仿宋"/>
          <w:b/>
          <w:bCs/>
          <w:sz w:val="24"/>
          <w:szCs w:val="24"/>
          <w:u w:val="dotted"/>
          <w:lang w:eastAsia="zh-CN"/>
        </w:rPr>
        <w:t xml:space="preserve">                                                               </w:t>
      </w:r>
      <w:r>
        <w:rPr>
          <w:rFonts w:ascii="仿宋" w:eastAsia="仿宋" w:hAnsi="仿宋" w:cs="仿宋" w:hint="eastAsia"/>
          <w:b/>
          <w:bCs/>
          <w:sz w:val="24"/>
          <w:szCs w:val="24"/>
          <w:u w:val="dotted"/>
          <w:lang w:eastAsia="zh-CN"/>
        </w:rPr>
        <w:t xml:space="preserve">       </w:t>
      </w:r>
      <w:r>
        <w:rPr>
          <w:rFonts w:ascii="仿宋" w:eastAsia="仿宋" w:hAnsi="仿宋" w:cs="仿宋"/>
          <w:b/>
          <w:bCs/>
          <w:sz w:val="24"/>
          <w:szCs w:val="24"/>
          <w:u w:val="dotted"/>
          <w:lang w:eastAsia="zh-CN"/>
        </w:rPr>
        <w:t xml:space="preserve">         </w:t>
      </w:r>
    </w:p>
    <w:p w14:paraId="612B1751" w14:textId="77777777" w:rsidR="005418E8" w:rsidRDefault="00000000">
      <w:pPr>
        <w:pStyle w:val="aa"/>
        <w:widowControl w:val="0"/>
        <w:adjustRightInd w:val="0"/>
        <w:snapToGrid w:val="0"/>
        <w:spacing w:line="360" w:lineRule="auto"/>
        <w:ind w:leftChars="771" w:left="1850"/>
        <w:jc w:val="both"/>
        <w:rPr>
          <w:rFonts w:ascii="仿宋" w:eastAsia="仿宋" w:hAnsi="仿宋"/>
          <w:sz w:val="24"/>
          <w:szCs w:val="24"/>
          <w:lang w:eastAsia="zh-CN"/>
        </w:rPr>
      </w:pPr>
      <w:r>
        <w:rPr>
          <w:noProof/>
          <w:lang w:eastAsia="zh-CN"/>
        </w:rPr>
        <mc:AlternateContent>
          <mc:Choice Requires="wps">
            <w:drawing>
              <wp:anchor distT="0" distB="0" distL="114300" distR="114300" simplePos="0" relativeHeight="251684864" behindDoc="0" locked="0" layoutInCell="1" allowOverlap="1" wp14:anchorId="4FC533B7" wp14:editId="5B5DC766">
                <wp:simplePos x="0" y="0"/>
                <wp:positionH relativeFrom="column">
                  <wp:posOffset>-114300</wp:posOffset>
                </wp:positionH>
                <wp:positionV relativeFrom="paragraph">
                  <wp:posOffset>-1270</wp:posOffset>
                </wp:positionV>
                <wp:extent cx="870585" cy="577850"/>
                <wp:effectExtent l="0" t="0" r="0" b="0"/>
                <wp:wrapNone/>
                <wp:docPr id="134" name="文本框 134"/>
                <wp:cNvGraphicFramePr/>
                <a:graphic xmlns:a="http://schemas.openxmlformats.org/drawingml/2006/main">
                  <a:graphicData uri="http://schemas.microsoft.com/office/word/2010/wordprocessingShape">
                    <wps:wsp>
                      <wps:cNvSpPr txBox="1"/>
                      <wps:spPr>
                        <a:xfrm>
                          <a:off x="0" y="0"/>
                          <a:ext cx="870585" cy="577850"/>
                        </a:xfrm>
                        <a:prstGeom prst="rect">
                          <a:avLst/>
                        </a:prstGeom>
                        <a:noFill/>
                        <a:ln>
                          <a:noFill/>
                        </a:ln>
                      </wps:spPr>
                      <wps:txbx>
                        <w:txbxContent>
                          <w:p w14:paraId="2660BAD1" w14:textId="77777777" w:rsidR="005418E8" w:rsidRDefault="00000000">
                            <w:pPr>
                              <w:rPr>
                                <w:rFonts w:ascii="楷体_GB2312" w:eastAsia="楷体_GB2312" w:hAnsi="宋体"/>
                                <w:sz w:val="18"/>
                                <w:szCs w:val="18"/>
                              </w:rPr>
                            </w:pPr>
                            <w:r>
                              <w:rPr>
                                <w:rFonts w:ascii="楷体_GB2312" w:eastAsia="楷体_GB2312" w:hAnsi="宋体" w:cs="楷体_GB2312" w:hint="eastAsia"/>
                                <w:b/>
                                <w:bCs/>
                                <w:color w:val="000000"/>
                                <w:sz w:val="18"/>
                                <w:szCs w:val="18"/>
                              </w:rPr>
                              <w:t>地下障碍物处置</w:t>
                            </w:r>
                          </w:p>
                        </w:txbxContent>
                      </wps:txbx>
                      <wps:bodyPr upright="1"/>
                    </wps:wsp>
                  </a:graphicData>
                </a:graphic>
              </wp:anchor>
            </w:drawing>
          </mc:Choice>
          <mc:Fallback>
            <w:pict>
              <v:shape w14:anchorId="4FC533B7" id="文本框 134" o:spid="_x0000_s1069" type="#_x0000_t202" style="position:absolute;left:0;text-align:left;margin-left:-9pt;margin-top:-.1pt;width:68.55pt;height:45.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" filled="f" stroked="f">
                <v:textbox>
                  <w:txbxContent>
                    <w:p w14:paraId="2660BAD1" w14:textId="77777777" w:rsidR="005418E8" w:rsidRDefault="00000000">
                      <w:pPr>
                        <w:rPr>
                          <w:rFonts w:ascii="楷体_GB2312" w:eastAsia="楷体_GB2312" w:hAnsi="宋体"/>
                          <w:sz w:val="18"/>
                          <w:szCs w:val="18"/>
                        </w:rPr>
                      </w:pPr>
                      <w:r>
                        <w:rPr>
                          <w:rFonts w:ascii="楷体_GB2312" w:eastAsia="楷体_GB2312" w:hAnsi="宋体" w:cs="楷体_GB2312" w:hint="eastAsia"/>
                          <w:b/>
                          <w:bCs/>
                          <w:color w:val="000000"/>
                          <w:sz w:val="18"/>
                          <w:szCs w:val="18"/>
                        </w:rPr>
                        <w:t>地下障碍物处置</w:t>
                      </w:r>
                    </w:p>
                  </w:txbxContent>
                </v:textbox>
              </v:shape>
            </w:pict>
          </mc:Fallback>
        </mc:AlternateContent>
      </w:r>
      <w:r>
        <w:rPr>
          <w:rFonts w:ascii="仿宋" w:eastAsia="仿宋" w:hAnsi="仿宋" w:cs="仿宋" w:hint="eastAsia"/>
          <w:sz w:val="24"/>
          <w:szCs w:val="24"/>
          <w:lang w:eastAsia="zh-CN"/>
        </w:rPr>
        <w:t>本合同已明确指出的地下障碍物（发包人招标文件提供的工程量清单有列明或提供的地质资料已明确反映的），应视为承包人在投标报价时已预见其对施工的影响，并已在合同价格中考虑。</w:t>
      </w:r>
    </w:p>
    <w:p w14:paraId="4D2A76C3" w14:textId="77777777" w:rsidR="005418E8" w:rsidRDefault="00000000">
      <w:pPr>
        <w:pStyle w:val="aa"/>
        <w:widowControl w:val="0"/>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本合同未有明确指出的地下障碍物（发包人招标文件提供的工程量清单没列明或提供的地质资料不能明确反映的），在施工过程</w:t>
      </w:r>
      <w:r>
        <w:rPr>
          <w:rFonts w:ascii="仿宋" w:eastAsia="仿宋" w:hAnsi="仿宋" w:cs="仿宋" w:hint="eastAsia"/>
          <w:sz w:val="24"/>
          <w:szCs w:val="24"/>
          <w:lang w:eastAsia="zh-CN"/>
        </w:rPr>
        <w:lastRenderedPageBreak/>
        <w:t>遇到时，承包人应于</w:t>
      </w:r>
      <w:r>
        <w:rPr>
          <w:rFonts w:ascii="仿宋" w:eastAsia="仿宋" w:hAnsi="仿宋" w:cs="仿宋"/>
          <w:sz w:val="24"/>
          <w:szCs w:val="24"/>
          <w:lang w:eastAsia="zh-CN"/>
        </w:rPr>
        <w:t>8</w:t>
      </w:r>
      <w:r>
        <w:rPr>
          <w:rFonts w:ascii="仿宋" w:eastAsia="仿宋" w:hAnsi="仿宋" w:cs="仿宋" w:hint="eastAsia"/>
          <w:sz w:val="24"/>
          <w:szCs w:val="24"/>
          <w:lang w:eastAsia="zh-CN"/>
        </w:rPr>
        <w:t>小时内以书面形式通知监理人和发包人，并提出处置方案。监理人在收到处置方案后</w:t>
      </w:r>
      <w:r>
        <w:rPr>
          <w:rFonts w:ascii="仿宋" w:eastAsia="仿宋" w:hAnsi="仿宋" w:cs="仿宋"/>
          <w:sz w:val="24"/>
          <w:szCs w:val="24"/>
          <w:lang w:eastAsia="zh-CN"/>
        </w:rPr>
        <w:t>24</w:t>
      </w:r>
      <w:r>
        <w:rPr>
          <w:rFonts w:ascii="仿宋" w:eastAsia="仿宋" w:hAnsi="仿宋" w:cs="仿宋" w:hint="eastAsia"/>
          <w:sz w:val="24"/>
          <w:szCs w:val="24"/>
          <w:lang w:eastAsia="zh-CN"/>
        </w:rPr>
        <w:t>小时内予以确认或提出修正方案，并发出施工指令。承包人应按照监理人指令进行施工。发包人应承担由此增加的费用和（或）延误的工期，并向承包人支付合理利润。</w:t>
      </w:r>
    </w:p>
    <w:p w14:paraId="711AE5BD" w14:textId="77777777" w:rsidR="005418E8" w:rsidRDefault="00000000">
      <w:pPr>
        <w:pStyle w:val="aa"/>
        <w:adjustRightInd w:val="0"/>
        <w:snapToGrid w:val="0"/>
        <w:spacing w:line="360" w:lineRule="auto"/>
        <w:rPr>
          <w:rFonts w:ascii="仿宋" w:eastAsia="仿宋" w:hAnsi="仿宋" w:cs="仿宋"/>
          <w:b/>
          <w:bCs/>
          <w:sz w:val="24"/>
          <w:szCs w:val="24"/>
          <w:u w:val="single"/>
          <w:lang w:eastAsia="zh-CN"/>
        </w:rPr>
      </w:pPr>
      <w:r>
        <w:rPr>
          <w:rFonts w:ascii="仿宋" w:eastAsia="仿宋" w:hAnsi="仿宋" w:cs="仿宋"/>
          <w:b/>
          <w:bCs/>
          <w:sz w:val="24"/>
          <w:szCs w:val="24"/>
          <w:u w:val="single"/>
          <w:lang w:eastAsia="zh-CN"/>
        </w:rPr>
        <w:t xml:space="preserve">                                                                                     </w:t>
      </w:r>
    </w:p>
    <w:p w14:paraId="2FEC67C4" w14:textId="77777777" w:rsidR="005418E8" w:rsidRDefault="00000000">
      <w:pPr>
        <w:pStyle w:val="3"/>
        <w:tabs>
          <w:tab w:val="left" w:pos="420"/>
        </w:tabs>
        <w:spacing w:beforeLines="50" w:before="120" w:afterLines="50" w:after="120" w:line="360" w:lineRule="auto"/>
        <w:rPr>
          <w:rFonts w:ascii="仿宋" w:eastAsia="仿宋" w:hAnsi="仿宋" w:cs="仿宋"/>
          <w:bCs w:val="0"/>
          <w:sz w:val="24"/>
          <w:szCs w:val="24"/>
          <w:lang w:eastAsia="zh-CN"/>
        </w:rPr>
      </w:pPr>
      <w:bookmarkStart w:id="156" w:name="_Toc8960"/>
      <w:bookmarkStart w:id="157" w:name="_Toc17063"/>
      <w:bookmarkStart w:id="158" w:name="_Toc26602"/>
      <w:r>
        <w:rPr>
          <w:rFonts w:ascii="仿宋" w:eastAsia="仿宋" w:hAnsi="仿宋" w:cs="仿宋"/>
          <w:bCs w:val="0"/>
          <w:sz w:val="24"/>
          <w:szCs w:val="24"/>
          <w:lang w:eastAsia="zh-CN"/>
        </w:rPr>
        <w:t>1</w:t>
      </w:r>
      <w:r>
        <w:rPr>
          <w:rFonts w:ascii="仿宋" w:eastAsia="仿宋" w:hAnsi="仿宋" w:cs="仿宋" w:hint="eastAsia"/>
          <w:bCs w:val="0"/>
          <w:sz w:val="24"/>
          <w:szCs w:val="24"/>
          <w:lang w:eastAsia="zh-CN"/>
        </w:rPr>
        <w:t>5</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事故处理</w:t>
      </w:r>
      <w:bookmarkEnd w:id="156"/>
      <w:bookmarkEnd w:id="157"/>
      <w:bookmarkEnd w:id="158"/>
    </w:p>
    <w:p w14:paraId="1B559775" w14:textId="77777777" w:rsidR="005418E8" w:rsidRDefault="00000000">
      <w:pPr>
        <w:pStyle w:val="aa"/>
        <w:adjustRightInd w:val="0"/>
        <w:snapToGrid w:val="0"/>
        <w:spacing w:line="360" w:lineRule="auto"/>
        <w:rPr>
          <w:rFonts w:ascii="仿宋" w:eastAsia="仿宋" w:hAnsi="仿宋" w:cs="仿宋"/>
          <w:b/>
          <w:bCs/>
          <w:sz w:val="24"/>
          <w:szCs w:val="24"/>
          <w:lang w:eastAsia="zh-CN"/>
        </w:rPr>
      </w:pPr>
      <w:r>
        <w:rPr>
          <w:noProof/>
          <w:lang w:eastAsia="zh-CN"/>
        </w:rPr>
        <mc:AlternateContent>
          <mc:Choice Requires="wps">
            <w:drawing>
              <wp:anchor distT="0" distB="0" distL="114300" distR="114300" simplePos="0" relativeHeight="251685888" behindDoc="0" locked="0" layoutInCell="1" allowOverlap="1" wp14:anchorId="37B77EAE" wp14:editId="15839EE6">
                <wp:simplePos x="0" y="0"/>
                <wp:positionH relativeFrom="column">
                  <wp:posOffset>-104775</wp:posOffset>
                </wp:positionH>
                <wp:positionV relativeFrom="paragraph">
                  <wp:posOffset>175895</wp:posOffset>
                </wp:positionV>
                <wp:extent cx="847725" cy="462280"/>
                <wp:effectExtent l="0" t="0" r="0" b="0"/>
                <wp:wrapNone/>
                <wp:docPr id="133" name="文本框 133"/>
                <wp:cNvGraphicFramePr/>
                <a:graphic xmlns:a="http://schemas.openxmlformats.org/drawingml/2006/main">
                  <a:graphicData uri="http://schemas.microsoft.com/office/word/2010/wordprocessingShape">
                    <wps:wsp>
                      <wps:cNvSpPr txBox="1"/>
                      <wps:spPr>
                        <a:xfrm>
                          <a:off x="0" y="0"/>
                          <a:ext cx="847725" cy="462280"/>
                        </a:xfrm>
                        <a:prstGeom prst="rect">
                          <a:avLst/>
                        </a:prstGeom>
                        <a:noFill/>
                        <a:ln>
                          <a:noFill/>
                        </a:ln>
                      </wps:spPr>
                      <wps:txbx>
                        <w:txbxContent>
                          <w:p w14:paraId="588E68E0" w14:textId="77777777" w:rsidR="005418E8" w:rsidRDefault="00000000">
                            <w:pPr>
                              <w:rPr>
                                <w:color w:val="000000"/>
                                <w:sz w:val="18"/>
                                <w:szCs w:val="18"/>
                              </w:rPr>
                            </w:pPr>
                            <w:r>
                              <w:rPr>
                                <w:rFonts w:ascii="楷体_GB2312" w:eastAsia="楷体_GB2312" w:hAnsi="宋体" w:cs="楷体_GB2312" w:hint="eastAsia"/>
                                <w:b/>
                                <w:bCs/>
                                <w:color w:val="000000"/>
                                <w:sz w:val="18"/>
                                <w:szCs w:val="18"/>
                              </w:rPr>
                              <w:t>发生事故的通知</w:t>
                            </w:r>
                          </w:p>
                        </w:txbxContent>
                      </wps:txbx>
                      <wps:bodyPr upright="1"/>
                    </wps:wsp>
                  </a:graphicData>
                </a:graphic>
              </wp:anchor>
            </w:drawing>
          </mc:Choice>
          <mc:Fallback>
            <w:pict>
              <v:shape w14:anchorId="37B77EAE" id="文本框 133" o:spid="_x0000_s1070" type="#_x0000_t202" style="position:absolute;margin-left:-8.25pt;margin-top:13.85pt;width:66.75pt;height:36.4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" filled="f" stroked="f">
                <v:textbox>
                  <w:txbxContent>
                    <w:p w14:paraId="588E68E0" w14:textId="77777777" w:rsidR="005418E8" w:rsidRDefault="00000000">
                      <w:pPr>
                        <w:rPr>
                          <w:color w:val="000000"/>
                          <w:sz w:val="18"/>
                          <w:szCs w:val="18"/>
                        </w:rPr>
                      </w:pPr>
                      <w:r>
                        <w:rPr>
                          <w:rFonts w:ascii="楷体_GB2312" w:eastAsia="楷体_GB2312" w:hAnsi="宋体" w:cs="楷体_GB2312" w:hint="eastAsia"/>
                          <w:b/>
                          <w:bCs/>
                          <w:color w:val="000000"/>
                          <w:sz w:val="18"/>
                          <w:szCs w:val="18"/>
                        </w:rPr>
                        <w:t>发生事故的通知</w:t>
                      </w:r>
                    </w:p>
                  </w:txbxContent>
                </v:textbox>
              </v:shape>
            </w:pict>
          </mc:Fallback>
        </mc:AlternateContent>
      </w:r>
      <w:r>
        <w:rPr>
          <w:rFonts w:ascii="仿宋" w:eastAsia="仿宋" w:hAnsi="仿宋" w:cs="仿宋"/>
          <w:b/>
          <w:bCs/>
          <w:sz w:val="24"/>
          <w:szCs w:val="24"/>
          <w:lang w:eastAsia="zh-CN"/>
        </w:rPr>
        <w:t>1</w:t>
      </w:r>
      <w:r>
        <w:rPr>
          <w:rFonts w:ascii="仿宋" w:eastAsia="仿宋" w:hAnsi="仿宋" w:cs="仿宋" w:hint="eastAsia"/>
          <w:b/>
          <w:bCs/>
          <w:sz w:val="24"/>
          <w:szCs w:val="24"/>
          <w:lang w:eastAsia="zh-CN"/>
        </w:rPr>
        <w:t>5</w:t>
      </w:r>
      <w:r>
        <w:rPr>
          <w:rFonts w:ascii="仿宋" w:eastAsia="仿宋" w:hAnsi="仿宋" w:cs="仿宋"/>
          <w:b/>
          <w:bCs/>
          <w:sz w:val="24"/>
          <w:szCs w:val="24"/>
          <w:lang w:eastAsia="zh-CN"/>
        </w:rPr>
        <w:t>.1</w:t>
      </w:r>
    </w:p>
    <w:p w14:paraId="3DA02165" w14:textId="77777777" w:rsidR="005418E8" w:rsidRDefault="00000000">
      <w:pPr>
        <w:pStyle w:val="aa"/>
        <w:widowControl w:val="0"/>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合同履行期间，合同工</w:t>
      </w:r>
      <w:proofErr w:type="gramStart"/>
      <w:r>
        <w:rPr>
          <w:rFonts w:ascii="仿宋" w:eastAsia="仿宋" w:hAnsi="仿宋" w:cs="仿宋" w:hint="eastAsia"/>
          <w:sz w:val="24"/>
          <w:szCs w:val="24"/>
          <w:lang w:eastAsia="zh-CN"/>
        </w:rPr>
        <w:t>程发生</w:t>
      </w:r>
      <w:proofErr w:type="gramEnd"/>
      <w:r>
        <w:rPr>
          <w:rFonts w:ascii="仿宋" w:eastAsia="仿宋" w:hAnsi="仿宋" w:cs="仿宋" w:hint="eastAsia"/>
          <w:sz w:val="24"/>
          <w:szCs w:val="24"/>
          <w:lang w:eastAsia="zh-CN"/>
        </w:rPr>
        <w:t>质量与安全事故，承包人立即通知监理人和发包人。</w:t>
      </w:r>
    </w:p>
    <w:p w14:paraId="432DFAE1" w14:textId="77777777" w:rsidR="005418E8" w:rsidRDefault="00000000">
      <w:pPr>
        <w:pStyle w:val="aa"/>
        <w:adjustRightInd w:val="0"/>
        <w:snapToGrid w:val="0"/>
        <w:spacing w:line="480" w:lineRule="auto"/>
        <w:rPr>
          <w:rFonts w:ascii="仿宋" w:eastAsia="仿宋" w:hAnsi="仿宋"/>
          <w:sz w:val="24"/>
          <w:szCs w:val="24"/>
          <w:lang w:eastAsia="zh-CN"/>
        </w:rPr>
      </w:pPr>
      <w:r>
        <w:rPr>
          <w:noProof/>
          <w:lang w:eastAsia="zh-CN"/>
        </w:rPr>
        <mc:AlternateContent>
          <mc:Choice Requires="wps">
            <w:drawing>
              <wp:anchor distT="0" distB="0" distL="114300" distR="114300" simplePos="0" relativeHeight="251686912" behindDoc="0" locked="0" layoutInCell="1" allowOverlap="1" wp14:anchorId="75738E2E" wp14:editId="6D22767D">
                <wp:simplePos x="0" y="0"/>
                <wp:positionH relativeFrom="column">
                  <wp:posOffset>-85725</wp:posOffset>
                </wp:positionH>
                <wp:positionV relativeFrom="paragraph">
                  <wp:posOffset>348615</wp:posOffset>
                </wp:positionV>
                <wp:extent cx="771525" cy="490855"/>
                <wp:effectExtent l="0" t="0" r="0" b="0"/>
                <wp:wrapNone/>
                <wp:docPr id="132" name="文本框 132"/>
                <wp:cNvGraphicFramePr/>
                <a:graphic xmlns:a="http://schemas.openxmlformats.org/drawingml/2006/main">
                  <a:graphicData uri="http://schemas.microsoft.com/office/word/2010/wordprocessingShape">
                    <wps:wsp>
                      <wps:cNvSpPr txBox="1"/>
                      <wps:spPr>
                        <a:xfrm>
                          <a:off x="0" y="0"/>
                          <a:ext cx="771525" cy="490855"/>
                        </a:xfrm>
                        <a:prstGeom prst="rect">
                          <a:avLst/>
                        </a:prstGeom>
                        <a:noFill/>
                        <a:ln>
                          <a:noFill/>
                        </a:ln>
                      </wps:spPr>
                      <wps:txbx>
                        <w:txbxContent>
                          <w:p w14:paraId="2400B8E9" w14:textId="77777777" w:rsidR="005418E8"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事故的处理</w:t>
                            </w:r>
                          </w:p>
                        </w:txbxContent>
                      </wps:txbx>
                      <wps:bodyPr upright="1"/>
                    </wps:wsp>
                  </a:graphicData>
                </a:graphic>
              </wp:anchor>
            </w:drawing>
          </mc:Choice>
          <mc:Fallback>
            <w:pict>
              <v:shape w14:anchorId="75738E2E" id="文本框 132" o:spid="_x0000_s1071" type="#_x0000_t202" style="position:absolute;margin-left:-6.75pt;margin-top:27.45pt;width:60.75pt;height:38.6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" filled="f" stroked="f">
                <v:textbox>
                  <w:txbxContent>
                    <w:p w14:paraId="2400B8E9" w14:textId="77777777" w:rsidR="005418E8"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事故的处理</w:t>
                      </w:r>
                    </w:p>
                  </w:txbxContent>
                </v:textbox>
              </v:shape>
            </w:pict>
          </mc:Fallback>
        </mc:AlternateContent>
      </w:r>
      <w:r>
        <w:rPr>
          <w:rFonts w:ascii="仿宋" w:eastAsia="仿宋" w:hAnsi="仿宋" w:cs="仿宋"/>
          <w:b/>
          <w:bCs/>
          <w:sz w:val="24"/>
          <w:szCs w:val="24"/>
          <w:lang w:eastAsia="zh-CN"/>
        </w:rPr>
        <w:t>1</w:t>
      </w:r>
      <w:r>
        <w:rPr>
          <w:rFonts w:ascii="仿宋" w:eastAsia="仿宋" w:hAnsi="仿宋" w:cs="仿宋" w:hint="eastAsia"/>
          <w:b/>
          <w:bCs/>
          <w:sz w:val="24"/>
          <w:szCs w:val="24"/>
          <w:lang w:eastAsia="zh-CN"/>
        </w:rPr>
        <w:t>5</w:t>
      </w:r>
      <w:r>
        <w:rPr>
          <w:rFonts w:ascii="仿宋" w:eastAsia="仿宋" w:hAnsi="仿宋" w:cs="仿宋"/>
          <w:b/>
          <w:bCs/>
          <w:sz w:val="24"/>
          <w:szCs w:val="24"/>
          <w:lang w:eastAsia="zh-CN"/>
        </w:rPr>
        <w:t xml:space="preserve">.2 </w:t>
      </w:r>
      <w:r>
        <w:rPr>
          <w:rFonts w:ascii="仿宋" w:eastAsia="仿宋" w:hAnsi="仿宋" w:cs="仿宋"/>
          <w:sz w:val="24"/>
          <w:szCs w:val="24"/>
          <w:lang w:eastAsia="zh-CN"/>
        </w:rPr>
        <w:t xml:space="preserve"> </w:t>
      </w:r>
      <w:r>
        <w:rPr>
          <w:rFonts w:ascii="仿宋" w:eastAsia="仿宋" w:hAnsi="仿宋" w:cs="仿宋"/>
          <w:sz w:val="24"/>
          <w:szCs w:val="24"/>
          <w:u w:val="dotted"/>
          <w:lang w:eastAsia="zh-CN"/>
        </w:rPr>
        <w:t xml:space="preserve">                                                                               </w:t>
      </w:r>
    </w:p>
    <w:p w14:paraId="55FE65C0" w14:textId="77777777" w:rsidR="005418E8" w:rsidRDefault="00000000">
      <w:pPr>
        <w:pStyle w:val="aa"/>
        <w:widowControl w:val="0"/>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接到事故通知后，合同双方当事人应立即组织人员和设备进行紧急抢救和抢修，减少人员伤亡和财产损失，防止事故扩大，并保护事故现场。需移动现场物品时，应做好标记和书面记录，妥善保护有关证据。</w:t>
      </w:r>
    </w:p>
    <w:p w14:paraId="1B9252B1" w14:textId="77777777" w:rsidR="005418E8" w:rsidRDefault="00000000">
      <w:pPr>
        <w:pStyle w:val="aa"/>
        <w:widowControl w:val="0"/>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合同双方当事人应按照国家规定时限如实上报政府有关部门，配合政府有关部门的调查和处理，由此发生的费用和（或）延误的工期由事故责任方承担。</w:t>
      </w:r>
    </w:p>
    <w:p w14:paraId="577AFEE8" w14:textId="77777777" w:rsidR="005418E8" w:rsidRDefault="00000000">
      <w:pPr>
        <w:pStyle w:val="aa"/>
        <w:adjustRightInd w:val="0"/>
        <w:snapToGrid w:val="0"/>
        <w:spacing w:line="480" w:lineRule="auto"/>
        <w:rPr>
          <w:rFonts w:ascii="仿宋" w:eastAsia="仿宋" w:hAnsi="仿宋"/>
          <w:b/>
          <w:bCs/>
          <w:sz w:val="24"/>
          <w:szCs w:val="24"/>
          <w:lang w:eastAsia="zh-CN"/>
        </w:rPr>
      </w:pPr>
      <w:r>
        <w:rPr>
          <w:noProof/>
          <w:lang w:eastAsia="zh-CN"/>
        </w:rPr>
        <mc:AlternateContent>
          <mc:Choice Requires="wps">
            <w:drawing>
              <wp:anchor distT="0" distB="0" distL="114300" distR="114300" simplePos="0" relativeHeight="251687936" behindDoc="0" locked="0" layoutInCell="1" allowOverlap="1" wp14:anchorId="5E289C4F" wp14:editId="57016920">
                <wp:simplePos x="0" y="0"/>
                <wp:positionH relativeFrom="column">
                  <wp:posOffset>-76200</wp:posOffset>
                </wp:positionH>
                <wp:positionV relativeFrom="paragraph">
                  <wp:posOffset>278130</wp:posOffset>
                </wp:positionV>
                <wp:extent cx="762000" cy="404495"/>
                <wp:effectExtent l="0" t="0" r="0" b="0"/>
                <wp:wrapNone/>
                <wp:docPr id="131" name="文本框 131"/>
                <wp:cNvGraphicFramePr/>
                <a:graphic xmlns:a="http://schemas.openxmlformats.org/drawingml/2006/main">
                  <a:graphicData uri="http://schemas.microsoft.com/office/word/2010/wordprocessingShape">
                    <wps:wsp>
                      <wps:cNvSpPr txBox="1"/>
                      <wps:spPr>
                        <a:xfrm>
                          <a:off x="0" y="0"/>
                          <a:ext cx="762000" cy="404495"/>
                        </a:xfrm>
                        <a:prstGeom prst="rect">
                          <a:avLst/>
                        </a:prstGeom>
                        <a:noFill/>
                        <a:ln>
                          <a:noFill/>
                        </a:ln>
                      </wps:spPr>
                      <wps:txbx>
                        <w:txbxContent>
                          <w:p w14:paraId="22D84250" w14:textId="77777777" w:rsidR="005418E8"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事故争议认定</w:t>
                            </w:r>
                          </w:p>
                        </w:txbxContent>
                      </wps:txbx>
                      <wps:bodyPr upright="1"/>
                    </wps:wsp>
                  </a:graphicData>
                </a:graphic>
              </wp:anchor>
            </w:drawing>
          </mc:Choice>
          <mc:Fallback>
            <w:pict>
              <v:shape w14:anchorId="5E289C4F" id="文本框 131" o:spid="_x0000_s1072" type="#_x0000_t202" style="position:absolute;margin-left:-6pt;margin-top:21.9pt;width:60pt;height:31.8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" filled="f" stroked="f">
                <v:textbox>
                  <w:txbxContent>
                    <w:p w14:paraId="22D84250" w14:textId="77777777" w:rsidR="005418E8"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事故争议认定</w:t>
                      </w:r>
                    </w:p>
                  </w:txbxContent>
                </v:textbox>
              </v:shape>
            </w:pict>
          </mc:Fallback>
        </mc:AlternateContent>
      </w:r>
      <w:r>
        <w:rPr>
          <w:rFonts w:ascii="仿宋" w:eastAsia="仿宋" w:hAnsi="仿宋" w:cs="仿宋"/>
          <w:b/>
          <w:bCs/>
          <w:sz w:val="24"/>
          <w:szCs w:val="24"/>
          <w:lang w:eastAsia="zh-CN"/>
        </w:rPr>
        <w:t>1</w:t>
      </w:r>
      <w:r>
        <w:rPr>
          <w:rFonts w:ascii="仿宋" w:eastAsia="仿宋" w:hAnsi="仿宋" w:cs="仿宋" w:hint="eastAsia"/>
          <w:b/>
          <w:bCs/>
          <w:sz w:val="24"/>
          <w:szCs w:val="24"/>
          <w:lang w:eastAsia="zh-CN"/>
        </w:rPr>
        <w:t>5</w:t>
      </w:r>
      <w:r>
        <w:rPr>
          <w:rFonts w:ascii="仿宋" w:eastAsia="仿宋" w:hAnsi="仿宋" w:cs="仿宋"/>
          <w:b/>
          <w:bCs/>
          <w:sz w:val="24"/>
          <w:szCs w:val="24"/>
          <w:lang w:eastAsia="zh-CN"/>
        </w:rPr>
        <w:t xml:space="preserve">.3  </w:t>
      </w:r>
      <w:r>
        <w:rPr>
          <w:rFonts w:ascii="仿宋" w:eastAsia="仿宋" w:hAnsi="仿宋" w:cs="仿宋"/>
          <w:b/>
          <w:bCs/>
          <w:sz w:val="24"/>
          <w:szCs w:val="24"/>
          <w:u w:val="dotted"/>
          <w:lang w:eastAsia="zh-CN"/>
        </w:rPr>
        <w:t xml:space="preserve">                                                                               </w:t>
      </w:r>
    </w:p>
    <w:p w14:paraId="2491E35F" w14:textId="77777777" w:rsidR="005418E8" w:rsidRDefault="00000000">
      <w:pPr>
        <w:pStyle w:val="aa"/>
        <w:widowControl w:val="0"/>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合同双方当事人对事故责任有争议时，应按照政府有关部门的认定处理。</w:t>
      </w:r>
    </w:p>
    <w:p w14:paraId="0BCC8C3B" w14:textId="77777777" w:rsidR="005418E8" w:rsidRDefault="00000000">
      <w:pPr>
        <w:pStyle w:val="aa"/>
        <w:adjustRightInd w:val="0"/>
        <w:snapToGrid w:val="0"/>
        <w:spacing w:line="360" w:lineRule="auto"/>
        <w:rPr>
          <w:rFonts w:ascii="仿宋" w:eastAsia="仿宋" w:hAnsi="仿宋"/>
          <w:sz w:val="24"/>
          <w:szCs w:val="24"/>
          <w:lang w:eastAsia="zh-CN"/>
        </w:rPr>
      </w:pPr>
      <w:r>
        <w:rPr>
          <w:rFonts w:ascii="仿宋" w:eastAsia="仿宋" w:hAnsi="仿宋" w:cs="仿宋"/>
          <w:b/>
          <w:bCs/>
          <w:sz w:val="24"/>
          <w:szCs w:val="24"/>
          <w:u w:val="single"/>
          <w:lang w:eastAsia="zh-CN"/>
        </w:rPr>
        <w:t xml:space="preserve">                                                                             </w:t>
      </w:r>
      <w:r>
        <w:rPr>
          <w:rFonts w:ascii="仿宋" w:eastAsia="仿宋" w:hAnsi="仿宋" w:cs="仿宋" w:hint="eastAsia"/>
          <w:b/>
          <w:bCs/>
          <w:sz w:val="24"/>
          <w:szCs w:val="24"/>
          <w:u w:val="single"/>
          <w:lang w:eastAsia="zh-CN"/>
        </w:rPr>
        <w:t xml:space="preserve">   </w:t>
      </w:r>
      <w:r>
        <w:rPr>
          <w:rFonts w:ascii="仿宋" w:eastAsia="仿宋" w:hAnsi="仿宋" w:cs="仿宋"/>
          <w:b/>
          <w:bCs/>
          <w:sz w:val="24"/>
          <w:szCs w:val="24"/>
          <w:u w:val="single"/>
          <w:lang w:eastAsia="zh-CN"/>
        </w:rPr>
        <w:t xml:space="preserve">     </w:t>
      </w:r>
    </w:p>
    <w:p w14:paraId="412C694F" w14:textId="77777777" w:rsidR="005418E8" w:rsidRDefault="00000000">
      <w:pPr>
        <w:pStyle w:val="3"/>
        <w:tabs>
          <w:tab w:val="left" w:pos="420"/>
        </w:tabs>
        <w:spacing w:beforeLines="50" w:before="120" w:afterLines="50" w:after="120" w:line="360" w:lineRule="auto"/>
        <w:rPr>
          <w:rFonts w:ascii="仿宋" w:eastAsia="仿宋" w:hAnsi="仿宋" w:cs="仿宋"/>
          <w:bCs w:val="0"/>
          <w:sz w:val="24"/>
          <w:szCs w:val="24"/>
          <w:lang w:eastAsia="zh-CN"/>
        </w:rPr>
      </w:pPr>
      <w:bookmarkStart w:id="159" w:name="_Toc19708"/>
      <w:bookmarkStart w:id="160" w:name="_Toc19283"/>
      <w:bookmarkStart w:id="161" w:name="_Toc32026"/>
      <w:r>
        <w:rPr>
          <w:rFonts w:ascii="仿宋" w:eastAsia="仿宋" w:hAnsi="仿宋" w:cs="仿宋"/>
          <w:bCs w:val="0"/>
          <w:sz w:val="24"/>
          <w:szCs w:val="24"/>
          <w:lang w:eastAsia="zh-CN"/>
        </w:rPr>
        <w:t>1</w:t>
      </w:r>
      <w:r>
        <w:rPr>
          <w:rFonts w:ascii="仿宋" w:eastAsia="仿宋" w:hAnsi="仿宋" w:cs="仿宋" w:hint="eastAsia"/>
          <w:bCs w:val="0"/>
          <w:sz w:val="24"/>
          <w:szCs w:val="24"/>
          <w:lang w:eastAsia="zh-CN"/>
        </w:rPr>
        <w:t>6</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交通运输</w:t>
      </w:r>
      <w:bookmarkEnd w:id="159"/>
      <w:bookmarkEnd w:id="160"/>
      <w:bookmarkEnd w:id="161"/>
    </w:p>
    <w:p w14:paraId="5FD0C62D" w14:textId="77777777" w:rsidR="005418E8" w:rsidRDefault="00000000">
      <w:pPr>
        <w:pStyle w:val="aa"/>
        <w:adjustRightInd w:val="0"/>
        <w:snapToGrid w:val="0"/>
        <w:spacing w:line="360" w:lineRule="auto"/>
        <w:rPr>
          <w:rFonts w:ascii="仿宋" w:eastAsia="仿宋" w:hAnsi="仿宋" w:cs="仿宋"/>
          <w:b/>
          <w:bCs/>
          <w:sz w:val="24"/>
          <w:szCs w:val="24"/>
          <w:lang w:eastAsia="zh-CN"/>
        </w:rPr>
      </w:pPr>
      <w:r>
        <w:rPr>
          <w:noProof/>
          <w:lang w:eastAsia="zh-CN"/>
        </w:rPr>
        <mc:AlternateContent>
          <mc:Choice Requires="wps">
            <w:drawing>
              <wp:anchor distT="0" distB="0" distL="114300" distR="114300" simplePos="0" relativeHeight="251688960" behindDoc="0" locked="0" layoutInCell="1" allowOverlap="1" wp14:anchorId="6C2AD613" wp14:editId="426394DB">
                <wp:simplePos x="0" y="0"/>
                <wp:positionH relativeFrom="column">
                  <wp:posOffset>-114300</wp:posOffset>
                </wp:positionH>
                <wp:positionV relativeFrom="paragraph">
                  <wp:posOffset>286385</wp:posOffset>
                </wp:positionV>
                <wp:extent cx="809625" cy="557530"/>
                <wp:effectExtent l="0" t="0" r="0" b="0"/>
                <wp:wrapNone/>
                <wp:docPr id="130" name="文本框 130"/>
                <wp:cNvGraphicFramePr/>
                <a:graphic xmlns:a="http://schemas.openxmlformats.org/drawingml/2006/main">
                  <a:graphicData uri="http://schemas.microsoft.com/office/word/2010/wordprocessingShape">
                    <wps:wsp>
                      <wps:cNvSpPr txBox="1"/>
                      <wps:spPr>
                        <a:xfrm>
                          <a:off x="0" y="0"/>
                          <a:ext cx="809625" cy="557530"/>
                        </a:xfrm>
                        <a:prstGeom prst="rect">
                          <a:avLst/>
                        </a:prstGeom>
                        <a:noFill/>
                        <a:ln>
                          <a:noFill/>
                        </a:ln>
                      </wps:spPr>
                      <wps:txbx>
                        <w:txbxContent>
                          <w:p w14:paraId="62BBDF67" w14:textId="77777777" w:rsidR="005418E8" w:rsidRDefault="00000000">
                            <w:pPr>
                              <w:rPr>
                                <w:sz w:val="18"/>
                                <w:szCs w:val="18"/>
                              </w:rPr>
                            </w:pPr>
                            <w:r>
                              <w:rPr>
                                <w:rFonts w:ascii="楷体_GB2312" w:eastAsia="楷体_GB2312" w:hAnsi="宋体" w:cs="楷体_GB2312" w:hint="eastAsia"/>
                                <w:b/>
                                <w:bCs/>
                                <w:color w:val="000000"/>
                                <w:sz w:val="18"/>
                                <w:szCs w:val="18"/>
                              </w:rPr>
                              <w:t>道路通行权和场外设施</w:t>
                            </w:r>
                          </w:p>
                        </w:txbxContent>
                      </wps:txbx>
                      <wps:bodyPr upright="1"/>
                    </wps:wsp>
                  </a:graphicData>
                </a:graphic>
              </wp:anchor>
            </w:drawing>
          </mc:Choice>
          <mc:Fallback>
            <w:pict>
              <v:shape w14:anchorId="6C2AD613" id="文本框 130" o:spid="_x0000_s1073" type="#_x0000_t202" style="position:absolute;margin-left:-9pt;margin-top:22.55pt;width:63.75pt;height:43.9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" filled="f" stroked="f">
                <v:textbox>
                  <w:txbxContent>
                    <w:p w14:paraId="62BBDF67" w14:textId="77777777" w:rsidR="005418E8" w:rsidRDefault="00000000">
                      <w:pPr>
                        <w:rPr>
                          <w:sz w:val="18"/>
                          <w:szCs w:val="18"/>
                        </w:rPr>
                      </w:pPr>
                      <w:r>
                        <w:rPr>
                          <w:rFonts w:ascii="楷体_GB2312" w:eastAsia="楷体_GB2312" w:hAnsi="宋体" w:cs="楷体_GB2312" w:hint="eastAsia"/>
                          <w:b/>
                          <w:bCs/>
                          <w:color w:val="000000"/>
                          <w:sz w:val="18"/>
                          <w:szCs w:val="18"/>
                        </w:rPr>
                        <w:t>道路通行权和场外设施</w:t>
                      </w:r>
                    </w:p>
                  </w:txbxContent>
                </v:textbox>
              </v:shape>
            </w:pict>
          </mc:Fallback>
        </mc:AlternateContent>
      </w:r>
      <w:r>
        <w:rPr>
          <w:rFonts w:ascii="仿宋" w:eastAsia="仿宋" w:hAnsi="仿宋" w:cs="仿宋"/>
          <w:b/>
          <w:bCs/>
          <w:sz w:val="24"/>
          <w:szCs w:val="24"/>
          <w:lang w:eastAsia="zh-CN"/>
        </w:rPr>
        <w:t>1</w:t>
      </w:r>
      <w:r>
        <w:rPr>
          <w:rFonts w:ascii="仿宋" w:eastAsia="仿宋" w:hAnsi="仿宋" w:cs="仿宋" w:hint="eastAsia"/>
          <w:b/>
          <w:bCs/>
          <w:sz w:val="24"/>
          <w:szCs w:val="24"/>
          <w:lang w:eastAsia="zh-CN"/>
        </w:rPr>
        <w:t>6</w:t>
      </w:r>
      <w:r>
        <w:rPr>
          <w:rFonts w:ascii="仿宋" w:eastAsia="仿宋" w:hAnsi="仿宋" w:cs="仿宋"/>
          <w:b/>
          <w:bCs/>
          <w:sz w:val="24"/>
          <w:szCs w:val="24"/>
          <w:lang w:eastAsia="zh-CN"/>
        </w:rPr>
        <w:t>.1</w:t>
      </w:r>
    </w:p>
    <w:p w14:paraId="674F9B50" w14:textId="77777777" w:rsidR="005418E8" w:rsidRDefault="00000000">
      <w:pPr>
        <w:pStyle w:val="aa"/>
        <w:widowControl w:val="0"/>
        <w:tabs>
          <w:tab w:val="left" w:pos="1202"/>
        </w:tabs>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hint="eastAsia"/>
          <w:sz w:val="24"/>
          <w:szCs w:val="24"/>
          <w:lang w:eastAsia="zh-CN"/>
        </w:rPr>
        <w:t>除专用条款另有约定外，发包人应根据实施合同工程的需要，负责办理取得出入施工场地的专用和临时道路的通行权，以及取得为实施合同工程所需修建场外设施的权利，并承担有关费用。承包人应协助发包人办理上述手续。</w:t>
      </w:r>
    </w:p>
    <w:p w14:paraId="74064CA3" w14:textId="77777777" w:rsidR="005418E8" w:rsidRDefault="00000000">
      <w:pPr>
        <w:pStyle w:val="aa"/>
        <w:widowControl w:val="0"/>
        <w:tabs>
          <w:tab w:val="left" w:pos="1202"/>
        </w:tabs>
        <w:adjustRightInd w:val="0"/>
        <w:snapToGrid w:val="0"/>
        <w:spacing w:line="360" w:lineRule="auto"/>
        <w:ind w:leftChars="771" w:left="1850"/>
        <w:jc w:val="both"/>
        <w:rPr>
          <w:lang w:eastAsia="zh-CN"/>
        </w:rPr>
      </w:pPr>
      <w:r>
        <w:rPr>
          <w:rFonts w:ascii="仿宋" w:eastAsia="仿宋" w:hAnsi="仿宋" w:cs="仿宋"/>
          <w:sz w:val="24"/>
          <w:szCs w:val="24"/>
          <w:lang w:eastAsia="zh-CN"/>
        </w:rPr>
        <w:t>承包人应在订立合同前查勘施工现场，并根据工程规模及技术参数合理预见工程施工所需的进出施工现场的方式、手段、路径等。因承包人未合理预见所增加的费用和（或）延误的工期由承包人</w:t>
      </w:r>
      <w:r>
        <w:rPr>
          <w:rFonts w:ascii="仿宋" w:eastAsia="仿宋" w:hAnsi="仿宋" w:cs="仿宋"/>
          <w:sz w:val="24"/>
          <w:szCs w:val="24"/>
          <w:lang w:eastAsia="zh-CN"/>
        </w:rPr>
        <w:lastRenderedPageBreak/>
        <w:t>承担。</w:t>
      </w:r>
    </w:p>
    <w:p w14:paraId="30B6FDBB" w14:textId="77777777" w:rsidR="005418E8" w:rsidRDefault="00000000">
      <w:pPr>
        <w:pStyle w:val="aa"/>
        <w:tabs>
          <w:tab w:val="left" w:pos="1202"/>
        </w:tabs>
        <w:adjustRightInd w:val="0"/>
        <w:snapToGrid w:val="0"/>
        <w:spacing w:line="360" w:lineRule="auto"/>
        <w:ind w:leftChars="1" w:left="1350" w:hangingChars="674" w:hanging="1348"/>
        <w:rPr>
          <w:rFonts w:ascii="仿宋" w:eastAsia="仿宋" w:hAnsi="仿宋" w:cs="仿宋"/>
          <w:sz w:val="24"/>
          <w:szCs w:val="24"/>
          <w:u w:val="dotted"/>
          <w:lang w:eastAsia="zh-CN"/>
        </w:rPr>
      </w:pPr>
      <w:r>
        <w:rPr>
          <w:noProof/>
          <w:lang w:eastAsia="zh-CN"/>
        </w:rPr>
        <mc:AlternateContent>
          <mc:Choice Requires="wps">
            <w:drawing>
              <wp:anchor distT="0" distB="0" distL="114300" distR="114300" simplePos="0" relativeHeight="251689984" behindDoc="0" locked="0" layoutInCell="1" allowOverlap="1" wp14:anchorId="01527C70" wp14:editId="547C9739">
                <wp:simplePos x="0" y="0"/>
                <wp:positionH relativeFrom="column">
                  <wp:posOffset>-114300</wp:posOffset>
                </wp:positionH>
                <wp:positionV relativeFrom="paragraph">
                  <wp:posOffset>333375</wp:posOffset>
                </wp:positionV>
                <wp:extent cx="800100" cy="576580"/>
                <wp:effectExtent l="0" t="0" r="0" b="0"/>
                <wp:wrapNone/>
                <wp:docPr id="129" name="文本框 129"/>
                <wp:cNvGraphicFramePr/>
                <a:graphic xmlns:a="http://schemas.openxmlformats.org/drawingml/2006/main">
                  <a:graphicData uri="http://schemas.microsoft.com/office/word/2010/wordprocessingShape">
                    <wps:wsp>
                      <wps:cNvSpPr txBox="1"/>
                      <wps:spPr>
                        <a:xfrm>
                          <a:off x="0" y="0"/>
                          <a:ext cx="800100" cy="576580"/>
                        </a:xfrm>
                        <a:prstGeom prst="rect">
                          <a:avLst/>
                        </a:prstGeom>
                        <a:noFill/>
                        <a:ln>
                          <a:noFill/>
                        </a:ln>
                      </wps:spPr>
                      <wps:txbx>
                        <w:txbxContent>
                          <w:p w14:paraId="43B9B63B" w14:textId="77777777" w:rsidR="005418E8" w:rsidRDefault="00000000">
                            <w:pPr>
                              <w:rPr>
                                <w:sz w:val="18"/>
                                <w:szCs w:val="18"/>
                                <w:lang w:eastAsia="zh-CN"/>
                              </w:rPr>
                            </w:pPr>
                            <w:r>
                              <w:rPr>
                                <w:rFonts w:ascii="楷体_GB2312" w:eastAsia="楷体_GB2312" w:hAnsi="宋体" w:cs="楷体_GB2312" w:hint="eastAsia"/>
                                <w:b/>
                                <w:bCs/>
                                <w:color w:val="000000"/>
                                <w:sz w:val="18"/>
                                <w:szCs w:val="18"/>
                                <w:lang w:eastAsia="zh-CN"/>
                              </w:rPr>
                              <w:t>场内临时道路和交通设施</w:t>
                            </w:r>
                          </w:p>
                        </w:txbxContent>
                      </wps:txbx>
                      <wps:bodyPr upright="1"/>
                    </wps:wsp>
                  </a:graphicData>
                </a:graphic>
              </wp:anchor>
            </w:drawing>
          </mc:Choice>
          <mc:Fallback>
            <w:pict>
              <v:shape w14:anchorId="01527C70" id="文本框 129" o:spid="_x0000_s1074" type="#_x0000_t202" style="position:absolute;left:0;text-align:left;margin-left:-9pt;margin-top:26.25pt;width:63pt;height:45.4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" filled="f" stroked="f">
                <v:textbox>
                  <w:txbxContent>
                    <w:p w14:paraId="43B9B63B" w14:textId="77777777" w:rsidR="005418E8" w:rsidRDefault="00000000">
                      <w:pPr>
                        <w:rPr>
                          <w:sz w:val="18"/>
                          <w:szCs w:val="18"/>
                          <w:lang w:eastAsia="zh-CN"/>
                        </w:rPr>
                      </w:pPr>
                      <w:r>
                        <w:rPr>
                          <w:rFonts w:ascii="楷体_GB2312" w:eastAsia="楷体_GB2312" w:hAnsi="宋体" w:cs="楷体_GB2312" w:hint="eastAsia"/>
                          <w:b/>
                          <w:bCs/>
                          <w:color w:val="000000"/>
                          <w:sz w:val="18"/>
                          <w:szCs w:val="18"/>
                          <w:lang w:eastAsia="zh-CN"/>
                        </w:rPr>
                        <w:t>场内临时道路和交通设施</w:t>
                      </w:r>
                    </w:p>
                  </w:txbxContent>
                </v:textbox>
              </v:shape>
            </w:pict>
          </mc:Fallback>
        </mc:AlternateContent>
      </w:r>
      <w:r>
        <w:rPr>
          <w:rFonts w:ascii="仿宋" w:eastAsia="仿宋" w:hAnsi="仿宋" w:cs="仿宋"/>
          <w:b/>
          <w:bCs/>
          <w:sz w:val="24"/>
          <w:szCs w:val="24"/>
          <w:lang w:eastAsia="zh-CN"/>
        </w:rPr>
        <w:t>1</w:t>
      </w:r>
      <w:r>
        <w:rPr>
          <w:rFonts w:ascii="仿宋" w:eastAsia="仿宋" w:hAnsi="仿宋" w:cs="仿宋" w:hint="eastAsia"/>
          <w:b/>
          <w:bCs/>
          <w:sz w:val="24"/>
          <w:szCs w:val="24"/>
          <w:lang w:eastAsia="zh-CN"/>
        </w:rPr>
        <w:t>6</w:t>
      </w:r>
      <w:r>
        <w:rPr>
          <w:rFonts w:ascii="仿宋" w:eastAsia="仿宋" w:hAnsi="仿宋" w:cs="仿宋"/>
          <w:b/>
          <w:bCs/>
          <w:sz w:val="24"/>
          <w:szCs w:val="24"/>
          <w:lang w:eastAsia="zh-CN"/>
        </w:rPr>
        <w:t>.2</w:t>
      </w:r>
      <w:r>
        <w:rPr>
          <w:rFonts w:ascii="仿宋" w:eastAsia="仿宋" w:hAnsi="仿宋" w:cs="仿宋"/>
          <w:sz w:val="24"/>
          <w:szCs w:val="24"/>
          <w:lang w:eastAsia="zh-CN"/>
        </w:rPr>
        <w:t xml:space="preserve">  </w:t>
      </w:r>
      <w:r>
        <w:rPr>
          <w:rFonts w:ascii="仿宋" w:eastAsia="仿宋" w:hAnsi="仿宋" w:cs="仿宋"/>
          <w:sz w:val="24"/>
          <w:szCs w:val="24"/>
          <w:u w:val="dotted"/>
          <w:lang w:eastAsia="zh-CN"/>
        </w:rPr>
        <w:t xml:space="preserve">                                                                               </w:t>
      </w:r>
    </w:p>
    <w:p w14:paraId="7730B3CA" w14:textId="77777777" w:rsidR="005418E8" w:rsidRDefault="00000000">
      <w:pPr>
        <w:pStyle w:val="aa"/>
        <w:widowControl w:val="0"/>
        <w:tabs>
          <w:tab w:val="left" w:pos="1202"/>
        </w:tabs>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除专用条款另有约定外，承包人应负责修建、维修、养护和管理施工场地内所需的临时道路和交通设施，包括维修、养护和管理发包人提供的道路和交通设施，并承担相应费用。</w:t>
      </w:r>
    </w:p>
    <w:p w14:paraId="226E49D1" w14:textId="77777777" w:rsidR="005418E8" w:rsidRDefault="00000000">
      <w:pPr>
        <w:pStyle w:val="aa"/>
        <w:widowControl w:val="0"/>
        <w:tabs>
          <w:tab w:val="left" w:pos="1202"/>
        </w:tabs>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承包人修建的临时道路和交通设施应免费提供发包人使用。</w:t>
      </w:r>
    </w:p>
    <w:p w14:paraId="7C128D18" w14:textId="77777777" w:rsidR="005418E8" w:rsidRDefault="00000000">
      <w:pPr>
        <w:pStyle w:val="aa"/>
        <w:adjustRightInd w:val="0"/>
        <w:snapToGrid w:val="0"/>
        <w:spacing w:line="360" w:lineRule="auto"/>
        <w:rPr>
          <w:rFonts w:ascii="仿宋" w:eastAsia="仿宋" w:hAnsi="仿宋"/>
          <w:b/>
          <w:bCs/>
          <w:sz w:val="24"/>
          <w:szCs w:val="24"/>
          <w:lang w:eastAsia="zh-CN"/>
        </w:rPr>
      </w:pPr>
      <w:r>
        <w:rPr>
          <w:noProof/>
          <w:lang w:eastAsia="zh-CN"/>
        </w:rPr>
        <mc:AlternateContent>
          <mc:Choice Requires="wps">
            <w:drawing>
              <wp:anchor distT="0" distB="0" distL="114300" distR="114300" simplePos="0" relativeHeight="251691008" behindDoc="0" locked="0" layoutInCell="1" allowOverlap="1" wp14:anchorId="4AC24AF0" wp14:editId="1AC1A757">
                <wp:simplePos x="0" y="0"/>
                <wp:positionH relativeFrom="column">
                  <wp:posOffset>-114300</wp:posOffset>
                </wp:positionH>
                <wp:positionV relativeFrom="paragraph">
                  <wp:posOffset>224790</wp:posOffset>
                </wp:positionV>
                <wp:extent cx="771525" cy="471805"/>
                <wp:effectExtent l="0" t="0" r="0" b="0"/>
                <wp:wrapNone/>
                <wp:docPr id="128" name="文本框 128"/>
                <wp:cNvGraphicFramePr/>
                <a:graphic xmlns:a="http://schemas.openxmlformats.org/drawingml/2006/main">
                  <a:graphicData uri="http://schemas.microsoft.com/office/word/2010/wordprocessingShape">
                    <wps:wsp>
                      <wps:cNvSpPr txBox="1"/>
                      <wps:spPr>
                        <a:xfrm>
                          <a:off x="0" y="0"/>
                          <a:ext cx="771525" cy="471805"/>
                        </a:xfrm>
                        <a:prstGeom prst="rect">
                          <a:avLst/>
                        </a:prstGeom>
                        <a:noFill/>
                        <a:ln>
                          <a:noFill/>
                        </a:ln>
                      </wps:spPr>
                      <wps:txbx>
                        <w:txbxContent>
                          <w:p w14:paraId="3DA8B3E0" w14:textId="77777777" w:rsidR="005418E8"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场外交通</w:t>
                            </w:r>
                          </w:p>
                        </w:txbxContent>
                      </wps:txbx>
                      <wps:bodyPr upright="1"/>
                    </wps:wsp>
                  </a:graphicData>
                </a:graphic>
              </wp:anchor>
            </w:drawing>
          </mc:Choice>
          <mc:Fallback>
            <w:pict>
              <v:shape w14:anchorId="4AC24AF0" id="文本框 128" o:spid="_x0000_s1075" type="#_x0000_t202" style="position:absolute;margin-left:-9pt;margin-top:17.7pt;width:60.75pt;height:37.1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" filled="f" stroked="f">
                <v:textbox>
                  <w:txbxContent>
                    <w:p w14:paraId="3DA8B3E0" w14:textId="77777777" w:rsidR="005418E8"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场外交通</w:t>
                      </w:r>
                    </w:p>
                  </w:txbxContent>
                </v:textbox>
              </v:shape>
            </w:pict>
          </mc:Fallback>
        </mc:AlternateContent>
      </w:r>
      <w:r>
        <w:rPr>
          <w:rFonts w:ascii="仿宋" w:eastAsia="仿宋" w:hAnsi="仿宋" w:cs="仿宋"/>
          <w:b/>
          <w:bCs/>
          <w:sz w:val="24"/>
          <w:szCs w:val="24"/>
          <w:lang w:eastAsia="zh-CN"/>
        </w:rPr>
        <w:t>1</w:t>
      </w:r>
      <w:r>
        <w:rPr>
          <w:rFonts w:ascii="仿宋" w:eastAsia="仿宋" w:hAnsi="仿宋" w:cs="仿宋" w:hint="eastAsia"/>
          <w:b/>
          <w:bCs/>
          <w:sz w:val="24"/>
          <w:szCs w:val="24"/>
          <w:lang w:eastAsia="zh-CN"/>
        </w:rPr>
        <w:t>6</w:t>
      </w:r>
      <w:r>
        <w:rPr>
          <w:rFonts w:ascii="仿宋" w:eastAsia="仿宋" w:hAnsi="仿宋" w:cs="仿宋"/>
          <w:b/>
          <w:bCs/>
          <w:sz w:val="24"/>
          <w:szCs w:val="24"/>
          <w:lang w:eastAsia="zh-CN"/>
        </w:rPr>
        <w:t xml:space="preserve">.3  </w:t>
      </w:r>
      <w:r>
        <w:rPr>
          <w:rFonts w:ascii="仿宋" w:eastAsia="仿宋" w:hAnsi="仿宋" w:cs="仿宋"/>
          <w:b/>
          <w:bCs/>
          <w:sz w:val="24"/>
          <w:szCs w:val="24"/>
          <w:u w:val="dotted"/>
          <w:lang w:eastAsia="zh-CN"/>
        </w:rPr>
        <w:t xml:space="preserve">                                                                               </w:t>
      </w:r>
    </w:p>
    <w:p w14:paraId="6EBBDE6E" w14:textId="77777777" w:rsidR="005418E8" w:rsidRDefault="00000000">
      <w:pPr>
        <w:pStyle w:val="aa"/>
        <w:widowControl w:val="0"/>
        <w:tabs>
          <w:tab w:val="left" w:pos="1202"/>
        </w:tabs>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承包人应遵守有关交通法规，严格按照道路和桥梁的限制荷重安全行驶，并服从交通管理部门的检查和监督。承包人车辆外出行驶所需的场外公共道路的通行费、养路费和税款等，由承包人承担。</w:t>
      </w:r>
    </w:p>
    <w:p w14:paraId="385126F6" w14:textId="77777777" w:rsidR="005418E8" w:rsidRDefault="00000000">
      <w:pPr>
        <w:pStyle w:val="aa"/>
        <w:adjustRightInd w:val="0"/>
        <w:snapToGrid w:val="0"/>
        <w:spacing w:line="360" w:lineRule="auto"/>
        <w:rPr>
          <w:rFonts w:ascii="仿宋" w:eastAsia="仿宋" w:hAnsi="仿宋"/>
          <w:b/>
          <w:bCs/>
          <w:sz w:val="24"/>
          <w:szCs w:val="24"/>
          <w:lang w:eastAsia="zh-CN"/>
        </w:rPr>
      </w:pPr>
      <w:r>
        <w:rPr>
          <w:noProof/>
          <w:lang w:eastAsia="zh-CN"/>
        </w:rPr>
        <mc:AlternateContent>
          <mc:Choice Requires="wps">
            <w:drawing>
              <wp:anchor distT="0" distB="0" distL="114300" distR="114300" simplePos="0" relativeHeight="251692032" behindDoc="0" locked="0" layoutInCell="1" allowOverlap="1" wp14:anchorId="123D7965" wp14:editId="5B66C16D">
                <wp:simplePos x="0" y="0"/>
                <wp:positionH relativeFrom="column">
                  <wp:posOffset>-114300</wp:posOffset>
                </wp:positionH>
                <wp:positionV relativeFrom="paragraph">
                  <wp:posOffset>224790</wp:posOffset>
                </wp:positionV>
                <wp:extent cx="781050" cy="512445"/>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781050" cy="512445"/>
                        </a:xfrm>
                        <a:prstGeom prst="rect">
                          <a:avLst/>
                        </a:prstGeom>
                        <a:noFill/>
                        <a:ln>
                          <a:noFill/>
                        </a:ln>
                      </wps:spPr>
                      <wps:txbx>
                        <w:txbxContent>
                          <w:p w14:paraId="626C6E45" w14:textId="77777777" w:rsidR="005418E8"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超大件和超重件的运输</w:t>
                            </w:r>
                          </w:p>
                        </w:txbxContent>
                      </wps:txbx>
                      <wps:bodyPr upright="1"/>
                    </wps:wsp>
                  </a:graphicData>
                </a:graphic>
              </wp:anchor>
            </w:drawing>
          </mc:Choice>
          <mc:Fallback>
            <w:pict>
              <v:shape w14:anchorId="123D7965" id="文本框 127" o:spid="_x0000_s1076" type="#_x0000_t202" style="position:absolute;margin-left:-9pt;margin-top:17.7pt;width:61.5pt;height:40.35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" filled="f" stroked="f">
                <v:textbox>
                  <w:txbxContent>
                    <w:p w14:paraId="626C6E45" w14:textId="77777777" w:rsidR="005418E8"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超大件和超重件的运输</w:t>
                      </w:r>
                    </w:p>
                  </w:txbxContent>
                </v:textbox>
              </v:shape>
            </w:pict>
          </mc:Fallback>
        </mc:AlternateContent>
      </w:r>
      <w:r>
        <w:rPr>
          <w:rFonts w:ascii="仿宋" w:eastAsia="仿宋" w:hAnsi="仿宋" w:cs="仿宋"/>
          <w:b/>
          <w:bCs/>
          <w:sz w:val="24"/>
          <w:szCs w:val="24"/>
          <w:lang w:eastAsia="zh-CN"/>
        </w:rPr>
        <w:t>1</w:t>
      </w:r>
      <w:r>
        <w:rPr>
          <w:rFonts w:ascii="仿宋" w:eastAsia="仿宋" w:hAnsi="仿宋" w:cs="仿宋" w:hint="eastAsia"/>
          <w:b/>
          <w:bCs/>
          <w:sz w:val="24"/>
          <w:szCs w:val="24"/>
          <w:lang w:eastAsia="zh-CN"/>
        </w:rPr>
        <w:t>6</w:t>
      </w:r>
      <w:r>
        <w:rPr>
          <w:rFonts w:ascii="仿宋" w:eastAsia="仿宋" w:hAnsi="仿宋" w:cs="仿宋"/>
          <w:b/>
          <w:bCs/>
          <w:sz w:val="24"/>
          <w:szCs w:val="24"/>
          <w:lang w:eastAsia="zh-CN"/>
        </w:rPr>
        <w:t xml:space="preserve">.4  </w:t>
      </w:r>
      <w:r>
        <w:rPr>
          <w:rFonts w:ascii="仿宋" w:eastAsia="仿宋" w:hAnsi="仿宋" w:cs="仿宋"/>
          <w:b/>
          <w:bCs/>
          <w:sz w:val="24"/>
          <w:szCs w:val="24"/>
          <w:u w:val="dotted"/>
          <w:lang w:eastAsia="zh-CN"/>
        </w:rPr>
        <w:t xml:space="preserve">                                                                               </w:t>
      </w:r>
    </w:p>
    <w:p w14:paraId="1C506EBB" w14:textId="77777777" w:rsidR="005418E8" w:rsidRDefault="00000000">
      <w:pPr>
        <w:pStyle w:val="aa"/>
        <w:widowControl w:val="0"/>
        <w:tabs>
          <w:tab w:val="left" w:pos="1202"/>
        </w:tabs>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承包人应负责向交通管理部门办理运输超大件或超重件的申请手续，发包人应协助承包人办理上述手续。除专用条款另有约定外，运输超大件或超重件所需的道路和桥梁临时加固改造费用和其他有关费用，由承包人承担。</w:t>
      </w:r>
    </w:p>
    <w:p w14:paraId="54B4BAB9" w14:textId="77777777" w:rsidR="005418E8" w:rsidRDefault="00000000">
      <w:pPr>
        <w:pStyle w:val="aa"/>
        <w:adjustRightInd w:val="0"/>
        <w:snapToGrid w:val="0"/>
        <w:spacing w:line="360" w:lineRule="auto"/>
        <w:rPr>
          <w:rFonts w:ascii="仿宋" w:eastAsia="仿宋" w:hAnsi="仿宋"/>
          <w:b/>
          <w:bCs/>
          <w:sz w:val="24"/>
          <w:szCs w:val="24"/>
          <w:lang w:eastAsia="zh-CN"/>
        </w:rPr>
      </w:pPr>
      <w:r>
        <w:rPr>
          <w:noProof/>
          <w:lang w:eastAsia="zh-CN"/>
        </w:rPr>
        <mc:AlternateContent>
          <mc:Choice Requires="wps">
            <w:drawing>
              <wp:anchor distT="0" distB="0" distL="114300" distR="114300" simplePos="0" relativeHeight="251693056" behindDoc="0" locked="0" layoutInCell="1" allowOverlap="1" wp14:anchorId="1017531C" wp14:editId="69DC0AD9">
                <wp:simplePos x="0" y="0"/>
                <wp:positionH relativeFrom="column">
                  <wp:posOffset>-114300</wp:posOffset>
                </wp:positionH>
                <wp:positionV relativeFrom="paragraph">
                  <wp:posOffset>224790</wp:posOffset>
                </wp:positionV>
                <wp:extent cx="789940" cy="46355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789940" cy="463550"/>
                        </a:xfrm>
                        <a:prstGeom prst="rect">
                          <a:avLst/>
                        </a:prstGeom>
                        <a:noFill/>
                        <a:ln>
                          <a:noFill/>
                        </a:ln>
                      </wps:spPr>
                      <wps:txbx>
                        <w:txbxContent>
                          <w:p w14:paraId="4D280084" w14:textId="77777777" w:rsidR="005418E8"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道路和桥梁的损坏责任</w:t>
                            </w:r>
                          </w:p>
                        </w:txbxContent>
                      </wps:txbx>
                      <wps:bodyPr upright="1"/>
                    </wps:wsp>
                  </a:graphicData>
                </a:graphic>
              </wp:anchor>
            </w:drawing>
          </mc:Choice>
          <mc:Fallback>
            <w:pict>
              <v:shape w14:anchorId="1017531C" id="文本框 126" o:spid="_x0000_s1077" type="#_x0000_t202" style="position:absolute;margin-left:-9pt;margin-top:17.7pt;width:62.2pt;height:36.5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" filled="f" stroked="f">
                <v:textbox>
                  <w:txbxContent>
                    <w:p w14:paraId="4D280084" w14:textId="77777777" w:rsidR="005418E8"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道路和桥梁的损坏责任</w:t>
                      </w:r>
                    </w:p>
                  </w:txbxContent>
                </v:textbox>
              </v:shape>
            </w:pict>
          </mc:Fallback>
        </mc:AlternateContent>
      </w:r>
      <w:r>
        <w:rPr>
          <w:rFonts w:ascii="仿宋" w:eastAsia="仿宋" w:hAnsi="仿宋" w:cs="仿宋"/>
          <w:b/>
          <w:bCs/>
          <w:sz w:val="24"/>
          <w:szCs w:val="24"/>
          <w:lang w:eastAsia="zh-CN"/>
        </w:rPr>
        <w:t>1</w:t>
      </w:r>
      <w:r>
        <w:rPr>
          <w:rFonts w:ascii="仿宋" w:eastAsia="仿宋" w:hAnsi="仿宋" w:cs="仿宋" w:hint="eastAsia"/>
          <w:b/>
          <w:bCs/>
          <w:sz w:val="24"/>
          <w:szCs w:val="24"/>
          <w:lang w:eastAsia="zh-CN"/>
        </w:rPr>
        <w:t>6</w:t>
      </w:r>
      <w:r>
        <w:rPr>
          <w:rFonts w:ascii="仿宋" w:eastAsia="仿宋" w:hAnsi="仿宋" w:cs="仿宋"/>
          <w:b/>
          <w:bCs/>
          <w:sz w:val="24"/>
          <w:szCs w:val="24"/>
          <w:lang w:eastAsia="zh-CN"/>
        </w:rPr>
        <w:t xml:space="preserve">.5  </w:t>
      </w:r>
      <w:r>
        <w:rPr>
          <w:rFonts w:ascii="仿宋" w:eastAsia="仿宋" w:hAnsi="仿宋" w:cs="仿宋"/>
          <w:b/>
          <w:bCs/>
          <w:sz w:val="24"/>
          <w:szCs w:val="24"/>
          <w:u w:val="dotted"/>
          <w:lang w:eastAsia="zh-CN"/>
        </w:rPr>
        <w:t xml:space="preserve">                                                                               </w:t>
      </w:r>
    </w:p>
    <w:p w14:paraId="346C2D4A" w14:textId="77777777" w:rsidR="005418E8" w:rsidRDefault="00000000">
      <w:pPr>
        <w:pStyle w:val="aa"/>
        <w:widowControl w:val="0"/>
        <w:tabs>
          <w:tab w:val="left" w:pos="1202"/>
        </w:tabs>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因承包人运输造成施工场地内外公共道路和桥梁损坏的，由承包人承担修复损坏的全部费用和可能引起的赔偿。</w:t>
      </w:r>
    </w:p>
    <w:p w14:paraId="351240CE" w14:textId="77777777" w:rsidR="005418E8" w:rsidRDefault="00000000">
      <w:pPr>
        <w:pStyle w:val="aa"/>
        <w:adjustRightInd w:val="0"/>
        <w:snapToGrid w:val="0"/>
        <w:spacing w:line="360" w:lineRule="auto"/>
        <w:rPr>
          <w:rFonts w:ascii="仿宋" w:eastAsia="仿宋" w:hAnsi="仿宋"/>
          <w:b/>
          <w:bCs/>
          <w:sz w:val="24"/>
          <w:szCs w:val="24"/>
          <w:lang w:eastAsia="zh-CN"/>
        </w:rPr>
      </w:pPr>
      <w:r>
        <w:rPr>
          <w:noProof/>
          <w:lang w:eastAsia="zh-CN"/>
        </w:rPr>
        <mc:AlternateContent>
          <mc:Choice Requires="wps">
            <w:drawing>
              <wp:anchor distT="0" distB="0" distL="114300" distR="114300" simplePos="0" relativeHeight="251694080" behindDoc="0" locked="0" layoutInCell="1" allowOverlap="1" wp14:anchorId="39991115" wp14:editId="40311BD6">
                <wp:simplePos x="0" y="0"/>
                <wp:positionH relativeFrom="column">
                  <wp:posOffset>-114300</wp:posOffset>
                </wp:positionH>
                <wp:positionV relativeFrom="paragraph">
                  <wp:posOffset>224790</wp:posOffset>
                </wp:positionV>
                <wp:extent cx="781050" cy="477520"/>
                <wp:effectExtent l="0" t="0" r="0" b="0"/>
                <wp:wrapNone/>
                <wp:docPr id="125" name="文本框 125"/>
                <wp:cNvGraphicFramePr/>
                <a:graphic xmlns:a="http://schemas.openxmlformats.org/drawingml/2006/main">
                  <a:graphicData uri="http://schemas.microsoft.com/office/word/2010/wordprocessingShape">
                    <wps:wsp>
                      <wps:cNvSpPr txBox="1"/>
                      <wps:spPr>
                        <a:xfrm>
                          <a:off x="0" y="0"/>
                          <a:ext cx="781050" cy="477520"/>
                        </a:xfrm>
                        <a:prstGeom prst="rect">
                          <a:avLst/>
                        </a:prstGeom>
                        <a:noFill/>
                        <a:ln>
                          <a:noFill/>
                        </a:ln>
                      </wps:spPr>
                      <wps:txbx>
                        <w:txbxContent>
                          <w:p w14:paraId="6D8415B0" w14:textId="77777777" w:rsidR="005418E8"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水路和航空运输</w:t>
                            </w:r>
                          </w:p>
                        </w:txbxContent>
                      </wps:txbx>
                      <wps:bodyPr upright="1"/>
                    </wps:wsp>
                  </a:graphicData>
                </a:graphic>
              </wp:anchor>
            </w:drawing>
          </mc:Choice>
          <mc:Fallback>
            <w:pict>
              <v:shape w14:anchorId="39991115" id="文本框 125" o:spid="_x0000_s1078" type="#_x0000_t202" style="position:absolute;margin-left:-9pt;margin-top:17.7pt;width:61.5pt;height:37.6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" filled="f" stroked="f">
                <v:textbox>
                  <w:txbxContent>
                    <w:p w14:paraId="6D8415B0" w14:textId="77777777" w:rsidR="005418E8"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水路和航空运输</w:t>
                      </w:r>
                    </w:p>
                  </w:txbxContent>
                </v:textbox>
              </v:shape>
            </w:pict>
          </mc:Fallback>
        </mc:AlternateContent>
      </w:r>
      <w:r>
        <w:rPr>
          <w:rFonts w:ascii="仿宋" w:eastAsia="仿宋" w:hAnsi="仿宋" w:cs="仿宋"/>
          <w:b/>
          <w:bCs/>
          <w:sz w:val="24"/>
          <w:szCs w:val="24"/>
          <w:lang w:eastAsia="zh-CN"/>
        </w:rPr>
        <w:t>1</w:t>
      </w:r>
      <w:r>
        <w:rPr>
          <w:rFonts w:ascii="仿宋" w:eastAsia="仿宋" w:hAnsi="仿宋" w:cs="仿宋" w:hint="eastAsia"/>
          <w:b/>
          <w:bCs/>
          <w:sz w:val="24"/>
          <w:szCs w:val="24"/>
          <w:lang w:eastAsia="zh-CN"/>
        </w:rPr>
        <w:t>6</w:t>
      </w:r>
      <w:r>
        <w:rPr>
          <w:rFonts w:ascii="仿宋" w:eastAsia="仿宋" w:hAnsi="仿宋" w:cs="仿宋"/>
          <w:b/>
          <w:bCs/>
          <w:sz w:val="24"/>
          <w:szCs w:val="24"/>
          <w:lang w:eastAsia="zh-CN"/>
        </w:rPr>
        <w:t xml:space="preserve">.6 </w:t>
      </w:r>
      <w:r>
        <w:rPr>
          <w:rFonts w:ascii="仿宋" w:eastAsia="仿宋" w:hAnsi="仿宋" w:cs="仿宋"/>
          <w:b/>
          <w:bCs/>
          <w:sz w:val="24"/>
          <w:szCs w:val="24"/>
          <w:u w:val="dotted"/>
          <w:lang w:eastAsia="zh-CN"/>
        </w:rPr>
        <w:t xml:space="preserve">                                                                                </w:t>
      </w:r>
    </w:p>
    <w:p w14:paraId="184CFF45" w14:textId="77777777" w:rsidR="005418E8" w:rsidRDefault="00000000">
      <w:pPr>
        <w:pStyle w:val="aa"/>
        <w:widowControl w:val="0"/>
        <w:tabs>
          <w:tab w:val="left" w:pos="1202"/>
        </w:tabs>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本条内容适用于水路运输和航空运输，其中“道路”包括河道、航线、船闸、机场、码头、堤防以及水路或航空运输中其他相似结构物；“车辆”包括船舶和飞机等。</w:t>
      </w:r>
    </w:p>
    <w:p w14:paraId="5CE9CB23" w14:textId="77777777" w:rsidR="005418E8" w:rsidRDefault="00000000">
      <w:pPr>
        <w:pStyle w:val="aa"/>
        <w:tabs>
          <w:tab w:val="left" w:pos="1202"/>
        </w:tabs>
        <w:adjustRightInd w:val="0"/>
        <w:snapToGrid w:val="0"/>
        <w:spacing w:line="360" w:lineRule="auto"/>
        <w:rPr>
          <w:rFonts w:ascii="仿宋" w:eastAsia="仿宋" w:hAnsi="仿宋" w:cs="仿宋"/>
          <w:b/>
          <w:bCs/>
          <w:sz w:val="24"/>
          <w:szCs w:val="24"/>
          <w:lang w:eastAsia="zh-CN"/>
        </w:rPr>
      </w:pPr>
      <w:r>
        <w:rPr>
          <w:rFonts w:ascii="仿宋" w:eastAsia="仿宋" w:hAnsi="仿宋" w:cs="仿宋"/>
          <w:b/>
          <w:bCs/>
          <w:sz w:val="24"/>
          <w:szCs w:val="24"/>
          <w:u w:val="single"/>
          <w:lang w:eastAsia="zh-CN"/>
        </w:rPr>
        <w:t xml:space="preserve">                                                       </w:t>
      </w:r>
      <w:r>
        <w:rPr>
          <w:rFonts w:ascii="仿宋" w:eastAsia="仿宋" w:hAnsi="仿宋" w:cs="仿宋" w:hint="eastAsia"/>
          <w:b/>
          <w:bCs/>
          <w:sz w:val="24"/>
          <w:szCs w:val="24"/>
          <w:u w:val="single"/>
          <w:lang w:eastAsia="zh-CN"/>
        </w:rPr>
        <w:t xml:space="preserve">       </w:t>
      </w:r>
      <w:r>
        <w:rPr>
          <w:rFonts w:ascii="仿宋" w:eastAsia="仿宋" w:hAnsi="仿宋" w:cs="仿宋"/>
          <w:b/>
          <w:bCs/>
          <w:sz w:val="24"/>
          <w:szCs w:val="24"/>
          <w:u w:val="single"/>
          <w:lang w:eastAsia="zh-CN"/>
        </w:rPr>
        <w:t xml:space="preserve">                       </w:t>
      </w:r>
    </w:p>
    <w:p w14:paraId="1022EC16" w14:textId="77777777" w:rsidR="005418E8" w:rsidRDefault="00000000">
      <w:pPr>
        <w:pStyle w:val="3"/>
        <w:tabs>
          <w:tab w:val="left" w:pos="420"/>
        </w:tabs>
        <w:spacing w:beforeLines="50" w:before="120" w:afterLines="50" w:after="120" w:line="360" w:lineRule="auto"/>
        <w:rPr>
          <w:rFonts w:ascii="仿宋" w:eastAsia="仿宋" w:hAnsi="仿宋" w:cs="仿宋"/>
          <w:bCs w:val="0"/>
          <w:sz w:val="24"/>
          <w:szCs w:val="24"/>
          <w:lang w:eastAsia="zh-CN"/>
        </w:rPr>
      </w:pPr>
      <w:bookmarkStart w:id="162" w:name="_Toc4994"/>
      <w:bookmarkStart w:id="163" w:name="_Toc15218"/>
      <w:bookmarkStart w:id="164" w:name="_Toc12873"/>
      <w:r>
        <w:rPr>
          <w:rFonts w:ascii="仿宋" w:eastAsia="仿宋" w:hAnsi="仿宋" w:cs="仿宋"/>
          <w:bCs w:val="0"/>
          <w:sz w:val="24"/>
          <w:szCs w:val="24"/>
          <w:lang w:eastAsia="zh-CN"/>
        </w:rPr>
        <w:t>1</w:t>
      </w:r>
      <w:r>
        <w:rPr>
          <w:rFonts w:ascii="仿宋" w:eastAsia="仿宋" w:hAnsi="仿宋" w:cs="仿宋" w:hint="eastAsia"/>
          <w:bCs w:val="0"/>
          <w:sz w:val="24"/>
          <w:szCs w:val="24"/>
          <w:lang w:eastAsia="zh-CN"/>
        </w:rPr>
        <w:t>7</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专项批准事项的签认</w:t>
      </w:r>
      <w:bookmarkEnd w:id="162"/>
      <w:bookmarkEnd w:id="163"/>
      <w:bookmarkEnd w:id="164"/>
    </w:p>
    <w:p w14:paraId="26C7D0D3" w14:textId="77777777" w:rsidR="005418E8" w:rsidRDefault="00000000">
      <w:pPr>
        <w:pStyle w:val="aa"/>
        <w:tabs>
          <w:tab w:val="left" w:pos="1202"/>
        </w:tabs>
        <w:adjustRightInd w:val="0"/>
        <w:snapToGrid w:val="0"/>
        <w:spacing w:line="360" w:lineRule="auto"/>
        <w:rPr>
          <w:rFonts w:ascii="仿宋" w:eastAsia="仿宋" w:hAnsi="仿宋" w:cs="仿宋"/>
          <w:b/>
          <w:bCs/>
          <w:sz w:val="24"/>
          <w:szCs w:val="24"/>
          <w:lang w:eastAsia="zh-CN"/>
        </w:rPr>
      </w:pPr>
      <w:r>
        <w:rPr>
          <w:rFonts w:ascii="仿宋" w:eastAsia="仿宋" w:hAnsi="仿宋" w:cs="仿宋"/>
          <w:b/>
          <w:bCs/>
          <w:sz w:val="24"/>
          <w:szCs w:val="24"/>
          <w:lang w:eastAsia="zh-CN"/>
        </w:rPr>
        <w:t>1</w:t>
      </w:r>
      <w:r>
        <w:rPr>
          <w:rFonts w:ascii="仿宋" w:eastAsia="仿宋" w:hAnsi="仿宋" w:cs="仿宋" w:hint="eastAsia"/>
          <w:b/>
          <w:bCs/>
          <w:sz w:val="24"/>
          <w:szCs w:val="24"/>
          <w:lang w:eastAsia="zh-CN"/>
        </w:rPr>
        <w:t>7</w:t>
      </w:r>
      <w:r>
        <w:rPr>
          <w:rFonts w:ascii="仿宋" w:eastAsia="仿宋" w:hAnsi="仿宋" w:cs="仿宋"/>
          <w:b/>
          <w:bCs/>
          <w:sz w:val="24"/>
          <w:szCs w:val="24"/>
          <w:lang w:eastAsia="zh-CN"/>
        </w:rPr>
        <w:t>.1</w:t>
      </w:r>
    </w:p>
    <w:p w14:paraId="5AA2F768" w14:textId="77777777" w:rsidR="005418E8" w:rsidRDefault="00000000">
      <w:pPr>
        <w:pStyle w:val="aa"/>
        <w:widowControl w:val="0"/>
        <w:tabs>
          <w:tab w:val="left" w:pos="1202"/>
        </w:tabs>
        <w:adjustRightInd w:val="0"/>
        <w:snapToGrid w:val="0"/>
        <w:spacing w:line="360" w:lineRule="auto"/>
        <w:ind w:leftChars="771" w:left="1850"/>
        <w:jc w:val="both"/>
        <w:rPr>
          <w:rFonts w:ascii="仿宋" w:eastAsia="仿宋" w:hAnsi="仿宋"/>
          <w:sz w:val="24"/>
          <w:szCs w:val="24"/>
          <w:lang w:eastAsia="zh-CN"/>
        </w:rPr>
      </w:pPr>
      <w:r>
        <w:rPr>
          <w:noProof/>
          <w:lang w:eastAsia="zh-CN"/>
        </w:rPr>
        <mc:AlternateContent>
          <mc:Choice Requires="wps">
            <w:drawing>
              <wp:anchor distT="0" distB="0" distL="114300" distR="114300" simplePos="0" relativeHeight="251695104" behindDoc="0" locked="0" layoutInCell="1" allowOverlap="1" wp14:anchorId="3705A5FA" wp14:editId="6EBD3B5D">
                <wp:simplePos x="0" y="0"/>
                <wp:positionH relativeFrom="column">
                  <wp:posOffset>-85725</wp:posOffset>
                </wp:positionH>
                <wp:positionV relativeFrom="paragraph">
                  <wp:posOffset>106680</wp:posOffset>
                </wp:positionV>
                <wp:extent cx="804545" cy="7131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4545" cy="713105"/>
                        </a:xfrm>
                        <a:prstGeom prst="rect">
                          <a:avLst/>
                        </a:prstGeom>
                        <a:noFill/>
                        <a:ln>
                          <a:noFill/>
                        </a:ln>
                      </wps:spPr>
                      <wps:txbx>
                        <w:txbxContent>
                          <w:p w14:paraId="78D8F639" w14:textId="77777777" w:rsidR="005418E8"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专项批准事项的签认</w:t>
                            </w:r>
                          </w:p>
                        </w:txbxContent>
                      </wps:txbx>
                      <wps:bodyPr upright="1"/>
                    </wps:wsp>
                  </a:graphicData>
                </a:graphic>
              </wp:anchor>
            </w:drawing>
          </mc:Choice>
          <mc:Fallback>
            <w:pict>
              <v:shape w14:anchorId="3705A5FA" id="文本框 1" o:spid="_x0000_s1079" type="#_x0000_t202" style="position:absolute;left:0;text-align:left;margin-left:-6.75pt;margin-top:8.4pt;width:63.35pt;height:56.15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" filled="f" stroked="f">
                <v:textbox>
                  <w:txbxContent>
                    <w:p w14:paraId="78D8F639" w14:textId="77777777" w:rsidR="005418E8"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专项批准事项的签认</w:t>
                      </w:r>
                    </w:p>
                  </w:txbxContent>
                </v:textbox>
              </v:shape>
            </w:pict>
          </mc:Fallback>
        </mc:AlternateContent>
      </w:r>
      <w:r>
        <w:rPr>
          <w:rFonts w:ascii="仿宋" w:eastAsia="仿宋" w:hAnsi="仿宋" w:cs="仿宋" w:hint="eastAsia"/>
          <w:sz w:val="24"/>
          <w:szCs w:val="24"/>
          <w:lang w:eastAsia="zh-CN"/>
        </w:rPr>
        <w:t>合同履行期间，合同工</w:t>
      </w:r>
      <w:proofErr w:type="gramStart"/>
      <w:r>
        <w:rPr>
          <w:rFonts w:ascii="仿宋" w:eastAsia="仿宋" w:hAnsi="仿宋" w:cs="仿宋" w:hint="eastAsia"/>
          <w:sz w:val="24"/>
          <w:szCs w:val="24"/>
          <w:lang w:eastAsia="zh-CN"/>
        </w:rPr>
        <w:t>程发生</w:t>
      </w:r>
      <w:proofErr w:type="gramEnd"/>
      <w:r>
        <w:rPr>
          <w:rFonts w:ascii="仿宋" w:eastAsia="仿宋" w:hAnsi="仿宋" w:cs="仿宋" w:hint="eastAsia"/>
          <w:sz w:val="24"/>
          <w:szCs w:val="24"/>
          <w:lang w:eastAsia="zh-CN"/>
        </w:rPr>
        <w:t>第</w:t>
      </w:r>
      <w:r>
        <w:rPr>
          <w:rFonts w:ascii="仿宋" w:eastAsia="仿宋" w:hAnsi="仿宋" w:cs="仿宋"/>
          <w:sz w:val="24"/>
          <w:szCs w:val="24"/>
          <w:lang w:eastAsia="zh-CN"/>
        </w:rPr>
        <w:t>2</w:t>
      </w:r>
      <w:r>
        <w:rPr>
          <w:rFonts w:ascii="仿宋" w:eastAsia="仿宋" w:hAnsi="仿宋" w:cs="仿宋" w:hint="eastAsia"/>
          <w:sz w:val="24"/>
          <w:szCs w:val="24"/>
          <w:lang w:eastAsia="zh-CN"/>
        </w:rPr>
        <w:t>6</w:t>
      </w:r>
      <w:r>
        <w:rPr>
          <w:rFonts w:ascii="仿宋" w:eastAsia="仿宋" w:hAnsi="仿宋" w:cs="仿宋"/>
          <w:sz w:val="24"/>
          <w:szCs w:val="24"/>
          <w:lang w:eastAsia="zh-CN"/>
        </w:rPr>
        <w:t>.3</w:t>
      </w:r>
      <w:r>
        <w:rPr>
          <w:rFonts w:ascii="仿宋" w:eastAsia="仿宋" w:hAnsi="仿宋" w:cs="仿宋" w:hint="eastAsia"/>
          <w:sz w:val="24"/>
          <w:szCs w:val="24"/>
          <w:lang w:eastAsia="zh-CN"/>
        </w:rPr>
        <w:t>款、第</w:t>
      </w:r>
      <w:r>
        <w:rPr>
          <w:rFonts w:ascii="仿宋" w:eastAsia="仿宋" w:hAnsi="仿宋" w:cs="仿宋"/>
          <w:sz w:val="24"/>
          <w:szCs w:val="24"/>
          <w:lang w:eastAsia="zh-CN"/>
        </w:rPr>
        <w:t>2</w:t>
      </w:r>
      <w:r>
        <w:rPr>
          <w:rFonts w:ascii="仿宋" w:eastAsia="仿宋" w:hAnsi="仿宋" w:cs="仿宋" w:hint="eastAsia"/>
          <w:sz w:val="24"/>
          <w:szCs w:val="24"/>
          <w:lang w:eastAsia="zh-CN"/>
        </w:rPr>
        <w:t>7</w:t>
      </w:r>
      <w:r>
        <w:rPr>
          <w:rFonts w:ascii="仿宋" w:eastAsia="仿宋" w:hAnsi="仿宋" w:cs="仿宋"/>
          <w:sz w:val="24"/>
          <w:szCs w:val="24"/>
          <w:lang w:eastAsia="zh-CN"/>
        </w:rPr>
        <w:t>.3</w:t>
      </w:r>
      <w:r>
        <w:rPr>
          <w:rFonts w:ascii="仿宋" w:eastAsia="仿宋" w:hAnsi="仿宋" w:cs="仿宋" w:hint="eastAsia"/>
          <w:sz w:val="24"/>
          <w:szCs w:val="24"/>
          <w:lang w:eastAsia="zh-CN"/>
        </w:rPr>
        <w:t>款、第</w:t>
      </w:r>
      <w:r>
        <w:rPr>
          <w:rFonts w:ascii="仿宋" w:eastAsia="仿宋" w:hAnsi="仿宋" w:cs="仿宋"/>
          <w:sz w:val="24"/>
          <w:szCs w:val="24"/>
          <w:lang w:eastAsia="zh-CN"/>
        </w:rPr>
        <w:t>2</w:t>
      </w:r>
      <w:r>
        <w:rPr>
          <w:rFonts w:ascii="仿宋" w:eastAsia="仿宋" w:hAnsi="仿宋" w:cs="仿宋" w:hint="eastAsia"/>
          <w:sz w:val="24"/>
          <w:szCs w:val="24"/>
          <w:lang w:eastAsia="zh-CN"/>
        </w:rPr>
        <w:t>8</w:t>
      </w:r>
      <w:r>
        <w:rPr>
          <w:rFonts w:ascii="仿宋" w:eastAsia="仿宋" w:hAnsi="仿宋" w:cs="仿宋"/>
          <w:sz w:val="24"/>
          <w:szCs w:val="24"/>
          <w:lang w:eastAsia="zh-CN"/>
        </w:rPr>
        <w:t>.3</w:t>
      </w:r>
      <w:r>
        <w:rPr>
          <w:rFonts w:ascii="仿宋" w:eastAsia="仿宋" w:hAnsi="仿宋" w:cs="仿宋" w:hint="eastAsia"/>
          <w:sz w:val="24"/>
          <w:szCs w:val="24"/>
          <w:lang w:eastAsia="zh-CN"/>
        </w:rPr>
        <w:t>款专项批准事项的，发包人批准后应通知设计顾问人、监理人和（或）造价咨询人按照合同约定以书面形式向承包人发出工作指令，提供所需的相关资料。承包人在收到设计顾问人、监理人和（或）造价咨询人发出的工作指令后，应按照合同约定实施发生事项的相关工作。</w:t>
      </w:r>
    </w:p>
    <w:p w14:paraId="38FA38EF" w14:textId="77777777" w:rsidR="005418E8" w:rsidRDefault="00000000">
      <w:pPr>
        <w:pStyle w:val="aa"/>
        <w:widowControl w:val="0"/>
        <w:tabs>
          <w:tab w:val="left" w:pos="1202"/>
        </w:tabs>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lastRenderedPageBreak/>
        <w:t>合同双方当事人应按照第</w:t>
      </w:r>
      <w:r>
        <w:rPr>
          <w:rFonts w:ascii="仿宋" w:eastAsia="仿宋" w:hAnsi="仿宋" w:cs="仿宋"/>
          <w:sz w:val="24"/>
          <w:szCs w:val="24"/>
          <w:lang w:eastAsia="zh-CN"/>
        </w:rPr>
        <w:t>1</w:t>
      </w:r>
      <w:r>
        <w:rPr>
          <w:rFonts w:ascii="仿宋" w:eastAsia="仿宋" w:hAnsi="仿宋" w:cs="仿宋" w:hint="eastAsia"/>
          <w:sz w:val="24"/>
          <w:szCs w:val="24"/>
          <w:lang w:eastAsia="zh-CN"/>
        </w:rPr>
        <w:t>7</w:t>
      </w:r>
      <w:r>
        <w:rPr>
          <w:rFonts w:ascii="仿宋" w:eastAsia="仿宋" w:hAnsi="仿宋" w:cs="仿宋"/>
          <w:sz w:val="24"/>
          <w:szCs w:val="24"/>
          <w:lang w:eastAsia="zh-CN"/>
        </w:rPr>
        <w:t>.2</w:t>
      </w:r>
      <w:r>
        <w:rPr>
          <w:rFonts w:ascii="仿宋" w:eastAsia="仿宋" w:hAnsi="仿宋" w:cs="仿宋" w:hint="eastAsia"/>
          <w:sz w:val="24"/>
          <w:szCs w:val="24"/>
          <w:lang w:eastAsia="zh-CN"/>
        </w:rPr>
        <w:t>款约定对发生的专项批准事项予以签认，并及时将发生事项的相关资料整理、归档，同时按第</w:t>
      </w:r>
      <w:r>
        <w:rPr>
          <w:rFonts w:ascii="仿宋" w:eastAsia="仿宋" w:hAnsi="仿宋" w:cs="仿宋"/>
          <w:sz w:val="24"/>
          <w:szCs w:val="24"/>
          <w:lang w:eastAsia="zh-CN"/>
        </w:rPr>
        <w:t>2</w:t>
      </w:r>
      <w:r>
        <w:rPr>
          <w:rFonts w:ascii="仿宋" w:eastAsia="仿宋" w:hAnsi="仿宋" w:cs="仿宋" w:hint="eastAsia"/>
          <w:sz w:val="24"/>
          <w:szCs w:val="24"/>
          <w:lang w:eastAsia="zh-CN"/>
        </w:rPr>
        <w:t>6</w:t>
      </w:r>
      <w:r>
        <w:rPr>
          <w:rFonts w:ascii="仿宋" w:eastAsia="仿宋" w:hAnsi="仿宋" w:cs="仿宋"/>
          <w:sz w:val="24"/>
          <w:szCs w:val="24"/>
          <w:lang w:eastAsia="zh-CN"/>
        </w:rPr>
        <w:t>.2</w:t>
      </w:r>
      <w:r>
        <w:rPr>
          <w:rFonts w:ascii="仿宋" w:eastAsia="仿宋" w:hAnsi="仿宋" w:cs="仿宋" w:hint="eastAsia"/>
          <w:sz w:val="24"/>
          <w:szCs w:val="24"/>
          <w:lang w:eastAsia="zh-CN"/>
        </w:rPr>
        <w:t>款、第</w:t>
      </w:r>
      <w:r>
        <w:rPr>
          <w:rFonts w:ascii="仿宋" w:eastAsia="仿宋" w:hAnsi="仿宋" w:cs="仿宋"/>
          <w:sz w:val="24"/>
          <w:szCs w:val="24"/>
          <w:lang w:eastAsia="zh-CN"/>
        </w:rPr>
        <w:t>2</w:t>
      </w:r>
      <w:r>
        <w:rPr>
          <w:rFonts w:ascii="仿宋" w:eastAsia="仿宋" w:hAnsi="仿宋" w:cs="仿宋" w:hint="eastAsia"/>
          <w:sz w:val="24"/>
          <w:szCs w:val="24"/>
          <w:lang w:eastAsia="zh-CN"/>
        </w:rPr>
        <w:t>7</w:t>
      </w:r>
      <w:r>
        <w:rPr>
          <w:rFonts w:ascii="仿宋" w:eastAsia="仿宋" w:hAnsi="仿宋" w:cs="仿宋"/>
          <w:sz w:val="24"/>
          <w:szCs w:val="24"/>
          <w:lang w:eastAsia="zh-CN"/>
        </w:rPr>
        <w:t>.2</w:t>
      </w:r>
      <w:r>
        <w:rPr>
          <w:rFonts w:ascii="仿宋" w:eastAsia="仿宋" w:hAnsi="仿宋" w:cs="仿宋" w:hint="eastAsia"/>
          <w:sz w:val="24"/>
          <w:szCs w:val="24"/>
          <w:lang w:eastAsia="zh-CN"/>
        </w:rPr>
        <w:t>款、第</w:t>
      </w:r>
      <w:r>
        <w:rPr>
          <w:rFonts w:ascii="仿宋" w:eastAsia="仿宋" w:hAnsi="仿宋" w:cs="仿宋"/>
          <w:sz w:val="24"/>
          <w:szCs w:val="24"/>
          <w:lang w:eastAsia="zh-CN"/>
        </w:rPr>
        <w:t>2</w:t>
      </w:r>
      <w:r>
        <w:rPr>
          <w:rFonts w:ascii="仿宋" w:eastAsia="仿宋" w:hAnsi="仿宋" w:cs="仿宋" w:hint="eastAsia"/>
          <w:sz w:val="24"/>
          <w:szCs w:val="24"/>
          <w:lang w:eastAsia="zh-CN"/>
        </w:rPr>
        <w:t>8</w:t>
      </w:r>
      <w:r>
        <w:rPr>
          <w:rFonts w:ascii="仿宋" w:eastAsia="仿宋" w:hAnsi="仿宋" w:cs="仿宋"/>
          <w:sz w:val="24"/>
          <w:szCs w:val="24"/>
          <w:lang w:eastAsia="zh-CN"/>
        </w:rPr>
        <w:t>.2</w:t>
      </w:r>
      <w:r>
        <w:rPr>
          <w:rFonts w:ascii="仿宋" w:eastAsia="仿宋" w:hAnsi="仿宋" w:cs="仿宋" w:hint="eastAsia"/>
          <w:sz w:val="24"/>
          <w:szCs w:val="24"/>
          <w:lang w:eastAsia="zh-CN"/>
        </w:rPr>
        <w:t>款约定职权将其中一份</w:t>
      </w:r>
      <w:proofErr w:type="gramStart"/>
      <w:r>
        <w:rPr>
          <w:rFonts w:ascii="仿宋" w:eastAsia="仿宋" w:hAnsi="仿宋" w:cs="仿宋" w:hint="eastAsia"/>
          <w:sz w:val="24"/>
          <w:szCs w:val="24"/>
          <w:lang w:eastAsia="zh-CN"/>
        </w:rPr>
        <w:t>送设计</w:t>
      </w:r>
      <w:proofErr w:type="gramEnd"/>
      <w:r>
        <w:rPr>
          <w:rFonts w:ascii="仿宋" w:eastAsia="仿宋" w:hAnsi="仿宋" w:cs="仿宋" w:hint="eastAsia"/>
          <w:sz w:val="24"/>
          <w:szCs w:val="24"/>
          <w:lang w:eastAsia="zh-CN"/>
        </w:rPr>
        <w:t>顾问人、监理人和（或）造价咨询人留存。</w:t>
      </w:r>
    </w:p>
    <w:p w14:paraId="7266EEBB" w14:textId="77777777" w:rsidR="005418E8" w:rsidRDefault="00000000">
      <w:pPr>
        <w:pStyle w:val="aa"/>
        <w:tabs>
          <w:tab w:val="left" w:pos="2160"/>
        </w:tabs>
        <w:spacing w:line="360" w:lineRule="auto"/>
        <w:rPr>
          <w:rFonts w:ascii="仿宋" w:eastAsia="仿宋" w:hAnsi="仿宋"/>
          <w:b/>
          <w:bCs/>
          <w:sz w:val="24"/>
          <w:szCs w:val="24"/>
          <w:lang w:eastAsia="zh-CN"/>
        </w:rPr>
      </w:pPr>
      <w:r>
        <w:rPr>
          <w:rFonts w:ascii="仿宋" w:eastAsia="仿宋" w:hAnsi="仿宋" w:cs="仿宋"/>
          <w:b/>
          <w:bCs/>
          <w:sz w:val="24"/>
          <w:szCs w:val="24"/>
          <w:lang w:eastAsia="zh-CN"/>
        </w:rPr>
        <w:t>1</w:t>
      </w:r>
      <w:r>
        <w:rPr>
          <w:rFonts w:ascii="仿宋" w:eastAsia="仿宋" w:hAnsi="仿宋" w:cs="仿宋" w:hint="eastAsia"/>
          <w:b/>
          <w:bCs/>
          <w:sz w:val="24"/>
          <w:szCs w:val="24"/>
          <w:lang w:eastAsia="zh-CN"/>
        </w:rPr>
        <w:t>7</w:t>
      </w:r>
      <w:r>
        <w:rPr>
          <w:rFonts w:ascii="仿宋" w:eastAsia="仿宋" w:hAnsi="仿宋" w:cs="仿宋"/>
          <w:b/>
          <w:bCs/>
          <w:sz w:val="24"/>
          <w:szCs w:val="24"/>
          <w:lang w:eastAsia="zh-CN"/>
        </w:rPr>
        <w:t xml:space="preserve">.2  </w:t>
      </w:r>
      <w:r>
        <w:rPr>
          <w:rFonts w:ascii="仿宋" w:eastAsia="仿宋" w:hAnsi="仿宋" w:cs="仿宋"/>
          <w:b/>
          <w:bCs/>
          <w:sz w:val="24"/>
          <w:szCs w:val="24"/>
          <w:u w:val="dotted"/>
          <w:lang w:eastAsia="zh-CN"/>
        </w:rPr>
        <w:t xml:space="preserve">                                                                                 </w:t>
      </w:r>
    </w:p>
    <w:p w14:paraId="71E167D4" w14:textId="77777777" w:rsidR="005418E8" w:rsidRDefault="00000000">
      <w:pPr>
        <w:pStyle w:val="aa"/>
        <w:widowControl w:val="0"/>
        <w:tabs>
          <w:tab w:val="left" w:pos="1202"/>
        </w:tabs>
        <w:adjustRightInd w:val="0"/>
        <w:snapToGrid w:val="0"/>
        <w:spacing w:line="360" w:lineRule="auto"/>
        <w:ind w:leftChars="771" w:left="1850"/>
        <w:jc w:val="both"/>
        <w:rPr>
          <w:rFonts w:ascii="仿宋" w:eastAsia="仿宋" w:hAnsi="仿宋"/>
          <w:sz w:val="24"/>
          <w:szCs w:val="24"/>
          <w:lang w:eastAsia="zh-CN"/>
        </w:rPr>
      </w:pPr>
      <w:r>
        <w:rPr>
          <w:noProof/>
          <w:lang w:eastAsia="zh-CN"/>
        </w:rPr>
        <mc:AlternateContent>
          <mc:Choice Requires="wps">
            <w:drawing>
              <wp:anchor distT="0" distB="0" distL="114300" distR="114300" simplePos="0" relativeHeight="251696128" behindDoc="0" locked="0" layoutInCell="1" allowOverlap="1" wp14:anchorId="6C9B4CED" wp14:editId="1CE320E7">
                <wp:simplePos x="0" y="0"/>
                <wp:positionH relativeFrom="column">
                  <wp:posOffset>-95250</wp:posOffset>
                </wp:positionH>
                <wp:positionV relativeFrom="paragraph">
                  <wp:posOffset>29845</wp:posOffset>
                </wp:positionV>
                <wp:extent cx="757555" cy="618490"/>
                <wp:effectExtent l="0" t="0" r="0" b="0"/>
                <wp:wrapNone/>
                <wp:docPr id="2" name="文本框 2"/>
                <wp:cNvGraphicFramePr/>
                <a:graphic xmlns:a="http://schemas.openxmlformats.org/drawingml/2006/main">
                  <a:graphicData uri="http://schemas.microsoft.com/office/word/2010/wordprocessingShape">
                    <wps:wsp>
                      <wps:cNvSpPr txBox="1"/>
                      <wps:spPr>
                        <a:xfrm>
                          <a:off x="0" y="0"/>
                          <a:ext cx="757555" cy="618490"/>
                        </a:xfrm>
                        <a:prstGeom prst="rect">
                          <a:avLst/>
                        </a:prstGeom>
                        <a:noFill/>
                        <a:ln>
                          <a:noFill/>
                        </a:ln>
                      </wps:spPr>
                      <wps:txbx>
                        <w:txbxContent>
                          <w:p w14:paraId="3D005534" w14:textId="77777777" w:rsidR="005418E8" w:rsidRDefault="00000000">
                            <w:pPr>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专项批准事项签认人的要求</w:t>
                            </w:r>
                          </w:p>
                        </w:txbxContent>
                      </wps:txbx>
                      <wps:bodyPr upright="1"/>
                    </wps:wsp>
                  </a:graphicData>
                </a:graphic>
              </wp:anchor>
            </w:drawing>
          </mc:Choice>
          <mc:Fallback>
            <w:pict>
              <v:shape w14:anchorId="6C9B4CED" id="文本框 2" o:spid="_x0000_s1080" type="#_x0000_t202" style="position:absolute;left:0;text-align:left;margin-left:-7.5pt;margin-top:2.35pt;width:59.65pt;height:48.7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" filled="f" stroked="f">
                <v:textbox>
                  <w:txbxContent>
                    <w:p w14:paraId="3D005534" w14:textId="77777777" w:rsidR="005418E8" w:rsidRDefault="00000000">
                      <w:pPr>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专项批准事项签认人的要求</w:t>
                      </w:r>
                    </w:p>
                  </w:txbxContent>
                </v:textbox>
              </v:shape>
            </w:pict>
          </mc:Fallback>
        </mc:AlternateContent>
      </w:r>
      <w:r>
        <w:rPr>
          <w:rFonts w:ascii="仿宋" w:eastAsia="仿宋" w:hAnsi="仿宋" w:cs="仿宋" w:hint="eastAsia"/>
          <w:sz w:val="24"/>
          <w:szCs w:val="24"/>
          <w:lang w:eastAsia="zh-CN"/>
        </w:rPr>
        <w:t>合同双方当事人应按照第</w:t>
      </w:r>
      <w:r>
        <w:rPr>
          <w:rFonts w:ascii="仿宋" w:eastAsia="仿宋" w:hAnsi="仿宋" w:cs="仿宋"/>
          <w:sz w:val="24"/>
          <w:szCs w:val="24"/>
          <w:lang w:eastAsia="zh-CN"/>
        </w:rPr>
        <w:t>2</w:t>
      </w:r>
      <w:r>
        <w:rPr>
          <w:rFonts w:ascii="仿宋" w:eastAsia="仿宋" w:hAnsi="仿宋" w:cs="仿宋" w:hint="eastAsia"/>
          <w:sz w:val="24"/>
          <w:szCs w:val="24"/>
          <w:lang w:eastAsia="zh-CN"/>
        </w:rPr>
        <w:t>6</w:t>
      </w:r>
      <w:r>
        <w:rPr>
          <w:rFonts w:ascii="仿宋" w:eastAsia="仿宋" w:hAnsi="仿宋" w:cs="仿宋"/>
          <w:sz w:val="24"/>
          <w:szCs w:val="24"/>
          <w:lang w:eastAsia="zh-CN"/>
        </w:rPr>
        <w:t>.1</w:t>
      </w:r>
      <w:r>
        <w:rPr>
          <w:rFonts w:ascii="仿宋" w:eastAsia="仿宋" w:hAnsi="仿宋" w:cs="仿宋" w:hint="eastAsia"/>
          <w:sz w:val="24"/>
          <w:szCs w:val="24"/>
          <w:lang w:eastAsia="zh-CN"/>
        </w:rPr>
        <w:t>款、第</w:t>
      </w:r>
      <w:r>
        <w:rPr>
          <w:rFonts w:ascii="仿宋" w:eastAsia="仿宋" w:hAnsi="仿宋" w:cs="仿宋"/>
          <w:sz w:val="24"/>
          <w:szCs w:val="24"/>
          <w:lang w:eastAsia="zh-CN"/>
        </w:rPr>
        <w:t>2</w:t>
      </w:r>
      <w:r>
        <w:rPr>
          <w:rFonts w:ascii="仿宋" w:eastAsia="仿宋" w:hAnsi="仿宋" w:cs="仿宋" w:hint="eastAsia"/>
          <w:sz w:val="24"/>
          <w:szCs w:val="24"/>
          <w:lang w:eastAsia="zh-CN"/>
        </w:rPr>
        <w:t>7</w:t>
      </w:r>
      <w:r>
        <w:rPr>
          <w:rFonts w:ascii="仿宋" w:eastAsia="仿宋" w:hAnsi="仿宋" w:cs="仿宋"/>
          <w:sz w:val="24"/>
          <w:szCs w:val="24"/>
          <w:lang w:eastAsia="zh-CN"/>
        </w:rPr>
        <w:t>.1</w:t>
      </w:r>
      <w:r>
        <w:rPr>
          <w:rFonts w:ascii="仿宋" w:eastAsia="仿宋" w:hAnsi="仿宋" w:cs="仿宋" w:hint="eastAsia"/>
          <w:sz w:val="24"/>
          <w:szCs w:val="24"/>
          <w:lang w:eastAsia="zh-CN"/>
        </w:rPr>
        <w:t>款、第</w:t>
      </w:r>
      <w:r>
        <w:rPr>
          <w:rFonts w:ascii="仿宋" w:eastAsia="仿宋" w:hAnsi="仿宋" w:cs="仿宋"/>
          <w:sz w:val="24"/>
          <w:szCs w:val="24"/>
          <w:lang w:eastAsia="zh-CN"/>
        </w:rPr>
        <w:t>2</w:t>
      </w:r>
      <w:r>
        <w:rPr>
          <w:rFonts w:ascii="仿宋" w:eastAsia="仿宋" w:hAnsi="仿宋" w:cs="仿宋" w:hint="eastAsia"/>
          <w:sz w:val="24"/>
          <w:szCs w:val="24"/>
          <w:lang w:eastAsia="zh-CN"/>
        </w:rPr>
        <w:t>8</w:t>
      </w:r>
      <w:r>
        <w:rPr>
          <w:rFonts w:ascii="仿宋" w:eastAsia="仿宋" w:hAnsi="仿宋" w:cs="仿宋"/>
          <w:sz w:val="24"/>
          <w:szCs w:val="24"/>
          <w:lang w:eastAsia="zh-CN"/>
        </w:rPr>
        <w:t>.1</w:t>
      </w:r>
      <w:r>
        <w:rPr>
          <w:rFonts w:ascii="仿宋" w:eastAsia="仿宋" w:hAnsi="仿宋" w:cs="仿宋" w:hint="eastAsia"/>
          <w:sz w:val="24"/>
          <w:szCs w:val="24"/>
          <w:lang w:eastAsia="zh-CN"/>
        </w:rPr>
        <w:t>款和第</w:t>
      </w:r>
      <w:r>
        <w:rPr>
          <w:rFonts w:ascii="仿宋" w:eastAsia="仿宋" w:hAnsi="仿宋" w:cs="仿宋"/>
          <w:sz w:val="24"/>
          <w:szCs w:val="24"/>
          <w:lang w:eastAsia="zh-CN"/>
        </w:rPr>
        <w:t>2</w:t>
      </w:r>
      <w:r>
        <w:rPr>
          <w:rFonts w:ascii="仿宋" w:eastAsia="仿宋" w:hAnsi="仿宋" w:cs="仿宋" w:hint="eastAsia"/>
          <w:sz w:val="24"/>
          <w:szCs w:val="24"/>
          <w:lang w:eastAsia="zh-CN"/>
        </w:rPr>
        <w:t>9</w:t>
      </w:r>
      <w:r>
        <w:rPr>
          <w:rFonts w:ascii="仿宋" w:eastAsia="仿宋" w:hAnsi="仿宋" w:cs="仿宋"/>
          <w:sz w:val="24"/>
          <w:szCs w:val="24"/>
          <w:lang w:eastAsia="zh-CN"/>
        </w:rPr>
        <w:t>.1</w:t>
      </w:r>
      <w:r>
        <w:rPr>
          <w:rFonts w:ascii="仿宋" w:eastAsia="仿宋" w:hAnsi="仿宋" w:cs="仿宋" w:hint="eastAsia"/>
          <w:sz w:val="24"/>
          <w:szCs w:val="24"/>
          <w:lang w:eastAsia="zh-CN"/>
        </w:rPr>
        <w:t>款约定，分别在专用条款中写明负责专项批准事项签认的设计顾问人代表、监理人代表、造价咨询人代表和承包人代表具体人选，授予其负责专项批准事项签认的权力，并提供该人选的印章、签字式样，作为本合同的附件。当专项批准事项发生时，该人选应在其职权范围内，按照本合同约定的程序、时限、生效条件等要求，对发生事项的内容、数量和单价等办理签认手续，并加盖所在单位的法人公章或其授权的施工现场管理机构章。</w:t>
      </w:r>
    </w:p>
    <w:p w14:paraId="6F591F6E" w14:textId="77777777" w:rsidR="005418E8" w:rsidRDefault="00000000">
      <w:pPr>
        <w:pStyle w:val="aa"/>
        <w:adjustRightInd w:val="0"/>
        <w:snapToGrid w:val="0"/>
        <w:spacing w:line="360" w:lineRule="auto"/>
        <w:rPr>
          <w:rFonts w:ascii="仿宋" w:eastAsia="仿宋" w:hAnsi="仿宋" w:cs="仿宋"/>
          <w:b/>
          <w:bCs/>
          <w:sz w:val="24"/>
          <w:szCs w:val="24"/>
          <w:u w:val="single"/>
          <w:lang w:eastAsia="zh-CN"/>
        </w:rPr>
      </w:pPr>
      <w:r>
        <w:rPr>
          <w:rFonts w:ascii="仿宋" w:eastAsia="仿宋" w:hAnsi="仿宋" w:cs="仿宋"/>
          <w:b/>
          <w:bCs/>
          <w:sz w:val="24"/>
          <w:szCs w:val="24"/>
          <w:u w:val="single"/>
          <w:lang w:eastAsia="zh-CN"/>
        </w:rPr>
        <w:t xml:space="preserve">                                                      </w:t>
      </w:r>
      <w:r>
        <w:rPr>
          <w:rFonts w:ascii="仿宋" w:eastAsia="仿宋" w:hAnsi="仿宋" w:cs="仿宋" w:hint="eastAsia"/>
          <w:b/>
          <w:bCs/>
          <w:sz w:val="24"/>
          <w:szCs w:val="24"/>
          <w:u w:val="single"/>
          <w:lang w:eastAsia="zh-CN"/>
        </w:rPr>
        <w:t xml:space="preserve">   </w:t>
      </w:r>
      <w:r>
        <w:rPr>
          <w:rFonts w:ascii="仿宋" w:eastAsia="仿宋" w:hAnsi="仿宋" w:cs="仿宋"/>
          <w:b/>
          <w:bCs/>
          <w:sz w:val="24"/>
          <w:szCs w:val="24"/>
          <w:u w:val="single"/>
          <w:lang w:eastAsia="zh-CN"/>
        </w:rPr>
        <w:t xml:space="preserve">                          </w:t>
      </w:r>
    </w:p>
    <w:p w14:paraId="4917C30F" w14:textId="77777777" w:rsidR="005418E8" w:rsidRDefault="00000000">
      <w:pPr>
        <w:pStyle w:val="3"/>
        <w:tabs>
          <w:tab w:val="left" w:pos="420"/>
        </w:tabs>
        <w:spacing w:beforeLines="50" w:before="120" w:afterLines="50" w:after="120" w:line="360" w:lineRule="auto"/>
        <w:rPr>
          <w:rFonts w:ascii="仿宋" w:eastAsia="仿宋" w:hAnsi="仿宋" w:cs="仿宋"/>
          <w:bCs w:val="0"/>
          <w:sz w:val="24"/>
          <w:szCs w:val="24"/>
          <w:lang w:eastAsia="zh-CN"/>
        </w:rPr>
      </w:pPr>
      <w:bookmarkStart w:id="165" w:name="_Toc26710"/>
      <w:bookmarkStart w:id="166" w:name="_Toc12275"/>
      <w:bookmarkStart w:id="167" w:name="_Toc11390"/>
      <w:r>
        <w:rPr>
          <w:rFonts w:ascii="仿宋" w:eastAsia="仿宋" w:hAnsi="仿宋" w:cs="仿宋"/>
          <w:bCs w:val="0"/>
          <w:sz w:val="24"/>
          <w:szCs w:val="24"/>
          <w:lang w:eastAsia="zh-CN"/>
        </w:rPr>
        <w:t>1</w:t>
      </w:r>
      <w:r>
        <w:rPr>
          <w:rFonts w:ascii="仿宋" w:eastAsia="仿宋" w:hAnsi="仿宋" w:cs="仿宋" w:hint="eastAsia"/>
          <w:bCs w:val="0"/>
          <w:sz w:val="24"/>
          <w:szCs w:val="24"/>
          <w:lang w:eastAsia="zh-CN"/>
        </w:rPr>
        <w:t>8</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专利技术和知识产权</w:t>
      </w:r>
      <w:bookmarkEnd w:id="165"/>
      <w:bookmarkEnd w:id="166"/>
      <w:bookmarkEnd w:id="167"/>
    </w:p>
    <w:p w14:paraId="2FA2F948" w14:textId="77777777" w:rsidR="005418E8" w:rsidRDefault="00000000">
      <w:pPr>
        <w:pStyle w:val="aa"/>
        <w:adjustRightInd w:val="0"/>
        <w:snapToGrid w:val="0"/>
        <w:spacing w:line="360" w:lineRule="auto"/>
        <w:rPr>
          <w:rFonts w:ascii="仿宋" w:eastAsia="仿宋" w:hAnsi="仿宋"/>
          <w:b/>
          <w:bCs/>
          <w:sz w:val="24"/>
          <w:szCs w:val="24"/>
          <w:lang w:eastAsia="zh-CN"/>
        </w:rPr>
      </w:pPr>
      <w:r>
        <w:rPr>
          <w:rFonts w:ascii="仿宋" w:eastAsia="仿宋" w:hAnsi="仿宋" w:cs="仿宋"/>
          <w:b/>
          <w:bCs/>
          <w:sz w:val="24"/>
          <w:szCs w:val="24"/>
          <w:lang w:eastAsia="zh-CN"/>
        </w:rPr>
        <w:t>1</w:t>
      </w:r>
      <w:r>
        <w:rPr>
          <w:rFonts w:ascii="仿宋" w:eastAsia="仿宋" w:hAnsi="仿宋" w:cs="仿宋" w:hint="eastAsia"/>
          <w:b/>
          <w:bCs/>
          <w:sz w:val="24"/>
          <w:szCs w:val="24"/>
          <w:lang w:eastAsia="zh-CN"/>
        </w:rPr>
        <w:t>8</w:t>
      </w:r>
      <w:r>
        <w:rPr>
          <w:rFonts w:ascii="仿宋" w:eastAsia="仿宋" w:hAnsi="仿宋" w:cs="仿宋"/>
          <w:b/>
          <w:bCs/>
          <w:sz w:val="24"/>
          <w:szCs w:val="24"/>
          <w:lang w:eastAsia="zh-CN"/>
        </w:rPr>
        <w:t>.1</w:t>
      </w:r>
    </w:p>
    <w:p w14:paraId="1A42090A" w14:textId="77777777" w:rsidR="005418E8" w:rsidRDefault="00000000">
      <w:pPr>
        <w:pStyle w:val="aa"/>
        <w:widowControl w:val="0"/>
        <w:tabs>
          <w:tab w:val="left" w:pos="1202"/>
        </w:tabs>
        <w:adjustRightInd w:val="0"/>
        <w:snapToGrid w:val="0"/>
        <w:spacing w:line="360" w:lineRule="auto"/>
        <w:ind w:leftChars="771" w:left="1850"/>
        <w:jc w:val="both"/>
        <w:rPr>
          <w:rFonts w:ascii="仿宋" w:eastAsia="仿宋" w:hAnsi="仿宋"/>
          <w:sz w:val="24"/>
          <w:szCs w:val="24"/>
          <w:lang w:eastAsia="zh-CN"/>
        </w:rPr>
      </w:pPr>
      <w:r>
        <w:rPr>
          <w:noProof/>
          <w:lang w:eastAsia="zh-CN"/>
        </w:rPr>
        <mc:AlternateContent>
          <mc:Choice Requires="wps">
            <w:drawing>
              <wp:anchor distT="0" distB="0" distL="114300" distR="114300" simplePos="0" relativeHeight="251697152" behindDoc="0" locked="0" layoutInCell="1" allowOverlap="1" wp14:anchorId="5071FAAF" wp14:editId="3FAAF154">
                <wp:simplePos x="0" y="0"/>
                <wp:positionH relativeFrom="column">
                  <wp:posOffset>-114300</wp:posOffset>
                </wp:positionH>
                <wp:positionV relativeFrom="paragraph">
                  <wp:posOffset>22860</wp:posOffset>
                </wp:positionV>
                <wp:extent cx="785495" cy="5257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785495" cy="525780"/>
                        </a:xfrm>
                        <a:prstGeom prst="rect">
                          <a:avLst/>
                        </a:prstGeom>
                        <a:noFill/>
                        <a:ln>
                          <a:noFill/>
                        </a:ln>
                      </wps:spPr>
                      <wps:txbx>
                        <w:txbxContent>
                          <w:p w14:paraId="11CA7FAF" w14:textId="77777777" w:rsidR="005418E8"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侵犯专利技术责任</w:t>
                            </w:r>
                          </w:p>
                        </w:txbxContent>
                      </wps:txbx>
                      <wps:bodyPr upright="1"/>
                    </wps:wsp>
                  </a:graphicData>
                </a:graphic>
              </wp:anchor>
            </w:drawing>
          </mc:Choice>
          <mc:Fallback>
            <w:pict>
              <v:shape w14:anchorId="5071FAAF" id="文本框 3" o:spid="_x0000_s1081" type="#_x0000_t202" style="position:absolute;left:0;text-align:left;margin-left:-9pt;margin-top:1.8pt;width:61.85pt;height:41.4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" filled="f" stroked="f">
                <v:textbox>
                  <w:txbxContent>
                    <w:p w14:paraId="11CA7FAF" w14:textId="77777777" w:rsidR="005418E8"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侵犯专利技术责任</w:t>
                      </w:r>
                    </w:p>
                  </w:txbxContent>
                </v:textbox>
              </v:shape>
            </w:pict>
          </mc:Fallback>
        </mc:AlternateContent>
      </w:r>
      <w:r>
        <w:rPr>
          <w:rFonts w:ascii="仿宋" w:eastAsia="仿宋" w:hAnsi="仿宋" w:cs="仿宋" w:hint="eastAsia"/>
          <w:sz w:val="24"/>
          <w:szCs w:val="24"/>
          <w:lang w:eastAsia="zh-CN"/>
        </w:rPr>
        <w:t>承包人在勘察、设计、施工并保修合同工</w:t>
      </w:r>
      <w:proofErr w:type="gramStart"/>
      <w:r>
        <w:rPr>
          <w:rFonts w:ascii="仿宋" w:eastAsia="仿宋" w:hAnsi="仿宋" w:cs="仿宋" w:hint="eastAsia"/>
          <w:sz w:val="24"/>
          <w:szCs w:val="24"/>
          <w:lang w:eastAsia="zh-CN"/>
        </w:rPr>
        <w:t>程过程</w:t>
      </w:r>
      <w:proofErr w:type="gramEnd"/>
      <w:r>
        <w:rPr>
          <w:rFonts w:ascii="仿宋" w:eastAsia="仿宋" w:hAnsi="仿宋" w:cs="仿宋" w:hint="eastAsia"/>
          <w:sz w:val="24"/>
          <w:szCs w:val="24"/>
          <w:lang w:eastAsia="zh-CN"/>
        </w:rPr>
        <w:t>中，如因采用勘察设计方法、施工工艺或使用施工设备及自身供应的工程材料和工程设备，而发生侵犯他人设计图纸、商标、图案、工艺、工程材料、工程设备专利权或知识产权的行为，并引起索赔或诉讼，则一切与此有关的损失、赔偿、诉讼等责任，均由承包人承担。但由于遵守发包人提供的项目基础资料、标准与规范、技术说明和发包人要求而造成的侵权，则属例外。</w:t>
      </w:r>
    </w:p>
    <w:p w14:paraId="72617BDA" w14:textId="77777777" w:rsidR="005418E8" w:rsidRDefault="00000000">
      <w:pPr>
        <w:pStyle w:val="aa"/>
        <w:adjustRightInd w:val="0"/>
        <w:snapToGrid w:val="0"/>
        <w:spacing w:line="360" w:lineRule="auto"/>
        <w:rPr>
          <w:rFonts w:ascii="仿宋" w:eastAsia="仿宋" w:hAnsi="仿宋"/>
          <w:b/>
          <w:bCs/>
          <w:sz w:val="24"/>
          <w:szCs w:val="24"/>
          <w:lang w:eastAsia="zh-CN"/>
        </w:rPr>
      </w:pPr>
      <w:bookmarkStart w:id="168" w:name="_Toc8205"/>
      <w:r>
        <w:rPr>
          <w:rFonts w:ascii="仿宋" w:eastAsia="仿宋" w:hAnsi="仿宋" w:cs="仿宋"/>
          <w:b/>
          <w:bCs/>
          <w:sz w:val="24"/>
          <w:szCs w:val="24"/>
          <w:lang w:eastAsia="zh-CN"/>
        </w:rPr>
        <w:t>1</w:t>
      </w:r>
      <w:r>
        <w:rPr>
          <w:rFonts w:ascii="仿宋" w:eastAsia="仿宋" w:hAnsi="仿宋" w:cs="仿宋" w:hint="eastAsia"/>
          <w:b/>
          <w:bCs/>
          <w:sz w:val="24"/>
          <w:szCs w:val="24"/>
          <w:lang w:eastAsia="zh-CN"/>
        </w:rPr>
        <w:t>8</w:t>
      </w:r>
      <w:r>
        <w:rPr>
          <w:rFonts w:ascii="仿宋" w:eastAsia="仿宋" w:hAnsi="仿宋" w:cs="仿宋"/>
          <w:b/>
          <w:bCs/>
          <w:sz w:val="24"/>
          <w:szCs w:val="24"/>
          <w:lang w:eastAsia="zh-CN"/>
        </w:rPr>
        <w:t>.2</w:t>
      </w:r>
      <w:bookmarkEnd w:id="168"/>
      <w:r>
        <w:rPr>
          <w:rFonts w:ascii="仿宋" w:eastAsia="仿宋" w:hAnsi="仿宋" w:cs="仿宋"/>
          <w:b/>
          <w:bCs/>
          <w:sz w:val="24"/>
          <w:szCs w:val="24"/>
          <w:u w:val="dotted"/>
          <w:lang w:eastAsia="zh-CN"/>
        </w:rPr>
        <w:t xml:space="preserve">                                                                        </w:t>
      </w:r>
      <w:r>
        <w:rPr>
          <w:rFonts w:ascii="仿宋" w:eastAsia="仿宋" w:hAnsi="仿宋" w:cs="仿宋" w:hint="eastAsia"/>
          <w:b/>
          <w:bCs/>
          <w:sz w:val="24"/>
          <w:szCs w:val="24"/>
          <w:u w:val="dotted"/>
          <w:lang w:eastAsia="zh-CN"/>
        </w:rPr>
        <w:t xml:space="preserve">    </w:t>
      </w:r>
      <w:r>
        <w:rPr>
          <w:rFonts w:ascii="仿宋" w:eastAsia="仿宋" w:hAnsi="仿宋" w:cs="仿宋"/>
          <w:b/>
          <w:bCs/>
          <w:sz w:val="24"/>
          <w:szCs w:val="24"/>
          <w:u w:val="dotted"/>
          <w:lang w:eastAsia="zh-CN"/>
        </w:rPr>
        <w:t xml:space="preserve">     </w:t>
      </w:r>
    </w:p>
    <w:p w14:paraId="20D95561" w14:textId="77777777" w:rsidR="005418E8" w:rsidRDefault="00000000">
      <w:pPr>
        <w:pStyle w:val="aa"/>
        <w:widowControl w:val="0"/>
        <w:tabs>
          <w:tab w:val="left" w:pos="1202"/>
        </w:tabs>
        <w:adjustRightInd w:val="0"/>
        <w:snapToGrid w:val="0"/>
        <w:spacing w:line="360" w:lineRule="auto"/>
        <w:ind w:leftChars="771" w:left="1850"/>
        <w:jc w:val="both"/>
        <w:rPr>
          <w:rFonts w:ascii="仿宋" w:eastAsia="仿宋" w:hAnsi="仿宋"/>
          <w:sz w:val="24"/>
          <w:szCs w:val="24"/>
          <w:lang w:eastAsia="zh-CN"/>
        </w:rPr>
      </w:pPr>
      <w:r>
        <w:rPr>
          <w:noProof/>
          <w:lang w:eastAsia="zh-CN"/>
        </w:rPr>
        <mc:AlternateContent>
          <mc:Choice Requires="wps">
            <w:drawing>
              <wp:anchor distT="0" distB="0" distL="114300" distR="114300" simplePos="0" relativeHeight="251698176" behindDoc="0" locked="0" layoutInCell="1" allowOverlap="1" wp14:anchorId="1BF8F09F" wp14:editId="3833B3B7">
                <wp:simplePos x="0" y="0"/>
                <wp:positionH relativeFrom="column">
                  <wp:posOffset>-114300</wp:posOffset>
                </wp:positionH>
                <wp:positionV relativeFrom="paragraph">
                  <wp:posOffset>22860</wp:posOffset>
                </wp:positionV>
                <wp:extent cx="765810" cy="449580"/>
                <wp:effectExtent l="0" t="0" r="0" b="0"/>
                <wp:wrapNone/>
                <wp:docPr id="4" name="文本框 4"/>
                <wp:cNvGraphicFramePr/>
                <a:graphic xmlns:a="http://schemas.openxmlformats.org/drawingml/2006/main">
                  <a:graphicData uri="http://schemas.microsoft.com/office/word/2010/wordprocessingShape">
                    <wps:wsp>
                      <wps:cNvSpPr txBox="1"/>
                      <wps:spPr>
                        <a:xfrm>
                          <a:off x="0" y="0"/>
                          <a:ext cx="765810" cy="449580"/>
                        </a:xfrm>
                        <a:prstGeom prst="rect">
                          <a:avLst/>
                        </a:prstGeom>
                        <a:noFill/>
                        <a:ln>
                          <a:noFill/>
                        </a:ln>
                      </wps:spPr>
                      <wps:txbx>
                        <w:txbxContent>
                          <w:p w14:paraId="7B718E3D" w14:textId="77777777" w:rsidR="005418E8"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专利技术的使用</w:t>
                            </w:r>
                          </w:p>
                        </w:txbxContent>
                      </wps:txbx>
                      <wps:bodyPr upright="1"/>
                    </wps:wsp>
                  </a:graphicData>
                </a:graphic>
              </wp:anchor>
            </w:drawing>
          </mc:Choice>
          <mc:Fallback>
            <w:pict>
              <v:shape w14:anchorId="1BF8F09F" id="文本框 4" o:spid="_x0000_s1082" type="#_x0000_t202" style="position:absolute;left:0;text-align:left;margin-left:-9pt;margin-top:1.8pt;width:60.3pt;height:35.4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" filled="f" stroked="f">
                <v:textbox>
                  <w:txbxContent>
                    <w:p w14:paraId="7B718E3D" w14:textId="77777777" w:rsidR="005418E8"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专利技术的使用</w:t>
                      </w:r>
                    </w:p>
                  </w:txbxContent>
                </v:textbox>
              </v:shape>
            </w:pict>
          </mc:Fallback>
        </mc:AlternateContent>
      </w:r>
      <w:r>
        <w:rPr>
          <w:rFonts w:ascii="仿宋" w:eastAsia="仿宋" w:hAnsi="仿宋" w:cs="仿宋" w:hint="eastAsia"/>
          <w:sz w:val="24"/>
          <w:szCs w:val="24"/>
          <w:lang w:eastAsia="zh-CN"/>
        </w:rPr>
        <w:t>承包人在投标或报价文件中采用专利技术的，其发生的费用已包含在投标报价内。承包人的技术秘密和第99条约定的保密信息、资料等，发包人应严格按照第99条约定不得为合同以外的目的泄露给第三方。</w:t>
      </w:r>
    </w:p>
    <w:p w14:paraId="4CAD3564" w14:textId="77777777" w:rsidR="005418E8" w:rsidRDefault="00000000">
      <w:pPr>
        <w:pStyle w:val="aa"/>
        <w:adjustRightInd w:val="0"/>
        <w:snapToGrid w:val="0"/>
        <w:spacing w:line="360" w:lineRule="auto"/>
        <w:rPr>
          <w:rFonts w:ascii="仿宋" w:eastAsia="仿宋" w:hAnsi="仿宋"/>
          <w:sz w:val="24"/>
          <w:szCs w:val="24"/>
          <w:lang w:eastAsia="zh-CN"/>
        </w:rPr>
      </w:pPr>
      <w:bookmarkStart w:id="169" w:name="_Toc29104"/>
      <w:r>
        <w:rPr>
          <w:b/>
          <w:bCs/>
          <w:noProof/>
          <w:sz w:val="24"/>
          <w:szCs w:val="24"/>
          <w:lang w:eastAsia="zh-CN"/>
        </w:rPr>
        <mc:AlternateContent>
          <mc:Choice Requires="wps">
            <w:drawing>
              <wp:anchor distT="0" distB="0" distL="114300" distR="114300" simplePos="0" relativeHeight="251699200" behindDoc="0" locked="0" layoutInCell="1" allowOverlap="1" wp14:anchorId="328256E9" wp14:editId="4D4D03E8">
                <wp:simplePos x="0" y="0"/>
                <wp:positionH relativeFrom="column">
                  <wp:posOffset>-114300</wp:posOffset>
                </wp:positionH>
                <wp:positionV relativeFrom="paragraph">
                  <wp:posOffset>241300</wp:posOffset>
                </wp:positionV>
                <wp:extent cx="805815" cy="456565"/>
                <wp:effectExtent l="0" t="0" r="0" b="0"/>
                <wp:wrapNone/>
                <wp:docPr id="5" name="文本框 5"/>
                <wp:cNvGraphicFramePr/>
                <a:graphic xmlns:a="http://schemas.openxmlformats.org/drawingml/2006/main">
                  <a:graphicData uri="http://schemas.microsoft.com/office/word/2010/wordprocessingShape">
                    <wps:wsp>
                      <wps:cNvSpPr txBox="1"/>
                      <wps:spPr>
                        <a:xfrm>
                          <a:off x="0" y="0"/>
                          <a:ext cx="805815" cy="456565"/>
                        </a:xfrm>
                        <a:prstGeom prst="rect">
                          <a:avLst/>
                        </a:prstGeom>
                        <a:noFill/>
                        <a:ln>
                          <a:noFill/>
                        </a:ln>
                      </wps:spPr>
                      <wps:txbx>
                        <w:txbxContent>
                          <w:p w14:paraId="71341FAB" w14:textId="77777777" w:rsidR="005418E8" w:rsidRDefault="00000000">
                            <w:pPr>
                              <w:rPr>
                                <w:rFonts w:ascii="楷体_GB2312" w:eastAsia="楷体_GB2312" w:hAnsi="宋体"/>
                                <w:b/>
                                <w:bCs/>
                                <w:color w:val="000000"/>
                                <w:sz w:val="18"/>
                                <w:szCs w:val="18"/>
                              </w:rPr>
                            </w:pPr>
                            <w:bookmarkStart w:id="170" w:name="OLE_LINK4"/>
                            <w:bookmarkStart w:id="171" w:name="OLE_LINK3"/>
                            <w:r>
                              <w:rPr>
                                <w:rFonts w:ascii="楷体_GB2312" w:eastAsia="楷体_GB2312" w:hAnsi="宋体" w:cs="楷体_GB2312" w:hint="eastAsia"/>
                                <w:b/>
                                <w:bCs/>
                                <w:color w:val="000000"/>
                                <w:sz w:val="18"/>
                                <w:szCs w:val="18"/>
                              </w:rPr>
                              <w:t>版权和知识产权</w:t>
                            </w:r>
                            <w:bookmarkEnd w:id="170"/>
                            <w:bookmarkEnd w:id="171"/>
                          </w:p>
                        </w:txbxContent>
                      </wps:txbx>
                      <wps:bodyPr upright="1"/>
                    </wps:wsp>
                  </a:graphicData>
                </a:graphic>
              </wp:anchor>
            </w:drawing>
          </mc:Choice>
          <mc:Fallback>
            <w:pict>
              <v:shape w14:anchorId="328256E9" id="文本框 5" o:spid="_x0000_s1083" type="#_x0000_t202" style="position:absolute;margin-left:-9pt;margin-top:19pt;width:63.45pt;height:35.95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" filled="f" stroked="f">
                <v:textbox>
                  <w:txbxContent>
                    <w:p w14:paraId="71341FAB" w14:textId="77777777" w:rsidR="005418E8" w:rsidRDefault="00000000">
                      <w:pPr>
                        <w:rPr>
                          <w:rFonts w:ascii="楷体_GB2312" w:eastAsia="楷体_GB2312" w:hAnsi="宋体"/>
                          <w:b/>
                          <w:bCs/>
                          <w:color w:val="000000"/>
                          <w:sz w:val="18"/>
                          <w:szCs w:val="18"/>
                        </w:rPr>
                      </w:pPr>
                      <w:bookmarkStart w:id="172" w:name="OLE_LINK4"/>
                      <w:bookmarkStart w:id="173" w:name="OLE_LINK3"/>
                      <w:r>
                        <w:rPr>
                          <w:rFonts w:ascii="楷体_GB2312" w:eastAsia="楷体_GB2312" w:hAnsi="宋体" w:cs="楷体_GB2312" w:hint="eastAsia"/>
                          <w:b/>
                          <w:bCs/>
                          <w:color w:val="000000"/>
                          <w:sz w:val="18"/>
                          <w:szCs w:val="18"/>
                        </w:rPr>
                        <w:t>版权和知识产权</w:t>
                      </w:r>
                      <w:bookmarkEnd w:id="172"/>
                      <w:bookmarkEnd w:id="173"/>
                    </w:p>
                  </w:txbxContent>
                </v:textbox>
              </v:shape>
            </w:pict>
          </mc:Fallback>
        </mc:AlternateContent>
      </w:r>
      <w:r>
        <w:rPr>
          <w:rFonts w:ascii="仿宋" w:eastAsia="仿宋" w:hAnsi="仿宋" w:cs="仿宋"/>
          <w:b/>
          <w:bCs/>
          <w:sz w:val="24"/>
          <w:szCs w:val="24"/>
          <w:lang w:eastAsia="zh-CN"/>
        </w:rPr>
        <w:t>1</w:t>
      </w:r>
      <w:r>
        <w:rPr>
          <w:rFonts w:ascii="仿宋" w:eastAsia="仿宋" w:hAnsi="仿宋" w:cs="仿宋" w:hint="eastAsia"/>
          <w:b/>
          <w:bCs/>
          <w:sz w:val="24"/>
          <w:szCs w:val="24"/>
          <w:lang w:eastAsia="zh-CN"/>
        </w:rPr>
        <w:t>8</w:t>
      </w:r>
      <w:r>
        <w:rPr>
          <w:rFonts w:ascii="仿宋" w:eastAsia="仿宋" w:hAnsi="仿宋" w:cs="仿宋"/>
          <w:b/>
          <w:bCs/>
          <w:sz w:val="24"/>
          <w:szCs w:val="24"/>
          <w:lang w:eastAsia="zh-CN"/>
        </w:rPr>
        <w:t>.3</w:t>
      </w:r>
      <w:bookmarkEnd w:id="169"/>
      <w:r>
        <w:rPr>
          <w:rFonts w:ascii="仿宋" w:eastAsia="仿宋" w:hAnsi="仿宋" w:cs="仿宋"/>
          <w:sz w:val="24"/>
          <w:szCs w:val="24"/>
          <w:lang w:eastAsia="zh-CN"/>
        </w:rPr>
        <w:t xml:space="preserve">  </w:t>
      </w:r>
      <w:r>
        <w:rPr>
          <w:rFonts w:ascii="仿宋" w:eastAsia="仿宋" w:hAnsi="仿宋" w:cs="仿宋"/>
          <w:sz w:val="24"/>
          <w:szCs w:val="24"/>
          <w:u w:val="dotted"/>
          <w:lang w:eastAsia="zh-CN"/>
        </w:rPr>
        <w:t xml:space="preserve">                                                                                </w:t>
      </w:r>
    </w:p>
    <w:p w14:paraId="2BE61E49" w14:textId="77777777" w:rsidR="005418E8" w:rsidRDefault="00000000">
      <w:pPr>
        <w:pStyle w:val="aa"/>
        <w:widowControl w:val="0"/>
        <w:tabs>
          <w:tab w:val="left" w:pos="1202"/>
        </w:tabs>
        <w:adjustRightInd w:val="0"/>
        <w:snapToGrid w:val="0"/>
        <w:spacing w:line="360" w:lineRule="auto"/>
        <w:ind w:leftChars="771" w:left="1850"/>
        <w:jc w:val="both"/>
        <w:rPr>
          <w:rFonts w:ascii="仿宋" w:eastAsia="仿宋" w:hAnsi="仿宋" w:cs="仿宋"/>
          <w:sz w:val="24"/>
          <w:szCs w:val="24"/>
          <w:lang w:eastAsia="zh-CN"/>
        </w:rPr>
      </w:pPr>
      <w:bookmarkStart w:id="174" w:name="OLE_LINK7"/>
      <w:r>
        <w:rPr>
          <w:rFonts w:ascii="仿宋" w:eastAsia="仿宋" w:hAnsi="仿宋" w:cs="仿宋" w:hint="eastAsia"/>
          <w:sz w:val="24"/>
          <w:szCs w:val="24"/>
          <w:lang w:eastAsia="zh-CN"/>
        </w:rPr>
        <w:t>18.3.1 除合同专用条款另有约定外，由发包人（或以发包人名义）为实施工程自行编制或委托编制的技术规范以及反映发包人要求的或其他类似性质的文件的著作权属于发包人，承包人可以</w:t>
      </w:r>
      <w:r>
        <w:rPr>
          <w:rFonts w:ascii="仿宋" w:eastAsia="仿宋" w:hAnsi="仿宋" w:cs="仿宋" w:hint="eastAsia"/>
          <w:sz w:val="24"/>
          <w:szCs w:val="24"/>
          <w:lang w:eastAsia="zh-CN"/>
        </w:rPr>
        <w:lastRenderedPageBreak/>
        <w:t>为实现合同目的而复制、使用此类文件，但不能用于与合同无关的其他事项。未经发包人书面同意，承包人不得为了合同以外的目的而复制、使用上述文件或将之提供给任何第三方。</w:t>
      </w:r>
    </w:p>
    <w:p w14:paraId="3624B202" w14:textId="77777777" w:rsidR="005418E8" w:rsidRDefault="00000000">
      <w:pPr>
        <w:pStyle w:val="aa"/>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hint="eastAsia"/>
          <w:sz w:val="24"/>
          <w:szCs w:val="24"/>
          <w:lang w:eastAsia="zh-CN"/>
        </w:rPr>
        <w:t xml:space="preserve">18.3.2 </w:t>
      </w:r>
      <w:r>
        <w:rPr>
          <w:rFonts w:ascii="仿宋" w:eastAsia="仿宋" w:hAnsi="仿宋" w:cs="仿宋" w:hint="eastAsia"/>
          <w:sz w:val="24"/>
          <w:szCs w:val="24"/>
          <w:lang w:eastAsia="zh-CN"/>
        </w:rPr>
        <w:tab/>
        <w:t>除合同专用条款另有约定外，由承包人（或以承包人名义）为实施工程所编制的文件、承包人完成的设计工作成果和建造完成的建筑物，就合同当事人之间而言，其著作权和其他知识产权应归承包人享有。发包人可因实施工程的运行、调试、维修、改造等目的而复制、使用此类文件，但不能用于与合同无关的其他事项。未经承包人书面同意，发包人不得为了合同以外的目的而复制、使用上述文件或将之提供给任何第三方。</w:t>
      </w:r>
    </w:p>
    <w:p w14:paraId="38CDC840" w14:textId="77777777" w:rsidR="005418E8" w:rsidRDefault="00000000">
      <w:pPr>
        <w:pStyle w:val="aa"/>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hint="eastAsia"/>
          <w:sz w:val="24"/>
          <w:szCs w:val="24"/>
          <w:lang w:eastAsia="zh-CN"/>
        </w:rPr>
        <w:t>18.3.3 合同当事人保证在履行合同过程中不侵犯对方及第三方的知识产权。承包人在使用工程材料、工程设备、施工设备或采用施工工艺时，因侵犯他人的专利权或其他知识产权所引起的责任，由承包人承担；因发包人提供的工程材料、工程设备、施工设备或施工工艺导致侵权的，由发包人承担责任。</w:t>
      </w:r>
    </w:p>
    <w:p w14:paraId="49880AB4" w14:textId="77777777" w:rsidR="005418E8" w:rsidRDefault="00000000">
      <w:pPr>
        <w:pStyle w:val="aa"/>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hint="eastAsia"/>
          <w:sz w:val="24"/>
          <w:szCs w:val="24"/>
          <w:lang w:eastAsia="zh-CN"/>
        </w:rPr>
        <w:t>18.3.4合同双方当事人均有权在不损害对方利益和保密约定的前提下，在自己宣传用的印刷品或其他出版物上，或申报奖项时等情形下公布有关项目的文字和图片材料。</w:t>
      </w:r>
    </w:p>
    <w:bookmarkEnd w:id="174"/>
    <w:p w14:paraId="030F71DD" w14:textId="77777777" w:rsidR="005418E8" w:rsidRDefault="00000000">
      <w:pPr>
        <w:pStyle w:val="aa"/>
        <w:adjustRightInd w:val="0"/>
        <w:snapToGrid w:val="0"/>
        <w:spacing w:line="360" w:lineRule="auto"/>
        <w:rPr>
          <w:rFonts w:ascii="仿宋" w:eastAsia="仿宋" w:hAnsi="仿宋" w:cs="仿宋"/>
          <w:b/>
          <w:bCs/>
          <w:sz w:val="24"/>
          <w:szCs w:val="24"/>
          <w:u w:val="single"/>
          <w:lang w:eastAsia="zh-CN"/>
        </w:rPr>
      </w:pPr>
      <w:r>
        <w:rPr>
          <w:rFonts w:ascii="仿宋" w:eastAsia="仿宋" w:hAnsi="仿宋"/>
          <w:sz w:val="24"/>
          <w:szCs w:val="24"/>
          <w:u w:val="single"/>
          <w:lang w:eastAsia="zh-CN"/>
        </w:rPr>
        <w:t></w:t>
      </w:r>
    </w:p>
    <w:p w14:paraId="028FCFEE" w14:textId="77777777" w:rsidR="005418E8" w:rsidRDefault="00000000">
      <w:pPr>
        <w:pStyle w:val="3"/>
        <w:tabs>
          <w:tab w:val="left" w:pos="420"/>
        </w:tabs>
        <w:spacing w:beforeLines="50" w:before="120" w:afterLines="50" w:after="120" w:line="360" w:lineRule="auto"/>
        <w:rPr>
          <w:rFonts w:ascii="仿宋" w:eastAsia="仿宋" w:hAnsi="仿宋" w:cs="仿宋"/>
          <w:bCs w:val="0"/>
          <w:sz w:val="24"/>
          <w:szCs w:val="24"/>
          <w:lang w:eastAsia="zh-CN"/>
        </w:rPr>
      </w:pPr>
      <w:bookmarkStart w:id="175" w:name="_Toc31697"/>
      <w:bookmarkStart w:id="176" w:name="_Toc18821"/>
      <w:bookmarkStart w:id="177" w:name="_Toc24335"/>
      <w:r>
        <w:rPr>
          <w:rFonts w:ascii="仿宋" w:eastAsia="仿宋" w:hAnsi="仿宋" w:cs="仿宋"/>
          <w:bCs w:val="0"/>
          <w:sz w:val="24"/>
          <w:szCs w:val="24"/>
          <w:lang w:eastAsia="zh-CN"/>
        </w:rPr>
        <w:t>1</w:t>
      </w:r>
      <w:r>
        <w:rPr>
          <w:rFonts w:ascii="仿宋" w:eastAsia="仿宋" w:hAnsi="仿宋" w:cs="仿宋" w:hint="eastAsia"/>
          <w:bCs w:val="0"/>
          <w:sz w:val="24"/>
          <w:szCs w:val="24"/>
          <w:lang w:eastAsia="zh-CN"/>
        </w:rPr>
        <w:t>9</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 xml:space="preserve"> 联合体</w:t>
      </w:r>
      <w:bookmarkEnd w:id="175"/>
      <w:bookmarkEnd w:id="176"/>
      <w:bookmarkEnd w:id="177"/>
    </w:p>
    <w:p w14:paraId="62288A1E" w14:textId="77777777" w:rsidR="005418E8" w:rsidRDefault="00000000">
      <w:pPr>
        <w:pStyle w:val="aa"/>
        <w:adjustRightInd w:val="0"/>
        <w:snapToGrid w:val="0"/>
        <w:spacing w:line="360" w:lineRule="auto"/>
        <w:rPr>
          <w:rFonts w:ascii="仿宋" w:eastAsia="仿宋" w:hAnsi="仿宋" w:cs="仿宋"/>
          <w:b/>
          <w:bCs/>
          <w:sz w:val="24"/>
          <w:szCs w:val="24"/>
          <w:lang w:eastAsia="zh-CN"/>
        </w:rPr>
      </w:pPr>
      <w:r>
        <w:rPr>
          <w:rFonts w:ascii="仿宋" w:eastAsia="仿宋" w:hAnsi="仿宋" w:cs="仿宋"/>
          <w:b/>
          <w:bCs/>
          <w:sz w:val="24"/>
          <w:szCs w:val="24"/>
          <w:lang w:eastAsia="zh-CN"/>
        </w:rPr>
        <w:t>1</w:t>
      </w:r>
      <w:r>
        <w:rPr>
          <w:rFonts w:ascii="仿宋" w:eastAsia="仿宋" w:hAnsi="仿宋" w:cs="仿宋" w:hint="eastAsia"/>
          <w:b/>
          <w:bCs/>
          <w:sz w:val="24"/>
          <w:szCs w:val="24"/>
          <w:lang w:eastAsia="zh-CN"/>
        </w:rPr>
        <w:t>9</w:t>
      </w:r>
      <w:r>
        <w:rPr>
          <w:rFonts w:ascii="仿宋" w:eastAsia="仿宋" w:hAnsi="仿宋" w:cs="仿宋"/>
          <w:b/>
          <w:bCs/>
          <w:sz w:val="24"/>
          <w:szCs w:val="24"/>
          <w:lang w:eastAsia="zh-CN"/>
        </w:rPr>
        <w:t>.1</w:t>
      </w:r>
      <w:r>
        <w:rPr>
          <w:rFonts w:ascii="仿宋" w:eastAsia="仿宋" w:hAnsi="仿宋" w:cs="仿宋" w:hint="eastAsia"/>
          <w:b/>
          <w:bCs/>
          <w:noProof/>
          <w:sz w:val="24"/>
          <w:szCs w:val="24"/>
          <w:lang w:eastAsia="zh-CN"/>
        </w:rPr>
        <mc:AlternateContent>
          <mc:Choice Requires="wps">
            <w:drawing>
              <wp:anchor distT="0" distB="0" distL="114300" distR="114300" simplePos="0" relativeHeight="251976704" behindDoc="0" locked="0" layoutInCell="1" allowOverlap="1" wp14:anchorId="1E9BBE44" wp14:editId="57DEE828">
                <wp:simplePos x="0" y="0"/>
                <wp:positionH relativeFrom="column">
                  <wp:posOffset>-114300</wp:posOffset>
                </wp:positionH>
                <wp:positionV relativeFrom="paragraph">
                  <wp:posOffset>263525</wp:posOffset>
                </wp:positionV>
                <wp:extent cx="833120" cy="551815"/>
                <wp:effectExtent l="0" t="0" r="0" b="0"/>
                <wp:wrapNone/>
                <wp:docPr id="6" name="文本框 6"/>
                <wp:cNvGraphicFramePr/>
                <a:graphic xmlns:a="http://schemas.openxmlformats.org/drawingml/2006/main">
                  <a:graphicData uri="http://schemas.microsoft.com/office/word/2010/wordprocessingShape">
                    <wps:wsp>
                      <wps:cNvSpPr txBox="1"/>
                      <wps:spPr>
                        <a:xfrm>
                          <a:off x="0" y="0"/>
                          <a:ext cx="833120" cy="551815"/>
                        </a:xfrm>
                        <a:prstGeom prst="rect">
                          <a:avLst/>
                        </a:prstGeom>
                        <a:noFill/>
                        <a:ln>
                          <a:noFill/>
                        </a:ln>
                      </wps:spPr>
                      <wps:txbx>
                        <w:txbxContent>
                          <w:p w14:paraId="2F1E7697" w14:textId="77777777" w:rsidR="005418E8" w:rsidRDefault="00000000">
                            <w:pPr>
                              <w:rPr>
                                <w:rFonts w:ascii="楷体_GB2312" w:eastAsia="楷体_GB2312" w:hAnsi="宋体"/>
                                <w:b/>
                                <w:bCs/>
                                <w:color w:val="000000"/>
                                <w:sz w:val="18"/>
                                <w:szCs w:val="18"/>
                              </w:rPr>
                            </w:pPr>
                            <w:r>
                              <w:rPr>
                                <w:rFonts w:ascii="楷体_GB2312" w:eastAsia="楷体_GB2312" w:hAnsi="宋体" w:hint="eastAsia"/>
                                <w:b/>
                                <w:bCs/>
                                <w:color w:val="000000"/>
                                <w:sz w:val="18"/>
                                <w:szCs w:val="18"/>
                              </w:rPr>
                              <w:t>联合体的组成及责任</w:t>
                            </w:r>
                          </w:p>
                        </w:txbxContent>
                      </wps:txbx>
                      <wps:bodyPr upright="1"/>
                    </wps:wsp>
                  </a:graphicData>
                </a:graphic>
              </wp:anchor>
            </w:drawing>
          </mc:Choice>
          <mc:Fallback>
            <w:pict>
              <v:shape w14:anchorId="1E9BBE44" id="文本框 6" o:spid="_x0000_s1084" type="#_x0000_t202" style="position:absolute;margin-left:-9pt;margin-top:20.75pt;width:65.6pt;height:43.45pt;z-index:25197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" filled="f" stroked="f">
                <v:textbox>
                  <w:txbxContent>
                    <w:p w14:paraId="2F1E7697" w14:textId="77777777" w:rsidR="005418E8" w:rsidRDefault="00000000">
                      <w:pPr>
                        <w:rPr>
                          <w:rFonts w:ascii="楷体_GB2312" w:eastAsia="楷体_GB2312" w:hAnsi="宋体"/>
                          <w:b/>
                          <w:bCs/>
                          <w:color w:val="000000"/>
                          <w:sz w:val="18"/>
                          <w:szCs w:val="18"/>
                        </w:rPr>
                      </w:pPr>
                      <w:r>
                        <w:rPr>
                          <w:rFonts w:ascii="楷体_GB2312" w:eastAsia="楷体_GB2312" w:hAnsi="宋体" w:hint="eastAsia"/>
                          <w:b/>
                          <w:bCs/>
                          <w:color w:val="000000"/>
                          <w:sz w:val="18"/>
                          <w:szCs w:val="18"/>
                        </w:rPr>
                        <w:t>联合体的组成及责任</w:t>
                      </w:r>
                    </w:p>
                  </w:txbxContent>
                </v:textbox>
              </v:shape>
            </w:pict>
          </mc:Fallback>
        </mc:AlternateContent>
      </w:r>
    </w:p>
    <w:p w14:paraId="48479BA0" w14:textId="77777777" w:rsidR="005418E8" w:rsidRDefault="00000000">
      <w:pPr>
        <w:pStyle w:val="aa"/>
        <w:widowControl w:val="0"/>
        <w:adjustRightInd w:val="0"/>
        <w:snapToGrid w:val="0"/>
        <w:spacing w:line="360" w:lineRule="auto"/>
        <w:ind w:leftChars="771" w:left="1850"/>
        <w:jc w:val="both"/>
        <w:rPr>
          <w:rFonts w:ascii="仿宋" w:eastAsia="仿宋" w:hAnsi="仿宋" w:cs="仿宋"/>
          <w:bCs/>
          <w:sz w:val="24"/>
          <w:szCs w:val="24"/>
          <w:lang w:eastAsia="zh-CN"/>
        </w:rPr>
      </w:pPr>
      <w:r>
        <w:rPr>
          <w:rFonts w:ascii="仿宋" w:eastAsia="仿宋" w:hAnsi="仿宋" w:cs="仿宋" w:hint="eastAsia"/>
          <w:bCs/>
          <w:sz w:val="24"/>
          <w:szCs w:val="24"/>
          <w:lang w:eastAsia="zh-CN"/>
        </w:rPr>
        <w:t xml:space="preserve">19.1.1 </w:t>
      </w:r>
      <w:r>
        <w:rPr>
          <w:rFonts w:ascii="仿宋" w:eastAsia="仿宋" w:hAnsi="仿宋" w:cs="仿宋" w:hint="eastAsia"/>
          <w:sz w:val="24"/>
          <w:szCs w:val="24"/>
          <w:lang w:eastAsia="zh-CN"/>
        </w:rPr>
        <w:t>如果承包人是联合体，联合体成员视为具有符合本合同工程建设规模要求的工程建设类设计、施工等资质、资信和履约能力的法人组成。</w:t>
      </w:r>
    </w:p>
    <w:p w14:paraId="7E2A2F8C" w14:textId="77777777" w:rsidR="005418E8" w:rsidRDefault="00000000">
      <w:pPr>
        <w:pStyle w:val="aa"/>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hint="eastAsia"/>
          <w:sz w:val="24"/>
          <w:szCs w:val="24"/>
          <w:lang w:eastAsia="zh-CN"/>
        </w:rPr>
        <w:t>19.1.2 联合体牵头人须由联合体成员中具有符合项目规模要求的工程设计资质或施工资质一方担任。专用条款中应明确以设计单位或施工单位为牵头人时各方的管理责任。</w:t>
      </w:r>
    </w:p>
    <w:p w14:paraId="336F19AD" w14:textId="77777777" w:rsidR="005418E8" w:rsidRDefault="00000000">
      <w:pPr>
        <w:pStyle w:val="aa"/>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hint="eastAsia"/>
          <w:bCs/>
          <w:sz w:val="24"/>
          <w:szCs w:val="24"/>
          <w:lang w:eastAsia="zh-CN"/>
        </w:rPr>
        <w:t xml:space="preserve">19.1.3 </w:t>
      </w:r>
      <w:r>
        <w:rPr>
          <w:rFonts w:ascii="仿宋" w:eastAsia="仿宋" w:hAnsi="仿宋" w:cs="仿宋" w:hint="eastAsia"/>
          <w:sz w:val="24"/>
          <w:szCs w:val="24"/>
          <w:lang w:eastAsia="zh-CN"/>
        </w:rPr>
        <w:t>在合同协议书签订时，视为联合体成员已签订联合体协议书，明确牵头人及各成员在本合同履行期间对发包人负有共同的和各自的责任，作为本合同的附件。招标发包工程，联合体成员应于投标前签订联合体协议，作为投标文件的组成部分。</w:t>
      </w:r>
    </w:p>
    <w:p w14:paraId="4838D997" w14:textId="77777777" w:rsidR="005418E8" w:rsidRDefault="00000000">
      <w:pPr>
        <w:pStyle w:val="aa"/>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hint="eastAsia"/>
          <w:bCs/>
          <w:sz w:val="24"/>
          <w:szCs w:val="24"/>
          <w:lang w:eastAsia="zh-CN"/>
        </w:rPr>
        <w:lastRenderedPageBreak/>
        <w:t xml:space="preserve">19.1.4 </w:t>
      </w:r>
      <w:r>
        <w:rPr>
          <w:rFonts w:ascii="仿宋" w:eastAsia="仿宋" w:hAnsi="仿宋" w:cs="仿宋" w:hint="eastAsia"/>
          <w:sz w:val="24"/>
          <w:szCs w:val="24"/>
          <w:lang w:eastAsia="zh-CN"/>
        </w:rPr>
        <w:t>联合体成员应共同与发包人签订合同协议书。联合体成员都应认真履行其共同的和各自的责任，在合同约定的时间内完成本合同工程总承包范围内的全部工作。</w:t>
      </w:r>
    </w:p>
    <w:p w14:paraId="4800443B" w14:textId="77777777" w:rsidR="005418E8" w:rsidRDefault="00000000">
      <w:pPr>
        <w:pStyle w:val="aa"/>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hint="eastAsia"/>
          <w:sz w:val="24"/>
          <w:szCs w:val="24"/>
          <w:lang w:eastAsia="zh-CN"/>
        </w:rPr>
        <w:t>19.1.5 联合体作为本合同的当事人，联合体牵头人及成员应作为一个整体享有本合同赋予的承包人权利、履行承包人责任和义务，共同承担本合同工程的实施风险，牵头人或其任一成员的过错或违约行为均不免除其他成员单位的连带责任。联合体牵头人负责组建项目部，由项目部负责与发包人、设计顾问人、监理人和造价咨询人联系，并接受指示，负责组织联合体各成员全面履行合同。</w:t>
      </w:r>
    </w:p>
    <w:p w14:paraId="4D46651F" w14:textId="77777777" w:rsidR="005418E8" w:rsidRDefault="00000000">
      <w:pPr>
        <w:pStyle w:val="aa"/>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hint="eastAsia"/>
          <w:sz w:val="24"/>
          <w:szCs w:val="24"/>
          <w:lang w:eastAsia="zh-CN"/>
        </w:rPr>
        <w:t>19.1.6 联合体牵头人应对本合同工程总承包范围内全部工作的组织、管理、实施和协调承担主要责任，保障本合同工程的进度、质量、安全和成本符合本合同的约定；勘察设计单位应对本合同工程的勘察、设计、BIM技术应用及施工配合、设备及工器具购置配合等承担相应责任；施工单位应对本合同工程的施工组织、施工管理、施工技术、BIM技术应用及勘察设计配合、设备及工器具购置配合等承担相应责任。</w:t>
      </w:r>
    </w:p>
    <w:p w14:paraId="20A2405D" w14:textId="77777777" w:rsidR="005418E8" w:rsidRDefault="00000000">
      <w:pPr>
        <w:pStyle w:val="aa"/>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hint="eastAsia"/>
          <w:sz w:val="24"/>
          <w:szCs w:val="24"/>
          <w:lang w:eastAsia="zh-CN"/>
        </w:rPr>
        <w:t>19.1.7 联合体牵头人对本合同工程的进度、质量、安全、成本、管理、协调等负总责。在本合同履行期间，联合体牵头人代表联合体接受指令或发出书面文件，其任何作为或不作为，其效力均及于联合体成员；发包人对联合体牵头人的作为或不作为，其效力均及于承包人联合体成员。</w:t>
      </w:r>
    </w:p>
    <w:p w14:paraId="0B8BEB0F" w14:textId="77777777" w:rsidR="005418E8" w:rsidRDefault="00000000">
      <w:pPr>
        <w:pStyle w:val="aa"/>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hint="eastAsia"/>
          <w:sz w:val="24"/>
          <w:szCs w:val="24"/>
          <w:lang w:eastAsia="zh-CN"/>
        </w:rPr>
        <w:t>19.1.8 联合体牵头人应加强对联合体各成员的组织、管理和协调，其产生的管理费用由联合体成员协商确定，作为牵头人项目管理费在本合同协议书中明确。合同履行期间，若牵头人及其授权的承包人代表不作为或存在过错，发包人有权扣除部分或全部牵头人项目管理费，并追究相关责任。牵头人项目管理费的扣除，</w:t>
      </w:r>
      <w:proofErr w:type="gramStart"/>
      <w:r>
        <w:rPr>
          <w:rFonts w:ascii="仿宋" w:eastAsia="仿宋" w:hAnsi="仿宋" w:cs="仿宋" w:hint="eastAsia"/>
          <w:sz w:val="24"/>
          <w:szCs w:val="24"/>
          <w:lang w:eastAsia="zh-CN"/>
        </w:rPr>
        <w:t>不</w:t>
      </w:r>
      <w:proofErr w:type="gramEnd"/>
      <w:r>
        <w:rPr>
          <w:rFonts w:ascii="仿宋" w:eastAsia="仿宋" w:hAnsi="仿宋" w:cs="仿宋" w:hint="eastAsia"/>
          <w:sz w:val="24"/>
          <w:szCs w:val="24"/>
          <w:lang w:eastAsia="zh-CN"/>
        </w:rPr>
        <w:t>免除联合体牵头人及各成员作为承包人应承担的所有责任。</w:t>
      </w:r>
    </w:p>
    <w:p w14:paraId="11C54591" w14:textId="77777777" w:rsidR="005418E8" w:rsidRDefault="00000000">
      <w:pPr>
        <w:pStyle w:val="aa"/>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hint="eastAsia"/>
          <w:sz w:val="24"/>
          <w:szCs w:val="24"/>
          <w:lang w:eastAsia="zh-CN"/>
        </w:rPr>
        <w:t>19.1.9 承包人代表及专业负责人的任命与授权，应符合第29.1款的约定，具体人选应在专用条款中约定。</w:t>
      </w:r>
    </w:p>
    <w:p w14:paraId="580A781B" w14:textId="77777777" w:rsidR="005418E8" w:rsidRDefault="00000000">
      <w:pPr>
        <w:pStyle w:val="aa"/>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hint="eastAsia"/>
          <w:sz w:val="24"/>
          <w:szCs w:val="24"/>
          <w:lang w:eastAsia="zh-CN"/>
        </w:rPr>
        <w:t>19.1.10 未经发包人事先书面同意，联合体的组成、结构和联合体协议书不得随意变动。</w:t>
      </w:r>
    </w:p>
    <w:p w14:paraId="24AE9900" w14:textId="77777777" w:rsidR="005418E8" w:rsidRDefault="00000000">
      <w:pPr>
        <w:pStyle w:val="aa"/>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hint="eastAsia"/>
          <w:sz w:val="24"/>
          <w:szCs w:val="24"/>
          <w:lang w:eastAsia="zh-CN"/>
        </w:rPr>
        <w:lastRenderedPageBreak/>
        <w:t>19.1.11 联合体牵头人及成员组成联合体，应团结合作，全面履行本合同赋予的权利和义务，实现共同利益，但不得推诿扯皮或合伙欺骗、损害发包人及社会公众利益。</w:t>
      </w:r>
    </w:p>
    <w:p w14:paraId="59304BC5" w14:textId="77777777" w:rsidR="005418E8" w:rsidRDefault="00000000">
      <w:pPr>
        <w:pStyle w:val="aa"/>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hint="eastAsia"/>
          <w:sz w:val="24"/>
          <w:szCs w:val="24"/>
          <w:lang w:eastAsia="zh-CN"/>
        </w:rPr>
        <w:t>19.1.12 联合体牵头人及各成员之间的任何法律和经济纠纷属于承包人一方的内部纠纷，不属于本合同双方当事人之间的纠纷，发包人均不承担任何责任和义务。</w:t>
      </w:r>
    </w:p>
    <w:p w14:paraId="2CD7BC4E" w14:textId="77777777" w:rsidR="005418E8" w:rsidRDefault="00000000">
      <w:pPr>
        <w:pStyle w:val="aa"/>
        <w:adjustRightInd w:val="0"/>
        <w:snapToGrid w:val="0"/>
        <w:spacing w:line="360" w:lineRule="auto"/>
        <w:rPr>
          <w:rFonts w:ascii="仿宋" w:eastAsia="仿宋" w:hAnsi="仿宋"/>
          <w:b/>
          <w:bCs/>
          <w:sz w:val="24"/>
          <w:szCs w:val="24"/>
          <w:lang w:eastAsia="zh-CN"/>
        </w:rPr>
      </w:pPr>
      <w:r>
        <w:rPr>
          <w:rFonts w:ascii="仿宋" w:eastAsia="仿宋" w:hAnsi="仿宋" w:cs="仿宋"/>
          <w:b/>
          <w:bCs/>
          <w:sz w:val="24"/>
          <w:szCs w:val="24"/>
          <w:lang w:eastAsia="zh-CN"/>
        </w:rPr>
        <w:t>1</w:t>
      </w:r>
      <w:r>
        <w:rPr>
          <w:rFonts w:ascii="仿宋" w:eastAsia="仿宋" w:hAnsi="仿宋" w:cs="仿宋" w:hint="eastAsia"/>
          <w:b/>
          <w:bCs/>
          <w:sz w:val="24"/>
          <w:szCs w:val="24"/>
          <w:lang w:eastAsia="zh-CN"/>
        </w:rPr>
        <w:t>9</w:t>
      </w:r>
      <w:r>
        <w:rPr>
          <w:rFonts w:ascii="仿宋" w:eastAsia="仿宋" w:hAnsi="仿宋" w:cs="仿宋"/>
          <w:b/>
          <w:bCs/>
          <w:sz w:val="24"/>
          <w:szCs w:val="24"/>
          <w:lang w:eastAsia="zh-CN"/>
        </w:rPr>
        <w:t xml:space="preserve">.2  </w:t>
      </w:r>
      <w:r>
        <w:rPr>
          <w:rFonts w:ascii="仿宋" w:eastAsia="仿宋" w:hAnsi="仿宋" w:cs="仿宋"/>
          <w:b/>
          <w:bCs/>
          <w:sz w:val="24"/>
          <w:szCs w:val="24"/>
          <w:u w:val="dotted"/>
          <w:lang w:eastAsia="zh-CN"/>
        </w:rPr>
        <w:t xml:space="preserve">                          </w:t>
      </w:r>
      <w:r>
        <w:rPr>
          <w:rFonts w:ascii="仿宋" w:eastAsia="仿宋" w:hAnsi="仿宋" w:cs="仿宋" w:hint="eastAsia"/>
          <w:b/>
          <w:bCs/>
          <w:sz w:val="24"/>
          <w:szCs w:val="24"/>
          <w:u w:val="dotted"/>
          <w:lang w:eastAsia="zh-CN"/>
        </w:rPr>
        <w:t xml:space="preserve">     </w:t>
      </w:r>
      <w:r>
        <w:rPr>
          <w:rFonts w:ascii="仿宋" w:eastAsia="仿宋" w:hAnsi="仿宋" w:cs="仿宋"/>
          <w:b/>
          <w:bCs/>
          <w:sz w:val="24"/>
          <w:szCs w:val="24"/>
          <w:u w:val="dotted"/>
          <w:lang w:eastAsia="zh-CN"/>
        </w:rPr>
        <w:t xml:space="preserve">                                               </w:t>
      </w:r>
    </w:p>
    <w:p w14:paraId="6B5FB9DA" w14:textId="77777777" w:rsidR="005418E8" w:rsidRDefault="00000000">
      <w:pPr>
        <w:pStyle w:val="aa"/>
        <w:widowControl w:val="0"/>
        <w:adjustRightInd w:val="0"/>
        <w:snapToGrid w:val="0"/>
        <w:spacing w:line="360" w:lineRule="auto"/>
        <w:ind w:leftChars="771" w:left="1850"/>
        <w:jc w:val="both"/>
        <w:rPr>
          <w:rFonts w:ascii="仿宋" w:eastAsia="仿宋" w:hAnsi="仿宋" w:cs="仿宋"/>
          <w:sz w:val="24"/>
          <w:szCs w:val="24"/>
          <w:lang w:eastAsia="zh-CN"/>
        </w:rPr>
      </w:pPr>
      <w:r>
        <w:rPr>
          <w:noProof/>
          <w:lang w:eastAsia="zh-CN"/>
        </w:rPr>
        <mc:AlternateContent>
          <mc:Choice Requires="wps">
            <w:drawing>
              <wp:anchor distT="0" distB="0" distL="114300" distR="114300" simplePos="0" relativeHeight="252077056" behindDoc="0" locked="0" layoutInCell="1" allowOverlap="1" wp14:anchorId="1D7D1BE1" wp14:editId="63A335F1">
                <wp:simplePos x="0" y="0"/>
                <wp:positionH relativeFrom="column">
                  <wp:posOffset>-9525</wp:posOffset>
                </wp:positionH>
                <wp:positionV relativeFrom="paragraph">
                  <wp:posOffset>40640</wp:posOffset>
                </wp:positionV>
                <wp:extent cx="804545" cy="415925"/>
                <wp:effectExtent l="0" t="0" r="0" b="0"/>
                <wp:wrapNone/>
                <wp:docPr id="7" name="文本框 7"/>
                <wp:cNvGraphicFramePr/>
                <a:graphic xmlns:a="http://schemas.openxmlformats.org/drawingml/2006/main">
                  <a:graphicData uri="http://schemas.microsoft.com/office/word/2010/wordprocessingShape">
                    <wps:wsp>
                      <wps:cNvSpPr txBox="1"/>
                      <wps:spPr>
                        <a:xfrm>
                          <a:off x="0" y="0"/>
                          <a:ext cx="804545" cy="415925"/>
                        </a:xfrm>
                        <a:prstGeom prst="rect">
                          <a:avLst/>
                        </a:prstGeom>
                        <a:noFill/>
                        <a:ln>
                          <a:noFill/>
                        </a:ln>
                      </wps:spPr>
                      <wps:txbx>
                        <w:txbxContent>
                          <w:p w14:paraId="40EA7971" w14:textId="77777777" w:rsidR="005418E8"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联合体文件签暑</w:t>
                            </w:r>
                          </w:p>
                        </w:txbxContent>
                      </wps:txbx>
                      <wps:bodyPr upright="1"/>
                    </wps:wsp>
                  </a:graphicData>
                </a:graphic>
              </wp:anchor>
            </w:drawing>
          </mc:Choice>
          <mc:Fallback>
            <w:pict>
              <v:shape w14:anchorId="1D7D1BE1" id="文本框 7" o:spid="_x0000_s1085" type="#_x0000_t202" style="position:absolute;left:0;text-align:left;margin-left:-.75pt;margin-top:3.2pt;width:63.35pt;height:32.75pt;z-index:252077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" filled="f" stroked="f">
                <v:textbox>
                  <w:txbxContent>
                    <w:p w14:paraId="40EA7971" w14:textId="77777777" w:rsidR="005418E8"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联合体文件签暑</w:t>
                      </w:r>
                    </w:p>
                  </w:txbxContent>
                </v:textbox>
              </v:shape>
            </w:pict>
          </mc:Fallback>
        </mc:AlternateContent>
      </w:r>
      <w:r>
        <w:rPr>
          <w:rFonts w:ascii="仿宋" w:eastAsia="仿宋" w:hAnsi="仿宋" w:cs="仿宋" w:hint="eastAsia"/>
          <w:sz w:val="24"/>
          <w:szCs w:val="24"/>
          <w:lang w:eastAsia="zh-CN"/>
        </w:rPr>
        <w:t>联合体作为承包人，均由联合体牵头人及其授权的承包人代表负责组织联合体各成员全面履行合同，负责与发包人及监理人、造价咨询人、设计顾问人（如果有）等相关方之间的工作联系和文件往来，履行合同的有关文件由承包人代表签署。未经发包人事先书面同意，承包人代表不得随意变动。</w:t>
      </w:r>
    </w:p>
    <w:p w14:paraId="5269BEE7" w14:textId="77777777" w:rsidR="005418E8" w:rsidRDefault="00000000">
      <w:pPr>
        <w:pStyle w:val="aa"/>
        <w:adjustRightInd w:val="0"/>
        <w:snapToGrid w:val="0"/>
        <w:spacing w:line="360" w:lineRule="auto"/>
        <w:rPr>
          <w:rFonts w:ascii="仿宋" w:eastAsia="仿宋" w:hAnsi="仿宋"/>
          <w:b/>
          <w:bCs/>
          <w:sz w:val="24"/>
          <w:szCs w:val="24"/>
          <w:lang w:eastAsia="zh-CN"/>
        </w:rPr>
      </w:pPr>
      <w:bookmarkStart w:id="178" w:name="_Toc29075"/>
      <w:r>
        <w:rPr>
          <w:noProof/>
          <w:sz w:val="24"/>
          <w:szCs w:val="24"/>
          <w:lang w:eastAsia="zh-CN"/>
        </w:rPr>
        <mc:AlternateContent>
          <mc:Choice Requires="wps">
            <w:drawing>
              <wp:anchor distT="0" distB="0" distL="114300" distR="114300" simplePos="0" relativeHeight="252078080" behindDoc="0" locked="0" layoutInCell="1" allowOverlap="1" wp14:anchorId="07594907" wp14:editId="0753494B">
                <wp:simplePos x="0" y="0"/>
                <wp:positionH relativeFrom="column">
                  <wp:posOffset>-114300</wp:posOffset>
                </wp:positionH>
                <wp:positionV relativeFrom="paragraph">
                  <wp:posOffset>245745</wp:posOffset>
                </wp:positionV>
                <wp:extent cx="756920" cy="445135"/>
                <wp:effectExtent l="0" t="0" r="0" b="0"/>
                <wp:wrapNone/>
                <wp:docPr id="8" name="文本框 8"/>
                <wp:cNvGraphicFramePr/>
                <a:graphic xmlns:a="http://schemas.openxmlformats.org/drawingml/2006/main">
                  <a:graphicData uri="http://schemas.microsoft.com/office/word/2010/wordprocessingShape">
                    <wps:wsp>
                      <wps:cNvSpPr txBox="1"/>
                      <wps:spPr>
                        <a:xfrm>
                          <a:off x="0" y="0"/>
                          <a:ext cx="756920" cy="445135"/>
                        </a:xfrm>
                        <a:prstGeom prst="rect">
                          <a:avLst/>
                        </a:prstGeom>
                        <a:noFill/>
                        <a:ln>
                          <a:noFill/>
                        </a:ln>
                      </wps:spPr>
                      <wps:txbx>
                        <w:txbxContent>
                          <w:p w14:paraId="38A08236" w14:textId="77777777" w:rsidR="005418E8"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联合体的内部管理</w:t>
                            </w:r>
                          </w:p>
                        </w:txbxContent>
                      </wps:txbx>
                      <wps:bodyPr upright="1"/>
                    </wps:wsp>
                  </a:graphicData>
                </a:graphic>
              </wp:anchor>
            </w:drawing>
          </mc:Choice>
          <mc:Fallback>
            <w:pict>
              <v:shape w14:anchorId="07594907" id="文本框 8" o:spid="_x0000_s1086" type="#_x0000_t202" style="position:absolute;margin-left:-9pt;margin-top:19.35pt;width:59.6pt;height:35.05pt;z-index:252078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" filled="f" stroked="f">
                <v:textbox>
                  <w:txbxContent>
                    <w:p w14:paraId="38A08236" w14:textId="77777777" w:rsidR="005418E8"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联合体的内部管理</w:t>
                      </w:r>
                    </w:p>
                  </w:txbxContent>
                </v:textbox>
              </v:shape>
            </w:pict>
          </mc:Fallback>
        </mc:AlternateContent>
      </w:r>
      <w:r>
        <w:rPr>
          <w:rFonts w:ascii="仿宋" w:eastAsia="仿宋" w:hAnsi="仿宋" w:cs="仿宋"/>
          <w:b/>
          <w:bCs/>
          <w:sz w:val="24"/>
          <w:szCs w:val="24"/>
          <w:lang w:eastAsia="zh-CN"/>
        </w:rPr>
        <w:t>1</w:t>
      </w:r>
      <w:r>
        <w:rPr>
          <w:rFonts w:ascii="仿宋" w:eastAsia="仿宋" w:hAnsi="仿宋" w:cs="仿宋" w:hint="eastAsia"/>
          <w:b/>
          <w:bCs/>
          <w:sz w:val="24"/>
          <w:szCs w:val="24"/>
          <w:lang w:eastAsia="zh-CN"/>
        </w:rPr>
        <w:t>9</w:t>
      </w:r>
      <w:r>
        <w:rPr>
          <w:rFonts w:ascii="仿宋" w:eastAsia="仿宋" w:hAnsi="仿宋" w:cs="仿宋"/>
          <w:b/>
          <w:bCs/>
          <w:sz w:val="24"/>
          <w:szCs w:val="24"/>
          <w:lang w:eastAsia="zh-CN"/>
        </w:rPr>
        <w:t>.</w:t>
      </w:r>
      <w:r>
        <w:rPr>
          <w:rFonts w:ascii="仿宋" w:eastAsia="仿宋" w:hAnsi="仿宋" w:cs="仿宋" w:hint="eastAsia"/>
          <w:b/>
          <w:bCs/>
          <w:sz w:val="24"/>
          <w:szCs w:val="24"/>
          <w:lang w:eastAsia="zh-CN"/>
        </w:rPr>
        <w:t>3</w:t>
      </w:r>
      <w:bookmarkEnd w:id="178"/>
      <w:r>
        <w:rPr>
          <w:rFonts w:ascii="仿宋" w:eastAsia="仿宋" w:hAnsi="仿宋" w:cs="仿宋"/>
          <w:b/>
          <w:bCs/>
          <w:sz w:val="24"/>
          <w:szCs w:val="24"/>
          <w:lang w:eastAsia="zh-CN"/>
        </w:rPr>
        <w:t xml:space="preserve">  </w:t>
      </w:r>
      <w:r>
        <w:rPr>
          <w:rFonts w:ascii="仿宋" w:eastAsia="仿宋" w:hAnsi="仿宋" w:cs="仿宋"/>
          <w:b/>
          <w:bCs/>
          <w:sz w:val="24"/>
          <w:szCs w:val="24"/>
          <w:u w:val="dotted"/>
          <w:lang w:eastAsia="zh-CN"/>
        </w:rPr>
        <w:t xml:space="preserve">                                               </w:t>
      </w:r>
      <w:r>
        <w:rPr>
          <w:rFonts w:ascii="仿宋" w:eastAsia="仿宋" w:hAnsi="仿宋" w:cs="仿宋" w:hint="eastAsia"/>
          <w:b/>
          <w:bCs/>
          <w:sz w:val="24"/>
          <w:szCs w:val="24"/>
          <w:u w:val="dotted"/>
          <w:lang w:eastAsia="zh-CN"/>
        </w:rPr>
        <w:t xml:space="preserve">     </w:t>
      </w:r>
      <w:r>
        <w:rPr>
          <w:rFonts w:ascii="仿宋" w:eastAsia="仿宋" w:hAnsi="仿宋" w:cs="仿宋"/>
          <w:b/>
          <w:bCs/>
          <w:sz w:val="24"/>
          <w:szCs w:val="24"/>
          <w:u w:val="dotted"/>
          <w:lang w:eastAsia="zh-CN"/>
        </w:rPr>
        <w:t xml:space="preserve">                          </w:t>
      </w:r>
    </w:p>
    <w:p w14:paraId="3DCD9489" w14:textId="77777777" w:rsidR="005418E8" w:rsidRDefault="00000000">
      <w:pPr>
        <w:pStyle w:val="aa"/>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hint="eastAsia"/>
          <w:sz w:val="24"/>
          <w:szCs w:val="24"/>
          <w:lang w:eastAsia="zh-CN"/>
        </w:rPr>
        <w:t>19.3.1 本合同协议书签订后28天内，联合体牵头人应组织成员单位内部协商，根据发包人制定的项目管理制度，结合本合同工程实际，共同编制联合体内部管理制度，明确勘察、设计、BIM技术应用、施工、设备及工器具购置等工作之间的内部分工、工作界面、责任划分、进度安排、安全防范、质量控制、风险预控、风险分担、利益分配、协调机制、会议制度、决策机制、内部流程、保障措施等内容，形成书面文件，共同签署、共同遵守，并报发包人备案。</w:t>
      </w:r>
    </w:p>
    <w:p w14:paraId="12C825D6" w14:textId="77777777" w:rsidR="005418E8" w:rsidRDefault="00000000">
      <w:pPr>
        <w:pStyle w:val="aa"/>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hint="eastAsia"/>
          <w:sz w:val="24"/>
          <w:szCs w:val="24"/>
          <w:lang w:eastAsia="zh-CN"/>
        </w:rPr>
        <w:t>19.3.2 本合同协议书签订后28天内，联合体牵头人应组织成员单位内部协商，根据本合同约定的相关处罚规定，建立联合体内部奖惩管理制度，共同签署共同遵守，并报发包人备案。履行合同期间，违约受到经济处罚、出现索赔事件、发生不可抗力事件、合理化建议被采纳获得发包人经济奖励等，联合体牵头人应秉公处理，及时组织外部索赔或内部奖罚，赏罚分明，以避免推诿扯皮或杜绝合伙欺骗，保证联合体内</w:t>
      </w:r>
      <w:proofErr w:type="gramStart"/>
      <w:r>
        <w:rPr>
          <w:rFonts w:ascii="仿宋" w:eastAsia="仿宋" w:hAnsi="仿宋" w:cs="仿宋" w:hint="eastAsia"/>
          <w:sz w:val="24"/>
          <w:szCs w:val="24"/>
          <w:lang w:eastAsia="zh-CN"/>
        </w:rPr>
        <w:t>部团结</w:t>
      </w:r>
      <w:proofErr w:type="gramEnd"/>
      <w:r>
        <w:rPr>
          <w:rFonts w:ascii="仿宋" w:eastAsia="仿宋" w:hAnsi="仿宋" w:cs="仿宋" w:hint="eastAsia"/>
          <w:sz w:val="24"/>
          <w:szCs w:val="24"/>
          <w:lang w:eastAsia="zh-CN"/>
        </w:rPr>
        <w:t>合作，维护承包人、发包人及公众利益。</w:t>
      </w:r>
    </w:p>
    <w:p w14:paraId="236042F5" w14:textId="77777777" w:rsidR="005418E8" w:rsidRDefault="00000000">
      <w:pPr>
        <w:pStyle w:val="aa"/>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hint="eastAsia"/>
          <w:sz w:val="24"/>
          <w:szCs w:val="24"/>
          <w:lang w:eastAsia="zh-CN"/>
        </w:rPr>
        <w:t>19.3.3 联合体牵头人及授权的承包人代表应及时组织各成员单位认真履行合同，遵守联合体内部管理制度，按时签署、报送各类工作计划、工作成果、进度报表、支付申请等各类资料及合理</w:t>
      </w:r>
      <w:r>
        <w:rPr>
          <w:rFonts w:ascii="仿宋" w:eastAsia="仿宋" w:hAnsi="仿宋" w:cs="仿宋" w:hint="eastAsia"/>
          <w:sz w:val="24"/>
          <w:szCs w:val="24"/>
          <w:lang w:eastAsia="zh-CN"/>
        </w:rPr>
        <w:lastRenderedPageBreak/>
        <w:t>化建议。</w:t>
      </w:r>
    </w:p>
    <w:p w14:paraId="3EF57E08" w14:textId="77777777" w:rsidR="005418E8" w:rsidRDefault="00000000">
      <w:pPr>
        <w:pStyle w:val="aa"/>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hint="eastAsia"/>
          <w:sz w:val="24"/>
          <w:szCs w:val="24"/>
          <w:lang w:eastAsia="zh-CN"/>
        </w:rPr>
        <w:t>19.3.4牵头人收到发包人及监理人、设计顾问人、造价咨询人等相关方的各类书面文件，应在收到后24小时内抄送联合体所有成员；收到的各类口头指令，应按合同相关约定及时组织进行书面确认。</w:t>
      </w:r>
    </w:p>
    <w:p w14:paraId="6AF0C841" w14:textId="77777777" w:rsidR="005418E8" w:rsidRDefault="00000000">
      <w:pPr>
        <w:pStyle w:val="aa"/>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hint="eastAsia"/>
          <w:sz w:val="24"/>
          <w:szCs w:val="24"/>
          <w:lang w:eastAsia="zh-CN"/>
        </w:rPr>
        <w:t>19.3.5 联合体各成员需要报送发包人及监理人、设计顾问人、造价咨询人等相关方的各类书面文件（包括勘察设计类、BIM技术应用类、施工类、设备及工器具购置类等），必须得到联合体牵头人及授权的承包人代表认可签署，并由牵头人报送。</w:t>
      </w:r>
    </w:p>
    <w:p w14:paraId="323F4D2A" w14:textId="77777777" w:rsidR="005418E8" w:rsidRDefault="00000000">
      <w:pPr>
        <w:pStyle w:val="aa"/>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hint="eastAsia"/>
          <w:sz w:val="24"/>
          <w:szCs w:val="24"/>
          <w:lang w:eastAsia="zh-CN"/>
        </w:rPr>
        <w:t>19.3.6 若联合体任一成员提出可能有益于发包人或公众的优化设计方案或合理化建议，无论联合体成员是否达成统一意见，牵头人必须及时报送发包人，不得瞒报迟报，意见提出者也可直接报送发包人。若收到的优化设计方案或合理化建议得到采纳产生预期经济效益或节约投资，发包人将按合同约定给予适当的经济奖励或补偿。因牵头人反对而不上报，发包人有权对牵头人进行一定的经济处罚。奖励或处罚金额或比例，由当事人在专用条款中约定。</w:t>
      </w:r>
    </w:p>
    <w:p w14:paraId="41801F4C" w14:textId="77777777" w:rsidR="005418E8" w:rsidRDefault="00000000">
      <w:pPr>
        <w:pStyle w:val="aa"/>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hint="eastAsia"/>
          <w:sz w:val="24"/>
          <w:szCs w:val="24"/>
          <w:lang w:eastAsia="zh-CN"/>
        </w:rPr>
        <w:t>19.3.7 除联合体牵头人或成员报送的优化设计方案或合理化建议外，发包人及各相关</w:t>
      </w:r>
      <w:proofErr w:type="gramStart"/>
      <w:r>
        <w:rPr>
          <w:rFonts w:ascii="仿宋" w:eastAsia="仿宋" w:hAnsi="仿宋" w:cs="仿宋" w:hint="eastAsia"/>
          <w:sz w:val="24"/>
          <w:szCs w:val="24"/>
          <w:lang w:eastAsia="zh-CN"/>
        </w:rPr>
        <w:t>方收到</w:t>
      </w:r>
      <w:proofErr w:type="gramEnd"/>
      <w:r>
        <w:rPr>
          <w:rFonts w:ascii="仿宋" w:eastAsia="仿宋" w:hAnsi="仿宋" w:cs="仿宋" w:hint="eastAsia"/>
          <w:sz w:val="24"/>
          <w:szCs w:val="24"/>
          <w:lang w:eastAsia="zh-CN"/>
        </w:rPr>
        <w:t>牵头人及授权的承包人代表签署报送的各类文件，无论联合体内部意见是否统一，均视为联合体内部成员之间已得到认可。</w:t>
      </w:r>
    </w:p>
    <w:p w14:paraId="6B3D74AF" w14:textId="77777777" w:rsidR="005418E8" w:rsidRDefault="00000000">
      <w:pPr>
        <w:tabs>
          <w:tab w:val="left" w:pos="1620"/>
        </w:tabs>
        <w:spacing w:line="360" w:lineRule="auto"/>
        <w:rPr>
          <w:rFonts w:ascii="仿宋" w:eastAsia="仿宋" w:hAnsi="仿宋"/>
          <w:b/>
          <w:bCs/>
          <w:u w:val="single"/>
          <w:lang w:eastAsia="zh-CN"/>
        </w:rPr>
      </w:pPr>
      <w:r>
        <w:rPr>
          <w:rFonts w:ascii="仿宋" w:eastAsia="仿宋" w:hAnsi="仿宋" w:cs="仿宋"/>
          <w:b/>
          <w:bCs/>
          <w:u w:val="single"/>
          <w:lang w:eastAsia="zh-CN"/>
        </w:rPr>
        <w:t xml:space="preserve">                                                                                      </w:t>
      </w:r>
    </w:p>
    <w:p w14:paraId="2FB241C1" w14:textId="77777777" w:rsidR="005418E8" w:rsidRDefault="00000000">
      <w:pPr>
        <w:pStyle w:val="3"/>
        <w:tabs>
          <w:tab w:val="left" w:pos="420"/>
        </w:tabs>
        <w:spacing w:beforeLines="50" w:before="120" w:afterLines="50" w:after="120" w:line="360" w:lineRule="auto"/>
        <w:rPr>
          <w:rFonts w:ascii="仿宋" w:eastAsia="仿宋" w:hAnsi="仿宋" w:cs="仿宋"/>
          <w:bCs w:val="0"/>
          <w:sz w:val="24"/>
          <w:szCs w:val="24"/>
          <w:lang w:eastAsia="zh-CN"/>
        </w:rPr>
      </w:pPr>
      <w:bookmarkStart w:id="179" w:name="_Toc6260"/>
      <w:bookmarkStart w:id="180" w:name="_Toc13129"/>
      <w:bookmarkStart w:id="181" w:name="_Toc15665"/>
      <w:r>
        <w:rPr>
          <w:rFonts w:ascii="仿宋" w:eastAsia="仿宋" w:hAnsi="仿宋" w:cs="仿宋" w:hint="eastAsia"/>
          <w:bCs w:val="0"/>
          <w:sz w:val="24"/>
          <w:szCs w:val="24"/>
          <w:lang w:eastAsia="zh-CN"/>
        </w:rPr>
        <w:t>20</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保障</w:t>
      </w:r>
      <w:bookmarkEnd w:id="179"/>
      <w:bookmarkEnd w:id="180"/>
      <w:bookmarkEnd w:id="181"/>
    </w:p>
    <w:p w14:paraId="64915D68" w14:textId="77777777" w:rsidR="005418E8" w:rsidRDefault="00000000">
      <w:pPr>
        <w:pStyle w:val="aa"/>
        <w:tabs>
          <w:tab w:val="left" w:pos="1202"/>
        </w:tabs>
        <w:adjustRightInd w:val="0"/>
        <w:snapToGrid w:val="0"/>
        <w:spacing w:line="360" w:lineRule="auto"/>
        <w:rPr>
          <w:rFonts w:ascii="仿宋" w:eastAsia="仿宋" w:hAnsi="仿宋" w:cs="仿宋"/>
          <w:b/>
          <w:bCs/>
          <w:sz w:val="24"/>
          <w:szCs w:val="24"/>
          <w:lang w:eastAsia="zh-CN"/>
        </w:rPr>
      </w:pPr>
      <w:r>
        <w:rPr>
          <w:rFonts w:ascii="仿宋" w:eastAsia="仿宋" w:hAnsi="仿宋" w:cs="仿宋" w:hint="eastAsia"/>
          <w:b/>
          <w:bCs/>
          <w:sz w:val="24"/>
          <w:szCs w:val="24"/>
          <w:lang w:eastAsia="zh-CN"/>
        </w:rPr>
        <w:t>20</w:t>
      </w:r>
      <w:r>
        <w:rPr>
          <w:rFonts w:ascii="仿宋" w:eastAsia="仿宋" w:hAnsi="仿宋" w:cs="仿宋"/>
          <w:b/>
          <w:bCs/>
          <w:sz w:val="24"/>
          <w:szCs w:val="24"/>
          <w:lang w:eastAsia="zh-CN"/>
        </w:rPr>
        <w:t>.1</w:t>
      </w:r>
    </w:p>
    <w:p w14:paraId="37B945E2" w14:textId="77777777" w:rsidR="005418E8" w:rsidRDefault="00000000">
      <w:pPr>
        <w:pStyle w:val="aa"/>
        <w:widowControl w:val="0"/>
        <w:adjustRightInd w:val="0"/>
        <w:snapToGrid w:val="0"/>
        <w:spacing w:line="360" w:lineRule="auto"/>
        <w:ind w:leftChars="771" w:left="1850"/>
        <w:jc w:val="both"/>
        <w:rPr>
          <w:rFonts w:ascii="仿宋" w:eastAsia="仿宋" w:hAnsi="仿宋"/>
          <w:sz w:val="24"/>
          <w:szCs w:val="24"/>
          <w:lang w:eastAsia="zh-CN"/>
        </w:rPr>
      </w:pPr>
      <w:r>
        <w:rPr>
          <w:noProof/>
          <w:lang w:eastAsia="zh-CN"/>
        </w:rPr>
        <mc:AlternateContent>
          <mc:Choice Requires="wps">
            <w:drawing>
              <wp:anchor distT="0" distB="0" distL="114300" distR="114300" simplePos="0" relativeHeight="251700224" behindDoc="0" locked="0" layoutInCell="1" allowOverlap="1" wp14:anchorId="212F7B1E" wp14:editId="35930292">
                <wp:simplePos x="0" y="0"/>
                <wp:positionH relativeFrom="column">
                  <wp:posOffset>-66040</wp:posOffset>
                </wp:positionH>
                <wp:positionV relativeFrom="paragraph">
                  <wp:posOffset>8890</wp:posOffset>
                </wp:positionV>
                <wp:extent cx="822960" cy="440055"/>
                <wp:effectExtent l="0" t="0" r="0" b="0"/>
                <wp:wrapNone/>
                <wp:docPr id="9" name="文本框 9"/>
                <wp:cNvGraphicFramePr/>
                <a:graphic xmlns:a="http://schemas.openxmlformats.org/drawingml/2006/main">
                  <a:graphicData uri="http://schemas.microsoft.com/office/word/2010/wordprocessingShape">
                    <wps:wsp>
                      <wps:cNvSpPr txBox="1"/>
                      <wps:spPr>
                        <a:xfrm>
                          <a:off x="0" y="0"/>
                          <a:ext cx="822960" cy="440055"/>
                        </a:xfrm>
                        <a:prstGeom prst="rect">
                          <a:avLst/>
                        </a:prstGeom>
                        <a:noFill/>
                        <a:ln>
                          <a:noFill/>
                        </a:ln>
                      </wps:spPr>
                      <wps:txbx>
                        <w:txbxContent>
                          <w:p w14:paraId="008E840B" w14:textId="77777777" w:rsidR="005418E8"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合同双方相互保障</w:t>
                            </w:r>
                          </w:p>
                        </w:txbxContent>
                      </wps:txbx>
                      <wps:bodyPr upright="1"/>
                    </wps:wsp>
                  </a:graphicData>
                </a:graphic>
              </wp:anchor>
            </w:drawing>
          </mc:Choice>
          <mc:Fallback>
            <w:pict>
              <v:shape w14:anchorId="212F7B1E" id="文本框 9" o:spid="_x0000_s1087" type="#_x0000_t202" style="position:absolute;left:0;text-align:left;margin-left:-5.2pt;margin-top:.7pt;width:64.8pt;height:34.65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" filled="f" stroked="f">
                <v:textbox>
                  <w:txbxContent>
                    <w:p w14:paraId="008E840B" w14:textId="77777777" w:rsidR="005418E8"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合同双方相互保障</w:t>
                      </w:r>
                    </w:p>
                  </w:txbxContent>
                </v:textbox>
              </v:shape>
            </w:pict>
          </mc:Fallback>
        </mc:AlternateContent>
      </w:r>
      <w:r>
        <w:rPr>
          <w:rFonts w:ascii="仿宋" w:eastAsia="仿宋" w:hAnsi="仿宋" w:cs="仿宋" w:hint="eastAsia"/>
          <w:sz w:val="24"/>
          <w:szCs w:val="24"/>
          <w:lang w:eastAsia="zh-CN"/>
        </w:rPr>
        <w:t>合同一方当事人应负责和保障不因其自身的行为或疏忽而引起另一方当事人一切损害、损失和赔偿。但受保障的一方当事人应积极采取合理措施减少可能发生的损失或损害。受保障的一方当事人因未采取合理措施而导致损失扩大，则损失扩大部分由其自身承担。</w:t>
      </w:r>
    </w:p>
    <w:p w14:paraId="59BAC68B" w14:textId="77777777" w:rsidR="005418E8" w:rsidRDefault="00000000">
      <w:pPr>
        <w:pStyle w:val="aa"/>
        <w:tabs>
          <w:tab w:val="left" w:pos="1202"/>
        </w:tabs>
        <w:adjustRightInd w:val="0"/>
        <w:snapToGrid w:val="0"/>
        <w:spacing w:line="360" w:lineRule="auto"/>
        <w:rPr>
          <w:rFonts w:ascii="仿宋" w:eastAsia="仿宋" w:hAnsi="仿宋"/>
          <w:b/>
          <w:bCs/>
          <w:sz w:val="24"/>
          <w:szCs w:val="24"/>
          <w:lang w:eastAsia="zh-CN"/>
        </w:rPr>
      </w:pPr>
      <w:r>
        <w:rPr>
          <w:rFonts w:ascii="仿宋" w:eastAsia="仿宋" w:hAnsi="仿宋" w:cs="仿宋"/>
          <w:b/>
          <w:bCs/>
          <w:noProof/>
          <w:sz w:val="24"/>
          <w:szCs w:val="24"/>
          <w:lang w:eastAsia="zh-CN"/>
        </w:rPr>
        <mc:AlternateContent>
          <mc:Choice Requires="wps">
            <w:drawing>
              <wp:anchor distT="0" distB="0" distL="114300" distR="114300" simplePos="0" relativeHeight="251701248" behindDoc="0" locked="0" layoutInCell="1" allowOverlap="1" wp14:anchorId="63D65841" wp14:editId="31049ED0">
                <wp:simplePos x="0" y="0"/>
                <wp:positionH relativeFrom="column">
                  <wp:posOffset>-114300</wp:posOffset>
                </wp:positionH>
                <wp:positionV relativeFrom="paragraph">
                  <wp:posOffset>240665</wp:posOffset>
                </wp:positionV>
                <wp:extent cx="785495" cy="5080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785495" cy="508000"/>
                        </a:xfrm>
                        <a:prstGeom prst="rect">
                          <a:avLst/>
                        </a:prstGeom>
                        <a:noFill/>
                        <a:ln>
                          <a:noFill/>
                        </a:ln>
                      </wps:spPr>
                      <wps:txbx>
                        <w:txbxContent>
                          <w:p w14:paraId="33F6375A" w14:textId="77777777" w:rsidR="005418E8"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承包人对发包人的保障</w:t>
                            </w:r>
                          </w:p>
                        </w:txbxContent>
                      </wps:txbx>
                      <wps:bodyPr upright="1"/>
                    </wps:wsp>
                  </a:graphicData>
                </a:graphic>
              </wp:anchor>
            </w:drawing>
          </mc:Choice>
          <mc:Fallback>
            <w:pict>
              <v:shape w14:anchorId="63D65841" id="文本框 10" o:spid="_x0000_s1088" type="#_x0000_t202" style="position:absolute;margin-left:-9pt;margin-top:18.95pt;width:61.85pt;height:40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" filled="f" stroked="f">
                <v:textbox>
                  <w:txbxContent>
                    <w:p w14:paraId="33F6375A" w14:textId="77777777" w:rsidR="005418E8"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承包人对发包人的保障</w:t>
                      </w:r>
                    </w:p>
                  </w:txbxContent>
                </v:textbox>
              </v:shape>
            </w:pict>
          </mc:Fallback>
        </mc:AlternateContent>
      </w:r>
      <w:r>
        <w:rPr>
          <w:rFonts w:ascii="仿宋" w:eastAsia="仿宋" w:hAnsi="仿宋" w:cs="仿宋" w:hint="eastAsia"/>
          <w:b/>
          <w:bCs/>
          <w:sz w:val="24"/>
          <w:szCs w:val="24"/>
          <w:lang w:eastAsia="zh-CN"/>
        </w:rPr>
        <w:t>20</w:t>
      </w:r>
      <w:r>
        <w:rPr>
          <w:rFonts w:ascii="仿宋" w:eastAsia="仿宋" w:hAnsi="仿宋" w:cs="仿宋"/>
          <w:b/>
          <w:bCs/>
          <w:sz w:val="24"/>
          <w:szCs w:val="24"/>
          <w:lang w:eastAsia="zh-CN"/>
        </w:rPr>
        <w:t xml:space="preserve">.2   </w:t>
      </w:r>
      <w:r>
        <w:rPr>
          <w:rFonts w:ascii="仿宋" w:eastAsia="仿宋" w:hAnsi="仿宋" w:cs="仿宋"/>
          <w:b/>
          <w:bCs/>
          <w:sz w:val="24"/>
          <w:szCs w:val="24"/>
          <w:u w:val="dotted"/>
          <w:lang w:eastAsia="zh-CN"/>
        </w:rPr>
        <w:t xml:space="preserve">                                                                              </w:t>
      </w:r>
    </w:p>
    <w:p w14:paraId="6D5F9B5C" w14:textId="77777777" w:rsidR="005418E8" w:rsidRDefault="00000000">
      <w:pPr>
        <w:pStyle w:val="aa"/>
        <w:widowControl w:val="0"/>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承包人应保障发包人不承担因承包人移动或使用施工场地外的施工设备和临时设施所造成的损害而引起的赔偿。</w:t>
      </w:r>
    </w:p>
    <w:p w14:paraId="07D80299" w14:textId="77777777" w:rsidR="005418E8" w:rsidRDefault="00000000">
      <w:pPr>
        <w:pStyle w:val="aa"/>
        <w:adjustRightInd w:val="0"/>
        <w:snapToGrid w:val="0"/>
        <w:spacing w:line="360" w:lineRule="auto"/>
        <w:rPr>
          <w:rFonts w:ascii="仿宋" w:eastAsia="仿宋" w:hAnsi="仿宋" w:cs="仿宋"/>
          <w:b/>
          <w:bCs/>
          <w:sz w:val="24"/>
          <w:szCs w:val="24"/>
          <w:u w:val="single"/>
          <w:lang w:eastAsia="zh-CN"/>
        </w:rPr>
      </w:pPr>
      <w:r>
        <w:rPr>
          <w:rFonts w:ascii="仿宋" w:eastAsia="仿宋" w:hAnsi="仿宋" w:cs="仿宋"/>
          <w:b/>
          <w:bCs/>
          <w:sz w:val="24"/>
          <w:szCs w:val="24"/>
          <w:u w:val="single"/>
          <w:lang w:eastAsia="zh-CN"/>
        </w:rPr>
        <w:lastRenderedPageBreak/>
        <w:t xml:space="preserve">                                                                                     </w:t>
      </w:r>
    </w:p>
    <w:p w14:paraId="04E869E6" w14:textId="77777777" w:rsidR="005418E8" w:rsidRDefault="00000000">
      <w:pPr>
        <w:pStyle w:val="3"/>
        <w:tabs>
          <w:tab w:val="left" w:pos="420"/>
        </w:tabs>
        <w:spacing w:beforeLines="50" w:before="120" w:afterLines="50" w:after="120" w:line="360" w:lineRule="auto"/>
        <w:rPr>
          <w:rFonts w:ascii="仿宋" w:eastAsia="仿宋" w:hAnsi="仿宋" w:cs="仿宋"/>
          <w:bCs w:val="0"/>
          <w:sz w:val="24"/>
          <w:szCs w:val="24"/>
          <w:lang w:eastAsia="zh-CN"/>
        </w:rPr>
      </w:pPr>
      <w:bookmarkStart w:id="182" w:name="_Toc4717"/>
      <w:bookmarkStart w:id="183" w:name="_Toc28554"/>
      <w:bookmarkStart w:id="184" w:name="_Toc2301"/>
      <w:r>
        <w:rPr>
          <w:rFonts w:ascii="仿宋" w:eastAsia="仿宋" w:hAnsi="仿宋" w:cs="仿宋" w:hint="eastAsia"/>
          <w:bCs w:val="0"/>
          <w:sz w:val="24"/>
          <w:szCs w:val="24"/>
          <w:lang w:eastAsia="zh-CN"/>
        </w:rPr>
        <w:t>21</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财产</w:t>
      </w:r>
      <w:bookmarkEnd w:id="182"/>
      <w:bookmarkEnd w:id="183"/>
      <w:bookmarkEnd w:id="184"/>
    </w:p>
    <w:p w14:paraId="63334683" w14:textId="77777777" w:rsidR="005418E8" w:rsidRDefault="00000000">
      <w:pPr>
        <w:spacing w:line="360" w:lineRule="auto"/>
        <w:rPr>
          <w:rFonts w:ascii="仿宋" w:eastAsia="仿宋" w:hAnsi="仿宋"/>
          <w:b/>
          <w:bCs/>
          <w:lang w:eastAsia="zh-CN"/>
        </w:rPr>
      </w:pPr>
      <w:r>
        <w:rPr>
          <w:rFonts w:ascii="仿宋" w:eastAsia="仿宋" w:hAnsi="仿宋" w:cs="仿宋" w:hint="eastAsia"/>
          <w:b/>
          <w:bCs/>
          <w:lang w:eastAsia="zh-CN"/>
        </w:rPr>
        <w:t>21</w:t>
      </w:r>
      <w:r>
        <w:rPr>
          <w:rFonts w:ascii="仿宋" w:eastAsia="仿宋" w:hAnsi="仿宋" w:cs="仿宋"/>
          <w:b/>
          <w:bCs/>
          <w:lang w:eastAsia="zh-CN"/>
        </w:rPr>
        <w:t>.1</w:t>
      </w:r>
    </w:p>
    <w:p w14:paraId="41250501" w14:textId="77777777" w:rsidR="005418E8" w:rsidRDefault="00000000">
      <w:pPr>
        <w:pStyle w:val="aa"/>
        <w:widowControl w:val="0"/>
        <w:adjustRightInd w:val="0"/>
        <w:snapToGrid w:val="0"/>
        <w:spacing w:line="360" w:lineRule="auto"/>
        <w:ind w:leftChars="771" w:left="1850"/>
        <w:jc w:val="both"/>
        <w:rPr>
          <w:rFonts w:ascii="仿宋" w:eastAsia="仿宋" w:hAnsi="仿宋"/>
          <w:sz w:val="24"/>
          <w:szCs w:val="24"/>
          <w:lang w:eastAsia="zh-CN"/>
        </w:rPr>
      </w:pPr>
      <w:r>
        <w:rPr>
          <w:noProof/>
          <w:sz w:val="24"/>
          <w:szCs w:val="24"/>
          <w:lang w:eastAsia="zh-CN"/>
        </w:rPr>
        <mc:AlternateContent>
          <mc:Choice Requires="wps">
            <w:drawing>
              <wp:anchor distT="0" distB="0" distL="114300" distR="114300" simplePos="0" relativeHeight="251702272" behindDoc="0" locked="0" layoutInCell="1" allowOverlap="1" wp14:anchorId="194D6C4E" wp14:editId="4A409E8A">
                <wp:simplePos x="0" y="0"/>
                <wp:positionH relativeFrom="column">
                  <wp:posOffset>-114300</wp:posOffset>
                </wp:positionH>
                <wp:positionV relativeFrom="paragraph">
                  <wp:posOffset>0</wp:posOffset>
                </wp:positionV>
                <wp:extent cx="794385" cy="87503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794385" cy="875030"/>
                        </a:xfrm>
                        <a:prstGeom prst="rect">
                          <a:avLst/>
                        </a:prstGeom>
                        <a:noFill/>
                        <a:ln>
                          <a:noFill/>
                        </a:ln>
                      </wps:spPr>
                      <wps:txbx>
                        <w:txbxContent>
                          <w:p w14:paraId="79207DE7" w14:textId="77777777" w:rsidR="005418E8" w:rsidRDefault="00000000">
                            <w:pPr>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用于工程材料、工程设备和施工设备的财产</w:t>
                            </w:r>
                          </w:p>
                        </w:txbxContent>
                      </wps:txbx>
                      <wps:bodyPr upright="1"/>
                    </wps:wsp>
                  </a:graphicData>
                </a:graphic>
              </wp:anchor>
            </w:drawing>
          </mc:Choice>
          <mc:Fallback>
            <w:pict>
              <v:shape w14:anchorId="194D6C4E" id="文本框 11" o:spid="_x0000_s1089" type="#_x0000_t202" style="position:absolute;left:0;text-align:left;margin-left:-9pt;margin-top:0;width:62.55pt;height:68.9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" filled="f" stroked="f">
                <v:textbox>
                  <w:txbxContent>
                    <w:p w14:paraId="79207DE7" w14:textId="77777777" w:rsidR="005418E8" w:rsidRDefault="00000000">
                      <w:pPr>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用于工程材料、工程设备和施工设备的财产</w:t>
                      </w:r>
                    </w:p>
                  </w:txbxContent>
                </v:textbox>
              </v:shape>
            </w:pict>
          </mc:Fallback>
        </mc:AlternateContent>
      </w:r>
      <w:r>
        <w:rPr>
          <w:rFonts w:ascii="仿宋" w:eastAsia="仿宋" w:hAnsi="仿宋" w:cs="仿宋" w:hint="eastAsia"/>
          <w:sz w:val="24"/>
          <w:szCs w:val="24"/>
          <w:lang w:eastAsia="zh-CN"/>
        </w:rPr>
        <w:t>合同工程所需的工程材料、工程设备（包括备品备件、安装</w:t>
      </w:r>
      <w:proofErr w:type="gramStart"/>
      <w:r>
        <w:rPr>
          <w:rFonts w:ascii="仿宋" w:eastAsia="仿宋" w:hAnsi="仿宋" w:cs="仿宋" w:hint="eastAsia"/>
          <w:sz w:val="24"/>
          <w:szCs w:val="24"/>
          <w:lang w:eastAsia="zh-CN"/>
        </w:rPr>
        <w:t>专用工</w:t>
      </w:r>
      <w:proofErr w:type="gramEnd"/>
      <w:r>
        <w:rPr>
          <w:rFonts w:ascii="仿宋" w:eastAsia="仿宋" w:hAnsi="仿宋" w:cs="仿宋" w:hint="eastAsia"/>
          <w:sz w:val="24"/>
          <w:szCs w:val="24"/>
          <w:lang w:eastAsia="zh-CN"/>
        </w:rPr>
        <w:t>器具与随机资料）和承包人的施工设备一经运至施工现场，即成为实施合同工程的财产。没有经监理人同意并由其报发包人批准，承包人不得使用合同工程的财产，也不得将实施合同工程的财产运出施工现场，但用于运送工程材料和工程设备、施工设备和雇员的运输工具除外。</w:t>
      </w:r>
    </w:p>
    <w:p w14:paraId="443DC30A" w14:textId="77777777" w:rsidR="005418E8" w:rsidRDefault="00000000">
      <w:pPr>
        <w:spacing w:line="360" w:lineRule="auto"/>
        <w:rPr>
          <w:rFonts w:ascii="仿宋" w:eastAsia="仿宋" w:hAnsi="仿宋"/>
          <w:b/>
          <w:bCs/>
          <w:lang w:eastAsia="zh-CN"/>
        </w:rPr>
      </w:pPr>
      <w:r>
        <w:rPr>
          <w:rFonts w:ascii="仿宋" w:eastAsia="仿宋" w:hAnsi="仿宋" w:cs="仿宋"/>
          <w:b/>
          <w:bCs/>
          <w:noProof/>
          <w:lang w:eastAsia="zh-CN" w:bidi="ar-SA"/>
        </w:rPr>
        <mc:AlternateContent>
          <mc:Choice Requires="wps">
            <w:drawing>
              <wp:anchor distT="0" distB="0" distL="114300" distR="114300" simplePos="0" relativeHeight="251703296" behindDoc="0" locked="0" layoutInCell="1" allowOverlap="1" wp14:anchorId="2C0EE26F" wp14:editId="52118F0B">
                <wp:simplePos x="0" y="0"/>
                <wp:positionH relativeFrom="column">
                  <wp:posOffset>-114300</wp:posOffset>
                </wp:positionH>
                <wp:positionV relativeFrom="paragraph">
                  <wp:posOffset>282575</wp:posOffset>
                </wp:positionV>
                <wp:extent cx="823595" cy="470535"/>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823595" cy="470535"/>
                        </a:xfrm>
                        <a:prstGeom prst="rect">
                          <a:avLst/>
                        </a:prstGeom>
                        <a:noFill/>
                        <a:ln>
                          <a:noFill/>
                        </a:ln>
                      </wps:spPr>
                      <wps:txbx>
                        <w:txbxContent>
                          <w:p w14:paraId="660788BB" w14:textId="77777777" w:rsidR="005418E8"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发包人财产及其使用</w:t>
                            </w:r>
                          </w:p>
                        </w:txbxContent>
                      </wps:txbx>
                      <wps:bodyPr upright="1"/>
                    </wps:wsp>
                  </a:graphicData>
                </a:graphic>
              </wp:anchor>
            </w:drawing>
          </mc:Choice>
          <mc:Fallback>
            <w:pict>
              <v:shape w14:anchorId="2C0EE26F" id="文本框 12" o:spid="_x0000_s1090" type="#_x0000_t202" style="position:absolute;margin-left:-9pt;margin-top:22.25pt;width:64.85pt;height:37.05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" filled="f" stroked="f">
                <v:textbox>
                  <w:txbxContent>
                    <w:p w14:paraId="660788BB" w14:textId="77777777" w:rsidR="005418E8"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发包人财产及其使用</w:t>
                      </w:r>
                    </w:p>
                  </w:txbxContent>
                </v:textbox>
              </v:shape>
            </w:pict>
          </mc:Fallback>
        </mc:AlternateContent>
      </w:r>
      <w:r>
        <w:rPr>
          <w:rFonts w:ascii="仿宋" w:eastAsia="仿宋" w:hAnsi="仿宋" w:cs="仿宋" w:hint="eastAsia"/>
          <w:b/>
          <w:bCs/>
          <w:lang w:eastAsia="zh-CN"/>
        </w:rPr>
        <w:t>21</w:t>
      </w:r>
      <w:r>
        <w:rPr>
          <w:rFonts w:ascii="仿宋" w:eastAsia="仿宋" w:hAnsi="仿宋" w:cs="仿宋"/>
          <w:b/>
          <w:bCs/>
          <w:lang w:eastAsia="zh-CN"/>
        </w:rPr>
        <w:t xml:space="preserve">.2  </w:t>
      </w:r>
      <w:r>
        <w:rPr>
          <w:rFonts w:ascii="仿宋" w:eastAsia="仿宋" w:hAnsi="仿宋" w:cs="仿宋"/>
          <w:b/>
          <w:bCs/>
          <w:u w:val="dotted"/>
          <w:lang w:eastAsia="zh-CN"/>
        </w:rPr>
        <w:t xml:space="preserve">                                                                               </w:t>
      </w:r>
    </w:p>
    <w:p w14:paraId="10704202" w14:textId="77777777" w:rsidR="005418E8" w:rsidRDefault="00000000">
      <w:pPr>
        <w:pStyle w:val="aa"/>
        <w:widowControl w:val="0"/>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如果发包人依据第92</w:t>
      </w:r>
      <w:r>
        <w:rPr>
          <w:rFonts w:ascii="仿宋" w:eastAsia="仿宋" w:hAnsi="仿宋" w:cs="仿宋"/>
          <w:sz w:val="24"/>
          <w:szCs w:val="24"/>
          <w:lang w:eastAsia="zh-CN"/>
        </w:rPr>
        <w:t>.3</w:t>
      </w:r>
      <w:r>
        <w:rPr>
          <w:rFonts w:ascii="仿宋" w:eastAsia="仿宋" w:hAnsi="仿宋" w:cs="仿宋" w:hint="eastAsia"/>
          <w:sz w:val="24"/>
          <w:szCs w:val="24"/>
          <w:lang w:eastAsia="zh-CN"/>
        </w:rPr>
        <w:t>款约定的情形解除合同，则合同工程和临时工程，应认为是发包人的财产。</w:t>
      </w:r>
    </w:p>
    <w:p w14:paraId="3DA1055E" w14:textId="77777777" w:rsidR="005418E8" w:rsidRDefault="00000000">
      <w:pPr>
        <w:spacing w:line="480" w:lineRule="auto"/>
        <w:rPr>
          <w:rFonts w:ascii="仿宋" w:eastAsia="仿宋" w:hAnsi="仿宋"/>
          <w:b/>
          <w:bCs/>
          <w:lang w:eastAsia="zh-CN"/>
        </w:rPr>
      </w:pPr>
      <w:bookmarkStart w:id="185" w:name="_Toc6120"/>
      <w:r>
        <w:rPr>
          <w:rFonts w:ascii="仿宋" w:eastAsia="仿宋" w:hAnsi="仿宋" w:cs="仿宋"/>
          <w:b/>
          <w:bCs/>
          <w:noProof/>
          <w:lang w:eastAsia="zh-CN" w:bidi="ar-SA"/>
        </w:rPr>
        <mc:AlternateContent>
          <mc:Choice Requires="wps">
            <w:drawing>
              <wp:anchor distT="0" distB="0" distL="114300" distR="114300" simplePos="0" relativeHeight="251704320" behindDoc="0" locked="0" layoutInCell="1" allowOverlap="1" wp14:anchorId="06A98738" wp14:editId="30B52A3D">
                <wp:simplePos x="0" y="0"/>
                <wp:positionH relativeFrom="column">
                  <wp:posOffset>-114300</wp:posOffset>
                </wp:positionH>
                <wp:positionV relativeFrom="paragraph">
                  <wp:posOffset>282575</wp:posOffset>
                </wp:positionV>
                <wp:extent cx="842645" cy="636905"/>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842645" cy="636905"/>
                        </a:xfrm>
                        <a:prstGeom prst="rect">
                          <a:avLst/>
                        </a:prstGeom>
                        <a:noFill/>
                        <a:ln>
                          <a:noFill/>
                        </a:ln>
                      </wps:spPr>
                      <wps:txbx>
                        <w:txbxContent>
                          <w:p w14:paraId="31CA966D" w14:textId="77777777" w:rsidR="005418E8"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承包人财产及其使用</w:t>
                            </w:r>
                          </w:p>
                        </w:txbxContent>
                      </wps:txbx>
                      <wps:bodyPr upright="1"/>
                    </wps:wsp>
                  </a:graphicData>
                </a:graphic>
              </wp:anchor>
            </w:drawing>
          </mc:Choice>
          <mc:Fallback>
            <w:pict>
              <v:shape w14:anchorId="06A98738" id="文本框 13" o:spid="_x0000_s1091" type="#_x0000_t202" style="position:absolute;margin-left:-9pt;margin-top:22.25pt;width:66.35pt;height:50.15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" filled="f" stroked="f">
                <v:textbox>
                  <w:txbxContent>
                    <w:p w14:paraId="31CA966D" w14:textId="77777777" w:rsidR="005418E8"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承包人财产及其使用</w:t>
                      </w:r>
                    </w:p>
                  </w:txbxContent>
                </v:textbox>
              </v:shape>
            </w:pict>
          </mc:Fallback>
        </mc:AlternateContent>
      </w:r>
      <w:r>
        <w:rPr>
          <w:rFonts w:ascii="仿宋" w:eastAsia="仿宋" w:hAnsi="仿宋" w:cs="仿宋" w:hint="eastAsia"/>
          <w:b/>
          <w:bCs/>
          <w:lang w:eastAsia="zh-CN"/>
        </w:rPr>
        <w:t>21</w:t>
      </w:r>
      <w:r>
        <w:rPr>
          <w:rFonts w:ascii="仿宋" w:eastAsia="仿宋" w:hAnsi="仿宋" w:cs="仿宋"/>
          <w:b/>
          <w:bCs/>
          <w:lang w:eastAsia="zh-CN"/>
        </w:rPr>
        <w:t>.3</w:t>
      </w:r>
      <w:bookmarkEnd w:id="185"/>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6557BB4A" w14:textId="77777777" w:rsidR="005418E8" w:rsidRDefault="00000000">
      <w:pPr>
        <w:pStyle w:val="aa"/>
        <w:widowControl w:val="0"/>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如果承包人依据第92</w:t>
      </w:r>
      <w:r>
        <w:rPr>
          <w:rFonts w:ascii="仿宋" w:eastAsia="仿宋" w:hAnsi="仿宋" w:cs="仿宋"/>
          <w:sz w:val="24"/>
          <w:szCs w:val="24"/>
          <w:lang w:eastAsia="zh-CN"/>
        </w:rPr>
        <w:t>.4</w:t>
      </w:r>
      <w:r>
        <w:rPr>
          <w:rFonts w:ascii="仿宋" w:eastAsia="仿宋" w:hAnsi="仿宋" w:cs="仿宋" w:hint="eastAsia"/>
          <w:sz w:val="24"/>
          <w:szCs w:val="24"/>
          <w:lang w:eastAsia="zh-CN"/>
        </w:rPr>
        <w:t>款约定的情形解除合同，则承包人有权要求发包人支付已完工程款，并赔偿因此造成的损失。发包人应为承包人撤出现场提供便利和协助。如发包人未付完相关款项，承包人有权留置施工现场，直到发包人付完款项为止。</w:t>
      </w:r>
    </w:p>
    <w:p w14:paraId="71B90568" w14:textId="77777777" w:rsidR="005418E8" w:rsidRDefault="00000000">
      <w:pPr>
        <w:pStyle w:val="aa"/>
        <w:adjustRightInd w:val="0"/>
        <w:snapToGrid w:val="0"/>
        <w:spacing w:line="360" w:lineRule="auto"/>
        <w:rPr>
          <w:rFonts w:ascii="仿宋" w:eastAsia="仿宋" w:hAnsi="仿宋"/>
          <w:b/>
          <w:bCs/>
          <w:kern w:val="2"/>
          <w:sz w:val="24"/>
          <w:szCs w:val="24"/>
          <w:lang w:eastAsia="zh-CN"/>
        </w:rPr>
      </w:pPr>
      <w:r>
        <w:rPr>
          <w:rFonts w:ascii="仿宋" w:eastAsia="仿宋" w:hAnsi="仿宋" w:cs="仿宋"/>
          <w:b/>
          <w:bCs/>
          <w:sz w:val="24"/>
          <w:szCs w:val="24"/>
          <w:u w:val="single"/>
          <w:lang w:eastAsia="zh-CN"/>
        </w:rPr>
        <w:t xml:space="preserve">                                                                                      </w:t>
      </w:r>
    </w:p>
    <w:p w14:paraId="62116CD4" w14:textId="77777777" w:rsidR="005418E8" w:rsidRDefault="00000000">
      <w:pPr>
        <w:spacing w:line="360" w:lineRule="auto"/>
        <w:jc w:val="center"/>
        <w:outlineLvl w:val="1"/>
        <w:rPr>
          <w:rFonts w:ascii="仿宋" w:eastAsia="仿宋" w:hAnsi="仿宋"/>
          <w:b/>
          <w:bCs/>
          <w:lang w:eastAsia="zh-CN"/>
        </w:rPr>
      </w:pPr>
      <w:bookmarkStart w:id="186" w:name="_Toc27540"/>
      <w:bookmarkStart w:id="187" w:name="_Toc9653"/>
      <w:bookmarkStart w:id="188" w:name="_Toc30529"/>
      <w:r>
        <w:rPr>
          <w:rFonts w:ascii="仿宋" w:eastAsia="仿宋" w:hAnsi="仿宋" w:cs="仿宋" w:hint="eastAsia"/>
          <w:b/>
          <w:bCs/>
          <w:lang w:eastAsia="zh-CN"/>
        </w:rPr>
        <w:t>二、合同主体</w:t>
      </w:r>
      <w:bookmarkEnd w:id="186"/>
      <w:bookmarkEnd w:id="187"/>
      <w:bookmarkEnd w:id="188"/>
    </w:p>
    <w:p w14:paraId="5188D935" w14:textId="77777777" w:rsidR="005418E8" w:rsidRDefault="00000000">
      <w:pPr>
        <w:pStyle w:val="3"/>
        <w:tabs>
          <w:tab w:val="left" w:pos="420"/>
        </w:tabs>
        <w:spacing w:beforeLines="50" w:before="120" w:afterLines="50" w:after="120" w:line="360" w:lineRule="auto"/>
        <w:rPr>
          <w:rFonts w:ascii="仿宋" w:eastAsia="仿宋" w:hAnsi="仿宋"/>
          <w:sz w:val="24"/>
          <w:szCs w:val="24"/>
          <w:lang w:eastAsia="zh-CN"/>
        </w:rPr>
      </w:pPr>
      <w:bookmarkStart w:id="189" w:name="_Toc19759"/>
      <w:bookmarkStart w:id="190" w:name="_Toc15692"/>
      <w:bookmarkStart w:id="191" w:name="_Toc681"/>
      <w:r>
        <w:rPr>
          <w:rFonts w:ascii="仿宋" w:eastAsia="仿宋" w:hAnsi="仿宋" w:cs="仿宋" w:hint="eastAsia"/>
          <w:sz w:val="24"/>
          <w:szCs w:val="24"/>
          <w:lang w:eastAsia="zh-CN"/>
        </w:rPr>
        <w:t>22</w:t>
      </w:r>
      <w:r>
        <w:rPr>
          <w:rFonts w:ascii="仿宋" w:eastAsia="仿宋" w:hAnsi="仿宋" w:cs="仿宋"/>
          <w:sz w:val="24"/>
          <w:szCs w:val="24"/>
          <w:lang w:eastAsia="zh-CN"/>
        </w:rPr>
        <w:t xml:space="preserve">  </w:t>
      </w:r>
      <w:r>
        <w:rPr>
          <w:rFonts w:ascii="仿宋" w:eastAsia="仿宋" w:hAnsi="仿宋" w:cs="仿宋" w:hint="eastAsia"/>
          <w:sz w:val="24"/>
          <w:szCs w:val="24"/>
          <w:lang w:eastAsia="zh-CN"/>
        </w:rPr>
        <w:t>发包人</w:t>
      </w:r>
      <w:bookmarkEnd w:id="189"/>
      <w:bookmarkEnd w:id="190"/>
      <w:bookmarkEnd w:id="191"/>
    </w:p>
    <w:p w14:paraId="0A019814" w14:textId="77777777" w:rsidR="005418E8" w:rsidRDefault="00000000">
      <w:pPr>
        <w:tabs>
          <w:tab w:val="left" w:pos="1620"/>
        </w:tabs>
        <w:ind w:leftChars="-1" w:left="-2" w:firstLine="1"/>
        <w:rPr>
          <w:rFonts w:ascii="仿宋" w:eastAsia="仿宋" w:hAnsi="仿宋"/>
          <w:b/>
          <w:bCs/>
          <w:lang w:eastAsia="zh-CN"/>
        </w:rPr>
      </w:pPr>
      <w:r>
        <w:rPr>
          <w:rFonts w:ascii="仿宋" w:eastAsia="仿宋" w:hAnsi="仿宋" w:cs="仿宋" w:hint="eastAsia"/>
          <w:b/>
          <w:bCs/>
          <w:lang w:eastAsia="zh-CN"/>
        </w:rPr>
        <w:t>22</w:t>
      </w:r>
      <w:r>
        <w:rPr>
          <w:rFonts w:ascii="仿宋" w:eastAsia="仿宋" w:hAnsi="仿宋" w:cs="仿宋"/>
          <w:b/>
          <w:bCs/>
          <w:lang w:eastAsia="zh-CN"/>
        </w:rPr>
        <w:t>.1</w:t>
      </w:r>
    </w:p>
    <w:p w14:paraId="7A33F83A" w14:textId="77777777" w:rsidR="005418E8" w:rsidRDefault="00000000">
      <w:pPr>
        <w:widowControl w:val="0"/>
        <w:tabs>
          <w:tab w:val="left" w:pos="1620"/>
        </w:tabs>
        <w:spacing w:line="360" w:lineRule="auto"/>
        <w:ind w:leftChars="771" w:left="1850"/>
        <w:jc w:val="both"/>
        <w:rPr>
          <w:rFonts w:ascii="仿宋" w:eastAsia="仿宋" w:hAnsi="仿宋"/>
          <w:lang w:eastAsia="zh-CN"/>
        </w:rPr>
      </w:pPr>
      <w:r>
        <w:rPr>
          <w:noProof/>
          <w:lang w:eastAsia="zh-CN" w:bidi="ar-SA"/>
        </w:rPr>
        <mc:AlternateContent>
          <mc:Choice Requires="wps">
            <w:drawing>
              <wp:anchor distT="0" distB="0" distL="114300" distR="114300" simplePos="0" relativeHeight="251705344" behindDoc="0" locked="0" layoutInCell="1" allowOverlap="1" wp14:anchorId="31223729" wp14:editId="08AAE0F0">
                <wp:simplePos x="0" y="0"/>
                <wp:positionH relativeFrom="column">
                  <wp:posOffset>-114300</wp:posOffset>
                </wp:positionH>
                <wp:positionV relativeFrom="paragraph">
                  <wp:posOffset>4445</wp:posOffset>
                </wp:positionV>
                <wp:extent cx="871855" cy="451485"/>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871855" cy="451485"/>
                        </a:xfrm>
                        <a:prstGeom prst="rect">
                          <a:avLst/>
                        </a:prstGeom>
                        <a:noFill/>
                        <a:ln>
                          <a:noFill/>
                        </a:ln>
                      </wps:spPr>
                      <wps:txbx>
                        <w:txbxContent>
                          <w:p w14:paraId="5885E124" w14:textId="77777777" w:rsidR="005418E8"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遵守法律</w:t>
                            </w:r>
                          </w:p>
                        </w:txbxContent>
                      </wps:txbx>
                      <wps:bodyPr upright="1"/>
                    </wps:wsp>
                  </a:graphicData>
                </a:graphic>
              </wp:anchor>
            </w:drawing>
          </mc:Choice>
          <mc:Fallback>
            <w:pict>
              <v:shape w14:anchorId="31223729" id="文本框 14" o:spid="_x0000_s1092" type="#_x0000_t202" style="position:absolute;left:0;text-align:left;margin-left:-9pt;margin-top:.35pt;width:68.65pt;height:35.55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" filled="f" stroked="f">
                <v:textbox>
                  <w:txbxContent>
                    <w:p w14:paraId="5885E124" w14:textId="77777777" w:rsidR="005418E8"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遵守法律</w:t>
                      </w:r>
                    </w:p>
                  </w:txbxContent>
                </v:textbox>
              </v:shape>
            </w:pict>
          </mc:Fallback>
        </mc:AlternateContent>
      </w:r>
      <w:r>
        <w:rPr>
          <w:rFonts w:ascii="仿宋" w:eastAsia="仿宋" w:hAnsi="仿宋" w:cs="仿宋" w:hint="eastAsia"/>
          <w:lang w:eastAsia="zh-CN"/>
        </w:rPr>
        <w:t>发包人在履行合同期间应遵守法律，并保证承包人免于承担因发包人违反法律而引起的任何责任；遵守国家、省、市有关社会信用体系建设工作的法律、行政法规、规章、规范性文件，严格执行信用承诺制度，违背信用承诺约定时，承担违约责任，并依法承担相应法律责任。</w:t>
      </w:r>
    </w:p>
    <w:p w14:paraId="36C6B56B" w14:textId="77777777" w:rsidR="005418E8" w:rsidRDefault="00000000">
      <w:pPr>
        <w:spacing w:line="360" w:lineRule="auto"/>
        <w:rPr>
          <w:rFonts w:ascii="仿宋" w:eastAsia="仿宋" w:hAnsi="仿宋" w:cs="仿宋"/>
          <w:b/>
          <w:bCs/>
          <w:lang w:eastAsia="zh-CN"/>
        </w:rPr>
      </w:pPr>
      <w:r>
        <w:rPr>
          <w:rFonts w:ascii="仿宋" w:eastAsia="仿宋" w:hAnsi="仿宋" w:cs="仿宋" w:hint="eastAsia"/>
          <w:b/>
          <w:bCs/>
          <w:lang w:eastAsia="zh-CN"/>
        </w:rPr>
        <w:t>22</w:t>
      </w:r>
      <w:r>
        <w:rPr>
          <w:rFonts w:ascii="仿宋" w:eastAsia="仿宋" w:hAnsi="仿宋" w:cs="仿宋"/>
          <w:b/>
          <w:bCs/>
          <w:lang w:eastAsia="zh-CN"/>
        </w:rPr>
        <w:t xml:space="preserve">.2 </w:t>
      </w:r>
      <w:r>
        <w:rPr>
          <w:rFonts w:ascii="仿宋" w:eastAsia="仿宋" w:hAnsi="仿宋" w:cs="仿宋"/>
          <w:b/>
          <w:bCs/>
          <w:u w:val="dotted"/>
          <w:lang w:eastAsia="zh-CN"/>
        </w:rPr>
        <w:t xml:space="preserve">                                      </w:t>
      </w:r>
      <w:r>
        <w:rPr>
          <w:rFonts w:ascii="仿宋" w:eastAsia="仿宋" w:hAnsi="仿宋" w:cs="仿宋" w:hint="eastAsia"/>
          <w:b/>
          <w:bCs/>
          <w:u w:val="dotted"/>
          <w:lang w:eastAsia="zh-CN"/>
        </w:rPr>
        <w:t xml:space="preserve">   </w:t>
      </w:r>
      <w:r>
        <w:rPr>
          <w:rFonts w:ascii="仿宋" w:eastAsia="仿宋" w:hAnsi="仿宋" w:cs="仿宋"/>
          <w:b/>
          <w:bCs/>
          <w:u w:val="dotted"/>
          <w:lang w:eastAsia="zh-CN"/>
        </w:rPr>
        <w:t xml:space="preserve">                                       </w:t>
      </w:r>
    </w:p>
    <w:p w14:paraId="002A9687" w14:textId="77777777" w:rsidR="005418E8" w:rsidRDefault="00000000">
      <w:pPr>
        <w:widowControl w:val="0"/>
        <w:spacing w:line="360" w:lineRule="auto"/>
        <w:ind w:leftChars="771" w:left="1850"/>
        <w:jc w:val="both"/>
        <w:rPr>
          <w:rFonts w:ascii="仿宋" w:eastAsia="仿宋" w:hAnsi="仿宋"/>
          <w:lang w:eastAsia="zh-CN"/>
        </w:rPr>
      </w:pPr>
      <w:r>
        <w:rPr>
          <w:noProof/>
          <w:lang w:eastAsia="zh-CN" w:bidi="ar-SA"/>
        </w:rPr>
        <mc:AlternateContent>
          <mc:Choice Requires="wps">
            <w:drawing>
              <wp:anchor distT="0" distB="0" distL="114300" distR="114300" simplePos="0" relativeHeight="251706368" behindDoc="0" locked="0" layoutInCell="1" allowOverlap="1" wp14:anchorId="1E83FDC7" wp14:editId="48AB83AC">
                <wp:simplePos x="0" y="0"/>
                <wp:positionH relativeFrom="column">
                  <wp:posOffset>-114300</wp:posOffset>
                </wp:positionH>
                <wp:positionV relativeFrom="paragraph">
                  <wp:posOffset>4445</wp:posOffset>
                </wp:positionV>
                <wp:extent cx="880110" cy="470535"/>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880110" cy="470535"/>
                        </a:xfrm>
                        <a:prstGeom prst="rect">
                          <a:avLst/>
                        </a:prstGeom>
                        <a:noFill/>
                        <a:ln>
                          <a:noFill/>
                        </a:ln>
                      </wps:spPr>
                      <wps:txbx>
                        <w:txbxContent>
                          <w:p w14:paraId="5D563702" w14:textId="77777777" w:rsidR="005418E8"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发包人工作</w:t>
                            </w:r>
                          </w:p>
                        </w:txbxContent>
                      </wps:txbx>
                      <wps:bodyPr upright="1"/>
                    </wps:wsp>
                  </a:graphicData>
                </a:graphic>
              </wp:anchor>
            </w:drawing>
          </mc:Choice>
          <mc:Fallback>
            <w:pict>
              <v:shape w14:anchorId="1E83FDC7" id="文本框 15" o:spid="_x0000_s1093" type="#_x0000_t202" style="position:absolute;left:0;text-align:left;margin-left:-9pt;margin-top:.35pt;width:69.3pt;height:37.05pt;z-index:25170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" filled="f" stroked="f">
                <v:textbox>
                  <w:txbxContent>
                    <w:p w14:paraId="5D563702" w14:textId="77777777" w:rsidR="005418E8"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发包人工作</w:t>
                      </w:r>
                    </w:p>
                  </w:txbxContent>
                </v:textbox>
              </v:shape>
            </w:pict>
          </mc:Fallback>
        </mc:AlternateContent>
      </w:r>
      <w:r>
        <w:rPr>
          <w:rFonts w:ascii="仿宋" w:eastAsia="仿宋" w:hAnsi="仿宋" w:cs="仿宋" w:hint="eastAsia"/>
          <w:lang w:eastAsia="zh-CN"/>
        </w:rPr>
        <w:t>发包人应按照合同约定完成下列工作：</w:t>
      </w:r>
    </w:p>
    <w:p w14:paraId="7CDD658C" w14:textId="77777777" w:rsidR="005418E8" w:rsidRDefault="00000000">
      <w:pPr>
        <w:widowControl w:val="0"/>
        <w:numPr>
          <w:ilvl w:val="0"/>
          <w:numId w:val="4"/>
        </w:numPr>
        <w:tabs>
          <w:tab w:val="clear" w:pos="1110"/>
        </w:tabs>
        <w:spacing w:line="360" w:lineRule="auto"/>
        <w:ind w:leftChars="771" w:left="1850" w:firstLine="0"/>
        <w:jc w:val="both"/>
        <w:rPr>
          <w:rFonts w:ascii="仿宋" w:eastAsia="仿宋" w:hAnsi="仿宋"/>
          <w:lang w:eastAsia="zh-CN"/>
        </w:rPr>
      </w:pPr>
      <w:r>
        <w:rPr>
          <w:rFonts w:ascii="仿宋" w:eastAsia="仿宋" w:hAnsi="仿宋" w:cs="仿宋" w:hint="eastAsia"/>
          <w:lang w:eastAsia="zh-CN"/>
        </w:rPr>
        <w:t>发包人应按第6条约定向承包人提供《发包人要求》和项目基础资料，并为承包人收集其他有关资料提供必要的协助；</w:t>
      </w:r>
    </w:p>
    <w:p w14:paraId="548DA804" w14:textId="77777777" w:rsidR="005418E8" w:rsidRDefault="00000000">
      <w:pPr>
        <w:widowControl w:val="0"/>
        <w:numPr>
          <w:ilvl w:val="0"/>
          <w:numId w:val="4"/>
        </w:numPr>
        <w:tabs>
          <w:tab w:val="clear" w:pos="1110"/>
        </w:tabs>
        <w:spacing w:line="360" w:lineRule="auto"/>
        <w:ind w:leftChars="771" w:left="1850" w:firstLine="0"/>
        <w:jc w:val="both"/>
        <w:rPr>
          <w:rFonts w:ascii="仿宋" w:eastAsia="仿宋" w:hAnsi="仿宋"/>
          <w:lang w:eastAsia="zh-CN"/>
        </w:rPr>
      </w:pPr>
      <w:r>
        <w:rPr>
          <w:rFonts w:ascii="仿宋" w:eastAsia="仿宋" w:hAnsi="仿宋" w:cs="仿宋" w:hint="eastAsia"/>
          <w:lang w:eastAsia="zh-CN"/>
        </w:rPr>
        <w:t>及时接收承包人提交的勘察报告、设计文件、建筑信息模</w:t>
      </w:r>
      <w:r>
        <w:rPr>
          <w:rFonts w:ascii="仿宋" w:eastAsia="仿宋" w:hAnsi="仿宋" w:cs="仿宋" w:hint="eastAsia"/>
          <w:lang w:eastAsia="zh-CN"/>
        </w:rPr>
        <w:lastRenderedPageBreak/>
        <w:t>型（BIM）等成果资料和合理化建议；及时组织对承包人提交的勘察报告、设计文件、建筑信息模型（BIM）、合理化建议等进行审查，并反馈审查意见；需要政府、行业主管部门或施工图审查机构审查的设计文件，及时送审；</w:t>
      </w:r>
    </w:p>
    <w:p w14:paraId="597388EE" w14:textId="77777777" w:rsidR="005418E8" w:rsidRDefault="00000000">
      <w:pPr>
        <w:widowControl w:val="0"/>
        <w:numPr>
          <w:ilvl w:val="0"/>
          <w:numId w:val="4"/>
        </w:numPr>
        <w:tabs>
          <w:tab w:val="clear" w:pos="1110"/>
        </w:tabs>
        <w:spacing w:line="360" w:lineRule="auto"/>
        <w:ind w:leftChars="771" w:left="1850" w:firstLine="0"/>
        <w:jc w:val="both"/>
        <w:rPr>
          <w:rFonts w:ascii="仿宋" w:eastAsia="仿宋" w:hAnsi="仿宋"/>
          <w:lang w:eastAsia="zh-CN"/>
        </w:rPr>
      </w:pPr>
      <w:r>
        <w:rPr>
          <w:rFonts w:ascii="仿宋" w:eastAsia="仿宋" w:hAnsi="仿宋" w:cs="仿宋" w:hint="eastAsia"/>
          <w:lang w:eastAsia="zh-CN"/>
        </w:rPr>
        <w:t>按照专用条款约定的时间向承包人提供一式两份约定的标准与规范（国家、省及地方颁布的标准规范除外）；</w:t>
      </w:r>
    </w:p>
    <w:p w14:paraId="4058E662" w14:textId="77777777" w:rsidR="005418E8" w:rsidRDefault="00000000">
      <w:pPr>
        <w:widowControl w:val="0"/>
        <w:numPr>
          <w:ilvl w:val="0"/>
          <w:numId w:val="4"/>
        </w:numPr>
        <w:tabs>
          <w:tab w:val="clear" w:pos="1110"/>
        </w:tabs>
        <w:spacing w:line="360" w:lineRule="auto"/>
        <w:ind w:leftChars="771" w:left="1850" w:firstLine="0"/>
        <w:jc w:val="both"/>
        <w:rPr>
          <w:rFonts w:ascii="仿宋" w:eastAsia="仿宋" w:hAnsi="仿宋"/>
          <w:lang w:eastAsia="zh-CN"/>
        </w:rPr>
      </w:pPr>
      <w:r>
        <w:rPr>
          <w:rFonts w:ascii="仿宋" w:eastAsia="仿宋" w:hAnsi="仿宋" w:cs="仿宋" w:hint="eastAsia"/>
          <w:lang w:eastAsia="zh-CN"/>
        </w:rPr>
        <w:t>办理土地征用、拆迁等工作，使施工场地（含勘察施工场地）具备施工条件，并在开工后继续负责解决上述工作遗留的问题；</w:t>
      </w:r>
    </w:p>
    <w:p w14:paraId="2D8B01DD" w14:textId="77777777" w:rsidR="005418E8" w:rsidRDefault="00000000">
      <w:pPr>
        <w:widowControl w:val="0"/>
        <w:numPr>
          <w:ilvl w:val="0"/>
          <w:numId w:val="4"/>
        </w:numPr>
        <w:tabs>
          <w:tab w:val="clear" w:pos="1110"/>
        </w:tabs>
        <w:spacing w:line="360" w:lineRule="auto"/>
        <w:ind w:leftChars="771" w:left="1850" w:firstLine="0"/>
        <w:jc w:val="both"/>
        <w:rPr>
          <w:rFonts w:ascii="仿宋" w:eastAsia="仿宋" w:hAnsi="仿宋"/>
          <w:lang w:eastAsia="zh-CN"/>
        </w:rPr>
      </w:pPr>
      <w:r>
        <w:rPr>
          <w:rFonts w:ascii="仿宋" w:eastAsia="仿宋" w:hAnsi="仿宋" w:cs="仿宋" w:hint="eastAsia"/>
          <w:lang w:eastAsia="zh-CN"/>
        </w:rPr>
        <w:t>将施工所需水、电、通讯线路从施工场地（含勘察施工场地）外部接驳至专用条款约定的地点，保证施工期间的需要；</w:t>
      </w:r>
    </w:p>
    <w:p w14:paraId="48D340F8" w14:textId="77777777" w:rsidR="005418E8" w:rsidRDefault="00000000">
      <w:pPr>
        <w:widowControl w:val="0"/>
        <w:numPr>
          <w:ilvl w:val="0"/>
          <w:numId w:val="4"/>
        </w:numPr>
        <w:tabs>
          <w:tab w:val="clear" w:pos="1110"/>
        </w:tabs>
        <w:spacing w:line="360" w:lineRule="auto"/>
        <w:ind w:leftChars="771" w:left="1850" w:firstLine="0"/>
        <w:jc w:val="both"/>
        <w:rPr>
          <w:rFonts w:ascii="仿宋" w:eastAsia="仿宋" w:hAnsi="仿宋"/>
          <w:lang w:eastAsia="zh-CN"/>
        </w:rPr>
      </w:pPr>
      <w:r>
        <w:rPr>
          <w:rFonts w:ascii="仿宋" w:eastAsia="仿宋" w:hAnsi="仿宋" w:cs="仿宋" w:hint="eastAsia"/>
          <w:lang w:eastAsia="zh-CN"/>
        </w:rPr>
        <w:t>开通施工场地与城乡公共道路间的通道，满足第</w:t>
      </w:r>
      <w:r>
        <w:rPr>
          <w:rFonts w:ascii="仿宋" w:eastAsia="仿宋" w:hAnsi="仿宋" w:cs="仿宋"/>
          <w:lang w:eastAsia="zh-CN"/>
        </w:rPr>
        <w:t>1</w:t>
      </w:r>
      <w:r>
        <w:rPr>
          <w:rFonts w:ascii="仿宋" w:eastAsia="仿宋" w:hAnsi="仿宋" w:cs="仿宋" w:hint="eastAsia"/>
          <w:lang w:eastAsia="zh-CN"/>
        </w:rPr>
        <w:t>6条交通运输的需要；</w:t>
      </w:r>
    </w:p>
    <w:p w14:paraId="6B704115" w14:textId="77777777" w:rsidR="005418E8" w:rsidRDefault="00000000">
      <w:pPr>
        <w:widowControl w:val="0"/>
        <w:numPr>
          <w:ilvl w:val="0"/>
          <w:numId w:val="4"/>
        </w:numPr>
        <w:tabs>
          <w:tab w:val="clear" w:pos="1110"/>
        </w:tabs>
        <w:spacing w:line="360" w:lineRule="auto"/>
        <w:ind w:leftChars="771" w:left="1850" w:firstLine="0"/>
        <w:jc w:val="both"/>
        <w:rPr>
          <w:rFonts w:ascii="仿宋" w:eastAsia="仿宋" w:hAnsi="仿宋"/>
          <w:lang w:eastAsia="zh-CN"/>
        </w:rPr>
      </w:pPr>
      <w:r>
        <w:rPr>
          <w:rFonts w:ascii="仿宋" w:eastAsia="仿宋" w:hAnsi="仿宋" w:cs="仿宋" w:hint="eastAsia"/>
          <w:lang w:eastAsia="zh-CN"/>
        </w:rPr>
        <w:t>办理施工许可及其他所需证件、批准文件和办理临时用地、停水、停电、中断道路交通、爆破作业等的申请批准手续（承包人自身施工资质的证件除外）；</w:t>
      </w:r>
    </w:p>
    <w:p w14:paraId="4C7DBE69" w14:textId="77777777" w:rsidR="005418E8" w:rsidRDefault="00000000">
      <w:pPr>
        <w:widowControl w:val="0"/>
        <w:numPr>
          <w:ilvl w:val="0"/>
          <w:numId w:val="4"/>
        </w:numPr>
        <w:tabs>
          <w:tab w:val="clear" w:pos="1110"/>
        </w:tabs>
        <w:spacing w:line="360" w:lineRule="auto"/>
        <w:ind w:leftChars="771" w:left="1850" w:firstLine="0"/>
        <w:jc w:val="both"/>
        <w:rPr>
          <w:rFonts w:ascii="仿宋" w:eastAsia="仿宋" w:hAnsi="仿宋"/>
          <w:lang w:eastAsia="zh-CN"/>
        </w:rPr>
      </w:pPr>
      <w:r>
        <w:rPr>
          <w:rFonts w:ascii="仿宋" w:eastAsia="仿宋" w:hAnsi="仿宋" w:cs="仿宋" w:hint="eastAsia"/>
          <w:lang w:eastAsia="zh-CN"/>
        </w:rPr>
        <w:t>确定水准点与坐标控制点，组织现场交验并以书面形式移交给承包人；</w:t>
      </w:r>
    </w:p>
    <w:p w14:paraId="0EFE9EAF" w14:textId="77777777" w:rsidR="005418E8" w:rsidRDefault="00000000">
      <w:pPr>
        <w:widowControl w:val="0"/>
        <w:numPr>
          <w:ilvl w:val="0"/>
          <w:numId w:val="4"/>
        </w:numPr>
        <w:tabs>
          <w:tab w:val="left" w:pos="1470"/>
          <w:tab w:val="left" w:pos="1980"/>
        </w:tabs>
        <w:spacing w:line="360" w:lineRule="auto"/>
        <w:ind w:leftChars="771" w:left="1850" w:firstLine="0"/>
        <w:jc w:val="both"/>
        <w:rPr>
          <w:rFonts w:ascii="仿宋" w:eastAsia="仿宋" w:hAnsi="仿宋" w:cs="仿宋"/>
          <w:lang w:eastAsia="zh-CN"/>
        </w:rPr>
      </w:pPr>
      <w:r>
        <w:rPr>
          <w:rFonts w:ascii="仿宋" w:eastAsia="仿宋" w:hAnsi="仿宋" w:cs="仿宋" w:hint="eastAsia"/>
          <w:lang w:eastAsia="zh-CN"/>
        </w:rPr>
        <w:t>协调处理施工场地周围地形关系问题和做好邻近建筑物、构筑物（包括文物保护建筑）、古树名木等的保护工作；</w:t>
      </w:r>
    </w:p>
    <w:p w14:paraId="591A5F90" w14:textId="77777777" w:rsidR="005418E8" w:rsidRDefault="00000000">
      <w:pPr>
        <w:widowControl w:val="0"/>
        <w:numPr>
          <w:ilvl w:val="0"/>
          <w:numId w:val="4"/>
        </w:numPr>
        <w:tabs>
          <w:tab w:val="left" w:pos="1470"/>
          <w:tab w:val="left" w:pos="1980"/>
        </w:tabs>
        <w:spacing w:line="360" w:lineRule="auto"/>
        <w:ind w:leftChars="771" w:left="1850" w:firstLine="0"/>
        <w:jc w:val="both"/>
        <w:rPr>
          <w:rFonts w:ascii="仿宋" w:eastAsia="仿宋" w:hAnsi="仿宋"/>
          <w:lang w:eastAsia="zh-CN"/>
        </w:rPr>
      </w:pPr>
      <w:r>
        <w:rPr>
          <w:rFonts w:ascii="仿宋" w:eastAsia="仿宋" w:hAnsi="仿宋" w:cs="仿宋" w:hint="eastAsia"/>
          <w:lang w:eastAsia="zh-CN"/>
        </w:rPr>
        <w:t>及时接收已完工程，并按照合同约定及时支付工程款及其他各种款项。</w:t>
      </w:r>
    </w:p>
    <w:p w14:paraId="63D0F5CC" w14:textId="77777777" w:rsidR="005418E8" w:rsidRDefault="00000000">
      <w:pPr>
        <w:widowControl w:val="0"/>
        <w:numPr>
          <w:ilvl w:val="0"/>
          <w:numId w:val="4"/>
        </w:numPr>
        <w:tabs>
          <w:tab w:val="left" w:pos="1470"/>
          <w:tab w:val="left" w:pos="1980"/>
        </w:tabs>
        <w:spacing w:line="360" w:lineRule="auto"/>
        <w:ind w:leftChars="771" w:left="1850" w:firstLine="0"/>
        <w:jc w:val="both"/>
        <w:rPr>
          <w:rFonts w:ascii="仿宋" w:eastAsia="仿宋" w:hAnsi="仿宋"/>
          <w:lang w:eastAsia="zh-CN"/>
        </w:rPr>
      </w:pPr>
      <w:r>
        <w:rPr>
          <w:rFonts w:ascii="仿宋" w:eastAsia="仿宋" w:hAnsi="仿宋" w:cs="仿宋" w:hint="eastAsia"/>
          <w:lang w:eastAsia="zh-CN"/>
        </w:rPr>
        <w:t>其它。</w:t>
      </w:r>
    </w:p>
    <w:p w14:paraId="62726ED2" w14:textId="77777777" w:rsidR="005418E8" w:rsidRDefault="00000000">
      <w:pPr>
        <w:pStyle w:val="21"/>
        <w:widowControl w:val="0"/>
        <w:tabs>
          <w:tab w:val="left" w:pos="1980"/>
        </w:tabs>
        <w:ind w:leftChars="771" w:left="1850" w:firstLineChars="0" w:firstLine="0"/>
        <w:jc w:val="both"/>
        <w:rPr>
          <w:rFonts w:ascii="仿宋" w:eastAsia="仿宋" w:hAnsi="仿宋" w:cs="仿宋"/>
          <w:lang w:eastAsia="zh-CN"/>
        </w:rPr>
      </w:pPr>
      <w:r>
        <w:rPr>
          <w:rFonts w:ascii="仿宋" w:eastAsia="仿宋" w:hAnsi="仿宋" w:cs="仿宋" w:hint="eastAsia"/>
          <w:lang w:eastAsia="zh-CN"/>
        </w:rPr>
        <w:t>发包人可将其中部分工作委托给承包人办理，具体由合同双方当事人在专用条款中约定。除合同价格已包括外，由发包人承担所需费用，并向承包人支付合理利润。</w:t>
      </w:r>
    </w:p>
    <w:p w14:paraId="5B1254B7" w14:textId="77777777" w:rsidR="005418E8" w:rsidRDefault="00000000">
      <w:pPr>
        <w:spacing w:line="360" w:lineRule="auto"/>
        <w:rPr>
          <w:rFonts w:ascii="仿宋" w:eastAsia="仿宋" w:hAnsi="仿宋"/>
          <w:lang w:eastAsia="zh-CN"/>
        </w:rPr>
      </w:pPr>
      <w:bookmarkStart w:id="192" w:name="_Toc2811"/>
      <w:r>
        <w:rPr>
          <w:rFonts w:ascii="仿宋" w:eastAsia="仿宋" w:hAnsi="仿宋" w:cs="仿宋" w:hint="eastAsia"/>
          <w:b/>
          <w:bCs/>
          <w:lang w:eastAsia="zh-CN"/>
        </w:rPr>
        <w:t>22</w:t>
      </w:r>
      <w:r>
        <w:rPr>
          <w:rFonts w:ascii="仿宋" w:eastAsia="仿宋" w:hAnsi="仿宋" w:cs="仿宋"/>
          <w:b/>
          <w:bCs/>
          <w:lang w:eastAsia="zh-CN"/>
        </w:rPr>
        <w:t>.3</w:t>
      </w:r>
      <w:bookmarkEnd w:id="192"/>
      <w:r>
        <w:rPr>
          <w:rFonts w:ascii="仿宋" w:eastAsia="仿宋" w:hAnsi="仿宋" w:cs="仿宋"/>
          <w:b/>
          <w:bCs/>
          <w:lang w:eastAsia="zh-CN"/>
        </w:rPr>
        <w:t xml:space="preserve"> </w:t>
      </w:r>
      <w:r>
        <w:rPr>
          <w:rFonts w:ascii="仿宋" w:eastAsia="仿宋" w:hAnsi="仿宋" w:cs="仿宋"/>
          <w:lang w:eastAsia="zh-CN"/>
        </w:rPr>
        <w:t xml:space="preserve"> </w:t>
      </w:r>
      <w:r>
        <w:rPr>
          <w:rFonts w:ascii="仿宋" w:eastAsia="仿宋" w:hAnsi="仿宋" w:cs="仿宋"/>
          <w:u w:val="dotted"/>
          <w:lang w:eastAsia="zh-CN"/>
        </w:rPr>
        <w:t xml:space="preserve">                                                                               </w:t>
      </w:r>
    </w:p>
    <w:p w14:paraId="6948D5EE" w14:textId="77777777" w:rsidR="005418E8" w:rsidRDefault="00000000">
      <w:pPr>
        <w:widowControl w:val="0"/>
        <w:spacing w:line="360" w:lineRule="auto"/>
        <w:ind w:leftChars="771" w:left="1850"/>
        <w:jc w:val="both"/>
        <w:rPr>
          <w:rFonts w:ascii="仿宋" w:eastAsia="仿宋" w:hAnsi="仿宋"/>
          <w:lang w:eastAsia="zh-CN"/>
        </w:rPr>
      </w:pPr>
      <w:r>
        <w:rPr>
          <w:noProof/>
          <w:lang w:eastAsia="zh-CN" w:bidi="ar-SA"/>
        </w:rPr>
        <mc:AlternateContent>
          <mc:Choice Requires="wps">
            <w:drawing>
              <wp:anchor distT="0" distB="0" distL="114300" distR="114300" simplePos="0" relativeHeight="251707392" behindDoc="0" locked="0" layoutInCell="1" allowOverlap="1" wp14:anchorId="76E74927" wp14:editId="21EE5E0C">
                <wp:simplePos x="0" y="0"/>
                <wp:positionH relativeFrom="column">
                  <wp:posOffset>-114300</wp:posOffset>
                </wp:positionH>
                <wp:positionV relativeFrom="paragraph">
                  <wp:posOffset>0</wp:posOffset>
                </wp:positionV>
                <wp:extent cx="784860" cy="47371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784860" cy="473710"/>
                        </a:xfrm>
                        <a:prstGeom prst="rect">
                          <a:avLst/>
                        </a:prstGeom>
                        <a:noFill/>
                        <a:ln>
                          <a:noFill/>
                        </a:ln>
                      </wps:spPr>
                      <wps:txbx>
                        <w:txbxContent>
                          <w:p w14:paraId="5B9740D0" w14:textId="77777777" w:rsidR="005418E8"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发包人提供施工场地</w:t>
                            </w:r>
                          </w:p>
                        </w:txbxContent>
                      </wps:txbx>
                      <wps:bodyPr upright="1"/>
                    </wps:wsp>
                  </a:graphicData>
                </a:graphic>
              </wp:anchor>
            </w:drawing>
          </mc:Choice>
          <mc:Fallback>
            <w:pict>
              <v:shape w14:anchorId="76E74927" id="文本框 16" o:spid="_x0000_s1094" type="#_x0000_t202" style="position:absolute;left:0;text-align:left;margin-left:-9pt;margin-top:0;width:61.8pt;height:37.3pt;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" filled="f" stroked="f">
                <v:textbox>
                  <w:txbxContent>
                    <w:p w14:paraId="5B9740D0" w14:textId="77777777" w:rsidR="005418E8"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发包人提供施工场地</w:t>
                      </w:r>
                    </w:p>
                  </w:txbxContent>
                </v:textbox>
              </v:shape>
            </w:pict>
          </mc:Fallback>
        </mc:AlternateContent>
      </w:r>
      <w:r>
        <w:rPr>
          <w:rFonts w:ascii="仿宋" w:eastAsia="仿宋" w:hAnsi="仿宋" w:cs="仿宋" w:hint="eastAsia"/>
          <w:lang w:eastAsia="zh-CN"/>
        </w:rPr>
        <w:t>发包人应按照专用条款约定的时间提供施工场地（含勘察施工场地），并在确保承包人按照计划进度顺利开工的时间内给予承包人进入和使用施工场地的权利。</w:t>
      </w:r>
    </w:p>
    <w:p w14:paraId="2A44096B" w14:textId="77777777" w:rsidR="005418E8" w:rsidRDefault="00000000">
      <w:pPr>
        <w:widowControl w:val="0"/>
        <w:spacing w:line="360" w:lineRule="auto"/>
        <w:ind w:leftChars="771" w:left="1850"/>
        <w:jc w:val="both"/>
        <w:rPr>
          <w:rFonts w:ascii="仿宋" w:eastAsia="仿宋" w:hAnsi="仿宋"/>
          <w:lang w:eastAsia="zh-CN"/>
        </w:rPr>
      </w:pPr>
      <w:r>
        <w:rPr>
          <w:rFonts w:ascii="仿宋" w:eastAsia="仿宋" w:hAnsi="仿宋" w:cs="仿宋" w:hint="eastAsia"/>
          <w:lang w:eastAsia="zh-CN"/>
        </w:rPr>
        <w:t>发包人保留其工作人员和相关政府执法人员进入和使用施工场地的权利。</w:t>
      </w:r>
    </w:p>
    <w:p w14:paraId="0F2A0E50" w14:textId="77777777" w:rsidR="005418E8" w:rsidRDefault="00000000">
      <w:pPr>
        <w:spacing w:line="360" w:lineRule="auto"/>
        <w:rPr>
          <w:rFonts w:ascii="仿宋" w:eastAsia="仿宋" w:hAnsi="仿宋"/>
          <w:b/>
          <w:bCs/>
          <w:lang w:eastAsia="zh-CN"/>
        </w:rPr>
      </w:pPr>
      <w:bookmarkStart w:id="193" w:name="_Toc23044"/>
      <w:r>
        <w:rPr>
          <w:noProof/>
          <w:lang w:eastAsia="zh-CN" w:bidi="ar-SA"/>
        </w:rPr>
        <w:lastRenderedPageBreak/>
        <mc:AlternateContent>
          <mc:Choice Requires="wps">
            <w:drawing>
              <wp:anchor distT="0" distB="0" distL="114300" distR="114300" simplePos="0" relativeHeight="251708416" behindDoc="0" locked="0" layoutInCell="1" allowOverlap="1" wp14:anchorId="509AB605" wp14:editId="5A45B87A">
                <wp:simplePos x="0" y="0"/>
                <wp:positionH relativeFrom="column">
                  <wp:posOffset>-114300</wp:posOffset>
                </wp:positionH>
                <wp:positionV relativeFrom="paragraph">
                  <wp:posOffset>220980</wp:posOffset>
                </wp:positionV>
                <wp:extent cx="794385" cy="25273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794385" cy="252730"/>
                        </a:xfrm>
                        <a:prstGeom prst="rect">
                          <a:avLst/>
                        </a:prstGeom>
                        <a:noFill/>
                        <a:ln>
                          <a:noFill/>
                        </a:ln>
                      </wps:spPr>
                      <wps:txbx>
                        <w:txbxContent>
                          <w:p w14:paraId="5643D8D0" w14:textId="77777777" w:rsidR="005418E8"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发包人支付款项</w:t>
                            </w:r>
                          </w:p>
                        </w:txbxContent>
                      </wps:txbx>
                      <wps:bodyPr upright="1"/>
                    </wps:wsp>
                  </a:graphicData>
                </a:graphic>
              </wp:anchor>
            </w:drawing>
          </mc:Choice>
          <mc:Fallback>
            <w:pict>
              <v:shape w14:anchorId="509AB605" id="文本框 17" o:spid="_x0000_s1095" type="#_x0000_t202" style="position:absolute;margin-left:-9pt;margin-top:17.4pt;width:62.55pt;height:19.9pt;z-index:251708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" filled="f" stroked="f">
                <v:textbox>
                  <w:txbxContent>
                    <w:p w14:paraId="5643D8D0" w14:textId="77777777" w:rsidR="005418E8"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发包人支付款项</w:t>
                      </w:r>
                    </w:p>
                  </w:txbxContent>
                </v:textbox>
              </v:shape>
            </w:pict>
          </mc:Fallback>
        </mc:AlternateContent>
      </w:r>
      <w:r>
        <w:rPr>
          <w:rFonts w:ascii="仿宋" w:eastAsia="仿宋" w:hAnsi="仿宋" w:cs="仿宋" w:hint="eastAsia"/>
          <w:b/>
          <w:bCs/>
          <w:lang w:eastAsia="zh-CN"/>
        </w:rPr>
        <w:t>22</w:t>
      </w:r>
      <w:r>
        <w:rPr>
          <w:rFonts w:ascii="仿宋" w:eastAsia="仿宋" w:hAnsi="仿宋" w:cs="仿宋"/>
          <w:b/>
          <w:bCs/>
          <w:lang w:eastAsia="zh-CN"/>
        </w:rPr>
        <w:t>.4</w:t>
      </w:r>
      <w:bookmarkEnd w:id="193"/>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5B73CEA1" w14:textId="77777777" w:rsidR="005418E8"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发包人应按照合同约定的期限和方式向承包人支付工程款及其他应支付的款项。</w:t>
      </w:r>
    </w:p>
    <w:p w14:paraId="04CADFD7" w14:textId="77777777" w:rsidR="005418E8" w:rsidRDefault="00000000">
      <w:pPr>
        <w:spacing w:line="360" w:lineRule="auto"/>
        <w:rPr>
          <w:rFonts w:ascii="仿宋" w:eastAsia="仿宋" w:hAnsi="仿宋"/>
          <w:b/>
          <w:bCs/>
          <w:lang w:eastAsia="zh-CN"/>
        </w:rPr>
      </w:pPr>
      <w:bookmarkStart w:id="194" w:name="_Toc13889"/>
      <w:r>
        <w:rPr>
          <w:rFonts w:ascii="仿宋" w:eastAsia="仿宋" w:hAnsi="仿宋" w:cs="仿宋" w:hint="eastAsia"/>
          <w:b/>
          <w:bCs/>
          <w:lang w:eastAsia="zh-CN"/>
        </w:rPr>
        <w:t>22</w:t>
      </w:r>
      <w:r>
        <w:rPr>
          <w:rFonts w:ascii="仿宋" w:eastAsia="仿宋" w:hAnsi="仿宋" w:cs="仿宋"/>
          <w:b/>
          <w:bCs/>
          <w:lang w:eastAsia="zh-CN"/>
        </w:rPr>
        <w:t>.5</w:t>
      </w:r>
      <w:bookmarkEnd w:id="194"/>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75F9FD6A" w14:textId="77777777" w:rsidR="005418E8" w:rsidRDefault="00000000">
      <w:pPr>
        <w:widowControl w:val="0"/>
        <w:spacing w:line="360" w:lineRule="auto"/>
        <w:ind w:leftChars="771" w:left="1850"/>
        <w:jc w:val="both"/>
        <w:rPr>
          <w:rFonts w:ascii="仿宋" w:eastAsia="仿宋" w:hAnsi="仿宋"/>
          <w:lang w:eastAsia="zh-CN"/>
        </w:rPr>
      </w:pPr>
      <w:r>
        <w:rPr>
          <w:noProof/>
          <w:lang w:eastAsia="zh-CN" w:bidi="ar-SA"/>
        </w:rPr>
        <mc:AlternateContent>
          <mc:Choice Requires="wps">
            <w:drawing>
              <wp:anchor distT="0" distB="0" distL="114300" distR="114300" simplePos="0" relativeHeight="251709440" behindDoc="0" locked="0" layoutInCell="1" allowOverlap="1" wp14:anchorId="3FC31848" wp14:editId="3A875494">
                <wp:simplePos x="0" y="0"/>
                <wp:positionH relativeFrom="column">
                  <wp:posOffset>-114300</wp:posOffset>
                </wp:positionH>
                <wp:positionV relativeFrom="paragraph">
                  <wp:posOffset>15240</wp:posOffset>
                </wp:positionV>
                <wp:extent cx="794385" cy="507365"/>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794385" cy="507365"/>
                        </a:xfrm>
                        <a:prstGeom prst="rect">
                          <a:avLst/>
                        </a:prstGeom>
                        <a:noFill/>
                        <a:ln>
                          <a:noFill/>
                        </a:ln>
                      </wps:spPr>
                      <wps:txbx>
                        <w:txbxContent>
                          <w:p w14:paraId="7FE1C410" w14:textId="77777777" w:rsidR="005418E8"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发包人组织竣工验收</w:t>
                            </w:r>
                          </w:p>
                        </w:txbxContent>
                      </wps:txbx>
                      <wps:bodyPr upright="1"/>
                    </wps:wsp>
                  </a:graphicData>
                </a:graphic>
              </wp:anchor>
            </w:drawing>
          </mc:Choice>
          <mc:Fallback>
            <w:pict>
              <v:shape w14:anchorId="3FC31848" id="文本框 18" o:spid="_x0000_s1096" type="#_x0000_t202" style="position:absolute;left:0;text-align:left;margin-left:-9pt;margin-top:1.2pt;width:62.55pt;height:39.95pt;z-index:251709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" filled="f" stroked="f">
                <v:textbox>
                  <w:txbxContent>
                    <w:p w14:paraId="7FE1C410" w14:textId="77777777" w:rsidR="005418E8"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发包人组织竣工验收</w:t>
                      </w:r>
                    </w:p>
                  </w:txbxContent>
                </v:textbox>
              </v:shape>
            </w:pict>
          </mc:Fallback>
        </mc:AlternateContent>
      </w:r>
      <w:r>
        <w:rPr>
          <w:rFonts w:ascii="仿宋" w:eastAsia="仿宋" w:hAnsi="仿宋" w:cs="仿宋" w:hint="eastAsia"/>
          <w:lang w:eastAsia="zh-CN"/>
        </w:rPr>
        <w:t>发包人应按照第65条约定组织承包人、设计顾问人、监理人和造价咨询人等进行竣工验收。</w:t>
      </w:r>
    </w:p>
    <w:p w14:paraId="127BC233" w14:textId="77777777" w:rsidR="005418E8" w:rsidRDefault="00000000">
      <w:pPr>
        <w:spacing w:line="360" w:lineRule="auto"/>
        <w:rPr>
          <w:rFonts w:ascii="仿宋" w:eastAsia="仿宋" w:hAnsi="仿宋"/>
          <w:b/>
          <w:bCs/>
          <w:lang w:eastAsia="zh-CN"/>
        </w:rPr>
      </w:pPr>
      <w:bookmarkStart w:id="195" w:name="_Toc22320"/>
      <w:r>
        <w:rPr>
          <w:noProof/>
          <w:lang w:eastAsia="zh-CN" w:bidi="ar-SA"/>
        </w:rPr>
        <mc:AlternateContent>
          <mc:Choice Requires="wps">
            <w:drawing>
              <wp:anchor distT="0" distB="0" distL="114300" distR="114300" simplePos="0" relativeHeight="251710464" behindDoc="0" locked="0" layoutInCell="1" allowOverlap="1" wp14:anchorId="74C4841C" wp14:editId="320D17EA">
                <wp:simplePos x="0" y="0"/>
                <wp:positionH relativeFrom="column">
                  <wp:posOffset>-114300</wp:posOffset>
                </wp:positionH>
                <wp:positionV relativeFrom="paragraph">
                  <wp:posOffset>273050</wp:posOffset>
                </wp:positionV>
                <wp:extent cx="803275" cy="68199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803275" cy="681990"/>
                        </a:xfrm>
                        <a:prstGeom prst="rect">
                          <a:avLst/>
                        </a:prstGeom>
                        <a:noFill/>
                        <a:ln>
                          <a:noFill/>
                        </a:ln>
                      </wps:spPr>
                      <wps:txbx>
                        <w:txbxContent>
                          <w:p w14:paraId="0D16424E" w14:textId="77777777" w:rsidR="005418E8" w:rsidRDefault="00000000">
                            <w:pPr>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发包人供应工程材料和工程设备要求</w:t>
                            </w:r>
                          </w:p>
                        </w:txbxContent>
                      </wps:txbx>
                      <wps:bodyPr upright="1"/>
                    </wps:wsp>
                  </a:graphicData>
                </a:graphic>
              </wp:anchor>
            </w:drawing>
          </mc:Choice>
          <mc:Fallback>
            <w:pict>
              <v:shape w14:anchorId="74C4841C" id="文本框 19" o:spid="_x0000_s1097" type="#_x0000_t202" style="position:absolute;margin-left:-9pt;margin-top:21.5pt;width:63.25pt;height:53.7pt;z-index:251710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" filled="f" stroked="f">
                <v:textbox>
                  <w:txbxContent>
                    <w:p w14:paraId="0D16424E" w14:textId="77777777" w:rsidR="005418E8" w:rsidRDefault="00000000">
                      <w:pPr>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发包人供应工程材料和工程设备要求</w:t>
                      </w:r>
                    </w:p>
                  </w:txbxContent>
                </v:textbox>
              </v:shape>
            </w:pict>
          </mc:Fallback>
        </mc:AlternateContent>
      </w:r>
      <w:r>
        <w:rPr>
          <w:rFonts w:ascii="仿宋" w:eastAsia="仿宋" w:hAnsi="仿宋" w:cs="仿宋" w:hint="eastAsia"/>
          <w:b/>
          <w:bCs/>
          <w:lang w:eastAsia="zh-CN"/>
        </w:rPr>
        <w:t>22</w:t>
      </w:r>
      <w:r>
        <w:rPr>
          <w:rFonts w:ascii="仿宋" w:eastAsia="仿宋" w:hAnsi="仿宋" w:cs="仿宋"/>
          <w:b/>
          <w:bCs/>
          <w:lang w:eastAsia="zh-CN"/>
        </w:rPr>
        <w:t>.6</w:t>
      </w:r>
      <w:bookmarkEnd w:id="195"/>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30D5C737" w14:textId="77777777" w:rsidR="005418E8" w:rsidRDefault="00000000">
      <w:pPr>
        <w:widowControl w:val="0"/>
        <w:spacing w:line="360" w:lineRule="auto"/>
        <w:ind w:leftChars="771" w:left="1850"/>
        <w:jc w:val="both"/>
        <w:rPr>
          <w:rFonts w:ascii="仿宋" w:eastAsia="仿宋" w:hAnsi="仿宋"/>
          <w:lang w:eastAsia="zh-CN"/>
        </w:rPr>
      </w:pPr>
      <w:r>
        <w:rPr>
          <w:rFonts w:ascii="仿宋" w:eastAsia="仿宋" w:hAnsi="仿宋" w:cs="仿宋" w:hint="eastAsia"/>
          <w:lang w:eastAsia="zh-CN"/>
        </w:rPr>
        <w:t>发包人供应工程材料和工程设备的，发包人应按照第55条约定向承包人提供工程材料和工程设备。</w:t>
      </w:r>
    </w:p>
    <w:p w14:paraId="144854A9" w14:textId="77777777" w:rsidR="005418E8" w:rsidRDefault="00000000">
      <w:pPr>
        <w:spacing w:line="360" w:lineRule="auto"/>
        <w:rPr>
          <w:rFonts w:ascii="仿宋" w:eastAsia="仿宋" w:hAnsi="仿宋"/>
          <w:b/>
          <w:bCs/>
          <w:lang w:eastAsia="zh-CN"/>
        </w:rPr>
      </w:pPr>
      <w:bookmarkStart w:id="196" w:name="_Toc24160"/>
      <w:r>
        <w:rPr>
          <w:rFonts w:ascii="仿宋" w:eastAsia="仿宋" w:hAnsi="仿宋" w:cs="仿宋" w:hint="eastAsia"/>
          <w:b/>
          <w:bCs/>
          <w:lang w:eastAsia="zh-CN"/>
        </w:rPr>
        <w:t>22</w:t>
      </w:r>
      <w:r>
        <w:rPr>
          <w:rFonts w:ascii="仿宋" w:eastAsia="仿宋" w:hAnsi="仿宋" w:cs="仿宋"/>
          <w:b/>
          <w:bCs/>
          <w:lang w:eastAsia="zh-CN"/>
        </w:rPr>
        <w:t>.7</w:t>
      </w:r>
      <w:bookmarkEnd w:id="196"/>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35E49C68" w14:textId="77777777" w:rsidR="005418E8" w:rsidRDefault="00000000">
      <w:pPr>
        <w:widowControl w:val="0"/>
        <w:spacing w:line="360" w:lineRule="auto"/>
        <w:ind w:leftChars="771" w:left="1850"/>
        <w:jc w:val="both"/>
        <w:rPr>
          <w:rFonts w:ascii="仿宋" w:eastAsia="仿宋" w:hAnsi="仿宋"/>
          <w:lang w:eastAsia="zh-CN"/>
        </w:rPr>
      </w:pPr>
      <w:r>
        <w:rPr>
          <w:noProof/>
          <w:lang w:eastAsia="zh-CN" w:bidi="ar-SA"/>
        </w:rPr>
        <mc:AlternateContent>
          <mc:Choice Requires="wps">
            <w:drawing>
              <wp:anchor distT="0" distB="0" distL="114300" distR="114300" simplePos="0" relativeHeight="251711488" behindDoc="0" locked="0" layoutInCell="1" allowOverlap="1" wp14:anchorId="3B5B3BA8" wp14:editId="360C7918">
                <wp:simplePos x="0" y="0"/>
                <wp:positionH relativeFrom="column">
                  <wp:posOffset>-114300</wp:posOffset>
                </wp:positionH>
                <wp:positionV relativeFrom="paragraph">
                  <wp:posOffset>0</wp:posOffset>
                </wp:positionV>
                <wp:extent cx="842645" cy="42545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842645" cy="425450"/>
                        </a:xfrm>
                        <a:prstGeom prst="rect">
                          <a:avLst/>
                        </a:prstGeom>
                        <a:noFill/>
                        <a:ln>
                          <a:noFill/>
                        </a:ln>
                      </wps:spPr>
                      <wps:txbx>
                        <w:txbxContent>
                          <w:p w14:paraId="03EDF1C0" w14:textId="77777777" w:rsidR="005418E8" w:rsidRDefault="00000000">
                            <w:pPr>
                              <w:rPr>
                                <w:rFonts w:ascii="楷体_GB2312" w:eastAsia="楷体_GB2312" w:hAnsi="宋体"/>
                                <w:sz w:val="18"/>
                                <w:szCs w:val="18"/>
                              </w:rPr>
                            </w:pPr>
                            <w:r>
                              <w:rPr>
                                <w:rFonts w:ascii="楷体_GB2312" w:eastAsia="楷体_GB2312" w:hAnsi="宋体" w:cs="楷体_GB2312" w:hint="eastAsia"/>
                                <w:b/>
                                <w:bCs/>
                                <w:color w:val="000000"/>
                                <w:sz w:val="18"/>
                                <w:szCs w:val="18"/>
                              </w:rPr>
                              <w:t>发包人未尽义务的责任</w:t>
                            </w:r>
                          </w:p>
                        </w:txbxContent>
                      </wps:txbx>
                      <wps:bodyPr upright="1"/>
                    </wps:wsp>
                  </a:graphicData>
                </a:graphic>
              </wp:anchor>
            </w:drawing>
          </mc:Choice>
          <mc:Fallback>
            <w:pict>
              <v:shape w14:anchorId="3B5B3BA8" id="文本框 20" o:spid="_x0000_s1098" type="#_x0000_t202" style="position:absolute;left:0;text-align:left;margin-left:-9pt;margin-top:0;width:66.35pt;height:33.5pt;z-index:251711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" filled="f" stroked="f">
                <v:textbox>
                  <w:txbxContent>
                    <w:p w14:paraId="03EDF1C0" w14:textId="77777777" w:rsidR="005418E8" w:rsidRDefault="00000000">
                      <w:pPr>
                        <w:rPr>
                          <w:rFonts w:ascii="楷体_GB2312" w:eastAsia="楷体_GB2312" w:hAnsi="宋体"/>
                          <w:sz w:val="18"/>
                          <w:szCs w:val="18"/>
                        </w:rPr>
                      </w:pPr>
                      <w:r>
                        <w:rPr>
                          <w:rFonts w:ascii="楷体_GB2312" w:eastAsia="楷体_GB2312" w:hAnsi="宋体" w:cs="楷体_GB2312" w:hint="eastAsia"/>
                          <w:b/>
                          <w:bCs/>
                          <w:color w:val="000000"/>
                          <w:sz w:val="18"/>
                          <w:szCs w:val="18"/>
                        </w:rPr>
                        <w:t>发包人未尽义务的责任</w:t>
                      </w:r>
                    </w:p>
                  </w:txbxContent>
                </v:textbox>
              </v:shape>
            </w:pict>
          </mc:Fallback>
        </mc:AlternateContent>
      </w:r>
      <w:r>
        <w:rPr>
          <w:rFonts w:ascii="仿宋" w:eastAsia="仿宋" w:hAnsi="仿宋" w:cs="仿宋" w:hint="eastAsia"/>
          <w:lang w:eastAsia="zh-CN"/>
        </w:rPr>
        <w:t>发包人未能正确完成本合同约定的全部义务，导致费用的增加和（或）延误的工期，由发包人承担；给承包人造成损失的，发包人应予赔偿。</w:t>
      </w:r>
    </w:p>
    <w:p w14:paraId="1E51006C" w14:textId="77777777" w:rsidR="005418E8" w:rsidRDefault="00000000">
      <w:pPr>
        <w:spacing w:line="360" w:lineRule="auto"/>
        <w:rPr>
          <w:rFonts w:ascii="仿宋" w:eastAsia="仿宋" w:hAnsi="仿宋" w:cs="仿宋"/>
          <w:b/>
          <w:bCs/>
          <w:u w:val="single"/>
          <w:lang w:eastAsia="zh-CN"/>
        </w:rPr>
      </w:pPr>
      <w:r>
        <w:rPr>
          <w:rFonts w:ascii="仿宋" w:eastAsia="仿宋" w:hAnsi="仿宋" w:cs="仿宋"/>
          <w:b/>
          <w:bCs/>
          <w:u w:val="single"/>
          <w:lang w:eastAsia="zh-CN"/>
        </w:rPr>
        <w:t xml:space="preserve">                                                                                     </w:t>
      </w:r>
    </w:p>
    <w:p w14:paraId="248A0361" w14:textId="77777777" w:rsidR="005418E8" w:rsidRDefault="00000000">
      <w:pPr>
        <w:pStyle w:val="3"/>
        <w:tabs>
          <w:tab w:val="left" w:pos="420"/>
        </w:tabs>
        <w:spacing w:beforeLines="50" w:before="120" w:afterLines="50" w:after="120" w:line="360" w:lineRule="auto"/>
        <w:rPr>
          <w:rFonts w:ascii="仿宋" w:eastAsia="仿宋" w:hAnsi="仿宋"/>
          <w:sz w:val="24"/>
          <w:szCs w:val="24"/>
          <w:lang w:eastAsia="zh-CN"/>
        </w:rPr>
      </w:pPr>
      <w:bookmarkStart w:id="197" w:name="_Toc779"/>
      <w:bookmarkStart w:id="198" w:name="_Toc17402"/>
      <w:bookmarkStart w:id="199" w:name="_Toc26439"/>
      <w:r>
        <w:rPr>
          <w:rFonts w:ascii="仿宋" w:eastAsia="仿宋" w:hAnsi="仿宋" w:cs="仿宋"/>
          <w:sz w:val="24"/>
          <w:szCs w:val="24"/>
          <w:lang w:eastAsia="zh-CN"/>
        </w:rPr>
        <w:t>2</w:t>
      </w:r>
      <w:r>
        <w:rPr>
          <w:rFonts w:ascii="仿宋" w:eastAsia="仿宋" w:hAnsi="仿宋" w:cs="仿宋" w:hint="eastAsia"/>
          <w:sz w:val="24"/>
          <w:szCs w:val="24"/>
          <w:lang w:eastAsia="zh-CN"/>
        </w:rPr>
        <w:t>3</w:t>
      </w:r>
      <w:r>
        <w:rPr>
          <w:rFonts w:ascii="仿宋" w:eastAsia="仿宋" w:hAnsi="仿宋" w:cs="仿宋"/>
          <w:sz w:val="24"/>
          <w:szCs w:val="24"/>
          <w:lang w:eastAsia="zh-CN"/>
        </w:rPr>
        <w:t xml:space="preserve">  </w:t>
      </w:r>
      <w:r>
        <w:rPr>
          <w:rFonts w:ascii="仿宋" w:eastAsia="仿宋" w:hAnsi="仿宋" w:cs="仿宋" w:hint="eastAsia"/>
          <w:sz w:val="24"/>
          <w:szCs w:val="24"/>
          <w:lang w:eastAsia="zh-CN"/>
        </w:rPr>
        <w:t>承包人</w:t>
      </w:r>
      <w:bookmarkEnd w:id="197"/>
      <w:bookmarkEnd w:id="198"/>
      <w:bookmarkEnd w:id="199"/>
    </w:p>
    <w:p w14:paraId="5DB07967" w14:textId="77777777" w:rsidR="005418E8" w:rsidRDefault="00000000">
      <w:pPr>
        <w:tabs>
          <w:tab w:val="left" w:pos="1620"/>
        </w:tabs>
        <w:spacing w:line="360" w:lineRule="auto"/>
        <w:rPr>
          <w:rFonts w:ascii="仿宋" w:eastAsia="仿宋" w:hAnsi="仿宋"/>
          <w:b/>
          <w:bCs/>
          <w:lang w:eastAsia="zh-CN"/>
        </w:rPr>
      </w:pPr>
      <w:bookmarkStart w:id="200" w:name="_Toc1505"/>
      <w:r>
        <w:rPr>
          <w:rFonts w:ascii="仿宋" w:eastAsia="仿宋" w:hAnsi="仿宋" w:cs="仿宋"/>
          <w:b/>
          <w:bCs/>
          <w:lang w:eastAsia="zh-CN"/>
        </w:rPr>
        <w:t>2</w:t>
      </w:r>
      <w:r>
        <w:rPr>
          <w:rFonts w:ascii="仿宋" w:eastAsia="仿宋" w:hAnsi="仿宋" w:cs="仿宋" w:hint="eastAsia"/>
          <w:b/>
          <w:bCs/>
          <w:lang w:eastAsia="zh-CN"/>
        </w:rPr>
        <w:t>3</w:t>
      </w:r>
      <w:r>
        <w:rPr>
          <w:rFonts w:ascii="仿宋" w:eastAsia="仿宋" w:hAnsi="仿宋" w:cs="仿宋"/>
          <w:b/>
          <w:bCs/>
          <w:lang w:eastAsia="zh-CN"/>
        </w:rPr>
        <w:t>.1</w:t>
      </w:r>
      <w:bookmarkEnd w:id="200"/>
    </w:p>
    <w:p w14:paraId="562E441A" w14:textId="77777777" w:rsidR="005418E8" w:rsidRDefault="00000000">
      <w:pPr>
        <w:widowControl w:val="0"/>
        <w:spacing w:line="360" w:lineRule="auto"/>
        <w:ind w:leftChars="771" w:left="1850"/>
        <w:jc w:val="both"/>
        <w:rPr>
          <w:rFonts w:ascii="仿宋" w:eastAsia="仿宋" w:hAnsi="仿宋"/>
          <w:lang w:eastAsia="zh-CN"/>
        </w:rPr>
      </w:pPr>
      <w:r>
        <w:rPr>
          <w:noProof/>
          <w:lang w:eastAsia="zh-CN" w:bidi="ar-SA"/>
        </w:rPr>
        <mc:AlternateContent>
          <mc:Choice Requires="wps">
            <w:drawing>
              <wp:anchor distT="0" distB="0" distL="114300" distR="114300" simplePos="0" relativeHeight="251712512" behindDoc="0" locked="0" layoutInCell="1" allowOverlap="1" wp14:anchorId="178E5820" wp14:editId="4AD78543">
                <wp:simplePos x="0" y="0"/>
                <wp:positionH relativeFrom="column">
                  <wp:posOffset>-114300</wp:posOffset>
                </wp:positionH>
                <wp:positionV relativeFrom="paragraph">
                  <wp:posOffset>4445</wp:posOffset>
                </wp:positionV>
                <wp:extent cx="718820" cy="356235"/>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718820" cy="356235"/>
                        </a:xfrm>
                        <a:prstGeom prst="rect">
                          <a:avLst/>
                        </a:prstGeom>
                        <a:noFill/>
                        <a:ln>
                          <a:noFill/>
                        </a:ln>
                      </wps:spPr>
                      <wps:txbx>
                        <w:txbxContent>
                          <w:p w14:paraId="2E43AE9E" w14:textId="77777777" w:rsidR="005418E8"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遵守法律</w:t>
                            </w:r>
                          </w:p>
                        </w:txbxContent>
                      </wps:txbx>
                      <wps:bodyPr upright="1"/>
                    </wps:wsp>
                  </a:graphicData>
                </a:graphic>
              </wp:anchor>
            </w:drawing>
          </mc:Choice>
          <mc:Fallback>
            <w:pict>
              <v:shape w14:anchorId="178E5820" id="文本框 21" o:spid="_x0000_s1099" type="#_x0000_t202" style="position:absolute;left:0;text-align:left;margin-left:-9pt;margin-top:.35pt;width:56.6pt;height:28.05pt;z-index:251712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" filled="f" stroked="f">
                <v:textbox>
                  <w:txbxContent>
                    <w:p w14:paraId="2E43AE9E" w14:textId="77777777" w:rsidR="005418E8"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遵守法律</w:t>
                      </w:r>
                    </w:p>
                  </w:txbxContent>
                </v:textbox>
              </v:shape>
            </w:pict>
          </mc:Fallback>
        </mc:AlternateContent>
      </w:r>
      <w:r>
        <w:rPr>
          <w:rFonts w:ascii="仿宋" w:eastAsia="仿宋" w:hAnsi="仿宋" w:cs="仿宋" w:hint="eastAsia"/>
          <w:lang w:eastAsia="zh-CN"/>
        </w:rPr>
        <w:t>承包人在履行合同期间应遵守法律，并保证发包人免于承担因承包人违反法律而引起的任何责任。遵守国家、省、市有关社会信用体系建设工作的法律、行政法规、部门规章，严格执行信用承诺制度，违背信用承诺约定时，承担违约责任，并依法承担相应法律责任。</w:t>
      </w:r>
    </w:p>
    <w:p w14:paraId="47F77190" w14:textId="77777777" w:rsidR="005418E8"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承包人在本项目中存在下列行为的，将被拒绝参与发包人后续工程投标。拒绝投标时限由发包人（招标人）</w:t>
      </w:r>
      <w:proofErr w:type="gramStart"/>
      <w:r>
        <w:rPr>
          <w:rFonts w:ascii="仿宋" w:eastAsia="仿宋" w:hAnsi="仿宋" w:cs="仿宋" w:hint="eastAsia"/>
          <w:lang w:eastAsia="zh-CN"/>
        </w:rPr>
        <w:t>视严重</w:t>
      </w:r>
      <w:proofErr w:type="gramEnd"/>
      <w:r>
        <w:rPr>
          <w:rFonts w:ascii="仿宋" w:eastAsia="仿宋" w:hAnsi="仿宋" w:cs="仿宋" w:hint="eastAsia"/>
          <w:lang w:eastAsia="zh-CN"/>
        </w:rPr>
        <w:t>程度确定，并在专用条款中约定。</w:t>
      </w:r>
    </w:p>
    <w:p w14:paraId="7ACC6C2A" w14:textId="77777777" w:rsidR="005418E8"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（1）将中标工程转包或者违法分包的；</w:t>
      </w:r>
    </w:p>
    <w:p w14:paraId="0F5E72B5" w14:textId="77777777" w:rsidR="005418E8"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（2）在中标工程中不执行质量、安全生产相关规定的，造成质量或安全事故的；</w:t>
      </w:r>
    </w:p>
    <w:p w14:paraId="35634F83" w14:textId="77777777" w:rsidR="005418E8"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（3）存在围标或串标情形的；</w:t>
      </w:r>
    </w:p>
    <w:p w14:paraId="3DEE328D" w14:textId="77777777" w:rsidR="005418E8"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（4）存在弄虚作假骗取中标情形的；</w:t>
      </w:r>
    </w:p>
    <w:p w14:paraId="76161C84" w14:textId="77777777" w:rsidR="005418E8"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（5）存在因过错行为被生效法律文书认定承担违约或侵权责任的。</w:t>
      </w:r>
    </w:p>
    <w:p w14:paraId="4950F73A" w14:textId="77777777" w:rsidR="005418E8" w:rsidRDefault="00000000">
      <w:pPr>
        <w:spacing w:line="360" w:lineRule="auto"/>
        <w:rPr>
          <w:rFonts w:ascii="仿宋" w:eastAsia="仿宋" w:hAnsi="仿宋"/>
          <w:lang w:eastAsia="zh-CN"/>
        </w:rPr>
      </w:pPr>
      <w:bookmarkStart w:id="201" w:name="_Toc20118"/>
      <w:r>
        <w:rPr>
          <w:rFonts w:ascii="仿宋" w:eastAsia="仿宋" w:hAnsi="仿宋" w:cs="仿宋"/>
          <w:b/>
          <w:bCs/>
          <w:lang w:eastAsia="zh-CN"/>
        </w:rPr>
        <w:t>2</w:t>
      </w:r>
      <w:r>
        <w:rPr>
          <w:rFonts w:ascii="仿宋" w:eastAsia="仿宋" w:hAnsi="仿宋" w:cs="仿宋" w:hint="eastAsia"/>
          <w:b/>
          <w:bCs/>
          <w:lang w:eastAsia="zh-CN"/>
        </w:rPr>
        <w:t>3</w:t>
      </w:r>
      <w:r>
        <w:rPr>
          <w:rFonts w:ascii="仿宋" w:eastAsia="仿宋" w:hAnsi="仿宋" w:cs="仿宋"/>
          <w:b/>
          <w:bCs/>
          <w:lang w:eastAsia="zh-CN"/>
        </w:rPr>
        <w:t>.2</w:t>
      </w:r>
      <w:bookmarkEnd w:id="201"/>
      <w:r>
        <w:rPr>
          <w:rFonts w:ascii="仿宋" w:eastAsia="仿宋" w:hAnsi="仿宋" w:cs="仿宋"/>
          <w:lang w:eastAsia="zh-CN"/>
        </w:rPr>
        <w:t xml:space="preserve"> </w:t>
      </w:r>
      <w:r>
        <w:rPr>
          <w:rFonts w:ascii="仿宋" w:eastAsia="仿宋" w:hAnsi="仿宋" w:cs="仿宋"/>
          <w:u w:val="dotted"/>
          <w:lang w:eastAsia="zh-CN"/>
        </w:rPr>
        <w:t xml:space="preserve">                                                              </w:t>
      </w:r>
      <w:r>
        <w:rPr>
          <w:rFonts w:ascii="仿宋" w:eastAsia="仿宋" w:hAnsi="仿宋" w:cs="仿宋" w:hint="eastAsia"/>
          <w:u w:val="dotted"/>
          <w:lang w:eastAsia="zh-CN"/>
        </w:rPr>
        <w:t xml:space="preserve">    </w:t>
      </w:r>
      <w:r>
        <w:rPr>
          <w:rFonts w:ascii="仿宋" w:eastAsia="仿宋" w:hAnsi="仿宋" w:cs="仿宋"/>
          <w:u w:val="dotted"/>
          <w:lang w:eastAsia="zh-CN"/>
        </w:rPr>
        <w:t xml:space="preserve">               </w:t>
      </w:r>
    </w:p>
    <w:p w14:paraId="42294EE7" w14:textId="77777777" w:rsidR="005418E8" w:rsidRDefault="00000000">
      <w:pPr>
        <w:widowControl w:val="0"/>
        <w:spacing w:line="360" w:lineRule="auto"/>
        <w:ind w:leftChars="771" w:left="1850"/>
        <w:jc w:val="both"/>
        <w:rPr>
          <w:rFonts w:ascii="仿宋" w:eastAsia="仿宋" w:hAnsi="仿宋" w:cs="仿宋"/>
          <w:lang w:eastAsia="zh-CN"/>
        </w:rPr>
      </w:pPr>
      <w:r>
        <w:rPr>
          <w:noProof/>
          <w:lang w:eastAsia="zh-CN" w:bidi="ar-SA"/>
        </w:rPr>
        <w:lastRenderedPageBreak/>
        <mc:AlternateContent>
          <mc:Choice Requires="wps">
            <w:drawing>
              <wp:anchor distT="0" distB="0" distL="114300" distR="114300" simplePos="0" relativeHeight="251713536" behindDoc="0" locked="0" layoutInCell="1" allowOverlap="1" wp14:anchorId="492039AD" wp14:editId="74516F9F">
                <wp:simplePos x="0" y="0"/>
                <wp:positionH relativeFrom="column">
                  <wp:posOffset>-114300</wp:posOffset>
                </wp:positionH>
                <wp:positionV relativeFrom="paragraph">
                  <wp:posOffset>0</wp:posOffset>
                </wp:positionV>
                <wp:extent cx="795020" cy="424815"/>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795020" cy="424815"/>
                        </a:xfrm>
                        <a:prstGeom prst="rect">
                          <a:avLst/>
                        </a:prstGeom>
                        <a:noFill/>
                        <a:ln>
                          <a:noFill/>
                        </a:ln>
                      </wps:spPr>
                      <wps:txbx>
                        <w:txbxContent>
                          <w:p w14:paraId="7EDC4BE4" w14:textId="77777777" w:rsidR="005418E8"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承包人工作</w:t>
                            </w:r>
                          </w:p>
                        </w:txbxContent>
                      </wps:txbx>
                      <wps:bodyPr upright="1"/>
                    </wps:wsp>
                  </a:graphicData>
                </a:graphic>
              </wp:anchor>
            </w:drawing>
          </mc:Choice>
          <mc:Fallback>
            <w:pict>
              <v:shape w14:anchorId="492039AD" id="文本框 22" o:spid="_x0000_s1100" type="#_x0000_t202" style="position:absolute;left:0;text-align:left;margin-left:-9pt;margin-top:0;width:62.6pt;height:33.45pt;z-index:251713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" filled="f" stroked="f">
                <v:textbox>
                  <w:txbxContent>
                    <w:p w14:paraId="7EDC4BE4" w14:textId="77777777" w:rsidR="005418E8"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承包人工作</w:t>
                      </w:r>
                    </w:p>
                  </w:txbxContent>
                </v:textbox>
              </v:shape>
            </w:pict>
          </mc:Fallback>
        </mc:AlternateContent>
      </w:r>
      <w:r>
        <w:rPr>
          <w:rFonts w:ascii="仿宋" w:eastAsia="仿宋" w:hAnsi="仿宋" w:cs="仿宋" w:hint="eastAsia"/>
          <w:lang w:eastAsia="zh-CN"/>
        </w:rPr>
        <w:t>承包人应按照合同约定完成下列工作，包括但不限于：</w:t>
      </w:r>
    </w:p>
    <w:p w14:paraId="45C4BDCC" w14:textId="77777777" w:rsidR="005418E8" w:rsidRDefault="00000000">
      <w:pPr>
        <w:widowControl w:val="0"/>
        <w:numPr>
          <w:ilvl w:val="0"/>
          <w:numId w:val="5"/>
        </w:numPr>
        <w:tabs>
          <w:tab w:val="left" w:pos="1980"/>
        </w:tabs>
        <w:spacing w:line="360" w:lineRule="auto"/>
        <w:ind w:leftChars="771" w:left="1850" w:firstLine="0"/>
        <w:jc w:val="both"/>
        <w:rPr>
          <w:rFonts w:ascii="仿宋" w:eastAsia="仿宋" w:hAnsi="仿宋"/>
          <w:lang w:eastAsia="zh-CN"/>
        </w:rPr>
      </w:pPr>
      <w:r>
        <w:rPr>
          <w:rFonts w:ascii="仿宋" w:eastAsia="仿宋" w:hAnsi="仿宋" w:hint="eastAsia"/>
          <w:lang w:eastAsia="zh-CN"/>
        </w:rPr>
        <w:t>办理法律规定由承包人办理的许可和批准，将办理结果书面报送发包人留存，并承担因承包人违反法律或合同约定给发包人造成的任何费用和损失；</w:t>
      </w:r>
    </w:p>
    <w:p w14:paraId="27B218B2" w14:textId="77777777" w:rsidR="005418E8" w:rsidRDefault="00000000">
      <w:pPr>
        <w:widowControl w:val="0"/>
        <w:numPr>
          <w:ilvl w:val="0"/>
          <w:numId w:val="5"/>
        </w:numPr>
        <w:tabs>
          <w:tab w:val="left" w:pos="1980"/>
        </w:tabs>
        <w:spacing w:line="360" w:lineRule="auto"/>
        <w:ind w:leftChars="771" w:left="1850" w:firstLine="0"/>
        <w:jc w:val="both"/>
        <w:rPr>
          <w:rFonts w:ascii="仿宋" w:eastAsia="仿宋" w:hAnsi="仿宋"/>
          <w:lang w:eastAsia="zh-CN"/>
        </w:rPr>
      </w:pPr>
      <w:r>
        <w:rPr>
          <w:rFonts w:ascii="仿宋" w:eastAsia="仿宋" w:hAnsi="仿宋" w:hint="eastAsia"/>
          <w:lang w:eastAsia="zh-CN"/>
        </w:rPr>
        <w:t>对</w:t>
      </w:r>
      <w:r>
        <w:rPr>
          <w:rFonts w:ascii="仿宋" w:eastAsia="仿宋" w:hAnsi="仿宋"/>
          <w:lang w:eastAsia="zh-CN"/>
        </w:rPr>
        <w:t>发包人提供的</w:t>
      </w:r>
      <w:r>
        <w:rPr>
          <w:rFonts w:ascii="仿宋" w:eastAsia="仿宋" w:hAnsi="仿宋" w:hint="eastAsia"/>
          <w:lang w:eastAsia="zh-CN"/>
        </w:rPr>
        <w:t>《发包人要求》和项目基础</w:t>
      </w:r>
      <w:r>
        <w:rPr>
          <w:rFonts w:ascii="仿宋" w:eastAsia="仿宋" w:hAnsi="仿宋"/>
          <w:lang w:eastAsia="zh-CN"/>
        </w:rPr>
        <w:t>资料进行核实确认，并按照相关法律法规开展后续工作</w:t>
      </w:r>
      <w:r>
        <w:rPr>
          <w:rFonts w:ascii="仿宋" w:eastAsia="仿宋" w:hAnsi="仿宋" w:hint="eastAsia"/>
          <w:lang w:eastAsia="zh-CN"/>
        </w:rPr>
        <w:t>；</w:t>
      </w:r>
    </w:p>
    <w:p w14:paraId="766A397B" w14:textId="77777777" w:rsidR="005418E8" w:rsidRDefault="00000000">
      <w:pPr>
        <w:widowControl w:val="0"/>
        <w:numPr>
          <w:ilvl w:val="0"/>
          <w:numId w:val="5"/>
        </w:numPr>
        <w:tabs>
          <w:tab w:val="left" w:pos="1980"/>
        </w:tabs>
        <w:spacing w:line="360" w:lineRule="auto"/>
        <w:ind w:leftChars="771" w:left="1850" w:firstLine="0"/>
        <w:jc w:val="both"/>
        <w:rPr>
          <w:rFonts w:ascii="仿宋" w:eastAsia="仿宋" w:hAnsi="仿宋"/>
          <w:lang w:eastAsia="zh-CN"/>
        </w:rPr>
      </w:pPr>
      <w:r>
        <w:rPr>
          <w:rFonts w:ascii="仿宋" w:eastAsia="仿宋" w:hAnsi="仿宋" w:hint="eastAsia"/>
          <w:lang w:eastAsia="zh-CN"/>
        </w:rPr>
        <w:t>按合同约定的时间完成勘察、设计等阶段的工作，及时提交发包人审查，完善设计成果；</w:t>
      </w:r>
    </w:p>
    <w:p w14:paraId="642C1533" w14:textId="77777777" w:rsidR="005418E8" w:rsidRDefault="00000000">
      <w:pPr>
        <w:widowControl w:val="0"/>
        <w:numPr>
          <w:ilvl w:val="0"/>
          <w:numId w:val="5"/>
        </w:numPr>
        <w:tabs>
          <w:tab w:val="left" w:pos="1980"/>
        </w:tabs>
        <w:spacing w:line="360" w:lineRule="auto"/>
        <w:ind w:leftChars="771" w:left="1850" w:firstLine="0"/>
        <w:jc w:val="both"/>
        <w:rPr>
          <w:rFonts w:ascii="仿宋" w:eastAsia="仿宋" w:hAnsi="仿宋"/>
          <w:lang w:eastAsia="zh-CN"/>
        </w:rPr>
      </w:pPr>
      <w:r>
        <w:rPr>
          <w:rFonts w:ascii="仿宋" w:eastAsia="仿宋" w:hAnsi="仿宋" w:hint="eastAsia"/>
          <w:lang w:eastAsia="zh-CN"/>
        </w:rPr>
        <w:t>提供建筑信息模型（BIM）及相关技术应用，并协助发包人及相关方正确使用；</w:t>
      </w:r>
    </w:p>
    <w:p w14:paraId="0A362690" w14:textId="77777777" w:rsidR="005418E8" w:rsidRDefault="00000000">
      <w:pPr>
        <w:widowControl w:val="0"/>
        <w:numPr>
          <w:ilvl w:val="0"/>
          <w:numId w:val="5"/>
        </w:numPr>
        <w:tabs>
          <w:tab w:val="left" w:pos="1980"/>
        </w:tabs>
        <w:spacing w:line="360" w:lineRule="auto"/>
        <w:ind w:leftChars="771" w:left="1850" w:firstLine="0"/>
        <w:jc w:val="both"/>
        <w:rPr>
          <w:rFonts w:ascii="仿宋" w:eastAsia="仿宋" w:hAnsi="仿宋"/>
          <w:lang w:eastAsia="zh-CN"/>
        </w:rPr>
      </w:pPr>
      <w:r>
        <w:rPr>
          <w:rFonts w:ascii="仿宋" w:eastAsia="仿宋" w:hAnsi="仿宋" w:cs="仿宋" w:hint="eastAsia"/>
          <w:lang w:eastAsia="zh-CN"/>
        </w:rPr>
        <w:t>按照审查批准的设计文件、合同约定和监理人的指令实施、完成并保修合同工程；</w:t>
      </w:r>
    </w:p>
    <w:p w14:paraId="5A721E67" w14:textId="77777777" w:rsidR="005418E8" w:rsidRDefault="00000000">
      <w:pPr>
        <w:widowControl w:val="0"/>
        <w:numPr>
          <w:ilvl w:val="0"/>
          <w:numId w:val="5"/>
        </w:numPr>
        <w:tabs>
          <w:tab w:val="left" w:pos="1980"/>
        </w:tabs>
        <w:spacing w:line="360" w:lineRule="auto"/>
        <w:ind w:leftChars="771" w:left="1850" w:firstLine="0"/>
        <w:jc w:val="both"/>
        <w:rPr>
          <w:rFonts w:ascii="仿宋" w:eastAsia="仿宋" w:hAnsi="仿宋"/>
          <w:lang w:eastAsia="zh-CN"/>
        </w:rPr>
      </w:pPr>
      <w:r>
        <w:rPr>
          <w:rFonts w:ascii="仿宋" w:eastAsia="仿宋" w:hAnsi="仿宋" w:cs="仿宋" w:hint="eastAsia"/>
          <w:lang w:eastAsia="zh-CN"/>
        </w:rPr>
        <w:t>按照合同约定和设计顾问人、监理人的要求提交勘察、设计、施工等进度报告和进度计划；</w:t>
      </w:r>
    </w:p>
    <w:p w14:paraId="6705492E" w14:textId="77777777" w:rsidR="005418E8" w:rsidRDefault="00000000">
      <w:pPr>
        <w:widowControl w:val="0"/>
        <w:numPr>
          <w:ilvl w:val="0"/>
          <w:numId w:val="5"/>
        </w:numPr>
        <w:tabs>
          <w:tab w:val="left" w:pos="1980"/>
        </w:tabs>
        <w:spacing w:line="360" w:lineRule="auto"/>
        <w:ind w:leftChars="771" w:left="1850" w:firstLine="0"/>
        <w:jc w:val="both"/>
        <w:rPr>
          <w:rFonts w:ascii="仿宋" w:eastAsia="仿宋" w:hAnsi="仿宋"/>
          <w:lang w:eastAsia="zh-CN"/>
        </w:rPr>
      </w:pPr>
      <w:r>
        <w:rPr>
          <w:rFonts w:ascii="仿宋" w:eastAsia="仿宋" w:hAnsi="仿宋" w:cs="仿宋" w:hint="eastAsia"/>
          <w:lang w:eastAsia="zh-CN"/>
        </w:rPr>
        <w:t>按照合同约定和造价</w:t>
      </w:r>
      <w:r>
        <w:rPr>
          <w:rFonts w:ascii="仿宋" w:eastAsia="仿宋" w:hAnsi="仿宋" w:hint="eastAsia"/>
          <w:lang w:eastAsia="zh-CN"/>
        </w:rPr>
        <w:t>咨询</w:t>
      </w:r>
      <w:r>
        <w:rPr>
          <w:rFonts w:ascii="仿宋" w:eastAsia="仿宋" w:hAnsi="仿宋" w:cs="仿宋" w:hint="eastAsia"/>
          <w:lang w:eastAsia="zh-CN"/>
        </w:rPr>
        <w:t>人的要求提交支付申请和服务费、工程款报告，包括绿色施工安全防护费、进度款、结算款和调整合同价格等；</w:t>
      </w:r>
    </w:p>
    <w:p w14:paraId="50D55BE7" w14:textId="77777777" w:rsidR="005418E8" w:rsidRDefault="00000000">
      <w:pPr>
        <w:widowControl w:val="0"/>
        <w:numPr>
          <w:ilvl w:val="0"/>
          <w:numId w:val="5"/>
        </w:numPr>
        <w:tabs>
          <w:tab w:val="left" w:pos="1980"/>
        </w:tabs>
        <w:spacing w:line="360" w:lineRule="auto"/>
        <w:ind w:leftChars="771" w:left="1850" w:firstLine="0"/>
        <w:jc w:val="both"/>
        <w:rPr>
          <w:rFonts w:ascii="仿宋" w:eastAsia="仿宋" w:hAnsi="仿宋"/>
          <w:lang w:eastAsia="zh-CN"/>
        </w:rPr>
      </w:pPr>
      <w:r>
        <w:rPr>
          <w:rFonts w:ascii="仿宋" w:eastAsia="仿宋" w:hAnsi="仿宋" w:cs="仿宋" w:hint="eastAsia"/>
          <w:lang w:eastAsia="zh-CN"/>
        </w:rPr>
        <w:t>负责施工场地安全</w:t>
      </w:r>
      <w:r>
        <w:rPr>
          <w:rFonts w:ascii="仿宋" w:eastAsia="仿宋" w:hAnsi="仿宋" w:hint="eastAsia"/>
          <w:lang w:eastAsia="zh-CN"/>
        </w:rPr>
        <w:t>保卫</w:t>
      </w:r>
      <w:r>
        <w:rPr>
          <w:rFonts w:ascii="仿宋" w:eastAsia="仿宋" w:hAnsi="仿宋" w:cs="仿宋" w:hint="eastAsia"/>
          <w:lang w:eastAsia="zh-CN"/>
        </w:rPr>
        <w:t>工作，防止因工程施工造成的人身伤害和财产损失，提供和维修施工使用的照明、围栏设施等安全标志；</w:t>
      </w:r>
    </w:p>
    <w:p w14:paraId="24337FDE" w14:textId="77777777" w:rsidR="005418E8" w:rsidRDefault="00000000">
      <w:pPr>
        <w:widowControl w:val="0"/>
        <w:numPr>
          <w:ilvl w:val="0"/>
          <w:numId w:val="5"/>
        </w:numPr>
        <w:tabs>
          <w:tab w:val="left" w:pos="1980"/>
        </w:tabs>
        <w:spacing w:line="360" w:lineRule="auto"/>
        <w:ind w:leftChars="771" w:left="1850" w:firstLine="0"/>
        <w:jc w:val="both"/>
        <w:rPr>
          <w:rFonts w:ascii="仿宋" w:eastAsia="仿宋" w:hAnsi="仿宋"/>
          <w:lang w:eastAsia="zh-CN"/>
        </w:rPr>
      </w:pPr>
      <w:r>
        <w:rPr>
          <w:rFonts w:ascii="仿宋" w:eastAsia="仿宋" w:hAnsi="仿宋" w:cs="仿宋" w:hint="eastAsia"/>
          <w:lang w:eastAsia="zh-CN"/>
        </w:rPr>
        <w:t>按照专用条款约定的数量和要求，向发包人提供施工场地办公和生活的房屋及设施，并在施工现场保留本合同、约定的标准与规范、变更资料等各一份，供监理人、造价咨询人需要时使用；</w:t>
      </w:r>
    </w:p>
    <w:p w14:paraId="66BD1E0B" w14:textId="77777777" w:rsidR="005418E8" w:rsidRDefault="00000000">
      <w:pPr>
        <w:widowControl w:val="0"/>
        <w:numPr>
          <w:ilvl w:val="0"/>
          <w:numId w:val="5"/>
        </w:numPr>
        <w:tabs>
          <w:tab w:val="left" w:pos="1980"/>
        </w:tabs>
        <w:spacing w:line="360" w:lineRule="auto"/>
        <w:ind w:leftChars="771" w:left="1850" w:firstLine="0"/>
        <w:jc w:val="both"/>
        <w:rPr>
          <w:rFonts w:ascii="仿宋" w:eastAsia="仿宋" w:hAnsi="仿宋" w:cs="仿宋"/>
          <w:lang w:eastAsia="zh-CN"/>
        </w:rPr>
      </w:pPr>
      <w:r>
        <w:rPr>
          <w:rFonts w:ascii="仿宋" w:eastAsia="仿宋" w:hAnsi="仿宋" w:cs="仿宋" w:hint="eastAsia"/>
          <w:lang w:eastAsia="zh-CN"/>
        </w:rPr>
        <w:t>遵守政府部门有关</w:t>
      </w:r>
      <w:r>
        <w:rPr>
          <w:rFonts w:ascii="仿宋" w:eastAsia="仿宋" w:hAnsi="仿宋" w:hint="eastAsia"/>
          <w:lang w:eastAsia="zh-CN"/>
        </w:rPr>
        <w:t>施工</w:t>
      </w:r>
      <w:r>
        <w:rPr>
          <w:rFonts w:ascii="仿宋" w:eastAsia="仿宋" w:hAnsi="仿宋" w:cs="仿宋" w:hint="eastAsia"/>
          <w:lang w:eastAsia="zh-CN"/>
        </w:rPr>
        <w:t>场地交通、环境保护、施工噪声、绿色施工安全防护等的管理规定，办理有关手续，并以书面形式通知发包人，费用按政府有关部门相关文件规定由发（承）包人各自承担；</w:t>
      </w:r>
    </w:p>
    <w:p w14:paraId="00368742" w14:textId="77777777" w:rsidR="005418E8" w:rsidRDefault="00000000">
      <w:pPr>
        <w:widowControl w:val="0"/>
        <w:numPr>
          <w:ilvl w:val="0"/>
          <w:numId w:val="5"/>
        </w:numPr>
        <w:tabs>
          <w:tab w:val="left" w:pos="1980"/>
        </w:tabs>
        <w:spacing w:line="360" w:lineRule="auto"/>
        <w:ind w:leftChars="771" w:left="1850" w:firstLine="0"/>
        <w:jc w:val="both"/>
        <w:rPr>
          <w:rFonts w:ascii="仿宋" w:eastAsia="仿宋" w:hAnsi="仿宋"/>
          <w:lang w:eastAsia="zh-CN"/>
        </w:rPr>
      </w:pPr>
      <w:r>
        <w:rPr>
          <w:rFonts w:ascii="仿宋" w:eastAsia="仿宋" w:hAnsi="仿宋" w:cs="仿宋" w:hint="eastAsia"/>
          <w:lang w:eastAsia="zh-CN"/>
        </w:rPr>
        <w:t>在合同工程或其某</w:t>
      </w:r>
      <w:r>
        <w:rPr>
          <w:rFonts w:ascii="仿宋" w:eastAsia="仿宋" w:hAnsi="仿宋" w:hint="eastAsia"/>
          <w:lang w:eastAsia="zh-CN"/>
        </w:rPr>
        <w:t>单项工程</w:t>
      </w:r>
      <w:r>
        <w:rPr>
          <w:rFonts w:ascii="仿宋" w:eastAsia="仿宋" w:hAnsi="仿宋" w:cs="仿宋" w:hint="eastAsia"/>
          <w:lang w:eastAsia="zh-CN"/>
        </w:rPr>
        <w:t>已竣工未移交给发包人之前，负责已完工程的照管工作。工程接收证书颁发时尚有部分未竣工工程的，还应</w:t>
      </w:r>
      <w:proofErr w:type="gramStart"/>
      <w:r>
        <w:rPr>
          <w:rFonts w:ascii="仿宋" w:eastAsia="仿宋" w:hAnsi="仿宋" w:cs="仿宋" w:hint="eastAsia"/>
          <w:lang w:eastAsia="zh-CN"/>
        </w:rPr>
        <w:t>负责该未竣工</w:t>
      </w:r>
      <w:proofErr w:type="gramEnd"/>
      <w:r>
        <w:rPr>
          <w:rFonts w:ascii="仿宋" w:eastAsia="仿宋" w:hAnsi="仿宋" w:cs="仿宋" w:hint="eastAsia"/>
          <w:lang w:eastAsia="zh-CN"/>
        </w:rPr>
        <w:t>工程的照管工作，直至竣工后移交给发包人为止。照管期间发生损坏的，应予以修复并承担费用；</w:t>
      </w:r>
      <w:r>
        <w:rPr>
          <w:rFonts w:ascii="仿宋" w:eastAsia="仿宋" w:hAnsi="仿宋" w:cs="仿宋" w:hint="eastAsia"/>
          <w:lang w:eastAsia="zh-CN"/>
        </w:rPr>
        <w:lastRenderedPageBreak/>
        <w:t>发包人要求采取特殊保护措施的，由发包人承担相应费用；做好施工场地地下管线和邻近建筑物、构筑物（包括文物保护建筑）、古树名木的保护工作；</w:t>
      </w:r>
    </w:p>
    <w:p w14:paraId="46EF9ABC" w14:textId="77777777" w:rsidR="005418E8" w:rsidRDefault="00000000">
      <w:pPr>
        <w:widowControl w:val="0"/>
        <w:numPr>
          <w:ilvl w:val="0"/>
          <w:numId w:val="5"/>
        </w:numPr>
        <w:tabs>
          <w:tab w:val="left" w:pos="1980"/>
        </w:tabs>
        <w:spacing w:line="360" w:lineRule="auto"/>
        <w:ind w:leftChars="771" w:left="1850" w:firstLine="0"/>
        <w:jc w:val="both"/>
        <w:rPr>
          <w:rFonts w:ascii="仿宋" w:eastAsia="仿宋" w:hAnsi="仿宋"/>
          <w:lang w:eastAsia="zh-CN"/>
        </w:rPr>
      </w:pPr>
      <w:r>
        <w:rPr>
          <w:rFonts w:ascii="仿宋" w:eastAsia="仿宋" w:hAnsi="仿宋" w:cs="仿宋" w:hint="eastAsia"/>
          <w:lang w:eastAsia="zh-CN"/>
        </w:rPr>
        <w:t>遵守政府部门有关</w:t>
      </w:r>
      <w:r>
        <w:rPr>
          <w:rFonts w:ascii="仿宋" w:eastAsia="仿宋" w:hAnsi="仿宋" w:hint="eastAsia"/>
          <w:lang w:eastAsia="zh-CN"/>
        </w:rPr>
        <w:t>环境卫生</w:t>
      </w:r>
      <w:r>
        <w:rPr>
          <w:rFonts w:ascii="仿宋" w:eastAsia="仿宋" w:hAnsi="仿宋" w:cs="仿宋" w:hint="eastAsia"/>
          <w:lang w:eastAsia="zh-CN"/>
        </w:rPr>
        <w:t>的管理规定，保证施工场地的清洁和做好工程移交前施工现场的清理工作，并承担因自身责任造成的损失和罚款；</w:t>
      </w:r>
    </w:p>
    <w:p w14:paraId="710FFB22" w14:textId="77777777" w:rsidR="005418E8" w:rsidRDefault="00000000">
      <w:pPr>
        <w:widowControl w:val="0"/>
        <w:numPr>
          <w:ilvl w:val="0"/>
          <w:numId w:val="5"/>
        </w:numPr>
        <w:tabs>
          <w:tab w:val="left" w:pos="1980"/>
        </w:tabs>
        <w:spacing w:line="360" w:lineRule="auto"/>
        <w:ind w:leftChars="771" w:left="2810"/>
        <w:jc w:val="both"/>
        <w:rPr>
          <w:lang w:eastAsia="zh-CN"/>
        </w:rPr>
      </w:pPr>
      <w:r>
        <w:rPr>
          <w:rFonts w:ascii="仿宋" w:eastAsia="仿宋" w:hAnsi="仿宋" w:cs="仿宋" w:hint="eastAsia"/>
          <w:lang w:eastAsia="zh-CN"/>
        </w:rPr>
        <w:t>工程完工后，应按照合同约定提交竣工验收申请报告和竣工结算文件；</w:t>
      </w:r>
    </w:p>
    <w:p w14:paraId="0D22319A" w14:textId="77777777" w:rsidR="005418E8" w:rsidRDefault="00000000">
      <w:pPr>
        <w:widowControl w:val="0"/>
        <w:numPr>
          <w:ilvl w:val="0"/>
          <w:numId w:val="5"/>
        </w:numPr>
        <w:tabs>
          <w:tab w:val="left" w:pos="1980"/>
        </w:tabs>
        <w:spacing w:line="360" w:lineRule="auto"/>
        <w:ind w:leftChars="771" w:left="2810"/>
        <w:jc w:val="both"/>
        <w:rPr>
          <w:rFonts w:ascii="仿宋" w:eastAsia="仿宋" w:hAnsi="仿宋" w:cs="仿宋"/>
          <w:lang w:eastAsia="zh-CN"/>
        </w:rPr>
      </w:pPr>
      <w:r>
        <w:rPr>
          <w:rFonts w:ascii="仿宋" w:eastAsia="仿宋" w:hAnsi="仿宋" w:cs="仿宋" w:hint="eastAsia"/>
          <w:lang w:eastAsia="zh-CN" w:bidi="ar"/>
        </w:rPr>
        <w:t>将发包人按合同支付的各项价款专用于</w:t>
      </w:r>
      <w:proofErr w:type="gramStart"/>
      <w:r>
        <w:rPr>
          <w:rFonts w:ascii="仿宋" w:eastAsia="仿宋" w:hAnsi="仿宋" w:cs="仿宋" w:hint="eastAsia"/>
          <w:lang w:eastAsia="zh-CN" w:bidi="ar"/>
        </w:rPr>
        <w:t>合同工程且应</w:t>
      </w:r>
      <w:proofErr w:type="gramEnd"/>
      <w:r>
        <w:rPr>
          <w:rFonts w:ascii="仿宋" w:eastAsia="仿宋" w:hAnsi="仿宋" w:cs="仿宋" w:hint="eastAsia"/>
          <w:lang w:eastAsia="zh-CN" w:bidi="ar"/>
        </w:rPr>
        <w:t>及时支付其雇佣人</w:t>
      </w:r>
    </w:p>
    <w:p w14:paraId="73D5AA4C" w14:textId="77777777" w:rsidR="005418E8" w:rsidRDefault="00000000">
      <w:pPr>
        <w:widowControl w:val="0"/>
        <w:tabs>
          <w:tab w:val="left" w:pos="1980"/>
        </w:tabs>
        <w:spacing w:line="360" w:lineRule="auto"/>
        <w:ind w:leftChars="771" w:left="1850"/>
        <w:jc w:val="both"/>
        <w:rPr>
          <w:rFonts w:ascii="仿宋" w:eastAsia="仿宋" w:hAnsi="仿宋" w:cs="仿宋"/>
          <w:lang w:eastAsia="zh-CN"/>
        </w:rPr>
      </w:pPr>
      <w:r>
        <w:rPr>
          <w:rFonts w:ascii="仿宋" w:eastAsia="仿宋" w:hAnsi="仿宋" w:cs="仿宋" w:hint="eastAsia"/>
          <w:lang w:eastAsia="zh-CN" w:bidi="ar"/>
        </w:rPr>
        <w:t>员（包括建筑工人）工资，并及时向分包人支付合同价款。</w:t>
      </w:r>
    </w:p>
    <w:p w14:paraId="66F31F24" w14:textId="77777777" w:rsidR="005418E8" w:rsidRDefault="005418E8">
      <w:pPr>
        <w:widowControl w:val="0"/>
        <w:tabs>
          <w:tab w:val="left" w:pos="1440"/>
          <w:tab w:val="left" w:pos="1980"/>
        </w:tabs>
        <w:spacing w:line="360" w:lineRule="auto"/>
        <w:ind w:leftChars="771" w:left="1850"/>
        <w:jc w:val="both"/>
        <w:rPr>
          <w:rFonts w:ascii="仿宋" w:eastAsia="仿宋" w:hAnsi="仿宋"/>
          <w:lang w:eastAsia="zh-CN"/>
        </w:rPr>
      </w:pPr>
    </w:p>
    <w:p w14:paraId="17FE99E6" w14:textId="77777777" w:rsidR="005418E8" w:rsidRDefault="00000000">
      <w:pPr>
        <w:spacing w:line="360" w:lineRule="auto"/>
        <w:rPr>
          <w:rFonts w:ascii="仿宋" w:eastAsia="仿宋" w:hAnsi="仿宋"/>
          <w:b/>
          <w:bCs/>
          <w:lang w:eastAsia="zh-CN"/>
        </w:rPr>
      </w:pPr>
      <w:bookmarkStart w:id="202" w:name="_Toc21912"/>
      <w:r>
        <w:rPr>
          <w:rFonts w:ascii="仿宋" w:eastAsia="仿宋" w:hAnsi="仿宋" w:cs="仿宋"/>
          <w:b/>
          <w:bCs/>
          <w:lang w:eastAsia="zh-CN"/>
        </w:rPr>
        <w:t>2</w:t>
      </w:r>
      <w:r>
        <w:rPr>
          <w:rFonts w:ascii="仿宋" w:eastAsia="仿宋" w:hAnsi="仿宋" w:cs="仿宋" w:hint="eastAsia"/>
          <w:b/>
          <w:bCs/>
          <w:lang w:eastAsia="zh-CN"/>
        </w:rPr>
        <w:t>3</w:t>
      </w:r>
      <w:r>
        <w:rPr>
          <w:rFonts w:ascii="仿宋" w:eastAsia="仿宋" w:hAnsi="仿宋" w:cs="仿宋"/>
          <w:b/>
          <w:bCs/>
          <w:lang w:eastAsia="zh-CN"/>
        </w:rPr>
        <w:t>.3</w:t>
      </w:r>
      <w:bookmarkEnd w:id="202"/>
      <w:r>
        <w:rPr>
          <w:rFonts w:ascii="仿宋" w:eastAsia="仿宋" w:hAnsi="仿宋" w:cs="仿宋"/>
          <w:b/>
          <w:bCs/>
          <w:lang w:eastAsia="zh-CN"/>
        </w:rPr>
        <w:t xml:space="preserve">   </w:t>
      </w:r>
      <w:r>
        <w:rPr>
          <w:rFonts w:ascii="仿宋" w:eastAsia="仿宋" w:hAnsi="仿宋" w:cs="仿宋"/>
          <w:b/>
          <w:bCs/>
          <w:u w:val="dotted"/>
          <w:lang w:eastAsia="zh-CN"/>
        </w:rPr>
        <w:t xml:space="preserve">                                                         </w:t>
      </w:r>
      <w:r>
        <w:rPr>
          <w:rFonts w:ascii="仿宋" w:eastAsia="仿宋" w:hAnsi="仿宋" w:cs="仿宋" w:hint="eastAsia"/>
          <w:b/>
          <w:bCs/>
          <w:u w:val="dotted"/>
          <w:lang w:eastAsia="zh-CN"/>
        </w:rPr>
        <w:t xml:space="preserve">             </w:t>
      </w:r>
      <w:r>
        <w:rPr>
          <w:rFonts w:ascii="仿宋" w:eastAsia="仿宋" w:hAnsi="仿宋" w:cs="仿宋"/>
          <w:b/>
          <w:bCs/>
          <w:u w:val="dotted"/>
          <w:lang w:eastAsia="zh-CN"/>
        </w:rPr>
        <w:t xml:space="preserve">        </w:t>
      </w:r>
    </w:p>
    <w:p w14:paraId="1D62BCA9" w14:textId="77777777" w:rsidR="005418E8" w:rsidRDefault="00000000">
      <w:pPr>
        <w:widowControl w:val="0"/>
        <w:tabs>
          <w:tab w:val="left" w:pos="4970"/>
        </w:tabs>
        <w:spacing w:line="360" w:lineRule="auto"/>
        <w:ind w:leftChars="771" w:left="1850"/>
        <w:jc w:val="both"/>
        <w:rPr>
          <w:rFonts w:ascii="仿宋" w:eastAsia="仿宋" w:hAnsi="仿宋"/>
          <w:lang w:eastAsia="zh-CN"/>
        </w:rPr>
      </w:pPr>
      <w:r>
        <w:rPr>
          <w:noProof/>
          <w:lang w:eastAsia="zh-CN" w:bidi="ar-SA"/>
        </w:rPr>
        <mc:AlternateContent>
          <mc:Choice Requires="wps">
            <w:drawing>
              <wp:anchor distT="0" distB="0" distL="114300" distR="114300" simplePos="0" relativeHeight="251714560" behindDoc="0" locked="0" layoutInCell="1" allowOverlap="1" wp14:anchorId="7334156E" wp14:editId="302701BE">
                <wp:simplePos x="0" y="0"/>
                <wp:positionH relativeFrom="column">
                  <wp:posOffset>-114300</wp:posOffset>
                </wp:positionH>
                <wp:positionV relativeFrom="paragraph">
                  <wp:posOffset>0</wp:posOffset>
                </wp:positionV>
                <wp:extent cx="756920" cy="56388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756920" cy="563880"/>
                        </a:xfrm>
                        <a:prstGeom prst="rect">
                          <a:avLst/>
                        </a:prstGeom>
                        <a:noFill/>
                        <a:ln>
                          <a:noFill/>
                        </a:ln>
                      </wps:spPr>
                      <wps:txbx>
                        <w:txbxContent>
                          <w:p w14:paraId="2DFCD142" w14:textId="77777777" w:rsidR="005418E8"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承包人实施工程</w:t>
                            </w:r>
                          </w:p>
                        </w:txbxContent>
                      </wps:txbx>
                      <wps:bodyPr upright="1"/>
                    </wps:wsp>
                  </a:graphicData>
                </a:graphic>
              </wp:anchor>
            </w:drawing>
          </mc:Choice>
          <mc:Fallback>
            <w:pict>
              <v:shape w14:anchorId="7334156E" id="文本框 23" o:spid="_x0000_s1101" type="#_x0000_t202" style="position:absolute;left:0;text-align:left;margin-left:-9pt;margin-top:0;width:59.6pt;height:44.4pt;z-index:251714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" filled="f" stroked="f">
                <v:textbox>
                  <w:txbxContent>
                    <w:p w14:paraId="2DFCD142" w14:textId="77777777" w:rsidR="005418E8"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承包人实施工程</w:t>
                      </w:r>
                    </w:p>
                  </w:txbxContent>
                </v:textbox>
              </v:shape>
            </w:pict>
          </mc:Fallback>
        </mc:AlternateContent>
      </w:r>
      <w:r>
        <w:rPr>
          <w:rFonts w:ascii="仿宋" w:eastAsia="仿宋" w:hAnsi="仿宋" w:cs="仿宋" w:hint="eastAsia"/>
          <w:lang w:eastAsia="zh-CN"/>
        </w:rPr>
        <w:t>承包人应按照合同约定和监理人指令实施、完成并保修合同工程。除专用条款另有约定外，承包人应提供为完成合同工程所需的勘察资料、设计文件、建筑信息模型（BIM）、劳务、工程材料、工程设备、施工设备和其他物品。如果承包人不按照合同约定或监理人依据合同发出的指令组织施工，且在监理人书面要求改正后的</w:t>
      </w:r>
      <w:r>
        <w:rPr>
          <w:rFonts w:ascii="仿宋" w:eastAsia="仿宋" w:hAnsi="仿宋" w:cs="仿宋"/>
          <w:lang w:eastAsia="zh-CN"/>
        </w:rPr>
        <w:t>7</w:t>
      </w:r>
      <w:r>
        <w:rPr>
          <w:rFonts w:ascii="仿宋" w:eastAsia="仿宋" w:hAnsi="仿宋" w:cs="仿宋" w:hint="eastAsia"/>
          <w:lang w:eastAsia="zh-CN"/>
        </w:rPr>
        <w:t>天内仍未采取补救措施的，则发包人可自行或委托第三方进行补救，由此发生的费用和造成的损失由承包人承担。该笔款项经造价咨询人核实后，由发包人从应支付或将支付给承包人的工程进度款或结算款中扣除。</w:t>
      </w:r>
    </w:p>
    <w:p w14:paraId="6FEC6A65" w14:textId="77777777" w:rsidR="005418E8" w:rsidRDefault="00000000">
      <w:pPr>
        <w:spacing w:line="360" w:lineRule="auto"/>
        <w:rPr>
          <w:rFonts w:ascii="仿宋" w:eastAsia="仿宋" w:hAnsi="仿宋"/>
          <w:b/>
          <w:bCs/>
          <w:lang w:eastAsia="zh-CN"/>
        </w:rPr>
      </w:pPr>
      <w:bookmarkStart w:id="203" w:name="_Toc31582"/>
      <w:r>
        <w:rPr>
          <w:rFonts w:ascii="仿宋" w:eastAsia="仿宋" w:hAnsi="仿宋" w:cs="仿宋"/>
          <w:b/>
          <w:bCs/>
          <w:lang w:eastAsia="zh-CN"/>
        </w:rPr>
        <w:t>2</w:t>
      </w:r>
      <w:r>
        <w:rPr>
          <w:rFonts w:ascii="仿宋" w:eastAsia="仿宋" w:hAnsi="仿宋" w:cs="仿宋" w:hint="eastAsia"/>
          <w:b/>
          <w:bCs/>
          <w:lang w:eastAsia="zh-CN"/>
        </w:rPr>
        <w:t>3</w:t>
      </w:r>
      <w:r>
        <w:rPr>
          <w:rFonts w:ascii="仿宋" w:eastAsia="仿宋" w:hAnsi="仿宋" w:cs="仿宋"/>
          <w:b/>
          <w:bCs/>
          <w:lang w:eastAsia="zh-CN"/>
        </w:rPr>
        <w:t>.4</w:t>
      </w:r>
      <w:bookmarkEnd w:id="203"/>
      <w:r>
        <w:rPr>
          <w:rFonts w:ascii="仿宋" w:eastAsia="仿宋" w:hAnsi="仿宋" w:cs="仿宋"/>
          <w:b/>
          <w:bCs/>
          <w:lang w:eastAsia="zh-CN"/>
        </w:rPr>
        <w:t xml:space="preserve">   </w:t>
      </w:r>
      <w:r>
        <w:rPr>
          <w:rFonts w:ascii="仿宋" w:eastAsia="仿宋" w:hAnsi="仿宋" w:cs="仿宋"/>
          <w:b/>
          <w:bCs/>
          <w:u w:val="dotted"/>
          <w:lang w:eastAsia="zh-CN"/>
        </w:rPr>
        <w:t xml:space="preserve">                                                              </w:t>
      </w:r>
      <w:r>
        <w:rPr>
          <w:rFonts w:ascii="仿宋" w:eastAsia="仿宋" w:hAnsi="仿宋" w:cs="仿宋" w:hint="eastAsia"/>
          <w:b/>
          <w:bCs/>
          <w:u w:val="dotted"/>
          <w:lang w:eastAsia="zh-CN"/>
        </w:rPr>
        <w:t xml:space="preserve">       </w:t>
      </w:r>
      <w:r>
        <w:rPr>
          <w:rFonts w:ascii="仿宋" w:eastAsia="仿宋" w:hAnsi="仿宋" w:cs="仿宋"/>
          <w:b/>
          <w:bCs/>
          <w:u w:val="dotted"/>
          <w:lang w:eastAsia="zh-CN"/>
        </w:rPr>
        <w:t xml:space="preserve">         </w:t>
      </w:r>
    </w:p>
    <w:p w14:paraId="5BBA9E13" w14:textId="77777777" w:rsidR="005418E8" w:rsidRDefault="00000000">
      <w:pPr>
        <w:widowControl w:val="0"/>
        <w:tabs>
          <w:tab w:val="left" w:pos="4970"/>
        </w:tabs>
        <w:spacing w:line="360" w:lineRule="auto"/>
        <w:ind w:leftChars="771" w:left="1850"/>
        <w:jc w:val="both"/>
        <w:rPr>
          <w:rFonts w:ascii="仿宋" w:eastAsia="仿宋" w:hAnsi="仿宋"/>
          <w:lang w:eastAsia="zh-CN"/>
        </w:rPr>
      </w:pPr>
      <w:r>
        <w:rPr>
          <w:noProof/>
          <w:lang w:eastAsia="zh-CN" w:bidi="ar-SA"/>
        </w:rPr>
        <mc:AlternateContent>
          <mc:Choice Requires="wps">
            <w:drawing>
              <wp:anchor distT="0" distB="0" distL="114300" distR="114300" simplePos="0" relativeHeight="251715584" behindDoc="0" locked="0" layoutInCell="1" allowOverlap="1" wp14:anchorId="637A9556" wp14:editId="70BFF0BC">
                <wp:simplePos x="0" y="0"/>
                <wp:positionH relativeFrom="column">
                  <wp:posOffset>-114300</wp:posOffset>
                </wp:positionH>
                <wp:positionV relativeFrom="paragraph">
                  <wp:posOffset>22860</wp:posOffset>
                </wp:positionV>
                <wp:extent cx="823595" cy="70866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823595" cy="708660"/>
                        </a:xfrm>
                        <a:prstGeom prst="rect">
                          <a:avLst/>
                        </a:prstGeom>
                        <a:noFill/>
                        <a:ln>
                          <a:noFill/>
                        </a:ln>
                      </wps:spPr>
                      <wps:txbx>
                        <w:txbxContent>
                          <w:p w14:paraId="032A4706" w14:textId="77777777" w:rsidR="005418E8" w:rsidRDefault="00000000">
                            <w:pPr>
                              <w:spacing w:line="24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承包人实施勘察、设计、施工等工作安排</w:t>
                            </w:r>
                          </w:p>
                        </w:txbxContent>
                      </wps:txbx>
                      <wps:bodyPr upright="1"/>
                    </wps:wsp>
                  </a:graphicData>
                </a:graphic>
              </wp:anchor>
            </w:drawing>
          </mc:Choice>
          <mc:Fallback>
            <w:pict>
              <v:shape w14:anchorId="637A9556" id="文本框 24" o:spid="_x0000_s1102" type="#_x0000_t202" style="position:absolute;left:0;text-align:left;margin-left:-9pt;margin-top:1.8pt;width:64.85pt;height:55.8pt;z-index:251715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" filled="f" stroked="f">
                <v:textbox>
                  <w:txbxContent>
                    <w:p w14:paraId="032A4706" w14:textId="77777777" w:rsidR="005418E8" w:rsidRDefault="00000000">
                      <w:pPr>
                        <w:spacing w:line="24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承包人实施勘察、设计、施工等工作安排</w:t>
                      </w:r>
                    </w:p>
                  </w:txbxContent>
                </v:textbox>
              </v:shape>
            </w:pict>
          </mc:Fallback>
        </mc:AlternateContent>
      </w:r>
      <w:r>
        <w:rPr>
          <w:rFonts w:ascii="仿宋" w:eastAsia="仿宋" w:hAnsi="仿宋" w:cs="仿宋" w:hint="eastAsia"/>
          <w:lang w:eastAsia="zh-CN"/>
        </w:rPr>
        <w:t>承包人对所有勘察报告、设计文件、建筑信息模型（BIM）、现场作业和施工方法的完备性、稳定性和安全性负责，并应按照合同约定的工作内容和进度要求，向发包人代表或监理人代表提交</w:t>
      </w:r>
      <w:proofErr w:type="gramStart"/>
      <w:r>
        <w:rPr>
          <w:rFonts w:ascii="仿宋" w:eastAsia="仿宋" w:hAnsi="仿宋" w:cs="仿宋" w:hint="eastAsia"/>
          <w:lang w:eastAsia="zh-CN"/>
        </w:rPr>
        <w:t>合同工程拟采用</w:t>
      </w:r>
      <w:proofErr w:type="gramEnd"/>
      <w:r>
        <w:rPr>
          <w:rFonts w:ascii="仿宋" w:eastAsia="仿宋" w:hAnsi="仿宋" w:cs="仿宋" w:hint="eastAsia"/>
          <w:lang w:eastAsia="zh-CN"/>
        </w:rPr>
        <w:t>的勘察工作方案、设计工作方案、</w:t>
      </w:r>
      <w:proofErr w:type="spellStart"/>
      <w:r>
        <w:rPr>
          <w:rFonts w:ascii="仿宋" w:eastAsia="仿宋" w:hAnsi="仿宋" w:cs="仿宋" w:hint="eastAsia"/>
          <w:lang w:eastAsia="zh-CN"/>
        </w:rPr>
        <w:t>BIM</w:t>
      </w:r>
      <w:proofErr w:type="spellEnd"/>
      <w:r>
        <w:rPr>
          <w:rFonts w:ascii="仿宋" w:eastAsia="仿宋" w:hAnsi="仿宋" w:cs="仿宋" w:hint="eastAsia"/>
          <w:lang w:eastAsia="zh-CN"/>
        </w:rPr>
        <w:t>技术应用方案、施工组织设计、设备及工器具购置方案（如果有）等的详细说明。如承包人对勘察工作方案、设计工作方案、BIM技术应用方案、施工组织设计、设备及工器具购置方案（如果有）等</w:t>
      </w:r>
      <w:proofErr w:type="gramStart"/>
      <w:r>
        <w:rPr>
          <w:rFonts w:ascii="仿宋" w:eastAsia="仿宋" w:hAnsi="仿宋" w:cs="仿宋" w:hint="eastAsia"/>
          <w:lang w:eastAsia="zh-CN"/>
        </w:rPr>
        <w:t>作出</w:t>
      </w:r>
      <w:proofErr w:type="gramEnd"/>
      <w:r>
        <w:rPr>
          <w:rFonts w:ascii="仿宋" w:eastAsia="仿宋" w:hAnsi="仿宋" w:cs="仿宋" w:hint="eastAsia"/>
          <w:lang w:eastAsia="zh-CN"/>
        </w:rPr>
        <w:t>重大修改，应事先征得发包人代表、设计顾问人或监理人代表同意。</w:t>
      </w:r>
    </w:p>
    <w:p w14:paraId="214F22A2" w14:textId="77777777" w:rsidR="005418E8" w:rsidRDefault="00000000">
      <w:pPr>
        <w:spacing w:line="360" w:lineRule="auto"/>
        <w:rPr>
          <w:rFonts w:ascii="仿宋" w:eastAsia="仿宋" w:hAnsi="仿宋"/>
          <w:lang w:eastAsia="zh-CN"/>
        </w:rPr>
      </w:pPr>
      <w:bookmarkStart w:id="204" w:name="_Toc32541"/>
      <w:r>
        <w:rPr>
          <w:rFonts w:ascii="仿宋" w:eastAsia="仿宋" w:hAnsi="仿宋" w:cs="仿宋"/>
          <w:b/>
          <w:bCs/>
          <w:lang w:eastAsia="zh-CN"/>
        </w:rPr>
        <w:lastRenderedPageBreak/>
        <w:t>2</w:t>
      </w:r>
      <w:r>
        <w:rPr>
          <w:rFonts w:ascii="仿宋" w:eastAsia="仿宋" w:hAnsi="仿宋" w:cs="仿宋" w:hint="eastAsia"/>
          <w:b/>
          <w:bCs/>
          <w:lang w:eastAsia="zh-CN"/>
        </w:rPr>
        <w:t>3</w:t>
      </w:r>
      <w:r>
        <w:rPr>
          <w:rFonts w:ascii="仿宋" w:eastAsia="仿宋" w:hAnsi="仿宋" w:cs="仿宋"/>
          <w:b/>
          <w:bCs/>
          <w:lang w:eastAsia="zh-CN"/>
        </w:rPr>
        <w:t>.5</w:t>
      </w:r>
      <w:bookmarkEnd w:id="204"/>
      <w:r>
        <w:rPr>
          <w:rFonts w:ascii="仿宋" w:eastAsia="仿宋" w:hAnsi="仿宋" w:cs="仿宋"/>
          <w:b/>
          <w:bCs/>
          <w:lang w:eastAsia="zh-CN"/>
        </w:rPr>
        <w:t xml:space="preserve"> </w:t>
      </w:r>
      <w:r>
        <w:rPr>
          <w:rFonts w:ascii="仿宋" w:eastAsia="仿宋" w:hAnsi="仿宋" w:cs="仿宋"/>
          <w:lang w:eastAsia="zh-CN"/>
        </w:rPr>
        <w:t xml:space="preserve"> </w:t>
      </w:r>
      <w:r>
        <w:rPr>
          <w:rFonts w:ascii="仿宋" w:eastAsia="仿宋" w:hAnsi="仿宋" w:cs="仿宋"/>
          <w:u w:val="dotted"/>
          <w:lang w:eastAsia="zh-CN"/>
        </w:rPr>
        <w:t xml:space="preserve">                                                           </w:t>
      </w:r>
      <w:r>
        <w:rPr>
          <w:rFonts w:ascii="仿宋" w:eastAsia="仿宋" w:hAnsi="仿宋" w:cs="仿宋" w:hint="eastAsia"/>
          <w:u w:val="dotted"/>
          <w:lang w:eastAsia="zh-CN"/>
        </w:rPr>
        <w:t xml:space="preserve">      </w:t>
      </w:r>
      <w:r>
        <w:rPr>
          <w:rFonts w:ascii="仿宋" w:eastAsia="仿宋" w:hAnsi="仿宋" w:cs="仿宋"/>
          <w:u w:val="dotted"/>
          <w:lang w:eastAsia="zh-CN"/>
        </w:rPr>
        <w:t xml:space="preserve">              </w:t>
      </w:r>
    </w:p>
    <w:p w14:paraId="73F0719F" w14:textId="77777777" w:rsidR="005418E8" w:rsidRDefault="00000000">
      <w:pPr>
        <w:widowControl w:val="0"/>
        <w:tabs>
          <w:tab w:val="left" w:pos="4970"/>
        </w:tabs>
        <w:spacing w:line="360" w:lineRule="auto"/>
        <w:ind w:leftChars="771" w:left="1850"/>
        <w:jc w:val="both"/>
        <w:rPr>
          <w:rFonts w:ascii="仿宋" w:eastAsia="仿宋" w:hAnsi="仿宋"/>
          <w:lang w:eastAsia="zh-CN"/>
        </w:rPr>
      </w:pPr>
      <w:r>
        <w:rPr>
          <w:noProof/>
          <w:lang w:eastAsia="zh-CN" w:bidi="ar-SA"/>
        </w:rPr>
        <mc:AlternateContent>
          <mc:Choice Requires="wps">
            <w:drawing>
              <wp:anchor distT="0" distB="0" distL="114300" distR="114300" simplePos="0" relativeHeight="251716608" behindDoc="0" locked="0" layoutInCell="1" allowOverlap="1" wp14:anchorId="0E835D1A" wp14:editId="60976B36">
                <wp:simplePos x="0" y="0"/>
                <wp:positionH relativeFrom="column">
                  <wp:posOffset>-114300</wp:posOffset>
                </wp:positionH>
                <wp:positionV relativeFrom="paragraph">
                  <wp:posOffset>15240</wp:posOffset>
                </wp:positionV>
                <wp:extent cx="833120" cy="650875"/>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833120" cy="650875"/>
                        </a:xfrm>
                        <a:prstGeom prst="rect">
                          <a:avLst/>
                        </a:prstGeom>
                        <a:noFill/>
                        <a:ln>
                          <a:noFill/>
                        </a:ln>
                      </wps:spPr>
                      <wps:txbx>
                        <w:txbxContent>
                          <w:p w14:paraId="20636775" w14:textId="77777777" w:rsidR="005418E8" w:rsidRDefault="00000000">
                            <w:pPr>
                              <w:spacing w:line="240" w:lineRule="exact"/>
                              <w:rPr>
                                <w:rFonts w:ascii="楷体_GB2312" w:eastAsia="楷体_GB2312" w:hAnsi="宋体"/>
                                <w:sz w:val="18"/>
                                <w:szCs w:val="18"/>
                                <w:lang w:eastAsia="zh-CN"/>
                              </w:rPr>
                            </w:pPr>
                            <w:r>
                              <w:rPr>
                                <w:rFonts w:ascii="楷体_GB2312" w:eastAsia="楷体_GB2312" w:cs="楷体_GB2312" w:hint="eastAsia"/>
                                <w:b/>
                                <w:bCs/>
                                <w:color w:val="000000"/>
                                <w:sz w:val="18"/>
                                <w:szCs w:val="18"/>
                                <w:lang w:eastAsia="zh-CN"/>
                              </w:rPr>
                              <w:t>承包人为发包人的人员提供配合</w:t>
                            </w:r>
                          </w:p>
                        </w:txbxContent>
                      </wps:txbx>
                      <wps:bodyPr upright="1"/>
                    </wps:wsp>
                  </a:graphicData>
                </a:graphic>
              </wp:anchor>
            </w:drawing>
          </mc:Choice>
          <mc:Fallback>
            <w:pict>
              <v:shape w14:anchorId="0E835D1A" id="文本框 25" o:spid="_x0000_s1103" type="#_x0000_t202" style="position:absolute;left:0;text-align:left;margin-left:-9pt;margin-top:1.2pt;width:65.6pt;height:51.25pt;z-index:251716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" filled="f" stroked="f">
                <v:textbox>
                  <w:txbxContent>
                    <w:p w14:paraId="20636775" w14:textId="77777777" w:rsidR="005418E8" w:rsidRDefault="00000000">
                      <w:pPr>
                        <w:spacing w:line="240" w:lineRule="exact"/>
                        <w:rPr>
                          <w:rFonts w:ascii="楷体_GB2312" w:eastAsia="楷体_GB2312" w:hAnsi="宋体"/>
                          <w:sz w:val="18"/>
                          <w:szCs w:val="18"/>
                          <w:lang w:eastAsia="zh-CN"/>
                        </w:rPr>
                      </w:pPr>
                      <w:r>
                        <w:rPr>
                          <w:rFonts w:ascii="楷体_GB2312" w:eastAsia="楷体_GB2312" w:cs="楷体_GB2312" w:hint="eastAsia"/>
                          <w:b/>
                          <w:bCs/>
                          <w:color w:val="000000"/>
                          <w:sz w:val="18"/>
                          <w:szCs w:val="18"/>
                          <w:lang w:eastAsia="zh-CN"/>
                        </w:rPr>
                        <w:t>承包人为发包人的人员提供配合</w:t>
                      </w:r>
                    </w:p>
                  </w:txbxContent>
                </v:textbox>
              </v:shape>
            </w:pict>
          </mc:Fallback>
        </mc:AlternateContent>
      </w:r>
      <w:r>
        <w:rPr>
          <w:rFonts w:ascii="仿宋" w:eastAsia="仿宋" w:hAnsi="仿宋" w:cs="仿宋" w:hint="eastAsia"/>
          <w:lang w:eastAsia="zh-CN"/>
        </w:rPr>
        <w:t>承包人应按照合同约定、发包人代表或监理人代表的指令，配合和协助下述人员在施工场地及其附近实施与合同工程有关的各项工作：</w:t>
      </w:r>
    </w:p>
    <w:p w14:paraId="6A43D99E" w14:textId="77777777" w:rsidR="005418E8" w:rsidRDefault="00000000">
      <w:pPr>
        <w:widowControl w:val="0"/>
        <w:tabs>
          <w:tab w:val="left" w:pos="4970"/>
        </w:tabs>
        <w:spacing w:line="360" w:lineRule="auto"/>
        <w:ind w:leftChars="771" w:left="1850"/>
        <w:jc w:val="both"/>
        <w:rPr>
          <w:rFonts w:ascii="仿宋" w:eastAsia="仿宋" w:hAnsi="仿宋"/>
          <w:lang w:eastAsia="zh-CN"/>
        </w:rPr>
      </w:pPr>
      <w:r>
        <w:rPr>
          <w:rFonts w:ascii="仿宋" w:eastAsia="仿宋" w:hAnsi="仿宋" w:cs="仿宋" w:hint="eastAsia"/>
          <w:lang w:eastAsia="zh-CN"/>
        </w:rPr>
        <w:t>（</w:t>
      </w:r>
      <w:r>
        <w:rPr>
          <w:rFonts w:ascii="仿宋" w:eastAsia="仿宋" w:hAnsi="仿宋" w:cs="仿宋"/>
          <w:lang w:eastAsia="zh-CN"/>
        </w:rPr>
        <w:t>1</w:t>
      </w:r>
      <w:r>
        <w:rPr>
          <w:rFonts w:ascii="仿宋" w:eastAsia="仿宋" w:hAnsi="仿宋" w:cs="仿宋" w:hint="eastAsia"/>
          <w:lang w:eastAsia="zh-CN"/>
        </w:rPr>
        <w:t>）发包人的工作人员；</w:t>
      </w:r>
    </w:p>
    <w:p w14:paraId="48008227" w14:textId="77777777" w:rsidR="005418E8" w:rsidRDefault="00000000">
      <w:pPr>
        <w:widowControl w:val="0"/>
        <w:tabs>
          <w:tab w:val="left" w:pos="4970"/>
        </w:tabs>
        <w:spacing w:line="360" w:lineRule="auto"/>
        <w:ind w:leftChars="771" w:left="1850"/>
        <w:jc w:val="both"/>
        <w:rPr>
          <w:rFonts w:ascii="仿宋" w:eastAsia="仿宋" w:hAnsi="仿宋"/>
          <w:lang w:eastAsia="zh-CN"/>
        </w:rPr>
      </w:pPr>
      <w:r>
        <w:rPr>
          <w:rFonts w:ascii="仿宋" w:eastAsia="仿宋" w:hAnsi="仿宋" w:cs="仿宋" w:hint="eastAsia"/>
          <w:lang w:eastAsia="zh-CN"/>
        </w:rPr>
        <w:t>（</w:t>
      </w:r>
      <w:r>
        <w:rPr>
          <w:rFonts w:ascii="仿宋" w:eastAsia="仿宋" w:hAnsi="仿宋" w:cs="仿宋"/>
          <w:lang w:eastAsia="zh-CN"/>
        </w:rPr>
        <w:t>2</w:t>
      </w:r>
      <w:r>
        <w:rPr>
          <w:rFonts w:ascii="仿宋" w:eastAsia="仿宋" w:hAnsi="仿宋" w:cs="仿宋" w:hint="eastAsia"/>
          <w:lang w:eastAsia="zh-CN"/>
        </w:rPr>
        <w:t>）发包人的雇员；</w:t>
      </w:r>
    </w:p>
    <w:p w14:paraId="568DE064" w14:textId="77777777" w:rsidR="005418E8" w:rsidRDefault="00000000">
      <w:pPr>
        <w:widowControl w:val="0"/>
        <w:tabs>
          <w:tab w:val="left" w:pos="4970"/>
        </w:tabs>
        <w:spacing w:line="360" w:lineRule="auto"/>
        <w:ind w:leftChars="771" w:left="1850"/>
        <w:jc w:val="both"/>
        <w:rPr>
          <w:rFonts w:ascii="仿宋" w:eastAsia="仿宋" w:hAnsi="仿宋"/>
          <w:lang w:eastAsia="zh-CN"/>
        </w:rPr>
      </w:pPr>
      <w:r>
        <w:rPr>
          <w:rFonts w:ascii="仿宋" w:eastAsia="仿宋" w:hAnsi="仿宋" w:cs="仿宋" w:hint="eastAsia"/>
          <w:lang w:eastAsia="zh-CN"/>
        </w:rPr>
        <w:t>（</w:t>
      </w:r>
      <w:r>
        <w:rPr>
          <w:rFonts w:ascii="仿宋" w:eastAsia="仿宋" w:hAnsi="仿宋" w:cs="仿宋"/>
          <w:lang w:eastAsia="zh-CN"/>
        </w:rPr>
        <w:t>3</w:t>
      </w:r>
      <w:r>
        <w:rPr>
          <w:rFonts w:ascii="仿宋" w:eastAsia="仿宋" w:hAnsi="仿宋" w:cs="仿宋" w:hint="eastAsia"/>
          <w:lang w:eastAsia="zh-CN"/>
        </w:rPr>
        <w:t>）任何监督管理机构的执法人员。</w:t>
      </w:r>
    </w:p>
    <w:p w14:paraId="1BE64E72" w14:textId="77777777" w:rsidR="005418E8" w:rsidRDefault="00000000">
      <w:pPr>
        <w:widowControl w:val="0"/>
        <w:tabs>
          <w:tab w:val="left" w:pos="4970"/>
        </w:tabs>
        <w:spacing w:line="360" w:lineRule="auto"/>
        <w:ind w:leftChars="771" w:left="1850"/>
        <w:jc w:val="both"/>
        <w:rPr>
          <w:rFonts w:ascii="仿宋" w:eastAsia="仿宋" w:hAnsi="仿宋"/>
          <w:lang w:eastAsia="zh-CN"/>
        </w:rPr>
      </w:pPr>
      <w:r>
        <w:rPr>
          <w:rFonts w:ascii="仿宋" w:eastAsia="仿宋" w:hAnsi="仿宋" w:cs="仿宋" w:hint="eastAsia"/>
          <w:lang w:eastAsia="zh-CN"/>
        </w:rPr>
        <w:t>此类指令造成承包人的工作或支出，包括使用了承包人的施工设备、临时工程或通行道路等，视为已包含在合同价格内，除非合同专用条款另有约定。</w:t>
      </w:r>
    </w:p>
    <w:p w14:paraId="6D5C3764" w14:textId="77777777" w:rsidR="005418E8" w:rsidRDefault="00000000">
      <w:pPr>
        <w:spacing w:line="360" w:lineRule="auto"/>
        <w:rPr>
          <w:rFonts w:ascii="仿宋" w:eastAsia="仿宋" w:hAnsi="仿宋"/>
          <w:b/>
          <w:bCs/>
          <w:lang w:eastAsia="zh-CN"/>
        </w:rPr>
      </w:pPr>
      <w:bookmarkStart w:id="205" w:name="_Toc25696"/>
      <w:r>
        <w:rPr>
          <w:rFonts w:ascii="仿宋" w:eastAsia="仿宋" w:hAnsi="仿宋" w:cs="仿宋"/>
          <w:b/>
          <w:bCs/>
          <w:lang w:eastAsia="zh-CN"/>
        </w:rPr>
        <w:t>2</w:t>
      </w:r>
      <w:r>
        <w:rPr>
          <w:rFonts w:ascii="仿宋" w:eastAsia="仿宋" w:hAnsi="仿宋" w:cs="仿宋" w:hint="eastAsia"/>
          <w:b/>
          <w:bCs/>
          <w:lang w:eastAsia="zh-CN"/>
        </w:rPr>
        <w:t>3</w:t>
      </w:r>
      <w:r>
        <w:rPr>
          <w:rFonts w:ascii="仿宋" w:eastAsia="仿宋" w:hAnsi="仿宋" w:cs="仿宋"/>
          <w:b/>
          <w:bCs/>
          <w:lang w:eastAsia="zh-CN"/>
        </w:rPr>
        <w:t>.6</w:t>
      </w:r>
      <w:bookmarkEnd w:id="205"/>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05C5D837" w14:textId="77777777" w:rsidR="005418E8" w:rsidRDefault="00000000">
      <w:pPr>
        <w:widowControl w:val="0"/>
        <w:tabs>
          <w:tab w:val="left" w:pos="4970"/>
        </w:tabs>
        <w:spacing w:line="360" w:lineRule="auto"/>
        <w:ind w:leftChars="771" w:left="1850"/>
        <w:jc w:val="both"/>
        <w:rPr>
          <w:rFonts w:ascii="仿宋" w:eastAsia="仿宋" w:hAnsi="仿宋"/>
          <w:lang w:eastAsia="zh-CN"/>
        </w:rPr>
      </w:pPr>
      <w:r>
        <w:rPr>
          <w:noProof/>
          <w:lang w:eastAsia="zh-CN" w:bidi="ar-SA"/>
        </w:rPr>
        <mc:AlternateContent>
          <mc:Choice Requires="wps">
            <w:drawing>
              <wp:anchor distT="0" distB="0" distL="114300" distR="114300" simplePos="0" relativeHeight="251717632" behindDoc="0" locked="0" layoutInCell="1" allowOverlap="1" wp14:anchorId="2BF8DC5F" wp14:editId="052AF59E">
                <wp:simplePos x="0" y="0"/>
                <wp:positionH relativeFrom="column">
                  <wp:posOffset>-114300</wp:posOffset>
                </wp:positionH>
                <wp:positionV relativeFrom="paragraph">
                  <wp:posOffset>0</wp:posOffset>
                </wp:positionV>
                <wp:extent cx="803910" cy="61214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803910" cy="612140"/>
                        </a:xfrm>
                        <a:prstGeom prst="rect">
                          <a:avLst/>
                        </a:prstGeom>
                        <a:noFill/>
                        <a:ln>
                          <a:noFill/>
                        </a:ln>
                      </wps:spPr>
                      <wps:txbx>
                        <w:txbxContent>
                          <w:p w14:paraId="1D6AD0D9" w14:textId="77777777" w:rsidR="005418E8" w:rsidRDefault="00000000">
                            <w:pPr>
                              <w:rPr>
                                <w:rFonts w:ascii="楷体_GB2312" w:eastAsia="楷体_GB2312" w:hAnsi="宋体"/>
                                <w:sz w:val="18"/>
                                <w:szCs w:val="18"/>
                                <w:lang w:eastAsia="zh-CN"/>
                              </w:rPr>
                            </w:pPr>
                            <w:r>
                              <w:rPr>
                                <w:rFonts w:ascii="楷体_GB2312" w:eastAsia="楷体_GB2312" w:hAnsi="宋体" w:cs="楷体_GB2312" w:hint="eastAsia"/>
                                <w:b/>
                                <w:bCs/>
                                <w:color w:val="000000"/>
                                <w:sz w:val="18"/>
                                <w:szCs w:val="18"/>
                                <w:lang w:eastAsia="zh-CN"/>
                              </w:rPr>
                              <w:t>承包人避免施工损害他人利益</w:t>
                            </w:r>
                          </w:p>
                        </w:txbxContent>
                      </wps:txbx>
                      <wps:bodyPr upright="1"/>
                    </wps:wsp>
                  </a:graphicData>
                </a:graphic>
              </wp:anchor>
            </w:drawing>
          </mc:Choice>
          <mc:Fallback>
            <w:pict>
              <v:shape w14:anchorId="2BF8DC5F" id="文本框 26" o:spid="_x0000_s1104" type="#_x0000_t202" style="position:absolute;left:0;text-align:left;margin-left:-9pt;margin-top:0;width:63.3pt;height:48.2pt;z-index:251717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" filled="f" stroked="f">
                <v:textbox>
                  <w:txbxContent>
                    <w:p w14:paraId="1D6AD0D9" w14:textId="77777777" w:rsidR="005418E8" w:rsidRDefault="00000000">
                      <w:pPr>
                        <w:rPr>
                          <w:rFonts w:ascii="楷体_GB2312" w:eastAsia="楷体_GB2312" w:hAnsi="宋体"/>
                          <w:sz w:val="18"/>
                          <w:szCs w:val="18"/>
                          <w:lang w:eastAsia="zh-CN"/>
                        </w:rPr>
                      </w:pPr>
                      <w:r>
                        <w:rPr>
                          <w:rFonts w:ascii="楷体_GB2312" w:eastAsia="楷体_GB2312" w:hAnsi="宋体" w:cs="楷体_GB2312" w:hint="eastAsia"/>
                          <w:b/>
                          <w:bCs/>
                          <w:color w:val="000000"/>
                          <w:sz w:val="18"/>
                          <w:szCs w:val="18"/>
                          <w:lang w:eastAsia="zh-CN"/>
                        </w:rPr>
                        <w:t>承包人避免施工损害他人利益</w:t>
                      </w:r>
                    </w:p>
                  </w:txbxContent>
                </v:textbox>
              </v:shape>
            </w:pict>
          </mc:Fallback>
        </mc:AlternateContent>
      </w:r>
      <w:r>
        <w:rPr>
          <w:rFonts w:ascii="仿宋" w:eastAsia="仿宋" w:hAnsi="仿宋" w:cs="仿宋" w:hint="eastAsia"/>
          <w:lang w:eastAsia="zh-CN"/>
        </w:rPr>
        <w:t>承包人在施工过程中，不得侵害发包人与他人使用公用道路、水源、市政管网等公共设施的权利，避免对邻近的公共设施产生干扰。承包人占用或使用他人的施工场地，影响他人作业或生活的，应承担相应责任。</w:t>
      </w:r>
    </w:p>
    <w:p w14:paraId="12046437" w14:textId="77777777" w:rsidR="005418E8" w:rsidRDefault="00000000">
      <w:pPr>
        <w:spacing w:line="360" w:lineRule="auto"/>
        <w:rPr>
          <w:rFonts w:ascii="仿宋" w:eastAsia="仿宋" w:hAnsi="仿宋"/>
          <w:b/>
          <w:bCs/>
          <w:lang w:eastAsia="zh-CN"/>
        </w:rPr>
      </w:pPr>
      <w:bookmarkStart w:id="206" w:name="_Toc13320"/>
      <w:r>
        <w:rPr>
          <w:rFonts w:ascii="仿宋" w:eastAsia="仿宋" w:hAnsi="仿宋" w:cs="仿宋"/>
          <w:b/>
          <w:bCs/>
          <w:lang w:eastAsia="zh-CN"/>
        </w:rPr>
        <w:t>2</w:t>
      </w:r>
      <w:r>
        <w:rPr>
          <w:rFonts w:ascii="仿宋" w:eastAsia="仿宋" w:hAnsi="仿宋" w:cs="仿宋" w:hint="eastAsia"/>
          <w:b/>
          <w:bCs/>
          <w:lang w:eastAsia="zh-CN"/>
        </w:rPr>
        <w:t>3</w:t>
      </w:r>
      <w:r>
        <w:rPr>
          <w:rFonts w:ascii="仿宋" w:eastAsia="仿宋" w:hAnsi="仿宋" w:cs="仿宋"/>
          <w:b/>
          <w:bCs/>
          <w:lang w:eastAsia="zh-CN"/>
        </w:rPr>
        <w:t>.7</w:t>
      </w:r>
      <w:bookmarkEnd w:id="206"/>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4D85483A" w14:textId="77777777" w:rsidR="005418E8" w:rsidRDefault="00000000">
      <w:pPr>
        <w:widowControl w:val="0"/>
        <w:tabs>
          <w:tab w:val="left" w:pos="4970"/>
        </w:tabs>
        <w:spacing w:line="360" w:lineRule="auto"/>
        <w:ind w:leftChars="771" w:left="1850"/>
        <w:jc w:val="both"/>
        <w:rPr>
          <w:rFonts w:ascii="仿宋" w:eastAsia="仿宋" w:hAnsi="仿宋"/>
          <w:lang w:eastAsia="zh-CN"/>
        </w:rPr>
      </w:pPr>
      <w:r>
        <w:rPr>
          <w:noProof/>
          <w:lang w:eastAsia="zh-CN" w:bidi="ar-SA"/>
        </w:rPr>
        <mc:AlternateContent>
          <mc:Choice Requires="wps">
            <w:drawing>
              <wp:anchor distT="0" distB="0" distL="114300" distR="114300" simplePos="0" relativeHeight="251718656" behindDoc="0" locked="0" layoutInCell="1" allowOverlap="1" wp14:anchorId="5C1D5E5A" wp14:editId="6DB9861F">
                <wp:simplePos x="0" y="0"/>
                <wp:positionH relativeFrom="column">
                  <wp:posOffset>-114300</wp:posOffset>
                </wp:positionH>
                <wp:positionV relativeFrom="paragraph">
                  <wp:posOffset>0</wp:posOffset>
                </wp:positionV>
                <wp:extent cx="775970" cy="473075"/>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775970" cy="473075"/>
                        </a:xfrm>
                        <a:prstGeom prst="rect">
                          <a:avLst/>
                        </a:prstGeom>
                        <a:noFill/>
                        <a:ln>
                          <a:noFill/>
                        </a:ln>
                      </wps:spPr>
                      <wps:txbx>
                        <w:txbxContent>
                          <w:p w14:paraId="566FB2DB" w14:textId="77777777" w:rsidR="005418E8" w:rsidRDefault="00000000">
                            <w:pPr>
                              <w:rPr>
                                <w:rFonts w:ascii="楷体_GB2312" w:eastAsia="楷体_GB2312" w:hAnsi="宋体"/>
                                <w:sz w:val="18"/>
                                <w:szCs w:val="18"/>
                              </w:rPr>
                            </w:pPr>
                            <w:r>
                              <w:rPr>
                                <w:rFonts w:ascii="楷体_GB2312" w:eastAsia="楷体_GB2312" w:hAnsi="宋体" w:cs="楷体_GB2312" w:hint="eastAsia"/>
                                <w:b/>
                                <w:bCs/>
                                <w:color w:val="000000"/>
                                <w:sz w:val="18"/>
                                <w:szCs w:val="18"/>
                              </w:rPr>
                              <w:t>承包人未尽义务的责任</w:t>
                            </w:r>
                          </w:p>
                        </w:txbxContent>
                      </wps:txbx>
                      <wps:bodyPr upright="1"/>
                    </wps:wsp>
                  </a:graphicData>
                </a:graphic>
              </wp:anchor>
            </w:drawing>
          </mc:Choice>
          <mc:Fallback>
            <w:pict>
              <v:shape w14:anchorId="5C1D5E5A" id="文本框 27" o:spid="_x0000_s1105" type="#_x0000_t202" style="position:absolute;left:0;text-align:left;margin-left:-9pt;margin-top:0;width:61.1pt;height:37.25pt;z-index:251718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" filled="f" stroked="f">
                <v:textbox>
                  <w:txbxContent>
                    <w:p w14:paraId="566FB2DB" w14:textId="77777777" w:rsidR="005418E8" w:rsidRDefault="00000000">
                      <w:pPr>
                        <w:rPr>
                          <w:rFonts w:ascii="楷体_GB2312" w:eastAsia="楷体_GB2312" w:hAnsi="宋体"/>
                          <w:sz w:val="18"/>
                          <w:szCs w:val="18"/>
                        </w:rPr>
                      </w:pPr>
                      <w:r>
                        <w:rPr>
                          <w:rFonts w:ascii="楷体_GB2312" w:eastAsia="楷体_GB2312" w:hAnsi="宋体" w:cs="楷体_GB2312" w:hint="eastAsia"/>
                          <w:b/>
                          <w:bCs/>
                          <w:color w:val="000000"/>
                          <w:sz w:val="18"/>
                          <w:szCs w:val="18"/>
                        </w:rPr>
                        <w:t>承包人未尽义务的责任</w:t>
                      </w:r>
                    </w:p>
                  </w:txbxContent>
                </v:textbox>
              </v:shape>
            </w:pict>
          </mc:Fallback>
        </mc:AlternateContent>
      </w:r>
      <w:r>
        <w:rPr>
          <w:rFonts w:ascii="仿宋" w:eastAsia="仿宋" w:hAnsi="仿宋" w:cs="仿宋" w:hint="eastAsia"/>
          <w:lang w:eastAsia="zh-CN"/>
        </w:rPr>
        <w:t>承包人未能正确履行本合同约定的全部义务，导致费用的增加和（或）延误的工期，由承包人承担；给发包人造成损失的，承包人应予赔偿。</w:t>
      </w:r>
    </w:p>
    <w:p w14:paraId="0D30C665" w14:textId="77777777" w:rsidR="005418E8" w:rsidRDefault="00000000">
      <w:pPr>
        <w:pStyle w:val="aa"/>
        <w:adjustRightInd w:val="0"/>
        <w:snapToGrid w:val="0"/>
        <w:spacing w:line="360" w:lineRule="auto"/>
        <w:rPr>
          <w:rFonts w:ascii="仿宋" w:eastAsia="仿宋" w:hAnsi="仿宋" w:cs="仿宋"/>
          <w:b/>
          <w:bCs/>
          <w:sz w:val="24"/>
          <w:szCs w:val="24"/>
          <w:u w:val="single"/>
          <w:lang w:eastAsia="zh-CN"/>
        </w:rPr>
      </w:pPr>
      <w:r>
        <w:rPr>
          <w:rFonts w:ascii="仿宋" w:eastAsia="仿宋" w:hAnsi="仿宋" w:cs="仿宋"/>
          <w:b/>
          <w:bCs/>
          <w:sz w:val="24"/>
          <w:szCs w:val="24"/>
          <w:u w:val="single"/>
          <w:lang w:eastAsia="zh-CN"/>
        </w:rPr>
        <w:t xml:space="preserve">                                                                                     </w:t>
      </w:r>
    </w:p>
    <w:p w14:paraId="2337C4B2" w14:textId="77777777" w:rsidR="005418E8" w:rsidRDefault="00000000">
      <w:pPr>
        <w:pStyle w:val="3"/>
        <w:tabs>
          <w:tab w:val="left" w:pos="420"/>
        </w:tabs>
        <w:spacing w:beforeLines="50" w:before="120" w:afterLines="50" w:after="120" w:line="360" w:lineRule="auto"/>
        <w:rPr>
          <w:rFonts w:ascii="仿宋" w:eastAsia="仿宋" w:hAnsi="仿宋" w:cs="仿宋"/>
          <w:bCs w:val="0"/>
          <w:sz w:val="24"/>
          <w:szCs w:val="24"/>
          <w:lang w:eastAsia="zh-CN"/>
        </w:rPr>
      </w:pPr>
      <w:bookmarkStart w:id="207" w:name="_Toc9313"/>
      <w:bookmarkStart w:id="208" w:name="_Toc27252"/>
      <w:bookmarkStart w:id="209" w:name="_Toc31216"/>
      <w:r>
        <w:rPr>
          <w:rFonts w:ascii="仿宋" w:eastAsia="仿宋" w:hAnsi="仿宋" w:cs="仿宋"/>
          <w:bCs w:val="0"/>
          <w:sz w:val="24"/>
          <w:szCs w:val="24"/>
          <w:lang w:eastAsia="zh-CN"/>
        </w:rPr>
        <w:t>2</w:t>
      </w:r>
      <w:r>
        <w:rPr>
          <w:rFonts w:ascii="仿宋" w:eastAsia="仿宋" w:hAnsi="仿宋" w:cs="仿宋" w:hint="eastAsia"/>
          <w:bCs w:val="0"/>
          <w:sz w:val="24"/>
          <w:szCs w:val="24"/>
          <w:lang w:eastAsia="zh-CN"/>
        </w:rPr>
        <w:t>4</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现场管理人员任命和更换</w:t>
      </w:r>
      <w:bookmarkEnd w:id="207"/>
      <w:bookmarkEnd w:id="208"/>
      <w:bookmarkEnd w:id="209"/>
    </w:p>
    <w:p w14:paraId="2D819664" w14:textId="77777777" w:rsidR="005418E8" w:rsidRDefault="00000000">
      <w:pPr>
        <w:pStyle w:val="aa"/>
        <w:tabs>
          <w:tab w:val="left" w:pos="1320"/>
        </w:tabs>
        <w:adjustRightInd w:val="0"/>
        <w:snapToGrid w:val="0"/>
        <w:spacing w:line="360" w:lineRule="auto"/>
        <w:ind w:right="-240"/>
        <w:rPr>
          <w:rFonts w:ascii="仿宋" w:eastAsia="仿宋" w:hAnsi="仿宋"/>
          <w:b/>
          <w:bCs/>
          <w:sz w:val="24"/>
          <w:szCs w:val="24"/>
          <w:lang w:eastAsia="zh-CN"/>
        </w:rPr>
      </w:pPr>
      <w:r>
        <w:rPr>
          <w:rFonts w:ascii="仿宋" w:eastAsia="仿宋" w:hAnsi="仿宋" w:cs="仿宋"/>
          <w:b/>
          <w:bCs/>
          <w:sz w:val="24"/>
          <w:szCs w:val="24"/>
          <w:lang w:eastAsia="zh-CN"/>
        </w:rPr>
        <w:t>2</w:t>
      </w:r>
      <w:r>
        <w:rPr>
          <w:rFonts w:ascii="仿宋" w:eastAsia="仿宋" w:hAnsi="仿宋" w:cs="仿宋" w:hint="eastAsia"/>
          <w:b/>
          <w:bCs/>
          <w:sz w:val="24"/>
          <w:szCs w:val="24"/>
          <w:lang w:eastAsia="zh-CN"/>
        </w:rPr>
        <w:t>4</w:t>
      </w:r>
      <w:r>
        <w:rPr>
          <w:rFonts w:ascii="仿宋" w:eastAsia="仿宋" w:hAnsi="仿宋" w:cs="仿宋"/>
          <w:b/>
          <w:bCs/>
          <w:sz w:val="24"/>
          <w:szCs w:val="24"/>
          <w:lang w:eastAsia="zh-CN"/>
        </w:rPr>
        <w:t>.1</w:t>
      </w:r>
    </w:p>
    <w:p w14:paraId="5F7336DE" w14:textId="77777777" w:rsidR="005418E8" w:rsidRDefault="00000000">
      <w:pPr>
        <w:widowControl w:val="0"/>
        <w:tabs>
          <w:tab w:val="left" w:pos="4970"/>
        </w:tabs>
        <w:spacing w:line="360" w:lineRule="auto"/>
        <w:ind w:leftChars="771" w:left="1850"/>
        <w:jc w:val="both"/>
        <w:rPr>
          <w:lang w:eastAsia="zh-CN"/>
        </w:rPr>
      </w:pPr>
      <w:r>
        <w:rPr>
          <w:noProof/>
          <w:lang w:eastAsia="zh-CN" w:bidi="ar-SA"/>
        </w:rPr>
        <mc:AlternateContent>
          <mc:Choice Requires="wps">
            <w:drawing>
              <wp:anchor distT="0" distB="0" distL="114300" distR="114300" simplePos="0" relativeHeight="251719680" behindDoc="0" locked="0" layoutInCell="1" allowOverlap="1" wp14:anchorId="015B54E4" wp14:editId="27D46B99">
                <wp:simplePos x="0" y="0"/>
                <wp:positionH relativeFrom="column">
                  <wp:posOffset>-114300</wp:posOffset>
                </wp:positionH>
                <wp:positionV relativeFrom="paragraph">
                  <wp:posOffset>7620</wp:posOffset>
                </wp:positionV>
                <wp:extent cx="851535" cy="53086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851535" cy="530860"/>
                        </a:xfrm>
                        <a:prstGeom prst="rect">
                          <a:avLst/>
                        </a:prstGeom>
                        <a:noFill/>
                        <a:ln>
                          <a:noFill/>
                        </a:ln>
                      </wps:spPr>
                      <wps:txbx>
                        <w:txbxContent>
                          <w:p w14:paraId="65B49A4B" w14:textId="77777777" w:rsidR="005418E8" w:rsidRDefault="00000000">
                            <w:pPr>
                              <w:spacing w:line="240" w:lineRule="exact"/>
                              <w:rPr>
                                <w:rFonts w:ascii="楷体_GB2312" w:eastAsia="楷体_GB2312" w:hAnsi="宋体"/>
                                <w:sz w:val="18"/>
                                <w:szCs w:val="18"/>
                                <w:lang w:eastAsia="zh-CN"/>
                              </w:rPr>
                            </w:pPr>
                            <w:r>
                              <w:rPr>
                                <w:rFonts w:ascii="楷体_GB2312" w:eastAsia="楷体_GB2312" w:hAnsi="宋体" w:cs="楷体_GB2312" w:hint="eastAsia"/>
                                <w:b/>
                                <w:bCs/>
                                <w:color w:val="000000"/>
                                <w:sz w:val="18"/>
                                <w:szCs w:val="18"/>
                                <w:lang w:eastAsia="zh-CN"/>
                              </w:rPr>
                              <w:t>发包人现场管理人员任命和更换</w:t>
                            </w:r>
                          </w:p>
                        </w:txbxContent>
                      </wps:txbx>
                      <wps:bodyPr upright="1"/>
                    </wps:wsp>
                  </a:graphicData>
                </a:graphic>
              </wp:anchor>
            </w:drawing>
          </mc:Choice>
          <mc:Fallback>
            <w:pict>
              <v:shape w14:anchorId="015B54E4" id="文本框 28" o:spid="_x0000_s1106" type="#_x0000_t202" style="position:absolute;left:0;text-align:left;margin-left:-9pt;margin-top:.6pt;width:67.05pt;height:41.8pt;z-index:251719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" filled="f" stroked="f">
                <v:textbox>
                  <w:txbxContent>
                    <w:p w14:paraId="65B49A4B" w14:textId="77777777" w:rsidR="005418E8" w:rsidRDefault="00000000">
                      <w:pPr>
                        <w:spacing w:line="240" w:lineRule="exact"/>
                        <w:rPr>
                          <w:rFonts w:ascii="楷体_GB2312" w:eastAsia="楷体_GB2312" w:hAnsi="宋体"/>
                          <w:sz w:val="18"/>
                          <w:szCs w:val="18"/>
                          <w:lang w:eastAsia="zh-CN"/>
                        </w:rPr>
                      </w:pPr>
                      <w:r>
                        <w:rPr>
                          <w:rFonts w:ascii="楷体_GB2312" w:eastAsia="楷体_GB2312" w:hAnsi="宋体" w:cs="楷体_GB2312" w:hint="eastAsia"/>
                          <w:b/>
                          <w:bCs/>
                          <w:color w:val="000000"/>
                          <w:sz w:val="18"/>
                          <w:szCs w:val="18"/>
                          <w:lang w:eastAsia="zh-CN"/>
                        </w:rPr>
                        <w:t>发包人现场管理人员任命和更换</w:t>
                      </w:r>
                    </w:p>
                  </w:txbxContent>
                </v:textbox>
              </v:shape>
            </w:pict>
          </mc:Fallback>
        </mc:AlternateContent>
      </w:r>
      <w:r>
        <w:rPr>
          <w:rFonts w:ascii="仿宋" w:eastAsia="仿宋" w:hAnsi="仿宋" w:cs="仿宋" w:hint="eastAsia"/>
          <w:lang w:eastAsia="zh-CN"/>
        </w:rPr>
        <w:t>发包人应任命代表发包人工作的现场管理人员，并在开工前以书面形式通知承包人。该类管理人员可包括发包人代表、设计顾问人代表、监理人代表、造价咨询人代表等。国家、省规定发包人可不委托监理人、造价咨询人和（或）设计顾问人，发包人因而没有任命监理人代表、造价咨询人代表和（或）设计顾问人代表的，本合同约定的监理人、造价咨询人和（或）设计顾问人及其委派现场或授权人员的工作，由发包人授权发包人代表和（或）其他管理人员担任。</w:t>
      </w:r>
    </w:p>
    <w:p w14:paraId="620CD9DC" w14:textId="77777777" w:rsidR="005418E8" w:rsidRDefault="00000000">
      <w:pPr>
        <w:widowControl w:val="0"/>
        <w:tabs>
          <w:tab w:val="left" w:pos="4970"/>
        </w:tabs>
        <w:spacing w:line="360" w:lineRule="auto"/>
        <w:ind w:leftChars="771" w:left="1850"/>
        <w:jc w:val="both"/>
        <w:rPr>
          <w:rFonts w:ascii="仿宋" w:eastAsia="仿宋" w:hAnsi="仿宋"/>
          <w:lang w:eastAsia="zh-CN"/>
        </w:rPr>
      </w:pPr>
      <w:r>
        <w:rPr>
          <w:rFonts w:ascii="仿宋" w:eastAsia="仿宋" w:hAnsi="仿宋" w:cs="仿宋" w:hint="eastAsia"/>
          <w:lang w:eastAsia="zh-CN"/>
        </w:rPr>
        <w:t>发包人如需更换现场管理人员，应至少提前</w:t>
      </w:r>
      <w:r>
        <w:rPr>
          <w:rFonts w:ascii="仿宋" w:eastAsia="仿宋" w:hAnsi="仿宋" w:cs="仿宋"/>
          <w:lang w:eastAsia="zh-CN"/>
        </w:rPr>
        <w:t>7</w:t>
      </w:r>
      <w:r>
        <w:rPr>
          <w:rFonts w:ascii="仿宋" w:eastAsia="仿宋" w:hAnsi="仿宋" w:cs="仿宋" w:hint="eastAsia"/>
          <w:lang w:eastAsia="zh-CN"/>
        </w:rPr>
        <w:t>天以书面形式通知承包人，否则该项更换无效。承包人应在收到通知后</w:t>
      </w:r>
      <w:r>
        <w:rPr>
          <w:rFonts w:ascii="仿宋" w:eastAsia="仿宋" w:hAnsi="仿宋" w:cs="仿宋"/>
          <w:lang w:eastAsia="zh-CN"/>
        </w:rPr>
        <w:t>7</w:t>
      </w:r>
      <w:r>
        <w:rPr>
          <w:rFonts w:ascii="仿宋" w:eastAsia="仿宋" w:hAnsi="仿宋" w:cs="仿宋" w:hint="eastAsia"/>
          <w:lang w:eastAsia="zh-CN"/>
        </w:rPr>
        <w:t>天内予以</w:t>
      </w:r>
      <w:r>
        <w:rPr>
          <w:rFonts w:ascii="仿宋" w:eastAsia="仿宋" w:hAnsi="仿宋" w:cs="仿宋" w:hint="eastAsia"/>
          <w:lang w:eastAsia="zh-CN"/>
        </w:rPr>
        <w:lastRenderedPageBreak/>
        <w:t>回复，否则视为已收到通知。后任现场管理人员应继续行使合同约定的前任现场管理人员的职权和履行相应的义务。</w:t>
      </w:r>
    </w:p>
    <w:p w14:paraId="220EA663" w14:textId="77777777" w:rsidR="005418E8" w:rsidRDefault="00000000">
      <w:pPr>
        <w:pStyle w:val="aa"/>
        <w:tabs>
          <w:tab w:val="left" w:pos="1320"/>
          <w:tab w:val="left" w:pos="1620"/>
        </w:tabs>
        <w:adjustRightInd w:val="0"/>
        <w:snapToGrid w:val="0"/>
        <w:spacing w:line="360" w:lineRule="auto"/>
        <w:rPr>
          <w:rFonts w:ascii="仿宋" w:eastAsia="仿宋" w:hAnsi="仿宋"/>
          <w:b/>
          <w:bCs/>
          <w:sz w:val="24"/>
          <w:szCs w:val="24"/>
          <w:lang w:eastAsia="zh-CN"/>
        </w:rPr>
      </w:pPr>
      <w:bookmarkStart w:id="210" w:name="_Toc24606"/>
      <w:r>
        <w:rPr>
          <w:rFonts w:ascii="仿宋" w:eastAsia="仿宋" w:hAnsi="仿宋" w:cs="仿宋"/>
          <w:b/>
          <w:bCs/>
          <w:sz w:val="24"/>
          <w:szCs w:val="24"/>
          <w:lang w:eastAsia="zh-CN"/>
        </w:rPr>
        <w:t>2</w:t>
      </w:r>
      <w:r>
        <w:rPr>
          <w:rFonts w:ascii="仿宋" w:eastAsia="仿宋" w:hAnsi="仿宋" w:cs="仿宋" w:hint="eastAsia"/>
          <w:b/>
          <w:bCs/>
          <w:sz w:val="24"/>
          <w:szCs w:val="24"/>
          <w:lang w:eastAsia="zh-CN"/>
        </w:rPr>
        <w:t>4</w:t>
      </w:r>
      <w:r>
        <w:rPr>
          <w:rFonts w:ascii="仿宋" w:eastAsia="仿宋" w:hAnsi="仿宋" w:cs="仿宋"/>
          <w:b/>
          <w:bCs/>
          <w:sz w:val="24"/>
          <w:szCs w:val="24"/>
          <w:lang w:eastAsia="zh-CN"/>
        </w:rPr>
        <w:t>.2</w:t>
      </w:r>
      <w:bookmarkEnd w:id="210"/>
      <w:r>
        <w:rPr>
          <w:rFonts w:ascii="仿宋" w:eastAsia="仿宋" w:hAnsi="仿宋" w:cs="仿宋"/>
          <w:b/>
          <w:bCs/>
          <w:sz w:val="24"/>
          <w:szCs w:val="24"/>
          <w:lang w:eastAsia="zh-CN"/>
        </w:rPr>
        <w:t xml:space="preserve">  </w:t>
      </w:r>
      <w:r>
        <w:rPr>
          <w:rFonts w:ascii="仿宋" w:eastAsia="仿宋" w:hAnsi="仿宋" w:cs="仿宋"/>
          <w:b/>
          <w:bCs/>
          <w:sz w:val="24"/>
          <w:szCs w:val="24"/>
          <w:u w:val="dotted"/>
          <w:lang w:eastAsia="zh-CN"/>
        </w:rPr>
        <w:t xml:space="preserve">                                                                             </w:t>
      </w:r>
    </w:p>
    <w:p w14:paraId="2711F929" w14:textId="77777777" w:rsidR="005418E8" w:rsidRDefault="00000000">
      <w:pPr>
        <w:widowControl w:val="0"/>
        <w:tabs>
          <w:tab w:val="left" w:pos="4970"/>
        </w:tabs>
        <w:spacing w:line="360" w:lineRule="auto"/>
        <w:ind w:leftChars="771" w:left="1850"/>
        <w:jc w:val="both"/>
        <w:rPr>
          <w:rFonts w:ascii="仿宋" w:eastAsia="仿宋" w:hAnsi="仿宋"/>
          <w:lang w:eastAsia="zh-CN"/>
        </w:rPr>
      </w:pPr>
      <w:r>
        <w:rPr>
          <w:noProof/>
          <w:lang w:eastAsia="zh-CN" w:bidi="ar-SA"/>
        </w:rPr>
        <mc:AlternateContent>
          <mc:Choice Requires="wps">
            <w:drawing>
              <wp:anchor distT="0" distB="0" distL="114300" distR="114300" simplePos="0" relativeHeight="251720704" behindDoc="0" locked="0" layoutInCell="1" allowOverlap="1" wp14:anchorId="1B308BFA" wp14:editId="3076A810">
                <wp:simplePos x="0" y="0"/>
                <wp:positionH relativeFrom="column">
                  <wp:posOffset>-114300</wp:posOffset>
                </wp:positionH>
                <wp:positionV relativeFrom="paragraph">
                  <wp:posOffset>84455</wp:posOffset>
                </wp:positionV>
                <wp:extent cx="783590" cy="7112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783590" cy="711200"/>
                        </a:xfrm>
                        <a:prstGeom prst="rect">
                          <a:avLst/>
                        </a:prstGeom>
                        <a:noFill/>
                        <a:ln>
                          <a:noFill/>
                        </a:ln>
                      </wps:spPr>
                      <wps:txbx>
                        <w:txbxContent>
                          <w:p w14:paraId="1F4E84EC" w14:textId="77777777" w:rsidR="005418E8" w:rsidRDefault="00000000">
                            <w:pPr>
                              <w:spacing w:line="240" w:lineRule="exact"/>
                              <w:rPr>
                                <w:rFonts w:ascii="楷体_GB2312" w:eastAsia="楷体_GB2312" w:hAnsi="宋体"/>
                                <w:sz w:val="18"/>
                                <w:szCs w:val="18"/>
                                <w:lang w:eastAsia="zh-CN"/>
                              </w:rPr>
                            </w:pPr>
                            <w:r>
                              <w:rPr>
                                <w:rFonts w:ascii="楷体_GB2312" w:eastAsia="楷体_GB2312" w:hAnsi="宋体" w:cs="楷体_GB2312" w:hint="eastAsia"/>
                                <w:b/>
                                <w:bCs/>
                                <w:color w:val="000000"/>
                                <w:sz w:val="18"/>
                                <w:szCs w:val="18"/>
                                <w:lang w:eastAsia="zh-CN"/>
                              </w:rPr>
                              <w:t>承包人代表及专业负责人任命和更换</w:t>
                            </w:r>
                          </w:p>
                        </w:txbxContent>
                      </wps:txbx>
                      <wps:bodyPr upright="1"/>
                    </wps:wsp>
                  </a:graphicData>
                </a:graphic>
              </wp:anchor>
            </w:drawing>
          </mc:Choice>
          <mc:Fallback>
            <w:pict>
              <v:shape w14:anchorId="1B308BFA" id="文本框 29" o:spid="_x0000_s1107" type="#_x0000_t202" style="position:absolute;left:0;text-align:left;margin-left:-9pt;margin-top:6.65pt;width:61.7pt;height:56pt;z-index:251720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" filled="f" stroked="f">
                <v:textbox>
                  <w:txbxContent>
                    <w:p w14:paraId="1F4E84EC" w14:textId="77777777" w:rsidR="005418E8" w:rsidRDefault="00000000">
                      <w:pPr>
                        <w:spacing w:line="240" w:lineRule="exact"/>
                        <w:rPr>
                          <w:rFonts w:ascii="楷体_GB2312" w:eastAsia="楷体_GB2312" w:hAnsi="宋体"/>
                          <w:sz w:val="18"/>
                          <w:szCs w:val="18"/>
                          <w:lang w:eastAsia="zh-CN"/>
                        </w:rPr>
                      </w:pPr>
                      <w:r>
                        <w:rPr>
                          <w:rFonts w:ascii="楷体_GB2312" w:eastAsia="楷体_GB2312" w:hAnsi="宋体" w:cs="楷体_GB2312" w:hint="eastAsia"/>
                          <w:b/>
                          <w:bCs/>
                          <w:color w:val="000000"/>
                          <w:sz w:val="18"/>
                          <w:szCs w:val="18"/>
                          <w:lang w:eastAsia="zh-CN"/>
                        </w:rPr>
                        <w:t>承包人代表及专业负责人任命和更换</w:t>
                      </w:r>
                    </w:p>
                  </w:txbxContent>
                </v:textbox>
              </v:shape>
            </w:pict>
          </mc:Fallback>
        </mc:AlternateContent>
      </w:r>
      <w:r>
        <w:rPr>
          <w:rFonts w:ascii="仿宋" w:eastAsia="仿宋" w:hAnsi="仿宋" w:cs="仿宋" w:hint="eastAsia"/>
          <w:lang w:eastAsia="zh-CN"/>
        </w:rPr>
        <w:t>承包人应任命代表承包人工作的承包人代表及负责勘察、设计、BIM技术应用、采购、施工等工作的专业负责人，承包人代表或专业负责人的人选应取得工程建设类相应执业资格并在本单位注册，或未实施执业资格制度的专业负责人应取得相关高级专业技术职称，已由承包人在合同签订前依法向发包人提出，经发包人同意后在专用条款中写明。国家法律或建设行政主管部门有规定的，应遵守其规定；招标发包工程的承包人代表及专业负责人，应为投标文件所载明的人选。</w:t>
      </w:r>
    </w:p>
    <w:p w14:paraId="77906186" w14:textId="77777777" w:rsidR="005418E8" w:rsidRDefault="00000000">
      <w:pPr>
        <w:widowControl w:val="0"/>
        <w:tabs>
          <w:tab w:val="left" w:pos="4970"/>
        </w:tabs>
        <w:spacing w:line="360" w:lineRule="auto"/>
        <w:ind w:leftChars="771" w:left="1850"/>
        <w:jc w:val="both"/>
        <w:rPr>
          <w:rFonts w:ascii="仿宋" w:eastAsia="仿宋" w:hAnsi="仿宋" w:cs="仿宋"/>
          <w:lang w:eastAsia="zh-CN"/>
        </w:rPr>
      </w:pPr>
      <w:r>
        <w:rPr>
          <w:rFonts w:ascii="仿宋" w:eastAsia="仿宋" w:hAnsi="仿宋" w:cs="仿宋" w:hint="eastAsia"/>
          <w:lang w:eastAsia="zh-CN"/>
        </w:rPr>
        <w:t>承包人如需更换承包人代表或专业负责人，应遵守国家法律或建设行政主管部门的规定并取得发包人的同意，至少提前</w:t>
      </w:r>
      <w:r>
        <w:rPr>
          <w:rFonts w:ascii="仿宋" w:eastAsia="仿宋" w:hAnsi="仿宋" w:cs="仿宋"/>
          <w:lang w:eastAsia="zh-CN"/>
        </w:rPr>
        <w:t>7</w:t>
      </w:r>
      <w:r>
        <w:rPr>
          <w:rFonts w:ascii="仿宋" w:eastAsia="仿宋" w:hAnsi="仿宋" w:cs="仿宋" w:hint="eastAsia"/>
          <w:lang w:eastAsia="zh-CN"/>
        </w:rPr>
        <w:t>天以书面形式通知发包人，否则该项更换无效。发包人应在收到通知后的</w:t>
      </w:r>
      <w:r>
        <w:rPr>
          <w:rFonts w:ascii="仿宋" w:eastAsia="仿宋" w:hAnsi="仿宋" w:cs="仿宋"/>
          <w:lang w:eastAsia="zh-CN"/>
        </w:rPr>
        <w:t>7</w:t>
      </w:r>
      <w:r>
        <w:rPr>
          <w:rFonts w:ascii="仿宋" w:eastAsia="仿宋" w:hAnsi="仿宋" w:cs="仿宋" w:hint="eastAsia"/>
          <w:lang w:eastAsia="zh-CN"/>
        </w:rPr>
        <w:t>天内予以答复，否则视为同意。后任承包人代表或专业负责人应继续行使合同约定的前任承包人代表或专业负责人的职权和履行相应的义务。</w:t>
      </w:r>
    </w:p>
    <w:p w14:paraId="78FA4464" w14:textId="77777777" w:rsidR="005418E8" w:rsidRDefault="00000000">
      <w:pPr>
        <w:widowControl w:val="0"/>
        <w:tabs>
          <w:tab w:val="left" w:pos="4970"/>
        </w:tabs>
        <w:spacing w:line="360" w:lineRule="auto"/>
        <w:ind w:leftChars="771" w:left="1850"/>
        <w:jc w:val="both"/>
        <w:rPr>
          <w:lang w:eastAsia="zh-CN"/>
        </w:rPr>
      </w:pPr>
      <w:r>
        <w:rPr>
          <w:rFonts w:ascii="仿宋" w:eastAsia="仿宋" w:hAnsi="仿宋" w:cs="仿宋" w:hint="eastAsia"/>
          <w:lang w:eastAsia="zh-CN"/>
        </w:rPr>
        <w:t>承包人为联合体的，承包人代表必须由牵头单位内部符合要求的相应工程建设</w:t>
      </w:r>
      <w:proofErr w:type="gramStart"/>
      <w:r>
        <w:rPr>
          <w:rFonts w:ascii="仿宋" w:eastAsia="仿宋" w:hAnsi="仿宋" w:cs="仿宋" w:hint="eastAsia"/>
          <w:lang w:eastAsia="zh-CN"/>
        </w:rPr>
        <w:t>类注册</w:t>
      </w:r>
      <w:proofErr w:type="gramEnd"/>
      <w:r>
        <w:rPr>
          <w:rFonts w:ascii="仿宋" w:eastAsia="仿宋" w:hAnsi="仿宋" w:cs="仿宋" w:hint="eastAsia"/>
          <w:lang w:eastAsia="zh-CN"/>
        </w:rPr>
        <w:t>执业人员担任，专业负责人必须由成员单位内部符合要求的注册执业人员担任；承包人代表及专业负责人的任命及更换，必须由牵头单位及各成员单位共同签署书面文件。</w:t>
      </w:r>
    </w:p>
    <w:p w14:paraId="341EB421" w14:textId="77777777" w:rsidR="005418E8" w:rsidRDefault="00000000">
      <w:pPr>
        <w:pStyle w:val="aa"/>
        <w:tabs>
          <w:tab w:val="left" w:pos="1320"/>
        </w:tabs>
        <w:adjustRightInd w:val="0"/>
        <w:snapToGrid w:val="0"/>
        <w:spacing w:line="360" w:lineRule="auto"/>
        <w:ind w:right="-238"/>
        <w:rPr>
          <w:rFonts w:ascii="仿宋" w:eastAsia="仿宋" w:hAnsi="仿宋"/>
          <w:b/>
          <w:bCs/>
          <w:sz w:val="24"/>
          <w:szCs w:val="24"/>
          <w:lang w:eastAsia="zh-CN"/>
        </w:rPr>
      </w:pPr>
      <w:bookmarkStart w:id="211" w:name="_Toc28316"/>
      <w:r>
        <w:rPr>
          <w:rFonts w:ascii="仿宋" w:eastAsia="仿宋" w:hAnsi="仿宋" w:cs="仿宋"/>
          <w:b/>
          <w:bCs/>
          <w:sz w:val="24"/>
          <w:szCs w:val="24"/>
          <w:lang w:eastAsia="zh-CN"/>
        </w:rPr>
        <w:t>2</w:t>
      </w:r>
      <w:r>
        <w:rPr>
          <w:rFonts w:ascii="仿宋" w:eastAsia="仿宋" w:hAnsi="仿宋" w:cs="仿宋" w:hint="eastAsia"/>
          <w:b/>
          <w:bCs/>
          <w:sz w:val="24"/>
          <w:szCs w:val="24"/>
          <w:lang w:eastAsia="zh-CN"/>
        </w:rPr>
        <w:t>4</w:t>
      </w:r>
      <w:r>
        <w:rPr>
          <w:rFonts w:ascii="仿宋" w:eastAsia="仿宋" w:hAnsi="仿宋" w:cs="仿宋"/>
          <w:b/>
          <w:bCs/>
          <w:sz w:val="24"/>
          <w:szCs w:val="24"/>
          <w:lang w:eastAsia="zh-CN"/>
        </w:rPr>
        <w:t>.3</w:t>
      </w:r>
      <w:bookmarkEnd w:id="211"/>
      <w:r>
        <w:rPr>
          <w:rFonts w:ascii="仿宋" w:eastAsia="仿宋" w:hAnsi="仿宋" w:cs="仿宋"/>
          <w:b/>
          <w:bCs/>
          <w:sz w:val="24"/>
          <w:szCs w:val="24"/>
          <w:lang w:eastAsia="zh-CN"/>
        </w:rPr>
        <w:t xml:space="preserve">  </w:t>
      </w:r>
      <w:r>
        <w:rPr>
          <w:rFonts w:ascii="仿宋" w:eastAsia="仿宋" w:hAnsi="仿宋" w:cs="仿宋"/>
          <w:b/>
          <w:bCs/>
          <w:sz w:val="24"/>
          <w:szCs w:val="24"/>
          <w:u w:val="dotted"/>
          <w:lang w:eastAsia="zh-CN"/>
        </w:rPr>
        <w:t xml:space="preserve">                                                                              </w:t>
      </w:r>
    </w:p>
    <w:p w14:paraId="18F11CF3" w14:textId="77777777" w:rsidR="005418E8" w:rsidRDefault="00000000">
      <w:pPr>
        <w:widowControl w:val="0"/>
        <w:tabs>
          <w:tab w:val="left" w:pos="4970"/>
        </w:tabs>
        <w:spacing w:line="360" w:lineRule="auto"/>
        <w:ind w:leftChars="771" w:left="1850"/>
        <w:jc w:val="both"/>
        <w:rPr>
          <w:rFonts w:ascii="仿宋" w:eastAsia="仿宋" w:hAnsi="仿宋"/>
          <w:b/>
          <w:bCs/>
          <w:lang w:eastAsia="zh-CN"/>
        </w:rPr>
      </w:pPr>
      <w:r>
        <w:rPr>
          <w:noProof/>
          <w:lang w:eastAsia="zh-CN" w:bidi="ar-SA"/>
        </w:rPr>
        <mc:AlternateContent>
          <mc:Choice Requires="wps">
            <w:drawing>
              <wp:anchor distT="0" distB="0" distL="114300" distR="114300" simplePos="0" relativeHeight="251721728" behindDoc="0" locked="0" layoutInCell="1" allowOverlap="1" wp14:anchorId="531A2C6A" wp14:editId="2E26C25A">
                <wp:simplePos x="0" y="0"/>
                <wp:positionH relativeFrom="column">
                  <wp:posOffset>-83820</wp:posOffset>
                </wp:positionH>
                <wp:positionV relativeFrom="paragraph">
                  <wp:posOffset>46355</wp:posOffset>
                </wp:positionV>
                <wp:extent cx="824865" cy="922655"/>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824865" cy="922655"/>
                        </a:xfrm>
                        <a:prstGeom prst="rect">
                          <a:avLst/>
                        </a:prstGeom>
                        <a:noFill/>
                        <a:ln>
                          <a:noFill/>
                        </a:ln>
                      </wps:spPr>
                      <wps:txbx>
                        <w:txbxContent>
                          <w:p w14:paraId="27C8A7AB" w14:textId="77777777" w:rsidR="005418E8" w:rsidRDefault="00000000">
                            <w:pPr>
                              <w:spacing w:line="24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监理人代表、造价咨询人代表、设计顾问代表任命和撤回</w:t>
                            </w:r>
                          </w:p>
                        </w:txbxContent>
                      </wps:txbx>
                      <wps:bodyPr upright="1"/>
                    </wps:wsp>
                  </a:graphicData>
                </a:graphic>
              </wp:anchor>
            </w:drawing>
          </mc:Choice>
          <mc:Fallback>
            <w:pict>
              <v:shape w14:anchorId="531A2C6A" id="文本框 30" o:spid="_x0000_s1108" type="#_x0000_t202" style="position:absolute;left:0;text-align:left;margin-left:-6.6pt;margin-top:3.65pt;width:64.95pt;height:72.65pt;z-index:251721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" filled="f" stroked="f">
                <v:textbox>
                  <w:txbxContent>
                    <w:p w14:paraId="27C8A7AB" w14:textId="77777777" w:rsidR="005418E8" w:rsidRDefault="00000000">
                      <w:pPr>
                        <w:spacing w:line="24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监理人代表、造价咨询人代表、设计顾问代表任命和撤回</w:t>
                      </w:r>
                    </w:p>
                  </w:txbxContent>
                </v:textbox>
              </v:shape>
            </w:pict>
          </mc:Fallback>
        </mc:AlternateContent>
      </w:r>
      <w:r>
        <w:rPr>
          <w:rFonts w:ascii="仿宋" w:eastAsia="仿宋" w:hAnsi="仿宋" w:cs="仿宋" w:hint="eastAsia"/>
          <w:lang w:eastAsia="zh-CN"/>
        </w:rPr>
        <w:t>除合同约定或依法应由监理人、造价咨询人、设计顾问人行使的职权外，监理人、造价咨询人、设计顾问人可将其职权以书面形式授予其任命的监理人代表、造价咨询人代表、设计顾问人代表，亦可将其授权撤回。任何此类任命或撤回，至少提前</w:t>
      </w:r>
      <w:r>
        <w:rPr>
          <w:rFonts w:ascii="仿宋" w:eastAsia="仿宋" w:hAnsi="仿宋" w:cs="仿宋"/>
          <w:lang w:eastAsia="zh-CN"/>
        </w:rPr>
        <w:t>7</w:t>
      </w:r>
      <w:r>
        <w:rPr>
          <w:rFonts w:ascii="仿宋" w:eastAsia="仿宋" w:hAnsi="仿宋" w:cs="仿宋" w:hint="eastAsia"/>
          <w:lang w:eastAsia="zh-CN"/>
        </w:rPr>
        <w:t>天以书面形式通知发包人和承包人。未将有关文件送交发包人和承包人之前，任何此类任命或撤回均为无效。</w:t>
      </w:r>
    </w:p>
    <w:p w14:paraId="74F04A46" w14:textId="77777777" w:rsidR="005418E8" w:rsidRDefault="00000000">
      <w:pPr>
        <w:spacing w:line="360" w:lineRule="auto"/>
        <w:rPr>
          <w:rFonts w:ascii="仿宋" w:eastAsia="仿宋" w:hAnsi="仿宋"/>
          <w:b/>
          <w:bCs/>
          <w:u w:val="single"/>
          <w:lang w:eastAsia="zh-CN"/>
        </w:rPr>
      </w:pPr>
      <w:r>
        <w:rPr>
          <w:rFonts w:ascii="仿宋" w:eastAsia="仿宋" w:hAnsi="仿宋" w:cs="仿宋"/>
          <w:b/>
          <w:bCs/>
          <w:u w:val="single"/>
          <w:lang w:eastAsia="zh-CN"/>
        </w:rPr>
        <w:t xml:space="preserve">                                                                                     </w:t>
      </w:r>
    </w:p>
    <w:p w14:paraId="415E61E1" w14:textId="77777777" w:rsidR="005418E8" w:rsidRDefault="00000000">
      <w:pPr>
        <w:pStyle w:val="3"/>
        <w:tabs>
          <w:tab w:val="left" w:pos="420"/>
        </w:tabs>
        <w:spacing w:beforeLines="50" w:before="120" w:afterLines="50" w:after="120" w:line="360" w:lineRule="auto"/>
        <w:rPr>
          <w:rFonts w:ascii="仿宋" w:eastAsia="仿宋" w:hAnsi="仿宋"/>
          <w:sz w:val="24"/>
          <w:szCs w:val="24"/>
          <w:lang w:eastAsia="zh-CN"/>
        </w:rPr>
      </w:pPr>
      <w:bookmarkStart w:id="212" w:name="_Toc20360"/>
      <w:bookmarkStart w:id="213" w:name="_Toc3638"/>
      <w:bookmarkStart w:id="214" w:name="_Toc16727"/>
      <w:r>
        <w:rPr>
          <w:rFonts w:ascii="仿宋" w:eastAsia="仿宋" w:hAnsi="仿宋" w:cs="仿宋"/>
          <w:sz w:val="24"/>
          <w:szCs w:val="24"/>
          <w:lang w:eastAsia="zh-CN"/>
        </w:rPr>
        <w:t>2</w:t>
      </w:r>
      <w:r>
        <w:rPr>
          <w:rFonts w:ascii="仿宋" w:eastAsia="仿宋" w:hAnsi="仿宋" w:cs="仿宋" w:hint="eastAsia"/>
          <w:sz w:val="24"/>
          <w:szCs w:val="24"/>
          <w:lang w:eastAsia="zh-CN"/>
        </w:rPr>
        <w:t>5</w:t>
      </w:r>
      <w:r>
        <w:rPr>
          <w:rFonts w:ascii="仿宋" w:eastAsia="仿宋" w:hAnsi="仿宋" w:cs="仿宋"/>
          <w:sz w:val="24"/>
          <w:szCs w:val="24"/>
          <w:lang w:eastAsia="zh-CN"/>
        </w:rPr>
        <w:t xml:space="preserve">  </w:t>
      </w:r>
      <w:r>
        <w:rPr>
          <w:rFonts w:ascii="仿宋" w:eastAsia="仿宋" w:hAnsi="仿宋" w:cs="仿宋" w:hint="eastAsia"/>
          <w:sz w:val="24"/>
          <w:szCs w:val="24"/>
          <w:lang w:eastAsia="zh-CN"/>
        </w:rPr>
        <w:t>发包人代表</w:t>
      </w:r>
      <w:bookmarkEnd w:id="212"/>
      <w:bookmarkEnd w:id="213"/>
      <w:bookmarkEnd w:id="214"/>
    </w:p>
    <w:p w14:paraId="5CDDD7B8" w14:textId="77777777" w:rsidR="005418E8" w:rsidRDefault="00000000">
      <w:pPr>
        <w:rPr>
          <w:rFonts w:ascii="仿宋" w:eastAsia="仿宋" w:hAnsi="仿宋"/>
          <w:b/>
          <w:bCs/>
          <w:lang w:eastAsia="zh-CN"/>
        </w:rPr>
      </w:pPr>
      <w:bookmarkStart w:id="215" w:name="_Toc25689"/>
      <w:r>
        <w:rPr>
          <w:rFonts w:ascii="仿宋" w:eastAsia="仿宋" w:hAnsi="仿宋" w:cs="仿宋"/>
          <w:b/>
          <w:bCs/>
          <w:lang w:eastAsia="zh-CN"/>
        </w:rPr>
        <w:t>2</w:t>
      </w:r>
      <w:r>
        <w:rPr>
          <w:rFonts w:ascii="仿宋" w:eastAsia="仿宋" w:hAnsi="仿宋" w:cs="仿宋" w:hint="eastAsia"/>
          <w:b/>
          <w:bCs/>
          <w:lang w:eastAsia="zh-CN"/>
        </w:rPr>
        <w:t>5</w:t>
      </w:r>
      <w:r>
        <w:rPr>
          <w:rFonts w:ascii="仿宋" w:eastAsia="仿宋" w:hAnsi="仿宋" w:cs="仿宋"/>
          <w:b/>
          <w:bCs/>
          <w:lang w:eastAsia="zh-CN"/>
        </w:rPr>
        <w:t>.1</w:t>
      </w:r>
      <w:bookmarkEnd w:id="215"/>
    </w:p>
    <w:p w14:paraId="45A985A9" w14:textId="77777777" w:rsidR="005418E8" w:rsidRDefault="00000000">
      <w:pPr>
        <w:widowControl w:val="0"/>
        <w:tabs>
          <w:tab w:val="left" w:pos="4970"/>
        </w:tabs>
        <w:spacing w:line="360" w:lineRule="auto"/>
        <w:ind w:leftChars="771" w:left="1850"/>
        <w:jc w:val="both"/>
        <w:rPr>
          <w:rFonts w:ascii="仿宋" w:eastAsia="仿宋" w:hAnsi="仿宋"/>
          <w:lang w:eastAsia="zh-CN"/>
        </w:rPr>
      </w:pPr>
      <w:r>
        <w:rPr>
          <w:noProof/>
          <w:lang w:eastAsia="zh-CN" w:bidi="ar-SA"/>
        </w:rPr>
        <mc:AlternateContent>
          <mc:Choice Requires="wps">
            <w:drawing>
              <wp:anchor distT="0" distB="0" distL="114300" distR="114300" simplePos="0" relativeHeight="251722752" behindDoc="0" locked="0" layoutInCell="1" allowOverlap="1" wp14:anchorId="1FFABEC7" wp14:editId="7175A817">
                <wp:simplePos x="0" y="0"/>
                <wp:positionH relativeFrom="column">
                  <wp:posOffset>-114300</wp:posOffset>
                </wp:positionH>
                <wp:positionV relativeFrom="paragraph">
                  <wp:posOffset>53340</wp:posOffset>
                </wp:positionV>
                <wp:extent cx="851535" cy="459105"/>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851535" cy="459105"/>
                        </a:xfrm>
                        <a:prstGeom prst="rect">
                          <a:avLst/>
                        </a:prstGeom>
                        <a:noFill/>
                        <a:ln>
                          <a:noFill/>
                        </a:ln>
                      </wps:spPr>
                      <wps:txbx>
                        <w:txbxContent>
                          <w:p w14:paraId="2434A2DB"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cs="楷体_GB2312" w:hint="eastAsia"/>
                                <w:b/>
                                <w:bCs/>
                                <w:color w:val="000000"/>
                                <w:sz w:val="18"/>
                                <w:szCs w:val="18"/>
                              </w:rPr>
                              <w:t>发包人对其代表授权</w:t>
                            </w:r>
                          </w:p>
                        </w:txbxContent>
                      </wps:txbx>
                      <wps:bodyPr upright="1"/>
                    </wps:wsp>
                  </a:graphicData>
                </a:graphic>
              </wp:anchor>
            </w:drawing>
          </mc:Choice>
          <mc:Fallback>
            <w:pict>
              <v:shape w14:anchorId="1FFABEC7" id="文本框 31" o:spid="_x0000_s1109" type="#_x0000_t202" style="position:absolute;left:0;text-align:left;margin-left:-9pt;margin-top:4.2pt;width:67.05pt;height:36.15pt;z-index:251722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" filled="f" stroked="f">
                <v:textbox>
                  <w:txbxContent>
                    <w:p w14:paraId="2434A2DB"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cs="楷体_GB2312" w:hint="eastAsia"/>
                          <w:b/>
                          <w:bCs/>
                          <w:color w:val="000000"/>
                          <w:sz w:val="18"/>
                          <w:szCs w:val="18"/>
                        </w:rPr>
                        <w:t>发包人对其代表授权</w:t>
                      </w:r>
                    </w:p>
                  </w:txbxContent>
                </v:textbox>
              </v:shape>
            </w:pict>
          </mc:Fallback>
        </mc:AlternateContent>
      </w:r>
      <w:r>
        <w:rPr>
          <w:rFonts w:ascii="仿宋" w:eastAsia="仿宋" w:hAnsi="仿宋" w:cs="仿宋" w:hint="eastAsia"/>
          <w:lang w:eastAsia="zh-CN"/>
        </w:rPr>
        <w:t>发包人应在专用条款中写明发包人代表具体人选，并在开工前将</w:t>
      </w:r>
      <w:r>
        <w:rPr>
          <w:rFonts w:ascii="仿宋" w:eastAsia="仿宋" w:hAnsi="仿宋" w:cs="仿宋" w:hint="eastAsia"/>
          <w:lang w:eastAsia="zh-CN"/>
        </w:rPr>
        <w:lastRenderedPageBreak/>
        <w:t>发包人代表任命书以书面形式通知承包人，授予其代表发包人履行合同约定职责所需的一切权力。除专用条款另有约定外，发包人不应对发包人代表的权力另有限制。</w:t>
      </w:r>
    </w:p>
    <w:p w14:paraId="137979BE" w14:textId="77777777" w:rsidR="005418E8" w:rsidRDefault="00000000">
      <w:pPr>
        <w:pStyle w:val="aa"/>
        <w:tabs>
          <w:tab w:val="left" w:pos="1320"/>
          <w:tab w:val="left" w:pos="1620"/>
        </w:tabs>
        <w:adjustRightInd w:val="0"/>
        <w:snapToGrid w:val="0"/>
        <w:spacing w:line="360" w:lineRule="auto"/>
        <w:rPr>
          <w:rFonts w:ascii="仿宋" w:eastAsia="仿宋" w:hAnsi="仿宋"/>
          <w:b/>
          <w:bCs/>
          <w:sz w:val="24"/>
          <w:szCs w:val="24"/>
          <w:lang w:eastAsia="zh-CN"/>
        </w:rPr>
      </w:pPr>
      <w:bookmarkStart w:id="216" w:name="_Toc22456"/>
      <w:r>
        <w:rPr>
          <w:rFonts w:ascii="仿宋" w:eastAsia="仿宋" w:hAnsi="仿宋" w:cs="仿宋"/>
          <w:b/>
          <w:bCs/>
          <w:sz w:val="24"/>
          <w:szCs w:val="24"/>
          <w:lang w:eastAsia="zh-CN"/>
        </w:rPr>
        <w:t>2</w:t>
      </w:r>
      <w:r>
        <w:rPr>
          <w:rFonts w:ascii="仿宋" w:eastAsia="仿宋" w:hAnsi="仿宋" w:cs="仿宋" w:hint="eastAsia"/>
          <w:b/>
          <w:bCs/>
          <w:sz w:val="24"/>
          <w:szCs w:val="24"/>
          <w:lang w:eastAsia="zh-CN"/>
        </w:rPr>
        <w:t>5</w:t>
      </w:r>
      <w:r>
        <w:rPr>
          <w:rFonts w:ascii="仿宋" w:eastAsia="仿宋" w:hAnsi="仿宋" w:cs="仿宋"/>
          <w:b/>
          <w:bCs/>
          <w:sz w:val="24"/>
          <w:szCs w:val="24"/>
          <w:lang w:eastAsia="zh-CN"/>
        </w:rPr>
        <w:t>.2</w:t>
      </w:r>
      <w:bookmarkEnd w:id="216"/>
      <w:r>
        <w:rPr>
          <w:rFonts w:ascii="仿宋" w:eastAsia="仿宋" w:hAnsi="仿宋" w:cs="仿宋"/>
          <w:b/>
          <w:bCs/>
          <w:sz w:val="24"/>
          <w:szCs w:val="24"/>
          <w:lang w:eastAsia="zh-CN"/>
        </w:rPr>
        <w:t xml:space="preserve">   </w:t>
      </w:r>
      <w:r>
        <w:rPr>
          <w:rFonts w:ascii="仿宋" w:eastAsia="仿宋" w:hAnsi="仿宋" w:cs="仿宋"/>
          <w:b/>
          <w:bCs/>
          <w:sz w:val="24"/>
          <w:szCs w:val="24"/>
          <w:u w:val="dotted"/>
          <w:lang w:eastAsia="zh-CN"/>
        </w:rPr>
        <w:t xml:space="preserve">                                                                              </w:t>
      </w:r>
    </w:p>
    <w:p w14:paraId="36401D3B" w14:textId="77777777" w:rsidR="005418E8" w:rsidRDefault="00000000">
      <w:pPr>
        <w:widowControl w:val="0"/>
        <w:tabs>
          <w:tab w:val="left" w:pos="4970"/>
        </w:tabs>
        <w:spacing w:line="360" w:lineRule="auto"/>
        <w:ind w:leftChars="771" w:left="1850"/>
        <w:jc w:val="both"/>
        <w:rPr>
          <w:rFonts w:ascii="仿宋" w:eastAsia="仿宋" w:hAnsi="仿宋" w:cs="仿宋"/>
          <w:lang w:eastAsia="zh-CN"/>
        </w:rPr>
      </w:pPr>
      <w:r>
        <w:rPr>
          <w:noProof/>
          <w:lang w:eastAsia="zh-CN" w:bidi="ar-SA"/>
        </w:rPr>
        <mc:AlternateContent>
          <mc:Choice Requires="wps">
            <w:drawing>
              <wp:anchor distT="0" distB="0" distL="114300" distR="114300" simplePos="0" relativeHeight="251723776" behindDoc="0" locked="0" layoutInCell="1" allowOverlap="1" wp14:anchorId="49BE655A" wp14:editId="28431639">
                <wp:simplePos x="0" y="0"/>
                <wp:positionH relativeFrom="column">
                  <wp:posOffset>-114300</wp:posOffset>
                </wp:positionH>
                <wp:positionV relativeFrom="paragraph">
                  <wp:posOffset>76200</wp:posOffset>
                </wp:positionV>
                <wp:extent cx="823595" cy="50673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823595" cy="506730"/>
                        </a:xfrm>
                        <a:prstGeom prst="rect">
                          <a:avLst/>
                        </a:prstGeom>
                        <a:noFill/>
                        <a:ln>
                          <a:noFill/>
                        </a:ln>
                      </wps:spPr>
                      <wps:txbx>
                        <w:txbxContent>
                          <w:p w14:paraId="65A41286"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cs="楷体_GB2312" w:hint="eastAsia"/>
                                <w:b/>
                                <w:bCs/>
                                <w:color w:val="000000"/>
                                <w:sz w:val="18"/>
                                <w:szCs w:val="18"/>
                              </w:rPr>
                              <w:t>发包人代表职权</w:t>
                            </w:r>
                          </w:p>
                        </w:txbxContent>
                      </wps:txbx>
                      <wps:bodyPr upright="1"/>
                    </wps:wsp>
                  </a:graphicData>
                </a:graphic>
              </wp:anchor>
            </w:drawing>
          </mc:Choice>
          <mc:Fallback>
            <w:pict>
              <v:shape w14:anchorId="49BE655A" id="文本框 32" o:spid="_x0000_s1110" type="#_x0000_t202" style="position:absolute;left:0;text-align:left;margin-left:-9pt;margin-top:6pt;width:64.85pt;height:39.9pt;z-index:251723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" filled="f" stroked="f">
                <v:textbox>
                  <w:txbxContent>
                    <w:p w14:paraId="65A41286"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cs="楷体_GB2312" w:hint="eastAsia"/>
                          <w:b/>
                          <w:bCs/>
                          <w:color w:val="000000"/>
                          <w:sz w:val="18"/>
                          <w:szCs w:val="18"/>
                        </w:rPr>
                        <w:t>发包人代表职权</w:t>
                      </w:r>
                    </w:p>
                  </w:txbxContent>
                </v:textbox>
              </v:shape>
            </w:pict>
          </mc:Fallback>
        </mc:AlternateContent>
      </w:r>
      <w:r>
        <w:rPr>
          <w:rFonts w:ascii="仿宋" w:eastAsia="仿宋" w:hAnsi="仿宋" w:cs="仿宋" w:hint="eastAsia"/>
          <w:lang w:eastAsia="zh-CN"/>
        </w:rPr>
        <w:t>发包人代表应代表发包人履行合同约定的职责、行使合同明文约定和必然隐含的权力，对发包人负责。发包人代表在发包人授予职权范围内工作，发包人应予认可。</w:t>
      </w:r>
    </w:p>
    <w:p w14:paraId="54AE248B" w14:textId="77777777" w:rsidR="005418E8" w:rsidRDefault="00000000">
      <w:pPr>
        <w:widowControl w:val="0"/>
        <w:tabs>
          <w:tab w:val="left" w:pos="4970"/>
        </w:tabs>
        <w:spacing w:line="360" w:lineRule="auto"/>
        <w:ind w:leftChars="771" w:left="1850"/>
        <w:jc w:val="both"/>
        <w:rPr>
          <w:rFonts w:ascii="仿宋" w:eastAsia="仿宋" w:hAnsi="仿宋" w:cs="仿宋"/>
          <w:lang w:eastAsia="zh-CN"/>
        </w:rPr>
      </w:pPr>
      <w:r>
        <w:rPr>
          <w:rFonts w:ascii="仿宋" w:eastAsia="仿宋" w:hAnsi="仿宋" w:cs="仿宋" w:hint="eastAsia"/>
          <w:lang w:eastAsia="zh-CN"/>
        </w:rPr>
        <w:t>发包人代表应在发包人的授权范围内，负责处理合同履行过程中与发包人有关的具体事宜。发包人代表在授权范围内的行为由发包人承担法律责任。</w:t>
      </w:r>
    </w:p>
    <w:p w14:paraId="37BCC69B" w14:textId="77777777" w:rsidR="005418E8" w:rsidRDefault="005418E8">
      <w:pPr>
        <w:widowControl w:val="0"/>
        <w:tabs>
          <w:tab w:val="left" w:pos="4970"/>
        </w:tabs>
        <w:spacing w:line="360" w:lineRule="auto"/>
        <w:ind w:leftChars="771" w:left="1850"/>
        <w:jc w:val="both"/>
        <w:rPr>
          <w:rFonts w:ascii="仿宋" w:eastAsia="仿宋" w:hAnsi="仿宋" w:cs="仿宋"/>
          <w:lang w:eastAsia="zh-CN"/>
        </w:rPr>
      </w:pPr>
    </w:p>
    <w:p w14:paraId="601C078A" w14:textId="77777777" w:rsidR="005418E8" w:rsidRDefault="00000000">
      <w:pPr>
        <w:spacing w:line="360" w:lineRule="auto"/>
        <w:rPr>
          <w:rFonts w:ascii="仿宋" w:eastAsia="仿宋" w:hAnsi="仿宋" w:cs="仿宋"/>
          <w:b/>
          <w:bCs/>
          <w:u w:val="single"/>
          <w:lang w:eastAsia="zh-CN"/>
        </w:rPr>
      </w:pPr>
      <w:r>
        <w:rPr>
          <w:rFonts w:ascii="仿宋" w:eastAsia="仿宋" w:hAnsi="仿宋" w:cs="仿宋"/>
          <w:b/>
          <w:bCs/>
          <w:u w:val="single"/>
          <w:lang w:eastAsia="zh-CN"/>
        </w:rPr>
        <w:t xml:space="preserve">                                                                                     </w:t>
      </w:r>
    </w:p>
    <w:p w14:paraId="2E5A342B" w14:textId="77777777" w:rsidR="005418E8" w:rsidRDefault="00000000">
      <w:pPr>
        <w:pStyle w:val="3"/>
        <w:tabs>
          <w:tab w:val="left" w:pos="420"/>
        </w:tabs>
        <w:spacing w:beforeLines="50" w:before="120" w:afterLines="50" w:after="120" w:line="360" w:lineRule="auto"/>
        <w:rPr>
          <w:rFonts w:ascii="仿宋" w:eastAsia="仿宋" w:hAnsi="仿宋"/>
          <w:sz w:val="24"/>
          <w:szCs w:val="24"/>
          <w:lang w:eastAsia="zh-CN"/>
        </w:rPr>
      </w:pPr>
      <w:bookmarkStart w:id="217" w:name="_Toc32414576"/>
      <w:bookmarkStart w:id="218" w:name="_Toc22768"/>
      <w:bookmarkStart w:id="219" w:name="_Toc6511"/>
      <w:bookmarkStart w:id="220" w:name="_Toc6636"/>
      <w:r>
        <w:rPr>
          <w:rFonts w:ascii="仿宋" w:eastAsia="仿宋" w:hAnsi="仿宋" w:cs="仿宋"/>
          <w:sz w:val="24"/>
          <w:szCs w:val="24"/>
          <w:lang w:eastAsia="zh-CN"/>
        </w:rPr>
        <w:t>2</w:t>
      </w:r>
      <w:r>
        <w:rPr>
          <w:rFonts w:ascii="仿宋" w:eastAsia="仿宋" w:hAnsi="仿宋" w:cs="仿宋" w:hint="eastAsia"/>
          <w:sz w:val="24"/>
          <w:szCs w:val="24"/>
          <w:lang w:eastAsia="zh-CN"/>
        </w:rPr>
        <w:t>6</w:t>
      </w:r>
      <w:r>
        <w:rPr>
          <w:rFonts w:ascii="仿宋" w:eastAsia="仿宋" w:hAnsi="仿宋" w:cs="仿宋"/>
          <w:sz w:val="24"/>
          <w:szCs w:val="24"/>
          <w:lang w:eastAsia="zh-CN"/>
        </w:rPr>
        <w:t xml:space="preserve">  </w:t>
      </w:r>
      <w:bookmarkEnd w:id="217"/>
      <w:r>
        <w:rPr>
          <w:rFonts w:ascii="仿宋" w:eastAsia="仿宋" w:hAnsi="仿宋" w:cs="仿宋" w:hint="eastAsia"/>
          <w:sz w:val="24"/>
          <w:szCs w:val="24"/>
          <w:lang w:eastAsia="zh-CN"/>
        </w:rPr>
        <w:t>设计顾问人</w:t>
      </w:r>
      <w:bookmarkEnd w:id="218"/>
      <w:bookmarkEnd w:id="219"/>
      <w:bookmarkEnd w:id="220"/>
    </w:p>
    <w:p w14:paraId="559012D6" w14:textId="77777777" w:rsidR="005418E8" w:rsidRDefault="00000000">
      <w:pPr>
        <w:tabs>
          <w:tab w:val="left" w:pos="1260"/>
        </w:tabs>
        <w:spacing w:line="400" w:lineRule="exact"/>
        <w:rPr>
          <w:rFonts w:ascii="仿宋" w:eastAsia="仿宋" w:hAnsi="仿宋"/>
          <w:b/>
          <w:bCs/>
          <w:lang w:eastAsia="zh-CN"/>
        </w:rPr>
      </w:pPr>
      <w:r>
        <w:rPr>
          <w:rFonts w:ascii="仿宋" w:eastAsia="仿宋" w:hAnsi="仿宋" w:cs="仿宋"/>
          <w:b/>
          <w:bCs/>
          <w:lang w:eastAsia="zh-CN"/>
        </w:rPr>
        <w:t>2</w:t>
      </w:r>
      <w:r>
        <w:rPr>
          <w:rFonts w:ascii="仿宋" w:eastAsia="仿宋" w:hAnsi="仿宋" w:cs="仿宋" w:hint="eastAsia"/>
          <w:b/>
          <w:bCs/>
          <w:lang w:eastAsia="zh-CN"/>
        </w:rPr>
        <w:t>6</w:t>
      </w:r>
      <w:r>
        <w:rPr>
          <w:rFonts w:ascii="仿宋" w:eastAsia="仿宋" w:hAnsi="仿宋" w:cs="仿宋"/>
          <w:b/>
          <w:bCs/>
          <w:lang w:eastAsia="zh-CN"/>
        </w:rPr>
        <w:t>.1</w:t>
      </w:r>
    </w:p>
    <w:p w14:paraId="132F84F2" w14:textId="77777777" w:rsidR="005418E8" w:rsidRDefault="00000000">
      <w:pPr>
        <w:widowControl w:val="0"/>
        <w:tabs>
          <w:tab w:val="left" w:pos="4970"/>
        </w:tabs>
        <w:spacing w:line="360" w:lineRule="auto"/>
        <w:ind w:leftChars="771" w:left="1850"/>
        <w:jc w:val="both"/>
        <w:rPr>
          <w:rFonts w:ascii="仿宋" w:eastAsia="仿宋" w:hAnsi="仿宋"/>
          <w:lang w:eastAsia="zh-CN"/>
        </w:rPr>
      </w:pPr>
      <w:r>
        <w:rPr>
          <w:noProof/>
          <w:lang w:eastAsia="zh-CN" w:bidi="ar-SA"/>
        </w:rPr>
        <mc:AlternateContent>
          <mc:Choice Requires="wps">
            <w:drawing>
              <wp:anchor distT="0" distB="0" distL="114300" distR="114300" simplePos="0" relativeHeight="251978752" behindDoc="0" locked="0" layoutInCell="1" allowOverlap="1" wp14:anchorId="30B84B18" wp14:editId="2925AF03">
                <wp:simplePos x="0" y="0"/>
                <wp:positionH relativeFrom="column">
                  <wp:posOffset>-114300</wp:posOffset>
                </wp:positionH>
                <wp:positionV relativeFrom="paragraph">
                  <wp:posOffset>45720</wp:posOffset>
                </wp:positionV>
                <wp:extent cx="850900" cy="60706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850900" cy="607060"/>
                        </a:xfrm>
                        <a:prstGeom prst="rect">
                          <a:avLst/>
                        </a:prstGeom>
                        <a:noFill/>
                        <a:ln>
                          <a:noFill/>
                        </a:ln>
                      </wps:spPr>
                      <wps:txbx>
                        <w:txbxContent>
                          <w:p w14:paraId="37C389C3" w14:textId="77777777" w:rsidR="005418E8" w:rsidRDefault="00000000">
                            <w:pPr>
                              <w:spacing w:line="240" w:lineRule="exact"/>
                              <w:rPr>
                                <w:rFonts w:ascii="楷体_GB2312" w:eastAsia="楷体_GB2312" w:hAnsi="宋体"/>
                                <w:b/>
                                <w:bCs/>
                                <w:color w:val="000000"/>
                                <w:sz w:val="18"/>
                                <w:szCs w:val="18"/>
                                <w:lang w:eastAsia="zh-CN"/>
                              </w:rPr>
                            </w:pPr>
                            <w:r>
                              <w:rPr>
                                <w:rFonts w:ascii="楷体_GB2312" w:eastAsia="楷体_GB2312" w:cs="楷体_GB2312" w:hint="eastAsia"/>
                                <w:b/>
                                <w:bCs/>
                                <w:color w:val="000000"/>
                                <w:sz w:val="18"/>
                                <w:szCs w:val="18"/>
                                <w:lang w:eastAsia="zh-CN"/>
                              </w:rPr>
                              <w:t>发包人对设计顾问人授权</w:t>
                            </w:r>
                          </w:p>
                        </w:txbxContent>
                      </wps:txbx>
                      <wps:bodyPr upright="1"/>
                    </wps:wsp>
                  </a:graphicData>
                </a:graphic>
              </wp:anchor>
            </w:drawing>
          </mc:Choice>
          <mc:Fallback>
            <w:pict>
              <v:shape w14:anchorId="30B84B18" id="文本框 33" o:spid="_x0000_s1111" type="#_x0000_t202" style="position:absolute;left:0;text-align:left;margin-left:-9pt;margin-top:3.6pt;width:67pt;height:47.8pt;z-index:25197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" filled="f" stroked="f">
                <v:textbox>
                  <w:txbxContent>
                    <w:p w14:paraId="37C389C3" w14:textId="77777777" w:rsidR="005418E8" w:rsidRDefault="00000000">
                      <w:pPr>
                        <w:spacing w:line="240" w:lineRule="exact"/>
                        <w:rPr>
                          <w:rFonts w:ascii="楷体_GB2312" w:eastAsia="楷体_GB2312" w:hAnsi="宋体"/>
                          <w:b/>
                          <w:bCs/>
                          <w:color w:val="000000"/>
                          <w:sz w:val="18"/>
                          <w:szCs w:val="18"/>
                          <w:lang w:eastAsia="zh-CN"/>
                        </w:rPr>
                      </w:pPr>
                      <w:r>
                        <w:rPr>
                          <w:rFonts w:ascii="楷体_GB2312" w:eastAsia="楷体_GB2312" w:cs="楷体_GB2312" w:hint="eastAsia"/>
                          <w:b/>
                          <w:bCs/>
                          <w:color w:val="000000"/>
                          <w:sz w:val="18"/>
                          <w:szCs w:val="18"/>
                          <w:lang w:eastAsia="zh-CN"/>
                        </w:rPr>
                        <w:t>发包人对设计顾问人授权</w:t>
                      </w:r>
                    </w:p>
                  </w:txbxContent>
                </v:textbox>
              </v:shape>
            </w:pict>
          </mc:Fallback>
        </mc:AlternateContent>
      </w:r>
      <w:r>
        <w:rPr>
          <w:rFonts w:ascii="仿宋" w:eastAsia="仿宋" w:hAnsi="仿宋" w:cs="仿宋" w:hint="eastAsia"/>
          <w:lang w:eastAsia="zh-CN"/>
        </w:rPr>
        <w:t>发包人应在专用条款中写明协助其对工程勘察设计活动进行监督管理的设计顾问人名称及设计顾问人代表，并在开始工作前将设计顾问人及设计顾问人代表以书面形式通知承包人，授予其代表发包人履行合同约定职责所需的权力。</w:t>
      </w:r>
    </w:p>
    <w:p w14:paraId="210BEC4B" w14:textId="77777777" w:rsidR="005418E8" w:rsidRDefault="00000000">
      <w:pPr>
        <w:spacing w:line="360" w:lineRule="auto"/>
        <w:rPr>
          <w:rFonts w:ascii="仿宋" w:eastAsia="仿宋" w:hAnsi="仿宋"/>
          <w:b/>
          <w:bCs/>
          <w:lang w:eastAsia="zh-CN"/>
        </w:rPr>
      </w:pPr>
      <w:bookmarkStart w:id="221" w:name="_Toc16119"/>
      <w:r>
        <w:rPr>
          <w:rFonts w:ascii="仿宋" w:eastAsia="仿宋" w:hAnsi="仿宋" w:cs="仿宋"/>
          <w:b/>
          <w:bCs/>
          <w:lang w:eastAsia="zh-CN"/>
        </w:rPr>
        <w:t>2</w:t>
      </w:r>
      <w:r>
        <w:rPr>
          <w:rFonts w:ascii="仿宋" w:eastAsia="仿宋" w:hAnsi="仿宋" w:cs="仿宋" w:hint="eastAsia"/>
          <w:b/>
          <w:bCs/>
          <w:lang w:eastAsia="zh-CN"/>
        </w:rPr>
        <w:t>6</w:t>
      </w:r>
      <w:r>
        <w:rPr>
          <w:rFonts w:ascii="仿宋" w:eastAsia="仿宋" w:hAnsi="仿宋" w:cs="仿宋"/>
          <w:b/>
          <w:bCs/>
          <w:lang w:eastAsia="zh-CN"/>
        </w:rPr>
        <w:t>.2</w:t>
      </w:r>
      <w:bookmarkEnd w:id="221"/>
      <w:r>
        <w:rPr>
          <w:rFonts w:ascii="仿宋" w:eastAsia="仿宋" w:hAnsi="仿宋" w:cs="仿宋"/>
          <w:b/>
          <w:bCs/>
          <w:lang w:eastAsia="zh-CN"/>
        </w:rPr>
        <w:t xml:space="preserve">  </w:t>
      </w:r>
      <w:r>
        <w:rPr>
          <w:rFonts w:ascii="仿宋" w:eastAsia="仿宋" w:hAnsi="仿宋" w:cs="仿宋"/>
          <w:b/>
          <w:bCs/>
          <w:u w:val="dotted"/>
          <w:lang w:eastAsia="zh-CN"/>
        </w:rPr>
        <w:t xml:space="preserve">                                             </w:t>
      </w:r>
      <w:r>
        <w:rPr>
          <w:rFonts w:ascii="仿宋" w:eastAsia="仿宋" w:hAnsi="仿宋" w:cs="仿宋" w:hint="eastAsia"/>
          <w:b/>
          <w:bCs/>
          <w:u w:val="dotted"/>
          <w:lang w:eastAsia="zh-CN"/>
        </w:rPr>
        <w:t xml:space="preserve">               </w:t>
      </w:r>
      <w:r>
        <w:rPr>
          <w:rFonts w:ascii="仿宋" w:eastAsia="仿宋" w:hAnsi="仿宋" w:cs="仿宋"/>
          <w:b/>
          <w:bCs/>
          <w:u w:val="dotted"/>
          <w:lang w:eastAsia="zh-CN"/>
        </w:rPr>
        <w:t xml:space="preserve">                  </w:t>
      </w:r>
    </w:p>
    <w:p w14:paraId="6174AB72" w14:textId="77777777" w:rsidR="005418E8" w:rsidRDefault="00000000">
      <w:pPr>
        <w:widowControl w:val="0"/>
        <w:tabs>
          <w:tab w:val="left" w:pos="4970"/>
        </w:tabs>
        <w:spacing w:line="360" w:lineRule="auto"/>
        <w:ind w:leftChars="771" w:left="1850"/>
        <w:jc w:val="both"/>
        <w:rPr>
          <w:rFonts w:ascii="仿宋" w:eastAsia="仿宋" w:hAnsi="仿宋" w:cs="仿宋"/>
          <w:lang w:eastAsia="zh-CN"/>
        </w:rPr>
      </w:pPr>
      <w:r>
        <w:rPr>
          <w:noProof/>
          <w:lang w:eastAsia="zh-CN" w:bidi="ar-SA"/>
        </w:rPr>
        <mc:AlternateContent>
          <mc:Choice Requires="wps">
            <w:drawing>
              <wp:anchor distT="0" distB="0" distL="114300" distR="114300" simplePos="0" relativeHeight="251979776" behindDoc="0" locked="0" layoutInCell="1" allowOverlap="1" wp14:anchorId="25B7D105" wp14:editId="17DA78DF">
                <wp:simplePos x="0" y="0"/>
                <wp:positionH relativeFrom="column">
                  <wp:posOffset>-114300</wp:posOffset>
                </wp:positionH>
                <wp:positionV relativeFrom="paragraph">
                  <wp:posOffset>-1270</wp:posOffset>
                </wp:positionV>
                <wp:extent cx="762635" cy="45974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762635" cy="459740"/>
                        </a:xfrm>
                        <a:prstGeom prst="rect">
                          <a:avLst/>
                        </a:prstGeom>
                        <a:noFill/>
                        <a:ln>
                          <a:noFill/>
                        </a:ln>
                      </wps:spPr>
                      <wps:txbx>
                        <w:txbxContent>
                          <w:p w14:paraId="14C3F481"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设计顾问人职权</w:t>
                            </w:r>
                          </w:p>
                        </w:txbxContent>
                      </wps:txbx>
                      <wps:bodyPr upright="1"/>
                    </wps:wsp>
                  </a:graphicData>
                </a:graphic>
              </wp:anchor>
            </w:drawing>
          </mc:Choice>
          <mc:Fallback>
            <w:pict>
              <v:shape w14:anchorId="25B7D105" id="文本框 34" o:spid="_x0000_s1112" type="#_x0000_t202" style="position:absolute;left:0;text-align:left;margin-left:-9pt;margin-top:-.1pt;width:60.05pt;height:36.2pt;z-index:25197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" filled="f" stroked="f">
                <v:textbox>
                  <w:txbxContent>
                    <w:p w14:paraId="14C3F481"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设计顾问人职权</w:t>
                      </w:r>
                    </w:p>
                  </w:txbxContent>
                </v:textbox>
              </v:shape>
            </w:pict>
          </mc:Fallback>
        </mc:AlternateContent>
      </w:r>
      <w:r>
        <w:rPr>
          <w:rFonts w:ascii="仿宋" w:eastAsia="仿宋" w:hAnsi="仿宋" w:cs="仿宋" w:hint="eastAsia"/>
          <w:lang w:eastAsia="zh-CN"/>
        </w:rPr>
        <w:t>设计顾问人行使合同明文约定和必然隐含的职权，协助发包人负责建设方案优化调整、设计要求编写、工程材料比选、工程设备比选、限额设计管理、勘察设计进度检查、初步设计审核、施工图审核、专业工程设计图审核、设计文件深度检查、建筑信息模型（BIM）审核、设计</w:t>
      </w:r>
      <w:r>
        <w:rPr>
          <w:rFonts w:ascii="仿宋" w:eastAsia="仿宋" w:hAnsi="仿宋" w:hint="eastAsia"/>
          <w:lang w:eastAsia="zh-CN"/>
        </w:rPr>
        <w:t>优化建议、设计变更审核、参与设计评审、参与竣工验收，</w:t>
      </w:r>
      <w:r>
        <w:rPr>
          <w:rFonts w:ascii="仿宋" w:eastAsia="仿宋" w:hAnsi="仿宋" w:cs="仿宋" w:hint="eastAsia"/>
          <w:lang w:eastAsia="zh-CN"/>
        </w:rPr>
        <w:t>并及时向承包人提供勘察设计工作方面所需的批准、确认和通知等指令，保障工程勘察设计的进度、安全、质量与经济合理。设计顾问人无权免除或变更合同约定的合同任何一方当事人在合同履行期间的权利和义务。设计顾问人的具体咨询工作内容和工作权限，由合同当事人在专用条款中约定。</w:t>
      </w:r>
    </w:p>
    <w:p w14:paraId="53E22914" w14:textId="77777777" w:rsidR="005418E8" w:rsidRDefault="00000000">
      <w:pPr>
        <w:spacing w:line="360" w:lineRule="auto"/>
        <w:rPr>
          <w:rFonts w:ascii="仿宋" w:eastAsia="仿宋" w:hAnsi="仿宋"/>
          <w:b/>
          <w:bCs/>
          <w:lang w:eastAsia="zh-CN"/>
        </w:rPr>
      </w:pPr>
      <w:bookmarkStart w:id="222" w:name="_Toc15021"/>
      <w:r>
        <w:rPr>
          <w:rFonts w:ascii="仿宋" w:eastAsia="仿宋" w:hAnsi="仿宋" w:cs="仿宋"/>
          <w:b/>
          <w:bCs/>
          <w:lang w:eastAsia="zh-CN"/>
        </w:rPr>
        <w:t>2</w:t>
      </w:r>
      <w:r>
        <w:rPr>
          <w:rFonts w:ascii="仿宋" w:eastAsia="仿宋" w:hAnsi="仿宋" w:cs="仿宋" w:hint="eastAsia"/>
          <w:b/>
          <w:bCs/>
          <w:lang w:eastAsia="zh-CN"/>
        </w:rPr>
        <w:t>6</w:t>
      </w:r>
      <w:r>
        <w:rPr>
          <w:rFonts w:ascii="仿宋" w:eastAsia="仿宋" w:hAnsi="仿宋" w:cs="仿宋"/>
          <w:b/>
          <w:bCs/>
          <w:lang w:eastAsia="zh-CN"/>
        </w:rPr>
        <w:t>.3</w:t>
      </w:r>
      <w:bookmarkEnd w:id="222"/>
      <w:r>
        <w:rPr>
          <w:rFonts w:ascii="仿宋" w:eastAsia="仿宋" w:hAnsi="仿宋" w:cs="仿宋"/>
          <w:b/>
          <w:bCs/>
          <w:lang w:eastAsia="zh-CN"/>
        </w:rPr>
        <w:t xml:space="preserve">  </w:t>
      </w:r>
      <w:r>
        <w:rPr>
          <w:rFonts w:ascii="仿宋" w:eastAsia="仿宋" w:hAnsi="仿宋" w:cs="仿宋"/>
          <w:b/>
          <w:bCs/>
          <w:u w:val="dotted"/>
          <w:lang w:eastAsia="zh-CN"/>
        </w:rPr>
        <w:t xml:space="preserve">                                             </w:t>
      </w:r>
      <w:r>
        <w:rPr>
          <w:rFonts w:ascii="仿宋" w:eastAsia="仿宋" w:hAnsi="仿宋" w:cs="仿宋" w:hint="eastAsia"/>
          <w:b/>
          <w:bCs/>
          <w:u w:val="dotted"/>
          <w:lang w:eastAsia="zh-CN"/>
        </w:rPr>
        <w:t xml:space="preserve">               </w:t>
      </w:r>
      <w:r>
        <w:rPr>
          <w:rFonts w:ascii="仿宋" w:eastAsia="仿宋" w:hAnsi="仿宋" w:cs="仿宋"/>
          <w:b/>
          <w:bCs/>
          <w:u w:val="dotted"/>
          <w:lang w:eastAsia="zh-CN"/>
        </w:rPr>
        <w:t xml:space="preserve">                  </w:t>
      </w:r>
    </w:p>
    <w:p w14:paraId="264EB6FD" w14:textId="77777777" w:rsidR="005418E8" w:rsidRDefault="00000000">
      <w:pPr>
        <w:widowControl w:val="0"/>
        <w:tabs>
          <w:tab w:val="left" w:pos="4970"/>
        </w:tabs>
        <w:spacing w:line="360" w:lineRule="auto"/>
        <w:ind w:leftChars="771" w:left="1850"/>
        <w:jc w:val="both"/>
        <w:rPr>
          <w:rFonts w:ascii="仿宋" w:eastAsia="仿宋" w:hAnsi="仿宋" w:cs="仿宋"/>
          <w:lang w:eastAsia="zh-CN"/>
        </w:rPr>
      </w:pPr>
      <w:r>
        <w:rPr>
          <w:noProof/>
          <w:lang w:eastAsia="zh-CN" w:bidi="ar-SA"/>
        </w:rPr>
        <mc:AlternateContent>
          <mc:Choice Requires="wps">
            <w:drawing>
              <wp:anchor distT="0" distB="0" distL="114300" distR="114300" simplePos="0" relativeHeight="251980800" behindDoc="0" locked="0" layoutInCell="1" allowOverlap="1" wp14:anchorId="335BC480" wp14:editId="628E32E5">
                <wp:simplePos x="0" y="0"/>
                <wp:positionH relativeFrom="column">
                  <wp:posOffset>-114300</wp:posOffset>
                </wp:positionH>
                <wp:positionV relativeFrom="paragraph">
                  <wp:posOffset>0</wp:posOffset>
                </wp:positionV>
                <wp:extent cx="798830" cy="61595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798830" cy="615950"/>
                        </a:xfrm>
                        <a:prstGeom prst="rect">
                          <a:avLst/>
                        </a:prstGeom>
                        <a:noFill/>
                        <a:ln>
                          <a:noFill/>
                        </a:ln>
                      </wps:spPr>
                      <wps:txbx>
                        <w:txbxContent>
                          <w:p w14:paraId="3EFEF3D8"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设计顾问人职权限制</w:t>
                            </w:r>
                          </w:p>
                        </w:txbxContent>
                      </wps:txbx>
                      <wps:bodyPr upright="1"/>
                    </wps:wsp>
                  </a:graphicData>
                </a:graphic>
              </wp:anchor>
            </w:drawing>
          </mc:Choice>
          <mc:Fallback>
            <w:pict>
              <v:shape w14:anchorId="335BC480" id="文本框 35" o:spid="_x0000_s1113" type="#_x0000_t202" style="position:absolute;left:0;text-align:left;margin-left:-9pt;margin-top:0;width:62.9pt;height:48.5pt;z-index:25198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" filled="f" stroked="f">
                <v:textbox>
                  <w:txbxContent>
                    <w:p w14:paraId="3EFEF3D8"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设计顾问人职权限制</w:t>
                      </w:r>
                    </w:p>
                  </w:txbxContent>
                </v:textbox>
              </v:shape>
            </w:pict>
          </mc:Fallback>
        </mc:AlternateContent>
      </w:r>
      <w:r>
        <w:rPr>
          <w:rFonts w:ascii="仿宋" w:eastAsia="仿宋" w:hAnsi="仿宋" w:cs="仿宋" w:hint="eastAsia"/>
          <w:lang w:eastAsia="zh-CN"/>
        </w:rPr>
        <w:t>除属于第91条约定的争议外，设计顾问人在职权范围内的工作，发包人应予认可，但下列事项应事先取得发包人的专项批准：</w:t>
      </w:r>
    </w:p>
    <w:p w14:paraId="34CECFC4" w14:textId="77777777" w:rsidR="005418E8" w:rsidRDefault="00000000">
      <w:pPr>
        <w:widowControl w:val="0"/>
        <w:tabs>
          <w:tab w:val="left" w:pos="1260"/>
        </w:tabs>
        <w:spacing w:line="360" w:lineRule="auto"/>
        <w:ind w:leftChars="771" w:left="1850"/>
        <w:jc w:val="both"/>
        <w:rPr>
          <w:rFonts w:ascii="仿宋" w:eastAsia="仿宋" w:hAnsi="仿宋" w:cs="仿宋"/>
          <w:lang w:eastAsia="zh-CN"/>
        </w:rPr>
      </w:pPr>
      <w:r>
        <w:rPr>
          <w:rFonts w:ascii="仿宋" w:eastAsia="仿宋" w:hAnsi="仿宋" w:cs="仿宋" w:hint="eastAsia"/>
          <w:lang w:eastAsia="zh-CN"/>
        </w:rPr>
        <w:lastRenderedPageBreak/>
        <w:t>（1）批准承包人提供的配合施工的大样图、加工图等施工设计图纸；</w:t>
      </w:r>
    </w:p>
    <w:p w14:paraId="7D057375" w14:textId="77777777" w:rsidR="005418E8" w:rsidRDefault="00000000">
      <w:pPr>
        <w:widowControl w:val="0"/>
        <w:tabs>
          <w:tab w:val="left" w:pos="1260"/>
        </w:tabs>
        <w:spacing w:line="360" w:lineRule="auto"/>
        <w:ind w:leftChars="771" w:left="1850"/>
        <w:jc w:val="both"/>
        <w:rPr>
          <w:rFonts w:ascii="仿宋" w:eastAsia="仿宋" w:hAnsi="仿宋"/>
          <w:lang w:eastAsia="zh-CN"/>
        </w:rPr>
      </w:pPr>
      <w:r>
        <w:rPr>
          <w:rFonts w:ascii="仿宋" w:eastAsia="仿宋" w:hAnsi="仿宋" w:cs="仿宋" w:hint="eastAsia"/>
          <w:lang w:eastAsia="zh-CN"/>
        </w:rPr>
        <w:t>（2）根据第5.1款约定发出的发包人要求（包括限额设计指标）；</w:t>
      </w:r>
    </w:p>
    <w:p w14:paraId="552B46DD" w14:textId="77777777" w:rsidR="005418E8" w:rsidRDefault="00000000">
      <w:pPr>
        <w:widowControl w:val="0"/>
        <w:tabs>
          <w:tab w:val="left" w:pos="1260"/>
        </w:tabs>
        <w:spacing w:line="360" w:lineRule="auto"/>
        <w:ind w:leftChars="771" w:left="1850"/>
        <w:jc w:val="both"/>
        <w:rPr>
          <w:rFonts w:ascii="仿宋" w:eastAsia="仿宋" w:hAnsi="仿宋" w:cs="仿宋"/>
          <w:lang w:eastAsia="zh-CN"/>
        </w:rPr>
      </w:pPr>
      <w:r>
        <w:rPr>
          <w:rFonts w:ascii="仿宋" w:eastAsia="仿宋" w:hAnsi="仿宋" w:cs="仿宋" w:hint="eastAsia"/>
          <w:lang w:eastAsia="zh-CN"/>
        </w:rPr>
        <w:t>（3）根据第6.1款约定发出的项目基础资料；</w:t>
      </w:r>
    </w:p>
    <w:p w14:paraId="784A73C2" w14:textId="77777777" w:rsidR="005418E8" w:rsidRDefault="00000000">
      <w:pPr>
        <w:widowControl w:val="0"/>
        <w:tabs>
          <w:tab w:val="left" w:pos="1260"/>
        </w:tabs>
        <w:spacing w:line="360" w:lineRule="auto"/>
        <w:ind w:leftChars="771" w:left="1850"/>
        <w:jc w:val="both"/>
        <w:rPr>
          <w:rFonts w:ascii="仿宋" w:eastAsia="仿宋" w:hAnsi="仿宋" w:cs="仿宋"/>
          <w:lang w:eastAsia="zh-CN"/>
        </w:rPr>
      </w:pPr>
      <w:r>
        <w:rPr>
          <w:rFonts w:ascii="仿宋" w:eastAsia="仿宋" w:hAnsi="仿宋" w:cs="仿宋" w:hint="eastAsia"/>
          <w:lang w:eastAsia="zh-CN"/>
        </w:rPr>
        <w:t>（4）根据第37条、38条约定批准或发出关于勘察、设计文件的指令；</w:t>
      </w:r>
    </w:p>
    <w:p w14:paraId="5B47D3C2" w14:textId="77777777" w:rsidR="005418E8" w:rsidRDefault="00000000">
      <w:pPr>
        <w:widowControl w:val="0"/>
        <w:tabs>
          <w:tab w:val="left" w:pos="1260"/>
        </w:tabs>
        <w:spacing w:line="360" w:lineRule="auto"/>
        <w:ind w:leftChars="771" w:left="1850"/>
        <w:jc w:val="both"/>
        <w:rPr>
          <w:rFonts w:ascii="仿宋" w:eastAsia="仿宋" w:hAnsi="仿宋"/>
          <w:lang w:eastAsia="zh-CN"/>
        </w:rPr>
      </w:pPr>
      <w:r>
        <w:rPr>
          <w:rFonts w:ascii="仿宋" w:eastAsia="仿宋" w:hAnsi="仿宋" w:cs="仿宋" w:hint="eastAsia"/>
          <w:lang w:eastAsia="zh-CN"/>
        </w:rPr>
        <w:t>（5）根据第41</w:t>
      </w:r>
      <w:r>
        <w:rPr>
          <w:rFonts w:ascii="仿宋" w:eastAsia="仿宋" w:hAnsi="仿宋" w:cs="仿宋"/>
          <w:lang w:eastAsia="zh-CN"/>
        </w:rPr>
        <w:t>.2</w:t>
      </w:r>
      <w:r>
        <w:rPr>
          <w:rFonts w:ascii="仿宋" w:eastAsia="仿宋" w:hAnsi="仿宋" w:cs="仿宋" w:hint="eastAsia"/>
          <w:lang w:eastAsia="zh-CN"/>
        </w:rPr>
        <w:t>款约定批准或发出关于勘察、设计方面开始工作的指令；</w:t>
      </w:r>
    </w:p>
    <w:p w14:paraId="6D93A419" w14:textId="77777777" w:rsidR="005418E8" w:rsidRDefault="00000000">
      <w:pPr>
        <w:widowControl w:val="0"/>
        <w:tabs>
          <w:tab w:val="left" w:pos="1260"/>
        </w:tabs>
        <w:spacing w:line="360" w:lineRule="auto"/>
        <w:ind w:leftChars="771" w:left="1850"/>
        <w:jc w:val="both"/>
        <w:rPr>
          <w:rFonts w:ascii="仿宋" w:eastAsia="仿宋" w:hAnsi="仿宋"/>
          <w:lang w:eastAsia="zh-CN"/>
        </w:rPr>
      </w:pPr>
      <w:r>
        <w:rPr>
          <w:rFonts w:ascii="仿宋" w:eastAsia="仿宋" w:hAnsi="仿宋" w:cs="仿宋" w:hint="eastAsia"/>
          <w:lang w:eastAsia="zh-CN"/>
        </w:rPr>
        <w:t>（6）根据第44</w:t>
      </w:r>
      <w:r>
        <w:rPr>
          <w:rFonts w:ascii="仿宋" w:eastAsia="仿宋" w:hAnsi="仿宋" w:cs="仿宋"/>
          <w:lang w:eastAsia="zh-CN"/>
        </w:rPr>
        <w:t>.2</w:t>
      </w:r>
      <w:r>
        <w:rPr>
          <w:rFonts w:ascii="仿宋" w:eastAsia="仿宋" w:hAnsi="仿宋" w:cs="仿宋" w:hint="eastAsia"/>
          <w:lang w:eastAsia="zh-CN"/>
        </w:rPr>
        <w:t>款约定批准或发出关于勘察、设计方面工作进度的变更指令；</w:t>
      </w:r>
    </w:p>
    <w:p w14:paraId="540B3F21" w14:textId="77777777" w:rsidR="005418E8" w:rsidRDefault="00000000">
      <w:pPr>
        <w:widowControl w:val="0"/>
        <w:tabs>
          <w:tab w:val="left" w:pos="1260"/>
        </w:tabs>
        <w:spacing w:line="360" w:lineRule="auto"/>
        <w:ind w:leftChars="771" w:left="1850"/>
        <w:jc w:val="both"/>
        <w:rPr>
          <w:rFonts w:ascii="仿宋" w:eastAsia="仿宋" w:hAnsi="仿宋"/>
          <w:lang w:eastAsia="zh-CN"/>
        </w:rPr>
      </w:pPr>
      <w:r>
        <w:rPr>
          <w:rFonts w:ascii="仿宋" w:eastAsia="仿宋" w:hAnsi="仿宋" w:cs="仿宋" w:hint="eastAsia"/>
          <w:lang w:eastAsia="zh-CN"/>
        </w:rPr>
        <w:t>（7）根据第63条约定批准或发出关于工程变更技术审核方面的指令；</w:t>
      </w:r>
    </w:p>
    <w:p w14:paraId="4E81AC21" w14:textId="77777777" w:rsidR="005418E8" w:rsidRDefault="00000000">
      <w:pPr>
        <w:widowControl w:val="0"/>
        <w:tabs>
          <w:tab w:val="left" w:pos="1260"/>
        </w:tabs>
        <w:spacing w:line="360" w:lineRule="auto"/>
        <w:ind w:leftChars="771" w:left="1850"/>
        <w:jc w:val="both"/>
        <w:rPr>
          <w:rFonts w:ascii="仿宋" w:eastAsia="仿宋" w:hAnsi="仿宋"/>
          <w:lang w:eastAsia="zh-CN"/>
        </w:rPr>
      </w:pPr>
      <w:r>
        <w:rPr>
          <w:rFonts w:ascii="仿宋" w:eastAsia="仿宋" w:hAnsi="仿宋" w:cs="仿宋" w:hint="eastAsia"/>
          <w:lang w:eastAsia="zh-CN"/>
        </w:rPr>
        <w:t>（8）专用条款约定关于勘察设计方面需要发包人确认或批准的其他事项。</w:t>
      </w:r>
    </w:p>
    <w:p w14:paraId="5FB55157" w14:textId="77777777" w:rsidR="005418E8" w:rsidRDefault="00000000">
      <w:pPr>
        <w:spacing w:line="360" w:lineRule="auto"/>
        <w:rPr>
          <w:rFonts w:ascii="仿宋" w:eastAsia="仿宋" w:hAnsi="仿宋"/>
          <w:b/>
          <w:bCs/>
          <w:lang w:eastAsia="zh-CN"/>
        </w:rPr>
      </w:pPr>
      <w:bookmarkStart w:id="223" w:name="_Toc15784"/>
      <w:r>
        <w:rPr>
          <w:rFonts w:ascii="仿宋" w:eastAsia="仿宋" w:hAnsi="仿宋" w:cs="仿宋"/>
          <w:b/>
          <w:bCs/>
          <w:lang w:eastAsia="zh-CN"/>
        </w:rPr>
        <w:t>2</w:t>
      </w:r>
      <w:r>
        <w:rPr>
          <w:rFonts w:ascii="仿宋" w:eastAsia="仿宋" w:hAnsi="仿宋" w:cs="仿宋" w:hint="eastAsia"/>
          <w:b/>
          <w:bCs/>
          <w:lang w:eastAsia="zh-CN"/>
        </w:rPr>
        <w:t>6</w:t>
      </w:r>
      <w:r>
        <w:rPr>
          <w:rFonts w:ascii="仿宋" w:eastAsia="仿宋" w:hAnsi="仿宋" w:cs="仿宋"/>
          <w:b/>
          <w:bCs/>
          <w:lang w:eastAsia="zh-CN"/>
        </w:rPr>
        <w:t>.4</w:t>
      </w:r>
      <w:bookmarkEnd w:id="223"/>
      <w:r>
        <w:rPr>
          <w:rFonts w:ascii="仿宋" w:eastAsia="仿宋" w:hAnsi="仿宋" w:cs="仿宋"/>
          <w:b/>
          <w:bCs/>
          <w:lang w:eastAsia="zh-CN"/>
        </w:rPr>
        <w:t xml:space="preserve">  </w:t>
      </w:r>
      <w:r>
        <w:rPr>
          <w:rFonts w:ascii="仿宋" w:eastAsia="仿宋" w:hAnsi="仿宋" w:cs="仿宋"/>
          <w:b/>
          <w:bCs/>
          <w:u w:val="dotted"/>
          <w:lang w:eastAsia="zh-CN"/>
        </w:rPr>
        <w:t xml:space="preserve">                                       </w:t>
      </w:r>
      <w:r>
        <w:rPr>
          <w:rFonts w:ascii="仿宋" w:eastAsia="仿宋" w:hAnsi="仿宋" w:cs="仿宋" w:hint="eastAsia"/>
          <w:b/>
          <w:bCs/>
          <w:u w:val="dotted"/>
          <w:lang w:eastAsia="zh-CN"/>
        </w:rPr>
        <w:t xml:space="preserve">               </w:t>
      </w:r>
      <w:r>
        <w:rPr>
          <w:rFonts w:ascii="仿宋" w:eastAsia="仿宋" w:hAnsi="仿宋" w:cs="仿宋"/>
          <w:b/>
          <w:bCs/>
          <w:u w:val="dotted"/>
          <w:lang w:eastAsia="zh-CN"/>
        </w:rPr>
        <w:t xml:space="preserve">                        </w:t>
      </w:r>
    </w:p>
    <w:p w14:paraId="49FE7143" w14:textId="77777777" w:rsidR="005418E8" w:rsidRDefault="00000000">
      <w:pPr>
        <w:widowControl w:val="0"/>
        <w:tabs>
          <w:tab w:val="left" w:pos="4970"/>
        </w:tabs>
        <w:spacing w:line="360" w:lineRule="auto"/>
        <w:ind w:leftChars="771" w:left="1850"/>
        <w:jc w:val="both"/>
        <w:rPr>
          <w:rFonts w:ascii="仿宋" w:eastAsia="仿宋" w:hAnsi="仿宋"/>
          <w:lang w:eastAsia="zh-CN"/>
        </w:rPr>
      </w:pPr>
      <w:r>
        <w:rPr>
          <w:noProof/>
          <w:lang w:eastAsia="zh-CN" w:bidi="ar-SA"/>
        </w:rPr>
        <mc:AlternateContent>
          <mc:Choice Requires="wps">
            <w:drawing>
              <wp:anchor distT="0" distB="0" distL="114300" distR="114300" simplePos="0" relativeHeight="251981824" behindDoc="0" locked="0" layoutInCell="1" allowOverlap="1" wp14:anchorId="04437794" wp14:editId="2B4F09F6">
                <wp:simplePos x="0" y="0"/>
                <wp:positionH relativeFrom="column">
                  <wp:posOffset>-114300</wp:posOffset>
                </wp:positionH>
                <wp:positionV relativeFrom="paragraph">
                  <wp:posOffset>0</wp:posOffset>
                </wp:positionV>
                <wp:extent cx="878205" cy="4445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878205" cy="444500"/>
                        </a:xfrm>
                        <a:prstGeom prst="rect">
                          <a:avLst/>
                        </a:prstGeom>
                        <a:noFill/>
                        <a:ln>
                          <a:noFill/>
                        </a:ln>
                      </wps:spPr>
                      <wps:txbx>
                        <w:txbxContent>
                          <w:p w14:paraId="2ADA68DC"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设计顾问人指令</w:t>
                            </w:r>
                          </w:p>
                        </w:txbxContent>
                      </wps:txbx>
                      <wps:bodyPr upright="1"/>
                    </wps:wsp>
                  </a:graphicData>
                </a:graphic>
              </wp:anchor>
            </w:drawing>
          </mc:Choice>
          <mc:Fallback>
            <w:pict>
              <v:shape w14:anchorId="04437794" id="文本框 36" o:spid="_x0000_s1114" type="#_x0000_t202" style="position:absolute;left:0;text-align:left;margin-left:-9pt;margin-top:0;width:69.15pt;height:35pt;z-index:25198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" filled="f" stroked="f">
                <v:textbox>
                  <w:txbxContent>
                    <w:p w14:paraId="2ADA68DC"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设计顾问人指令</w:t>
                      </w:r>
                    </w:p>
                  </w:txbxContent>
                </v:textbox>
              </v:shape>
            </w:pict>
          </mc:Fallback>
        </mc:AlternateContent>
      </w:r>
      <w:r>
        <w:rPr>
          <w:rFonts w:ascii="仿宋" w:eastAsia="仿宋" w:hAnsi="仿宋" w:cs="仿宋" w:hint="eastAsia"/>
          <w:lang w:eastAsia="zh-CN"/>
        </w:rPr>
        <w:t>设计顾问人应按照合同约定时间向承包人提供实施合同工程的勘察、设计、BIM技术应用、竣工验收等工作所需的核实、调整和通知等指令。</w:t>
      </w:r>
    </w:p>
    <w:p w14:paraId="414BFE71" w14:textId="77777777" w:rsidR="005418E8" w:rsidRDefault="00000000">
      <w:pPr>
        <w:widowControl w:val="0"/>
        <w:tabs>
          <w:tab w:val="left" w:pos="4970"/>
        </w:tabs>
        <w:spacing w:line="360" w:lineRule="auto"/>
        <w:ind w:leftChars="771" w:left="1850"/>
        <w:jc w:val="both"/>
        <w:rPr>
          <w:rFonts w:ascii="仿宋" w:eastAsia="仿宋" w:hAnsi="仿宋"/>
          <w:lang w:eastAsia="zh-CN"/>
        </w:rPr>
      </w:pPr>
      <w:r>
        <w:rPr>
          <w:rFonts w:ascii="仿宋" w:eastAsia="仿宋" w:hAnsi="仿宋" w:cs="仿宋" w:hint="eastAsia"/>
          <w:lang w:eastAsia="zh-CN"/>
        </w:rPr>
        <w:t>设计顾问人提供的指令，首先应通过发包人批准，并采用书面形式。在紧急情况下，设计顾问工程师可发出口头指令，但应在</w:t>
      </w:r>
      <w:r>
        <w:rPr>
          <w:rFonts w:ascii="仿宋" w:eastAsia="仿宋" w:hAnsi="仿宋" w:cs="仿宋"/>
          <w:lang w:eastAsia="zh-CN"/>
        </w:rPr>
        <w:t>48</w:t>
      </w:r>
      <w:r>
        <w:rPr>
          <w:rFonts w:ascii="仿宋" w:eastAsia="仿宋" w:hAnsi="仿宋" w:cs="仿宋" w:hint="eastAsia"/>
          <w:lang w:eastAsia="zh-CN"/>
        </w:rPr>
        <w:t>小时内给予书面确认。对设计顾问工程师的口头指令，承包人应予执行。如果承包人在设计顾问工程师发出的口头指令</w:t>
      </w:r>
      <w:r>
        <w:rPr>
          <w:rFonts w:ascii="仿宋" w:eastAsia="仿宋" w:hAnsi="仿宋" w:cs="仿宋"/>
          <w:lang w:eastAsia="zh-CN"/>
        </w:rPr>
        <w:t>48</w:t>
      </w:r>
      <w:r>
        <w:rPr>
          <w:rFonts w:ascii="仿宋" w:eastAsia="仿宋" w:hAnsi="仿宋" w:cs="仿宋" w:hint="eastAsia"/>
          <w:lang w:eastAsia="zh-CN"/>
        </w:rPr>
        <w:t>小时后未收到书面确认，则应在接到口头指令后的</w:t>
      </w:r>
      <w:r>
        <w:rPr>
          <w:rFonts w:ascii="仿宋" w:eastAsia="仿宋" w:hAnsi="仿宋" w:cs="仿宋"/>
          <w:lang w:eastAsia="zh-CN"/>
        </w:rPr>
        <w:t>7</w:t>
      </w:r>
      <w:r>
        <w:rPr>
          <w:rFonts w:ascii="仿宋" w:eastAsia="仿宋" w:hAnsi="仿宋" w:cs="仿宋" w:hint="eastAsia"/>
          <w:lang w:eastAsia="zh-CN"/>
        </w:rPr>
        <w:t>天内向设计顾问人发出书面确认函。设计顾问咨询人应在承包人发出书面确认函后</w:t>
      </w:r>
      <w:r>
        <w:rPr>
          <w:rFonts w:ascii="仿宋" w:eastAsia="仿宋" w:hAnsi="仿宋" w:cs="仿宋"/>
          <w:lang w:eastAsia="zh-CN"/>
        </w:rPr>
        <w:t>48</w:t>
      </w:r>
      <w:r>
        <w:rPr>
          <w:rFonts w:ascii="仿宋" w:eastAsia="仿宋" w:hAnsi="仿宋" w:cs="仿宋" w:hint="eastAsia"/>
          <w:lang w:eastAsia="zh-CN"/>
        </w:rPr>
        <w:t>小时内给予答复；逾期未予答复的，视为承包人的书面确认函已被认可。</w:t>
      </w:r>
    </w:p>
    <w:p w14:paraId="1B6D0C7F" w14:textId="77777777" w:rsidR="005418E8" w:rsidRDefault="00000000">
      <w:pPr>
        <w:spacing w:line="360" w:lineRule="auto"/>
        <w:rPr>
          <w:rFonts w:ascii="仿宋" w:eastAsia="仿宋" w:hAnsi="仿宋"/>
          <w:b/>
          <w:bCs/>
          <w:lang w:eastAsia="zh-CN"/>
        </w:rPr>
      </w:pPr>
      <w:bookmarkStart w:id="224" w:name="_Toc26383"/>
      <w:r>
        <w:rPr>
          <w:rFonts w:ascii="仿宋" w:eastAsia="仿宋" w:hAnsi="仿宋" w:cs="仿宋"/>
          <w:b/>
          <w:bCs/>
          <w:lang w:eastAsia="zh-CN"/>
        </w:rPr>
        <w:t>2</w:t>
      </w:r>
      <w:r>
        <w:rPr>
          <w:rFonts w:ascii="仿宋" w:eastAsia="仿宋" w:hAnsi="仿宋" w:cs="仿宋" w:hint="eastAsia"/>
          <w:b/>
          <w:bCs/>
          <w:lang w:eastAsia="zh-CN"/>
        </w:rPr>
        <w:t>6</w:t>
      </w:r>
      <w:r>
        <w:rPr>
          <w:rFonts w:ascii="仿宋" w:eastAsia="仿宋" w:hAnsi="仿宋" w:cs="仿宋"/>
          <w:b/>
          <w:bCs/>
          <w:lang w:eastAsia="zh-CN"/>
        </w:rPr>
        <w:t>.5</w:t>
      </w:r>
      <w:bookmarkEnd w:id="224"/>
      <w:r>
        <w:rPr>
          <w:rFonts w:ascii="仿宋" w:eastAsia="仿宋" w:hAnsi="仿宋" w:cs="仿宋"/>
          <w:b/>
          <w:bCs/>
          <w:lang w:eastAsia="zh-CN"/>
        </w:rPr>
        <w:t xml:space="preserve">  </w:t>
      </w:r>
      <w:r>
        <w:rPr>
          <w:rFonts w:ascii="仿宋" w:eastAsia="仿宋" w:hAnsi="仿宋" w:cs="仿宋"/>
          <w:b/>
          <w:bCs/>
          <w:u w:val="dotted"/>
          <w:lang w:eastAsia="zh-CN"/>
        </w:rPr>
        <w:t xml:space="preserve">                                             </w:t>
      </w:r>
      <w:r>
        <w:rPr>
          <w:rFonts w:ascii="仿宋" w:eastAsia="仿宋" w:hAnsi="仿宋" w:cs="仿宋" w:hint="eastAsia"/>
          <w:b/>
          <w:bCs/>
          <w:u w:val="dotted"/>
          <w:lang w:eastAsia="zh-CN"/>
        </w:rPr>
        <w:t xml:space="preserve">               </w:t>
      </w:r>
      <w:r>
        <w:rPr>
          <w:rFonts w:ascii="仿宋" w:eastAsia="仿宋" w:hAnsi="仿宋" w:cs="仿宋"/>
          <w:b/>
          <w:bCs/>
          <w:u w:val="dotted"/>
          <w:lang w:eastAsia="zh-CN"/>
        </w:rPr>
        <w:t xml:space="preserve">                  </w:t>
      </w:r>
    </w:p>
    <w:p w14:paraId="418516A3" w14:textId="77777777" w:rsidR="005418E8" w:rsidRDefault="00000000">
      <w:pPr>
        <w:widowControl w:val="0"/>
        <w:tabs>
          <w:tab w:val="left" w:pos="4970"/>
        </w:tabs>
        <w:spacing w:line="360" w:lineRule="auto"/>
        <w:ind w:leftChars="771" w:left="1850"/>
        <w:jc w:val="both"/>
        <w:rPr>
          <w:rFonts w:ascii="仿宋" w:eastAsia="仿宋" w:hAnsi="仿宋"/>
          <w:lang w:eastAsia="zh-CN"/>
        </w:rPr>
      </w:pPr>
      <w:r>
        <w:rPr>
          <w:noProof/>
          <w:lang w:eastAsia="zh-CN" w:bidi="ar-SA"/>
        </w:rPr>
        <mc:AlternateContent>
          <mc:Choice Requires="wps">
            <w:drawing>
              <wp:anchor distT="0" distB="0" distL="114300" distR="114300" simplePos="0" relativeHeight="251982848" behindDoc="0" locked="0" layoutInCell="1" allowOverlap="1" wp14:anchorId="123DE7C1" wp14:editId="6BF0923B">
                <wp:simplePos x="0" y="0"/>
                <wp:positionH relativeFrom="column">
                  <wp:posOffset>-114300</wp:posOffset>
                </wp:positionH>
                <wp:positionV relativeFrom="paragraph">
                  <wp:posOffset>15240</wp:posOffset>
                </wp:positionV>
                <wp:extent cx="786130" cy="583565"/>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786130" cy="583565"/>
                        </a:xfrm>
                        <a:prstGeom prst="rect">
                          <a:avLst/>
                        </a:prstGeom>
                        <a:noFill/>
                        <a:ln>
                          <a:noFill/>
                        </a:ln>
                      </wps:spPr>
                      <wps:txbx>
                        <w:txbxContent>
                          <w:p w14:paraId="411C01EA" w14:textId="77777777" w:rsidR="005418E8" w:rsidRDefault="00000000">
                            <w:pPr>
                              <w:spacing w:line="24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承包人执行设计顾问人指令</w:t>
                            </w:r>
                          </w:p>
                        </w:txbxContent>
                      </wps:txbx>
                      <wps:bodyPr upright="1"/>
                    </wps:wsp>
                  </a:graphicData>
                </a:graphic>
              </wp:anchor>
            </w:drawing>
          </mc:Choice>
          <mc:Fallback>
            <w:pict>
              <v:shape w14:anchorId="123DE7C1" id="文本框 37" o:spid="_x0000_s1115" type="#_x0000_t202" style="position:absolute;left:0;text-align:left;margin-left:-9pt;margin-top:1.2pt;width:61.9pt;height:45.95pt;z-index:25198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" filled="f" stroked="f">
                <v:textbox>
                  <w:txbxContent>
                    <w:p w14:paraId="411C01EA" w14:textId="77777777" w:rsidR="005418E8" w:rsidRDefault="00000000">
                      <w:pPr>
                        <w:spacing w:line="24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承包人执行设计顾问人指令</w:t>
                      </w:r>
                    </w:p>
                  </w:txbxContent>
                </v:textbox>
              </v:shape>
            </w:pict>
          </mc:Fallback>
        </mc:AlternateContent>
      </w:r>
      <w:r>
        <w:rPr>
          <w:rFonts w:ascii="仿宋" w:eastAsia="仿宋" w:hAnsi="仿宋" w:cs="仿宋" w:hint="eastAsia"/>
          <w:lang w:eastAsia="zh-CN"/>
        </w:rPr>
        <w:t>如果承包人认为设计顾问人的指令不合理，应在收到指令后</w:t>
      </w:r>
      <w:r>
        <w:rPr>
          <w:rFonts w:ascii="仿宋" w:eastAsia="仿宋" w:hAnsi="仿宋" w:cs="仿宋"/>
          <w:lang w:eastAsia="zh-CN"/>
        </w:rPr>
        <w:t>24</w:t>
      </w:r>
      <w:r>
        <w:rPr>
          <w:rFonts w:ascii="仿宋" w:eastAsia="仿宋" w:hAnsi="仿宋" w:cs="仿宋" w:hint="eastAsia"/>
          <w:lang w:eastAsia="zh-CN"/>
        </w:rPr>
        <w:t>小时内向设计顾问人提出书面报告，设计顾问人应在收到承包人报告后</w:t>
      </w:r>
      <w:r>
        <w:rPr>
          <w:rFonts w:ascii="仿宋" w:eastAsia="仿宋" w:hAnsi="仿宋" w:cs="仿宋"/>
          <w:lang w:eastAsia="zh-CN"/>
        </w:rPr>
        <w:t>24</w:t>
      </w:r>
      <w:r>
        <w:rPr>
          <w:rFonts w:ascii="仿宋" w:eastAsia="仿宋" w:hAnsi="仿宋" w:cs="仿宋" w:hint="eastAsia"/>
          <w:lang w:eastAsia="zh-CN"/>
        </w:rPr>
        <w:t>小时内做出修改指令或继续执行原指令的决定，报经发包人批准后书面通知承包人。逾期不做出决定的，承包人可不执行设计顾问人的指令。</w:t>
      </w:r>
    </w:p>
    <w:p w14:paraId="29C25564" w14:textId="77777777" w:rsidR="005418E8" w:rsidRDefault="00000000">
      <w:pPr>
        <w:spacing w:line="360" w:lineRule="auto"/>
        <w:rPr>
          <w:rFonts w:ascii="仿宋" w:eastAsia="仿宋" w:hAnsi="仿宋"/>
          <w:b/>
          <w:bCs/>
          <w:lang w:eastAsia="zh-CN"/>
        </w:rPr>
      </w:pPr>
      <w:bookmarkStart w:id="225" w:name="_Toc21955"/>
      <w:r>
        <w:rPr>
          <w:rFonts w:ascii="仿宋" w:eastAsia="仿宋" w:hAnsi="仿宋" w:cs="仿宋"/>
          <w:b/>
          <w:bCs/>
          <w:lang w:eastAsia="zh-CN"/>
        </w:rPr>
        <w:lastRenderedPageBreak/>
        <w:t>2</w:t>
      </w:r>
      <w:r>
        <w:rPr>
          <w:rFonts w:ascii="仿宋" w:eastAsia="仿宋" w:hAnsi="仿宋" w:cs="仿宋" w:hint="eastAsia"/>
          <w:b/>
          <w:bCs/>
          <w:lang w:eastAsia="zh-CN"/>
        </w:rPr>
        <w:t>6</w:t>
      </w:r>
      <w:r>
        <w:rPr>
          <w:rFonts w:ascii="仿宋" w:eastAsia="仿宋" w:hAnsi="仿宋" w:cs="仿宋"/>
          <w:b/>
          <w:bCs/>
          <w:lang w:eastAsia="zh-CN"/>
        </w:rPr>
        <w:t>.6</w:t>
      </w:r>
      <w:bookmarkEnd w:id="225"/>
      <w:r>
        <w:rPr>
          <w:rFonts w:ascii="仿宋" w:eastAsia="仿宋" w:hAnsi="仿宋" w:cs="仿宋"/>
          <w:b/>
          <w:bCs/>
          <w:lang w:eastAsia="zh-CN"/>
        </w:rPr>
        <w:t xml:space="preserve">  </w:t>
      </w:r>
      <w:r>
        <w:rPr>
          <w:rFonts w:ascii="仿宋" w:eastAsia="仿宋" w:hAnsi="仿宋" w:cs="仿宋"/>
          <w:b/>
          <w:bCs/>
          <w:u w:val="dotted"/>
          <w:lang w:eastAsia="zh-CN"/>
        </w:rPr>
        <w:t xml:space="preserve">                                     </w:t>
      </w:r>
      <w:r>
        <w:rPr>
          <w:rFonts w:ascii="仿宋" w:eastAsia="仿宋" w:hAnsi="仿宋" w:cs="仿宋" w:hint="eastAsia"/>
          <w:b/>
          <w:bCs/>
          <w:u w:val="dotted"/>
          <w:lang w:eastAsia="zh-CN"/>
        </w:rPr>
        <w:t xml:space="preserve">               </w:t>
      </w:r>
      <w:r>
        <w:rPr>
          <w:rFonts w:ascii="仿宋" w:eastAsia="仿宋" w:hAnsi="仿宋" w:cs="仿宋"/>
          <w:b/>
          <w:bCs/>
          <w:u w:val="dotted"/>
          <w:lang w:eastAsia="zh-CN"/>
        </w:rPr>
        <w:t xml:space="preserve">                          </w:t>
      </w:r>
    </w:p>
    <w:p w14:paraId="1F529F91" w14:textId="77777777" w:rsidR="005418E8" w:rsidRDefault="00000000">
      <w:pPr>
        <w:widowControl w:val="0"/>
        <w:tabs>
          <w:tab w:val="left" w:pos="4970"/>
        </w:tabs>
        <w:spacing w:line="360" w:lineRule="auto"/>
        <w:ind w:leftChars="771" w:left="1850"/>
        <w:jc w:val="both"/>
        <w:rPr>
          <w:rFonts w:ascii="仿宋" w:eastAsia="仿宋" w:hAnsi="仿宋"/>
          <w:lang w:eastAsia="zh-CN"/>
        </w:rPr>
      </w:pPr>
      <w:r>
        <w:rPr>
          <w:noProof/>
          <w:lang w:eastAsia="zh-CN" w:bidi="ar-SA"/>
        </w:rPr>
        <mc:AlternateContent>
          <mc:Choice Requires="wps">
            <w:drawing>
              <wp:anchor distT="0" distB="0" distL="114300" distR="114300" simplePos="0" relativeHeight="251983872" behindDoc="0" locked="0" layoutInCell="1" allowOverlap="1" wp14:anchorId="0726C757" wp14:editId="75BA0947">
                <wp:simplePos x="0" y="0"/>
                <wp:positionH relativeFrom="column">
                  <wp:posOffset>-114300</wp:posOffset>
                </wp:positionH>
                <wp:positionV relativeFrom="paragraph">
                  <wp:posOffset>0</wp:posOffset>
                </wp:positionV>
                <wp:extent cx="794385" cy="507365"/>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794385" cy="507365"/>
                        </a:xfrm>
                        <a:prstGeom prst="rect">
                          <a:avLst/>
                        </a:prstGeom>
                        <a:noFill/>
                        <a:ln>
                          <a:noFill/>
                        </a:ln>
                      </wps:spPr>
                      <wps:txbx>
                        <w:txbxContent>
                          <w:p w14:paraId="20873E7A" w14:textId="77777777" w:rsidR="005418E8" w:rsidRDefault="00000000">
                            <w:pPr>
                              <w:spacing w:line="240" w:lineRule="exact"/>
                              <w:rPr>
                                <w:rFonts w:ascii="宋体"/>
                                <w:sz w:val="18"/>
                                <w:szCs w:val="18"/>
                              </w:rPr>
                            </w:pPr>
                            <w:r>
                              <w:rPr>
                                <w:rFonts w:ascii="楷体_GB2312" w:eastAsia="楷体_GB2312" w:hAnsi="宋体" w:cs="楷体_GB2312" w:hint="eastAsia"/>
                                <w:b/>
                                <w:bCs/>
                                <w:color w:val="000000"/>
                                <w:sz w:val="18"/>
                                <w:szCs w:val="18"/>
                              </w:rPr>
                              <w:t>设计顾问人职权委托</w:t>
                            </w:r>
                          </w:p>
                        </w:txbxContent>
                      </wps:txbx>
                      <wps:bodyPr upright="1"/>
                    </wps:wsp>
                  </a:graphicData>
                </a:graphic>
              </wp:anchor>
            </w:drawing>
          </mc:Choice>
          <mc:Fallback>
            <w:pict>
              <v:shape w14:anchorId="0726C757" id="文本框 38" o:spid="_x0000_s1116" type="#_x0000_t202" style="position:absolute;left:0;text-align:left;margin-left:-9pt;margin-top:0;width:62.55pt;height:39.95pt;z-index:25198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" filled="f" stroked="f">
                <v:textbox>
                  <w:txbxContent>
                    <w:p w14:paraId="20873E7A" w14:textId="77777777" w:rsidR="005418E8" w:rsidRDefault="00000000">
                      <w:pPr>
                        <w:spacing w:line="240" w:lineRule="exact"/>
                        <w:rPr>
                          <w:rFonts w:ascii="宋体"/>
                          <w:sz w:val="18"/>
                          <w:szCs w:val="18"/>
                        </w:rPr>
                      </w:pPr>
                      <w:r>
                        <w:rPr>
                          <w:rFonts w:ascii="楷体_GB2312" w:eastAsia="楷体_GB2312" w:hAnsi="宋体" w:cs="楷体_GB2312" w:hint="eastAsia"/>
                          <w:b/>
                          <w:bCs/>
                          <w:color w:val="000000"/>
                          <w:sz w:val="18"/>
                          <w:szCs w:val="18"/>
                        </w:rPr>
                        <w:t>设计顾问人职权委托</w:t>
                      </w:r>
                    </w:p>
                  </w:txbxContent>
                </v:textbox>
              </v:shape>
            </w:pict>
          </mc:Fallback>
        </mc:AlternateContent>
      </w:r>
      <w:r>
        <w:rPr>
          <w:rFonts w:ascii="仿宋" w:eastAsia="仿宋" w:hAnsi="仿宋" w:cs="仿宋" w:hint="eastAsia"/>
          <w:lang w:eastAsia="zh-CN"/>
        </w:rPr>
        <w:t>设计顾问人可按照第</w:t>
      </w:r>
      <w:r>
        <w:rPr>
          <w:rFonts w:ascii="仿宋" w:eastAsia="仿宋" w:hAnsi="仿宋" w:cs="仿宋"/>
          <w:lang w:eastAsia="zh-CN"/>
        </w:rPr>
        <w:t>2</w:t>
      </w:r>
      <w:r>
        <w:rPr>
          <w:rFonts w:ascii="仿宋" w:eastAsia="仿宋" w:hAnsi="仿宋" w:cs="仿宋" w:hint="eastAsia"/>
          <w:lang w:eastAsia="zh-CN"/>
        </w:rPr>
        <w:t>4</w:t>
      </w:r>
      <w:r>
        <w:rPr>
          <w:rFonts w:ascii="仿宋" w:eastAsia="仿宋" w:hAnsi="仿宋" w:cs="仿宋"/>
          <w:lang w:eastAsia="zh-CN"/>
        </w:rPr>
        <w:t>.3</w:t>
      </w:r>
      <w:r>
        <w:rPr>
          <w:rFonts w:ascii="仿宋" w:eastAsia="仿宋" w:hAnsi="仿宋" w:cs="仿宋" w:hint="eastAsia"/>
          <w:lang w:eastAsia="zh-CN"/>
        </w:rPr>
        <w:t>款约定授权给其任命的设计顾问人代表，亦可将其授权撤回，设计顾问人代表行使设计顾问人授予的职权，对设计顾问人负责。设计顾问人代表在设计顾问人授予职权范围内工作，设计顾问人应予认可，但设计顾问人保留因设计顾问人代表未反对合同工程的勘察、设计、建筑信息模型（BIM）、竣工验收等方面的错误而否定该工作，并发出纠正指令的权力。</w:t>
      </w:r>
    </w:p>
    <w:p w14:paraId="3FC04708" w14:textId="77777777" w:rsidR="005418E8" w:rsidRDefault="00000000">
      <w:pPr>
        <w:spacing w:line="360" w:lineRule="auto"/>
        <w:rPr>
          <w:rFonts w:ascii="仿宋" w:eastAsia="仿宋" w:hAnsi="仿宋"/>
          <w:lang w:eastAsia="zh-CN"/>
        </w:rPr>
      </w:pPr>
      <w:bookmarkStart w:id="226" w:name="_Toc798"/>
      <w:r>
        <w:rPr>
          <w:rFonts w:ascii="仿宋" w:eastAsia="仿宋" w:hAnsi="仿宋" w:cs="仿宋"/>
          <w:b/>
          <w:bCs/>
          <w:lang w:eastAsia="zh-CN"/>
        </w:rPr>
        <w:t>2</w:t>
      </w:r>
      <w:r>
        <w:rPr>
          <w:rFonts w:ascii="仿宋" w:eastAsia="仿宋" w:hAnsi="仿宋" w:cs="仿宋" w:hint="eastAsia"/>
          <w:b/>
          <w:bCs/>
          <w:lang w:eastAsia="zh-CN"/>
        </w:rPr>
        <w:t>6</w:t>
      </w:r>
      <w:r>
        <w:rPr>
          <w:rFonts w:ascii="仿宋" w:eastAsia="仿宋" w:hAnsi="仿宋" w:cs="仿宋"/>
          <w:b/>
          <w:bCs/>
          <w:lang w:eastAsia="zh-CN"/>
        </w:rPr>
        <w:t>.7</w:t>
      </w:r>
      <w:bookmarkEnd w:id="226"/>
      <w:r>
        <w:rPr>
          <w:rFonts w:ascii="仿宋" w:eastAsia="仿宋" w:hAnsi="仿宋" w:cs="仿宋"/>
          <w:lang w:eastAsia="zh-CN"/>
        </w:rPr>
        <w:t xml:space="preserve">  </w:t>
      </w:r>
      <w:r>
        <w:rPr>
          <w:rFonts w:ascii="仿宋" w:eastAsia="仿宋" w:hAnsi="仿宋" w:cs="仿宋"/>
          <w:u w:val="dotted"/>
          <w:lang w:eastAsia="zh-CN"/>
        </w:rPr>
        <w:t xml:space="preserve">                             </w:t>
      </w:r>
      <w:r>
        <w:rPr>
          <w:rFonts w:ascii="仿宋" w:eastAsia="仿宋" w:hAnsi="仿宋" w:cs="仿宋" w:hint="eastAsia"/>
          <w:u w:val="dotted"/>
          <w:lang w:eastAsia="zh-CN"/>
        </w:rPr>
        <w:t xml:space="preserve">                </w:t>
      </w:r>
      <w:r>
        <w:rPr>
          <w:rFonts w:ascii="仿宋" w:eastAsia="仿宋" w:hAnsi="仿宋" w:cs="仿宋"/>
          <w:u w:val="dotted"/>
          <w:lang w:eastAsia="zh-CN"/>
        </w:rPr>
        <w:t xml:space="preserve">                                   </w:t>
      </w:r>
    </w:p>
    <w:p w14:paraId="4E71D113" w14:textId="77777777" w:rsidR="005418E8" w:rsidRDefault="00000000">
      <w:pPr>
        <w:widowControl w:val="0"/>
        <w:tabs>
          <w:tab w:val="left" w:pos="4970"/>
        </w:tabs>
        <w:spacing w:line="360" w:lineRule="auto"/>
        <w:ind w:leftChars="771" w:left="1850"/>
        <w:jc w:val="both"/>
        <w:rPr>
          <w:rFonts w:ascii="仿宋" w:eastAsia="仿宋" w:hAnsi="仿宋"/>
          <w:lang w:eastAsia="zh-CN"/>
        </w:rPr>
      </w:pPr>
      <w:r>
        <w:rPr>
          <w:noProof/>
          <w:lang w:eastAsia="zh-CN" w:bidi="ar-SA"/>
        </w:rPr>
        <mc:AlternateContent>
          <mc:Choice Requires="wps">
            <w:drawing>
              <wp:anchor distT="0" distB="0" distL="114300" distR="114300" simplePos="0" relativeHeight="251984896" behindDoc="0" locked="0" layoutInCell="1" allowOverlap="1" wp14:anchorId="7D02DD3A" wp14:editId="71EE04C3">
                <wp:simplePos x="0" y="0"/>
                <wp:positionH relativeFrom="column">
                  <wp:posOffset>-114300</wp:posOffset>
                </wp:positionH>
                <wp:positionV relativeFrom="paragraph">
                  <wp:posOffset>0</wp:posOffset>
                </wp:positionV>
                <wp:extent cx="833120" cy="81026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833120" cy="810260"/>
                        </a:xfrm>
                        <a:prstGeom prst="rect">
                          <a:avLst/>
                        </a:prstGeom>
                        <a:noFill/>
                        <a:ln>
                          <a:noFill/>
                        </a:ln>
                      </wps:spPr>
                      <wps:txbx>
                        <w:txbxContent>
                          <w:p w14:paraId="33EEFD6B" w14:textId="77777777" w:rsidR="005418E8" w:rsidRDefault="00000000">
                            <w:pPr>
                              <w:spacing w:line="24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设计顾问人未尽义务或失误的责任</w:t>
                            </w:r>
                          </w:p>
                        </w:txbxContent>
                      </wps:txbx>
                      <wps:bodyPr upright="1"/>
                    </wps:wsp>
                  </a:graphicData>
                </a:graphic>
              </wp:anchor>
            </w:drawing>
          </mc:Choice>
          <mc:Fallback>
            <w:pict>
              <v:shape w14:anchorId="7D02DD3A" id="文本框 39" o:spid="_x0000_s1117" type="#_x0000_t202" style="position:absolute;left:0;text-align:left;margin-left:-9pt;margin-top:0;width:65.6pt;height:63.8pt;z-index:25198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" filled="f" stroked="f">
                <v:textbox>
                  <w:txbxContent>
                    <w:p w14:paraId="33EEFD6B" w14:textId="77777777" w:rsidR="005418E8" w:rsidRDefault="00000000">
                      <w:pPr>
                        <w:spacing w:line="24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设计顾问人未尽义务或失误的责任</w:t>
                      </w:r>
                    </w:p>
                  </w:txbxContent>
                </v:textbox>
              </v:shape>
            </w:pict>
          </mc:Fallback>
        </mc:AlternateContent>
      </w:r>
      <w:r>
        <w:rPr>
          <w:rFonts w:ascii="仿宋" w:eastAsia="仿宋" w:hAnsi="仿宋" w:cs="仿宋" w:hint="eastAsia"/>
          <w:lang w:eastAsia="zh-CN"/>
        </w:rPr>
        <w:t>设计顾问人（含其代表）未能正确完成本合同约定的全部义务，或工作出现失误，导致费用的增加和（或）延误的工期，由发包人承担；给承包人造成损失的，发包人应予赔偿。</w:t>
      </w:r>
    </w:p>
    <w:p w14:paraId="7F6EB791" w14:textId="77777777" w:rsidR="005418E8" w:rsidRDefault="00000000">
      <w:pPr>
        <w:spacing w:line="360" w:lineRule="auto"/>
        <w:rPr>
          <w:lang w:eastAsia="zh-CN"/>
        </w:rPr>
      </w:pPr>
      <w:r>
        <w:rPr>
          <w:rFonts w:ascii="仿宋" w:eastAsia="仿宋" w:hAnsi="仿宋" w:cs="仿宋"/>
          <w:b/>
          <w:bCs/>
          <w:u w:val="single"/>
          <w:lang w:eastAsia="zh-CN"/>
        </w:rPr>
        <w:t xml:space="preserve">                                                     </w:t>
      </w:r>
      <w:r>
        <w:rPr>
          <w:rFonts w:ascii="仿宋" w:eastAsia="仿宋" w:hAnsi="仿宋" w:cs="仿宋" w:hint="eastAsia"/>
          <w:b/>
          <w:bCs/>
          <w:u w:val="single"/>
          <w:lang w:eastAsia="zh-CN"/>
        </w:rPr>
        <w:t xml:space="preserve">                </w:t>
      </w:r>
      <w:r>
        <w:rPr>
          <w:rFonts w:ascii="仿宋" w:eastAsia="仿宋" w:hAnsi="仿宋" w:cs="仿宋"/>
          <w:b/>
          <w:bCs/>
          <w:u w:val="single"/>
          <w:lang w:eastAsia="zh-CN"/>
        </w:rPr>
        <w:t xml:space="preserve">                </w:t>
      </w:r>
    </w:p>
    <w:p w14:paraId="55852492" w14:textId="77777777" w:rsidR="005418E8" w:rsidRDefault="00000000">
      <w:pPr>
        <w:pStyle w:val="3"/>
        <w:tabs>
          <w:tab w:val="left" w:pos="420"/>
        </w:tabs>
        <w:spacing w:beforeLines="50" w:before="120" w:afterLines="50" w:after="120" w:line="360" w:lineRule="auto"/>
        <w:rPr>
          <w:rFonts w:ascii="仿宋" w:eastAsia="仿宋" w:hAnsi="仿宋"/>
          <w:bCs w:val="0"/>
          <w:sz w:val="24"/>
          <w:szCs w:val="24"/>
          <w:lang w:eastAsia="zh-CN"/>
        </w:rPr>
      </w:pPr>
      <w:bookmarkStart w:id="227" w:name="_Toc3151"/>
      <w:bookmarkStart w:id="228" w:name="_Toc16618"/>
      <w:bookmarkStart w:id="229" w:name="_Toc17162"/>
      <w:r>
        <w:rPr>
          <w:rFonts w:ascii="仿宋" w:eastAsia="仿宋" w:hAnsi="仿宋" w:cs="仿宋"/>
          <w:bCs w:val="0"/>
          <w:sz w:val="24"/>
          <w:szCs w:val="24"/>
          <w:lang w:eastAsia="zh-CN"/>
        </w:rPr>
        <w:t>2</w:t>
      </w:r>
      <w:r>
        <w:rPr>
          <w:rFonts w:ascii="仿宋" w:eastAsia="仿宋" w:hAnsi="仿宋" w:cs="仿宋" w:hint="eastAsia"/>
          <w:bCs w:val="0"/>
          <w:sz w:val="24"/>
          <w:szCs w:val="24"/>
          <w:lang w:eastAsia="zh-CN"/>
        </w:rPr>
        <w:t>7</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监理人</w:t>
      </w:r>
      <w:bookmarkEnd w:id="227"/>
      <w:bookmarkEnd w:id="228"/>
      <w:bookmarkEnd w:id="229"/>
    </w:p>
    <w:p w14:paraId="6FD8C848" w14:textId="77777777" w:rsidR="005418E8" w:rsidRDefault="00000000">
      <w:pPr>
        <w:rPr>
          <w:rFonts w:ascii="仿宋" w:eastAsia="仿宋" w:hAnsi="仿宋"/>
          <w:b/>
          <w:bCs/>
          <w:lang w:eastAsia="zh-CN"/>
        </w:rPr>
      </w:pPr>
      <w:bookmarkStart w:id="230" w:name="_Toc26025"/>
      <w:r>
        <w:rPr>
          <w:rFonts w:ascii="仿宋" w:eastAsia="仿宋" w:hAnsi="仿宋" w:cs="仿宋"/>
          <w:b/>
          <w:bCs/>
          <w:lang w:eastAsia="zh-CN"/>
        </w:rPr>
        <w:t>2</w:t>
      </w:r>
      <w:r>
        <w:rPr>
          <w:rFonts w:ascii="仿宋" w:eastAsia="仿宋" w:hAnsi="仿宋" w:cs="仿宋" w:hint="eastAsia"/>
          <w:b/>
          <w:bCs/>
          <w:lang w:eastAsia="zh-CN"/>
        </w:rPr>
        <w:t>7</w:t>
      </w:r>
      <w:r>
        <w:rPr>
          <w:rFonts w:ascii="仿宋" w:eastAsia="仿宋" w:hAnsi="仿宋" w:cs="仿宋"/>
          <w:b/>
          <w:bCs/>
          <w:lang w:eastAsia="zh-CN"/>
        </w:rPr>
        <w:t>.1</w:t>
      </w:r>
      <w:bookmarkEnd w:id="230"/>
    </w:p>
    <w:p w14:paraId="6A886ACA" w14:textId="77777777" w:rsidR="005418E8" w:rsidRDefault="00000000">
      <w:pPr>
        <w:pStyle w:val="31"/>
        <w:widowControl w:val="0"/>
        <w:ind w:leftChars="771" w:left="1850"/>
        <w:jc w:val="both"/>
        <w:rPr>
          <w:rFonts w:ascii="仿宋" w:eastAsia="仿宋" w:hAnsi="仿宋"/>
          <w:lang w:eastAsia="zh-CN"/>
        </w:rPr>
      </w:pPr>
      <w:r>
        <w:rPr>
          <w:noProof/>
          <w:lang w:eastAsia="zh-CN"/>
        </w:rPr>
        <mc:AlternateContent>
          <mc:Choice Requires="wps">
            <w:drawing>
              <wp:anchor distT="0" distB="0" distL="114300" distR="114300" simplePos="0" relativeHeight="251724800" behindDoc="0" locked="0" layoutInCell="1" allowOverlap="1" wp14:anchorId="53398F12" wp14:editId="62328479">
                <wp:simplePos x="0" y="0"/>
                <wp:positionH relativeFrom="column">
                  <wp:posOffset>-114300</wp:posOffset>
                </wp:positionH>
                <wp:positionV relativeFrom="paragraph">
                  <wp:posOffset>53340</wp:posOffset>
                </wp:positionV>
                <wp:extent cx="823595" cy="45466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823595" cy="454660"/>
                        </a:xfrm>
                        <a:prstGeom prst="rect">
                          <a:avLst/>
                        </a:prstGeom>
                        <a:noFill/>
                        <a:ln>
                          <a:noFill/>
                        </a:ln>
                      </wps:spPr>
                      <wps:txbx>
                        <w:txbxContent>
                          <w:p w14:paraId="39BF49DB"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cs="楷体_GB2312" w:hint="eastAsia"/>
                                <w:b/>
                                <w:bCs/>
                                <w:color w:val="000000"/>
                                <w:sz w:val="18"/>
                                <w:szCs w:val="18"/>
                              </w:rPr>
                              <w:t>发包人对监理人授权</w:t>
                            </w:r>
                          </w:p>
                        </w:txbxContent>
                      </wps:txbx>
                      <wps:bodyPr upright="1"/>
                    </wps:wsp>
                  </a:graphicData>
                </a:graphic>
              </wp:anchor>
            </w:drawing>
          </mc:Choice>
          <mc:Fallback>
            <w:pict>
              <v:shape w14:anchorId="53398F12" id="文本框 40" o:spid="_x0000_s1118" type="#_x0000_t202" style="position:absolute;left:0;text-align:left;margin-left:-9pt;margin-top:4.2pt;width:64.85pt;height:35.8pt;z-index:251724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" filled="f" stroked="f">
                <v:textbox>
                  <w:txbxContent>
                    <w:p w14:paraId="39BF49DB"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cs="楷体_GB2312" w:hint="eastAsia"/>
                          <w:b/>
                          <w:bCs/>
                          <w:color w:val="000000"/>
                          <w:sz w:val="18"/>
                          <w:szCs w:val="18"/>
                        </w:rPr>
                        <w:t>发包人对监理人授权</w:t>
                      </w:r>
                    </w:p>
                  </w:txbxContent>
                </v:textbox>
              </v:shape>
            </w:pict>
          </mc:Fallback>
        </mc:AlternateContent>
      </w:r>
      <w:r>
        <w:rPr>
          <w:rFonts w:ascii="仿宋" w:eastAsia="仿宋" w:hAnsi="仿宋" w:cs="仿宋" w:hint="eastAsia"/>
          <w:lang w:eastAsia="zh-CN"/>
        </w:rPr>
        <w:t>发包人应在专用条款中写明负责合同工程监理的监理人名称和监理人代表，并在开工前将监理人及监理人代表以书面形式通知承包人，授予其代表发包人履行合同约定职责所需的权力。</w:t>
      </w:r>
    </w:p>
    <w:p w14:paraId="0E75B24F" w14:textId="77777777" w:rsidR="005418E8" w:rsidRDefault="00000000">
      <w:pPr>
        <w:spacing w:line="360" w:lineRule="auto"/>
        <w:rPr>
          <w:rFonts w:ascii="仿宋" w:eastAsia="仿宋" w:hAnsi="仿宋"/>
          <w:b/>
          <w:bCs/>
          <w:lang w:eastAsia="zh-CN"/>
        </w:rPr>
      </w:pPr>
      <w:bookmarkStart w:id="231" w:name="_Toc23653"/>
      <w:r>
        <w:rPr>
          <w:rFonts w:ascii="仿宋" w:eastAsia="仿宋" w:hAnsi="仿宋" w:cs="仿宋"/>
          <w:b/>
          <w:bCs/>
          <w:lang w:eastAsia="zh-CN"/>
        </w:rPr>
        <w:t>2</w:t>
      </w:r>
      <w:r>
        <w:rPr>
          <w:rFonts w:ascii="仿宋" w:eastAsia="仿宋" w:hAnsi="仿宋" w:cs="仿宋" w:hint="eastAsia"/>
          <w:b/>
          <w:bCs/>
          <w:lang w:eastAsia="zh-CN"/>
        </w:rPr>
        <w:t>7</w:t>
      </w:r>
      <w:r>
        <w:rPr>
          <w:rFonts w:ascii="仿宋" w:eastAsia="仿宋" w:hAnsi="仿宋" w:cs="仿宋"/>
          <w:b/>
          <w:bCs/>
          <w:lang w:eastAsia="zh-CN"/>
        </w:rPr>
        <w:t>.2</w:t>
      </w:r>
      <w:bookmarkEnd w:id="231"/>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54463BE4" w14:textId="77777777" w:rsidR="005418E8" w:rsidRDefault="00000000">
      <w:pPr>
        <w:widowControl w:val="0"/>
        <w:spacing w:line="360" w:lineRule="auto"/>
        <w:ind w:leftChars="771" w:left="1850"/>
        <w:jc w:val="both"/>
        <w:rPr>
          <w:rFonts w:ascii="仿宋" w:eastAsia="仿宋" w:hAnsi="仿宋"/>
          <w:lang w:eastAsia="zh-CN"/>
        </w:rPr>
      </w:pPr>
      <w:r>
        <w:rPr>
          <w:noProof/>
          <w:lang w:eastAsia="zh-CN" w:bidi="ar-SA"/>
        </w:rPr>
        <mc:AlternateContent>
          <mc:Choice Requires="wps">
            <w:drawing>
              <wp:anchor distT="0" distB="0" distL="114300" distR="114300" simplePos="0" relativeHeight="251725824" behindDoc="0" locked="0" layoutInCell="1" allowOverlap="1" wp14:anchorId="4710F51E" wp14:editId="70984D99">
                <wp:simplePos x="0" y="0"/>
                <wp:positionH relativeFrom="column">
                  <wp:posOffset>-114300</wp:posOffset>
                </wp:positionH>
                <wp:positionV relativeFrom="paragraph">
                  <wp:posOffset>38100</wp:posOffset>
                </wp:positionV>
                <wp:extent cx="813435" cy="504825"/>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813435" cy="504825"/>
                        </a:xfrm>
                        <a:prstGeom prst="rect">
                          <a:avLst/>
                        </a:prstGeom>
                        <a:noFill/>
                        <a:ln>
                          <a:noFill/>
                        </a:ln>
                      </wps:spPr>
                      <wps:txbx>
                        <w:txbxContent>
                          <w:p w14:paraId="4A9A7A2C"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监理人职权</w:t>
                            </w:r>
                          </w:p>
                        </w:txbxContent>
                      </wps:txbx>
                      <wps:bodyPr upright="1"/>
                    </wps:wsp>
                  </a:graphicData>
                </a:graphic>
              </wp:anchor>
            </w:drawing>
          </mc:Choice>
          <mc:Fallback>
            <w:pict>
              <v:shape w14:anchorId="4710F51E" id="文本框 41" o:spid="_x0000_s1119" type="#_x0000_t202" style="position:absolute;left:0;text-align:left;margin-left:-9pt;margin-top:3pt;width:64.05pt;height:39.75pt;z-index:251725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" filled="f" stroked="f">
                <v:textbox>
                  <w:txbxContent>
                    <w:p w14:paraId="4A9A7A2C"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监理人职权</w:t>
                      </w:r>
                    </w:p>
                  </w:txbxContent>
                </v:textbox>
              </v:shape>
            </w:pict>
          </mc:Fallback>
        </mc:AlternateContent>
      </w:r>
      <w:r>
        <w:rPr>
          <w:rFonts w:ascii="仿宋" w:eastAsia="仿宋" w:hAnsi="仿宋" w:cs="仿宋" w:hint="eastAsia"/>
          <w:lang w:eastAsia="zh-CN"/>
        </w:rPr>
        <w:t>监理人行使合同明文约定和必然隐含的职权，代表发包人负责监督、检查合同工程的施工进度、质量、投资（造价）和安全，试验和检验承包人使用的与合同工程有关的工程材料、工程设备、施工设备和施工工艺，及时向承包人提供工作所需的批准、确认和通知等指令。监理人无权免除或变更合同约定的合同任何一方当事人在合同履行期间的权利和义务。</w:t>
      </w:r>
    </w:p>
    <w:p w14:paraId="257486B3" w14:textId="77777777" w:rsidR="005418E8" w:rsidRDefault="00000000">
      <w:pPr>
        <w:spacing w:line="360" w:lineRule="auto"/>
        <w:rPr>
          <w:rFonts w:ascii="仿宋" w:eastAsia="仿宋" w:hAnsi="仿宋"/>
          <w:b/>
          <w:bCs/>
          <w:lang w:eastAsia="zh-CN"/>
        </w:rPr>
      </w:pPr>
      <w:bookmarkStart w:id="232" w:name="_Toc2855"/>
      <w:r>
        <w:rPr>
          <w:rFonts w:ascii="仿宋" w:eastAsia="仿宋" w:hAnsi="仿宋" w:cs="仿宋"/>
          <w:b/>
          <w:bCs/>
          <w:lang w:eastAsia="zh-CN"/>
        </w:rPr>
        <w:t>2</w:t>
      </w:r>
      <w:r>
        <w:rPr>
          <w:rFonts w:ascii="仿宋" w:eastAsia="仿宋" w:hAnsi="仿宋" w:cs="仿宋" w:hint="eastAsia"/>
          <w:b/>
          <w:bCs/>
          <w:lang w:eastAsia="zh-CN"/>
        </w:rPr>
        <w:t>7</w:t>
      </w:r>
      <w:r>
        <w:rPr>
          <w:rFonts w:ascii="仿宋" w:eastAsia="仿宋" w:hAnsi="仿宋" w:cs="仿宋"/>
          <w:b/>
          <w:bCs/>
          <w:lang w:eastAsia="zh-CN"/>
        </w:rPr>
        <w:t>.3</w:t>
      </w:r>
      <w:bookmarkEnd w:id="232"/>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026057F3" w14:textId="77777777" w:rsidR="005418E8" w:rsidRDefault="00000000">
      <w:pPr>
        <w:widowControl w:val="0"/>
        <w:spacing w:line="360" w:lineRule="auto"/>
        <w:ind w:leftChars="771" w:left="1850"/>
        <w:jc w:val="both"/>
        <w:rPr>
          <w:rFonts w:ascii="仿宋" w:eastAsia="仿宋" w:hAnsi="仿宋"/>
          <w:lang w:eastAsia="zh-CN"/>
        </w:rPr>
      </w:pPr>
      <w:r>
        <w:rPr>
          <w:noProof/>
          <w:lang w:eastAsia="zh-CN" w:bidi="ar-SA"/>
        </w:rPr>
        <mc:AlternateContent>
          <mc:Choice Requires="wps">
            <w:drawing>
              <wp:anchor distT="0" distB="0" distL="114300" distR="114300" simplePos="0" relativeHeight="251726848" behindDoc="0" locked="0" layoutInCell="1" allowOverlap="1" wp14:anchorId="1DE5CE49" wp14:editId="142788FC">
                <wp:simplePos x="0" y="0"/>
                <wp:positionH relativeFrom="column">
                  <wp:posOffset>-114300</wp:posOffset>
                </wp:positionH>
                <wp:positionV relativeFrom="paragraph">
                  <wp:posOffset>68580</wp:posOffset>
                </wp:positionV>
                <wp:extent cx="775970" cy="44831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775970" cy="448310"/>
                        </a:xfrm>
                        <a:prstGeom prst="rect">
                          <a:avLst/>
                        </a:prstGeom>
                        <a:noFill/>
                        <a:ln>
                          <a:noFill/>
                        </a:ln>
                      </wps:spPr>
                      <wps:txbx>
                        <w:txbxContent>
                          <w:p w14:paraId="7AC2B749"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监理人职权限制</w:t>
                            </w:r>
                          </w:p>
                        </w:txbxContent>
                      </wps:txbx>
                      <wps:bodyPr upright="1"/>
                    </wps:wsp>
                  </a:graphicData>
                </a:graphic>
              </wp:anchor>
            </w:drawing>
          </mc:Choice>
          <mc:Fallback>
            <w:pict>
              <v:shape w14:anchorId="1DE5CE49" id="文本框 42" o:spid="_x0000_s1120" type="#_x0000_t202" style="position:absolute;left:0;text-align:left;margin-left:-9pt;margin-top:5.4pt;width:61.1pt;height:35.3pt;z-index:251726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" filled="f" stroked="f">
                <v:textbox>
                  <w:txbxContent>
                    <w:p w14:paraId="7AC2B749"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监理人职权限制</w:t>
                      </w:r>
                    </w:p>
                  </w:txbxContent>
                </v:textbox>
              </v:shape>
            </w:pict>
          </mc:Fallback>
        </mc:AlternateContent>
      </w:r>
      <w:r>
        <w:rPr>
          <w:rFonts w:ascii="仿宋" w:eastAsia="仿宋" w:hAnsi="仿宋" w:cs="仿宋" w:hint="eastAsia"/>
          <w:lang w:eastAsia="zh-CN"/>
        </w:rPr>
        <w:t>除属于第91条约定的争议外，监理人在职权范围内的工作，发包人应予认可，但下列事项应事先取得发包人的专项批准：</w:t>
      </w:r>
    </w:p>
    <w:p w14:paraId="451AAD5D" w14:textId="77777777" w:rsidR="005418E8" w:rsidRDefault="00000000">
      <w:pPr>
        <w:widowControl w:val="0"/>
        <w:numPr>
          <w:ilvl w:val="0"/>
          <w:numId w:val="6"/>
        </w:numPr>
        <w:spacing w:line="360" w:lineRule="auto"/>
        <w:ind w:leftChars="771" w:left="1850" w:firstLine="0"/>
        <w:jc w:val="both"/>
        <w:rPr>
          <w:rFonts w:ascii="仿宋" w:eastAsia="仿宋" w:hAnsi="仿宋"/>
          <w:lang w:eastAsia="zh-CN"/>
        </w:rPr>
      </w:pPr>
      <w:r>
        <w:rPr>
          <w:rFonts w:ascii="仿宋" w:eastAsia="仿宋" w:hAnsi="仿宋" w:cs="仿宋" w:hint="eastAsia"/>
          <w:lang w:eastAsia="zh-CN"/>
        </w:rPr>
        <w:t>根据第10</w:t>
      </w:r>
      <w:r>
        <w:rPr>
          <w:rFonts w:ascii="仿宋" w:eastAsia="仿宋" w:hAnsi="仿宋" w:cs="仿宋"/>
          <w:lang w:eastAsia="zh-CN"/>
        </w:rPr>
        <w:t>.2</w:t>
      </w:r>
      <w:r>
        <w:rPr>
          <w:rFonts w:ascii="仿宋" w:eastAsia="仿宋" w:hAnsi="仿宋" w:cs="仿宋" w:hint="eastAsia"/>
          <w:lang w:eastAsia="zh-CN"/>
        </w:rPr>
        <w:t>款约定同意承包人分包工程；</w:t>
      </w:r>
    </w:p>
    <w:p w14:paraId="2B79A972" w14:textId="77777777" w:rsidR="005418E8" w:rsidRDefault="00000000">
      <w:pPr>
        <w:widowControl w:val="0"/>
        <w:numPr>
          <w:ilvl w:val="0"/>
          <w:numId w:val="6"/>
        </w:numPr>
        <w:spacing w:line="360" w:lineRule="auto"/>
        <w:ind w:leftChars="771" w:left="1850" w:firstLine="0"/>
        <w:jc w:val="both"/>
        <w:rPr>
          <w:rFonts w:ascii="仿宋" w:eastAsia="仿宋" w:hAnsi="仿宋" w:cs="仿宋"/>
          <w:lang w:eastAsia="zh-CN"/>
        </w:rPr>
      </w:pPr>
      <w:r>
        <w:rPr>
          <w:rFonts w:ascii="仿宋" w:eastAsia="仿宋" w:hAnsi="仿宋" w:cs="仿宋" w:hint="eastAsia"/>
          <w:lang w:eastAsia="zh-CN"/>
        </w:rPr>
        <w:t>根据第21</w:t>
      </w:r>
      <w:r>
        <w:rPr>
          <w:rFonts w:ascii="仿宋" w:eastAsia="仿宋" w:hAnsi="仿宋" w:cs="仿宋"/>
          <w:lang w:eastAsia="zh-CN"/>
        </w:rPr>
        <w:t>.1</w:t>
      </w:r>
      <w:r>
        <w:rPr>
          <w:rFonts w:ascii="仿宋" w:eastAsia="仿宋" w:hAnsi="仿宋" w:cs="仿宋" w:hint="eastAsia"/>
          <w:lang w:eastAsia="zh-CN"/>
        </w:rPr>
        <w:t>款约定批准承包人将工程材料和工程设备、施工设备移出施工场地；</w:t>
      </w:r>
    </w:p>
    <w:p w14:paraId="75665107" w14:textId="77777777" w:rsidR="005418E8" w:rsidRDefault="00000000">
      <w:pPr>
        <w:widowControl w:val="0"/>
        <w:numPr>
          <w:ilvl w:val="0"/>
          <w:numId w:val="6"/>
        </w:numPr>
        <w:spacing w:line="360" w:lineRule="auto"/>
        <w:ind w:leftChars="771" w:left="1850" w:firstLine="0"/>
        <w:jc w:val="both"/>
        <w:rPr>
          <w:rFonts w:ascii="仿宋" w:eastAsia="仿宋" w:hAnsi="仿宋" w:cs="仿宋"/>
          <w:lang w:eastAsia="zh-CN"/>
        </w:rPr>
      </w:pPr>
      <w:r>
        <w:rPr>
          <w:rFonts w:ascii="仿宋" w:eastAsia="仿宋" w:hAnsi="仿宋" w:cs="仿宋" w:hint="eastAsia"/>
          <w:lang w:eastAsia="zh-CN"/>
        </w:rPr>
        <w:t>根据第40条约定批准承包人的设备及工器具购置方案、施工组织设计和工程进度计划；</w:t>
      </w:r>
    </w:p>
    <w:p w14:paraId="713F78D8" w14:textId="77777777" w:rsidR="005418E8" w:rsidRDefault="00000000">
      <w:pPr>
        <w:widowControl w:val="0"/>
        <w:numPr>
          <w:ilvl w:val="0"/>
          <w:numId w:val="6"/>
        </w:numPr>
        <w:spacing w:line="360" w:lineRule="auto"/>
        <w:ind w:leftChars="771" w:left="1850" w:firstLine="0"/>
        <w:jc w:val="both"/>
        <w:rPr>
          <w:rFonts w:ascii="仿宋" w:eastAsia="仿宋" w:hAnsi="仿宋" w:cs="仿宋"/>
          <w:lang w:eastAsia="zh-CN"/>
        </w:rPr>
      </w:pPr>
      <w:r>
        <w:rPr>
          <w:rFonts w:ascii="仿宋" w:eastAsia="仿宋" w:hAnsi="仿宋" w:cs="仿宋" w:hint="eastAsia"/>
          <w:lang w:eastAsia="zh-CN"/>
        </w:rPr>
        <w:lastRenderedPageBreak/>
        <w:t>根据第41</w:t>
      </w:r>
      <w:r>
        <w:rPr>
          <w:rFonts w:ascii="仿宋" w:eastAsia="仿宋" w:hAnsi="仿宋" w:cs="仿宋"/>
          <w:lang w:eastAsia="zh-CN"/>
        </w:rPr>
        <w:t>.2</w:t>
      </w:r>
      <w:r>
        <w:rPr>
          <w:rFonts w:ascii="仿宋" w:eastAsia="仿宋" w:hAnsi="仿宋" w:cs="仿宋" w:hint="eastAsia"/>
          <w:lang w:eastAsia="zh-CN"/>
        </w:rPr>
        <w:t>款约定发出的工程开</w:t>
      </w:r>
      <w:proofErr w:type="gramStart"/>
      <w:r>
        <w:rPr>
          <w:rFonts w:ascii="仿宋" w:eastAsia="仿宋" w:hAnsi="仿宋" w:cs="仿宋" w:hint="eastAsia"/>
          <w:lang w:eastAsia="zh-CN"/>
        </w:rPr>
        <w:t>工令</w:t>
      </w:r>
      <w:proofErr w:type="gramEnd"/>
      <w:r>
        <w:rPr>
          <w:rFonts w:ascii="仿宋" w:eastAsia="仿宋" w:hAnsi="仿宋" w:cs="仿宋" w:hint="eastAsia"/>
          <w:lang w:eastAsia="zh-CN"/>
        </w:rPr>
        <w:t>；</w:t>
      </w:r>
    </w:p>
    <w:p w14:paraId="2B0BE7B0" w14:textId="77777777" w:rsidR="005418E8" w:rsidRDefault="00000000">
      <w:pPr>
        <w:widowControl w:val="0"/>
        <w:numPr>
          <w:ilvl w:val="0"/>
          <w:numId w:val="6"/>
        </w:numPr>
        <w:spacing w:line="360" w:lineRule="auto"/>
        <w:ind w:leftChars="771" w:left="1850" w:firstLine="0"/>
        <w:jc w:val="both"/>
        <w:rPr>
          <w:rFonts w:ascii="仿宋" w:eastAsia="仿宋" w:hAnsi="仿宋" w:cs="仿宋"/>
          <w:lang w:eastAsia="zh-CN"/>
        </w:rPr>
      </w:pPr>
      <w:r>
        <w:rPr>
          <w:rFonts w:ascii="仿宋" w:eastAsia="仿宋" w:hAnsi="仿宋" w:cs="仿宋" w:hint="eastAsia"/>
          <w:lang w:eastAsia="zh-CN"/>
        </w:rPr>
        <w:t>根据第44</w:t>
      </w:r>
      <w:r>
        <w:rPr>
          <w:rFonts w:ascii="仿宋" w:eastAsia="仿宋" w:hAnsi="仿宋" w:cs="仿宋"/>
          <w:lang w:eastAsia="zh-CN"/>
        </w:rPr>
        <w:t>.2</w:t>
      </w:r>
      <w:r>
        <w:rPr>
          <w:rFonts w:ascii="仿宋" w:eastAsia="仿宋" w:hAnsi="仿宋" w:cs="仿宋" w:hint="eastAsia"/>
          <w:lang w:eastAsia="zh-CN"/>
        </w:rPr>
        <w:t>款约定发出加快进度的变更指令；</w:t>
      </w:r>
    </w:p>
    <w:p w14:paraId="02C4101A" w14:textId="77777777" w:rsidR="005418E8" w:rsidRDefault="00000000">
      <w:pPr>
        <w:widowControl w:val="0"/>
        <w:numPr>
          <w:ilvl w:val="0"/>
          <w:numId w:val="6"/>
        </w:numPr>
        <w:spacing w:line="360" w:lineRule="auto"/>
        <w:ind w:leftChars="771" w:left="1850" w:firstLine="0"/>
        <w:jc w:val="both"/>
        <w:rPr>
          <w:rFonts w:ascii="仿宋" w:eastAsia="仿宋" w:hAnsi="仿宋" w:cs="仿宋"/>
          <w:lang w:eastAsia="zh-CN"/>
        </w:rPr>
      </w:pPr>
      <w:r>
        <w:rPr>
          <w:rFonts w:ascii="仿宋" w:eastAsia="仿宋" w:hAnsi="仿宋" w:cs="仿宋" w:hint="eastAsia"/>
          <w:lang w:eastAsia="zh-CN"/>
        </w:rPr>
        <w:t>根据第56.7款约定使用替换工程材料；</w:t>
      </w:r>
    </w:p>
    <w:p w14:paraId="36AA5BA9" w14:textId="77777777" w:rsidR="005418E8" w:rsidRDefault="00000000">
      <w:pPr>
        <w:widowControl w:val="0"/>
        <w:numPr>
          <w:ilvl w:val="0"/>
          <w:numId w:val="6"/>
        </w:numPr>
        <w:spacing w:line="360" w:lineRule="auto"/>
        <w:ind w:leftChars="771" w:left="1850" w:firstLine="0"/>
        <w:jc w:val="both"/>
        <w:rPr>
          <w:rFonts w:ascii="仿宋" w:eastAsia="仿宋" w:hAnsi="仿宋" w:cs="仿宋"/>
          <w:lang w:eastAsia="zh-CN"/>
        </w:rPr>
      </w:pPr>
      <w:r>
        <w:rPr>
          <w:rFonts w:ascii="仿宋" w:eastAsia="仿宋" w:hAnsi="仿宋" w:cs="仿宋" w:hint="eastAsia"/>
          <w:lang w:eastAsia="zh-CN"/>
        </w:rPr>
        <w:t>根据第73条约定发出使用暂列金额的工作指令；</w:t>
      </w:r>
    </w:p>
    <w:p w14:paraId="408B2E4D" w14:textId="77777777" w:rsidR="005418E8" w:rsidRDefault="00000000">
      <w:pPr>
        <w:widowControl w:val="0"/>
        <w:numPr>
          <w:ilvl w:val="0"/>
          <w:numId w:val="6"/>
        </w:numPr>
        <w:spacing w:line="360" w:lineRule="auto"/>
        <w:ind w:leftChars="771" w:left="1850" w:firstLine="0"/>
        <w:jc w:val="both"/>
        <w:rPr>
          <w:rFonts w:ascii="仿宋" w:eastAsia="仿宋" w:hAnsi="仿宋" w:cs="仿宋"/>
          <w:lang w:eastAsia="zh-CN"/>
        </w:rPr>
      </w:pPr>
      <w:r>
        <w:rPr>
          <w:rFonts w:ascii="仿宋" w:eastAsia="仿宋" w:hAnsi="仿宋" w:cs="仿宋" w:hint="eastAsia"/>
          <w:lang w:eastAsia="zh-CN"/>
        </w:rPr>
        <w:t>根据第74条约定发出使用计日工的工作指令；</w:t>
      </w:r>
    </w:p>
    <w:p w14:paraId="367C0A87" w14:textId="77777777" w:rsidR="005418E8" w:rsidRDefault="00000000">
      <w:pPr>
        <w:widowControl w:val="0"/>
        <w:numPr>
          <w:ilvl w:val="0"/>
          <w:numId w:val="6"/>
        </w:numPr>
        <w:spacing w:line="360" w:lineRule="auto"/>
        <w:ind w:leftChars="771" w:left="1850" w:firstLine="0"/>
        <w:jc w:val="both"/>
        <w:rPr>
          <w:rFonts w:ascii="仿宋" w:eastAsia="仿宋" w:hAnsi="仿宋" w:cs="仿宋"/>
          <w:lang w:eastAsia="zh-CN"/>
        </w:rPr>
      </w:pPr>
      <w:r>
        <w:rPr>
          <w:rFonts w:ascii="仿宋" w:eastAsia="仿宋" w:hAnsi="仿宋" w:cs="仿宋" w:hint="eastAsia"/>
          <w:lang w:eastAsia="zh-CN"/>
        </w:rPr>
        <w:t>根据第63条约定指令或批准的工程变更；</w:t>
      </w:r>
    </w:p>
    <w:p w14:paraId="4FACAC9E" w14:textId="77777777" w:rsidR="005418E8" w:rsidRDefault="00000000">
      <w:pPr>
        <w:widowControl w:val="0"/>
        <w:numPr>
          <w:ilvl w:val="0"/>
          <w:numId w:val="6"/>
        </w:numPr>
        <w:spacing w:line="360" w:lineRule="auto"/>
        <w:ind w:leftChars="771" w:left="1850" w:firstLine="0"/>
        <w:jc w:val="both"/>
        <w:rPr>
          <w:rFonts w:ascii="仿宋" w:eastAsia="仿宋" w:hAnsi="仿宋" w:cs="仿宋"/>
          <w:lang w:eastAsia="zh-CN"/>
        </w:rPr>
      </w:pPr>
      <w:r>
        <w:rPr>
          <w:rFonts w:ascii="仿宋" w:eastAsia="仿宋" w:hAnsi="仿宋" w:cs="仿宋" w:hint="eastAsia"/>
          <w:lang w:eastAsia="zh-CN"/>
        </w:rPr>
        <w:t>根据第81条约定指令或确认的现场签证；</w:t>
      </w:r>
    </w:p>
    <w:p w14:paraId="2E66FF7E" w14:textId="77777777" w:rsidR="005418E8" w:rsidRDefault="00000000">
      <w:pPr>
        <w:widowControl w:val="0"/>
        <w:numPr>
          <w:ilvl w:val="0"/>
          <w:numId w:val="6"/>
        </w:numPr>
        <w:spacing w:line="360" w:lineRule="auto"/>
        <w:ind w:leftChars="771" w:left="1850" w:firstLine="0"/>
        <w:jc w:val="both"/>
        <w:rPr>
          <w:rFonts w:ascii="仿宋" w:eastAsia="仿宋" w:hAnsi="仿宋"/>
          <w:lang w:eastAsia="zh-CN"/>
        </w:rPr>
      </w:pPr>
      <w:r>
        <w:rPr>
          <w:rFonts w:ascii="仿宋" w:eastAsia="仿宋" w:hAnsi="仿宋" w:cs="仿宋" w:hint="eastAsia"/>
          <w:lang w:eastAsia="zh-CN"/>
        </w:rPr>
        <w:t>专用条款约定需要发包人批准的其他事项。</w:t>
      </w:r>
    </w:p>
    <w:p w14:paraId="4064534C" w14:textId="77777777" w:rsidR="005418E8" w:rsidRDefault="00000000">
      <w:pPr>
        <w:spacing w:line="360" w:lineRule="auto"/>
        <w:rPr>
          <w:rFonts w:ascii="仿宋" w:eastAsia="仿宋" w:hAnsi="仿宋"/>
          <w:b/>
          <w:bCs/>
          <w:lang w:eastAsia="zh-CN"/>
        </w:rPr>
      </w:pPr>
      <w:bookmarkStart w:id="233" w:name="_Toc19055"/>
      <w:r>
        <w:rPr>
          <w:noProof/>
          <w:lang w:eastAsia="zh-CN" w:bidi="ar-SA"/>
        </w:rPr>
        <mc:AlternateContent>
          <mc:Choice Requires="wps">
            <w:drawing>
              <wp:anchor distT="0" distB="0" distL="114300" distR="114300" simplePos="0" relativeHeight="251985920" behindDoc="0" locked="0" layoutInCell="1" allowOverlap="1" wp14:anchorId="4BBEE371" wp14:editId="75285338">
                <wp:simplePos x="0" y="0"/>
                <wp:positionH relativeFrom="column">
                  <wp:posOffset>-114300</wp:posOffset>
                </wp:positionH>
                <wp:positionV relativeFrom="paragraph">
                  <wp:posOffset>278130</wp:posOffset>
                </wp:positionV>
                <wp:extent cx="914400" cy="43053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914400" cy="430530"/>
                        </a:xfrm>
                        <a:prstGeom prst="rect">
                          <a:avLst/>
                        </a:prstGeom>
                        <a:noFill/>
                        <a:ln>
                          <a:noFill/>
                        </a:ln>
                      </wps:spPr>
                      <wps:txbx>
                        <w:txbxContent>
                          <w:p w14:paraId="2B8EBFF1" w14:textId="77777777" w:rsidR="005418E8" w:rsidRDefault="00000000">
                            <w:pPr>
                              <w:spacing w:line="240" w:lineRule="exact"/>
                              <w:rPr>
                                <w:rFonts w:ascii="宋体"/>
                                <w:sz w:val="18"/>
                                <w:szCs w:val="18"/>
                              </w:rPr>
                            </w:pPr>
                            <w:r>
                              <w:rPr>
                                <w:rFonts w:ascii="楷体_GB2312" w:eastAsia="楷体_GB2312" w:hAnsi="宋体" w:cs="楷体_GB2312" w:hint="eastAsia"/>
                                <w:b/>
                                <w:bCs/>
                                <w:color w:val="000000"/>
                                <w:sz w:val="18"/>
                                <w:szCs w:val="18"/>
                              </w:rPr>
                              <w:t>监理人指令</w:t>
                            </w:r>
                          </w:p>
                        </w:txbxContent>
                      </wps:txbx>
                      <wps:bodyPr upright="1"/>
                    </wps:wsp>
                  </a:graphicData>
                </a:graphic>
              </wp:anchor>
            </w:drawing>
          </mc:Choice>
          <mc:Fallback>
            <w:pict>
              <v:shape w14:anchorId="4BBEE371" id="文本框 43" o:spid="_x0000_s1121" type="#_x0000_t202" style="position:absolute;margin-left:-9pt;margin-top:21.9pt;width:1in;height:33.9pt;z-index:25198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" filled="f" stroked="f">
                <v:textbox>
                  <w:txbxContent>
                    <w:p w14:paraId="2B8EBFF1" w14:textId="77777777" w:rsidR="005418E8" w:rsidRDefault="00000000">
                      <w:pPr>
                        <w:spacing w:line="240" w:lineRule="exact"/>
                        <w:rPr>
                          <w:rFonts w:ascii="宋体"/>
                          <w:sz w:val="18"/>
                          <w:szCs w:val="18"/>
                        </w:rPr>
                      </w:pPr>
                      <w:r>
                        <w:rPr>
                          <w:rFonts w:ascii="楷体_GB2312" w:eastAsia="楷体_GB2312" w:hAnsi="宋体" w:cs="楷体_GB2312" w:hint="eastAsia"/>
                          <w:b/>
                          <w:bCs/>
                          <w:color w:val="000000"/>
                          <w:sz w:val="18"/>
                          <w:szCs w:val="18"/>
                        </w:rPr>
                        <w:t>监理人指令</w:t>
                      </w:r>
                    </w:p>
                  </w:txbxContent>
                </v:textbox>
              </v:shape>
            </w:pict>
          </mc:Fallback>
        </mc:AlternateContent>
      </w:r>
      <w:r>
        <w:rPr>
          <w:rFonts w:ascii="仿宋" w:eastAsia="仿宋" w:hAnsi="仿宋" w:cs="仿宋"/>
          <w:b/>
          <w:bCs/>
          <w:lang w:eastAsia="zh-CN"/>
        </w:rPr>
        <w:t>2</w:t>
      </w:r>
      <w:r>
        <w:rPr>
          <w:rFonts w:ascii="仿宋" w:eastAsia="仿宋" w:hAnsi="仿宋" w:cs="仿宋" w:hint="eastAsia"/>
          <w:b/>
          <w:bCs/>
          <w:lang w:eastAsia="zh-CN"/>
        </w:rPr>
        <w:t>7</w:t>
      </w:r>
      <w:r>
        <w:rPr>
          <w:rFonts w:ascii="仿宋" w:eastAsia="仿宋" w:hAnsi="仿宋" w:cs="仿宋"/>
          <w:b/>
          <w:bCs/>
          <w:lang w:eastAsia="zh-CN"/>
        </w:rPr>
        <w:t>.4</w:t>
      </w:r>
      <w:bookmarkEnd w:id="233"/>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63DC723C" w14:textId="77777777" w:rsidR="005418E8" w:rsidRDefault="00000000">
      <w:pPr>
        <w:widowControl w:val="0"/>
        <w:spacing w:line="360" w:lineRule="auto"/>
        <w:ind w:leftChars="771" w:left="1850"/>
        <w:jc w:val="both"/>
        <w:rPr>
          <w:rFonts w:ascii="仿宋" w:eastAsia="仿宋" w:hAnsi="仿宋"/>
          <w:lang w:eastAsia="zh-CN"/>
        </w:rPr>
      </w:pPr>
      <w:r>
        <w:rPr>
          <w:rFonts w:ascii="仿宋" w:eastAsia="仿宋" w:hAnsi="仿宋" w:cs="仿宋" w:hint="eastAsia"/>
          <w:lang w:eastAsia="zh-CN"/>
        </w:rPr>
        <w:t>监理人应按照合同约定时间向承包人提供实施合同工程的进度、质量和安全工作所需的批准、确认和通知等指令。</w:t>
      </w:r>
    </w:p>
    <w:p w14:paraId="1B1749A8" w14:textId="77777777" w:rsidR="005418E8" w:rsidRDefault="00000000">
      <w:pPr>
        <w:widowControl w:val="0"/>
        <w:tabs>
          <w:tab w:val="left" w:pos="1260"/>
        </w:tabs>
        <w:spacing w:line="360" w:lineRule="auto"/>
        <w:ind w:leftChars="771" w:left="1850"/>
        <w:jc w:val="both"/>
        <w:rPr>
          <w:rFonts w:ascii="仿宋" w:eastAsia="仿宋" w:hAnsi="仿宋"/>
          <w:b/>
          <w:bCs/>
          <w:lang w:eastAsia="zh-CN"/>
        </w:rPr>
      </w:pPr>
      <w:r>
        <w:rPr>
          <w:rFonts w:ascii="仿宋" w:eastAsia="仿宋" w:hAnsi="仿宋" w:cs="仿宋" w:hint="eastAsia"/>
          <w:lang w:eastAsia="zh-CN"/>
        </w:rPr>
        <w:t>监理人提供的指令，均应采用书面形式。在紧急情况下，监理工程师可发出口头指令，但应在</w:t>
      </w:r>
      <w:r>
        <w:rPr>
          <w:rFonts w:ascii="仿宋" w:eastAsia="仿宋" w:hAnsi="仿宋" w:cs="仿宋"/>
          <w:lang w:eastAsia="zh-CN"/>
        </w:rPr>
        <w:t>48</w:t>
      </w:r>
      <w:r>
        <w:rPr>
          <w:rFonts w:ascii="仿宋" w:eastAsia="仿宋" w:hAnsi="仿宋" w:cs="仿宋" w:hint="eastAsia"/>
          <w:lang w:eastAsia="zh-CN"/>
        </w:rPr>
        <w:t>小时内给予书面确认。对监理工程师的口头指令，承包人应予执行。如果承包人在监理工程师发出口头指令</w:t>
      </w:r>
      <w:r>
        <w:rPr>
          <w:rFonts w:ascii="仿宋" w:eastAsia="仿宋" w:hAnsi="仿宋" w:cs="仿宋"/>
          <w:lang w:eastAsia="zh-CN"/>
        </w:rPr>
        <w:t>48</w:t>
      </w:r>
      <w:r>
        <w:rPr>
          <w:rFonts w:ascii="仿宋" w:eastAsia="仿宋" w:hAnsi="仿宋" w:cs="仿宋" w:hint="eastAsia"/>
          <w:lang w:eastAsia="zh-CN"/>
        </w:rPr>
        <w:t>小时后未收到书面确认，则应在接到口头指令后的</w:t>
      </w:r>
      <w:r>
        <w:rPr>
          <w:rFonts w:ascii="仿宋" w:eastAsia="仿宋" w:hAnsi="仿宋" w:cs="仿宋"/>
          <w:lang w:eastAsia="zh-CN"/>
        </w:rPr>
        <w:t>7</w:t>
      </w:r>
      <w:r>
        <w:rPr>
          <w:rFonts w:ascii="仿宋" w:eastAsia="仿宋" w:hAnsi="仿宋" w:cs="仿宋" w:hint="eastAsia"/>
          <w:lang w:eastAsia="zh-CN"/>
        </w:rPr>
        <w:t>天内向监理人发出书面确认函。监理人应在承包人收到书面确认函后</w:t>
      </w:r>
      <w:r>
        <w:rPr>
          <w:rFonts w:ascii="仿宋" w:eastAsia="仿宋" w:hAnsi="仿宋" w:cs="仿宋"/>
          <w:lang w:eastAsia="zh-CN"/>
        </w:rPr>
        <w:t>48</w:t>
      </w:r>
      <w:r>
        <w:rPr>
          <w:rFonts w:ascii="仿宋" w:eastAsia="仿宋" w:hAnsi="仿宋" w:cs="仿宋" w:hint="eastAsia"/>
          <w:lang w:eastAsia="zh-CN"/>
        </w:rPr>
        <w:t>小时内给予答复；逾期未予答复的，视为承包人的书面确认函已被认可。</w:t>
      </w:r>
    </w:p>
    <w:p w14:paraId="67716E0C" w14:textId="77777777" w:rsidR="005418E8" w:rsidRDefault="00000000">
      <w:pPr>
        <w:spacing w:line="360" w:lineRule="auto"/>
        <w:rPr>
          <w:rFonts w:ascii="仿宋" w:eastAsia="仿宋" w:hAnsi="仿宋"/>
          <w:b/>
          <w:bCs/>
          <w:lang w:eastAsia="zh-CN"/>
        </w:rPr>
      </w:pPr>
      <w:bookmarkStart w:id="234" w:name="_Toc23713"/>
      <w:r>
        <w:rPr>
          <w:rFonts w:ascii="仿宋" w:eastAsia="仿宋" w:hAnsi="仿宋" w:cs="仿宋"/>
          <w:b/>
          <w:bCs/>
          <w:lang w:eastAsia="zh-CN"/>
        </w:rPr>
        <w:t>2</w:t>
      </w:r>
      <w:r>
        <w:rPr>
          <w:rFonts w:ascii="仿宋" w:eastAsia="仿宋" w:hAnsi="仿宋" w:cs="仿宋" w:hint="eastAsia"/>
          <w:b/>
          <w:bCs/>
          <w:lang w:eastAsia="zh-CN"/>
        </w:rPr>
        <w:t>7</w:t>
      </w:r>
      <w:r>
        <w:rPr>
          <w:rFonts w:ascii="仿宋" w:eastAsia="仿宋" w:hAnsi="仿宋" w:cs="仿宋"/>
          <w:b/>
          <w:bCs/>
          <w:lang w:eastAsia="zh-CN"/>
        </w:rPr>
        <w:t>.5</w:t>
      </w:r>
      <w:bookmarkEnd w:id="234"/>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0597AF29" w14:textId="77777777" w:rsidR="005418E8" w:rsidRDefault="00000000">
      <w:pPr>
        <w:widowControl w:val="0"/>
        <w:spacing w:line="360" w:lineRule="auto"/>
        <w:ind w:leftChars="771" w:left="1850"/>
        <w:jc w:val="both"/>
        <w:rPr>
          <w:rFonts w:ascii="仿宋" w:eastAsia="仿宋" w:hAnsi="仿宋"/>
          <w:lang w:eastAsia="zh-CN"/>
        </w:rPr>
      </w:pPr>
      <w:r>
        <w:rPr>
          <w:noProof/>
          <w:lang w:eastAsia="zh-CN" w:bidi="ar-SA"/>
        </w:rPr>
        <mc:AlternateContent>
          <mc:Choice Requires="wps">
            <w:drawing>
              <wp:anchor distT="0" distB="0" distL="114300" distR="114300" simplePos="0" relativeHeight="251727872" behindDoc="0" locked="0" layoutInCell="1" allowOverlap="1" wp14:anchorId="270D7E23" wp14:editId="4BACC2AE">
                <wp:simplePos x="0" y="0"/>
                <wp:positionH relativeFrom="column">
                  <wp:posOffset>-114300</wp:posOffset>
                </wp:positionH>
                <wp:positionV relativeFrom="paragraph">
                  <wp:posOffset>49530</wp:posOffset>
                </wp:positionV>
                <wp:extent cx="785495" cy="48006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785495" cy="480060"/>
                        </a:xfrm>
                        <a:prstGeom prst="rect">
                          <a:avLst/>
                        </a:prstGeom>
                        <a:noFill/>
                        <a:ln>
                          <a:noFill/>
                        </a:ln>
                      </wps:spPr>
                      <wps:txbx>
                        <w:txbxContent>
                          <w:p w14:paraId="546205A2"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承包人执行监理人指令</w:t>
                            </w:r>
                          </w:p>
                        </w:txbxContent>
                      </wps:txbx>
                      <wps:bodyPr upright="1"/>
                    </wps:wsp>
                  </a:graphicData>
                </a:graphic>
              </wp:anchor>
            </w:drawing>
          </mc:Choice>
          <mc:Fallback>
            <w:pict>
              <v:shape w14:anchorId="270D7E23" id="文本框 44" o:spid="_x0000_s1122" type="#_x0000_t202" style="position:absolute;left:0;text-align:left;margin-left:-9pt;margin-top:3.9pt;width:61.85pt;height:37.8pt;z-index:251727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" filled="f" stroked="f">
                <v:textbox>
                  <w:txbxContent>
                    <w:p w14:paraId="546205A2"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承包人执行监理人指令</w:t>
                      </w:r>
                    </w:p>
                  </w:txbxContent>
                </v:textbox>
              </v:shape>
            </w:pict>
          </mc:Fallback>
        </mc:AlternateContent>
      </w:r>
      <w:r>
        <w:rPr>
          <w:rFonts w:ascii="仿宋" w:eastAsia="仿宋" w:hAnsi="仿宋" w:cs="仿宋" w:hint="eastAsia"/>
          <w:lang w:eastAsia="zh-CN"/>
        </w:rPr>
        <w:t>如果承包人认为监理人的指令不合理，应在收到指令后</w:t>
      </w:r>
      <w:r>
        <w:rPr>
          <w:rFonts w:ascii="仿宋" w:eastAsia="仿宋" w:hAnsi="仿宋" w:cs="仿宋"/>
          <w:lang w:eastAsia="zh-CN"/>
        </w:rPr>
        <w:t>24</w:t>
      </w:r>
      <w:r>
        <w:rPr>
          <w:rFonts w:ascii="仿宋" w:eastAsia="仿宋" w:hAnsi="仿宋" w:cs="仿宋" w:hint="eastAsia"/>
          <w:lang w:eastAsia="zh-CN"/>
        </w:rPr>
        <w:t>小时内向监理人提出书面报告，监理人应在收到承包人报告后</w:t>
      </w:r>
      <w:r>
        <w:rPr>
          <w:rFonts w:ascii="仿宋" w:eastAsia="仿宋" w:hAnsi="仿宋" w:cs="仿宋"/>
          <w:lang w:eastAsia="zh-CN"/>
        </w:rPr>
        <w:t>24</w:t>
      </w:r>
      <w:r>
        <w:rPr>
          <w:rFonts w:ascii="仿宋" w:eastAsia="仿宋" w:hAnsi="仿宋" w:cs="仿宋" w:hint="eastAsia"/>
          <w:lang w:eastAsia="zh-CN"/>
        </w:rPr>
        <w:t>小时内做出修改指令或继续执行原指令的决定，并书面通知承包人。逾期不做出决定的，承包人可不执行监理人的指令。</w:t>
      </w:r>
    </w:p>
    <w:p w14:paraId="2727617B" w14:textId="77777777" w:rsidR="005418E8" w:rsidRDefault="00000000">
      <w:pPr>
        <w:spacing w:line="360" w:lineRule="auto"/>
        <w:rPr>
          <w:rFonts w:ascii="仿宋" w:eastAsia="仿宋" w:hAnsi="仿宋"/>
          <w:lang w:eastAsia="zh-CN"/>
        </w:rPr>
      </w:pPr>
      <w:bookmarkStart w:id="235" w:name="_Toc24030"/>
      <w:r>
        <w:rPr>
          <w:rFonts w:ascii="仿宋" w:eastAsia="仿宋" w:hAnsi="仿宋" w:cs="仿宋"/>
          <w:b/>
          <w:bCs/>
          <w:lang w:eastAsia="zh-CN"/>
        </w:rPr>
        <w:t>2</w:t>
      </w:r>
      <w:r>
        <w:rPr>
          <w:rFonts w:ascii="仿宋" w:eastAsia="仿宋" w:hAnsi="仿宋" w:cs="仿宋" w:hint="eastAsia"/>
          <w:b/>
          <w:bCs/>
          <w:lang w:eastAsia="zh-CN"/>
        </w:rPr>
        <w:t>7</w:t>
      </w:r>
      <w:r>
        <w:rPr>
          <w:rFonts w:ascii="仿宋" w:eastAsia="仿宋" w:hAnsi="仿宋" w:cs="仿宋"/>
          <w:b/>
          <w:bCs/>
          <w:lang w:eastAsia="zh-CN"/>
        </w:rPr>
        <w:t>.6</w:t>
      </w:r>
      <w:bookmarkEnd w:id="235"/>
      <w:r>
        <w:rPr>
          <w:rFonts w:ascii="仿宋" w:eastAsia="仿宋" w:hAnsi="仿宋" w:cs="仿宋"/>
          <w:lang w:eastAsia="zh-CN"/>
        </w:rPr>
        <w:t xml:space="preserve">  </w:t>
      </w:r>
      <w:r>
        <w:rPr>
          <w:rFonts w:ascii="仿宋" w:eastAsia="仿宋" w:hAnsi="仿宋" w:cs="仿宋"/>
          <w:u w:val="dotted"/>
          <w:lang w:eastAsia="zh-CN"/>
        </w:rPr>
        <w:t xml:space="preserve">                                                                               </w:t>
      </w:r>
    </w:p>
    <w:p w14:paraId="2CD37E42" w14:textId="77777777" w:rsidR="005418E8" w:rsidRDefault="00000000">
      <w:pPr>
        <w:widowControl w:val="0"/>
        <w:spacing w:line="360" w:lineRule="auto"/>
        <w:ind w:leftChars="771" w:left="1850"/>
        <w:jc w:val="both"/>
        <w:rPr>
          <w:rFonts w:ascii="仿宋" w:eastAsia="仿宋" w:hAnsi="仿宋"/>
          <w:lang w:eastAsia="zh-CN"/>
        </w:rPr>
      </w:pPr>
      <w:r>
        <w:rPr>
          <w:noProof/>
          <w:lang w:eastAsia="zh-CN" w:bidi="ar-SA"/>
        </w:rPr>
        <mc:AlternateContent>
          <mc:Choice Requires="wps">
            <w:drawing>
              <wp:anchor distT="0" distB="0" distL="114300" distR="114300" simplePos="0" relativeHeight="251728896" behindDoc="0" locked="0" layoutInCell="1" allowOverlap="1" wp14:anchorId="3DB56F5E" wp14:editId="747E4109">
                <wp:simplePos x="0" y="0"/>
                <wp:positionH relativeFrom="column">
                  <wp:posOffset>-114300</wp:posOffset>
                </wp:positionH>
                <wp:positionV relativeFrom="paragraph">
                  <wp:posOffset>12065</wp:posOffset>
                </wp:positionV>
                <wp:extent cx="775970" cy="49784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775970" cy="497840"/>
                        </a:xfrm>
                        <a:prstGeom prst="rect">
                          <a:avLst/>
                        </a:prstGeom>
                        <a:noFill/>
                        <a:ln>
                          <a:noFill/>
                        </a:ln>
                      </wps:spPr>
                      <wps:txbx>
                        <w:txbxContent>
                          <w:p w14:paraId="5577F48C"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监理人职权委托</w:t>
                            </w:r>
                          </w:p>
                        </w:txbxContent>
                      </wps:txbx>
                      <wps:bodyPr upright="1"/>
                    </wps:wsp>
                  </a:graphicData>
                </a:graphic>
              </wp:anchor>
            </w:drawing>
          </mc:Choice>
          <mc:Fallback>
            <w:pict>
              <v:shape w14:anchorId="3DB56F5E" id="文本框 45" o:spid="_x0000_s1123" type="#_x0000_t202" style="position:absolute;left:0;text-align:left;margin-left:-9pt;margin-top:.95pt;width:61.1pt;height:39.2pt;z-index:251728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" filled="f" stroked="f">
                <v:textbox>
                  <w:txbxContent>
                    <w:p w14:paraId="5577F48C"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监理人职权委托</w:t>
                      </w:r>
                    </w:p>
                  </w:txbxContent>
                </v:textbox>
              </v:shape>
            </w:pict>
          </mc:Fallback>
        </mc:AlternateContent>
      </w:r>
      <w:r>
        <w:rPr>
          <w:rFonts w:ascii="仿宋" w:eastAsia="仿宋" w:hAnsi="仿宋" w:cs="仿宋" w:hint="eastAsia"/>
          <w:lang w:eastAsia="zh-CN"/>
        </w:rPr>
        <w:t>监理人可按照第</w:t>
      </w:r>
      <w:r>
        <w:rPr>
          <w:rFonts w:ascii="仿宋" w:eastAsia="仿宋" w:hAnsi="仿宋" w:cs="仿宋"/>
          <w:lang w:eastAsia="zh-CN"/>
        </w:rPr>
        <w:t>2</w:t>
      </w:r>
      <w:r>
        <w:rPr>
          <w:rFonts w:ascii="仿宋" w:eastAsia="仿宋" w:hAnsi="仿宋" w:cs="仿宋" w:hint="eastAsia"/>
          <w:lang w:eastAsia="zh-CN"/>
        </w:rPr>
        <w:t>4</w:t>
      </w:r>
      <w:r>
        <w:rPr>
          <w:rFonts w:ascii="仿宋" w:eastAsia="仿宋" w:hAnsi="仿宋" w:cs="仿宋"/>
          <w:lang w:eastAsia="zh-CN"/>
        </w:rPr>
        <w:t>.3</w:t>
      </w:r>
      <w:r>
        <w:rPr>
          <w:rFonts w:ascii="仿宋" w:eastAsia="仿宋" w:hAnsi="仿宋" w:cs="仿宋" w:hint="eastAsia"/>
          <w:lang w:eastAsia="zh-CN"/>
        </w:rPr>
        <w:t>款约定授权给其任命的监理人代表，亦可将其授权撤回。监理人代表行使监理人授予的职权，对监理人负责。监理人代表在监理人授予职权范围内工作，监理人应予认可，但监理人保留发出指令以纠正监理人代表工作失误的权力。</w:t>
      </w:r>
    </w:p>
    <w:p w14:paraId="489F63E5" w14:textId="77777777" w:rsidR="005418E8" w:rsidRDefault="00000000">
      <w:pPr>
        <w:spacing w:line="360" w:lineRule="auto"/>
        <w:rPr>
          <w:rFonts w:ascii="仿宋" w:eastAsia="仿宋" w:hAnsi="仿宋"/>
          <w:b/>
          <w:bCs/>
          <w:lang w:eastAsia="zh-CN"/>
        </w:rPr>
      </w:pPr>
      <w:bookmarkStart w:id="236" w:name="_Toc31450"/>
      <w:r>
        <w:rPr>
          <w:rFonts w:ascii="仿宋" w:eastAsia="仿宋" w:hAnsi="仿宋" w:cs="仿宋"/>
          <w:b/>
          <w:bCs/>
          <w:lang w:eastAsia="zh-CN"/>
        </w:rPr>
        <w:t>2</w:t>
      </w:r>
      <w:r>
        <w:rPr>
          <w:rFonts w:ascii="仿宋" w:eastAsia="仿宋" w:hAnsi="仿宋" w:cs="仿宋" w:hint="eastAsia"/>
          <w:b/>
          <w:bCs/>
          <w:lang w:eastAsia="zh-CN"/>
        </w:rPr>
        <w:t>7</w:t>
      </w:r>
      <w:r>
        <w:rPr>
          <w:rFonts w:ascii="仿宋" w:eastAsia="仿宋" w:hAnsi="仿宋" w:cs="仿宋"/>
          <w:b/>
          <w:bCs/>
          <w:lang w:eastAsia="zh-CN"/>
        </w:rPr>
        <w:t>.7</w:t>
      </w:r>
      <w:bookmarkEnd w:id="236"/>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25C831B1" w14:textId="77777777" w:rsidR="005418E8" w:rsidRDefault="00000000">
      <w:pPr>
        <w:widowControl w:val="0"/>
        <w:spacing w:line="360" w:lineRule="auto"/>
        <w:ind w:leftChars="771" w:left="1850"/>
        <w:jc w:val="both"/>
        <w:rPr>
          <w:rFonts w:ascii="仿宋" w:eastAsia="仿宋" w:hAnsi="仿宋"/>
          <w:lang w:eastAsia="zh-CN"/>
        </w:rPr>
      </w:pPr>
      <w:r>
        <w:rPr>
          <w:noProof/>
          <w:lang w:eastAsia="zh-CN" w:bidi="ar-SA"/>
        </w:rPr>
        <mc:AlternateContent>
          <mc:Choice Requires="wps">
            <w:drawing>
              <wp:anchor distT="0" distB="0" distL="114300" distR="114300" simplePos="0" relativeHeight="251729920" behindDoc="0" locked="0" layoutInCell="1" allowOverlap="1" wp14:anchorId="2A91F8F2" wp14:editId="3D082D5D">
                <wp:simplePos x="0" y="0"/>
                <wp:positionH relativeFrom="column">
                  <wp:posOffset>-114300</wp:posOffset>
                </wp:positionH>
                <wp:positionV relativeFrom="paragraph">
                  <wp:posOffset>29210</wp:posOffset>
                </wp:positionV>
                <wp:extent cx="851535" cy="5461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851535" cy="546100"/>
                        </a:xfrm>
                        <a:prstGeom prst="rect">
                          <a:avLst/>
                        </a:prstGeom>
                        <a:noFill/>
                        <a:ln>
                          <a:noFill/>
                        </a:ln>
                      </wps:spPr>
                      <wps:txbx>
                        <w:txbxContent>
                          <w:p w14:paraId="343905CF" w14:textId="77777777" w:rsidR="005418E8" w:rsidRDefault="00000000">
                            <w:pPr>
                              <w:spacing w:line="24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监理人未尽义务或失误的责任</w:t>
                            </w:r>
                          </w:p>
                        </w:txbxContent>
                      </wps:txbx>
                      <wps:bodyPr upright="1"/>
                    </wps:wsp>
                  </a:graphicData>
                </a:graphic>
              </wp:anchor>
            </w:drawing>
          </mc:Choice>
          <mc:Fallback>
            <w:pict>
              <v:shape w14:anchorId="2A91F8F2" id="文本框 46" o:spid="_x0000_s1124" type="#_x0000_t202" style="position:absolute;left:0;text-align:left;margin-left:-9pt;margin-top:2.3pt;width:67.05pt;height:43pt;z-index:251729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" filled="f" stroked="f">
                <v:textbox>
                  <w:txbxContent>
                    <w:p w14:paraId="343905CF" w14:textId="77777777" w:rsidR="005418E8" w:rsidRDefault="00000000">
                      <w:pPr>
                        <w:spacing w:line="24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监理人未尽义务或失误的责任</w:t>
                      </w:r>
                    </w:p>
                  </w:txbxContent>
                </v:textbox>
              </v:shape>
            </w:pict>
          </mc:Fallback>
        </mc:AlternateContent>
      </w:r>
      <w:r>
        <w:rPr>
          <w:rFonts w:ascii="仿宋" w:eastAsia="仿宋" w:hAnsi="仿宋" w:cs="仿宋" w:hint="eastAsia"/>
          <w:lang w:eastAsia="zh-CN"/>
        </w:rPr>
        <w:t>监理人未能正确履行本合同约定的全部义务，或工作出现失误，导致费用的增加和（或）延误的工期，由发包人承担；给承包人造成损失的，发包人应予赔偿。</w:t>
      </w:r>
    </w:p>
    <w:p w14:paraId="0C27238D" w14:textId="77777777" w:rsidR="005418E8" w:rsidRDefault="00000000">
      <w:pPr>
        <w:tabs>
          <w:tab w:val="left" w:pos="1260"/>
        </w:tabs>
        <w:spacing w:line="360" w:lineRule="auto"/>
        <w:rPr>
          <w:rFonts w:ascii="仿宋" w:eastAsia="仿宋" w:hAnsi="仿宋" w:cs="仿宋"/>
          <w:b/>
          <w:bCs/>
          <w:u w:val="single"/>
          <w:lang w:eastAsia="zh-CN"/>
        </w:rPr>
      </w:pPr>
      <w:r>
        <w:rPr>
          <w:rFonts w:ascii="仿宋" w:eastAsia="仿宋" w:hAnsi="仿宋" w:cs="仿宋"/>
          <w:b/>
          <w:bCs/>
          <w:u w:val="single"/>
          <w:lang w:eastAsia="zh-CN"/>
        </w:rPr>
        <w:lastRenderedPageBreak/>
        <w:t xml:space="preserve">                                                                                     </w:t>
      </w:r>
    </w:p>
    <w:p w14:paraId="548BA04E" w14:textId="77777777" w:rsidR="005418E8" w:rsidRDefault="00000000">
      <w:pPr>
        <w:pStyle w:val="3"/>
        <w:tabs>
          <w:tab w:val="left" w:pos="420"/>
        </w:tabs>
        <w:spacing w:beforeLines="50" w:before="120" w:afterLines="50" w:after="120" w:line="360" w:lineRule="auto"/>
        <w:rPr>
          <w:rFonts w:ascii="仿宋" w:eastAsia="仿宋" w:hAnsi="仿宋"/>
          <w:sz w:val="24"/>
          <w:szCs w:val="24"/>
          <w:lang w:eastAsia="zh-CN"/>
        </w:rPr>
      </w:pPr>
      <w:bookmarkStart w:id="237" w:name="_Toc29410"/>
      <w:bookmarkStart w:id="238" w:name="_Toc3934"/>
      <w:bookmarkStart w:id="239" w:name="_Toc19233"/>
      <w:r>
        <w:rPr>
          <w:rFonts w:ascii="仿宋" w:eastAsia="仿宋" w:hAnsi="仿宋" w:cs="仿宋"/>
          <w:sz w:val="24"/>
          <w:szCs w:val="24"/>
          <w:lang w:eastAsia="zh-CN"/>
        </w:rPr>
        <w:t>2</w:t>
      </w:r>
      <w:r>
        <w:rPr>
          <w:rFonts w:ascii="仿宋" w:eastAsia="仿宋" w:hAnsi="仿宋" w:cs="仿宋" w:hint="eastAsia"/>
          <w:sz w:val="24"/>
          <w:szCs w:val="24"/>
          <w:lang w:eastAsia="zh-CN"/>
        </w:rPr>
        <w:t>8</w:t>
      </w:r>
      <w:r>
        <w:rPr>
          <w:rFonts w:ascii="仿宋" w:eastAsia="仿宋" w:hAnsi="仿宋" w:cs="仿宋"/>
          <w:sz w:val="24"/>
          <w:szCs w:val="24"/>
          <w:lang w:eastAsia="zh-CN"/>
        </w:rPr>
        <w:t xml:space="preserve">  </w:t>
      </w:r>
      <w:r>
        <w:rPr>
          <w:rFonts w:ascii="仿宋" w:eastAsia="仿宋" w:hAnsi="仿宋" w:cs="仿宋" w:hint="eastAsia"/>
          <w:sz w:val="24"/>
          <w:szCs w:val="24"/>
          <w:lang w:eastAsia="zh-CN"/>
        </w:rPr>
        <w:t>造价咨询人</w:t>
      </w:r>
      <w:bookmarkEnd w:id="237"/>
      <w:bookmarkEnd w:id="238"/>
      <w:bookmarkEnd w:id="239"/>
    </w:p>
    <w:p w14:paraId="0B91A023" w14:textId="77777777" w:rsidR="005418E8" w:rsidRDefault="00000000">
      <w:pPr>
        <w:tabs>
          <w:tab w:val="left" w:pos="1260"/>
        </w:tabs>
        <w:spacing w:line="400" w:lineRule="exact"/>
        <w:rPr>
          <w:rFonts w:ascii="仿宋" w:eastAsia="仿宋" w:hAnsi="仿宋"/>
          <w:b/>
          <w:bCs/>
          <w:lang w:eastAsia="zh-CN"/>
        </w:rPr>
      </w:pPr>
      <w:r>
        <w:rPr>
          <w:rFonts w:ascii="仿宋" w:eastAsia="仿宋" w:hAnsi="仿宋" w:cs="仿宋"/>
          <w:b/>
          <w:bCs/>
          <w:lang w:eastAsia="zh-CN"/>
        </w:rPr>
        <w:t>2</w:t>
      </w:r>
      <w:r>
        <w:rPr>
          <w:rFonts w:ascii="仿宋" w:eastAsia="仿宋" w:hAnsi="仿宋" w:cs="仿宋" w:hint="eastAsia"/>
          <w:b/>
          <w:bCs/>
          <w:lang w:eastAsia="zh-CN"/>
        </w:rPr>
        <w:t>8</w:t>
      </w:r>
      <w:r>
        <w:rPr>
          <w:rFonts w:ascii="仿宋" w:eastAsia="仿宋" w:hAnsi="仿宋" w:cs="仿宋"/>
          <w:b/>
          <w:bCs/>
          <w:lang w:eastAsia="zh-CN"/>
        </w:rPr>
        <w:t>.1</w:t>
      </w:r>
    </w:p>
    <w:p w14:paraId="6CB92359" w14:textId="77777777" w:rsidR="005418E8" w:rsidRDefault="00000000">
      <w:pPr>
        <w:widowControl w:val="0"/>
        <w:spacing w:line="360" w:lineRule="auto"/>
        <w:ind w:leftChars="771" w:left="1850"/>
        <w:jc w:val="both"/>
        <w:rPr>
          <w:rFonts w:ascii="仿宋" w:eastAsia="仿宋" w:hAnsi="仿宋"/>
          <w:lang w:eastAsia="zh-CN"/>
        </w:rPr>
      </w:pPr>
      <w:r>
        <w:rPr>
          <w:noProof/>
          <w:lang w:eastAsia="zh-CN" w:bidi="ar-SA"/>
        </w:rPr>
        <mc:AlternateContent>
          <mc:Choice Requires="wps">
            <w:drawing>
              <wp:anchor distT="0" distB="0" distL="114300" distR="114300" simplePos="0" relativeHeight="251730944" behindDoc="0" locked="0" layoutInCell="1" allowOverlap="1" wp14:anchorId="7DC10D44" wp14:editId="7226EAA7">
                <wp:simplePos x="0" y="0"/>
                <wp:positionH relativeFrom="column">
                  <wp:posOffset>-114300</wp:posOffset>
                </wp:positionH>
                <wp:positionV relativeFrom="paragraph">
                  <wp:posOffset>45720</wp:posOffset>
                </wp:positionV>
                <wp:extent cx="775335" cy="634365"/>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775335" cy="634365"/>
                        </a:xfrm>
                        <a:prstGeom prst="rect">
                          <a:avLst/>
                        </a:prstGeom>
                        <a:noFill/>
                        <a:ln>
                          <a:noFill/>
                        </a:ln>
                      </wps:spPr>
                      <wps:txbx>
                        <w:txbxContent>
                          <w:p w14:paraId="516BC2DB" w14:textId="77777777" w:rsidR="005418E8" w:rsidRDefault="00000000">
                            <w:pPr>
                              <w:spacing w:line="240" w:lineRule="exact"/>
                              <w:rPr>
                                <w:rFonts w:ascii="楷体_GB2312" w:eastAsia="楷体_GB2312" w:hAnsi="宋体"/>
                                <w:b/>
                                <w:bCs/>
                                <w:color w:val="000000"/>
                                <w:sz w:val="18"/>
                                <w:szCs w:val="18"/>
                                <w:lang w:eastAsia="zh-CN"/>
                              </w:rPr>
                            </w:pPr>
                            <w:r>
                              <w:rPr>
                                <w:rFonts w:ascii="楷体_GB2312" w:eastAsia="楷体_GB2312" w:cs="楷体_GB2312" w:hint="eastAsia"/>
                                <w:b/>
                                <w:bCs/>
                                <w:color w:val="000000"/>
                                <w:sz w:val="18"/>
                                <w:szCs w:val="18"/>
                                <w:lang w:eastAsia="zh-CN"/>
                              </w:rPr>
                              <w:t>发包人对造价咨询人授权</w:t>
                            </w:r>
                          </w:p>
                        </w:txbxContent>
                      </wps:txbx>
                      <wps:bodyPr upright="1"/>
                    </wps:wsp>
                  </a:graphicData>
                </a:graphic>
              </wp:anchor>
            </w:drawing>
          </mc:Choice>
          <mc:Fallback>
            <w:pict>
              <v:shape w14:anchorId="7DC10D44" id="文本框 47" o:spid="_x0000_s1125" type="#_x0000_t202" style="position:absolute;left:0;text-align:left;margin-left:-9pt;margin-top:3.6pt;width:61.05pt;height:49.95pt;z-index:251730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" filled="f" stroked="f">
                <v:textbox>
                  <w:txbxContent>
                    <w:p w14:paraId="516BC2DB" w14:textId="77777777" w:rsidR="005418E8" w:rsidRDefault="00000000">
                      <w:pPr>
                        <w:spacing w:line="240" w:lineRule="exact"/>
                        <w:rPr>
                          <w:rFonts w:ascii="楷体_GB2312" w:eastAsia="楷体_GB2312" w:hAnsi="宋体"/>
                          <w:b/>
                          <w:bCs/>
                          <w:color w:val="000000"/>
                          <w:sz w:val="18"/>
                          <w:szCs w:val="18"/>
                          <w:lang w:eastAsia="zh-CN"/>
                        </w:rPr>
                      </w:pPr>
                      <w:r>
                        <w:rPr>
                          <w:rFonts w:ascii="楷体_GB2312" w:eastAsia="楷体_GB2312" w:cs="楷体_GB2312" w:hint="eastAsia"/>
                          <w:b/>
                          <w:bCs/>
                          <w:color w:val="000000"/>
                          <w:sz w:val="18"/>
                          <w:szCs w:val="18"/>
                          <w:lang w:eastAsia="zh-CN"/>
                        </w:rPr>
                        <w:t>发包人对造价咨询人授权</w:t>
                      </w:r>
                    </w:p>
                  </w:txbxContent>
                </v:textbox>
              </v:shape>
            </w:pict>
          </mc:Fallback>
        </mc:AlternateContent>
      </w:r>
      <w:r>
        <w:rPr>
          <w:rFonts w:ascii="仿宋" w:eastAsia="仿宋" w:hAnsi="仿宋" w:cs="仿宋" w:hint="eastAsia"/>
          <w:lang w:eastAsia="zh-CN"/>
        </w:rPr>
        <w:t>发包人应在专用条款中写明负责合同工程造价管理的造价咨询人名称和造价咨询人代表，并在开始工作前将造价咨询人及造价咨询人代表以书面形式通知承包人，授予其代表发包人履行合同约定职责所需的权力。</w:t>
      </w:r>
    </w:p>
    <w:p w14:paraId="158DF5DC" w14:textId="77777777" w:rsidR="005418E8" w:rsidRDefault="00000000">
      <w:pPr>
        <w:spacing w:line="360" w:lineRule="auto"/>
        <w:rPr>
          <w:rFonts w:ascii="仿宋" w:eastAsia="仿宋" w:hAnsi="仿宋"/>
          <w:b/>
          <w:bCs/>
          <w:lang w:eastAsia="zh-CN"/>
        </w:rPr>
      </w:pPr>
      <w:bookmarkStart w:id="240" w:name="_Toc6082"/>
      <w:r>
        <w:rPr>
          <w:rFonts w:ascii="仿宋" w:eastAsia="仿宋" w:hAnsi="仿宋" w:cs="仿宋"/>
          <w:b/>
          <w:bCs/>
          <w:lang w:eastAsia="zh-CN"/>
        </w:rPr>
        <w:t>2</w:t>
      </w:r>
      <w:r>
        <w:rPr>
          <w:rFonts w:ascii="仿宋" w:eastAsia="仿宋" w:hAnsi="仿宋" w:cs="仿宋" w:hint="eastAsia"/>
          <w:b/>
          <w:bCs/>
          <w:lang w:eastAsia="zh-CN"/>
        </w:rPr>
        <w:t>8</w:t>
      </w:r>
      <w:r>
        <w:rPr>
          <w:rFonts w:ascii="仿宋" w:eastAsia="仿宋" w:hAnsi="仿宋" w:cs="仿宋"/>
          <w:b/>
          <w:bCs/>
          <w:lang w:eastAsia="zh-CN"/>
        </w:rPr>
        <w:t>.2</w:t>
      </w:r>
      <w:bookmarkEnd w:id="240"/>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021DBB63" w14:textId="77777777" w:rsidR="005418E8" w:rsidRDefault="00000000">
      <w:pPr>
        <w:widowControl w:val="0"/>
        <w:spacing w:line="360" w:lineRule="auto"/>
        <w:ind w:leftChars="771" w:left="1850"/>
        <w:jc w:val="both"/>
        <w:rPr>
          <w:rFonts w:ascii="仿宋" w:eastAsia="仿宋" w:hAnsi="仿宋"/>
          <w:lang w:eastAsia="zh-CN"/>
        </w:rPr>
      </w:pPr>
      <w:r>
        <w:rPr>
          <w:noProof/>
          <w:lang w:eastAsia="zh-CN" w:bidi="ar-SA"/>
        </w:rPr>
        <mc:AlternateContent>
          <mc:Choice Requires="wps">
            <w:drawing>
              <wp:anchor distT="0" distB="0" distL="114300" distR="114300" simplePos="0" relativeHeight="251731968" behindDoc="0" locked="0" layoutInCell="1" allowOverlap="1" wp14:anchorId="5A04F9BC" wp14:editId="0BED7EE3">
                <wp:simplePos x="0" y="0"/>
                <wp:positionH relativeFrom="column">
                  <wp:posOffset>-114300</wp:posOffset>
                </wp:positionH>
                <wp:positionV relativeFrom="paragraph">
                  <wp:posOffset>-1270</wp:posOffset>
                </wp:positionV>
                <wp:extent cx="866775" cy="51562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866775" cy="515620"/>
                        </a:xfrm>
                        <a:prstGeom prst="rect">
                          <a:avLst/>
                        </a:prstGeom>
                        <a:noFill/>
                        <a:ln>
                          <a:noFill/>
                        </a:ln>
                      </wps:spPr>
                      <wps:txbx>
                        <w:txbxContent>
                          <w:p w14:paraId="7D82B95C"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造价人职权</w:t>
                            </w:r>
                          </w:p>
                        </w:txbxContent>
                      </wps:txbx>
                      <wps:bodyPr upright="1"/>
                    </wps:wsp>
                  </a:graphicData>
                </a:graphic>
              </wp:anchor>
            </w:drawing>
          </mc:Choice>
          <mc:Fallback>
            <w:pict>
              <v:shape w14:anchorId="5A04F9BC" id="文本框 48" o:spid="_x0000_s1126" type="#_x0000_t202" style="position:absolute;left:0;text-align:left;margin-left:-9pt;margin-top:-.1pt;width:68.25pt;height:40.6pt;z-index:251731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" filled="f" stroked="f">
                <v:textbox>
                  <w:txbxContent>
                    <w:p w14:paraId="7D82B95C"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造价人职权</w:t>
                      </w:r>
                    </w:p>
                  </w:txbxContent>
                </v:textbox>
              </v:shape>
            </w:pict>
          </mc:Fallback>
        </mc:AlternateContent>
      </w:r>
      <w:r>
        <w:rPr>
          <w:rFonts w:ascii="仿宋" w:eastAsia="仿宋" w:hAnsi="仿宋" w:cs="仿宋" w:hint="eastAsia"/>
          <w:lang w:eastAsia="zh-CN"/>
        </w:rPr>
        <w:t>造价咨询人行使合同明文约定和必然隐含的职权，代表发包人负责工程计量和计价，合同价格的核实和调整，结算价款的编制或复核，签发支付证书，及时向承包人提供相关确认、调整和通知等指令。造价咨询人无权免除或变更合同约定的合同任何一方当事人在合同履行期间的权利和义务。</w:t>
      </w:r>
    </w:p>
    <w:p w14:paraId="49AA7CDC" w14:textId="77777777" w:rsidR="005418E8" w:rsidRDefault="00000000">
      <w:pPr>
        <w:spacing w:line="360" w:lineRule="auto"/>
        <w:rPr>
          <w:rFonts w:ascii="仿宋" w:eastAsia="仿宋" w:hAnsi="仿宋"/>
          <w:b/>
          <w:bCs/>
          <w:lang w:eastAsia="zh-CN"/>
        </w:rPr>
      </w:pPr>
      <w:bookmarkStart w:id="241" w:name="_Toc541"/>
      <w:r>
        <w:rPr>
          <w:rFonts w:ascii="仿宋" w:eastAsia="仿宋" w:hAnsi="仿宋" w:cs="仿宋"/>
          <w:b/>
          <w:bCs/>
          <w:lang w:eastAsia="zh-CN"/>
        </w:rPr>
        <w:t>2</w:t>
      </w:r>
      <w:r>
        <w:rPr>
          <w:rFonts w:ascii="仿宋" w:eastAsia="仿宋" w:hAnsi="仿宋" w:cs="仿宋" w:hint="eastAsia"/>
          <w:b/>
          <w:bCs/>
          <w:lang w:eastAsia="zh-CN"/>
        </w:rPr>
        <w:t>8</w:t>
      </w:r>
      <w:r>
        <w:rPr>
          <w:rFonts w:ascii="仿宋" w:eastAsia="仿宋" w:hAnsi="仿宋" w:cs="仿宋"/>
          <w:b/>
          <w:bCs/>
          <w:lang w:eastAsia="zh-CN"/>
        </w:rPr>
        <w:t>.3</w:t>
      </w:r>
      <w:bookmarkEnd w:id="241"/>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2C84F119" w14:textId="77777777" w:rsidR="005418E8" w:rsidRDefault="00000000">
      <w:pPr>
        <w:widowControl w:val="0"/>
        <w:spacing w:line="360" w:lineRule="auto"/>
        <w:ind w:leftChars="771" w:left="1850"/>
        <w:jc w:val="both"/>
        <w:rPr>
          <w:rFonts w:ascii="仿宋" w:eastAsia="仿宋" w:hAnsi="仿宋"/>
          <w:lang w:eastAsia="zh-CN"/>
        </w:rPr>
      </w:pPr>
      <w:r>
        <w:rPr>
          <w:noProof/>
          <w:lang w:eastAsia="zh-CN" w:bidi="ar-SA"/>
        </w:rPr>
        <mc:AlternateContent>
          <mc:Choice Requires="wps">
            <w:drawing>
              <wp:anchor distT="0" distB="0" distL="114300" distR="114300" simplePos="0" relativeHeight="251732992" behindDoc="0" locked="0" layoutInCell="1" allowOverlap="1" wp14:anchorId="312978EC" wp14:editId="1F10C0E4">
                <wp:simplePos x="0" y="0"/>
                <wp:positionH relativeFrom="column">
                  <wp:posOffset>-114300</wp:posOffset>
                </wp:positionH>
                <wp:positionV relativeFrom="paragraph">
                  <wp:posOffset>0</wp:posOffset>
                </wp:positionV>
                <wp:extent cx="781050" cy="511175"/>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781050" cy="511175"/>
                        </a:xfrm>
                        <a:prstGeom prst="rect">
                          <a:avLst/>
                        </a:prstGeom>
                        <a:noFill/>
                        <a:ln>
                          <a:noFill/>
                        </a:ln>
                      </wps:spPr>
                      <wps:txbx>
                        <w:txbxContent>
                          <w:p w14:paraId="01672377"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造价咨询人职权限制</w:t>
                            </w:r>
                          </w:p>
                        </w:txbxContent>
                      </wps:txbx>
                      <wps:bodyPr upright="1"/>
                    </wps:wsp>
                  </a:graphicData>
                </a:graphic>
              </wp:anchor>
            </w:drawing>
          </mc:Choice>
          <mc:Fallback>
            <w:pict>
              <v:shape w14:anchorId="312978EC" id="文本框 49" o:spid="_x0000_s1127" type="#_x0000_t202" style="position:absolute;left:0;text-align:left;margin-left:-9pt;margin-top:0;width:61.5pt;height:40.25pt;z-index:251732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" filled="f" stroked="f">
                <v:textbox>
                  <w:txbxContent>
                    <w:p w14:paraId="01672377"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造价咨询人职权限制</w:t>
                      </w:r>
                    </w:p>
                  </w:txbxContent>
                </v:textbox>
              </v:shape>
            </w:pict>
          </mc:Fallback>
        </mc:AlternateContent>
      </w:r>
      <w:r>
        <w:rPr>
          <w:rFonts w:ascii="仿宋" w:eastAsia="仿宋" w:hAnsi="仿宋" w:cs="仿宋" w:hint="eastAsia"/>
          <w:lang w:eastAsia="zh-CN"/>
        </w:rPr>
        <w:t>除属于第91条约定的争议外，造价咨询人在职权范围内的工作，发包人应予认可，但下列事项应事先取得发包人的专项批准：</w:t>
      </w:r>
    </w:p>
    <w:p w14:paraId="03220927" w14:textId="77777777" w:rsidR="005418E8" w:rsidRDefault="00000000">
      <w:pPr>
        <w:widowControl w:val="0"/>
        <w:numPr>
          <w:ilvl w:val="0"/>
          <w:numId w:val="7"/>
        </w:numPr>
        <w:tabs>
          <w:tab w:val="clear" w:pos="960"/>
        </w:tabs>
        <w:spacing w:line="360" w:lineRule="auto"/>
        <w:ind w:leftChars="771" w:left="2330"/>
        <w:jc w:val="both"/>
        <w:rPr>
          <w:rFonts w:ascii="仿宋" w:eastAsia="仿宋" w:hAnsi="仿宋"/>
          <w:lang w:eastAsia="zh-CN"/>
        </w:rPr>
      </w:pPr>
      <w:r>
        <w:rPr>
          <w:rFonts w:ascii="仿宋" w:eastAsia="仿宋" w:hAnsi="仿宋" w:cs="仿宋" w:hint="eastAsia"/>
          <w:lang w:eastAsia="zh-CN"/>
        </w:rPr>
        <w:t>根据第73条约定使用暂列金额；</w:t>
      </w:r>
    </w:p>
    <w:p w14:paraId="4BC5D211" w14:textId="77777777" w:rsidR="005418E8" w:rsidRDefault="00000000">
      <w:pPr>
        <w:widowControl w:val="0"/>
        <w:numPr>
          <w:ilvl w:val="0"/>
          <w:numId w:val="7"/>
        </w:numPr>
        <w:tabs>
          <w:tab w:val="clear" w:pos="960"/>
        </w:tabs>
        <w:spacing w:line="360" w:lineRule="auto"/>
        <w:ind w:leftChars="771" w:left="2330"/>
        <w:jc w:val="both"/>
        <w:rPr>
          <w:rFonts w:ascii="仿宋" w:eastAsia="仿宋" w:hAnsi="仿宋"/>
          <w:lang w:eastAsia="zh-CN"/>
        </w:rPr>
      </w:pPr>
      <w:r>
        <w:rPr>
          <w:rFonts w:ascii="仿宋" w:eastAsia="仿宋" w:hAnsi="仿宋" w:cs="仿宋" w:hint="eastAsia"/>
          <w:lang w:eastAsia="zh-CN"/>
        </w:rPr>
        <w:t>根据第74条约定使用计日工；</w:t>
      </w:r>
    </w:p>
    <w:p w14:paraId="7F18B928" w14:textId="77777777" w:rsidR="005418E8" w:rsidRDefault="00000000">
      <w:pPr>
        <w:widowControl w:val="0"/>
        <w:numPr>
          <w:ilvl w:val="0"/>
          <w:numId w:val="7"/>
        </w:numPr>
        <w:tabs>
          <w:tab w:val="clear" w:pos="960"/>
        </w:tabs>
        <w:spacing w:line="360" w:lineRule="auto"/>
        <w:ind w:leftChars="771" w:left="2330"/>
        <w:jc w:val="both"/>
        <w:rPr>
          <w:rFonts w:ascii="仿宋" w:eastAsia="仿宋" w:hAnsi="仿宋"/>
          <w:lang w:eastAsia="zh-CN"/>
        </w:rPr>
      </w:pPr>
      <w:r>
        <w:rPr>
          <w:rFonts w:ascii="仿宋" w:eastAsia="仿宋" w:hAnsi="仿宋" w:cs="仿宋" w:hint="eastAsia"/>
          <w:lang w:eastAsia="zh-CN"/>
        </w:rPr>
        <w:t>根据第75条约定使用暂估价；</w:t>
      </w:r>
    </w:p>
    <w:p w14:paraId="72842259" w14:textId="77777777" w:rsidR="005418E8" w:rsidRDefault="00000000">
      <w:pPr>
        <w:widowControl w:val="0"/>
        <w:numPr>
          <w:ilvl w:val="0"/>
          <w:numId w:val="7"/>
        </w:numPr>
        <w:tabs>
          <w:tab w:val="clear" w:pos="960"/>
        </w:tabs>
        <w:spacing w:line="360" w:lineRule="auto"/>
        <w:ind w:leftChars="771" w:left="2330"/>
        <w:jc w:val="both"/>
        <w:rPr>
          <w:rFonts w:ascii="仿宋" w:eastAsia="仿宋" w:hAnsi="仿宋"/>
          <w:lang w:eastAsia="zh-CN"/>
        </w:rPr>
      </w:pPr>
      <w:r>
        <w:rPr>
          <w:rFonts w:ascii="仿宋" w:eastAsia="仿宋" w:hAnsi="仿宋" w:cs="仿宋" w:hint="eastAsia"/>
          <w:lang w:eastAsia="zh-CN"/>
        </w:rPr>
        <w:t>根据第76条确定的提前竣工奖与误期赔偿费；</w:t>
      </w:r>
    </w:p>
    <w:p w14:paraId="5226A30C" w14:textId="77777777" w:rsidR="005418E8" w:rsidRDefault="00000000">
      <w:pPr>
        <w:widowControl w:val="0"/>
        <w:numPr>
          <w:ilvl w:val="0"/>
          <w:numId w:val="7"/>
        </w:numPr>
        <w:tabs>
          <w:tab w:val="clear" w:pos="960"/>
        </w:tabs>
        <w:spacing w:line="360" w:lineRule="auto"/>
        <w:ind w:leftChars="771" w:left="2330"/>
        <w:jc w:val="both"/>
        <w:rPr>
          <w:rFonts w:ascii="仿宋" w:eastAsia="仿宋" w:hAnsi="仿宋"/>
          <w:lang w:eastAsia="zh-CN"/>
        </w:rPr>
      </w:pPr>
      <w:r>
        <w:rPr>
          <w:rFonts w:ascii="仿宋" w:eastAsia="仿宋" w:hAnsi="仿宋" w:cs="仿宋" w:hint="eastAsia"/>
          <w:lang w:eastAsia="zh-CN"/>
        </w:rPr>
        <w:t>根据第77条确定的优质优价费用；</w:t>
      </w:r>
    </w:p>
    <w:p w14:paraId="2F49E0CC" w14:textId="77777777" w:rsidR="005418E8" w:rsidRDefault="00000000">
      <w:pPr>
        <w:widowControl w:val="0"/>
        <w:numPr>
          <w:ilvl w:val="0"/>
          <w:numId w:val="7"/>
        </w:numPr>
        <w:tabs>
          <w:tab w:val="clear" w:pos="960"/>
        </w:tabs>
        <w:spacing w:line="360" w:lineRule="auto"/>
        <w:ind w:leftChars="771" w:left="2330"/>
        <w:jc w:val="both"/>
        <w:rPr>
          <w:rFonts w:ascii="仿宋" w:eastAsia="仿宋" w:hAnsi="仿宋"/>
          <w:lang w:eastAsia="zh-CN"/>
        </w:rPr>
      </w:pPr>
      <w:r>
        <w:rPr>
          <w:rFonts w:ascii="仿宋" w:eastAsia="仿宋" w:hAnsi="仿宋" w:cs="仿宋" w:hint="eastAsia"/>
          <w:lang w:eastAsia="zh-CN"/>
        </w:rPr>
        <w:t>根据第69.3款约定事项调整的合同价格；</w:t>
      </w:r>
    </w:p>
    <w:p w14:paraId="4041B8FE" w14:textId="77777777" w:rsidR="005418E8" w:rsidRDefault="00000000">
      <w:pPr>
        <w:widowControl w:val="0"/>
        <w:numPr>
          <w:ilvl w:val="0"/>
          <w:numId w:val="7"/>
        </w:numPr>
        <w:tabs>
          <w:tab w:val="clear" w:pos="960"/>
        </w:tabs>
        <w:spacing w:line="360" w:lineRule="auto"/>
        <w:ind w:leftChars="771" w:left="2330"/>
        <w:jc w:val="both"/>
        <w:rPr>
          <w:rFonts w:ascii="仿宋" w:eastAsia="仿宋" w:hAnsi="仿宋"/>
          <w:lang w:eastAsia="zh-CN"/>
        </w:rPr>
      </w:pPr>
      <w:r>
        <w:rPr>
          <w:rFonts w:ascii="仿宋" w:eastAsia="仿宋" w:hAnsi="仿宋" w:cs="仿宋" w:hint="eastAsia"/>
          <w:lang w:eastAsia="zh-CN"/>
        </w:rPr>
        <w:t>专用条款约定需要发包人批准的其他事项。</w:t>
      </w:r>
    </w:p>
    <w:p w14:paraId="3462BBAB" w14:textId="77777777" w:rsidR="005418E8" w:rsidRDefault="00000000">
      <w:pPr>
        <w:spacing w:line="360" w:lineRule="auto"/>
        <w:rPr>
          <w:rFonts w:ascii="仿宋" w:eastAsia="仿宋" w:hAnsi="仿宋"/>
          <w:b/>
          <w:bCs/>
          <w:lang w:eastAsia="zh-CN"/>
        </w:rPr>
      </w:pPr>
      <w:bookmarkStart w:id="242" w:name="_Toc30839"/>
      <w:r>
        <w:rPr>
          <w:rFonts w:ascii="仿宋" w:eastAsia="仿宋" w:hAnsi="仿宋" w:cs="仿宋"/>
          <w:b/>
          <w:bCs/>
          <w:lang w:eastAsia="zh-CN"/>
        </w:rPr>
        <w:t>2</w:t>
      </w:r>
      <w:r>
        <w:rPr>
          <w:rFonts w:ascii="仿宋" w:eastAsia="仿宋" w:hAnsi="仿宋" w:cs="仿宋" w:hint="eastAsia"/>
          <w:b/>
          <w:bCs/>
          <w:lang w:eastAsia="zh-CN"/>
        </w:rPr>
        <w:t>8</w:t>
      </w:r>
      <w:r>
        <w:rPr>
          <w:rFonts w:ascii="仿宋" w:eastAsia="仿宋" w:hAnsi="仿宋" w:cs="仿宋"/>
          <w:b/>
          <w:bCs/>
          <w:lang w:eastAsia="zh-CN"/>
        </w:rPr>
        <w:t>.4</w:t>
      </w:r>
      <w:bookmarkEnd w:id="242"/>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4AC66F54" w14:textId="77777777" w:rsidR="005418E8" w:rsidRDefault="00000000">
      <w:pPr>
        <w:widowControl w:val="0"/>
        <w:spacing w:line="360" w:lineRule="auto"/>
        <w:ind w:leftChars="771" w:left="1850"/>
        <w:jc w:val="both"/>
        <w:rPr>
          <w:rFonts w:ascii="仿宋" w:eastAsia="仿宋" w:hAnsi="仿宋"/>
          <w:lang w:eastAsia="zh-CN"/>
        </w:rPr>
      </w:pPr>
      <w:r>
        <w:rPr>
          <w:noProof/>
          <w:lang w:eastAsia="zh-CN" w:bidi="ar-SA"/>
        </w:rPr>
        <mc:AlternateContent>
          <mc:Choice Requires="wps">
            <w:drawing>
              <wp:anchor distT="0" distB="0" distL="114300" distR="114300" simplePos="0" relativeHeight="251734016" behindDoc="0" locked="0" layoutInCell="1" allowOverlap="1" wp14:anchorId="60C4A56C" wp14:editId="730AFBB8">
                <wp:simplePos x="0" y="0"/>
                <wp:positionH relativeFrom="column">
                  <wp:posOffset>-114300</wp:posOffset>
                </wp:positionH>
                <wp:positionV relativeFrom="paragraph">
                  <wp:posOffset>0</wp:posOffset>
                </wp:positionV>
                <wp:extent cx="800735" cy="462915"/>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800735" cy="462915"/>
                        </a:xfrm>
                        <a:prstGeom prst="rect">
                          <a:avLst/>
                        </a:prstGeom>
                        <a:noFill/>
                        <a:ln>
                          <a:noFill/>
                        </a:ln>
                      </wps:spPr>
                      <wps:txbx>
                        <w:txbxContent>
                          <w:p w14:paraId="57FC030A"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造价咨询人指令</w:t>
                            </w:r>
                          </w:p>
                        </w:txbxContent>
                      </wps:txbx>
                      <wps:bodyPr upright="1"/>
                    </wps:wsp>
                  </a:graphicData>
                </a:graphic>
              </wp:anchor>
            </w:drawing>
          </mc:Choice>
          <mc:Fallback>
            <w:pict>
              <v:shape w14:anchorId="60C4A56C" id="文本框 50" o:spid="_x0000_s1128" type="#_x0000_t202" style="position:absolute;left:0;text-align:left;margin-left:-9pt;margin-top:0;width:63.05pt;height:36.45pt;z-index:251734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" filled="f" stroked="f">
                <v:textbox>
                  <w:txbxContent>
                    <w:p w14:paraId="57FC030A"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造价咨询人指令</w:t>
                      </w:r>
                    </w:p>
                  </w:txbxContent>
                </v:textbox>
              </v:shape>
            </w:pict>
          </mc:Fallback>
        </mc:AlternateContent>
      </w:r>
      <w:r>
        <w:rPr>
          <w:rFonts w:ascii="仿宋" w:eastAsia="仿宋" w:hAnsi="仿宋" w:cs="仿宋" w:hint="eastAsia"/>
          <w:lang w:eastAsia="zh-CN"/>
        </w:rPr>
        <w:t>造价咨询人应按照合同约定时间向承包人提供实施合同工程的工程造价工作所需的核实、调整和通知等指令。</w:t>
      </w:r>
    </w:p>
    <w:p w14:paraId="39A9CC0C" w14:textId="77777777" w:rsidR="005418E8" w:rsidRDefault="00000000">
      <w:pPr>
        <w:widowControl w:val="0"/>
        <w:tabs>
          <w:tab w:val="left" w:pos="1260"/>
        </w:tabs>
        <w:spacing w:line="360" w:lineRule="auto"/>
        <w:ind w:leftChars="771" w:left="1850"/>
        <w:jc w:val="both"/>
        <w:rPr>
          <w:rFonts w:ascii="仿宋" w:eastAsia="仿宋" w:hAnsi="仿宋"/>
          <w:lang w:eastAsia="zh-CN"/>
        </w:rPr>
      </w:pPr>
      <w:r>
        <w:rPr>
          <w:rFonts w:ascii="仿宋" w:eastAsia="仿宋" w:hAnsi="仿宋" w:cs="仿宋" w:hint="eastAsia"/>
          <w:lang w:eastAsia="zh-CN"/>
        </w:rPr>
        <w:t>造价咨询人提供的指令，均应采用书面形式。在紧急情况下，造价工程师可发出口头指令，但应在</w:t>
      </w:r>
      <w:r>
        <w:rPr>
          <w:rFonts w:ascii="仿宋" w:eastAsia="仿宋" w:hAnsi="仿宋" w:cs="仿宋"/>
          <w:lang w:eastAsia="zh-CN"/>
        </w:rPr>
        <w:t>48</w:t>
      </w:r>
      <w:r>
        <w:rPr>
          <w:rFonts w:ascii="仿宋" w:eastAsia="仿宋" w:hAnsi="仿宋" w:cs="仿宋" w:hint="eastAsia"/>
          <w:lang w:eastAsia="zh-CN"/>
        </w:rPr>
        <w:t>小时内给予书面确认。对造价工程师的口头指令，承包人应予执行。如果承包人在造价工程师发出的口头指令</w:t>
      </w:r>
      <w:r>
        <w:rPr>
          <w:rFonts w:ascii="仿宋" w:eastAsia="仿宋" w:hAnsi="仿宋" w:cs="仿宋"/>
          <w:lang w:eastAsia="zh-CN"/>
        </w:rPr>
        <w:t>48</w:t>
      </w:r>
      <w:r>
        <w:rPr>
          <w:rFonts w:ascii="仿宋" w:eastAsia="仿宋" w:hAnsi="仿宋" w:cs="仿宋" w:hint="eastAsia"/>
          <w:lang w:eastAsia="zh-CN"/>
        </w:rPr>
        <w:t>小时后未收到书面确认，则应在接到口头指令后的</w:t>
      </w:r>
      <w:r>
        <w:rPr>
          <w:rFonts w:ascii="仿宋" w:eastAsia="仿宋" w:hAnsi="仿宋" w:cs="仿宋"/>
          <w:lang w:eastAsia="zh-CN"/>
        </w:rPr>
        <w:t>7</w:t>
      </w:r>
      <w:r>
        <w:rPr>
          <w:rFonts w:ascii="仿宋" w:eastAsia="仿宋" w:hAnsi="仿宋" w:cs="仿宋" w:hint="eastAsia"/>
          <w:lang w:eastAsia="zh-CN"/>
        </w:rPr>
        <w:t>天内向造价咨询人发出书面确认函。造价咨询人应在承包人收到书面确认函后</w:t>
      </w:r>
      <w:r>
        <w:rPr>
          <w:rFonts w:ascii="仿宋" w:eastAsia="仿宋" w:hAnsi="仿宋" w:cs="仿宋"/>
          <w:lang w:eastAsia="zh-CN"/>
        </w:rPr>
        <w:t>48</w:t>
      </w:r>
      <w:r>
        <w:rPr>
          <w:rFonts w:ascii="仿宋" w:eastAsia="仿宋" w:hAnsi="仿宋" w:cs="仿宋" w:hint="eastAsia"/>
          <w:lang w:eastAsia="zh-CN"/>
        </w:rPr>
        <w:t>小时内给予答复；逾期未予答复</w:t>
      </w:r>
      <w:r>
        <w:rPr>
          <w:rFonts w:ascii="仿宋" w:eastAsia="仿宋" w:hAnsi="仿宋" w:cs="仿宋" w:hint="eastAsia"/>
          <w:lang w:eastAsia="zh-CN"/>
        </w:rPr>
        <w:lastRenderedPageBreak/>
        <w:t>的，视为承包人的书面确认函已被认可。</w:t>
      </w:r>
    </w:p>
    <w:p w14:paraId="4205BCBB" w14:textId="77777777" w:rsidR="005418E8" w:rsidRDefault="00000000">
      <w:pPr>
        <w:spacing w:line="360" w:lineRule="auto"/>
        <w:rPr>
          <w:rFonts w:ascii="仿宋" w:eastAsia="仿宋" w:hAnsi="仿宋"/>
          <w:b/>
          <w:bCs/>
          <w:lang w:eastAsia="zh-CN"/>
        </w:rPr>
      </w:pPr>
      <w:bookmarkStart w:id="243" w:name="_Toc12182"/>
      <w:r>
        <w:rPr>
          <w:rFonts w:ascii="仿宋" w:eastAsia="仿宋" w:hAnsi="仿宋" w:cs="仿宋"/>
          <w:b/>
          <w:bCs/>
          <w:lang w:eastAsia="zh-CN"/>
        </w:rPr>
        <w:t>2</w:t>
      </w:r>
      <w:r>
        <w:rPr>
          <w:rFonts w:ascii="仿宋" w:eastAsia="仿宋" w:hAnsi="仿宋" w:cs="仿宋" w:hint="eastAsia"/>
          <w:b/>
          <w:bCs/>
          <w:lang w:eastAsia="zh-CN"/>
        </w:rPr>
        <w:t>8</w:t>
      </w:r>
      <w:r>
        <w:rPr>
          <w:rFonts w:ascii="仿宋" w:eastAsia="仿宋" w:hAnsi="仿宋" w:cs="仿宋"/>
          <w:b/>
          <w:bCs/>
          <w:lang w:eastAsia="zh-CN"/>
        </w:rPr>
        <w:t>.5</w:t>
      </w:r>
      <w:bookmarkEnd w:id="243"/>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712619A3" w14:textId="77777777" w:rsidR="005418E8" w:rsidRDefault="00000000">
      <w:pPr>
        <w:widowControl w:val="0"/>
        <w:tabs>
          <w:tab w:val="left" w:pos="1260"/>
        </w:tabs>
        <w:spacing w:line="360" w:lineRule="auto"/>
        <w:ind w:leftChars="771" w:left="1850"/>
        <w:jc w:val="both"/>
        <w:rPr>
          <w:rFonts w:ascii="仿宋" w:eastAsia="仿宋" w:hAnsi="仿宋"/>
          <w:lang w:eastAsia="zh-CN"/>
        </w:rPr>
      </w:pPr>
      <w:r>
        <w:rPr>
          <w:noProof/>
          <w:lang w:eastAsia="zh-CN" w:bidi="ar-SA"/>
        </w:rPr>
        <mc:AlternateContent>
          <mc:Choice Requires="wps">
            <w:drawing>
              <wp:anchor distT="0" distB="0" distL="114300" distR="114300" simplePos="0" relativeHeight="251735040" behindDoc="0" locked="0" layoutInCell="1" allowOverlap="1" wp14:anchorId="0767B9BC" wp14:editId="314D0663">
                <wp:simplePos x="0" y="0"/>
                <wp:positionH relativeFrom="column">
                  <wp:posOffset>-114300</wp:posOffset>
                </wp:positionH>
                <wp:positionV relativeFrom="paragraph">
                  <wp:posOffset>15240</wp:posOffset>
                </wp:positionV>
                <wp:extent cx="861695" cy="56134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861695" cy="561340"/>
                        </a:xfrm>
                        <a:prstGeom prst="rect">
                          <a:avLst/>
                        </a:prstGeom>
                        <a:noFill/>
                        <a:ln>
                          <a:noFill/>
                        </a:ln>
                      </wps:spPr>
                      <wps:txbx>
                        <w:txbxContent>
                          <w:p w14:paraId="7319072D" w14:textId="77777777" w:rsidR="005418E8" w:rsidRDefault="00000000">
                            <w:pPr>
                              <w:spacing w:line="24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承包人执行造价咨询人指令</w:t>
                            </w:r>
                          </w:p>
                        </w:txbxContent>
                      </wps:txbx>
                      <wps:bodyPr upright="1"/>
                    </wps:wsp>
                  </a:graphicData>
                </a:graphic>
              </wp:anchor>
            </w:drawing>
          </mc:Choice>
          <mc:Fallback>
            <w:pict>
              <v:shape w14:anchorId="0767B9BC" id="文本框 51" o:spid="_x0000_s1129" type="#_x0000_t202" style="position:absolute;left:0;text-align:left;margin-left:-9pt;margin-top:1.2pt;width:67.85pt;height:44.2pt;z-index:251735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" filled="f" stroked="f">
                <v:textbox>
                  <w:txbxContent>
                    <w:p w14:paraId="7319072D" w14:textId="77777777" w:rsidR="005418E8" w:rsidRDefault="00000000">
                      <w:pPr>
                        <w:spacing w:line="24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承包人执行造价咨询人指令</w:t>
                      </w:r>
                    </w:p>
                  </w:txbxContent>
                </v:textbox>
              </v:shape>
            </w:pict>
          </mc:Fallback>
        </mc:AlternateContent>
      </w:r>
      <w:r>
        <w:rPr>
          <w:rFonts w:ascii="仿宋" w:eastAsia="仿宋" w:hAnsi="仿宋" w:cs="仿宋" w:hint="eastAsia"/>
          <w:lang w:eastAsia="zh-CN"/>
        </w:rPr>
        <w:t>如果承包人认为造价咨询人的指令不合理，应在收到指令后</w:t>
      </w:r>
      <w:r>
        <w:rPr>
          <w:rFonts w:ascii="仿宋" w:eastAsia="仿宋" w:hAnsi="仿宋" w:cs="仿宋"/>
          <w:lang w:eastAsia="zh-CN"/>
        </w:rPr>
        <w:t>24</w:t>
      </w:r>
      <w:r>
        <w:rPr>
          <w:rFonts w:ascii="仿宋" w:eastAsia="仿宋" w:hAnsi="仿宋" w:cs="仿宋" w:hint="eastAsia"/>
          <w:lang w:eastAsia="zh-CN"/>
        </w:rPr>
        <w:t>小时内向造价咨询人提出书面报告，造价咨询人应在收到承包人报告后</w:t>
      </w:r>
      <w:r>
        <w:rPr>
          <w:rFonts w:ascii="仿宋" w:eastAsia="仿宋" w:hAnsi="仿宋" w:cs="仿宋"/>
          <w:lang w:eastAsia="zh-CN"/>
        </w:rPr>
        <w:t>24</w:t>
      </w:r>
      <w:r>
        <w:rPr>
          <w:rFonts w:ascii="仿宋" w:eastAsia="仿宋" w:hAnsi="仿宋" w:cs="仿宋" w:hint="eastAsia"/>
          <w:lang w:eastAsia="zh-CN"/>
        </w:rPr>
        <w:t>小时内做出修改指令或继续执行原指令的决定，并书面通知承包人。逾期不做出决定的，承包人可不执行造价咨询人的指令。</w:t>
      </w:r>
    </w:p>
    <w:p w14:paraId="5DB27BE6" w14:textId="77777777" w:rsidR="005418E8" w:rsidRDefault="00000000">
      <w:pPr>
        <w:spacing w:line="360" w:lineRule="auto"/>
        <w:rPr>
          <w:rFonts w:ascii="仿宋" w:eastAsia="仿宋" w:hAnsi="仿宋"/>
          <w:b/>
          <w:bCs/>
          <w:lang w:eastAsia="zh-CN"/>
        </w:rPr>
      </w:pPr>
      <w:bookmarkStart w:id="244" w:name="_Toc19556"/>
      <w:r>
        <w:rPr>
          <w:rFonts w:ascii="仿宋" w:eastAsia="仿宋" w:hAnsi="仿宋" w:cs="仿宋"/>
          <w:b/>
          <w:bCs/>
          <w:lang w:eastAsia="zh-CN"/>
        </w:rPr>
        <w:t>2</w:t>
      </w:r>
      <w:r>
        <w:rPr>
          <w:rFonts w:ascii="仿宋" w:eastAsia="仿宋" w:hAnsi="仿宋" w:cs="仿宋" w:hint="eastAsia"/>
          <w:b/>
          <w:bCs/>
          <w:lang w:eastAsia="zh-CN"/>
        </w:rPr>
        <w:t>8</w:t>
      </w:r>
      <w:r>
        <w:rPr>
          <w:rFonts w:ascii="仿宋" w:eastAsia="仿宋" w:hAnsi="仿宋" w:cs="仿宋"/>
          <w:b/>
          <w:bCs/>
          <w:lang w:eastAsia="zh-CN"/>
        </w:rPr>
        <w:t>.6</w:t>
      </w:r>
      <w:bookmarkEnd w:id="244"/>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2347FFCC" w14:textId="77777777" w:rsidR="005418E8" w:rsidRDefault="00000000">
      <w:pPr>
        <w:widowControl w:val="0"/>
        <w:tabs>
          <w:tab w:val="left" w:pos="1260"/>
        </w:tabs>
        <w:spacing w:line="360" w:lineRule="auto"/>
        <w:ind w:leftChars="771" w:left="1850"/>
        <w:jc w:val="both"/>
        <w:rPr>
          <w:rFonts w:ascii="仿宋" w:eastAsia="仿宋" w:hAnsi="仿宋"/>
          <w:strike/>
          <w:lang w:eastAsia="zh-CN"/>
        </w:rPr>
      </w:pPr>
      <w:r>
        <w:rPr>
          <w:noProof/>
          <w:lang w:eastAsia="zh-CN" w:bidi="ar-SA"/>
        </w:rPr>
        <mc:AlternateContent>
          <mc:Choice Requires="wps">
            <w:drawing>
              <wp:anchor distT="0" distB="0" distL="114300" distR="114300" simplePos="0" relativeHeight="251736064" behindDoc="0" locked="0" layoutInCell="1" allowOverlap="1" wp14:anchorId="72FADA6E" wp14:editId="1C9A9F54">
                <wp:simplePos x="0" y="0"/>
                <wp:positionH relativeFrom="column">
                  <wp:posOffset>-114300</wp:posOffset>
                </wp:positionH>
                <wp:positionV relativeFrom="paragraph">
                  <wp:posOffset>0</wp:posOffset>
                </wp:positionV>
                <wp:extent cx="794385" cy="44069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794385" cy="440690"/>
                        </a:xfrm>
                        <a:prstGeom prst="rect">
                          <a:avLst/>
                        </a:prstGeom>
                        <a:noFill/>
                        <a:ln>
                          <a:noFill/>
                        </a:ln>
                      </wps:spPr>
                      <wps:txbx>
                        <w:txbxContent>
                          <w:p w14:paraId="6DA4A263" w14:textId="77777777" w:rsidR="005418E8" w:rsidRDefault="00000000">
                            <w:pPr>
                              <w:spacing w:line="240" w:lineRule="exact"/>
                              <w:rPr>
                                <w:rFonts w:ascii="宋体"/>
                                <w:sz w:val="18"/>
                                <w:szCs w:val="18"/>
                              </w:rPr>
                            </w:pPr>
                            <w:r>
                              <w:rPr>
                                <w:rFonts w:ascii="楷体_GB2312" w:eastAsia="楷体_GB2312" w:hAnsi="宋体" w:cs="楷体_GB2312" w:hint="eastAsia"/>
                                <w:b/>
                                <w:bCs/>
                                <w:color w:val="000000"/>
                                <w:sz w:val="18"/>
                                <w:szCs w:val="18"/>
                              </w:rPr>
                              <w:t>造价咨询人职权委托</w:t>
                            </w:r>
                          </w:p>
                        </w:txbxContent>
                      </wps:txbx>
                      <wps:bodyPr upright="1"/>
                    </wps:wsp>
                  </a:graphicData>
                </a:graphic>
              </wp:anchor>
            </w:drawing>
          </mc:Choice>
          <mc:Fallback>
            <w:pict>
              <v:shape w14:anchorId="72FADA6E" id="文本框 52" o:spid="_x0000_s1130" type="#_x0000_t202" style="position:absolute;left:0;text-align:left;margin-left:-9pt;margin-top:0;width:62.55pt;height:34.7pt;z-index:251736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" filled="f" stroked="f">
                <v:textbox>
                  <w:txbxContent>
                    <w:p w14:paraId="6DA4A263" w14:textId="77777777" w:rsidR="005418E8" w:rsidRDefault="00000000">
                      <w:pPr>
                        <w:spacing w:line="240" w:lineRule="exact"/>
                        <w:rPr>
                          <w:rFonts w:ascii="宋体"/>
                          <w:sz w:val="18"/>
                          <w:szCs w:val="18"/>
                        </w:rPr>
                      </w:pPr>
                      <w:r>
                        <w:rPr>
                          <w:rFonts w:ascii="楷体_GB2312" w:eastAsia="楷体_GB2312" w:hAnsi="宋体" w:cs="楷体_GB2312" w:hint="eastAsia"/>
                          <w:b/>
                          <w:bCs/>
                          <w:color w:val="000000"/>
                          <w:sz w:val="18"/>
                          <w:szCs w:val="18"/>
                        </w:rPr>
                        <w:t>造价咨询人职权委托</w:t>
                      </w:r>
                    </w:p>
                  </w:txbxContent>
                </v:textbox>
              </v:shape>
            </w:pict>
          </mc:Fallback>
        </mc:AlternateContent>
      </w:r>
      <w:r>
        <w:rPr>
          <w:rFonts w:ascii="仿宋" w:eastAsia="仿宋" w:hAnsi="仿宋" w:cs="仿宋" w:hint="eastAsia"/>
          <w:lang w:eastAsia="zh-CN"/>
        </w:rPr>
        <w:t>造价咨询人可按照第</w:t>
      </w:r>
      <w:r>
        <w:rPr>
          <w:rFonts w:ascii="仿宋" w:eastAsia="仿宋" w:hAnsi="仿宋" w:cs="仿宋"/>
          <w:lang w:eastAsia="zh-CN"/>
        </w:rPr>
        <w:t>2</w:t>
      </w:r>
      <w:r>
        <w:rPr>
          <w:rFonts w:ascii="仿宋" w:eastAsia="仿宋" w:hAnsi="仿宋" w:cs="仿宋" w:hint="eastAsia"/>
          <w:lang w:eastAsia="zh-CN"/>
        </w:rPr>
        <w:t>4</w:t>
      </w:r>
      <w:r>
        <w:rPr>
          <w:rFonts w:ascii="仿宋" w:eastAsia="仿宋" w:hAnsi="仿宋" w:cs="仿宋"/>
          <w:lang w:eastAsia="zh-CN"/>
        </w:rPr>
        <w:t>.3</w:t>
      </w:r>
      <w:r>
        <w:rPr>
          <w:rFonts w:ascii="仿宋" w:eastAsia="仿宋" w:hAnsi="仿宋" w:cs="仿宋" w:hint="eastAsia"/>
          <w:lang w:eastAsia="zh-CN"/>
        </w:rPr>
        <w:t>款约定授权给其任命的造价咨询人代表，亦可将其授权撤回，造价咨询人代表行使造价咨询人授予的职权，对造价咨询人负责。造价咨询人代表在造价咨询人授予职权范围内工作，造价咨询人应予认可，但造价咨询人保留发出指令以纠正造价咨询人代表工作失误的权力。</w:t>
      </w:r>
    </w:p>
    <w:p w14:paraId="1C2CF566" w14:textId="77777777" w:rsidR="005418E8" w:rsidRDefault="00000000">
      <w:pPr>
        <w:spacing w:line="360" w:lineRule="auto"/>
        <w:rPr>
          <w:rFonts w:ascii="仿宋" w:eastAsia="仿宋" w:hAnsi="仿宋"/>
          <w:lang w:eastAsia="zh-CN"/>
        </w:rPr>
      </w:pPr>
      <w:bookmarkStart w:id="245" w:name="_Toc15720"/>
      <w:r>
        <w:rPr>
          <w:rFonts w:ascii="仿宋" w:eastAsia="仿宋" w:hAnsi="仿宋" w:cs="仿宋"/>
          <w:b/>
          <w:bCs/>
          <w:lang w:eastAsia="zh-CN"/>
        </w:rPr>
        <w:t>2</w:t>
      </w:r>
      <w:r>
        <w:rPr>
          <w:rFonts w:ascii="仿宋" w:eastAsia="仿宋" w:hAnsi="仿宋" w:cs="仿宋" w:hint="eastAsia"/>
          <w:b/>
          <w:bCs/>
          <w:lang w:eastAsia="zh-CN"/>
        </w:rPr>
        <w:t>8</w:t>
      </w:r>
      <w:r>
        <w:rPr>
          <w:rFonts w:ascii="仿宋" w:eastAsia="仿宋" w:hAnsi="仿宋" w:cs="仿宋"/>
          <w:b/>
          <w:bCs/>
          <w:lang w:eastAsia="zh-CN"/>
        </w:rPr>
        <w:t>.7</w:t>
      </w:r>
      <w:bookmarkEnd w:id="245"/>
      <w:r>
        <w:rPr>
          <w:rFonts w:ascii="仿宋" w:eastAsia="仿宋" w:hAnsi="仿宋" w:cs="仿宋"/>
          <w:lang w:eastAsia="zh-CN"/>
        </w:rPr>
        <w:t xml:space="preserve">  </w:t>
      </w:r>
      <w:r>
        <w:rPr>
          <w:rFonts w:ascii="仿宋" w:eastAsia="仿宋" w:hAnsi="仿宋" w:cs="仿宋"/>
          <w:u w:val="dotted"/>
          <w:lang w:eastAsia="zh-CN"/>
        </w:rPr>
        <w:t xml:space="preserve">                                                                               </w:t>
      </w:r>
    </w:p>
    <w:p w14:paraId="03CF1E0E" w14:textId="77777777" w:rsidR="005418E8" w:rsidRDefault="00000000">
      <w:pPr>
        <w:widowControl w:val="0"/>
        <w:tabs>
          <w:tab w:val="left" w:pos="1260"/>
        </w:tabs>
        <w:spacing w:line="360" w:lineRule="auto"/>
        <w:ind w:leftChars="771" w:left="1850"/>
        <w:jc w:val="both"/>
        <w:rPr>
          <w:rFonts w:ascii="仿宋" w:eastAsia="仿宋" w:hAnsi="仿宋"/>
          <w:lang w:eastAsia="zh-CN"/>
        </w:rPr>
      </w:pPr>
      <w:r>
        <w:rPr>
          <w:noProof/>
          <w:lang w:eastAsia="zh-CN" w:bidi="ar-SA"/>
        </w:rPr>
        <mc:AlternateContent>
          <mc:Choice Requires="wps">
            <w:drawing>
              <wp:anchor distT="0" distB="0" distL="114300" distR="114300" simplePos="0" relativeHeight="251737088" behindDoc="0" locked="0" layoutInCell="1" allowOverlap="1" wp14:anchorId="72DF2C9C" wp14:editId="76BF475E">
                <wp:simplePos x="0" y="0"/>
                <wp:positionH relativeFrom="column">
                  <wp:posOffset>-114300</wp:posOffset>
                </wp:positionH>
                <wp:positionV relativeFrom="paragraph">
                  <wp:posOffset>0</wp:posOffset>
                </wp:positionV>
                <wp:extent cx="804545" cy="592455"/>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804545" cy="592455"/>
                        </a:xfrm>
                        <a:prstGeom prst="rect">
                          <a:avLst/>
                        </a:prstGeom>
                        <a:noFill/>
                        <a:ln>
                          <a:noFill/>
                        </a:ln>
                      </wps:spPr>
                      <wps:txbx>
                        <w:txbxContent>
                          <w:p w14:paraId="12647AE4" w14:textId="77777777" w:rsidR="005418E8" w:rsidRDefault="00000000">
                            <w:pPr>
                              <w:spacing w:line="24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造价咨询人未尽义务或失误的责任</w:t>
                            </w:r>
                          </w:p>
                        </w:txbxContent>
                      </wps:txbx>
                      <wps:bodyPr upright="1"/>
                    </wps:wsp>
                  </a:graphicData>
                </a:graphic>
              </wp:anchor>
            </w:drawing>
          </mc:Choice>
          <mc:Fallback>
            <w:pict>
              <v:shape w14:anchorId="72DF2C9C" id="文本框 53" o:spid="_x0000_s1131" type="#_x0000_t202" style="position:absolute;left:0;text-align:left;margin-left:-9pt;margin-top:0;width:63.35pt;height:46.65pt;z-index:251737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" filled="f" stroked="f">
                <v:textbox>
                  <w:txbxContent>
                    <w:p w14:paraId="12647AE4" w14:textId="77777777" w:rsidR="005418E8" w:rsidRDefault="00000000">
                      <w:pPr>
                        <w:spacing w:line="24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造价咨询人未尽义务或失误的责任</w:t>
                      </w:r>
                    </w:p>
                  </w:txbxContent>
                </v:textbox>
              </v:shape>
            </w:pict>
          </mc:Fallback>
        </mc:AlternateContent>
      </w:r>
      <w:r>
        <w:rPr>
          <w:rFonts w:ascii="仿宋" w:eastAsia="仿宋" w:hAnsi="仿宋" w:cs="仿宋" w:hint="eastAsia"/>
          <w:lang w:eastAsia="zh-CN"/>
        </w:rPr>
        <w:t>造价咨询人（含其代表）未能正确履行本合同约定的全部义务，或工作出现失误，导致费用的增加和（或）延误的工期，由发包人承担；给承包人造成损失的，发包人应予赔偿。</w:t>
      </w:r>
    </w:p>
    <w:p w14:paraId="3BC0A3F4" w14:textId="77777777" w:rsidR="005418E8" w:rsidRDefault="00000000">
      <w:pPr>
        <w:tabs>
          <w:tab w:val="left" w:pos="540"/>
          <w:tab w:val="left" w:pos="720"/>
        </w:tabs>
        <w:spacing w:line="360" w:lineRule="auto"/>
        <w:rPr>
          <w:rFonts w:ascii="仿宋" w:eastAsia="仿宋" w:hAnsi="仿宋" w:cs="仿宋"/>
          <w:b/>
          <w:bCs/>
          <w:u w:val="single"/>
          <w:lang w:eastAsia="zh-CN"/>
        </w:rPr>
      </w:pPr>
      <w:r>
        <w:rPr>
          <w:rFonts w:ascii="仿宋" w:eastAsia="仿宋" w:hAnsi="仿宋" w:cs="仿宋"/>
          <w:b/>
          <w:bCs/>
          <w:u w:val="single"/>
          <w:lang w:eastAsia="zh-CN"/>
        </w:rPr>
        <w:t xml:space="preserve">                                                                                     </w:t>
      </w:r>
    </w:p>
    <w:p w14:paraId="685E8933" w14:textId="77777777" w:rsidR="005418E8" w:rsidRDefault="00000000">
      <w:pPr>
        <w:pStyle w:val="3"/>
        <w:tabs>
          <w:tab w:val="left" w:pos="420"/>
        </w:tabs>
        <w:spacing w:beforeLines="50" w:before="120" w:afterLines="50" w:after="120" w:line="360" w:lineRule="auto"/>
        <w:rPr>
          <w:rFonts w:ascii="仿宋" w:eastAsia="仿宋" w:hAnsi="仿宋"/>
          <w:sz w:val="24"/>
          <w:szCs w:val="24"/>
          <w:lang w:eastAsia="zh-CN"/>
        </w:rPr>
      </w:pPr>
      <w:bookmarkStart w:id="246" w:name="_Toc11975"/>
      <w:bookmarkStart w:id="247" w:name="_Toc15033"/>
      <w:bookmarkStart w:id="248" w:name="_Toc3590"/>
      <w:r>
        <w:rPr>
          <w:rFonts w:ascii="仿宋" w:eastAsia="仿宋" w:hAnsi="仿宋" w:cs="仿宋"/>
          <w:sz w:val="24"/>
          <w:szCs w:val="24"/>
          <w:lang w:eastAsia="zh-CN"/>
        </w:rPr>
        <w:t>2</w:t>
      </w:r>
      <w:r>
        <w:rPr>
          <w:rFonts w:ascii="仿宋" w:eastAsia="仿宋" w:hAnsi="仿宋" w:cs="仿宋" w:hint="eastAsia"/>
          <w:sz w:val="24"/>
          <w:szCs w:val="24"/>
          <w:lang w:eastAsia="zh-CN"/>
        </w:rPr>
        <w:t>9</w:t>
      </w:r>
      <w:r>
        <w:rPr>
          <w:rFonts w:ascii="仿宋" w:eastAsia="仿宋" w:hAnsi="仿宋" w:cs="仿宋"/>
          <w:sz w:val="24"/>
          <w:szCs w:val="24"/>
          <w:lang w:eastAsia="zh-CN"/>
        </w:rPr>
        <w:t xml:space="preserve">  </w:t>
      </w:r>
      <w:r>
        <w:rPr>
          <w:rFonts w:ascii="仿宋" w:eastAsia="仿宋" w:hAnsi="仿宋" w:cs="仿宋" w:hint="eastAsia"/>
          <w:sz w:val="24"/>
          <w:szCs w:val="24"/>
          <w:lang w:eastAsia="zh-CN"/>
        </w:rPr>
        <w:t>承包人代表及其专业负责人</w:t>
      </w:r>
      <w:bookmarkEnd w:id="246"/>
      <w:bookmarkEnd w:id="247"/>
      <w:bookmarkEnd w:id="248"/>
    </w:p>
    <w:p w14:paraId="0DC26743" w14:textId="77777777" w:rsidR="005418E8" w:rsidRDefault="00000000">
      <w:pPr>
        <w:rPr>
          <w:rFonts w:ascii="仿宋" w:eastAsia="仿宋" w:hAnsi="仿宋"/>
          <w:b/>
          <w:bCs/>
          <w:lang w:eastAsia="zh-CN"/>
        </w:rPr>
      </w:pPr>
      <w:bookmarkStart w:id="249" w:name="_Toc8589"/>
      <w:r>
        <w:rPr>
          <w:rFonts w:ascii="仿宋" w:eastAsia="仿宋" w:hAnsi="仿宋" w:cs="仿宋"/>
          <w:b/>
          <w:bCs/>
          <w:lang w:eastAsia="zh-CN"/>
        </w:rPr>
        <w:t>2</w:t>
      </w:r>
      <w:r>
        <w:rPr>
          <w:rFonts w:ascii="仿宋" w:eastAsia="仿宋" w:hAnsi="仿宋" w:cs="仿宋" w:hint="eastAsia"/>
          <w:b/>
          <w:bCs/>
          <w:lang w:eastAsia="zh-CN"/>
        </w:rPr>
        <w:t>9</w:t>
      </w:r>
      <w:r>
        <w:rPr>
          <w:rFonts w:ascii="仿宋" w:eastAsia="仿宋" w:hAnsi="仿宋" w:cs="仿宋"/>
          <w:b/>
          <w:bCs/>
          <w:lang w:eastAsia="zh-CN"/>
        </w:rPr>
        <w:t>.1</w:t>
      </w:r>
      <w:bookmarkEnd w:id="249"/>
      <w:r>
        <w:rPr>
          <w:rFonts w:ascii="仿宋" w:eastAsia="仿宋" w:hAnsi="仿宋" w:cs="仿宋" w:hint="eastAsia"/>
          <w:b/>
          <w:bCs/>
          <w:lang w:eastAsia="zh-CN"/>
        </w:rPr>
        <w:tab/>
      </w:r>
    </w:p>
    <w:p w14:paraId="760020DF" w14:textId="77777777" w:rsidR="005418E8" w:rsidRDefault="00000000">
      <w:pPr>
        <w:widowControl w:val="0"/>
        <w:tabs>
          <w:tab w:val="left" w:pos="1260"/>
        </w:tabs>
        <w:spacing w:line="360" w:lineRule="auto"/>
        <w:ind w:leftChars="771" w:left="1850"/>
        <w:jc w:val="both"/>
        <w:rPr>
          <w:rFonts w:ascii="仿宋" w:eastAsia="仿宋" w:hAnsi="仿宋"/>
          <w:lang w:eastAsia="zh-CN"/>
        </w:rPr>
      </w:pPr>
      <w:r>
        <w:rPr>
          <w:noProof/>
          <w:lang w:eastAsia="zh-CN" w:bidi="ar-SA"/>
        </w:rPr>
        <mc:AlternateContent>
          <mc:Choice Requires="wps">
            <w:drawing>
              <wp:anchor distT="0" distB="0" distL="114300" distR="114300" simplePos="0" relativeHeight="251738112" behindDoc="0" locked="0" layoutInCell="1" allowOverlap="1" wp14:anchorId="2321D42A" wp14:editId="63D52234">
                <wp:simplePos x="0" y="0"/>
                <wp:positionH relativeFrom="column">
                  <wp:posOffset>-114300</wp:posOffset>
                </wp:positionH>
                <wp:positionV relativeFrom="paragraph">
                  <wp:posOffset>0</wp:posOffset>
                </wp:positionV>
                <wp:extent cx="832485" cy="481965"/>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832485" cy="481965"/>
                        </a:xfrm>
                        <a:prstGeom prst="rect">
                          <a:avLst/>
                        </a:prstGeom>
                        <a:noFill/>
                        <a:ln>
                          <a:noFill/>
                        </a:ln>
                      </wps:spPr>
                      <wps:txbx>
                        <w:txbxContent>
                          <w:p w14:paraId="15B28A61"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cs="楷体_GB2312" w:hint="eastAsia"/>
                                <w:b/>
                                <w:bCs/>
                                <w:color w:val="000000"/>
                                <w:sz w:val="18"/>
                                <w:szCs w:val="18"/>
                              </w:rPr>
                              <w:t>承包人对其代表授权</w:t>
                            </w:r>
                          </w:p>
                        </w:txbxContent>
                      </wps:txbx>
                      <wps:bodyPr upright="1"/>
                    </wps:wsp>
                  </a:graphicData>
                </a:graphic>
              </wp:anchor>
            </w:drawing>
          </mc:Choice>
          <mc:Fallback>
            <w:pict>
              <v:shape w14:anchorId="2321D42A" id="文本框 54" o:spid="_x0000_s1132" type="#_x0000_t202" style="position:absolute;left:0;text-align:left;margin-left:-9pt;margin-top:0;width:65.55pt;height:37.95pt;z-index:251738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" filled="f" stroked="f">
                <v:textbox>
                  <w:txbxContent>
                    <w:p w14:paraId="15B28A61"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cs="楷体_GB2312" w:hint="eastAsia"/>
                          <w:b/>
                          <w:bCs/>
                          <w:color w:val="000000"/>
                          <w:sz w:val="18"/>
                          <w:szCs w:val="18"/>
                        </w:rPr>
                        <w:t>承包人对其代表授权</w:t>
                      </w:r>
                    </w:p>
                  </w:txbxContent>
                </v:textbox>
              </v:shape>
            </w:pict>
          </mc:Fallback>
        </mc:AlternateContent>
      </w:r>
      <w:r>
        <w:rPr>
          <w:rFonts w:ascii="仿宋" w:eastAsia="仿宋" w:hAnsi="仿宋" w:cs="仿宋" w:hint="eastAsia"/>
          <w:lang w:eastAsia="zh-CN"/>
        </w:rPr>
        <w:t>承包人应依据第</w:t>
      </w:r>
      <w:r>
        <w:rPr>
          <w:rFonts w:ascii="仿宋" w:eastAsia="仿宋" w:hAnsi="仿宋" w:cs="仿宋"/>
          <w:lang w:eastAsia="zh-CN"/>
        </w:rPr>
        <w:t>2</w:t>
      </w:r>
      <w:r>
        <w:rPr>
          <w:rFonts w:ascii="仿宋" w:eastAsia="仿宋" w:hAnsi="仿宋" w:cs="仿宋" w:hint="eastAsia"/>
          <w:lang w:eastAsia="zh-CN"/>
        </w:rPr>
        <w:t>4</w:t>
      </w:r>
      <w:r>
        <w:rPr>
          <w:rFonts w:ascii="仿宋" w:eastAsia="仿宋" w:hAnsi="仿宋" w:cs="仿宋"/>
          <w:lang w:eastAsia="zh-CN"/>
        </w:rPr>
        <w:t>.2</w:t>
      </w:r>
      <w:r>
        <w:rPr>
          <w:rFonts w:ascii="仿宋" w:eastAsia="仿宋" w:hAnsi="仿宋" w:cs="仿宋" w:hint="eastAsia"/>
          <w:lang w:eastAsia="zh-CN"/>
        </w:rPr>
        <w:t>款约定在专用条款中写明承包人代表及其专业负责人具体人选，同时在开始工作前将承包人代表及其专业负责人以书面形式通知发包人，授予承包人代表代表承包人履行合同约定职责所需的一切权力，授予专业负责人履行合同约定本专业职责所需的一定权力。</w:t>
      </w:r>
    </w:p>
    <w:p w14:paraId="7DF9F94D" w14:textId="77777777" w:rsidR="005418E8" w:rsidRDefault="00000000">
      <w:pPr>
        <w:spacing w:line="360" w:lineRule="auto"/>
        <w:rPr>
          <w:rFonts w:ascii="仿宋" w:eastAsia="仿宋" w:hAnsi="仿宋"/>
          <w:b/>
          <w:bCs/>
          <w:lang w:eastAsia="zh-CN"/>
        </w:rPr>
      </w:pPr>
      <w:bookmarkStart w:id="250" w:name="_Toc18916"/>
      <w:r>
        <w:rPr>
          <w:rFonts w:ascii="仿宋" w:eastAsia="仿宋" w:hAnsi="仿宋" w:cs="仿宋"/>
          <w:b/>
          <w:bCs/>
          <w:lang w:eastAsia="zh-CN"/>
        </w:rPr>
        <w:t>2</w:t>
      </w:r>
      <w:r>
        <w:rPr>
          <w:rFonts w:ascii="仿宋" w:eastAsia="仿宋" w:hAnsi="仿宋" w:cs="仿宋" w:hint="eastAsia"/>
          <w:b/>
          <w:bCs/>
          <w:lang w:eastAsia="zh-CN"/>
        </w:rPr>
        <w:t>9</w:t>
      </w:r>
      <w:r>
        <w:rPr>
          <w:rFonts w:ascii="仿宋" w:eastAsia="仿宋" w:hAnsi="仿宋" w:cs="仿宋"/>
          <w:b/>
          <w:bCs/>
          <w:lang w:eastAsia="zh-CN"/>
        </w:rPr>
        <w:t>.2</w:t>
      </w:r>
      <w:bookmarkEnd w:id="250"/>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79DE0D8F" w14:textId="77777777" w:rsidR="005418E8" w:rsidRDefault="00000000">
      <w:pPr>
        <w:widowControl w:val="0"/>
        <w:tabs>
          <w:tab w:val="left" w:pos="1260"/>
        </w:tabs>
        <w:spacing w:line="360" w:lineRule="auto"/>
        <w:ind w:leftChars="771" w:left="1850"/>
        <w:jc w:val="both"/>
        <w:rPr>
          <w:rFonts w:ascii="仿宋" w:eastAsia="仿宋" w:hAnsi="仿宋"/>
          <w:lang w:eastAsia="zh-CN"/>
        </w:rPr>
      </w:pPr>
      <w:r>
        <w:rPr>
          <w:noProof/>
          <w:lang w:eastAsia="zh-CN" w:bidi="ar-SA"/>
        </w:rPr>
        <mc:AlternateContent>
          <mc:Choice Requires="wps">
            <w:drawing>
              <wp:anchor distT="0" distB="0" distL="114300" distR="114300" simplePos="0" relativeHeight="251739136" behindDoc="0" locked="0" layoutInCell="1" allowOverlap="1" wp14:anchorId="028E01A8" wp14:editId="1CE23890">
                <wp:simplePos x="0" y="0"/>
                <wp:positionH relativeFrom="column">
                  <wp:posOffset>-114300</wp:posOffset>
                </wp:positionH>
                <wp:positionV relativeFrom="paragraph">
                  <wp:posOffset>7620</wp:posOffset>
                </wp:positionV>
                <wp:extent cx="847090" cy="52705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847090" cy="527050"/>
                        </a:xfrm>
                        <a:prstGeom prst="rect">
                          <a:avLst/>
                        </a:prstGeom>
                        <a:noFill/>
                        <a:ln>
                          <a:noFill/>
                        </a:ln>
                      </wps:spPr>
                      <wps:txbx>
                        <w:txbxContent>
                          <w:p w14:paraId="51C29916" w14:textId="77777777" w:rsidR="005418E8" w:rsidRDefault="00000000">
                            <w:pPr>
                              <w:spacing w:line="240" w:lineRule="exact"/>
                              <w:rPr>
                                <w:rFonts w:ascii="宋体"/>
                                <w:sz w:val="18"/>
                                <w:szCs w:val="18"/>
                                <w:lang w:eastAsia="zh-CN"/>
                              </w:rPr>
                            </w:pPr>
                            <w:r>
                              <w:rPr>
                                <w:rFonts w:ascii="楷体_GB2312" w:eastAsia="楷体_GB2312" w:hAnsi="宋体" w:cs="楷体_GB2312" w:hint="eastAsia"/>
                                <w:b/>
                                <w:bCs/>
                                <w:color w:val="000000"/>
                                <w:sz w:val="18"/>
                                <w:szCs w:val="18"/>
                                <w:lang w:eastAsia="zh-CN"/>
                              </w:rPr>
                              <w:t>承包人代表及其专业负责人职权</w:t>
                            </w:r>
                          </w:p>
                        </w:txbxContent>
                      </wps:txbx>
                      <wps:bodyPr upright="1"/>
                    </wps:wsp>
                  </a:graphicData>
                </a:graphic>
              </wp:anchor>
            </w:drawing>
          </mc:Choice>
          <mc:Fallback>
            <w:pict>
              <v:shape w14:anchorId="028E01A8" id="文本框 55" o:spid="_x0000_s1133" type="#_x0000_t202" style="position:absolute;left:0;text-align:left;margin-left:-9pt;margin-top:.6pt;width:66.7pt;height:41.5pt;z-index:251739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" filled="f" stroked="f">
                <v:textbox>
                  <w:txbxContent>
                    <w:p w14:paraId="51C29916" w14:textId="77777777" w:rsidR="005418E8" w:rsidRDefault="00000000">
                      <w:pPr>
                        <w:spacing w:line="240" w:lineRule="exact"/>
                        <w:rPr>
                          <w:rFonts w:ascii="宋体"/>
                          <w:sz w:val="18"/>
                          <w:szCs w:val="18"/>
                          <w:lang w:eastAsia="zh-CN"/>
                        </w:rPr>
                      </w:pPr>
                      <w:r>
                        <w:rPr>
                          <w:rFonts w:ascii="楷体_GB2312" w:eastAsia="楷体_GB2312" w:hAnsi="宋体" w:cs="楷体_GB2312" w:hint="eastAsia"/>
                          <w:b/>
                          <w:bCs/>
                          <w:color w:val="000000"/>
                          <w:sz w:val="18"/>
                          <w:szCs w:val="18"/>
                          <w:lang w:eastAsia="zh-CN"/>
                        </w:rPr>
                        <w:t>承包人代表及其专业负责人职权</w:t>
                      </w:r>
                    </w:p>
                  </w:txbxContent>
                </v:textbox>
              </v:shape>
            </w:pict>
          </mc:Fallback>
        </mc:AlternateContent>
      </w:r>
      <w:r>
        <w:rPr>
          <w:rFonts w:ascii="仿宋" w:eastAsia="仿宋" w:hAnsi="仿宋" w:cs="仿宋" w:hint="eastAsia"/>
          <w:lang w:eastAsia="zh-CN"/>
        </w:rPr>
        <w:t>承包人代表应代表承包人履行合同约定的职责、行使合同明文约定或必然隐含的权力，对承包人负责。承包人代表在承包人授予职权范围内的工作，承包人应予认可。专业负责人负责本专业相关技术和管理工作，对承包人及承包人代表负责。</w:t>
      </w:r>
    </w:p>
    <w:p w14:paraId="56BB1A43" w14:textId="77777777" w:rsidR="005418E8" w:rsidRDefault="00000000">
      <w:pPr>
        <w:spacing w:line="360" w:lineRule="auto"/>
        <w:rPr>
          <w:rFonts w:ascii="仿宋" w:eastAsia="仿宋" w:hAnsi="仿宋"/>
          <w:b/>
          <w:bCs/>
          <w:lang w:eastAsia="zh-CN"/>
        </w:rPr>
      </w:pPr>
      <w:bookmarkStart w:id="251" w:name="_Toc3838"/>
      <w:r>
        <w:rPr>
          <w:rFonts w:ascii="仿宋" w:eastAsia="仿宋" w:hAnsi="仿宋" w:cs="仿宋"/>
          <w:b/>
          <w:bCs/>
          <w:lang w:eastAsia="zh-CN"/>
        </w:rPr>
        <w:t>2</w:t>
      </w:r>
      <w:r>
        <w:rPr>
          <w:rFonts w:ascii="仿宋" w:eastAsia="仿宋" w:hAnsi="仿宋" w:cs="仿宋" w:hint="eastAsia"/>
          <w:b/>
          <w:bCs/>
          <w:lang w:eastAsia="zh-CN"/>
        </w:rPr>
        <w:t>9</w:t>
      </w:r>
      <w:r>
        <w:rPr>
          <w:rFonts w:ascii="仿宋" w:eastAsia="仿宋" w:hAnsi="仿宋" w:cs="仿宋"/>
          <w:b/>
          <w:bCs/>
          <w:lang w:eastAsia="zh-CN"/>
        </w:rPr>
        <w:t>.3</w:t>
      </w:r>
      <w:bookmarkEnd w:id="251"/>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62EB6B28" w14:textId="77777777" w:rsidR="005418E8" w:rsidRDefault="00000000">
      <w:pPr>
        <w:widowControl w:val="0"/>
        <w:tabs>
          <w:tab w:val="left" w:pos="1260"/>
        </w:tabs>
        <w:spacing w:line="360" w:lineRule="auto"/>
        <w:ind w:leftChars="771" w:left="1850"/>
        <w:jc w:val="both"/>
        <w:rPr>
          <w:rFonts w:ascii="仿宋" w:eastAsia="仿宋" w:hAnsi="仿宋" w:cs="仿宋"/>
          <w:lang w:eastAsia="zh-CN"/>
        </w:rPr>
      </w:pPr>
      <w:r>
        <w:rPr>
          <w:rFonts w:ascii="仿宋" w:eastAsia="仿宋" w:hAnsi="仿宋"/>
          <w:noProof/>
          <w:lang w:eastAsia="zh-CN" w:bidi="ar-SA"/>
        </w:rPr>
        <mc:AlternateContent>
          <mc:Choice Requires="wps">
            <w:drawing>
              <wp:anchor distT="0" distB="0" distL="114300" distR="114300" simplePos="0" relativeHeight="251740160" behindDoc="0" locked="0" layoutInCell="1" allowOverlap="1" wp14:anchorId="2DA0BE70" wp14:editId="0AB69C2B">
                <wp:simplePos x="0" y="0"/>
                <wp:positionH relativeFrom="column">
                  <wp:posOffset>-114300</wp:posOffset>
                </wp:positionH>
                <wp:positionV relativeFrom="paragraph">
                  <wp:posOffset>0</wp:posOffset>
                </wp:positionV>
                <wp:extent cx="870585" cy="62103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870585" cy="621030"/>
                        </a:xfrm>
                        <a:prstGeom prst="rect">
                          <a:avLst/>
                        </a:prstGeom>
                        <a:noFill/>
                        <a:ln>
                          <a:noFill/>
                        </a:ln>
                      </wps:spPr>
                      <wps:txbx>
                        <w:txbxContent>
                          <w:p w14:paraId="5A894091" w14:textId="77777777" w:rsidR="005418E8" w:rsidRDefault="00000000">
                            <w:pPr>
                              <w:spacing w:line="24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承包人代表临时任命人职权</w:t>
                            </w:r>
                          </w:p>
                        </w:txbxContent>
                      </wps:txbx>
                      <wps:bodyPr upright="1"/>
                    </wps:wsp>
                  </a:graphicData>
                </a:graphic>
              </wp:anchor>
            </w:drawing>
          </mc:Choice>
          <mc:Fallback>
            <w:pict>
              <v:shape w14:anchorId="2DA0BE70" id="文本框 56" o:spid="_x0000_s1134" type="#_x0000_t202" style="position:absolute;left:0;text-align:left;margin-left:-9pt;margin-top:0;width:68.55pt;height:48.9pt;z-index:251740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" filled="f" stroked="f">
                <v:textbox>
                  <w:txbxContent>
                    <w:p w14:paraId="5A894091" w14:textId="77777777" w:rsidR="005418E8" w:rsidRDefault="00000000">
                      <w:pPr>
                        <w:spacing w:line="24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承包人代表临时任命人职权</w:t>
                      </w:r>
                    </w:p>
                  </w:txbxContent>
                </v:textbox>
              </v:shape>
            </w:pict>
          </mc:Fallback>
        </mc:AlternateContent>
      </w:r>
      <w:r>
        <w:rPr>
          <w:rFonts w:ascii="仿宋" w:eastAsia="仿宋" w:hAnsi="仿宋" w:cs="仿宋" w:hint="eastAsia"/>
          <w:lang w:eastAsia="zh-CN"/>
        </w:rPr>
        <w:t>如果承包人代表在合同履行期间确需暂离现场，则应在监理人代</w:t>
      </w:r>
      <w:r>
        <w:rPr>
          <w:rFonts w:ascii="仿宋" w:eastAsia="仿宋" w:hAnsi="仿宋" w:cs="仿宋" w:hint="eastAsia"/>
          <w:lang w:eastAsia="zh-CN"/>
        </w:rPr>
        <w:lastRenderedPageBreak/>
        <w:t>表同意下，授权给其任命的合格人选，亦可将其授权撤回。任命的人选行使承包人代表授予的职权，对承包人代表负责。该人选在</w:t>
      </w:r>
      <w:r>
        <w:rPr>
          <w:rFonts w:ascii="仿宋" w:eastAsia="仿宋" w:hAnsi="仿宋" w:hint="eastAsia"/>
          <w:lang w:eastAsia="zh-CN"/>
        </w:rPr>
        <w:t>承包人</w:t>
      </w:r>
      <w:r>
        <w:rPr>
          <w:rFonts w:ascii="仿宋" w:eastAsia="仿宋" w:hAnsi="仿宋" w:cs="仿宋" w:hint="eastAsia"/>
          <w:lang w:eastAsia="zh-CN"/>
        </w:rPr>
        <w:t>代表授予职权范围内的工作，承包人代表应予认可，但承包人代表保留发出通知以纠正被授权人工作失误的权力。</w:t>
      </w:r>
    </w:p>
    <w:p w14:paraId="7C7AD02B" w14:textId="77777777" w:rsidR="005418E8" w:rsidRDefault="00000000">
      <w:pPr>
        <w:spacing w:line="360" w:lineRule="auto"/>
        <w:rPr>
          <w:rFonts w:ascii="仿宋" w:eastAsia="仿宋" w:hAnsi="仿宋"/>
          <w:b/>
          <w:bCs/>
          <w:lang w:eastAsia="zh-CN"/>
        </w:rPr>
      </w:pPr>
      <w:bookmarkStart w:id="252" w:name="_Toc2688"/>
      <w:r>
        <w:rPr>
          <w:rFonts w:ascii="仿宋" w:eastAsia="仿宋" w:hAnsi="仿宋" w:cs="仿宋"/>
          <w:b/>
          <w:bCs/>
          <w:lang w:eastAsia="zh-CN"/>
        </w:rPr>
        <w:t>2</w:t>
      </w:r>
      <w:r>
        <w:rPr>
          <w:rFonts w:ascii="仿宋" w:eastAsia="仿宋" w:hAnsi="仿宋" w:cs="仿宋" w:hint="eastAsia"/>
          <w:b/>
          <w:bCs/>
          <w:lang w:eastAsia="zh-CN"/>
        </w:rPr>
        <w:t>9</w:t>
      </w:r>
      <w:r>
        <w:rPr>
          <w:rFonts w:ascii="仿宋" w:eastAsia="仿宋" w:hAnsi="仿宋" w:cs="仿宋"/>
          <w:b/>
          <w:bCs/>
          <w:lang w:eastAsia="zh-CN"/>
        </w:rPr>
        <w:t>.4</w:t>
      </w:r>
      <w:bookmarkEnd w:id="252"/>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0E90FE61" w14:textId="77777777" w:rsidR="005418E8" w:rsidRDefault="00000000">
      <w:pPr>
        <w:widowControl w:val="0"/>
        <w:spacing w:line="360" w:lineRule="auto"/>
        <w:ind w:leftChars="771" w:left="1850"/>
        <w:jc w:val="both"/>
        <w:rPr>
          <w:rFonts w:ascii="仿宋" w:eastAsia="仿宋" w:hAnsi="仿宋"/>
          <w:lang w:eastAsia="zh-CN"/>
        </w:rPr>
      </w:pPr>
      <w:r>
        <w:rPr>
          <w:noProof/>
          <w:lang w:eastAsia="zh-CN" w:bidi="ar-SA"/>
        </w:rPr>
        <mc:AlternateContent>
          <mc:Choice Requires="wps">
            <w:drawing>
              <wp:anchor distT="0" distB="0" distL="114300" distR="114300" simplePos="0" relativeHeight="251741184" behindDoc="0" locked="0" layoutInCell="1" allowOverlap="1" wp14:anchorId="1A91CA0E" wp14:editId="660149E9">
                <wp:simplePos x="0" y="0"/>
                <wp:positionH relativeFrom="column">
                  <wp:posOffset>-114300</wp:posOffset>
                </wp:positionH>
                <wp:positionV relativeFrom="paragraph">
                  <wp:posOffset>0</wp:posOffset>
                </wp:positionV>
                <wp:extent cx="756920" cy="993775"/>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756920" cy="993775"/>
                        </a:xfrm>
                        <a:prstGeom prst="rect">
                          <a:avLst/>
                        </a:prstGeom>
                        <a:noFill/>
                        <a:ln>
                          <a:noFill/>
                        </a:ln>
                      </wps:spPr>
                      <wps:txbx>
                        <w:txbxContent>
                          <w:p w14:paraId="426C6078" w14:textId="77777777" w:rsidR="005418E8" w:rsidRDefault="00000000">
                            <w:pPr>
                              <w:spacing w:line="24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紧急情况时承包人代表采取措施及双方责任</w:t>
                            </w:r>
                          </w:p>
                        </w:txbxContent>
                      </wps:txbx>
                      <wps:bodyPr upright="1"/>
                    </wps:wsp>
                  </a:graphicData>
                </a:graphic>
              </wp:anchor>
            </w:drawing>
          </mc:Choice>
          <mc:Fallback>
            <w:pict>
              <v:shape w14:anchorId="1A91CA0E" id="文本框 57" o:spid="_x0000_s1135" type="#_x0000_t202" style="position:absolute;left:0;text-align:left;margin-left:-9pt;margin-top:0;width:59.6pt;height:78.25pt;z-index:251741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" filled="f" stroked="f">
                <v:textbox>
                  <w:txbxContent>
                    <w:p w14:paraId="426C6078" w14:textId="77777777" w:rsidR="005418E8" w:rsidRDefault="00000000">
                      <w:pPr>
                        <w:spacing w:line="24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紧急情况时承包人代表采取措施及双方责任</w:t>
                      </w:r>
                    </w:p>
                  </w:txbxContent>
                </v:textbox>
              </v:shape>
            </w:pict>
          </mc:Fallback>
        </mc:AlternateContent>
      </w:r>
      <w:r>
        <w:rPr>
          <w:rFonts w:ascii="仿宋" w:eastAsia="仿宋" w:hAnsi="仿宋" w:cs="仿宋" w:hint="eastAsia"/>
          <w:lang w:eastAsia="zh-CN"/>
        </w:rPr>
        <w:t>承包人代表按照经发包人认可的施工组织设计和监理人发出的指令组织施工。在紧急情况下，且无法与监理人代表取得联系时，承包人代表应立即采取保证人员生命和工程、财产安全的有效措施，并在采取措施后</w:t>
      </w:r>
      <w:r>
        <w:rPr>
          <w:rFonts w:ascii="仿宋" w:eastAsia="仿宋" w:hAnsi="仿宋" w:cs="仿宋"/>
          <w:lang w:eastAsia="zh-CN"/>
        </w:rPr>
        <w:t>48</w:t>
      </w:r>
      <w:r>
        <w:rPr>
          <w:rFonts w:ascii="仿宋" w:eastAsia="仿宋" w:hAnsi="仿宋" w:cs="仿宋" w:hint="eastAsia"/>
          <w:lang w:eastAsia="zh-CN"/>
        </w:rPr>
        <w:t>小时内向监理人提交书面报告，通知发包人。属于发包人或第三方责任的，其发生的费用和（或）延误的工期由发包人承担，并支付承包人合理利润；属于承包人责任的，其发生的费用和（或）延误的工期由承包人承担。</w:t>
      </w:r>
    </w:p>
    <w:p w14:paraId="6B7B9359" w14:textId="77777777" w:rsidR="005418E8" w:rsidRDefault="00000000">
      <w:pPr>
        <w:pStyle w:val="aa"/>
        <w:tabs>
          <w:tab w:val="left" w:pos="540"/>
        </w:tabs>
        <w:adjustRightInd w:val="0"/>
        <w:snapToGrid w:val="0"/>
        <w:spacing w:line="360" w:lineRule="auto"/>
        <w:rPr>
          <w:rFonts w:ascii="仿宋" w:eastAsia="仿宋" w:hAnsi="仿宋" w:cs="仿宋"/>
          <w:b/>
          <w:bCs/>
          <w:sz w:val="24"/>
          <w:szCs w:val="24"/>
          <w:u w:val="single"/>
          <w:lang w:eastAsia="zh-CN"/>
        </w:rPr>
      </w:pPr>
      <w:r>
        <w:rPr>
          <w:rFonts w:ascii="仿宋" w:eastAsia="仿宋" w:hAnsi="仿宋" w:cs="仿宋"/>
          <w:b/>
          <w:bCs/>
          <w:sz w:val="24"/>
          <w:szCs w:val="24"/>
          <w:u w:val="single"/>
          <w:lang w:eastAsia="zh-CN"/>
        </w:rPr>
        <w:t xml:space="preserve">                                                                                     </w:t>
      </w:r>
    </w:p>
    <w:p w14:paraId="7ED09B70" w14:textId="77777777" w:rsidR="005418E8" w:rsidRDefault="00000000">
      <w:pPr>
        <w:pStyle w:val="3"/>
        <w:tabs>
          <w:tab w:val="left" w:pos="420"/>
        </w:tabs>
        <w:spacing w:beforeLines="50" w:before="120" w:afterLines="50" w:after="120" w:line="360" w:lineRule="auto"/>
        <w:rPr>
          <w:rFonts w:ascii="仿宋" w:eastAsia="仿宋" w:hAnsi="仿宋"/>
          <w:bCs w:val="0"/>
          <w:sz w:val="24"/>
          <w:szCs w:val="24"/>
          <w:lang w:eastAsia="zh-CN"/>
        </w:rPr>
      </w:pPr>
      <w:bookmarkStart w:id="253" w:name="_Toc30484"/>
      <w:bookmarkStart w:id="254" w:name="_Toc20648"/>
      <w:bookmarkStart w:id="255" w:name="_Toc5934"/>
      <w:r>
        <w:rPr>
          <w:rFonts w:ascii="仿宋" w:eastAsia="仿宋" w:hAnsi="仿宋" w:cs="仿宋" w:hint="eastAsia"/>
          <w:bCs w:val="0"/>
          <w:sz w:val="24"/>
          <w:szCs w:val="24"/>
          <w:lang w:eastAsia="zh-CN"/>
        </w:rPr>
        <w:t>30</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指定分包人</w:t>
      </w:r>
      <w:bookmarkEnd w:id="253"/>
      <w:bookmarkEnd w:id="254"/>
      <w:bookmarkEnd w:id="255"/>
    </w:p>
    <w:p w14:paraId="23E81D49" w14:textId="77777777" w:rsidR="005418E8" w:rsidRDefault="00000000">
      <w:pPr>
        <w:rPr>
          <w:rFonts w:ascii="仿宋" w:eastAsia="仿宋" w:hAnsi="仿宋"/>
          <w:b/>
          <w:bCs/>
          <w:lang w:eastAsia="zh-CN"/>
        </w:rPr>
      </w:pPr>
      <w:bookmarkStart w:id="256" w:name="_Toc3665"/>
      <w:r>
        <w:rPr>
          <w:rFonts w:ascii="仿宋" w:eastAsia="仿宋" w:hAnsi="仿宋" w:cs="仿宋" w:hint="eastAsia"/>
          <w:b/>
          <w:bCs/>
          <w:lang w:eastAsia="zh-CN"/>
        </w:rPr>
        <w:t>30</w:t>
      </w:r>
      <w:r>
        <w:rPr>
          <w:rFonts w:ascii="仿宋" w:eastAsia="仿宋" w:hAnsi="仿宋" w:cs="仿宋"/>
          <w:b/>
          <w:bCs/>
          <w:lang w:eastAsia="zh-CN"/>
        </w:rPr>
        <w:t>.1</w:t>
      </w:r>
      <w:bookmarkEnd w:id="256"/>
    </w:p>
    <w:p w14:paraId="1AB84E44" w14:textId="77777777" w:rsidR="005418E8" w:rsidRDefault="00000000">
      <w:pPr>
        <w:widowControl w:val="0"/>
        <w:spacing w:line="360" w:lineRule="auto"/>
        <w:ind w:leftChars="771" w:left="1850"/>
        <w:jc w:val="both"/>
        <w:rPr>
          <w:rFonts w:ascii="仿宋" w:eastAsia="仿宋" w:hAnsi="仿宋"/>
          <w:lang w:eastAsia="zh-CN"/>
        </w:rPr>
      </w:pPr>
      <w:r>
        <w:rPr>
          <w:noProof/>
          <w:lang w:eastAsia="zh-CN" w:bidi="ar-SA"/>
        </w:rPr>
        <mc:AlternateContent>
          <mc:Choice Requires="wps">
            <w:drawing>
              <wp:anchor distT="0" distB="0" distL="114300" distR="114300" simplePos="0" relativeHeight="251742208" behindDoc="0" locked="0" layoutInCell="1" allowOverlap="1" wp14:anchorId="5A7D4CC7" wp14:editId="13F76608">
                <wp:simplePos x="0" y="0"/>
                <wp:positionH relativeFrom="column">
                  <wp:posOffset>-114300</wp:posOffset>
                </wp:positionH>
                <wp:positionV relativeFrom="paragraph">
                  <wp:posOffset>60325</wp:posOffset>
                </wp:positionV>
                <wp:extent cx="822960" cy="483235"/>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822960" cy="483235"/>
                        </a:xfrm>
                        <a:prstGeom prst="rect">
                          <a:avLst/>
                        </a:prstGeom>
                        <a:noFill/>
                        <a:ln>
                          <a:noFill/>
                        </a:ln>
                      </wps:spPr>
                      <wps:txbx>
                        <w:txbxContent>
                          <w:p w14:paraId="54EB9DB7"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指定分包人工作</w:t>
                            </w:r>
                          </w:p>
                        </w:txbxContent>
                      </wps:txbx>
                      <wps:bodyPr upright="1"/>
                    </wps:wsp>
                  </a:graphicData>
                </a:graphic>
              </wp:anchor>
            </w:drawing>
          </mc:Choice>
          <mc:Fallback>
            <w:pict>
              <v:shape w14:anchorId="5A7D4CC7" id="文本框 58" o:spid="_x0000_s1136" type="#_x0000_t202" style="position:absolute;left:0;text-align:left;margin-left:-9pt;margin-top:4.75pt;width:64.8pt;height:38.05pt;z-index:2517422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" filled="f" stroked="f">
                <v:textbox>
                  <w:txbxContent>
                    <w:p w14:paraId="54EB9DB7"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指定分包人工作</w:t>
                      </w:r>
                    </w:p>
                  </w:txbxContent>
                </v:textbox>
              </v:shape>
            </w:pict>
          </mc:Fallback>
        </mc:AlternateContent>
      </w:r>
      <w:r>
        <w:rPr>
          <w:rFonts w:ascii="仿宋" w:eastAsia="仿宋" w:hAnsi="仿宋" w:cs="仿宋" w:hint="eastAsia"/>
          <w:lang w:eastAsia="zh-CN"/>
        </w:rPr>
        <w:t>指定分包人是指发包人事先指定的从事下列工作之一的分包人：</w:t>
      </w:r>
    </w:p>
    <w:p w14:paraId="2B9F4AE4" w14:textId="77777777" w:rsidR="005418E8" w:rsidRDefault="00000000">
      <w:pPr>
        <w:widowControl w:val="0"/>
        <w:spacing w:line="360" w:lineRule="auto"/>
        <w:ind w:leftChars="771" w:left="1850"/>
        <w:jc w:val="both"/>
        <w:rPr>
          <w:rFonts w:ascii="仿宋" w:eastAsia="仿宋" w:hAnsi="仿宋"/>
          <w:lang w:eastAsia="zh-CN"/>
        </w:rPr>
      </w:pPr>
      <w:r>
        <w:rPr>
          <w:rFonts w:ascii="仿宋" w:eastAsia="仿宋" w:hAnsi="仿宋" w:cs="仿宋" w:hint="eastAsia"/>
          <w:lang w:eastAsia="zh-CN"/>
        </w:rPr>
        <w:t>（</w:t>
      </w:r>
      <w:r>
        <w:rPr>
          <w:rFonts w:ascii="仿宋" w:eastAsia="仿宋" w:hAnsi="仿宋" w:cs="仿宋"/>
          <w:lang w:eastAsia="zh-CN"/>
        </w:rPr>
        <w:t>1</w:t>
      </w:r>
      <w:r>
        <w:rPr>
          <w:rFonts w:ascii="仿宋" w:eastAsia="仿宋" w:hAnsi="仿宋" w:cs="仿宋" w:hint="eastAsia"/>
          <w:lang w:eastAsia="zh-CN"/>
        </w:rPr>
        <w:t>）根据专用条款的约定，发包人依法事先指定的实施、完成部分永久工程的分包人；</w:t>
      </w:r>
    </w:p>
    <w:p w14:paraId="1908CB8C" w14:textId="77777777" w:rsidR="005418E8"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w:t>
      </w:r>
      <w:r>
        <w:rPr>
          <w:rFonts w:ascii="仿宋" w:eastAsia="仿宋" w:hAnsi="仿宋" w:cs="仿宋"/>
          <w:lang w:eastAsia="zh-CN"/>
        </w:rPr>
        <w:t>2</w:t>
      </w:r>
      <w:r>
        <w:rPr>
          <w:rFonts w:ascii="仿宋" w:eastAsia="仿宋" w:hAnsi="仿宋" w:cs="仿宋" w:hint="eastAsia"/>
          <w:lang w:eastAsia="zh-CN"/>
        </w:rPr>
        <w:t>）根据专用条款的约定，发包人选定的提供合同工程材料、工程设备和服务的分包人；</w:t>
      </w:r>
    </w:p>
    <w:p w14:paraId="01756E9D" w14:textId="77777777" w:rsidR="005418E8" w:rsidRDefault="00000000">
      <w:pPr>
        <w:widowControl w:val="0"/>
        <w:spacing w:line="360" w:lineRule="auto"/>
        <w:ind w:leftChars="771" w:left="1850"/>
        <w:jc w:val="both"/>
        <w:rPr>
          <w:rFonts w:ascii="仿宋" w:eastAsia="仿宋" w:hAnsi="仿宋"/>
          <w:lang w:eastAsia="zh-CN"/>
        </w:rPr>
      </w:pPr>
      <w:r>
        <w:rPr>
          <w:rFonts w:ascii="仿宋" w:eastAsia="仿宋" w:hAnsi="仿宋" w:cs="仿宋" w:hint="eastAsia"/>
          <w:lang w:eastAsia="zh-CN"/>
        </w:rPr>
        <w:t>（3）根据专用条款的约定，发包人选定的提供部分专业服务的分包人。</w:t>
      </w:r>
    </w:p>
    <w:p w14:paraId="11212BB8" w14:textId="77777777" w:rsidR="005418E8" w:rsidRDefault="00000000">
      <w:pPr>
        <w:spacing w:line="360" w:lineRule="auto"/>
        <w:rPr>
          <w:rFonts w:ascii="仿宋" w:eastAsia="仿宋" w:hAnsi="仿宋"/>
          <w:b/>
          <w:bCs/>
          <w:lang w:eastAsia="zh-CN"/>
        </w:rPr>
      </w:pPr>
      <w:bookmarkStart w:id="257" w:name="_Toc4859"/>
      <w:r>
        <w:rPr>
          <w:rFonts w:ascii="仿宋" w:eastAsia="仿宋" w:hAnsi="仿宋" w:cs="仿宋" w:hint="eastAsia"/>
          <w:b/>
          <w:bCs/>
          <w:lang w:eastAsia="zh-CN"/>
        </w:rPr>
        <w:t>30</w:t>
      </w:r>
      <w:r>
        <w:rPr>
          <w:rFonts w:ascii="仿宋" w:eastAsia="仿宋" w:hAnsi="仿宋" w:cs="仿宋"/>
          <w:b/>
          <w:bCs/>
          <w:lang w:eastAsia="zh-CN"/>
        </w:rPr>
        <w:t>.2</w:t>
      </w:r>
      <w:bookmarkEnd w:id="257"/>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4096EB8A" w14:textId="77777777" w:rsidR="005418E8" w:rsidRDefault="00000000">
      <w:pPr>
        <w:widowControl w:val="0"/>
        <w:spacing w:line="360" w:lineRule="auto"/>
        <w:ind w:leftChars="771" w:left="1850"/>
        <w:jc w:val="both"/>
        <w:rPr>
          <w:rFonts w:ascii="仿宋" w:eastAsia="仿宋" w:hAnsi="仿宋"/>
          <w:lang w:eastAsia="zh-CN"/>
        </w:rPr>
      </w:pPr>
      <w:r>
        <w:rPr>
          <w:noProof/>
          <w:lang w:eastAsia="zh-CN" w:bidi="ar-SA"/>
        </w:rPr>
        <mc:AlternateContent>
          <mc:Choice Requires="wps">
            <w:drawing>
              <wp:anchor distT="0" distB="0" distL="114300" distR="114300" simplePos="0" relativeHeight="251743232" behindDoc="0" locked="0" layoutInCell="1" allowOverlap="1" wp14:anchorId="1511FE6D" wp14:editId="6E5A53F1">
                <wp:simplePos x="0" y="0"/>
                <wp:positionH relativeFrom="column">
                  <wp:posOffset>-114300</wp:posOffset>
                </wp:positionH>
                <wp:positionV relativeFrom="paragraph">
                  <wp:posOffset>0</wp:posOffset>
                </wp:positionV>
                <wp:extent cx="866775" cy="556895"/>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866775" cy="556895"/>
                        </a:xfrm>
                        <a:prstGeom prst="rect">
                          <a:avLst/>
                        </a:prstGeom>
                        <a:noFill/>
                        <a:ln>
                          <a:noFill/>
                        </a:ln>
                      </wps:spPr>
                      <wps:txbx>
                        <w:txbxContent>
                          <w:p w14:paraId="39C5E344" w14:textId="77777777" w:rsidR="005418E8" w:rsidRDefault="00000000">
                            <w:pPr>
                              <w:spacing w:line="24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承包人对指定分包人的接受</w:t>
                            </w:r>
                          </w:p>
                        </w:txbxContent>
                      </wps:txbx>
                      <wps:bodyPr upright="1"/>
                    </wps:wsp>
                  </a:graphicData>
                </a:graphic>
              </wp:anchor>
            </w:drawing>
          </mc:Choice>
          <mc:Fallback>
            <w:pict>
              <v:shape w14:anchorId="1511FE6D" id="文本框 59" o:spid="_x0000_s1137" type="#_x0000_t202" style="position:absolute;left:0;text-align:left;margin-left:-9pt;margin-top:0;width:68.25pt;height:43.85pt;z-index:251743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" filled="f" stroked="f">
                <v:textbox>
                  <w:txbxContent>
                    <w:p w14:paraId="39C5E344" w14:textId="77777777" w:rsidR="005418E8" w:rsidRDefault="00000000">
                      <w:pPr>
                        <w:spacing w:line="24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承包人对指定分包人的接受</w:t>
                      </w:r>
                    </w:p>
                  </w:txbxContent>
                </v:textbox>
              </v:shape>
            </w:pict>
          </mc:Fallback>
        </mc:AlternateContent>
      </w:r>
      <w:r>
        <w:rPr>
          <w:rFonts w:ascii="仿宋" w:eastAsia="仿宋" w:hAnsi="仿宋" w:cs="仿宋" w:hint="eastAsia"/>
          <w:lang w:eastAsia="zh-CN"/>
        </w:rPr>
        <w:t>指定分包人属于承包人的分包人，发包人不应要求承包人有义务接受承包人有理由反对的任何指定分包人。</w:t>
      </w:r>
    </w:p>
    <w:p w14:paraId="78D6ED3A" w14:textId="77777777" w:rsidR="005418E8" w:rsidRDefault="00000000">
      <w:pPr>
        <w:spacing w:line="360" w:lineRule="auto"/>
        <w:rPr>
          <w:rFonts w:ascii="仿宋" w:eastAsia="仿宋" w:hAnsi="仿宋"/>
          <w:b/>
          <w:bCs/>
          <w:u w:val="dotted"/>
          <w:lang w:eastAsia="zh-CN"/>
        </w:rPr>
      </w:pPr>
      <w:bookmarkStart w:id="258" w:name="_Toc16892"/>
      <w:r>
        <w:rPr>
          <w:rFonts w:ascii="仿宋" w:eastAsia="仿宋" w:hAnsi="仿宋" w:cs="仿宋"/>
          <w:b/>
          <w:bCs/>
          <w:noProof/>
          <w:lang w:eastAsia="zh-CN" w:bidi="ar-SA"/>
        </w:rPr>
        <mc:AlternateContent>
          <mc:Choice Requires="wps">
            <w:drawing>
              <wp:anchor distT="0" distB="0" distL="114300" distR="114300" simplePos="0" relativeHeight="251986944" behindDoc="0" locked="0" layoutInCell="1" allowOverlap="1" wp14:anchorId="1A53352C" wp14:editId="052B8CC4">
                <wp:simplePos x="0" y="0"/>
                <wp:positionH relativeFrom="column">
                  <wp:posOffset>-114300</wp:posOffset>
                </wp:positionH>
                <wp:positionV relativeFrom="paragraph">
                  <wp:posOffset>237490</wp:posOffset>
                </wp:positionV>
                <wp:extent cx="856615" cy="67818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856615" cy="678180"/>
                        </a:xfrm>
                        <a:prstGeom prst="rect">
                          <a:avLst/>
                        </a:prstGeom>
                        <a:noFill/>
                        <a:ln>
                          <a:noFill/>
                        </a:ln>
                      </wps:spPr>
                      <wps:txbx>
                        <w:txbxContent>
                          <w:p w14:paraId="30937BED" w14:textId="77777777" w:rsidR="005418E8" w:rsidRDefault="00000000">
                            <w:pPr>
                              <w:spacing w:line="24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指定分包工程款结算与支付</w:t>
                            </w:r>
                          </w:p>
                        </w:txbxContent>
                      </wps:txbx>
                      <wps:bodyPr upright="1"/>
                    </wps:wsp>
                  </a:graphicData>
                </a:graphic>
              </wp:anchor>
            </w:drawing>
          </mc:Choice>
          <mc:Fallback>
            <w:pict>
              <v:shape w14:anchorId="1A53352C" id="文本框 60" o:spid="_x0000_s1138" type="#_x0000_t202" style="position:absolute;margin-left:-9pt;margin-top:18.7pt;width:67.45pt;height:53.4pt;z-index:251986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" filled="f" stroked="f">
                <v:textbox>
                  <w:txbxContent>
                    <w:p w14:paraId="30937BED" w14:textId="77777777" w:rsidR="005418E8" w:rsidRDefault="00000000">
                      <w:pPr>
                        <w:spacing w:line="24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指定分包工程款结算与支付</w:t>
                      </w:r>
                    </w:p>
                  </w:txbxContent>
                </v:textbox>
              </v:shape>
            </w:pict>
          </mc:Fallback>
        </mc:AlternateContent>
      </w:r>
      <w:r>
        <w:rPr>
          <w:rFonts w:ascii="仿宋" w:eastAsia="仿宋" w:hAnsi="仿宋" w:cs="仿宋" w:hint="eastAsia"/>
          <w:b/>
          <w:bCs/>
          <w:lang w:eastAsia="zh-CN"/>
        </w:rPr>
        <w:t>30</w:t>
      </w:r>
      <w:r>
        <w:rPr>
          <w:rFonts w:ascii="仿宋" w:eastAsia="仿宋" w:hAnsi="仿宋" w:cs="仿宋"/>
          <w:b/>
          <w:bCs/>
          <w:lang w:eastAsia="zh-CN"/>
        </w:rPr>
        <w:t>.3</w:t>
      </w:r>
      <w:bookmarkEnd w:id="258"/>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6857B55E" w14:textId="77777777" w:rsidR="005418E8" w:rsidRDefault="00000000">
      <w:pPr>
        <w:widowControl w:val="0"/>
        <w:spacing w:line="360" w:lineRule="auto"/>
        <w:ind w:leftChars="771" w:left="1850"/>
        <w:jc w:val="both"/>
        <w:rPr>
          <w:rFonts w:ascii="仿宋" w:eastAsia="仿宋" w:hAnsi="仿宋"/>
          <w:lang w:eastAsia="zh-CN"/>
        </w:rPr>
      </w:pPr>
      <w:r>
        <w:rPr>
          <w:rFonts w:ascii="仿宋" w:eastAsia="仿宋" w:hAnsi="仿宋" w:cs="仿宋" w:hint="eastAsia"/>
          <w:lang w:eastAsia="zh-CN"/>
        </w:rPr>
        <w:t>发包人应按照合同的约定向承包人支付指定分包人的分包工程配合费。指定分包工程款的结算与支付，按照第10</w:t>
      </w:r>
      <w:r>
        <w:rPr>
          <w:rFonts w:ascii="仿宋" w:eastAsia="仿宋" w:hAnsi="仿宋" w:cs="仿宋"/>
          <w:lang w:eastAsia="zh-CN"/>
        </w:rPr>
        <w:t>.4</w:t>
      </w:r>
      <w:r>
        <w:rPr>
          <w:rFonts w:ascii="仿宋" w:eastAsia="仿宋" w:hAnsi="仿宋" w:cs="仿宋" w:hint="eastAsia"/>
          <w:lang w:eastAsia="zh-CN"/>
        </w:rPr>
        <w:t>款办理。</w:t>
      </w:r>
    </w:p>
    <w:p w14:paraId="07D5B530" w14:textId="77777777" w:rsidR="005418E8" w:rsidRDefault="00000000">
      <w:pPr>
        <w:spacing w:line="360" w:lineRule="auto"/>
        <w:rPr>
          <w:rFonts w:ascii="仿宋" w:eastAsia="仿宋" w:hAnsi="仿宋"/>
          <w:b/>
          <w:bCs/>
          <w:u w:val="dotted"/>
          <w:lang w:eastAsia="zh-CN"/>
        </w:rPr>
      </w:pPr>
      <w:bookmarkStart w:id="259" w:name="_Toc20846"/>
      <w:r>
        <w:rPr>
          <w:rFonts w:ascii="仿宋" w:eastAsia="仿宋" w:hAnsi="仿宋" w:cs="仿宋"/>
          <w:b/>
          <w:bCs/>
          <w:noProof/>
          <w:lang w:eastAsia="zh-CN" w:bidi="ar-SA"/>
        </w:rPr>
        <mc:AlternateContent>
          <mc:Choice Requires="wps">
            <w:drawing>
              <wp:anchor distT="0" distB="0" distL="114300" distR="114300" simplePos="0" relativeHeight="251987968" behindDoc="0" locked="0" layoutInCell="1" allowOverlap="1" wp14:anchorId="72C3DC05" wp14:editId="5EDC9B15">
                <wp:simplePos x="0" y="0"/>
                <wp:positionH relativeFrom="column">
                  <wp:posOffset>-66675</wp:posOffset>
                </wp:positionH>
                <wp:positionV relativeFrom="paragraph">
                  <wp:posOffset>199390</wp:posOffset>
                </wp:positionV>
                <wp:extent cx="829310" cy="583565"/>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829310" cy="583565"/>
                        </a:xfrm>
                        <a:prstGeom prst="rect">
                          <a:avLst/>
                        </a:prstGeom>
                        <a:noFill/>
                        <a:ln>
                          <a:noFill/>
                        </a:ln>
                      </wps:spPr>
                      <wps:txbx>
                        <w:txbxContent>
                          <w:p w14:paraId="7408A669" w14:textId="77777777" w:rsidR="005418E8" w:rsidRDefault="00000000">
                            <w:pPr>
                              <w:rPr>
                                <w:lang w:eastAsia="zh-CN"/>
                              </w:rPr>
                            </w:pPr>
                            <w:r>
                              <w:rPr>
                                <w:rFonts w:ascii="楷体_GB2312" w:eastAsia="楷体_GB2312" w:hAnsi="宋体" w:cs="楷体_GB2312" w:hint="eastAsia"/>
                                <w:b/>
                                <w:bCs/>
                                <w:color w:val="000000"/>
                                <w:sz w:val="18"/>
                                <w:szCs w:val="18"/>
                                <w:lang w:eastAsia="zh-CN"/>
                              </w:rPr>
                              <w:t>承包人对指定分包工程的义务</w:t>
                            </w:r>
                          </w:p>
                        </w:txbxContent>
                      </wps:txbx>
                      <wps:bodyPr upright="1"/>
                    </wps:wsp>
                  </a:graphicData>
                </a:graphic>
              </wp:anchor>
            </w:drawing>
          </mc:Choice>
          <mc:Fallback>
            <w:pict>
              <v:shape w14:anchorId="72C3DC05" id="文本框 61" o:spid="_x0000_s1139" type="#_x0000_t202" style="position:absolute;margin-left:-5.25pt;margin-top:15.7pt;width:65.3pt;height:45.95pt;z-index:25198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" filled="f" stroked="f">
                <v:textbox>
                  <w:txbxContent>
                    <w:p w14:paraId="7408A669" w14:textId="77777777" w:rsidR="005418E8" w:rsidRDefault="00000000">
                      <w:pPr>
                        <w:rPr>
                          <w:lang w:eastAsia="zh-CN"/>
                        </w:rPr>
                      </w:pPr>
                      <w:r>
                        <w:rPr>
                          <w:rFonts w:ascii="楷体_GB2312" w:eastAsia="楷体_GB2312" w:hAnsi="宋体" w:cs="楷体_GB2312" w:hint="eastAsia"/>
                          <w:b/>
                          <w:bCs/>
                          <w:color w:val="000000"/>
                          <w:sz w:val="18"/>
                          <w:szCs w:val="18"/>
                          <w:lang w:eastAsia="zh-CN"/>
                        </w:rPr>
                        <w:t>承包人对指定分包工程的义务</w:t>
                      </w:r>
                    </w:p>
                  </w:txbxContent>
                </v:textbox>
              </v:shape>
            </w:pict>
          </mc:Fallback>
        </mc:AlternateContent>
      </w:r>
      <w:r>
        <w:rPr>
          <w:rFonts w:ascii="仿宋" w:eastAsia="仿宋" w:hAnsi="仿宋" w:cs="仿宋" w:hint="eastAsia"/>
          <w:b/>
          <w:bCs/>
          <w:lang w:eastAsia="zh-CN"/>
        </w:rPr>
        <w:t>30</w:t>
      </w:r>
      <w:r>
        <w:rPr>
          <w:rFonts w:ascii="仿宋" w:eastAsia="仿宋" w:hAnsi="仿宋" w:cs="仿宋"/>
          <w:b/>
          <w:bCs/>
          <w:lang w:eastAsia="zh-CN"/>
        </w:rPr>
        <w:t>.4</w:t>
      </w:r>
      <w:bookmarkEnd w:id="259"/>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2C94A457" w14:textId="77777777" w:rsidR="005418E8" w:rsidRDefault="00000000">
      <w:pPr>
        <w:widowControl w:val="0"/>
        <w:spacing w:line="360" w:lineRule="auto"/>
        <w:ind w:leftChars="771" w:left="1850"/>
        <w:jc w:val="both"/>
        <w:rPr>
          <w:rFonts w:ascii="仿宋" w:eastAsia="仿宋" w:hAnsi="仿宋"/>
          <w:lang w:eastAsia="zh-CN"/>
        </w:rPr>
      </w:pPr>
      <w:r>
        <w:rPr>
          <w:rFonts w:ascii="仿宋" w:eastAsia="仿宋" w:hAnsi="仿宋" w:cs="仿宋" w:hint="eastAsia"/>
          <w:lang w:eastAsia="zh-CN"/>
        </w:rPr>
        <w:t>指定分包人应按照分包合同的约定对承包人负责。承包人有义务协助、配合指定分包人实施分包工程。</w:t>
      </w:r>
    </w:p>
    <w:p w14:paraId="5D717665" w14:textId="77777777" w:rsidR="005418E8" w:rsidRDefault="00000000">
      <w:pPr>
        <w:spacing w:line="360" w:lineRule="auto"/>
        <w:rPr>
          <w:rFonts w:ascii="仿宋" w:eastAsia="仿宋" w:hAnsi="仿宋"/>
          <w:b/>
          <w:bCs/>
          <w:u w:val="single"/>
          <w:lang w:eastAsia="zh-CN"/>
        </w:rPr>
      </w:pPr>
      <w:r>
        <w:rPr>
          <w:rFonts w:ascii="仿宋" w:eastAsia="仿宋" w:hAnsi="仿宋" w:cs="仿宋"/>
          <w:b/>
          <w:bCs/>
          <w:u w:val="single"/>
          <w:lang w:eastAsia="zh-CN"/>
        </w:rPr>
        <w:t xml:space="preserve">                                                                                     </w:t>
      </w:r>
    </w:p>
    <w:p w14:paraId="64D7E3E5" w14:textId="77777777" w:rsidR="005418E8" w:rsidRDefault="00000000">
      <w:pPr>
        <w:pStyle w:val="3"/>
        <w:tabs>
          <w:tab w:val="left" w:pos="420"/>
        </w:tabs>
        <w:spacing w:beforeLines="50" w:before="120" w:afterLines="50" w:after="120" w:line="360" w:lineRule="auto"/>
        <w:rPr>
          <w:rFonts w:ascii="仿宋" w:eastAsia="仿宋" w:hAnsi="仿宋"/>
          <w:bCs w:val="0"/>
          <w:sz w:val="24"/>
          <w:szCs w:val="24"/>
          <w:lang w:eastAsia="zh-CN"/>
        </w:rPr>
      </w:pPr>
      <w:bookmarkStart w:id="260" w:name="_Toc7431"/>
      <w:bookmarkStart w:id="261" w:name="_Toc2279"/>
      <w:bookmarkStart w:id="262" w:name="_Toc29282"/>
      <w:r>
        <w:rPr>
          <w:rFonts w:ascii="仿宋" w:eastAsia="仿宋" w:hAnsi="仿宋" w:cs="仿宋" w:hint="eastAsia"/>
          <w:bCs w:val="0"/>
          <w:sz w:val="24"/>
          <w:szCs w:val="24"/>
          <w:lang w:eastAsia="zh-CN"/>
        </w:rPr>
        <w:lastRenderedPageBreak/>
        <w:t>31</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 xml:space="preserve"> 承包人劳务</w:t>
      </w:r>
      <w:bookmarkEnd w:id="260"/>
      <w:bookmarkEnd w:id="261"/>
      <w:bookmarkEnd w:id="262"/>
    </w:p>
    <w:p w14:paraId="494EB4EA" w14:textId="77777777" w:rsidR="005418E8" w:rsidRDefault="00000000">
      <w:pPr>
        <w:spacing w:line="360" w:lineRule="auto"/>
        <w:rPr>
          <w:rFonts w:ascii="仿宋" w:eastAsia="仿宋" w:hAnsi="仿宋"/>
          <w:b/>
          <w:bCs/>
          <w:lang w:eastAsia="zh-CN"/>
        </w:rPr>
      </w:pPr>
      <w:bookmarkStart w:id="263" w:name="_Toc27515"/>
      <w:r>
        <w:rPr>
          <w:rFonts w:ascii="仿宋" w:eastAsia="仿宋" w:hAnsi="仿宋" w:cs="仿宋" w:hint="eastAsia"/>
          <w:b/>
          <w:bCs/>
          <w:lang w:eastAsia="zh-CN"/>
        </w:rPr>
        <w:t>31</w:t>
      </w:r>
      <w:r>
        <w:rPr>
          <w:rFonts w:ascii="仿宋" w:eastAsia="仿宋" w:hAnsi="仿宋" w:cs="仿宋"/>
          <w:b/>
          <w:bCs/>
          <w:lang w:eastAsia="zh-CN"/>
        </w:rPr>
        <w:t>.1</w:t>
      </w:r>
      <w:bookmarkEnd w:id="263"/>
    </w:p>
    <w:p w14:paraId="6B7F3DFC" w14:textId="77777777" w:rsidR="005418E8" w:rsidRDefault="00000000">
      <w:pPr>
        <w:widowControl w:val="0"/>
        <w:spacing w:line="360" w:lineRule="auto"/>
        <w:ind w:leftChars="771" w:left="1850"/>
        <w:jc w:val="both"/>
        <w:rPr>
          <w:rFonts w:ascii="仿宋" w:eastAsia="仿宋" w:hAnsi="仿宋"/>
          <w:lang w:eastAsia="zh-CN"/>
        </w:rPr>
      </w:pPr>
      <w:r>
        <w:rPr>
          <w:noProof/>
          <w:lang w:eastAsia="zh-CN" w:bidi="ar-SA"/>
        </w:rPr>
        <mc:AlternateContent>
          <mc:Choice Requires="wps">
            <w:drawing>
              <wp:anchor distT="0" distB="0" distL="114300" distR="114300" simplePos="0" relativeHeight="251744256" behindDoc="0" locked="0" layoutInCell="1" allowOverlap="1" wp14:anchorId="50366ACA" wp14:editId="52ABB261">
                <wp:simplePos x="0" y="0"/>
                <wp:positionH relativeFrom="column">
                  <wp:posOffset>-114300</wp:posOffset>
                </wp:positionH>
                <wp:positionV relativeFrom="paragraph">
                  <wp:posOffset>8255</wp:posOffset>
                </wp:positionV>
                <wp:extent cx="794385" cy="57785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794385" cy="577850"/>
                        </a:xfrm>
                        <a:prstGeom prst="rect">
                          <a:avLst/>
                        </a:prstGeom>
                        <a:noFill/>
                        <a:ln>
                          <a:noFill/>
                        </a:ln>
                      </wps:spPr>
                      <wps:txbx>
                        <w:txbxContent>
                          <w:p w14:paraId="0BA339EF" w14:textId="77777777" w:rsidR="005418E8" w:rsidRDefault="00000000">
                            <w:pPr>
                              <w:spacing w:line="24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承包人提交施工机构安排报告</w:t>
                            </w:r>
                          </w:p>
                        </w:txbxContent>
                      </wps:txbx>
                      <wps:bodyPr upright="1"/>
                    </wps:wsp>
                  </a:graphicData>
                </a:graphic>
              </wp:anchor>
            </w:drawing>
          </mc:Choice>
          <mc:Fallback>
            <w:pict>
              <v:shape w14:anchorId="50366ACA" id="文本框 62" o:spid="_x0000_s1140" type="#_x0000_t202" style="position:absolute;left:0;text-align:left;margin-left:-9pt;margin-top:.65pt;width:62.55pt;height:45.5pt;z-index:251744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" filled="f" stroked="f">
                <v:textbox>
                  <w:txbxContent>
                    <w:p w14:paraId="0BA339EF" w14:textId="77777777" w:rsidR="005418E8" w:rsidRDefault="00000000">
                      <w:pPr>
                        <w:spacing w:line="24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承包人提交施工机构安排报告</w:t>
                      </w:r>
                    </w:p>
                  </w:txbxContent>
                </v:textbox>
              </v:shape>
            </w:pict>
          </mc:Fallback>
        </mc:AlternateContent>
      </w:r>
      <w:r>
        <w:rPr>
          <w:rFonts w:ascii="仿宋" w:eastAsia="仿宋" w:hAnsi="仿宋" w:cs="仿宋" w:hint="eastAsia"/>
          <w:lang w:eastAsia="zh-CN"/>
        </w:rPr>
        <w:t>承包人应在接到开</w:t>
      </w:r>
      <w:proofErr w:type="gramStart"/>
      <w:r>
        <w:rPr>
          <w:rFonts w:ascii="仿宋" w:eastAsia="仿宋" w:hAnsi="仿宋" w:cs="仿宋" w:hint="eastAsia"/>
          <w:lang w:eastAsia="zh-CN"/>
        </w:rPr>
        <w:t>工令</w:t>
      </w:r>
      <w:proofErr w:type="gramEnd"/>
      <w:r>
        <w:rPr>
          <w:rFonts w:ascii="仿宋" w:eastAsia="仿宋" w:hAnsi="仿宋" w:cs="仿宋" w:hint="eastAsia"/>
          <w:lang w:eastAsia="zh-CN"/>
        </w:rPr>
        <w:t>后</w:t>
      </w:r>
      <w:r>
        <w:rPr>
          <w:rFonts w:ascii="仿宋" w:eastAsia="仿宋" w:hAnsi="仿宋" w:cs="仿宋"/>
          <w:lang w:eastAsia="zh-CN"/>
        </w:rPr>
        <w:t>28</w:t>
      </w:r>
      <w:r>
        <w:rPr>
          <w:rFonts w:ascii="仿宋" w:eastAsia="仿宋" w:hAnsi="仿宋" w:cs="仿宋" w:hint="eastAsia"/>
          <w:lang w:eastAsia="zh-CN"/>
        </w:rPr>
        <w:t>天内，向监理人提交承包人在施工场地的管理机构以及人员安排报告，并附上“主要人员一览表”。报告内容应包括管理机构的设置、各主要岗位的技术和管理人员名单及其资格，以及各工种技术工人的安排情况等。招标发包工程，“主要人员一览表”应与投标文件中的相应内容一致。</w:t>
      </w:r>
    </w:p>
    <w:p w14:paraId="0B79E99B" w14:textId="77777777" w:rsidR="005418E8" w:rsidRDefault="00000000">
      <w:pPr>
        <w:spacing w:line="360" w:lineRule="auto"/>
        <w:rPr>
          <w:rFonts w:ascii="仿宋" w:eastAsia="仿宋" w:hAnsi="仿宋" w:cs="仿宋"/>
          <w:b/>
          <w:bCs/>
          <w:lang w:eastAsia="zh-CN"/>
        </w:rPr>
      </w:pPr>
      <w:bookmarkStart w:id="264" w:name="_Toc31849"/>
      <w:r>
        <w:rPr>
          <w:rFonts w:ascii="仿宋" w:eastAsia="仿宋" w:hAnsi="仿宋" w:cs="仿宋" w:hint="eastAsia"/>
          <w:b/>
          <w:bCs/>
          <w:lang w:eastAsia="zh-CN"/>
        </w:rPr>
        <w:t>31</w:t>
      </w:r>
      <w:r>
        <w:rPr>
          <w:rFonts w:ascii="仿宋" w:eastAsia="仿宋" w:hAnsi="仿宋" w:cs="仿宋"/>
          <w:b/>
          <w:bCs/>
          <w:lang w:eastAsia="zh-CN"/>
        </w:rPr>
        <w:t>.2</w:t>
      </w:r>
      <w:bookmarkEnd w:id="264"/>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5F0398ED" w14:textId="77777777" w:rsidR="005418E8" w:rsidRDefault="00000000">
      <w:pPr>
        <w:widowControl w:val="0"/>
        <w:spacing w:line="360" w:lineRule="auto"/>
        <w:ind w:leftChars="771" w:left="1850"/>
        <w:jc w:val="both"/>
        <w:rPr>
          <w:rFonts w:ascii="仿宋" w:eastAsia="仿宋" w:hAnsi="仿宋"/>
          <w:lang w:eastAsia="zh-CN"/>
        </w:rPr>
      </w:pPr>
      <w:r>
        <w:rPr>
          <w:noProof/>
          <w:lang w:eastAsia="zh-CN" w:bidi="ar-SA"/>
        </w:rPr>
        <mc:AlternateContent>
          <mc:Choice Requires="wps">
            <w:drawing>
              <wp:anchor distT="0" distB="0" distL="114300" distR="114300" simplePos="0" relativeHeight="251745280" behindDoc="0" locked="0" layoutInCell="1" allowOverlap="1" wp14:anchorId="1FE71BC4" wp14:editId="0020F098">
                <wp:simplePos x="0" y="0"/>
                <wp:positionH relativeFrom="column">
                  <wp:posOffset>-114300</wp:posOffset>
                </wp:positionH>
                <wp:positionV relativeFrom="paragraph">
                  <wp:posOffset>8255</wp:posOffset>
                </wp:positionV>
                <wp:extent cx="785495" cy="44958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785495" cy="449580"/>
                        </a:xfrm>
                        <a:prstGeom prst="rect">
                          <a:avLst/>
                        </a:prstGeom>
                        <a:noFill/>
                        <a:ln>
                          <a:noFill/>
                        </a:ln>
                      </wps:spPr>
                      <wps:txbx>
                        <w:txbxContent>
                          <w:p w14:paraId="5A117634"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承包人人员的雇佣</w:t>
                            </w:r>
                          </w:p>
                        </w:txbxContent>
                      </wps:txbx>
                      <wps:bodyPr upright="1"/>
                    </wps:wsp>
                  </a:graphicData>
                </a:graphic>
              </wp:anchor>
            </w:drawing>
          </mc:Choice>
          <mc:Fallback>
            <w:pict>
              <v:shape w14:anchorId="1FE71BC4" id="文本框 63" o:spid="_x0000_s1141" type="#_x0000_t202" style="position:absolute;left:0;text-align:left;margin-left:-9pt;margin-top:.65pt;width:61.85pt;height:35.4pt;z-index:251745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" filled="f" stroked="f">
                <v:textbox>
                  <w:txbxContent>
                    <w:p w14:paraId="5A117634"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承包人人员的雇佣</w:t>
                      </w:r>
                    </w:p>
                  </w:txbxContent>
                </v:textbox>
              </v:shape>
            </w:pict>
          </mc:Fallback>
        </mc:AlternateContent>
      </w:r>
      <w:r>
        <w:rPr>
          <w:rFonts w:ascii="仿宋" w:eastAsia="仿宋" w:hAnsi="仿宋" w:cs="仿宋" w:hint="eastAsia"/>
          <w:lang w:eastAsia="zh-CN"/>
        </w:rPr>
        <w:t>承包人除应雇佣投标文件中“主要人员一览表”中指明的人员外，也可以雇佣经监理人批准的其他人员，但不得从发包人或服务于发包人的人员中雇佣人员。</w:t>
      </w:r>
    </w:p>
    <w:p w14:paraId="280EB017" w14:textId="77777777" w:rsidR="005418E8" w:rsidRDefault="00000000">
      <w:pPr>
        <w:spacing w:line="360" w:lineRule="auto"/>
        <w:rPr>
          <w:rFonts w:ascii="仿宋" w:eastAsia="仿宋" w:hAnsi="仿宋"/>
          <w:b/>
          <w:bCs/>
          <w:lang w:eastAsia="zh-CN"/>
        </w:rPr>
      </w:pPr>
      <w:bookmarkStart w:id="265" w:name="_Toc25755"/>
      <w:r>
        <w:rPr>
          <w:rFonts w:ascii="仿宋" w:eastAsia="仿宋" w:hAnsi="仿宋" w:cs="仿宋" w:hint="eastAsia"/>
          <w:b/>
          <w:bCs/>
          <w:lang w:eastAsia="zh-CN"/>
        </w:rPr>
        <w:t>31</w:t>
      </w:r>
      <w:r>
        <w:rPr>
          <w:rFonts w:ascii="仿宋" w:eastAsia="仿宋" w:hAnsi="仿宋" w:cs="仿宋"/>
          <w:b/>
          <w:bCs/>
          <w:lang w:eastAsia="zh-CN"/>
        </w:rPr>
        <w:t>.3</w:t>
      </w:r>
      <w:bookmarkEnd w:id="265"/>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56861CB9" w14:textId="77777777" w:rsidR="005418E8" w:rsidRDefault="00000000">
      <w:pPr>
        <w:widowControl w:val="0"/>
        <w:spacing w:line="360" w:lineRule="auto"/>
        <w:ind w:leftChars="771" w:left="1850"/>
        <w:jc w:val="both"/>
        <w:rPr>
          <w:rFonts w:ascii="仿宋" w:eastAsia="仿宋" w:hAnsi="仿宋"/>
          <w:lang w:eastAsia="zh-CN"/>
        </w:rPr>
      </w:pPr>
      <w:r>
        <w:rPr>
          <w:noProof/>
          <w:lang w:eastAsia="zh-CN" w:bidi="ar-SA"/>
        </w:rPr>
        <mc:AlternateContent>
          <mc:Choice Requires="wps">
            <w:drawing>
              <wp:anchor distT="0" distB="0" distL="114300" distR="114300" simplePos="0" relativeHeight="251746304" behindDoc="0" locked="0" layoutInCell="1" allowOverlap="1" wp14:anchorId="0ABAA827" wp14:editId="35D184BC">
                <wp:simplePos x="0" y="0"/>
                <wp:positionH relativeFrom="column">
                  <wp:posOffset>-114300</wp:posOffset>
                </wp:positionH>
                <wp:positionV relativeFrom="paragraph">
                  <wp:posOffset>59690</wp:posOffset>
                </wp:positionV>
                <wp:extent cx="833120" cy="80645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833120" cy="806450"/>
                        </a:xfrm>
                        <a:prstGeom prst="rect">
                          <a:avLst/>
                        </a:prstGeom>
                        <a:noFill/>
                        <a:ln>
                          <a:noFill/>
                        </a:ln>
                      </wps:spPr>
                      <wps:txbx>
                        <w:txbxContent>
                          <w:p w14:paraId="2B520963" w14:textId="77777777" w:rsidR="005418E8" w:rsidRDefault="00000000">
                            <w:pPr>
                              <w:spacing w:line="24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承包人对雇员应做的工作</w:t>
                            </w:r>
                          </w:p>
                        </w:txbxContent>
                      </wps:txbx>
                      <wps:bodyPr upright="1"/>
                    </wps:wsp>
                  </a:graphicData>
                </a:graphic>
              </wp:anchor>
            </w:drawing>
          </mc:Choice>
          <mc:Fallback>
            <w:pict>
              <v:shape w14:anchorId="0ABAA827" id="文本框 64" o:spid="_x0000_s1142" type="#_x0000_t202" style="position:absolute;left:0;text-align:left;margin-left:-9pt;margin-top:4.7pt;width:65.6pt;height:63.5pt;z-index:251746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" filled="f" stroked="f">
                <v:textbox>
                  <w:txbxContent>
                    <w:p w14:paraId="2B520963" w14:textId="77777777" w:rsidR="005418E8" w:rsidRDefault="00000000">
                      <w:pPr>
                        <w:spacing w:line="24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承包人对雇员应做的工作</w:t>
                      </w:r>
                    </w:p>
                  </w:txbxContent>
                </v:textbox>
              </v:shape>
            </w:pict>
          </mc:Fallback>
        </mc:AlternateContent>
      </w:r>
      <w:r>
        <w:rPr>
          <w:rFonts w:ascii="仿宋" w:eastAsia="仿宋" w:hAnsi="仿宋" w:cs="仿宋" w:hint="eastAsia"/>
          <w:lang w:eastAsia="zh-CN"/>
        </w:rPr>
        <w:t>承包人应完善雇员的劳务注册手续，并与雇员订立劳动合同，明确双方的权利和义务。雇佣期间，承包人应做好下列工作：</w:t>
      </w:r>
    </w:p>
    <w:p w14:paraId="7208D226" w14:textId="77777777" w:rsidR="005418E8"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lang w:eastAsia="zh-CN"/>
        </w:rPr>
        <w:t>（1）</w:t>
      </w:r>
      <w:r>
        <w:rPr>
          <w:rFonts w:ascii="仿宋" w:eastAsia="仿宋" w:hAnsi="仿宋" w:cs="仿宋" w:hint="eastAsia"/>
          <w:lang w:eastAsia="zh-CN"/>
        </w:rPr>
        <w:t>负责为雇员提供必要的食宿及各种生活设施，采取合理的卫生、劳动保护和安全防护措施，保证雇员的健康和安全；</w:t>
      </w:r>
    </w:p>
    <w:p w14:paraId="5773000D" w14:textId="77777777" w:rsidR="005418E8"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lang w:eastAsia="zh-CN"/>
        </w:rPr>
        <w:t>（2）</w:t>
      </w:r>
      <w:r>
        <w:rPr>
          <w:rFonts w:ascii="仿宋" w:eastAsia="仿宋" w:hAnsi="仿宋" w:cs="仿宋" w:hint="eastAsia"/>
          <w:lang w:eastAsia="zh-CN"/>
        </w:rPr>
        <w:t>保障雇员的合法权利和人身安全，及时采取有效措施抢救和治疗施工中受伤害的雇员；</w:t>
      </w:r>
    </w:p>
    <w:p w14:paraId="71D5E37D" w14:textId="77777777" w:rsidR="005418E8"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lang w:eastAsia="zh-CN"/>
        </w:rPr>
        <w:t>（3）</w:t>
      </w:r>
      <w:r>
        <w:rPr>
          <w:rFonts w:ascii="仿宋" w:eastAsia="仿宋" w:hAnsi="仿宋" w:cs="仿宋" w:hint="eastAsia"/>
          <w:lang w:eastAsia="zh-CN"/>
        </w:rPr>
        <w:t>充分考虑和保障雇员的休息时间和法定节假日休假时间，尊重雇员的宗教信仰和风俗习惯；</w:t>
      </w:r>
    </w:p>
    <w:p w14:paraId="35851A69" w14:textId="77777777" w:rsidR="005418E8" w:rsidRDefault="00000000">
      <w:pPr>
        <w:widowControl w:val="0"/>
        <w:spacing w:line="360" w:lineRule="auto"/>
        <w:ind w:leftChars="771" w:left="1850"/>
        <w:jc w:val="both"/>
        <w:rPr>
          <w:rFonts w:ascii="仿宋" w:eastAsia="仿宋" w:hAnsi="仿宋" w:cs="仿宋"/>
          <w:strike/>
          <w:lang w:eastAsia="zh-CN"/>
        </w:rPr>
      </w:pPr>
      <w:r>
        <w:rPr>
          <w:rFonts w:ascii="仿宋" w:eastAsia="仿宋" w:hAnsi="仿宋" w:cs="仿宋"/>
          <w:lang w:eastAsia="zh-CN"/>
        </w:rPr>
        <w:t>（4）</w:t>
      </w:r>
      <w:r>
        <w:rPr>
          <w:rFonts w:ascii="仿宋" w:eastAsia="仿宋" w:hAnsi="仿宋" w:cs="仿宋" w:hint="eastAsia"/>
          <w:lang w:eastAsia="zh-CN"/>
        </w:rPr>
        <w:t>在施工现场主要出入口处设榜公布雇员工资发放时间和投诉电话。</w:t>
      </w:r>
    </w:p>
    <w:p w14:paraId="4E530C7B" w14:textId="77777777" w:rsidR="005418E8" w:rsidRDefault="00000000">
      <w:pPr>
        <w:widowControl w:val="0"/>
        <w:spacing w:line="360" w:lineRule="auto"/>
        <w:ind w:leftChars="771" w:left="1850"/>
        <w:jc w:val="both"/>
        <w:rPr>
          <w:rFonts w:ascii="仿宋" w:eastAsia="仿宋" w:hAnsi="仿宋"/>
          <w:lang w:eastAsia="zh-CN"/>
        </w:rPr>
      </w:pPr>
      <w:r>
        <w:rPr>
          <w:rFonts w:ascii="仿宋" w:eastAsia="仿宋" w:hAnsi="仿宋" w:cs="仿宋"/>
          <w:lang w:eastAsia="zh-CN"/>
        </w:rPr>
        <w:t>（</w:t>
      </w:r>
      <w:r>
        <w:rPr>
          <w:rFonts w:ascii="仿宋" w:eastAsia="仿宋" w:hAnsi="仿宋" w:cs="仿宋" w:hint="eastAsia"/>
          <w:lang w:eastAsia="zh-CN"/>
        </w:rPr>
        <w:t>5</w:t>
      </w:r>
      <w:r>
        <w:rPr>
          <w:rFonts w:ascii="仿宋" w:eastAsia="仿宋" w:hAnsi="仿宋" w:cs="仿宋"/>
          <w:lang w:eastAsia="zh-CN"/>
        </w:rPr>
        <w:t>）</w:t>
      </w:r>
      <w:r>
        <w:rPr>
          <w:rFonts w:ascii="仿宋" w:eastAsia="仿宋" w:hAnsi="仿宋" w:cs="仿宋" w:hint="eastAsia"/>
          <w:lang w:eastAsia="zh-CN"/>
        </w:rPr>
        <w:t>办理雇员的意外伤害等一切保险，处理雇员因工伤亡事故的善后事宜。</w:t>
      </w:r>
    </w:p>
    <w:p w14:paraId="63129875" w14:textId="77777777" w:rsidR="005418E8" w:rsidRDefault="00000000">
      <w:pPr>
        <w:spacing w:line="360" w:lineRule="auto"/>
        <w:rPr>
          <w:rFonts w:ascii="仿宋" w:eastAsia="仿宋" w:hAnsi="仿宋"/>
          <w:b/>
          <w:bCs/>
          <w:lang w:eastAsia="zh-CN"/>
        </w:rPr>
      </w:pPr>
      <w:bookmarkStart w:id="266" w:name="_Toc26563"/>
      <w:r>
        <w:rPr>
          <w:rFonts w:ascii="仿宋" w:eastAsia="仿宋" w:hAnsi="仿宋" w:cs="仿宋" w:hint="eastAsia"/>
          <w:b/>
          <w:bCs/>
          <w:lang w:eastAsia="zh-CN"/>
        </w:rPr>
        <w:t>31</w:t>
      </w:r>
      <w:r>
        <w:rPr>
          <w:rFonts w:ascii="仿宋" w:eastAsia="仿宋" w:hAnsi="仿宋" w:cs="仿宋"/>
          <w:b/>
          <w:bCs/>
          <w:lang w:eastAsia="zh-CN"/>
        </w:rPr>
        <w:t>.4</w:t>
      </w:r>
      <w:bookmarkEnd w:id="266"/>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5B6FAF2C" w14:textId="77777777" w:rsidR="005418E8" w:rsidRDefault="00000000">
      <w:pPr>
        <w:widowControl w:val="0"/>
        <w:spacing w:line="360" w:lineRule="auto"/>
        <w:ind w:leftChars="771" w:left="1850"/>
        <w:jc w:val="both"/>
        <w:rPr>
          <w:rFonts w:ascii="仿宋" w:eastAsia="仿宋" w:hAnsi="仿宋"/>
          <w:lang w:eastAsia="zh-CN"/>
        </w:rPr>
      </w:pPr>
      <w:r>
        <w:rPr>
          <w:noProof/>
          <w:lang w:eastAsia="zh-CN" w:bidi="ar-SA"/>
        </w:rPr>
        <mc:AlternateContent>
          <mc:Choice Requires="wps">
            <w:drawing>
              <wp:anchor distT="0" distB="0" distL="114300" distR="114300" simplePos="0" relativeHeight="251747328" behindDoc="0" locked="0" layoutInCell="1" allowOverlap="1" wp14:anchorId="41DDFABA" wp14:editId="7BE88556">
                <wp:simplePos x="0" y="0"/>
                <wp:positionH relativeFrom="column">
                  <wp:posOffset>-114300</wp:posOffset>
                </wp:positionH>
                <wp:positionV relativeFrom="paragraph">
                  <wp:posOffset>0</wp:posOffset>
                </wp:positionV>
                <wp:extent cx="851535" cy="549275"/>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851535" cy="549275"/>
                        </a:xfrm>
                        <a:prstGeom prst="rect">
                          <a:avLst/>
                        </a:prstGeom>
                        <a:noFill/>
                        <a:ln>
                          <a:noFill/>
                        </a:ln>
                      </wps:spPr>
                      <wps:txbx>
                        <w:txbxContent>
                          <w:p w14:paraId="58DB302F" w14:textId="77777777" w:rsidR="005418E8" w:rsidRDefault="00000000">
                            <w:pPr>
                              <w:spacing w:line="240" w:lineRule="exact"/>
                              <w:rPr>
                                <w:rFonts w:ascii="楷体_GB2312" w:eastAsia="楷体_GB2312" w:hAnsi="宋体"/>
                                <w:b/>
                                <w:bCs/>
                                <w:color w:val="000000"/>
                                <w:sz w:val="18"/>
                                <w:szCs w:val="18"/>
                                <w:lang w:eastAsia="zh-CN"/>
                              </w:rPr>
                            </w:pPr>
                            <w:r>
                              <w:rPr>
                                <w:rFonts w:ascii="楷体_GB2312" w:eastAsia="楷体_GB2312" w:cs="楷体_GB2312" w:hint="eastAsia"/>
                                <w:b/>
                                <w:bCs/>
                                <w:color w:val="000000"/>
                                <w:sz w:val="18"/>
                                <w:szCs w:val="18"/>
                                <w:lang w:eastAsia="zh-CN"/>
                              </w:rPr>
                              <w:t>承包人特殊时间施工的批准</w:t>
                            </w:r>
                          </w:p>
                        </w:txbxContent>
                      </wps:txbx>
                      <wps:bodyPr upright="1"/>
                    </wps:wsp>
                  </a:graphicData>
                </a:graphic>
              </wp:anchor>
            </w:drawing>
          </mc:Choice>
          <mc:Fallback>
            <w:pict>
              <v:shape w14:anchorId="41DDFABA" id="文本框 65" o:spid="_x0000_s1143" type="#_x0000_t202" style="position:absolute;left:0;text-align:left;margin-left:-9pt;margin-top:0;width:67.05pt;height:43.25pt;z-index:251747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" filled="f" stroked="f">
                <v:textbox>
                  <w:txbxContent>
                    <w:p w14:paraId="58DB302F" w14:textId="77777777" w:rsidR="005418E8" w:rsidRDefault="00000000">
                      <w:pPr>
                        <w:spacing w:line="240" w:lineRule="exact"/>
                        <w:rPr>
                          <w:rFonts w:ascii="楷体_GB2312" w:eastAsia="楷体_GB2312" w:hAnsi="宋体"/>
                          <w:b/>
                          <w:bCs/>
                          <w:color w:val="000000"/>
                          <w:sz w:val="18"/>
                          <w:szCs w:val="18"/>
                          <w:lang w:eastAsia="zh-CN"/>
                        </w:rPr>
                      </w:pPr>
                      <w:r>
                        <w:rPr>
                          <w:rFonts w:ascii="楷体_GB2312" w:eastAsia="楷体_GB2312" w:cs="楷体_GB2312" w:hint="eastAsia"/>
                          <w:b/>
                          <w:bCs/>
                          <w:color w:val="000000"/>
                          <w:sz w:val="18"/>
                          <w:szCs w:val="18"/>
                          <w:lang w:eastAsia="zh-CN"/>
                        </w:rPr>
                        <w:t>承包人特殊时间施工的批准</w:t>
                      </w:r>
                    </w:p>
                  </w:txbxContent>
                </v:textbox>
              </v:shape>
            </w:pict>
          </mc:Fallback>
        </mc:AlternateContent>
      </w:r>
      <w:r>
        <w:rPr>
          <w:rFonts w:ascii="仿宋" w:eastAsia="仿宋" w:hAnsi="仿宋" w:cs="仿宋" w:hint="eastAsia"/>
          <w:lang w:eastAsia="zh-CN"/>
        </w:rPr>
        <w:t>承包人如需在法定节假日施工，应经监理人同意；如需在夜间施工，除应经监理人同意外，还应经有关部门批准。此类情况，均不得超过法律规定的限度，并应按照法律规定给予雇员补休或付酬。如无特殊原因，只要在不影响工程质量、施工安全、周围环境的情况下，监理人应予同意。但为抢救生命、保护财产，或为工程安全、质量而不可避免的作业，则无需事先经监理人同意。</w:t>
      </w:r>
    </w:p>
    <w:p w14:paraId="66A00FB0" w14:textId="77777777" w:rsidR="005418E8" w:rsidRDefault="00000000">
      <w:pPr>
        <w:spacing w:line="360" w:lineRule="auto"/>
        <w:rPr>
          <w:rFonts w:ascii="仿宋" w:eastAsia="仿宋" w:hAnsi="仿宋"/>
          <w:b/>
          <w:bCs/>
          <w:lang w:eastAsia="zh-CN"/>
        </w:rPr>
      </w:pPr>
      <w:bookmarkStart w:id="267" w:name="_Toc17666"/>
      <w:r>
        <w:rPr>
          <w:rFonts w:ascii="仿宋" w:eastAsia="仿宋" w:hAnsi="仿宋" w:cs="仿宋" w:hint="eastAsia"/>
          <w:b/>
          <w:bCs/>
          <w:lang w:eastAsia="zh-CN"/>
        </w:rPr>
        <w:t>31</w:t>
      </w:r>
      <w:r>
        <w:rPr>
          <w:rFonts w:ascii="仿宋" w:eastAsia="仿宋" w:hAnsi="仿宋" w:cs="仿宋"/>
          <w:b/>
          <w:bCs/>
          <w:lang w:eastAsia="zh-CN"/>
        </w:rPr>
        <w:t>.5</w:t>
      </w:r>
      <w:bookmarkEnd w:id="267"/>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2586B193" w14:textId="77777777" w:rsidR="005418E8" w:rsidRDefault="00000000">
      <w:pPr>
        <w:widowControl w:val="0"/>
        <w:spacing w:line="360" w:lineRule="auto"/>
        <w:ind w:leftChars="771" w:left="1850"/>
        <w:jc w:val="both"/>
        <w:rPr>
          <w:rFonts w:ascii="仿宋" w:eastAsia="仿宋" w:hAnsi="仿宋"/>
          <w:lang w:eastAsia="zh-CN"/>
        </w:rPr>
      </w:pPr>
      <w:r>
        <w:rPr>
          <w:noProof/>
          <w:lang w:eastAsia="zh-CN" w:bidi="ar-SA"/>
        </w:rPr>
        <w:lastRenderedPageBreak/>
        <mc:AlternateContent>
          <mc:Choice Requires="wps">
            <w:drawing>
              <wp:anchor distT="0" distB="0" distL="114300" distR="114300" simplePos="0" relativeHeight="251748352" behindDoc="0" locked="0" layoutInCell="1" allowOverlap="1" wp14:anchorId="2250374B" wp14:editId="7A66063E">
                <wp:simplePos x="0" y="0"/>
                <wp:positionH relativeFrom="column">
                  <wp:posOffset>-114300</wp:posOffset>
                </wp:positionH>
                <wp:positionV relativeFrom="paragraph">
                  <wp:posOffset>0</wp:posOffset>
                </wp:positionV>
                <wp:extent cx="871220" cy="62484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871220" cy="624840"/>
                        </a:xfrm>
                        <a:prstGeom prst="rect">
                          <a:avLst/>
                        </a:prstGeom>
                        <a:noFill/>
                        <a:ln>
                          <a:noFill/>
                        </a:ln>
                      </wps:spPr>
                      <wps:txbx>
                        <w:txbxContent>
                          <w:p w14:paraId="4BA7E83B" w14:textId="77777777" w:rsidR="005418E8" w:rsidRDefault="00000000">
                            <w:pPr>
                              <w:spacing w:line="240" w:lineRule="exact"/>
                              <w:rPr>
                                <w:rFonts w:ascii="楷体_GB2312" w:eastAsia="楷体_GB2312" w:hAnsi="宋体"/>
                                <w:b/>
                                <w:bCs/>
                                <w:color w:val="000000"/>
                                <w:sz w:val="18"/>
                                <w:szCs w:val="18"/>
                                <w:lang w:eastAsia="zh-CN"/>
                              </w:rPr>
                            </w:pPr>
                            <w:r>
                              <w:rPr>
                                <w:rFonts w:ascii="楷体_GB2312" w:eastAsia="楷体_GB2312" w:cs="楷体_GB2312" w:hint="eastAsia"/>
                                <w:b/>
                                <w:bCs/>
                                <w:color w:val="000000"/>
                                <w:sz w:val="18"/>
                                <w:szCs w:val="18"/>
                                <w:lang w:eastAsia="zh-CN"/>
                              </w:rPr>
                              <w:t>承包人向雇员支付劳务工资</w:t>
                            </w:r>
                          </w:p>
                        </w:txbxContent>
                      </wps:txbx>
                      <wps:bodyPr upright="1"/>
                    </wps:wsp>
                  </a:graphicData>
                </a:graphic>
              </wp:anchor>
            </w:drawing>
          </mc:Choice>
          <mc:Fallback>
            <w:pict>
              <v:shape w14:anchorId="2250374B" id="文本框 66" o:spid="_x0000_s1144" type="#_x0000_t202" style="position:absolute;left:0;text-align:left;margin-left:-9pt;margin-top:0;width:68.6pt;height:49.2pt;z-index:251748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" filled="f" stroked="f">
                <v:textbox>
                  <w:txbxContent>
                    <w:p w14:paraId="4BA7E83B" w14:textId="77777777" w:rsidR="005418E8" w:rsidRDefault="00000000">
                      <w:pPr>
                        <w:spacing w:line="240" w:lineRule="exact"/>
                        <w:rPr>
                          <w:rFonts w:ascii="楷体_GB2312" w:eastAsia="楷体_GB2312" w:hAnsi="宋体"/>
                          <w:b/>
                          <w:bCs/>
                          <w:color w:val="000000"/>
                          <w:sz w:val="18"/>
                          <w:szCs w:val="18"/>
                          <w:lang w:eastAsia="zh-CN"/>
                        </w:rPr>
                      </w:pPr>
                      <w:r>
                        <w:rPr>
                          <w:rFonts w:ascii="楷体_GB2312" w:eastAsia="楷体_GB2312" w:cs="楷体_GB2312" w:hint="eastAsia"/>
                          <w:b/>
                          <w:bCs/>
                          <w:color w:val="000000"/>
                          <w:sz w:val="18"/>
                          <w:szCs w:val="18"/>
                          <w:lang w:eastAsia="zh-CN"/>
                        </w:rPr>
                        <w:t>承包人向雇员支付劳务工资</w:t>
                      </w:r>
                    </w:p>
                  </w:txbxContent>
                </v:textbox>
              </v:shape>
            </w:pict>
          </mc:Fallback>
        </mc:AlternateContent>
      </w:r>
      <w:r>
        <w:rPr>
          <w:rFonts w:ascii="仿宋" w:eastAsia="仿宋" w:hAnsi="仿宋" w:cs="仿宋" w:hint="eastAsia"/>
          <w:lang w:eastAsia="zh-CN"/>
        </w:rPr>
        <w:t>承包人应按时足额向雇员支付劳务工资，并不低于（含本数）当地最低工资标准。因承包人拖欠其雇员工资而造成群体性示威、游行等一切后果，由承包人承担。对发包人造成损失和（或）导致工期延误的，应赔偿发包人的损失，工期不予顺延。</w:t>
      </w:r>
    </w:p>
    <w:p w14:paraId="3B5717B0" w14:textId="77777777" w:rsidR="005418E8" w:rsidRDefault="00000000">
      <w:pPr>
        <w:spacing w:line="360" w:lineRule="auto"/>
        <w:rPr>
          <w:rFonts w:ascii="仿宋" w:eastAsia="仿宋" w:hAnsi="仿宋"/>
          <w:b/>
          <w:bCs/>
          <w:lang w:eastAsia="zh-CN"/>
        </w:rPr>
      </w:pPr>
      <w:bookmarkStart w:id="268" w:name="_Toc27472"/>
      <w:r>
        <w:rPr>
          <w:rFonts w:ascii="仿宋" w:eastAsia="仿宋" w:hAnsi="仿宋" w:cs="仿宋" w:hint="eastAsia"/>
          <w:b/>
          <w:bCs/>
          <w:lang w:eastAsia="zh-CN"/>
        </w:rPr>
        <w:t>31</w:t>
      </w:r>
      <w:r>
        <w:rPr>
          <w:rFonts w:ascii="仿宋" w:eastAsia="仿宋" w:hAnsi="仿宋" w:cs="仿宋"/>
          <w:b/>
          <w:bCs/>
          <w:lang w:eastAsia="zh-CN"/>
        </w:rPr>
        <w:t>.6</w:t>
      </w:r>
      <w:bookmarkEnd w:id="268"/>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17349920" w14:textId="77777777" w:rsidR="005418E8" w:rsidRDefault="00000000">
      <w:pPr>
        <w:widowControl w:val="0"/>
        <w:spacing w:line="360" w:lineRule="auto"/>
        <w:ind w:leftChars="771" w:left="1850"/>
        <w:jc w:val="both"/>
        <w:rPr>
          <w:rFonts w:ascii="仿宋" w:eastAsia="仿宋" w:hAnsi="仿宋"/>
          <w:lang w:eastAsia="zh-CN"/>
        </w:rPr>
      </w:pPr>
      <w:r>
        <w:rPr>
          <w:noProof/>
          <w:lang w:eastAsia="zh-CN" w:bidi="ar-SA"/>
        </w:rPr>
        <mc:AlternateContent>
          <mc:Choice Requires="wps">
            <w:drawing>
              <wp:anchor distT="0" distB="0" distL="114300" distR="114300" simplePos="0" relativeHeight="251749376" behindDoc="0" locked="0" layoutInCell="1" allowOverlap="1" wp14:anchorId="370A7C19" wp14:editId="2847A36D">
                <wp:simplePos x="0" y="0"/>
                <wp:positionH relativeFrom="column">
                  <wp:posOffset>-114300</wp:posOffset>
                </wp:positionH>
                <wp:positionV relativeFrom="paragraph">
                  <wp:posOffset>0</wp:posOffset>
                </wp:positionV>
                <wp:extent cx="775970" cy="72263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775970" cy="722630"/>
                        </a:xfrm>
                        <a:prstGeom prst="rect">
                          <a:avLst/>
                        </a:prstGeom>
                        <a:noFill/>
                        <a:ln>
                          <a:noFill/>
                        </a:ln>
                      </wps:spPr>
                      <wps:txbx>
                        <w:txbxContent>
                          <w:p w14:paraId="20F9B17B" w14:textId="77777777" w:rsidR="005418E8" w:rsidRDefault="00000000">
                            <w:pPr>
                              <w:spacing w:line="24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承包人向工地派遣雇员的要求</w:t>
                            </w:r>
                          </w:p>
                        </w:txbxContent>
                      </wps:txbx>
                      <wps:bodyPr upright="1"/>
                    </wps:wsp>
                  </a:graphicData>
                </a:graphic>
              </wp:anchor>
            </w:drawing>
          </mc:Choice>
          <mc:Fallback>
            <w:pict>
              <v:shape w14:anchorId="370A7C19" id="文本框 67" o:spid="_x0000_s1145" type="#_x0000_t202" style="position:absolute;left:0;text-align:left;margin-left:-9pt;margin-top:0;width:61.1pt;height:56.9pt;z-index:251749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" filled="f" stroked="f">
                <v:textbox>
                  <w:txbxContent>
                    <w:p w14:paraId="20F9B17B" w14:textId="77777777" w:rsidR="005418E8" w:rsidRDefault="00000000">
                      <w:pPr>
                        <w:spacing w:line="24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承包人向工地派遣雇员的要求</w:t>
                      </w:r>
                    </w:p>
                  </w:txbxContent>
                </v:textbox>
              </v:shape>
            </w:pict>
          </mc:Fallback>
        </mc:AlternateContent>
      </w:r>
      <w:r>
        <w:rPr>
          <w:rFonts w:ascii="仿宋" w:eastAsia="仿宋" w:hAnsi="仿宋" w:cs="仿宋" w:hint="eastAsia"/>
          <w:lang w:eastAsia="zh-CN"/>
        </w:rPr>
        <w:t>承包人的雇员应是在行业或职业内具有相应资格、技能和经验的人员。承包人应向施工场地派遣足够数量的下列雇员：</w:t>
      </w:r>
    </w:p>
    <w:p w14:paraId="57E32076" w14:textId="77777777" w:rsidR="005418E8" w:rsidRDefault="00000000">
      <w:pPr>
        <w:widowControl w:val="0"/>
        <w:numPr>
          <w:ilvl w:val="1"/>
          <w:numId w:val="7"/>
        </w:numPr>
        <w:tabs>
          <w:tab w:val="clear" w:pos="3285"/>
        </w:tabs>
        <w:spacing w:line="360" w:lineRule="auto"/>
        <w:ind w:leftChars="771" w:left="1850" w:firstLine="0"/>
        <w:jc w:val="both"/>
        <w:rPr>
          <w:rFonts w:ascii="仿宋" w:eastAsia="仿宋" w:hAnsi="仿宋" w:cs="仿宋"/>
          <w:lang w:eastAsia="zh-CN"/>
        </w:rPr>
      </w:pPr>
      <w:r>
        <w:rPr>
          <w:rFonts w:ascii="仿宋" w:eastAsia="仿宋" w:hAnsi="仿宋" w:cs="仿宋" w:hint="eastAsia"/>
          <w:lang w:eastAsia="zh-CN"/>
        </w:rPr>
        <w:t>具有相应资格的专业技工和合格的普工；</w:t>
      </w:r>
      <w:r>
        <w:rPr>
          <w:rFonts w:ascii="仿宋" w:eastAsia="仿宋" w:hAnsi="仿宋" w:cs="仿宋"/>
          <w:lang w:eastAsia="zh-CN"/>
        </w:rPr>
        <w:t xml:space="preserve"> </w:t>
      </w:r>
    </w:p>
    <w:p w14:paraId="3F6145C7" w14:textId="77777777" w:rsidR="005418E8" w:rsidRDefault="00000000">
      <w:pPr>
        <w:widowControl w:val="0"/>
        <w:numPr>
          <w:ilvl w:val="1"/>
          <w:numId w:val="7"/>
        </w:numPr>
        <w:tabs>
          <w:tab w:val="clear" w:pos="3285"/>
        </w:tabs>
        <w:spacing w:line="360" w:lineRule="auto"/>
        <w:ind w:leftChars="771" w:left="1850" w:firstLine="0"/>
        <w:jc w:val="both"/>
        <w:rPr>
          <w:rFonts w:ascii="仿宋" w:eastAsia="仿宋" w:hAnsi="仿宋"/>
          <w:lang w:eastAsia="zh-CN"/>
        </w:rPr>
      </w:pPr>
      <w:r>
        <w:rPr>
          <w:rFonts w:ascii="仿宋" w:eastAsia="仿宋" w:hAnsi="仿宋" w:cs="仿宋" w:hint="eastAsia"/>
          <w:lang w:eastAsia="zh-CN"/>
        </w:rPr>
        <w:t>具有相应施工经验的技术人员；</w:t>
      </w:r>
    </w:p>
    <w:p w14:paraId="11BEC740" w14:textId="77777777" w:rsidR="005418E8" w:rsidRDefault="00000000">
      <w:pPr>
        <w:widowControl w:val="0"/>
        <w:numPr>
          <w:ilvl w:val="1"/>
          <w:numId w:val="7"/>
        </w:numPr>
        <w:tabs>
          <w:tab w:val="clear" w:pos="3285"/>
        </w:tabs>
        <w:spacing w:line="360" w:lineRule="auto"/>
        <w:ind w:leftChars="771" w:left="1850" w:firstLine="0"/>
        <w:jc w:val="both"/>
        <w:rPr>
          <w:rFonts w:ascii="仿宋" w:eastAsia="仿宋" w:hAnsi="仿宋"/>
          <w:lang w:eastAsia="zh-CN"/>
        </w:rPr>
      </w:pPr>
      <w:r>
        <w:rPr>
          <w:rFonts w:ascii="仿宋" w:eastAsia="仿宋" w:hAnsi="仿宋" w:cs="仿宋" w:hint="eastAsia"/>
          <w:lang w:eastAsia="zh-CN"/>
        </w:rPr>
        <w:t>具有相应岗位资格的各级管理人员。</w:t>
      </w:r>
    </w:p>
    <w:p w14:paraId="5EEEA190" w14:textId="77777777" w:rsidR="005418E8" w:rsidRDefault="00000000">
      <w:pPr>
        <w:spacing w:line="360" w:lineRule="auto"/>
        <w:rPr>
          <w:rFonts w:ascii="仿宋" w:eastAsia="仿宋" w:hAnsi="仿宋"/>
          <w:b/>
          <w:bCs/>
          <w:lang w:eastAsia="zh-CN"/>
        </w:rPr>
      </w:pPr>
      <w:r>
        <w:rPr>
          <w:rFonts w:ascii="仿宋" w:eastAsia="仿宋" w:hAnsi="仿宋" w:cs="仿宋" w:hint="eastAsia"/>
          <w:b/>
          <w:bCs/>
          <w:lang w:eastAsia="zh-CN"/>
        </w:rPr>
        <w:t>31</w:t>
      </w:r>
      <w:r>
        <w:rPr>
          <w:rFonts w:ascii="仿宋" w:eastAsia="仿宋" w:hAnsi="仿宋" w:cs="仿宋"/>
          <w:b/>
          <w:bCs/>
          <w:lang w:eastAsia="zh-CN"/>
        </w:rPr>
        <w:t xml:space="preserve">.7  </w:t>
      </w:r>
      <w:r>
        <w:rPr>
          <w:rFonts w:ascii="仿宋" w:eastAsia="仿宋" w:hAnsi="仿宋" w:cs="仿宋"/>
          <w:b/>
          <w:bCs/>
          <w:u w:val="dotted"/>
          <w:lang w:eastAsia="zh-CN"/>
        </w:rPr>
        <w:t xml:space="preserve">                                                                               </w:t>
      </w:r>
    </w:p>
    <w:p w14:paraId="03B8FDD0" w14:textId="77777777" w:rsidR="005418E8" w:rsidRDefault="00000000">
      <w:pPr>
        <w:widowControl w:val="0"/>
        <w:spacing w:line="360" w:lineRule="auto"/>
        <w:ind w:leftChars="771" w:left="1850"/>
        <w:jc w:val="both"/>
        <w:rPr>
          <w:rFonts w:ascii="仿宋" w:eastAsia="仿宋" w:hAnsi="仿宋" w:cs="仿宋"/>
          <w:lang w:eastAsia="zh-CN"/>
        </w:rPr>
      </w:pPr>
      <w:r>
        <w:rPr>
          <w:noProof/>
          <w:lang w:eastAsia="zh-CN" w:bidi="ar-SA"/>
        </w:rPr>
        <mc:AlternateContent>
          <mc:Choice Requires="wps">
            <w:drawing>
              <wp:anchor distT="0" distB="0" distL="114300" distR="114300" simplePos="0" relativeHeight="251750400" behindDoc="0" locked="0" layoutInCell="1" allowOverlap="1" wp14:anchorId="5F5545FE" wp14:editId="656B005B">
                <wp:simplePos x="0" y="0"/>
                <wp:positionH relativeFrom="column">
                  <wp:posOffset>-114300</wp:posOffset>
                </wp:positionH>
                <wp:positionV relativeFrom="paragraph">
                  <wp:posOffset>0</wp:posOffset>
                </wp:positionV>
                <wp:extent cx="756920" cy="54102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756920" cy="541020"/>
                        </a:xfrm>
                        <a:prstGeom prst="rect">
                          <a:avLst/>
                        </a:prstGeom>
                        <a:noFill/>
                        <a:ln>
                          <a:noFill/>
                        </a:ln>
                      </wps:spPr>
                      <wps:txbx>
                        <w:txbxContent>
                          <w:p w14:paraId="6223E72A"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承包人雇员安排和撤换</w:t>
                            </w:r>
                          </w:p>
                        </w:txbxContent>
                      </wps:txbx>
                      <wps:bodyPr upright="1"/>
                    </wps:wsp>
                  </a:graphicData>
                </a:graphic>
              </wp:anchor>
            </w:drawing>
          </mc:Choice>
          <mc:Fallback>
            <w:pict>
              <v:shape w14:anchorId="5F5545FE" id="文本框 68" o:spid="_x0000_s1146" type="#_x0000_t202" style="position:absolute;left:0;text-align:left;margin-left:-9pt;margin-top:0;width:59.6pt;height:42.6pt;z-index:251750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" filled="f" stroked="f">
                <v:textbox>
                  <w:txbxContent>
                    <w:p w14:paraId="6223E72A"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承包人雇员安排和撤换</w:t>
                      </w:r>
                    </w:p>
                  </w:txbxContent>
                </v:textbox>
              </v:shape>
            </w:pict>
          </mc:Fallback>
        </mc:AlternateContent>
      </w:r>
      <w:r>
        <w:rPr>
          <w:rFonts w:ascii="仿宋" w:eastAsia="仿宋" w:hAnsi="仿宋" w:cs="仿宋" w:hint="eastAsia"/>
          <w:lang w:eastAsia="zh-CN"/>
        </w:rPr>
        <w:t>承包人安排在施工场地的雇员应保持相对稳定，但有下列行为的任何承包人雇员，监理人可要求承包人将其撤换：</w:t>
      </w:r>
    </w:p>
    <w:p w14:paraId="6AEDC8A3" w14:textId="77777777" w:rsidR="005418E8" w:rsidRDefault="00000000">
      <w:pPr>
        <w:widowControl w:val="0"/>
        <w:spacing w:line="360" w:lineRule="auto"/>
        <w:ind w:leftChars="771" w:left="1850"/>
        <w:jc w:val="both"/>
        <w:rPr>
          <w:rFonts w:ascii="仿宋" w:eastAsia="仿宋" w:hAnsi="仿宋"/>
          <w:lang w:eastAsia="zh-CN"/>
        </w:rPr>
      </w:pPr>
      <w:r>
        <w:rPr>
          <w:rFonts w:ascii="仿宋" w:eastAsia="仿宋" w:hAnsi="仿宋" w:cs="仿宋" w:hint="eastAsia"/>
          <w:lang w:eastAsia="zh-CN"/>
        </w:rPr>
        <w:t>（1）日常行为不当，或工作漫不经心；</w:t>
      </w:r>
    </w:p>
    <w:p w14:paraId="3F36F845" w14:textId="77777777" w:rsidR="005418E8" w:rsidRDefault="00000000">
      <w:pPr>
        <w:widowControl w:val="0"/>
        <w:spacing w:line="360" w:lineRule="auto"/>
        <w:ind w:leftChars="771" w:left="1850"/>
        <w:jc w:val="both"/>
        <w:rPr>
          <w:rFonts w:ascii="仿宋" w:eastAsia="仿宋" w:hAnsi="仿宋"/>
          <w:lang w:eastAsia="zh-CN"/>
        </w:rPr>
      </w:pPr>
      <w:r>
        <w:rPr>
          <w:rFonts w:ascii="仿宋" w:eastAsia="仿宋" w:hAnsi="仿宋" w:hint="eastAsia"/>
          <w:lang w:eastAsia="zh-CN"/>
        </w:rPr>
        <w:t>（2）</w:t>
      </w:r>
      <w:r>
        <w:rPr>
          <w:rFonts w:ascii="仿宋" w:eastAsia="仿宋" w:hAnsi="仿宋" w:cs="仿宋" w:hint="eastAsia"/>
          <w:lang w:eastAsia="zh-CN"/>
        </w:rPr>
        <w:t>无能力履行义务或玩忽职守；</w:t>
      </w:r>
    </w:p>
    <w:p w14:paraId="3ADF4E00" w14:textId="77777777" w:rsidR="005418E8" w:rsidRDefault="00000000">
      <w:pPr>
        <w:widowControl w:val="0"/>
        <w:spacing w:line="360" w:lineRule="auto"/>
        <w:ind w:leftChars="771" w:left="1850"/>
        <w:jc w:val="both"/>
        <w:rPr>
          <w:rFonts w:ascii="仿宋" w:eastAsia="仿宋" w:hAnsi="仿宋"/>
          <w:lang w:eastAsia="zh-CN"/>
        </w:rPr>
      </w:pPr>
      <w:r>
        <w:rPr>
          <w:rFonts w:ascii="仿宋" w:eastAsia="仿宋" w:hAnsi="仿宋" w:hint="eastAsia"/>
          <w:lang w:eastAsia="zh-CN"/>
        </w:rPr>
        <w:t>（3）</w:t>
      </w:r>
      <w:r>
        <w:rPr>
          <w:rFonts w:ascii="仿宋" w:eastAsia="仿宋" w:hAnsi="仿宋" w:cs="仿宋" w:hint="eastAsia"/>
          <w:lang w:eastAsia="zh-CN"/>
        </w:rPr>
        <w:t>不遵守合同的约定；</w:t>
      </w:r>
    </w:p>
    <w:p w14:paraId="23C03529" w14:textId="77777777" w:rsidR="005418E8" w:rsidRDefault="00000000">
      <w:pPr>
        <w:widowControl w:val="0"/>
        <w:spacing w:line="360" w:lineRule="auto"/>
        <w:ind w:leftChars="771" w:left="1850"/>
        <w:jc w:val="both"/>
        <w:rPr>
          <w:rFonts w:ascii="仿宋" w:eastAsia="仿宋" w:hAnsi="仿宋"/>
          <w:lang w:eastAsia="zh-CN"/>
        </w:rPr>
      </w:pPr>
      <w:r>
        <w:rPr>
          <w:rFonts w:ascii="仿宋" w:eastAsia="仿宋" w:hAnsi="仿宋" w:hint="eastAsia"/>
          <w:lang w:eastAsia="zh-CN"/>
        </w:rPr>
        <w:t>（4）</w:t>
      </w:r>
      <w:r>
        <w:rPr>
          <w:rFonts w:ascii="仿宋" w:eastAsia="仿宋" w:hAnsi="仿宋" w:cs="仿宋" w:hint="eastAsia"/>
          <w:lang w:eastAsia="zh-CN"/>
        </w:rPr>
        <w:t>有损安全、健康和不利于环境保护的行为。</w:t>
      </w:r>
    </w:p>
    <w:p w14:paraId="1FC43399" w14:textId="77777777" w:rsidR="005418E8" w:rsidRDefault="00000000">
      <w:pPr>
        <w:spacing w:line="360" w:lineRule="auto"/>
        <w:rPr>
          <w:rFonts w:ascii="仿宋" w:eastAsia="仿宋" w:hAnsi="仿宋"/>
          <w:b/>
          <w:bCs/>
          <w:lang w:eastAsia="zh-CN"/>
        </w:rPr>
      </w:pPr>
      <w:r>
        <w:rPr>
          <w:rFonts w:ascii="仿宋" w:eastAsia="仿宋" w:hAnsi="仿宋" w:cs="仿宋" w:hint="eastAsia"/>
          <w:b/>
          <w:bCs/>
          <w:lang w:eastAsia="zh-CN"/>
        </w:rPr>
        <w:t>31</w:t>
      </w:r>
      <w:r>
        <w:rPr>
          <w:rFonts w:ascii="仿宋" w:eastAsia="仿宋" w:hAnsi="仿宋" w:cs="仿宋"/>
          <w:b/>
          <w:bCs/>
          <w:lang w:eastAsia="zh-CN"/>
        </w:rPr>
        <w:t xml:space="preserve">.8  </w:t>
      </w:r>
      <w:r>
        <w:rPr>
          <w:rFonts w:ascii="仿宋" w:eastAsia="仿宋" w:hAnsi="仿宋" w:cs="仿宋"/>
          <w:b/>
          <w:bCs/>
          <w:u w:val="dotted"/>
          <w:lang w:eastAsia="zh-CN"/>
        </w:rPr>
        <w:t xml:space="preserve">                                                                               </w:t>
      </w:r>
    </w:p>
    <w:p w14:paraId="44FC35EB" w14:textId="77777777" w:rsidR="005418E8" w:rsidRDefault="00000000">
      <w:pPr>
        <w:widowControl w:val="0"/>
        <w:spacing w:line="360" w:lineRule="auto"/>
        <w:ind w:leftChars="771" w:left="1850"/>
        <w:jc w:val="both"/>
        <w:rPr>
          <w:rFonts w:ascii="仿宋" w:eastAsia="仿宋" w:hAnsi="仿宋"/>
          <w:lang w:eastAsia="zh-CN"/>
        </w:rPr>
      </w:pPr>
      <w:r>
        <w:rPr>
          <w:noProof/>
          <w:lang w:eastAsia="zh-CN" w:bidi="ar-SA"/>
        </w:rPr>
        <mc:AlternateContent>
          <mc:Choice Requires="wps">
            <w:drawing>
              <wp:anchor distT="0" distB="0" distL="114300" distR="114300" simplePos="0" relativeHeight="251751424" behindDoc="0" locked="0" layoutInCell="1" allowOverlap="1" wp14:anchorId="54F99027" wp14:editId="051C13FE">
                <wp:simplePos x="0" y="0"/>
                <wp:positionH relativeFrom="column">
                  <wp:posOffset>-114300</wp:posOffset>
                </wp:positionH>
                <wp:positionV relativeFrom="paragraph">
                  <wp:posOffset>0</wp:posOffset>
                </wp:positionV>
                <wp:extent cx="822960" cy="46355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822960" cy="463550"/>
                        </a:xfrm>
                        <a:prstGeom prst="rect">
                          <a:avLst/>
                        </a:prstGeom>
                        <a:noFill/>
                        <a:ln>
                          <a:noFill/>
                        </a:ln>
                      </wps:spPr>
                      <wps:txbx>
                        <w:txbxContent>
                          <w:p w14:paraId="339FC556"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cs="楷体_GB2312" w:hint="eastAsia"/>
                                <w:b/>
                                <w:bCs/>
                                <w:color w:val="000000"/>
                                <w:sz w:val="18"/>
                                <w:szCs w:val="18"/>
                              </w:rPr>
                              <w:t>承包人对雇员的保护</w:t>
                            </w:r>
                          </w:p>
                        </w:txbxContent>
                      </wps:txbx>
                      <wps:bodyPr upright="1"/>
                    </wps:wsp>
                  </a:graphicData>
                </a:graphic>
              </wp:anchor>
            </w:drawing>
          </mc:Choice>
          <mc:Fallback>
            <w:pict>
              <v:shape w14:anchorId="54F99027" id="文本框 69" o:spid="_x0000_s1147" type="#_x0000_t202" style="position:absolute;left:0;text-align:left;margin-left:-9pt;margin-top:0;width:64.8pt;height:36.5pt;z-index:251751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" filled="f" stroked="f">
                <v:textbox>
                  <w:txbxContent>
                    <w:p w14:paraId="339FC556"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cs="楷体_GB2312" w:hint="eastAsia"/>
                          <w:b/>
                          <w:bCs/>
                          <w:color w:val="000000"/>
                          <w:sz w:val="18"/>
                          <w:szCs w:val="18"/>
                        </w:rPr>
                        <w:t>承包人对雇员的保护</w:t>
                      </w:r>
                    </w:p>
                  </w:txbxContent>
                </v:textbox>
              </v:shape>
            </w:pict>
          </mc:Fallback>
        </mc:AlternateContent>
      </w:r>
      <w:r>
        <w:rPr>
          <w:rFonts w:ascii="仿宋" w:eastAsia="仿宋" w:hAnsi="仿宋" w:cs="仿宋" w:hint="eastAsia"/>
          <w:lang w:eastAsia="zh-CN"/>
        </w:rPr>
        <w:t>承包人应自始至终采取各种合理的预防措施，防止雇员内部发生打斗和任何无序、非法的不良行为，以确保现场安定和保护现场及邻近人员的生命、财产安全。</w:t>
      </w:r>
    </w:p>
    <w:p w14:paraId="1AAD6133" w14:textId="77777777" w:rsidR="005418E8" w:rsidRDefault="00000000">
      <w:pPr>
        <w:spacing w:line="360" w:lineRule="auto"/>
        <w:rPr>
          <w:lang w:eastAsia="zh-CN"/>
        </w:rPr>
      </w:pPr>
      <w:r>
        <w:rPr>
          <w:rFonts w:ascii="仿宋" w:eastAsia="仿宋" w:hAnsi="仿宋" w:cs="仿宋"/>
          <w:b/>
          <w:bCs/>
          <w:u w:val="single"/>
          <w:lang w:eastAsia="zh-CN"/>
        </w:rPr>
        <w:t xml:space="preserve">                                                                                     </w:t>
      </w:r>
    </w:p>
    <w:p w14:paraId="0876996D" w14:textId="77777777" w:rsidR="005418E8" w:rsidRDefault="00000000">
      <w:pPr>
        <w:pStyle w:val="aa"/>
        <w:adjustRightInd w:val="0"/>
        <w:snapToGrid w:val="0"/>
        <w:spacing w:line="360" w:lineRule="auto"/>
        <w:jc w:val="center"/>
        <w:outlineLvl w:val="1"/>
        <w:rPr>
          <w:rFonts w:ascii="仿宋" w:eastAsia="仿宋" w:hAnsi="仿宋"/>
          <w:b/>
          <w:bCs/>
          <w:sz w:val="24"/>
          <w:szCs w:val="24"/>
          <w:lang w:eastAsia="zh-CN"/>
        </w:rPr>
      </w:pPr>
      <w:bookmarkStart w:id="269" w:name="_Toc5959"/>
      <w:bookmarkStart w:id="270" w:name="_Toc28051"/>
      <w:bookmarkStart w:id="271" w:name="_Toc30049"/>
      <w:r>
        <w:rPr>
          <w:rFonts w:ascii="仿宋" w:eastAsia="仿宋" w:hAnsi="仿宋" w:cs="仿宋" w:hint="eastAsia"/>
          <w:b/>
          <w:bCs/>
          <w:sz w:val="24"/>
          <w:szCs w:val="24"/>
          <w:lang w:eastAsia="zh-CN"/>
        </w:rPr>
        <w:t>三、担保、保险与风险</w:t>
      </w:r>
      <w:bookmarkEnd w:id="269"/>
      <w:bookmarkEnd w:id="270"/>
      <w:bookmarkEnd w:id="271"/>
    </w:p>
    <w:p w14:paraId="48E8B168" w14:textId="77777777" w:rsidR="005418E8" w:rsidRDefault="00000000">
      <w:pPr>
        <w:pStyle w:val="3"/>
        <w:tabs>
          <w:tab w:val="left" w:pos="420"/>
        </w:tabs>
        <w:spacing w:beforeLines="50" w:before="120" w:afterLines="50" w:after="120" w:line="360" w:lineRule="auto"/>
        <w:rPr>
          <w:rFonts w:ascii="仿宋" w:eastAsia="仿宋" w:hAnsi="仿宋" w:cs="仿宋"/>
          <w:bCs w:val="0"/>
          <w:sz w:val="24"/>
          <w:szCs w:val="24"/>
          <w:lang w:eastAsia="zh-CN"/>
        </w:rPr>
      </w:pPr>
      <w:bookmarkStart w:id="272" w:name="_Toc25520"/>
      <w:bookmarkStart w:id="273" w:name="_Toc31253"/>
      <w:bookmarkStart w:id="274" w:name="_Toc30190"/>
      <w:r>
        <w:rPr>
          <w:rFonts w:ascii="仿宋" w:eastAsia="仿宋" w:hAnsi="仿宋" w:cs="仿宋" w:hint="eastAsia"/>
          <w:bCs w:val="0"/>
          <w:sz w:val="24"/>
          <w:szCs w:val="24"/>
          <w:lang w:eastAsia="zh-CN"/>
        </w:rPr>
        <w:t>32</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工程担保</w:t>
      </w:r>
      <w:bookmarkEnd w:id="272"/>
      <w:bookmarkEnd w:id="273"/>
      <w:bookmarkEnd w:id="274"/>
    </w:p>
    <w:p w14:paraId="21EAAF36" w14:textId="77777777" w:rsidR="005418E8" w:rsidRDefault="00000000">
      <w:pPr>
        <w:pStyle w:val="aa"/>
        <w:tabs>
          <w:tab w:val="left" w:pos="1320"/>
        </w:tabs>
        <w:adjustRightInd w:val="0"/>
        <w:snapToGrid w:val="0"/>
        <w:spacing w:line="360" w:lineRule="auto"/>
        <w:ind w:right="-240"/>
        <w:rPr>
          <w:rFonts w:ascii="仿宋" w:eastAsia="仿宋" w:hAnsi="仿宋" w:cs="仿宋"/>
          <w:b/>
          <w:bCs/>
          <w:sz w:val="24"/>
          <w:szCs w:val="24"/>
          <w:lang w:eastAsia="zh-CN"/>
        </w:rPr>
      </w:pPr>
      <w:r>
        <w:rPr>
          <w:rFonts w:ascii="仿宋" w:eastAsia="仿宋" w:hAnsi="仿宋" w:cs="仿宋" w:hint="eastAsia"/>
          <w:b/>
          <w:bCs/>
          <w:sz w:val="24"/>
          <w:szCs w:val="24"/>
          <w:lang w:eastAsia="zh-CN"/>
        </w:rPr>
        <w:t>32</w:t>
      </w:r>
      <w:r>
        <w:rPr>
          <w:rFonts w:ascii="仿宋" w:eastAsia="仿宋" w:hAnsi="仿宋" w:cs="仿宋"/>
          <w:b/>
          <w:bCs/>
          <w:sz w:val="24"/>
          <w:szCs w:val="24"/>
          <w:lang w:eastAsia="zh-CN"/>
        </w:rPr>
        <w:t>.1</w:t>
      </w:r>
    </w:p>
    <w:p w14:paraId="43506895" w14:textId="77777777" w:rsidR="005418E8" w:rsidRDefault="00000000">
      <w:pPr>
        <w:widowControl w:val="0"/>
        <w:spacing w:line="360" w:lineRule="auto"/>
        <w:ind w:leftChars="771" w:left="1850"/>
        <w:jc w:val="both"/>
        <w:rPr>
          <w:rFonts w:ascii="仿宋" w:eastAsia="仿宋" w:hAnsi="仿宋"/>
          <w:lang w:eastAsia="zh-CN"/>
        </w:rPr>
      </w:pPr>
      <w:r>
        <w:rPr>
          <w:noProof/>
          <w:lang w:eastAsia="zh-CN" w:bidi="ar-SA"/>
        </w:rPr>
        <mc:AlternateContent>
          <mc:Choice Requires="wps">
            <w:drawing>
              <wp:anchor distT="0" distB="0" distL="114300" distR="114300" simplePos="0" relativeHeight="251752448" behindDoc="0" locked="0" layoutInCell="1" allowOverlap="1" wp14:anchorId="2137B95D" wp14:editId="71CEE033">
                <wp:simplePos x="0" y="0"/>
                <wp:positionH relativeFrom="column">
                  <wp:posOffset>-114300</wp:posOffset>
                </wp:positionH>
                <wp:positionV relativeFrom="paragraph">
                  <wp:posOffset>80645</wp:posOffset>
                </wp:positionV>
                <wp:extent cx="832485" cy="54483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832485" cy="544830"/>
                        </a:xfrm>
                        <a:prstGeom prst="rect">
                          <a:avLst/>
                        </a:prstGeom>
                        <a:noFill/>
                        <a:ln>
                          <a:noFill/>
                        </a:ln>
                      </wps:spPr>
                      <wps:txbx>
                        <w:txbxContent>
                          <w:p w14:paraId="3E967F13"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承包人提供履约担保</w:t>
                            </w:r>
                          </w:p>
                        </w:txbxContent>
                      </wps:txbx>
                      <wps:bodyPr upright="1"/>
                    </wps:wsp>
                  </a:graphicData>
                </a:graphic>
              </wp:anchor>
            </w:drawing>
          </mc:Choice>
          <mc:Fallback>
            <w:pict>
              <v:shape w14:anchorId="2137B95D" id="文本框 70" o:spid="_x0000_s1148" type="#_x0000_t202" style="position:absolute;left:0;text-align:left;margin-left:-9pt;margin-top:6.35pt;width:65.55pt;height:42.9pt;z-index:251752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" filled="f" stroked="f">
                <v:textbox>
                  <w:txbxContent>
                    <w:p w14:paraId="3E967F13"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承包人提供履约担保</w:t>
                      </w:r>
                    </w:p>
                  </w:txbxContent>
                </v:textbox>
              </v:shape>
            </w:pict>
          </mc:Fallback>
        </mc:AlternateContent>
      </w:r>
      <w:r>
        <w:rPr>
          <w:rFonts w:ascii="仿宋" w:eastAsia="仿宋" w:hAnsi="仿宋" w:cs="仿宋" w:hint="eastAsia"/>
          <w:lang w:eastAsia="zh-CN"/>
        </w:rPr>
        <w:t>为正确履行本合同，发包人应在招标文件中或在签订合同前明确履约担保的有关要求，承包人应按照合同约定时间向发包人提供履约担保。履约担保采用银行保函、担保公司担保或</w:t>
      </w:r>
      <w:r>
        <w:rPr>
          <w:rFonts w:ascii="仿宋" w:eastAsia="仿宋" w:hAnsi="仿宋" w:cs="仿宋" w:hint="eastAsia"/>
          <w:shd w:val="clear" w:color="auto" w:fill="FFFFFF"/>
          <w:lang w:eastAsia="zh-CN"/>
        </w:rPr>
        <w:t>履约保证保险</w:t>
      </w:r>
      <w:r>
        <w:rPr>
          <w:rFonts w:ascii="仿宋" w:eastAsia="仿宋" w:hAnsi="仿宋" w:cs="仿宋" w:hint="eastAsia"/>
          <w:lang w:eastAsia="zh-CN"/>
        </w:rPr>
        <w:t>的形式，提供履约保函、担保公司担保、</w:t>
      </w:r>
      <w:r>
        <w:rPr>
          <w:rFonts w:ascii="仿宋" w:eastAsia="仿宋" w:hAnsi="仿宋" w:cs="仿宋" w:hint="eastAsia"/>
          <w:shd w:val="clear" w:color="auto" w:fill="FFFFFF"/>
          <w:lang w:eastAsia="zh-CN"/>
        </w:rPr>
        <w:t>履约保证保险</w:t>
      </w:r>
      <w:r>
        <w:rPr>
          <w:rFonts w:ascii="仿宋" w:eastAsia="仿宋" w:hAnsi="仿宋" w:cs="仿宋" w:hint="eastAsia"/>
          <w:lang w:eastAsia="zh-CN"/>
        </w:rPr>
        <w:t>所发生的费用由承包人承担。</w:t>
      </w:r>
    </w:p>
    <w:p w14:paraId="7EC8FE48" w14:textId="77777777" w:rsidR="005418E8" w:rsidRDefault="00000000">
      <w:pPr>
        <w:spacing w:line="360" w:lineRule="auto"/>
        <w:rPr>
          <w:rFonts w:ascii="仿宋" w:eastAsia="仿宋" w:hAnsi="仿宋"/>
          <w:b/>
          <w:bCs/>
          <w:lang w:eastAsia="zh-CN"/>
        </w:rPr>
      </w:pPr>
      <w:bookmarkStart w:id="275" w:name="_Toc31260"/>
      <w:r>
        <w:rPr>
          <w:noProof/>
          <w:lang w:eastAsia="zh-CN" w:bidi="ar-SA"/>
        </w:rPr>
        <mc:AlternateContent>
          <mc:Choice Requires="wps">
            <w:drawing>
              <wp:anchor distT="0" distB="0" distL="114300" distR="114300" simplePos="0" relativeHeight="251753472" behindDoc="0" locked="0" layoutInCell="1" allowOverlap="1" wp14:anchorId="287C064E" wp14:editId="390AA8E4">
                <wp:simplePos x="0" y="0"/>
                <wp:positionH relativeFrom="column">
                  <wp:posOffset>-114300</wp:posOffset>
                </wp:positionH>
                <wp:positionV relativeFrom="paragraph">
                  <wp:posOffset>255905</wp:posOffset>
                </wp:positionV>
                <wp:extent cx="756920" cy="447675"/>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756920" cy="447675"/>
                        </a:xfrm>
                        <a:prstGeom prst="rect">
                          <a:avLst/>
                        </a:prstGeom>
                        <a:noFill/>
                        <a:ln>
                          <a:noFill/>
                        </a:ln>
                      </wps:spPr>
                      <wps:txbx>
                        <w:txbxContent>
                          <w:p w14:paraId="4632A051"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履约担保期限和退还</w:t>
                            </w:r>
                          </w:p>
                        </w:txbxContent>
                      </wps:txbx>
                      <wps:bodyPr upright="1"/>
                    </wps:wsp>
                  </a:graphicData>
                </a:graphic>
              </wp:anchor>
            </w:drawing>
          </mc:Choice>
          <mc:Fallback>
            <w:pict>
              <v:shape w14:anchorId="287C064E" id="文本框 71" o:spid="_x0000_s1149" type="#_x0000_t202" style="position:absolute;margin-left:-9pt;margin-top:20.15pt;width:59.6pt;height:35.25pt;z-index:251753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" filled="f" stroked="f">
                <v:textbox>
                  <w:txbxContent>
                    <w:p w14:paraId="4632A051"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履约担保期限和退还</w:t>
                      </w:r>
                    </w:p>
                  </w:txbxContent>
                </v:textbox>
              </v:shape>
            </w:pict>
          </mc:Fallback>
        </mc:AlternateContent>
      </w:r>
      <w:r>
        <w:rPr>
          <w:rFonts w:ascii="仿宋" w:eastAsia="仿宋" w:hAnsi="仿宋" w:cs="仿宋" w:hint="eastAsia"/>
          <w:b/>
          <w:bCs/>
          <w:lang w:eastAsia="zh-CN"/>
        </w:rPr>
        <w:t>32</w:t>
      </w:r>
      <w:r>
        <w:rPr>
          <w:rFonts w:ascii="仿宋" w:eastAsia="仿宋" w:hAnsi="仿宋" w:cs="仿宋"/>
          <w:b/>
          <w:bCs/>
          <w:lang w:eastAsia="zh-CN"/>
        </w:rPr>
        <w:t>.2</w:t>
      </w:r>
      <w:bookmarkEnd w:id="275"/>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7FD00E68" w14:textId="77777777" w:rsidR="005418E8"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履约担保的有效期，是从提供履约担保之日起至合同工程竣工验</w:t>
      </w:r>
      <w:r>
        <w:rPr>
          <w:rFonts w:ascii="仿宋" w:eastAsia="仿宋" w:hAnsi="仿宋" w:cs="仿宋" w:hint="eastAsia"/>
          <w:lang w:eastAsia="zh-CN"/>
        </w:rPr>
        <w:lastRenderedPageBreak/>
        <w:t>收合格之日止。担保有效期满后，发包人应在收到承包人退保申请后的</w:t>
      </w:r>
      <w:r>
        <w:rPr>
          <w:rFonts w:ascii="仿宋" w:eastAsia="仿宋" w:hAnsi="仿宋" w:cs="仿宋"/>
          <w:lang w:eastAsia="zh-CN"/>
        </w:rPr>
        <w:t xml:space="preserve">14 </w:t>
      </w:r>
      <w:r>
        <w:rPr>
          <w:rFonts w:ascii="仿宋" w:eastAsia="仿宋" w:hAnsi="仿宋" w:cs="仿宋" w:hint="eastAsia"/>
          <w:lang w:eastAsia="zh-CN"/>
        </w:rPr>
        <w:t>天内将此担保退还给承包人。</w:t>
      </w:r>
    </w:p>
    <w:p w14:paraId="6BC5AE87" w14:textId="77777777" w:rsidR="005418E8" w:rsidRDefault="00000000">
      <w:pPr>
        <w:spacing w:line="360" w:lineRule="auto"/>
        <w:rPr>
          <w:rFonts w:ascii="仿宋" w:eastAsia="仿宋" w:hAnsi="仿宋"/>
          <w:b/>
          <w:bCs/>
          <w:lang w:eastAsia="zh-CN"/>
        </w:rPr>
      </w:pPr>
      <w:bookmarkStart w:id="276" w:name="_Toc27420"/>
      <w:r>
        <w:rPr>
          <w:noProof/>
          <w:lang w:eastAsia="zh-CN" w:bidi="ar-SA"/>
        </w:rPr>
        <mc:AlternateContent>
          <mc:Choice Requires="wps">
            <w:drawing>
              <wp:anchor distT="0" distB="0" distL="114300" distR="114300" simplePos="0" relativeHeight="251754496" behindDoc="0" locked="0" layoutInCell="1" allowOverlap="1" wp14:anchorId="68FE0266" wp14:editId="73AEFF82">
                <wp:simplePos x="0" y="0"/>
                <wp:positionH relativeFrom="column">
                  <wp:posOffset>-114300</wp:posOffset>
                </wp:positionH>
                <wp:positionV relativeFrom="paragraph">
                  <wp:posOffset>248920</wp:posOffset>
                </wp:positionV>
                <wp:extent cx="756920" cy="587375"/>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756920" cy="587375"/>
                        </a:xfrm>
                        <a:prstGeom prst="rect">
                          <a:avLst/>
                        </a:prstGeom>
                        <a:noFill/>
                        <a:ln>
                          <a:noFill/>
                        </a:ln>
                      </wps:spPr>
                      <wps:txbx>
                        <w:txbxContent>
                          <w:p w14:paraId="03EC6A29"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向发包人支付索赔款项</w:t>
                            </w:r>
                          </w:p>
                        </w:txbxContent>
                      </wps:txbx>
                      <wps:bodyPr upright="1"/>
                    </wps:wsp>
                  </a:graphicData>
                </a:graphic>
              </wp:anchor>
            </w:drawing>
          </mc:Choice>
          <mc:Fallback>
            <w:pict>
              <v:shape w14:anchorId="68FE0266" id="文本框 72" o:spid="_x0000_s1150" type="#_x0000_t202" style="position:absolute;margin-left:-9pt;margin-top:19.6pt;width:59.6pt;height:46.25pt;z-index:251754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" filled="f" stroked="f">
                <v:textbox>
                  <w:txbxContent>
                    <w:p w14:paraId="03EC6A29"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向发包人支付索赔款项</w:t>
                      </w:r>
                    </w:p>
                  </w:txbxContent>
                </v:textbox>
              </v:shape>
            </w:pict>
          </mc:Fallback>
        </mc:AlternateContent>
      </w:r>
      <w:r>
        <w:rPr>
          <w:rFonts w:ascii="仿宋" w:eastAsia="仿宋" w:hAnsi="仿宋" w:cs="仿宋" w:hint="eastAsia"/>
          <w:b/>
          <w:bCs/>
          <w:lang w:eastAsia="zh-CN"/>
        </w:rPr>
        <w:t>32</w:t>
      </w:r>
      <w:r>
        <w:rPr>
          <w:rFonts w:ascii="仿宋" w:eastAsia="仿宋" w:hAnsi="仿宋" w:cs="仿宋"/>
          <w:b/>
          <w:bCs/>
          <w:lang w:eastAsia="zh-CN"/>
        </w:rPr>
        <w:t>.3</w:t>
      </w:r>
      <w:bookmarkEnd w:id="276"/>
      <w:r>
        <w:rPr>
          <w:rFonts w:ascii="仿宋" w:eastAsia="仿宋" w:hAnsi="仿宋" w:cs="仿宋"/>
          <w:b/>
          <w:bCs/>
          <w:lang w:eastAsia="zh-CN"/>
        </w:rPr>
        <w:t xml:space="preserve">  </w:t>
      </w:r>
      <w:r>
        <w:rPr>
          <w:rFonts w:ascii="仿宋" w:eastAsia="仿宋" w:hAnsi="仿宋" w:cs="仿宋"/>
          <w:b/>
          <w:bCs/>
          <w:u w:val="dotted"/>
          <w:lang w:eastAsia="zh-CN"/>
        </w:rPr>
        <w:t xml:space="preserve">                                              </w:t>
      </w:r>
      <w:r>
        <w:rPr>
          <w:rFonts w:ascii="仿宋" w:eastAsia="仿宋" w:hAnsi="仿宋" w:cs="仿宋" w:hint="eastAsia"/>
          <w:b/>
          <w:bCs/>
          <w:u w:val="dotted"/>
          <w:lang w:eastAsia="zh-CN"/>
        </w:rPr>
        <w:t xml:space="preserve">  </w:t>
      </w:r>
      <w:r>
        <w:rPr>
          <w:rFonts w:ascii="仿宋" w:eastAsia="仿宋" w:hAnsi="仿宋" w:cs="仿宋"/>
          <w:b/>
          <w:bCs/>
          <w:u w:val="dotted"/>
          <w:lang w:eastAsia="zh-CN"/>
        </w:rPr>
        <w:t xml:space="preserve">                               </w:t>
      </w:r>
    </w:p>
    <w:p w14:paraId="19C56FE6" w14:textId="77777777" w:rsidR="005418E8" w:rsidRDefault="00000000">
      <w:pPr>
        <w:widowControl w:val="0"/>
        <w:spacing w:line="360" w:lineRule="auto"/>
        <w:ind w:leftChars="771" w:left="1850"/>
        <w:jc w:val="both"/>
        <w:rPr>
          <w:rFonts w:ascii="仿宋" w:eastAsia="仿宋" w:hAnsi="仿宋"/>
          <w:b/>
          <w:bCs/>
          <w:lang w:eastAsia="zh-CN"/>
        </w:rPr>
      </w:pPr>
      <w:r>
        <w:rPr>
          <w:rFonts w:ascii="仿宋" w:eastAsia="仿宋" w:hAnsi="仿宋" w:cs="仿宋" w:hint="eastAsia"/>
          <w:lang w:eastAsia="zh-CN"/>
        </w:rPr>
        <w:t>发包人在对履约担保提出索赔要求之前，应书面通知承包人，说明导致此项索赔的原因，并及时向担保人提出索赔文件。担保人根据担保合同的约定在担保范围内承担担保责任，并无须征得承包人的同意，直接向发包人支付索赔价款。</w:t>
      </w:r>
    </w:p>
    <w:p w14:paraId="466291F6" w14:textId="77777777" w:rsidR="005418E8" w:rsidRDefault="00000000">
      <w:pPr>
        <w:spacing w:line="360" w:lineRule="auto"/>
        <w:rPr>
          <w:rFonts w:ascii="仿宋" w:eastAsia="仿宋" w:hAnsi="仿宋"/>
          <w:b/>
          <w:bCs/>
          <w:lang w:eastAsia="zh-CN"/>
        </w:rPr>
      </w:pPr>
      <w:bookmarkStart w:id="277" w:name="_Toc325"/>
      <w:r>
        <w:rPr>
          <w:noProof/>
          <w:lang w:eastAsia="zh-CN" w:bidi="ar-SA"/>
        </w:rPr>
        <mc:AlternateContent>
          <mc:Choice Requires="wps">
            <w:drawing>
              <wp:anchor distT="0" distB="0" distL="114300" distR="114300" simplePos="0" relativeHeight="251988992" behindDoc="0" locked="0" layoutInCell="1" allowOverlap="1" wp14:anchorId="1B8D131E" wp14:editId="0E23272A">
                <wp:simplePos x="0" y="0"/>
                <wp:positionH relativeFrom="column">
                  <wp:posOffset>-114300</wp:posOffset>
                </wp:positionH>
                <wp:positionV relativeFrom="paragraph">
                  <wp:posOffset>251460</wp:posOffset>
                </wp:positionV>
                <wp:extent cx="794385" cy="48133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794385" cy="481330"/>
                        </a:xfrm>
                        <a:prstGeom prst="rect">
                          <a:avLst/>
                        </a:prstGeom>
                        <a:noFill/>
                        <a:ln>
                          <a:noFill/>
                        </a:ln>
                      </wps:spPr>
                      <wps:txbx>
                        <w:txbxContent>
                          <w:p w14:paraId="6F555DAB"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发包人提供支付担保</w:t>
                            </w:r>
                          </w:p>
                        </w:txbxContent>
                      </wps:txbx>
                      <wps:bodyPr upright="1"/>
                    </wps:wsp>
                  </a:graphicData>
                </a:graphic>
              </wp:anchor>
            </w:drawing>
          </mc:Choice>
          <mc:Fallback>
            <w:pict>
              <v:shape w14:anchorId="1B8D131E" id="文本框 73" o:spid="_x0000_s1151" type="#_x0000_t202" style="position:absolute;margin-left:-9pt;margin-top:19.8pt;width:62.55pt;height:37.9pt;z-index:251988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" filled="f" stroked="f">
                <v:textbox>
                  <w:txbxContent>
                    <w:p w14:paraId="6F555DAB"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发包人提供支付担保</w:t>
                      </w:r>
                    </w:p>
                  </w:txbxContent>
                </v:textbox>
              </v:shape>
            </w:pict>
          </mc:Fallback>
        </mc:AlternateContent>
      </w:r>
      <w:r>
        <w:rPr>
          <w:rFonts w:ascii="仿宋" w:eastAsia="仿宋" w:hAnsi="仿宋" w:cs="仿宋" w:hint="eastAsia"/>
          <w:b/>
          <w:bCs/>
          <w:lang w:eastAsia="zh-CN"/>
        </w:rPr>
        <w:t>32</w:t>
      </w:r>
      <w:r>
        <w:rPr>
          <w:rFonts w:ascii="仿宋" w:eastAsia="仿宋" w:hAnsi="仿宋" w:cs="仿宋"/>
          <w:b/>
          <w:bCs/>
          <w:lang w:eastAsia="zh-CN"/>
        </w:rPr>
        <w:t>.4</w:t>
      </w:r>
      <w:bookmarkEnd w:id="277"/>
      <w:r>
        <w:rPr>
          <w:rFonts w:ascii="仿宋" w:eastAsia="仿宋" w:hAnsi="仿宋" w:cs="仿宋"/>
          <w:b/>
          <w:bCs/>
          <w:lang w:eastAsia="zh-CN"/>
        </w:rPr>
        <w:t xml:space="preserve">  </w:t>
      </w:r>
      <w:r>
        <w:rPr>
          <w:rFonts w:ascii="仿宋" w:eastAsia="仿宋" w:hAnsi="仿宋" w:cs="仿宋"/>
          <w:b/>
          <w:bCs/>
          <w:u w:val="dotted"/>
          <w:lang w:eastAsia="zh-CN"/>
        </w:rPr>
        <w:t xml:space="preserve">                                               </w:t>
      </w:r>
      <w:r>
        <w:rPr>
          <w:rFonts w:ascii="仿宋" w:eastAsia="仿宋" w:hAnsi="仿宋" w:cs="仿宋" w:hint="eastAsia"/>
          <w:b/>
          <w:bCs/>
          <w:u w:val="dotted"/>
          <w:lang w:eastAsia="zh-CN"/>
        </w:rPr>
        <w:t xml:space="preserve">  </w:t>
      </w:r>
      <w:r>
        <w:rPr>
          <w:rFonts w:ascii="仿宋" w:eastAsia="仿宋" w:hAnsi="仿宋" w:cs="仿宋"/>
          <w:b/>
          <w:bCs/>
          <w:u w:val="dotted"/>
          <w:lang w:eastAsia="zh-CN"/>
        </w:rPr>
        <w:t xml:space="preserve">                              </w:t>
      </w:r>
    </w:p>
    <w:p w14:paraId="4E86682D" w14:textId="77777777" w:rsidR="005418E8" w:rsidRDefault="00000000">
      <w:pPr>
        <w:widowControl w:val="0"/>
        <w:spacing w:line="360" w:lineRule="auto"/>
        <w:ind w:leftChars="771" w:left="1850"/>
        <w:jc w:val="both"/>
        <w:rPr>
          <w:rFonts w:ascii="仿宋" w:eastAsia="仿宋" w:hAnsi="仿宋"/>
          <w:lang w:eastAsia="zh-CN"/>
        </w:rPr>
      </w:pPr>
      <w:r>
        <w:rPr>
          <w:rFonts w:ascii="仿宋" w:eastAsia="仿宋" w:hAnsi="仿宋" w:cs="仿宋" w:hint="eastAsia"/>
          <w:lang w:eastAsia="zh-CN"/>
        </w:rPr>
        <w:t>承包人按照第32</w:t>
      </w:r>
      <w:r>
        <w:rPr>
          <w:rFonts w:ascii="仿宋" w:eastAsia="仿宋" w:hAnsi="仿宋" w:cs="仿宋"/>
          <w:lang w:eastAsia="zh-CN"/>
        </w:rPr>
        <w:t>.1</w:t>
      </w:r>
      <w:r>
        <w:rPr>
          <w:rFonts w:ascii="仿宋" w:eastAsia="仿宋" w:hAnsi="仿宋" w:cs="仿宋" w:hint="eastAsia"/>
          <w:lang w:eastAsia="zh-CN"/>
        </w:rPr>
        <w:t>款的要求提交了履约担保，发包人应按照合同约定时间向承包人提交与履约担保等值的支付担保；发、承包人也可约定由发包人向承包人提交预付款等值的支付担保。支付担保采用银行保函、担保公司担保或</w:t>
      </w:r>
      <w:r>
        <w:rPr>
          <w:rFonts w:ascii="仿宋" w:eastAsia="仿宋" w:hAnsi="仿宋" w:cs="仿宋" w:hint="eastAsia"/>
          <w:shd w:val="clear" w:color="auto" w:fill="FFFFFF"/>
          <w:lang w:eastAsia="zh-CN"/>
        </w:rPr>
        <w:t>支付保证保险</w:t>
      </w:r>
      <w:r>
        <w:rPr>
          <w:rFonts w:ascii="仿宋" w:eastAsia="仿宋" w:hAnsi="仿宋" w:cs="仿宋" w:hint="eastAsia"/>
          <w:lang w:eastAsia="zh-CN"/>
        </w:rPr>
        <w:t>的形式，提供支付保函、担保公司担保、</w:t>
      </w:r>
      <w:r>
        <w:rPr>
          <w:rFonts w:ascii="仿宋" w:eastAsia="仿宋" w:hAnsi="仿宋" w:cs="仿宋" w:hint="eastAsia"/>
          <w:shd w:val="clear" w:color="auto" w:fill="FFFFFF"/>
          <w:lang w:eastAsia="zh-CN"/>
        </w:rPr>
        <w:t>支付保证保险</w:t>
      </w:r>
      <w:r>
        <w:rPr>
          <w:rFonts w:ascii="仿宋" w:eastAsia="仿宋" w:hAnsi="仿宋" w:cs="仿宋" w:hint="eastAsia"/>
          <w:lang w:eastAsia="zh-CN"/>
        </w:rPr>
        <w:t>所发生的费用由发包人承担。</w:t>
      </w:r>
    </w:p>
    <w:p w14:paraId="15577013" w14:textId="77777777" w:rsidR="005418E8" w:rsidRDefault="00000000">
      <w:pPr>
        <w:spacing w:line="360" w:lineRule="auto"/>
        <w:rPr>
          <w:rFonts w:ascii="仿宋" w:eastAsia="仿宋" w:hAnsi="仿宋"/>
          <w:b/>
          <w:bCs/>
          <w:lang w:eastAsia="zh-CN"/>
        </w:rPr>
      </w:pPr>
      <w:bookmarkStart w:id="278" w:name="_Toc11769"/>
      <w:r>
        <w:rPr>
          <w:noProof/>
          <w:lang w:eastAsia="zh-CN" w:bidi="ar-SA"/>
        </w:rPr>
        <mc:AlternateContent>
          <mc:Choice Requires="wps">
            <w:drawing>
              <wp:anchor distT="0" distB="0" distL="114300" distR="114300" simplePos="0" relativeHeight="251990016" behindDoc="0" locked="0" layoutInCell="1" allowOverlap="1" wp14:anchorId="75A231BF" wp14:editId="6A5B7521">
                <wp:simplePos x="0" y="0"/>
                <wp:positionH relativeFrom="column">
                  <wp:posOffset>-114300</wp:posOffset>
                </wp:positionH>
                <wp:positionV relativeFrom="paragraph">
                  <wp:posOffset>238125</wp:posOffset>
                </wp:positionV>
                <wp:extent cx="833120" cy="563880"/>
                <wp:effectExtent l="0" t="0" r="0" b="0"/>
                <wp:wrapNone/>
                <wp:docPr id="178" name="文本框 178"/>
                <wp:cNvGraphicFramePr/>
                <a:graphic xmlns:a="http://schemas.openxmlformats.org/drawingml/2006/main">
                  <a:graphicData uri="http://schemas.microsoft.com/office/word/2010/wordprocessingShape">
                    <wps:wsp>
                      <wps:cNvSpPr txBox="1"/>
                      <wps:spPr>
                        <a:xfrm>
                          <a:off x="0" y="0"/>
                          <a:ext cx="833120" cy="563880"/>
                        </a:xfrm>
                        <a:prstGeom prst="rect">
                          <a:avLst/>
                        </a:prstGeom>
                        <a:noFill/>
                        <a:ln>
                          <a:noFill/>
                        </a:ln>
                      </wps:spPr>
                      <wps:txbx>
                        <w:txbxContent>
                          <w:p w14:paraId="0393C94E"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支付担保期限和退还</w:t>
                            </w:r>
                          </w:p>
                        </w:txbxContent>
                      </wps:txbx>
                      <wps:bodyPr upright="1"/>
                    </wps:wsp>
                  </a:graphicData>
                </a:graphic>
              </wp:anchor>
            </w:drawing>
          </mc:Choice>
          <mc:Fallback>
            <w:pict>
              <v:shape w14:anchorId="75A231BF" id="文本框 178" o:spid="_x0000_s1152" type="#_x0000_t202" style="position:absolute;margin-left:-9pt;margin-top:18.75pt;width:65.6pt;height:44.4pt;z-index:25199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" filled="f" stroked="f">
                <v:textbox>
                  <w:txbxContent>
                    <w:p w14:paraId="0393C94E"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支付担保期限和退还</w:t>
                      </w:r>
                    </w:p>
                  </w:txbxContent>
                </v:textbox>
              </v:shape>
            </w:pict>
          </mc:Fallback>
        </mc:AlternateContent>
      </w:r>
      <w:r>
        <w:rPr>
          <w:rFonts w:ascii="仿宋" w:eastAsia="仿宋" w:hAnsi="仿宋" w:cs="仿宋" w:hint="eastAsia"/>
          <w:b/>
          <w:bCs/>
          <w:lang w:eastAsia="zh-CN"/>
        </w:rPr>
        <w:t>32</w:t>
      </w:r>
      <w:r>
        <w:rPr>
          <w:rFonts w:ascii="仿宋" w:eastAsia="仿宋" w:hAnsi="仿宋" w:cs="仿宋"/>
          <w:b/>
          <w:bCs/>
          <w:lang w:eastAsia="zh-CN"/>
        </w:rPr>
        <w:t>.5</w:t>
      </w:r>
      <w:bookmarkEnd w:id="278"/>
      <w:r>
        <w:rPr>
          <w:rFonts w:ascii="仿宋" w:eastAsia="仿宋" w:hAnsi="仿宋" w:cs="仿宋"/>
          <w:b/>
          <w:bCs/>
          <w:lang w:eastAsia="zh-CN"/>
        </w:rPr>
        <w:t xml:space="preserve">  </w:t>
      </w:r>
      <w:r>
        <w:rPr>
          <w:rFonts w:ascii="仿宋" w:eastAsia="仿宋" w:hAnsi="仿宋" w:cs="仿宋"/>
          <w:b/>
          <w:bCs/>
          <w:u w:val="dotted"/>
          <w:lang w:eastAsia="zh-CN"/>
        </w:rPr>
        <w:t xml:space="preserve">                                                        </w:t>
      </w:r>
      <w:r>
        <w:rPr>
          <w:rFonts w:ascii="仿宋" w:eastAsia="仿宋" w:hAnsi="仿宋" w:cs="仿宋" w:hint="eastAsia"/>
          <w:b/>
          <w:bCs/>
          <w:u w:val="dotted"/>
          <w:lang w:eastAsia="zh-CN"/>
        </w:rPr>
        <w:t xml:space="preserve">  </w:t>
      </w:r>
      <w:r>
        <w:rPr>
          <w:rFonts w:ascii="仿宋" w:eastAsia="仿宋" w:hAnsi="仿宋" w:cs="仿宋"/>
          <w:b/>
          <w:bCs/>
          <w:u w:val="dotted"/>
          <w:lang w:eastAsia="zh-CN"/>
        </w:rPr>
        <w:t xml:space="preserve">                     </w:t>
      </w:r>
    </w:p>
    <w:p w14:paraId="567347B1" w14:textId="77777777" w:rsidR="005418E8" w:rsidRDefault="00000000">
      <w:pPr>
        <w:widowControl w:val="0"/>
        <w:spacing w:line="360" w:lineRule="auto"/>
        <w:ind w:leftChars="771" w:left="1850"/>
        <w:jc w:val="both"/>
        <w:rPr>
          <w:rFonts w:ascii="仿宋" w:eastAsia="仿宋" w:hAnsi="仿宋"/>
          <w:lang w:eastAsia="zh-CN"/>
        </w:rPr>
      </w:pPr>
      <w:r>
        <w:rPr>
          <w:rFonts w:ascii="仿宋" w:eastAsia="仿宋" w:hAnsi="仿宋" w:cs="仿宋" w:hint="eastAsia"/>
          <w:lang w:eastAsia="zh-CN"/>
        </w:rPr>
        <w:t>支付担保的有效期，是从提供支付担保之日起至发包人根据本合同约定</w:t>
      </w:r>
      <w:proofErr w:type="gramStart"/>
      <w:r>
        <w:rPr>
          <w:rFonts w:ascii="仿宋" w:eastAsia="仿宋" w:hAnsi="仿宋" w:cs="仿宋" w:hint="eastAsia"/>
          <w:lang w:eastAsia="zh-CN"/>
        </w:rPr>
        <w:t>支付完除质量保证</w:t>
      </w:r>
      <w:proofErr w:type="gramEnd"/>
      <w:r>
        <w:rPr>
          <w:rFonts w:ascii="仿宋" w:eastAsia="仿宋" w:hAnsi="仿宋" w:cs="仿宋" w:hint="eastAsia"/>
          <w:lang w:eastAsia="zh-CN"/>
        </w:rPr>
        <w:t>金以外的全部款项之日止。承包人应在担保有效期满后的</w:t>
      </w:r>
      <w:r>
        <w:rPr>
          <w:rFonts w:ascii="仿宋" w:eastAsia="仿宋" w:hAnsi="仿宋" w:cs="仿宋"/>
          <w:lang w:eastAsia="zh-CN"/>
        </w:rPr>
        <w:t>14</w:t>
      </w:r>
      <w:r>
        <w:rPr>
          <w:rFonts w:ascii="仿宋" w:eastAsia="仿宋" w:hAnsi="仿宋" w:cs="仿宋" w:hint="eastAsia"/>
          <w:lang w:eastAsia="zh-CN"/>
        </w:rPr>
        <w:t>天内将此担保退还给发包人。</w:t>
      </w:r>
    </w:p>
    <w:p w14:paraId="1F923362" w14:textId="77777777" w:rsidR="005418E8" w:rsidRDefault="00000000">
      <w:pPr>
        <w:spacing w:line="360" w:lineRule="auto"/>
        <w:rPr>
          <w:rFonts w:ascii="仿宋" w:eastAsia="仿宋" w:hAnsi="仿宋"/>
          <w:b/>
          <w:bCs/>
          <w:lang w:eastAsia="zh-CN"/>
        </w:rPr>
      </w:pPr>
      <w:bookmarkStart w:id="279" w:name="_Toc6720"/>
      <w:r>
        <w:rPr>
          <w:noProof/>
          <w:lang w:eastAsia="zh-CN" w:bidi="ar-SA"/>
        </w:rPr>
        <mc:AlternateContent>
          <mc:Choice Requires="wps">
            <w:drawing>
              <wp:anchor distT="0" distB="0" distL="114300" distR="114300" simplePos="0" relativeHeight="251991040" behindDoc="0" locked="0" layoutInCell="1" allowOverlap="1" wp14:anchorId="51A95FDC" wp14:editId="69CF51D6">
                <wp:simplePos x="0" y="0"/>
                <wp:positionH relativeFrom="column">
                  <wp:posOffset>-114300</wp:posOffset>
                </wp:positionH>
                <wp:positionV relativeFrom="paragraph">
                  <wp:posOffset>247650</wp:posOffset>
                </wp:positionV>
                <wp:extent cx="842645" cy="562610"/>
                <wp:effectExtent l="0" t="0" r="0" b="0"/>
                <wp:wrapNone/>
                <wp:docPr id="179" name="文本框 179"/>
                <wp:cNvGraphicFramePr/>
                <a:graphic xmlns:a="http://schemas.openxmlformats.org/drawingml/2006/main">
                  <a:graphicData uri="http://schemas.microsoft.com/office/word/2010/wordprocessingShape">
                    <wps:wsp>
                      <wps:cNvSpPr txBox="1"/>
                      <wps:spPr>
                        <a:xfrm>
                          <a:off x="0" y="0"/>
                          <a:ext cx="842645" cy="562610"/>
                        </a:xfrm>
                        <a:prstGeom prst="rect">
                          <a:avLst/>
                        </a:prstGeom>
                        <a:noFill/>
                        <a:ln>
                          <a:noFill/>
                        </a:ln>
                      </wps:spPr>
                      <wps:txbx>
                        <w:txbxContent>
                          <w:p w14:paraId="71AF362C"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向承包人支付索赔款项</w:t>
                            </w:r>
                          </w:p>
                        </w:txbxContent>
                      </wps:txbx>
                      <wps:bodyPr upright="1"/>
                    </wps:wsp>
                  </a:graphicData>
                </a:graphic>
              </wp:anchor>
            </w:drawing>
          </mc:Choice>
          <mc:Fallback>
            <w:pict>
              <v:shape w14:anchorId="51A95FDC" id="文本框 179" o:spid="_x0000_s1153" type="#_x0000_t202" style="position:absolute;margin-left:-9pt;margin-top:19.5pt;width:66.35pt;height:44.3pt;z-index:251991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" filled="f" stroked="f">
                <v:textbox>
                  <w:txbxContent>
                    <w:p w14:paraId="71AF362C"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向承包人支付索赔款项</w:t>
                      </w:r>
                    </w:p>
                  </w:txbxContent>
                </v:textbox>
              </v:shape>
            </w:pict>
          </mc:Fallback>
        </mc:AlternateContent>
      </w:r>
      <w:r>
        <w:rPr>
          <w:rFonts w:ascii="仿宋" w:eastAsia="仿宋" w:hAnsi="仿宋" w:cs="仿宋" w:hint="eastAsia"/>
          <w:b/>
          <w:bCs/>
          <w:lang w:eastAsia="zh-CN"/>
        </w:rPr>
        <w:t>32</w:t>
      </w:r>
      <w:r>
        <w:rPr>
          <w:rFonts w:ascii="仿宋" w:eastAsia="仿宋" w:hAnsi="仿宋" w:cs="仿宋"/>
          <w:b/>
          <w:bCs/>
          <w:lang w:eastAsia="zh-CN"/>
        </w:rPr>
        <w:t>.6</w:t>
      </w:r>
      <w:bookmarkEnd w:id="279"/>
      <w:r>
        <w:rPr>
          <w:rFonts w:ascii="仿宋" w:eastAsia="仿宋" w:hAnsi="仿宋" w:cs="仿宋"/>
          <w:b/>
          <w:bCs/>
          <w:lang w:eastAsia="zh-CN"/>
        </w:rPr>
        <w:t xml:space="preserve">  </w:t>
      </w:r>
      <w:r>
        <w:rPr>
          <w:rFonts w:ascii="仿宋" w:eastAsia="仿宋" w:hAnsi="仿宋" w:cs="仿宋"/>
          <w:b/>
          <w:bCs/>
          <w:u w:val="dotted"/>
          <w:lang w:eastAsia="zh-CN"/>
        </w:rPr>
        <w:t xml:space="preserve">                                                    </w:t>
      </w:r>
      <w:r>
        <w:rPr>
          <w:rFonts w:ascii="仿宋" w:eastAsia="仿宋" w:hAnsi="仿宋" w:cs="仿宋" w:hint="eastAsia"/>
          <w:b/>
          <w:bCs/>
          <w:u w:val="dotted"/>
          <w:lang w:eastAsia="zh-CN"/>
        </w:rPr>
        <w:t xml:space="preserve">  </w:t>
      </w:r>
      <w:r>
        <w:rPr>
          <w:rFonts w:ascii="仿宋" w:eastAsia="仿宋" w:hAnsi="仿宋" w:cs="仿宋"/>
          <w:b/>
          <w:bCs/>
          <w:u w:val="dotted"/>
          <w:lang w:eastAsia="zh-CN"/>
        </w:rPr>
        <w:t xml:space="preserve">                         </w:t>
      </w:r>
    </w:p>
    <w:p w14:paraId="46CA0786" w14:textId="77777777" w:rsidR="005418E8" w:rsidRDefault="00000000">
      <w:pPr>
        <w:widowControl w:val="0"/>
        <w:spacing w:line="360" w:lineRule="auto"/>
        <w:ind w:leftChars="771" w:left="1850"/>
        <w:jc w:val="both"/>
        <w:rPr>
          <w:rFonts w:ascii="仿宋" w:eastAsia="仿宋" w:hAnsi="仿宋"/>
          <w:lang w:eastAsia="zh-CN"/>
        </w:rPr>
      </w:pPr>
      <w:r>
        <w:rPr>
          <w:rFonts w:ascii="仿宋" w:eastAsia="仿宋" w:hAnsi="仿宋" w:cs="仿宋" w:hint="eastAsia"/>
          <w:lang w:eastAsia="zh-CN"/>
        </w:rPr>
        <w:t>承包人在对支付担保提出索赔要求之前，应书面通知发包人和造价工程师，说明导致此项索赔的原因，并及时向担保人提出索赔文件。担保人根据担保合同的约定在担保范围内承担担保责任，并无须征得发包人的同意，直接向承包人支付索赔款额。</w:t>
      </w:r>
    </w:p>
    <w:p w14:paraId="4F8F801D" w14:textId="77777777" w:rsidR="005418E8" w:rsidRDefault="00000000">
      <w:pPr>
        <w:spacing w:line="360" w:lineRule="auto"/>
        <w:rPr>
          <w:rFonts w:ascii="仿宋" w:eastAsia="仿宋" w:hAnsi="仿宋"/>
          <w:b/>
          <w:bCs/>
          <w:lang w:eastAsia="zh-CN"/>
        </w:rPr>
      </w:pPr>
      <w:bookmarkStart w:id="280" w:name="_Toc32372"/>
      <w:r>
        <w:rPr>
          <w:noProof/>
          <w:lang w:eastAsia="zh-CN" w:bidi="ar-SA"/>
        </w:rPr>
        <mc:AlternateContent>
          <mc:Choice Requires="wps">
            <w:drawing>
              <wp:anchor distT="0" distB="0" distL="114300" distR="114300" simplePos="0" relativeHeight="251992064" behindDoc="0" locked="0" layoutInCell="1" allowOverlap="1" wp14:anchorId="5183738E" wp14:editId="3AF4EF3E">
                <wp:simplePos x="0" y="0"/>
                <wp:positionH relativeFrom="column">
                  <wp:posOffset>-114300</wp:posOffset>
                </wp:positionH>
                <wp:positionV relativeFrom="paragraph">
                  <wp:posOffset>243205</wp:posOffset>
                </wp:positionV>
                <wp:extent cx="842010" cy="617855"/>
                <wp:effectExtent l="0" t="0" r="0" b="0"/>
                <wp:wrapNone/>
                <wp:docPr id="180" name="文本框 180"/>
                <wp:cNvGraphicFramePr/>
                <a:graphic xmlns:a="http://schemas.openxmlformats.org/drawingml/2006/main">
                  <a:graphicData uri="http://schemas.microsoft.com/office/word/2010/wordprocessingShape">
                    <wps:wsp>
                      <wps:cNvSpPr txBox="1"/>
                      <wps:spPr>
                        <a:xfrm>
                          <a:off x="0" y="0"/>
                          <a:ext cx="842010" cy="617855"/>
                        </a:xfrm>
                        <a:prstGeom prst="rect">
                          <a:avLst/>
                        </a:prstGeom>
                        <a:noFill/>
                        <a:ln>
                          <a:noFill/>
                        </a:ln>
                      </wps:spPr>
                      <wps:txbx>
                        <w:txbxContent>
                          <w:p w14:paraId="418ABD40"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双方延长担保期限</w:t>
                            </w:r>
                          </w:p>
                        </w:txbxContent>
                      </wps:txbx>
                      <wps:bodyPr upright="1"/>
                    </wps:wsp>
                  </a:graphicData>
                </a:graphic>
              </wp:anchor>
            </w:drawing>
          </mc:Choice>
          <mc:Fallback>
            <w:pict>
              <v:shape w14:anchorId="5183738E" id="文本框 180" o:spid="_x0000_s1154" type="#_x0000_t202" style="position:absolute;margin-left:-9pt;margin-top:19.15pt;width:66.3pt;height:48.65pt;z-index:251992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" filled="f" stroked="f">
                <v:textbox>
                  <w:txbxContent>
                    <w:p w14:paraId="418ABD40"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双方延长担保期限</w:t>
                      </w:r>
                    </w:p>
                  </w:txbxContent>
                </v:textbox>
              </v:shape>
            </w:pict>
          </mc:Fallback>
        </mc:AlternateContent>
      </w:r>
      <w:r>
        <w:rPr>
          <w:rFonts w:ascii="仿宋" w:eastAsia="仿宋" w:hAnsi="仿宋" w:cs="仿宋" w:hint="eastAsia"/>
          <w:b/>
          <w:bCs/>
          <w:lang w:eastAsia="zh-CN"/>
        </w:rPr>
        <w:t>32</w:t>
      </w:r>
      <w:r>
        <w:rPr>
          <w:rFonts w:ascii="仿宋" w:eastAsia="仿宋" w:hAnsi="仿宋" w:cs="仿宋"/>
          <w:b/>
          <w:bCs/>
          <w:lang w:eastAsia="zh-CN"/>
        </w:rPr>
        <w:t>.7</w:t>
      </w:r>
      <w:bookmarkEnd w:id="280"/>
      <w:r>
        <w:rPr>
          <w:rFonts w:ascii="仿宋" w:eastAsia="仿宋" w:hAnsi="仿宋" w:cs="仿宋"/>
          <w:b/>
          <w:bCs/>
          <w:lang w:eastAsia="zh-CN"/>
        </w:rPr>
        <w:t xml:space="preserve">  </w:t>
      </w:r>
      <w:r>
        <w:rPr>
          <w:rFonts w:ascii="仿宋" w:eastAsia="仿宋" w:hAnsi="仿宋" w:cs="仿宋"/>
          <w:b/>
          <w:bCs/>
          <w:u w:val="dotted"/>
          <w:lang w:eastAsia="zh-CN"/>
        </w:rPr>
        <w:t xml:space="preserve">                                        </w:t>
      </w:r>
      <w:r>
        <w:rPr>
          <w:rFonts w:ascii="仿宋" w:eastAsia="仿宋" w:hAnsi="仿宋" w:cs="仿宋" w:hint="eastAsia"/>
          <w:b/>
          <w:bCs/>
          <w:u w:val="dotted"/>
          <w:lang w:eastAsia="zh-CN"/>
        </w:rPr>
        <w:t xml:space="preserve">  </w:t>
      </w:r>
      <w:r>
        <w:rPr>
          <w:rFonts w:ascii="仿宋" w:eastAsia="仿宋" w:hAnsi="仿宋" w:cs="仿宋"/>
          <w:b/>
          <w:bCs/>
          <w:u w:val="dotted"/>
          <w:lang w:eastAsia="zh-CN"/>
        </w:rPr>
        <w:t xml:space="preserve">                                     </w:t>
      </w:r>
    </w:p>
    <w:p w14:paraId="4F32A99B" w14:textId="77777777" w:rsidR="005418E8" w:rsidRDefault="00000000">
      <w:pPr>
        <w:widowControl w:val="0"/>
        <w:spacing w:line="360" w:lineRule="auto"/>
        <w:ind w:leftChars="771" w:left="1850"/>
        <w:jc w:val="both"/>
        <w:rPr>
          <w:rFonts w:ascii="仿宋" w:eastAsia="仿宋" w:hAnsi="仿宋"/>
          <w:lang w:eastAsia="zh-CN"/>
        </w:rPr>
      </w:pPr>
      <w:r>
        <w:rPr>
          <w:rFonts w:ascii="仿宋" w:eastAsia="仿宋" w:hAnsi="仿宋" w:cs="仿宋" w:hint="eastAsia"/>
          <w:lang w:eastAsia="zh-CN"/>
        </w:rPr>
        <w:t>合同双方当事人均应确保合同工程担保有效期符合工期合理顺延的要求。</w:t>
      </w:r>
      <w:proofErr w:type="gramStart"/>
      <w:r>
        <w:rPr>
          <w:rFonts w:ascii="仿宋" w:eastAsia="仿宋" w:hAnsi="仿宋" w:cs="仿宋" w:hint="eastAsia"/>
          <w:lang w:eastAsia="zh-CN"/>
        </w:rPr>
        <w:t>若合同</w:t>
      </w:r>
      <w:proofErr w:type="gramEnd"/>
      <w:r>
        <w:rPr>
          <w:rFonts w:ascii="仿宋" w:eastAsia="仿宋" w:hAnsi="仿宋" w:cs="仿宋" w:hint="eastAsia"/>
          <w:lang w:eastAsia="zh-CN"/>
        </w:rPr>
        <w:t>一方当事人未能保证延长担保有效期，另一方当事人可向其索赔担保的全部金额。</w:t>
      </w:r>
    </w:p>
    <w:p w14:paraId="65A18DAD" w14:textId="77777777" w:rsidR="005418E8" w:rsidRDefault="00000000">
      <w:pPr>
        <w:spacing w:line="360" w:lineRule="auto"/>
        <w:rPr>
          <w:rFonts w:ascii="仿宋" w:eastAsia="仿宋" w:hAnsi="仿宋"/>
          <w:b/>
          <w:bCs/>
          <w:lang w:eastAsia="zh-CN"/>
        </w:rPr>
      </w:pPr>
      <w:bookmarkStart w:id="281" w:name="_Toc5677"/>
      <w:r>
        <w:rPr>
          <w:rFonts w:ascii="仿宋" w:eastAsia="仿宋" w:hAnsi="仿宋" w:cs="仿宋" w:hint="eastAsia"/>
          <w:b/>
          <w:bCs/>
          <w:lang w:eastAsia="zh-CN"/>
        </w:rPr>
        <w:t>32</w:t>
      </w:r>
      <w:r>
        <w:rPr>
          <w:rFonts w:ascii="仿宋" w:eastAsia="仿宋" w:hAnsi="仿宋" w:cs="仿宋"/>
          <w:b/>
          <w:bCs/>
          <w:lang w:eastAsia="zh-CN"/>
        </w:rPr>
        <w:t>.8</w:t>
      </w:r>
      <w:bookmarkEnd w:id="281"/>
      <w:r>
        <w:rPr>
          <w:rFonts w:ascii="仿宋" w:eastAsia="仿宋" w:hAnsi="仿宋" w:cs="仿宋"/>
          <w:b/>
          <w:bCs/>
          <w:lang w:eastAsia="zh-CN"/>
        </w:rPr>
        <w:t xml:space="preserve">  </w:t>
      </w:r>
      <w:r>
        <w:rPr>
          <w:rFonts w:ascii="仿宋" w:eastAsia="仿宋" w:hAnsi="仿宋" w:cs="仿宋"/>
          <w:b/>
          <w:bCs/>
          <w:u w:val="dotted"/>
          <w:lang w:eastAsia="zh-CN"/>
        </w:rPr>
        <w:t xml:space="preserve">                                             </w:t>
      </w:r>
      <w:r>
        <w:rPr>
          <w:rFonts w:ascii="仿宋" w:eastAsia="仿宋" w:hAnsi="仿宋" w:cs="仿宋" w:hint="eastAsia"/>
          <w:b/>
          <w:bCs/>
          <w:u w:val="dotted"/>
          <w:lang w:eastAsia="zh-CN"/>
        </w:rPr>
        <w:t xml:space="preserve">  </w:t>
      </w:r>
      <w:r>
        <w:rPr>
          <w:rFonts w:ascii="仿宋" w:eastAsia="仿宋" w:hAnsi="仿宋" w:cs="仿宋"/>
          <w:b/>
          <w:bCs/>
          <w:u w:val="dotted"/>
          <w:lang w:eastAsia="zh-CN"/>
        </w:rPr>
        <w:t xml:space="preserve">                                </w:t>
      </w:r>
    </w:p>
    <w:p w14:paraId="01C5150C" w14:textId="77777777" w:rsidR="005418E8" w:rsidRDefault="00000000">
      <w:pPr>
        <w:widowControl w:val="0"/>
        <w:spacing w:line="360" w:lineRule="auto"/>
        <w:ind w:leftChars="771" w:left="1850"/>
        <w:jc w:val="both"/>
        <w:rPr>
          <w:rFonts w:ascii="仿宋" w:eastAsia="仿宋" w:hAnsi="仿宋"/>
          <w:lang w:eastAsia="zh-CN"/>
        </w:rPr>
      </w:pPr>
      <w:r>
        <w:rPr>
          <w:noProof/>
          <w:lang w:eastAsia="zh-CN" w:bidi="ar-SA"/>
        </w:rPr>
        <mc:AlternateContent>
          <mc:Choice Requires="wps">
            <w:drawing>
              <wp:anchor distT="0" distB="0" distL="114300" distR="114300" simplePos="0" relativeHeight="251993088" behindDoc="0" locked="0" layoutInCell="1" allowOverlap="1" wp14:anchorId="618B0380" wp14:editId="2D122782">
                <wp:simplePos x="0" y="0"/>
                <wp:positionH relativeFrom="column">
                  <wp:posOffset>-114300</wp:posOffset>
                </wp:positionH>
                <wp:positionV relativeFrom="paragraph">
                  <wp:posOffset>41275</wp:posOffset>
                </wp:positionV>
                <wp:extent cx="756920" cy="460375"/>
                <wp:effectExtent l="0" t="0" r="0" b="0"/>
                <wp:wrapNone/>
                <wp:docPr id="181" name="文本框 181"/>
                <wp:cNvGraphicFramePr/>
                <a:graphic xmlns:a="http://schemas.openxmlformats.org/drawingml/2006/main">
                  <a:graphicData uri="http://schemas.microsoft.com/office/word/2010/wordprocessingShape">
                    <wps:wsp>
                      <wps:cNvSpPr txBox="1"/>
                      <wps:spPr>
                        <a:xfrm>
                          <a:off x="0" y="0"/>
                          <a:ext cx="756920" cy="460375"/>
                        </a:xfrm>
                        <a:prstGeom prst="rect">
                          <a:avLst/>
                        </a:prstGeom>
                        <a:noFill/>
                        <a:ln>
                          <a:noFill/>
                        </a:ln>
                      </wps:spPr>
                      <wps:txbx>
                        <w:txbxContent>
                          <w:p w14:paraId="2D94549B"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约定担保事项</w:t>
                            </w:r>
                          </w:p>
                        </w:txbxContent>
                      </wps:txbx>
                      <wps:bodyPr upright="1"/>
                    </wps:wsp>
                  </a:graphicData>
                </a:graphic>
              </wp:anchor>
            </w:drawing>
          </mc:Choice>
          <mc:Fallback>
            <w:pict>
              <v:shape w14:anchorId="618B0380" id="文本框 181" o:spid="_x0000_s1155" type="#_x0000_t202" style="position:absolute;left:0;text-align:left;margin-left:-9pt;margin-top:3.25pt;width:59.6pt;height:36.25pt;z-index:251993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" filled="f" stroked="f">
                <v:textbox>
                  <w:txbxContent>
                    <w:p w14:paraId="2D94549B"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约定担保事项</w:t>
                      </w:r>
                    </w:p>
                  </w:txbxContent>
                </v:textbox>
              </v:shape>
            </w:pict>
          </mc:Fallback>
        </mc:AlternateContent>
      </w:r>
      <w:r>
        <w:rPr>
          <w:rFonts w:ascii="仿宋" w:eastAsia="仿宋" w:hAnsi="仿宋" w:cs="仿宋" w:hint="eastAsia"/>
          <w:lang w:eastAsia="zh-CN"/>
        </w:rPr>
        <w:t>合同双方当事人在专用条款中约定担保内容、方式和责任等事项，并签订担保合同，作为本合同附件。</w:t>
      </w:r>
    </w:p>
    <w:p w14:paraId="00C50FC1" w14:textId="77777777" w:rsidR="005418E8" w:rsidRDefault="00000000">
      <w:pPr>
        <w:pStyle w:val="aa"/>
        <w:adjustRightInd w:val="0"/>
        <w:snapToGrid w:val="0"/>
        <w:spacing w:line="360" w:lineRule="auto"/>
        <w:rPr>
          <w:rFonts w:ascii="仿宋" w:eastAsia="仿宋" w:hAnsi="仿宋" w:cs="仿宋"/>
          <w:b/>
          <w:bCs/>
          <w:sz w:val="24"/>
          <w:szCs w:val="24"/>
          <w:u w:val="single"/>
          <w:lang w:eastAsia="zh-CN"/>
        </w:rPr>
      </w:pPr>
      <w:r>
        <w:rPr>
          <w:rFonts w:ascii="仿宋" w:eastAsia="仿宋" w:hAnsi="仿宋" w:cs="仿宋"/>
          <w:b/>
          <w:bCs/>
          <w:sz w:val="24"/>
          <w:szCs w:val="24"/>
          <w:u w:val="single"/>
          <w:lang w:eastAsia="zh-CN"/>
        </w:rPr>
        <w:t xml:space="preserve">                                                                                     </w:t>
      </w:r>
    </w:p>
    <w:p w14:paraId="22FA20E8" w14:textId="77777777" w:rsidR="005418E8" w:rsidRDefault="00000000">
      <w:pPr>
        <w:pStyle w:val="3"/>
        <w:tabs>
          <w:tab w:val="left" w:pos="420"/>
        </w:tabs>
        <w:spacing w:beforeLines="50" w:before="120" w:afterLines="50" w:after="120" w:line="360" w:lineRule="auto"/>
        <w:rPr>
          <w:rFonts w:ascii="仿宋" w:eastAsia="仿宋" w:hAnsi="仿宋" w:cs="仿宋"/>
          <w:bCs w:val="0"/>
          <w:sz w:val="24"/>
          <w:szCs w:val="24"/>
          <w:lang w:eastAsia="zh-CN"/>
        </w:rPr>
      </w:pPr>
      <w:bookmarkStart w:id="282" w:name="_Toc15551"/>
      <w:bookmarkStart w:id="283" w:name="_Toc21373"/>
      <w:bookmarkStart w:id="284" w:name="_Toc31928"/>
      <w:r>
        <w:rPr>
          <w:rFonts w:ascii="仿宋" w:eastAsia="仿宋" w:hAnsi="仿宋" w:cs="仿宋" w:hint="eastAsia"/>
          <w:bCs w:val="0"/>
          <w:sz w:val="24"/>
          <w:szCs w:val="24"/>
          <w:lang w:eastAsia="zh-CN"/>
        </w:rPr>
        <w:lastRenderedPageBreak/>
        <w:t>33</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发包人风险</w:t>
      </w:r>
      <w:bookmarkEnd w:id="282"/>
      <w:bookmarkEnd w:id="283"/>
      <w:bookmarkEnd w:id="284"/>
    </w:p>
    <w:p w14:paraId="70CD1AD2" w14:textId="77777777" w:rsidR="005418E8" w:rsidRDefault="00000000">
      <w:pPr>
        <w:pStyle w:val="aa"/>
        <w:adjustRightInd w:val="0"/>
        <w:snapToGrid w:val="0"/>
        <w:spacing w:line="360" w:lineRule="auto"/>
        <w:ind w:right="-240"/>
        <w:rPr>
          <w:rFonts w:ascii="仿宋" w:eastAsia="仿宋" w:hAnsi="仿宋"/>
          <w:b/>
          <w:bCs/>
          <w:sz w:val="24"/>
          <w:szCs w:val="24"/>
          <w:lang w:eastAsia="zh-CN"/>
        </w:rPr>
      </w:pPr>
      <w:r>
        <w:rPr>
          <w:noProof/>
          <w:lang w:eastAsia="zh-CN"/>
        </w:rPr>
        <mc:AlternateContent>
          <mc:Choice Requires="wps">
            <w:drawing>
              <wp:anchor distT="0" distB="0" distL="114300" distR="114300" simplePos="0" relativeHeight="251994112" behindDoc="0" locked="0" layoutInCell="1" allowOverlap="1" wp14:anchorId="2C82702F" wp14:editId="23167944">
                <wp:simplePos x="0" y="0"/>
                <wp:positionH relativeFrom="column">
                  <wp:posOffset>-114300</wp:posOffset>
                </wp:positionH>
                <wp:positionV relativeFrom="paragraph">
                  <wp:posOffset>179070</wp:posOffset>
                </wp:positionV>
                <wp:extent cx="861695" cy="429260"/>
                <wp:effectExtent l="0" t="0" r="0" b="0"/>
                <wp:wrapNone/>
                <wp:docPr id="182" name="文本框 182"/>
                <wp:cNvGraphicFramePr/>
                <a:graphic xmlns:a="http://schemas.openxmlformats.org/drawingml/2006/main">
                  <a:graphicData uri="http://schemas.microsoft.com/office/word/2010/wordprocessingShape">
                    <wps:wsp>
                      <wps:cNvSpPr txBox="1"/>
                      <wps:spPr>
                        <a:xfrm>
                          <a:off x="0" y="0"/>
                          <a:ext cx="861695" cy="429260"/>
                        </a:xfrm>
                        <a:prstGeom prst="rect">
                          <a:avLst/>
                        </a:prstGeom>
                        <a:noFill/>
                        <a:ln>
                          <a:noFill/>
                        </a:ln>
                      </wps:spPr>
                      <wps:txbx>
                        <w:txbxContent>
                          <w:p w14:paraId="48833F48"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发包人承担风险</w:t>
                            </w:r>
                          </w:p>
                        </w:txbxContent>
                      </wps:txbx>
                      <wps:bodyPr upright="1"/>
                    </wps:wsp>
                  </a:graphicData>
                </a:graphic>
              </wp:anchor>
            </w:drawing>
          </mc:Choice>
          <mc:Fallback>
            <w:pict>
              <v:shape w14:anchorId="2C82702F" id="文本框 182" o:spid="_x0000_s1156" type="#_x0000_t202" style="position:absolute;margin-left:-9pt;margin-top:14.1pt;width:67.85pt;height:33.8pt;z-index:251994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" filled="f" stroked="f">
                <v:textbox>
                  <w:txbxContent>
                    <w:p w14:paraId="48833F48"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发包人承担风险</w:t>
                      </w:r>
                    </w:p>
                  </w:txbxContent>
                </v:textbox>
              </v:shape>
            </w:pict>
          </mc:Fallback>
        </mc:AlternateContent>
      </w:r>
      <w:r>
        <w:rPr>
          <w:rFonts w:ascii="仿宋" w:eastAsia="仿宋" w:hAnsi="仿宋" w:cs="仿宋" w:hint="eastAsia"/>
          <w:b/>
          <w:bCs/>
          <w:sz w:val="24"/>
          <w:szCs w:val="24"/>
          <w:lang w:eastAsia="zh-CN"/>
        </w:rPr>
        <w:t>33</w:t>
      </w:r>
      <w:r>
        <w:rPr>
          <w:rFonts w:ascii="仿宋" w:eastAsia="仿宋" w:hAnsi="仿宋" w:cs="仿宋"/>
          <w:b/>
          <w:bCs/>
          <w:sz w:val="24"/>
          <w:szCs w:val="24"/>
          <w:lang w:eastAsia="zh-CN"/>
        </w:rPr>
        <w:t>.1</w:t>
      </w:r>
    </w:p>
    <w:p w14:paraId="078AE058" w14:textId="77777777" w:rsidR="005418E8" w:rsidRDefault="00000000">
      <w:pPr>
        <w:widowControl w:val="0"/>
        <w:spacing w:line="360" w:lineRule="auto"/>
        <w:ind w:leftChars="771" w:left="1850"/>
        <w:jc w:val="both"/>
        <w:rPr>
          <w:rFonts w:ascii="仿宋" w:eastAsia="仿宋" w:hAnsi="仿宋"/>
          <w:lang w:eastAsia="zh-CN"/>
        </w:rPr>
      </w:pPr>
      <w:r>
        <w:rPr>
          <w:rFonts w:ascii="仿宋" w:eastAsia="仿宋" w:hAnsi="仿宋" w:cs="仿宋" w:hint="eastAsia"/>
          <w:lang w:eastAsia="zh-CN"/>
        </w:rPr>
        <w:t>发包人</w:t>
      </w:r>
      <w:proofErr w:type="gramStart"/>
      <w:r>
        <w:rPr>
          <w:rFonts w:ascii="仿宋" w:eastAsia="仿宋" w:hAnsi="仿宋" w:cs="仿宋" w:hint="eastAsia"/>
          <w:lang w:eastAsia="zh-CN"/>
        </w:rPr>
        <w:t>应承担本合同</w:t>
      </w:r>
      <w:proofErr w:type="gramEnd"/>
      <w:r>
        <w:rPr>
          <w:rFonts w:ascii="仿宋" w:eastAsia="仿宋" w:hAnsi="仿宋" w:cs="仿宋" w:hint="eastAsia"/>
          <w:lang w:eastAsia="zh-CN"/>
        </w:rPr>
        <w:t>中约定应由发包人承担的风险。</w:t>
      </w:r>
    </w:p>
    <w:p w14:paraId="75CD3701" w14:textId="77777777" w:rsidR="005418E8" w:rsidRDefault="00000000">
      <w:pPr>
        <w:pStyle w:val="aa"/>
        <w:adjustRightInd w:val="0"/>
        <w:snapToGrid w:val="0"/>
        <w:spacing w:line="360" w:lineRule="auto"/>
        <w:rPr>
          <w:rFonts w:ascii="仿宋" w:eastAsia="仿宋" w:hAnsi="仿宋"/>
          <w:b/>
          <w:bCs/>
          <w:sz w:val="24"/>
          <w:szCs w:val="24"/>
          <w:lang w:eastAsia="zh-CN"/>
        </w:rPr>
      </w:pPr>
      <w:r>
        <w:rPr>
          <w:rFonts w:ascii="仿宋" w:eastAsia="仿宋" w:hAnsi="仿宋" w:cs="仿宋" w:hint="eastAsia"/>
          <w:b/>
          <w:bCs/>
          <w:sz w:val="24"/>
          <w:szCs w:val="24"/>
          <w:lang w:eastAsia="zh-CN"/>
        </w:rPr>
        <w:t>33</w:t>
      </w:r>
      <w:r>
        <w:rPr>
          <w:rFonts w:ascii="仿宋" w:eastAsia="仿宋" w:hAnsi="仿宋" w:cs="仿宋"/>
          <w:b/>
          <w:bCs/>
          <w:sz w:val="24"/>
          <w:szCs w:val="24"/>
          <w:lang w:eastAsia="zh-CN"/>
        </w:rPr>
        <w:t xml:space="preserve">.2  </w:t>
      </w:r>
      <w:r>
        <w:rPr>
          <w:rFonts w:ascii="仿宋" w:eastAsia="仿宋" w:hAnsi="仿宋" w:cs="仿宋"/>
          <w:b/>
          <w:bCs/>
          <w:sz w:val="24"/>
          <w:szCs w:val="24"/>
          <w:u w:val="dotted"/>
          <w:lang w:eastAsia="zh-CN"/>
        </w:rPr>
        <w:t xml:space="preserve">                                                      </w:t>
      </w:r>
      <w:r>
        <w:rPr>
          <w:rFonts w:ascii="仿宋" w:eastAsia="仿宋" w:hAnsi="仿宋" w:cs="仿宋" w:hint="eastAsia"/>
          <w:b/>
          <w:bCs/>
          <w:sz w:val="24"/>
          <w:szCs w:val="24"/>
          <w:u w:val="dotted"/>
          <w:lang w:eastAsia="zh-CN"/>
        </w:rPr>
        <w:t xml:space="preserve">    </w:t>
      </w:r>
      <w:r>
        <w:rPr>
          <w:rFonts w:ascii="仿宋" w:eastAsia="仿宋" w:hAnsi="仿宋" w:cs="仿宋"/>
          <w:b/>
          <w:bCs/>
          <w:sz w:val="24"/>
          <w:szCs w:val="24"/>
          <w:u w:val="dotted"/>
          <w:lang w:eastAsia="zh-CN"/>
        </w:rPr>
        <w:t xml:space="preserve">                     </w:t>
      </w:r>
    </w:p>
    <w:p w14:paraId="5CC4138D" w14:textId="77777777" w:rsidR="005418E8" w:rsidRDefault="00000000">
      <w:pPr>
        <w:widowControl w:val="0"/>
        <w:spacing w:line="360" w:lineRule="auto"/>
        <w:ind w:leftChars="771" w:left="1850"/>
        <w:jc w:val="both"/>
        <w:rPr>
          <w:rFonts w:ascii="仿宋" w:eastAsia="仿宋" w:hAnsi="仿宋" w:cs="仿宋"/>
          <w:lang w:eastAsia="zh-CN"/>
        </w:rPr>
      </w:pPr>
      <w:r>
        <w:rPr>
          <w:noProof/>
          <w:lang w:eastAsia="zh-CN" w:bidi="ar-SA"/>
        </w:rPr>
        <mc:AlternateContent>
          <mc:Choice Requires="wps">
            <w:drawing>
              <wp:anchor distT="0" distB="0" distL="114300" distR="114300" simplePos="0" relativeHeight="251755520" behindDoc="0" locked="0" layoutInCell="1" allowOverlap="1" wp14:anchorId="3036F667" wp14:editId="479798F2">
                <wp:simplePos x="0" y="0"/>
                <wp:positionH relativeFrom="column">
                  <wp:posOffset>-114300</wp:posOffset>
                </wp:positionH>
                <wp:positionV relativeFrom="paragraph">
                  <wp:posOffset>10795</wp:posOffset>
                </wp:positionV>
                <wp:extent cx="842645" cy="509905"/>
                <wp:effectExtent l="0" t="0" r="0" b="0"/>
                <wp:wrapNone/>
                <wp:docPr id="183" name="文本框 183"/>
                <wp:cNvGraphicFramePr/>
                <a:graphic xmlns:a="http://schemas.openxmlformats.org/drawingml/2006/main">
                  <a:graphicData uri="http://schemas.microsoft.com/office/word/2010/wordprocessingShape">
                    <wps:wsp>
                      <wps:cNvSpPr txBox="1"/>
                      <wps:spPr>
                        <a:xfrm>
                          <a:off x="0" y="0"/>
                          <a:ext cx="842645" cy="509905"/>
                        </a:xfrm>
                        <a:prstGeom prst="rect">
                          <a:avLst/>
                        </a:prstGeom>
                        <a:noFill/>
                        <a:ln>
                          <a:noFill/>
                        </a:ln>
                      </wps:spPr>
                      <wps:txbx>
                        <w:txbxContent>
                          <w:p w14:paraId="4CC3DCB4"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发包人风险</w:t>
                            </w:r>
                          </w:p>
                        </w:txbxContent>
                      </wps:txbx>
                      <wps:bodyPr upright="1"/>
                    </wps:wsp>
                  </a:graphicData>
                </a:graphic>
              </wp:anchor>
            </w:drawing>
          </mc:Choice>
          <mc:Fallback>
            <w:pict>
              <v:shape w14:anchorId="3036F667" id="文本框 183" o:spid="_x0000_s1157" type="#_x0000_t202" style="position:absolute;left:0;text-align:left;margin-left:-9pt;margin-top:.85pt;width:66.35pt;height:40.15pt;z-index:251755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" filled="f" stroked="f">
                <v:textbox>
                  <w:txbxContent>
                    <w:p w14:paraId="4CC3DCB4"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发包人风险</w:t>
                      </w:r>
                    </w:p>
                  </w:txbxContent>
                </v:textbox>
              </v:shape>
            </w:pict>
          </mc:Fallback>
        </mc:AlternateContent>
      </w:r>
      <w:r>
        <w:rPr>
          <w:rFonts w:ascii="仿宋" w:eastAsia="仿宋" w:hAnsi="仿宋" w:cs="仿宋" w:hint="eastAsia"/>
          <w:lang w:eastAsia="zh-CN"/>
        </w:rPr>
        <w:t>自本项目工程总承包范围首要工作（如勘察）开始工作之日起至颁发工程接收证书之日止，发包人风险包括：</w:t>
      </w:r>
    </w:p>
    <w:p w14:paraId="692F0188" w14:textId="77777777" w:rsidR="005418E8" w:rsidRDefault="00000000">
      <w:pPr>
        <w:pStyle w:val="aa"/>
        <w:widowControl w:val="0"/>
        <w:numPr>
          <w:ilvl w:val="0"/>
          <w:numId w:val="8"/>
        </w:numPr>
        <w:adjustRightInd w:val="0"/>
        <w:snapToGrid w:val="0"/>
        <w:spacing w:line="360" w:lineRule="auto"/>
        <w:ind w:leftChars="771" w:left="1850" w:firstLine="0"/>
        <w:jc w:val="both"/>
        <w:rPr>
          <w:rFonts w:ascii="仿宋" w:eastAsia="仿宋" w:hAnsi="仿宋"/>
          <w:sz w:val="24"/>
          <w:szCs w:val="24"/>
          <w:lang w:eastAsia="zh-CN"/>
        </w:rPr>
      </w:pPr>
      <w:r>
        <w:rPr>
          <w:rFonts w:ascii="仿宋" w:eastAsia="仿宋" w:hAnsi="仿宋" w:cs="仿宋" w:hint="eastAsia"/>
          <w:sz w:val="24"/>
          <w:szCs w:val="24"/>
          <w:lang w:eastAsia="zh-CN"/>
        </w:rPr>
        <w:t>由非承</w:t>
      </w:r>
      <w:r>
        <w:rPr>
          <w:rFonts w:ascii="仿宋" w:eastAsia="仿宋" w:hAnsi="仿宋" w:hint="eastAsia"/>
          <w:sz w:val="24"/>
          <w:szCs w:val="24"/>
          <w:lang w:eastAsia="zh-CN"/>
        </w:rPr>
        <w:t>包人原因导致的勘察、设计等工作延误、暂停或终止；</w:t>
      </w:r>
    </w:p>
    <w:p w14:paraId="4B5A9B2B" w14:textId="77777777" w:rsidR="005418E8" w:rsidRDefault="00000000">
      <w:pPr>
        <w:pStyle w:val="aa"/>
        <w:widowControl w:val="0"/>
        <w:numPr>
          <w:ilvl w:val="0"/>
          <w:numId w:val="8"/>
        </w:numPr>
        <w:adjustRightInd w:val="0"/>
        <w:snapToGrid w:val="0"/>
        <w:spacing w:line="360" w:lineRule="auto"/>
        <w:ind w:leftChars="771" w:left="1850" w:firstLine="0"/>
        <w:jc w:val="both"/>
        <w:rPr>
          <w:rFonts w:ascii="仿宋" w:eastAsia="仿宋" w:hAnsi="仿宋"/>
          <w:sz w:val="24"/>
          <w:szCs w:val="24"/>
          <w:lang w:eastAsia="zh-CN"/>
        </w:rPr>
      </w:pPr>
      <w:r>
        <w:rPr>
          <w:rFonts w:ascii="仿宋" w:eastAsia="仿宋" w:hAnsi="仿宋" w:hint="eastAsia"/>
          <w:sz w:val="24"/>
          <w:szCs w:val="24"/>
          <w:lang w:eastAsia="zh-CN"/>
        </w:rPr>
        <w:t>由非承包人原因导致的勘察、设计等工作缺陷；</w:t>
      </w:r>
    </w:p>
    <w:p w14:paraId="6DFF9583" w14:textId="77777777" w:rsidR="005418E8" w:rsidRDefault="00000000">
      <w:pPr>
        <w:pStyle w:val="aa"/>
        <w:widowControl w:val="0"/>
        <w:numPr>
          <w:ilvl w:val="0"/>
          <w:numId w:val="8"/>
        </w:numPr>
        <w:adjustRightInd w:val="0"/>
        <w:snapToGrid w:val="0"/>
        <w:spacing w:line="360" w:lineRule="auto"/>
        <w:ind w:leftChars="771" w:left="1850" w:firstLine="0"/>
        <w:jc w:val="both"/>
        <w:rPr>
          <w:rFonts w:ascii="仿宋" w:eastAsia="仿宋" w:hAnsi="仿宋"/>
          <w:sz w:val="24"/>
          <w:szCs w:val="24"/>
          <w:lang w:eastAsia="zh-CN"/>
        </w:rPr>
      </w:pPr>
      <w:r>
        <w:rPr>
          <w:rFonts w:ascii="仿宋" w:eastAsia="仿宋" w:hAnsi="仿宋" w:cs="仿宋" w:hint="eastAsia"/>
          <w:sz w:val="24"/>
          <w:szCs w:val="24"/>
          <w:lang w:eastAsia="zh-CN"/>
        </w:rPr>
        <w:t>由于永久工程本身或施工而不可避免造成的财产（除工程本身、工程材料、工程设备和施工设备外）损失或损坏；</w:t>
      </w:r>
    </w:p>
    <w:p w14:paraId="0117BB14" w14:textId="77777777" w:rsidR="005418E8" w:rsidRDefault="00000000">
      <w:pPr>
        <w:pStyle w:val="aa"/>
        <w:widowControl w:val="0"/>
        <w:numPr>
          <w:ilvl w:val="0"/>
          <w:numId w:val="8"/>
        </w:numPr>
        <w:adjustRightInd w:val="0"/>
        <w:snapToGrid w:val="0"/>
        <w:spacing w:line="360" w:lineRule="auto"/>
        <w:ind w:leftChars="771" w:left="1850" w:firstLine="0"/>
        <w:jc w:val="both"/>
        <w:rPr>
          <w:rFonts w:ascii="仿宋" w:eastAsia="仿宋" w:hAnsi="仿宋"/>
          <w:sz w:val="24"/>
          <w:szCs w:val="24"/>
          <w:lang w:eastAsia="zh-CN"/>
        </w:rPr>
      </w:pPr>
      <w:r>
        <w:rPr>
          <w:rFonts w:ascii="仿宋" w:eastAsia="仿宋" w:hAnsi="仿宋" w:cs="仿宋" w:hint="eastAsia"/>
          <w:sz w:val="24"/>
          <w:szCs w:val="24"/>
          <w:lang w:eastAsia="zh-CN"/>
        </w:rPr>
        <w:t>由于发包人工作人员及其相关人员（除承包人外）的疏忽或违规造成的人员伤亡、财产损失或损坏；</w:t>
      </w:r>
    </w:p>
    <w:p w14:paraId="0670A4BE" w14:textId="77777777" w:rsidR="005418E8" w:rsidRDefault="00000000">
      <w:pPr>
        <w:pStyle w:val="aa"/>
        <w:widowControl w:val="0"/>
        <w:numPr>
          <w:ilvl w:val="0"/>
          <w:numId w:val="8"/>
        </w:numPr>
        <w:adjustRightInd w:val="0"/>
        <w:snapToGrid w:val="0"/>
        <w:spacing w:line="360" w:lineRule="auto"/>
        <w:ind w:leftChars="771" w:left="1850" w:firstLine="0"/>
        <w:jc w:val="both"/>
        <w:rPr>
          <w:rFonts w:ascii="仿宋" w:eastAsia="仿宋" w:hAnsi="仿宋"/>
          <w:sz w:val="24"/>
          <w:szCs w:val="24"/>
          <w:lang w:eastAsia="zh-CN"/>
        </w:rPr>
      </w:pPr>
      <w:r>
        <w:rPr>
          <w:rFonts w:ascii="仿宋" w:eastAsia="仿宋" w:hAnsi="仿宋" w:cs="仿宋" w:hint="eastAsia"/>
          <w:sz w:val="24"/>
          <w:szCs w:val="24"/>
          <w:lang w:eastAsia="zh-CN"/>
        </w:rPr>
        <w:t>由于发包人提前使用或占用永久工程或其部分造成的损失或损坏；</w:t>
      </w:r>
    </w:p>
    <w:p w14:paraId="2A6CC286" w14:textId="77777777" w:rsidR="005418E8" w:rsidRDefault="00000000">
      <w:pPr>
        <w:pStyle w:val="aa"/>
        <w:widowControl w:val="0"/>
        <w:numPr>
          <w:ilvl w:val="0"/>
          <w:numId w:val="8"/>
        </w:numPr>
        <w:adjustRightInd w:val="0"/>
        <w:snapToGrid w:val="0"/>
        <w:spacing w:line="360" w:lineRule="auto"/>
        <w:ind w:leftChars="771" w:left="1850" w:firstLine="0"/>
        <w:jc w:val="both"/>
        <w:rPr>
          <w:rFonts w:ascii="仿宋" w:eastAsia="仿宋" w:hAnsi="仿宋"/>
          <w:sz w:val="24"/>
          <w:szCs w:val="24"/>
          <w:lang w:eastAsia="zh-CN"/>
        </w:rPr>
      </w:pPr>
      <w:r>
        <w:rPr>
          <w:rFonts w:ascii="仿宋" w:eastAsia="仿宋" w:hAnsi="仿宋" w:cs="仿宋" w:hint="eastAsia"/>
          <w:sz w:val="24"/>
          <w:szCs w:val="24"/>
          <w:lang w:eastAsia="zh-CN"/>
        </w:rPr>
        <w:t>由于发包人提供或发包人负责的设计造成的对永久工程、工程材料、工程设备和施工设备的损失或损害；</w:t>
      </w:r>
    </w:p>
    <w:p w14:paraId="296F682E" w14:textId="77777777" w:rsidR="005418E8" w:rsidRDefault="00000000">
      <w:pPr>
        <w:pStyle w:val="aa"/>
        <w:widowControl w:val="0"/>
        <w:numPr>
          <w:ilvl w:val="0"/>
          <w:numId w:val="8"/>
        </w:numPr>
        <w:adjustRightInd w:val="0"/>
        <w:snapToGrid w:val="0"/>
        <w:spacing w:line="360" w:lineRule="auto"/>
        <w:ind w:leftChars="771" w:left="1850" w:firstLine="0"/>
        <w:jc w:val="both"/>
        <w:rPr>
          <w:lang w:eastAsia="zh-CN"/>
        </w:rPr>
      </w:pPr>
      <w:r>
        <w:rPr>
          <w:rFonts w:ascii="仿宋" w:eastAsia="仿宋" w:hAnsi="仿宋" w:cs="仿宋" w:hint="eastAsia"/>
          <w:sz w:val="24"/>
          <w:szCs w:val="24"/>
          <w:lang w:eastAsia="zh-CN"/>
        </w:rPr>
        <w:t>由于地质、邻近建筑物、古树名木等发包人和第三方责任人原因造成施工过程中费用的增加；</w:t>
      </w:r>
    </w:p>
    <w:p w14:paraId="31FC6A91" w14:textId="77777777" w:rsidR="005418E8" w:rsidRDefault="00000000">
      <w:pPr>
        <w:pStyle w:val="aa"/>
        <w:widowControl w:val="0"/>
        <w:numPr>
          <w:ilvl w:val="0"/>
          <w:numId w:val="8"/>
        </w:numPr>
        <w:adjustRightInd w:val="0"/>
        <w:snapToGrid w:val="0"/>
        <w:spacing w:line="360" w:lineRule="auto"/>
        <w:ind w:leftChars="771" w:left="1850" w:firstLine="0"/>
        <w:jc w:val="both"/>
        <w:rPr>
          <w:rFonts w:ascii="仿宋" w:eastAsia="仿宋" w:hAnsi="仿宋" w:cs="仿宋"/>
          <w:sz w:val="24"/>
          <w:szCs w:val="24"/>
          <w:lang w:eastAsia="zh-CN"/>
        </w:rPr>
      </w:pPr>
      <w:r>
        <w:rPr>
          <w:rFonts w:ascii="仿宋" w:eastAsia="仿宋" w:hAnsi="仿宋" w:cs="仿宋" w:hint="eastAsia"/>
          <w:sz w:val="24"/>
          <w:szCs w:val="24"/>
          <w:lang w:eastAsia="zh-CN"/>
        </w:rPr>
        <w:t>专用条款约定由发包人承担的物价上涨等非承包人原因造成施工过程中费用的增加；</w:t>
      </w:r>
    </w:p>
    <w:p w14:paraId="3B910133" w14:textId="77777777" w:rsidR="005418E8" w:rsidRDefault="00000000">
      <w:pPr>
        <w:pStyle w:val="aa"/>
        <w:widowControl w:val="0"/>
        <w:numPr>
          <w:ilvl w:val="0"/>
          <w:numId w:val="8"/>
        </w:numPr>
        <w:adjustRightInd w:val="0"/>
        <w:snapToGrid w:val="0"/>
        <w:spacing w:line="360" w:lineRule="auto"/>
        <w:ind w:leftChars="771" w:left="1850" w:firstLine="0"/>
        <w:jc w:val="both"/>
        <w:rPr>
          <w:rFonts w:ascii="仿宋" w:eastAsia="仿宋" w:hAnsi="仿宋" w:cs="仿宋"/>
          <w:sz w:val="24"/>
          <w:szCs w:val="24"/>
          <w:lang w:eastAsia="zh-CN"/>
        </w:rPr>
      </w:pPr>
      <w:r>
        <w:rPr>
          <w:rFonts w:ascii="仿宋" w:eastAsia="仿宋" w:hAnsi="仿宋" w:cs="仿宋" w:hint="eastAsia"/>
          <w:sz w:val="24"/>
          <w:szCs w:val="24"/>
          <w:lang w:eastAsia="zh-CN"/>
        </w:rPr>
        <w:t>其他风险。</w:t>
      </w:r>
    </w:p>
    <w:p w14:paraId="44E7CC6B" w14:textId="77777777" w:rsidR="005418E8" w:rsidRDefault="00000000">
      <w:pPr>
        <w:pStyle w:val="aa"/>
        <w:adjustRightInd w:val="0"/>
        <w:snapToGrid w:val="0"/>
        <w:spacing w:line="360" w:lineRule="auto"/>
        <w:rPr>
          <w:rFonts w:ascii="仿宋" w:eastAsia="仿宋" w:hAnsi="仿宋" w:cs="仿宋"/>
          <w:sz w:val="24"/>
          <w:szCs w:val="24"/>
          <w:u w:val="single"/>
          <w:lang w:eastAsia="zh-CN"/>
        </w:rPr>
      </w:pPr>
      <w:r>
        <w:rPr>
          <w:rFonts w:ascii="仿宋" w:eastAsia="仿宋" w:hAnsi="仿宋" w:cs="仿宋"/>
          <w:sz w:val="24"/>
          <w:szCs w:val="24"/>
          <w:u w:val="single"/>
          <w:lang w:eastAsia="zh-CN"/>
        </w:rPr>
        <w:t xml:space="preserve">                                                                                     </w:t>
      </w:r>
    </w:p>
    <w:p w14:paraId="0B9A0096" w14:textId="77777777" w:rsidR="005418E8" w:rsidRDefault="00000000">
      <w:pPr>
        <w:pStyle w:val="3"/>
        <w:tabs>
          <w:tab w:val="left" w:pos="420"/>
        </w:tabs>
        <w:spacing w:beforeLines="50" w:before="120" w:afterLines="50" w:after="120" w:line="360" w:lineRule="auto"/>
        <w:rPr>
          <w:rFonts w:ascii="仿宋" w:eastAsia="仿宋" w:hAnsi="仿宋" w:cs="仿宋"/>
          <w:bCs w:val="0"/>
          <w:sz w:val="24"/>
          <w:szCs w:val="24"/>
        </w:rPr>
      </w:pPr>
      <w:bookmarkStart w:id="285" w:name="_Toc4633"/>
      <w:bookmarkStart w:id="286" w:name="_Toc8015"/>
      <w:bookmarkStart w:id="287" w:name="_Toc21734"/>
      <w:proofErr w:type="gramStart"/>
      <w:r>
        <w:rPr>
          <w:rFonts w:ascii="仿宋" w:eastAsia="仿宋" w:hAnsi="仿宋" w:cs="仿宋"/>
          <w:bCs w:val="0"/>
          <w:sz w:val="24"/>
          <w:szCs w:val="24"/>
        </w:rPr>
        <w:t>3</w:t>
      </w:r>
      <w:r>
        <w:rPr>
          <w:rFonts w:ascii="仿宋" w:eastAsia="仿宋" w:hAnsi="仿宋" w:cs="仿宋" w:hint="eastAsia"/>
          <w:bCs w:val="0"/>
          <w:sz w:val="24"/>
          <w:szCs w:val="24"/>
        </w:rPr>
        <w:t>4</w:t>
      </w:r>
      <w:r>
        <w:rPr>
          <w:rFonts w:ascii="仿宋" w:eastAsia="仿宋" w:hAnsi="仿宋" w:cs="仿宋"/>
          <w:bCs w:val="0"/>
          <w:sz w:val="24"/>
          <w:szCs w:val="24"/>
        </w:rPr>
        <w:t xml:space="preserve">  </w:t>
      </w:r>
      <w:proofErr w:type="spellStart"/>
      <w:r>
        <w:rPr>
          <w:rFonts w:ascii="仿宋" w:eastAsia="仿宋" w:hAnsi="仿宋" w:cs="仿宋" w:hint="eastAsia"/>
          <w:bCs w:val="0"/>
          <w:sz w:val="24"/>
          <w:szCs w:val="24"/>
        </w:rPr>
        <w:t>承包人风险</w:t>
      </w:r>
      <w:bookmarkEnd w:id="285"/>
      <w:bookmarkEnd w:id="286"/>
      <w:bookmarkEnd w:id="287"/>
      <w:proofErr w:type="spellEnd"/>
      <w:proofErr w:type="gramEnd"/>
    </w:p>
    <w:p w14:paraId="2E153A8F" w14:textId="77777777" w:rsidR="005418E8" w:rsidRDefault="00000000">
      <w:pPr>
        <w:pStyle w:val="aa"/>
        <w:tabs>
          <w:tab w:val="left" w:pos="1320"/>
          <w:tab w:val="left" w:pos="1440"/>
        </w:tabs>
        <w:adjustRightInd w:val="0"/>
        <w:snapToGrid w:val="0"/>
        <w:spacing w:line="360" w:lineRule="auto"/>
        <w:rPr>
          <w:rFonts w:ascii="仿宋" w:eastAsia="仿宋" w:hAnsi="仿宋"/>
          <w:b/>
          <w:bCs/>
          <w:sz w:val="24"/>
          <w:szCs w:val="24"/>
          <w:lang w:eastAsia="zh-CN"/>
        </w:rPr>
      </w:pPr>
      <w:r>
        <w:rPr>
          <w:noProof/>
          <w:lang w:eastAsia="zh-CN"/>
        </w:rPr>
        <mc:AlternateContent>
          <mc:Choice Requires="wps">
            <w:drawing>
              <wp:anchor distT="0" distB="0" distL="114300" distR="114300" simplePos="0" relativeHeight="251995136" behindDoc="0" locked="0" layoutInCell="1" allowOverlap="1" wp14:anchorId="1DD3595A" wp14:editId="50179894">
                <wp:simplePos x="0" y="0"/>
                <wp:positionH relativeFrom="column">
                  <wp:posOffset>-133350</wp:posOffset>
                </wp:positionH>
                <wp:positionV relativeFrom="paragraph">
                  <wp:posOffset>226060</wp:posOffset>
                </wp:positionV>
                <wp:extent cx="800100" cy="411480"/>
                <wp:effectExtent l="0" t="0" r="0" b="0"/>
                <wp:wrapNone/>
                <wp:docPr id="184" name="文本框 184"/>
                <wp:cNvGraphicFramePr/>
                <a:graphic xmlns:a="http://schemas.openxmlformats.org/drawingml/2006/main">
                  <a:graphicData uri="http://schemas.microsoft.com/office/word/2010/wordprocessingShape">
                    <wps:wsp>
                      <wps:cNvSpPr txBox="1"/>
                      <wps:spPr>
                        <a:xfrm>
                          <a:off x="0" y="0"/>
                          <a:ext cx="800100" cy="411480"/>
                        </a:xfrm>
                        <a:prstGeom prst="rect">
                          <a:avLst/>
                        </a:prstGeom>
                        <a:noFill/>
                        <a:ln>
                          <a:noFill/>
                        </a:ln>
                      </wps:spPr>
                      <wps:txbx>
                        <w:txbxContent>
                          <w:p w14:paraId="63751EBA"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承包人承担风险</w:t>
                            </w:r>
                          </w:p>
                        </w:txbxContent>
                      </wps:txbx>
                      <wps:bodyPr upright="1"/>
                    </wps:wsp>
                  </a:graphicData>
                </a:graphic>
              </wp:anchor>
            </w:drawing>
          </mc:Choice>
          <mc:Fallback>
            <w:pict>
              <v:shape w14:anchorId="1DD3595A" id="文本框 184" o:spid="_x0000_s1158" type="#_x0000_t202" style="position:absolute;margin-left:-10.5pt;margin-top:17.8pt;width:63pt;height:32.4pt;z-index:251995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" filled="f" stroked="f">
                <v:textbox>
                  <w:txbxContent>
                    <w:p w14:paraId="63751EBA"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承包人承担风险</w:t>
                      </w:r>
                    </w:p>
                  </w:txbxContent>
                </v:textbox>
              </v:shape>
            </w:pict>
          </mc:Fallback>
        </mc:AlternateContent>
      </w:r>
      <w:r>
        <w:rPr>
          <w:rFonts w:ascii="仿宋" w:eastAsia="仿宋" w:hAnsi="仿宋" w:cs="仿宋"/>
          <w:b/>
          <w:bCs/>
          <w:sz w:val="24"/>
          <w:szCs w:val="24"/>
        </w:rPr>
        <w:t>3</w:t>
      </w:r>
      <w:r>
        <w:rPr>
          <w:rFonts w:ascii="仿宋" w:eastAsia="仿宋" w:hAnsi="仿宋" w:cs="仿宋" w:hint="eastAsia"/>
          <w:b/>
          <w:bCs/>
          <w:sz w:val="24"/>
          <w:szCs w:val="24"/>
          <w:lang w:eastAsia="zh-CN"/>
        </w:rPr>
        <w:t>4</w:t>
      </w:r>
      <w:r>
        <w:rPr>
          <w:rFonts w:ascii="仿宋" w:eastAsia="仿宋" w:hAnsi="仿宋" w:cs="仿宋"/>
          <w:b/>
          <w:bCs/>
          <w:sz w:val="24"/>
          <w:szCs w:val="24"/>
        </w:rPr>
        <w:t>.1</w:t>
      </w:r>
    </w:p>
    <w:p w14:paraId="7F743F09" w14:textId="77777777" w:rsidR="005418E8" w:rsidRDefault="00000000">
      <w:pPr>
        <w:widowControl w:val="0"/>
        <w:spacing w:line="360" w:lineRule="auto"/>
        <w:ind w:leftChars="771" w:left="1850"/>
        <w:jc w:val="both"/>
        <w:rPr>
          <w:rFonts w:ascii="仿宋" w:eastAsia="仿宋" w:hAnsi="仿宋"/>
          <w:lang w:eastAsia="zh-CN"/>
        </w:rPr>
      </w:pPr>
      <w:r>
        <w:rPr>
          <w:rFonts w:ascii="仿宋" w:eastAsia="仿宋" w:hAnsi="仿宋" w:cs="仿宋" w:hint="eastAsia"/>
          <w:lang w:eastAsia="zh-CN"/>
        </w:rPr>
        <w:t>承包人</w:t>
      </w:r>
      <w:proofErr w:type="gramStart"/>
      <w:r>
        <w:rPr>
          <w:rFonts w:ascii="仿宋" w:eastAsia="仿宋" w:hAnsi="仿宋" w:cs="仿宋" w:hint="eastAsia"/>
          <w:lang w:eastAsia="zh-CN"/>
        </w:rPr>
        <w:t>应承担本合同</w:t>
      </w:r>
      <w:proofErr w:type="gramEnd"/>
      <w:r>
        <w:rPr>
          <w:rFonts w:ascii="仿宋" w:eastAsia="仿宋" w:hAnsi="仿宋" w:cs="仿宋" w:hint="eastAsia"/>
          <w:lang w:eastAsia="zh-CN"/>
        </w:rPr>
        <w:t>中约定应由承包人承担的风险。</w:t>
      </w:r>
    </w:p>
    <w:p w14:paraId="29A33A3A" w14:textId="77777777" w:rsidR="005418E8" w:rsidRDefault="00000000">
      <w:pPr>
        <w:pStyle w:val="aa"/>
        <w:tabs>
          <w:tab w:val="left" w:pos="1320"/>
          <w:tab w:val="left" w:pos="1440"/>
        </w:tabs>
        <w:adjustRightInd w:val="0"/>
        <w:snapToGrid w:val="0"/>
        <w:spacing w:line="360" w:lineRule="auto"/>
        <w:rPr>
          <w:rFonts w:ascii="仿宋" w:eastAsia="仿宋" w:hAnsi="仿宋" w:cs="仿宋"/>
          <w:b/>
          <w:bCs/>
          <w:sz w:val="24"/>
          <w:szCs w:val="24"/>
          <w:lang w:eastAsia="zh-CN"/>
        </w:rPr>
      </w:pPr>
      <w:r>
        <w:rPr>
          <w:noProof/>
          <w:lang w:eastAsia="zh-CN"/>
        </w:rPr>
        <mc:AlternateContent>
          <mc:Choice Requires="wps">
            <w:drawing>
              <wp:anchor distT="0" distB="0" distL="114300" distR="114300" simplePos="0" relativeHeight="251996160" behindDoc="0" locked="0" layoutInCell="1" allowOverlap="1" wp14:anchorId="34453929" wp14:editId="5EAEBA1A">
                <wp:simplePos x="0" y="0"/>
                <wp:positionH relativeFrom="column">
                  <wp:posOffset>-114300</wp:posOffset>
                </wp:positionH>
                <wp:positionV relativeFrom="paragraph">
                  <wp:posOffset>262255</wp:posOffset>
                </wp:positionV>
                <wp:extent cx="765810" cy="422275"/>
                <wp:effectExtent l="0" t="0" r="0" b="0"/>
                <wp:wrapNone/>
                <wp:docPr id="185" name="文本框 185"/>
                <wp:cNvGraphicFramePr/>
                <a:graphic xmlns:a="http://schemas.openxmlformats.org/drawingml/2006/main">
                  <a:graphicData uri="http://schemas.microsoft.com/office/word/2010/wordprocessingShape">
                    <wps:wsp>
                      <wps:cNvSpPr txBox="1"/>
                      <wps:spPr>
                        <a:xfrm>
                          <a:off x="0" y="0"/>
                          <a:ext cx="765810" cy="422275"/>
                        </a:xfrm>
                        <a:prstGeom prst="rect">
                          <a:avLst/>
                        </a:prstGeom>
                        <a:noFill/>
                        <a:ln>
                          <a:noFill/>
                        </a:ln>
                      </wps:spPr>
                      <wps:txbx>
                        <w:txbxContent>
                          <w:p w14:paraId="7718F28D"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承包人风险</w:t>
                            </w:r>
                          </w:p>
                        </w:txbxContent>
                      </wps:txbx>
                      <wps:bodyPr upright="1"/>
                    </wps:wsp>
                  </a:graphicData>
                </a:graphic>
              </wp:anchor>
            </w:drawing>
          </mc:Choice>
          <mc:Fallback>
            <w:pict>
              <v:shape w14:anchorId="34453929" id="文本框 185" o:spid="_x0000_s1159" type="#_x0000_t202" style="position:absolute;margin-left:-9pt;margin-top:20.65pt;width:60.3pt;height:33.25pt;z-index:251996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" filled="f" stroked="f">
                <v:textbox>
                  <w:txbxContent>
                    <w:p w14:paraId="7718F28D"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承包人风险</w:t>
                      </w:r>
                    </w:p>
                  </w:txbxContent>
                </v:textbox>
              </v:shape>
            </w:pict>
          </mc:Fallback>
        </mc:AlternateContent>
      </w:r>
      <w:r>
        <w:rPr>
          <w:rFonts w:ascii="仿宋" w:eastAsia="仿宋" w:hAnsi="仿宋" w:cs="仿宋"/>
          <w:b/>
          <w:bCs/>
          <w:sz w:val="24"/>
          <w:szCs w:val="24"/>
          <w:lang w:eastAsia="zh-CN"/>
        </w:rPr>
        <w:t>3</w:t>
      </w:r>
      <w:r>
        <w:rPr>
          <w:rFonts w:ascii="仿宋" w:eastAsia="仿宋" w:hAnsi="仿宋" w:cs="仿宋" w:hint="eastAsia"/>
          <w:b/>
          <w:bCs/>
          <w:sz w:val="24"/>
          <w:szCs w:val="24"/>
          <w:lang w:eastAsia="zh-CN"/>
        </w:rPr>
        <w:t>4</w:t>
      </w:r>
      <w:r>
        <w:rPr>
          <w:rFonts w:ascii="仿宋" w:eastAsia="仿宋" w:hAnsi="仿宋" w:cs="仿宋"/>
          <w:b/>
          <w:bCs/>
          <w:sz w:val="24"/>
          <w:szCs w:val="24"/>
          <w:lang w:eastAsia="zh-CN"/>
        </w:rPr>
        <w:t xml:space="preserve">.2  </w:t>
      </w:r>
      <w:r>
        <w:rPr>
          <w:rFonts w:ascii="仿宋" w:eastAsia="仿宋" w:hAnsi="仿宋" w:cs="仿宋"/>
          <w:b/>
          <w:bCs/>
          <w:sz w:val="24"/>
          <w:szCs w:val="24"/>
          <w:u w:val="dotted"/>
          <w:lang w:eastAsia="zh-CN"/>
        </w:rPr>
        <w:t xml:space="preserve">                                                                               </w:t>
      </w:r>
    </w:p>
    <w:p w14:paraId="75FD8395" w14:textId="77777777" w:rsidR="005418E8" w:rsidRDefault="00000000">
      <w:pPr>
        <w:widowControl w:val="0"/>
        <w:spacing w:line="360" w:lineRule="auto"/>
        <w:ind w:leftChars="771" w:left="1850"/>
        <w:jc w:val="both"/>
        <w:rPr>
          <w:rFonts w:ascii="仿宋" w:eastAsia="仿宋" w:hAnsi="仿宋"/>
          <w:lang w:eastAsia="zh-CN"/>
        </w:rPr>
      </w:pPr>
      <w:r>
        <w:rPr>
          <w:rFonts w:ascii="仿宋" w:eastAsia="仿宋" w:hAnsi="仿宋" w:cs="仿宋" w:hint="eastAsia"/>
          <w:lang w:eastAsia="zh-CN"/>
        </w:rPr>
        <w:t>自本项目工程总承包范围首要工作（如勘察）开始工作之日起直到颁发工程接收证书之日止，承包人风险为：除第33条和第</w:t>
      </w:r>
      <w:r>
        <w:rPr>
          <w:rFonts w:ascii="仿宋" w:eastAsia="仿宋" w:hAnsi="仿宋" w:cs="仿宋"/>
          <w:lang w:eastAsia="zh-CN"/>
        </w:rPr>
        <w:t>3</w:t>
      </w:r>
      <w:r>
        <w:rPr>
          <w:rFonts w:ascii="仿宋" w:eastAsia="仿宋" w:hAnsi="仿宋" w:cs="仿宋" w:hint="eastAsia"/>
          <w:lang w:eastAsia="zh-CN"/>
        </w:rPr>
        <w:t>5条以外的人员伤亡以及财产（包括但不限于合同工程、工程材料、工程设备和施工设备）的损失或损坏。</w:t>
      </w:r>
    </w:p>
    <w:p w14:paraId="19ADD408" w14:textId="77777777" w:rsidR="005418E8" w:rsidRDefault="00000000">
      <w:pPr>
        <w:pStyle w:val="aa"/>
        <w:adjustRightInd w:val="0"/>
        <w:snapToGrid w:val="0"/>
        <w:spacing w:line="360" w:lineRule="auto"/>
        <w:ind w:right="-240"/>
        <w:rPr>
          <w:rFonts w:ascii="仿宋" w:eastAsia="仿宋" w:hAnsi="仿宋" w:cs="仿宋"/>
          <w:b/>
          <w:bCs/>
          <w:sz w:val="24"/>
          <w:szCs w:val="24"/>
          <w:u w:val="single"/>
          <w:lang w:eastAsia="zh-CN"/>
        </w:rPr>
      </w:pPr>
      <w:r>
        <w:rPr>
          <w:rFonts w:ascii="仿宋" w:eastAsia="仿宋" w:hAnsi="仿宋" w:cs="仿宋"/>
          <w:b/>
          <w:bCs/>
          <w:sz w:val="24"/>
          <w:szCs w:val="24"/>
          <w:u w:val="single"/>
          <w:lang w:eastAsia="zh-CN"/>
        </w:rPr>
        <w:lastRenderedPageBreak/>
        <w:t xml:space="preserve">                                                                                       </w:t>
      </w:r>
    </w:p>
    <w:p w14:paraId="3CABF5C6" w14:textId="77777777" w:rsidR="005418E8" w:rsidRDefault="00000000">
      <w:pPr>
        <w:pStyle w:val="3"/>
        <w:tabs>
          <w:tab w:val="left" w:pos="420"/>
        </w:tabs>
        <w:spacing w:beforeLines="50" w:before="120" w:afterLines="50" w:after="120" w:line="360" w:lineRule="auto"/>
        <w:rPr>
          <w:rFonts w:ascii="仿宋" w:eastAsia="仿宋" w:hAnsi="仿宋" w:cs="仿宋"/>
          <w:bCs w:val="0"/>
          <w:sz w:val="24"/>
          <w:szCs w:val="24"/>
          <w:lang w:eastAsia="zh-CN"/>
        </w:rPr>
      </w:pPr>
      <w:bookmarkStart w:id="288" w:name="_Toc12718"/>
      <w:bookmarkStart w:id="289" w:name="_Toc25074"/>
      <w:bookmarkStart w:id="290" w:name="_Toc29975"/>
      <w:r>
        <w:rPr>
          <w:rFonts w:ascii="仿宋" w:eastAsia="仿宋" w:hAnsi="仿宋" w:cs="仿宋"/>
          <w:bCs w:val="0"/>
          <w:sz w:val="24"/>
          <w:szCs w:val="24"/>
          <w:lang w:eastAsia="zh-CN"/>
        </w:rPr>
        <w:t>3</w:t>
      </w:r>
      <w:r>
        <w:rPr>
          <w:rFonts w:ascii="仿宋" w:eastAsia="仿宋" w:hAnsi="仿宋" w:cs="仿宋" w:hint="eastAsia"/>
          <w:bCs w:val="0"/>
          <w:sz w:val="24"/>
          <w:szCs w:val="24"/>
          <w:lang w:eastAsia="zh-CN"/>
        </w:rPr>
        <w:t>5</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不可抗力</w:t>
      </w:r>
      <w:bookmarkEnd w:id="288"/>
      <w:bookmarkEnd w:id="289"/>
      <w:bookmarkEnd w:id="290"/>
    </w:p>
    <w:p w14:paraId="2C006F9E" w14:textId="77777777" w:rsidR="005418E8" w:rsidRDefault="00000000">
      <w:pPr>
        <w:pStyle w:val="aa"/>
        <w:adjustRightInd w:val="0"/>
        <w:snapToGrid w:val="0"/>
        <w:spacing w:line="360" w:lineRule="auto"/>
        <w:rPr>
          <w:rFonts w:ascii="仿宋" w:eastAsia="仿宋" w:hAnsi="仿宋"/>
          <w:b/>
          <w:bCs/>
          <w:sz w:val="24"/>
          <w:szCs w:val="24"/>
          <w:lang w:eastAsia="zh-CN"/>
        </w:rPr>
      </w:pPr>
      <w:r>
        <w:rPr>
          <w:rFonts w:ascii="仿宋" w:eastAsia="仿宋" w:hAnsi="仿宋" w:cs="仿宋"/>
          <w:b/>
          <w:bCs/>
          <w:sz w:val="24"/>
          <w:szCs w:val="24"/>
          <w:lang w:eastAsia="zh-CN"/>
        </w:rPr>
        <w:t>3</w:t>
      </w:r>
      <w:r>
        <w:rPr>
          <w:rFonts w:ascii="仿宋" w:eastAsia="仿宋" w:hAnsi="仿宋" w:cs="仿宋" w:hint="eastAsia"/>
          <w:b/>
          <w:bCs/>
          <w:sz w:val="24"/>
          <w:szCs w:val="24"/>
          <w:lang w:eastAsia="zh-CN"/>
        </w:rPr>
        <w:t>5</w:t>
      </w:r>
      <w:r>
        <w:rPr>
          <w:rFonts w:ascii="仿宋" w:eastAsia="仿宋" w:hAnsi="仿宋" w:cs="仿宋"/>
          <w:b/>
          <w:bCs/>
          <w:sz w:val="24"/>
          <w:szCs w:val="24"/>
          <w:lang w:eastAsia="zh-CN"/>
        </w:rPr>
        <w:t>.1</w:t>
      </w:r>
    </w:p>
    <w:p w14:paraId="27C6CD34" w14:textId="77777777" w:rsidR="005418E8" w:rsidRDefault="00000000">
      <w:pPr>
        <w:widowControl w:val="0"/>
        <w:spacing w:line="360" w:lineRule="auto"/>
        <w:ind w:leftChars="771" w:left="1850"/>
        <w:jc w:val="both"/>
        <w:rPr>
          <w:rFonts w:ascii="仿宋" w:eastAsia="仿宋" w:hAnsi="仿宋" w:cs="仿宋"/>
          <w:lang w:eastAsia="zh-CN"/>
        </w:rPr>
      </w:pPr>
      <w:r>
        <w:rPr>
          <w:noProof/>
          <w:lang w:eastAsia="zh-CN" w:bidi="ar-SA"/>
        </w:rPr>
        <mc:AlternateContent>
          <mc:Choice Requires="wps">
            <w:drawing>
              <wp:anchor distT="0" distB="0" distL="114300" distR="114300" simplePos="0" relativeHeight="252118016" behindDoc="0" locked="0" layoutInCell="1" allowOverlap="1" wp14:anchorId="702659F9" wp14:editId="0A56A031">
                <wp:simplePos x="0" y="0"/>
                <wp:positionH relativeFrom="column">
                  <wp:posOffset>-95250</wp:posOffset>
                </wp:positionH>
                <wp:positionV relativeFrom="paragraph">
                  <wp:posOffset>80645</wp:posOffset>
                </wp:positionV>
                <wp:extent cx="804545" cy="575945"/>
                <wp:effectExtent l="0" t="0" r="0" b="0"/>
                <wp:wrapNone/>
                <wp:docPr id="186" name="文本框 186"/>
                <wp:cNvGraphicFramePr/>
                <a:graphic xmlns:a="http://schemas.openxmlformats.org/drawingml/2006/main">
                  <a:graphicData uri="http://schemas.microsoft.com/office/word/2010/wordprocessingShape">
                    <wps:wsp>
                      <wps:cNvSpPr txBox="1"/>
                      <wps:spPr>
                        <a:xfrm>
                          <a:off x="0" y="0"/>
                          <a:ext cx="804545" cy="575945"/>
                        </a:xfrm>
                        <a:prstGeom prst="rect">
                          <a:avLst/>
                        </a:prstGeom>
                        <a:noFill/>
                        <a:ln>
                          <a:noFill/>
                        </a:ln>
                      </wps:spPr>
                      <wps:txbx>
                        <w:txbxContent>
                          <w:p w14:paraId="01CEB02D" w14:textId="77777777" w:rsidR="005418E8" w:rsidRDefault="00000000">
                            <w:pPr>
                              <w:spacing w:line="240" w:lineRule="exact"/>
                              <w:rPr>
                                <w:rFonts w:ascii="楷体_GB2312" w:eastAsia="楷体_GB2312" w:hAnsi="宋体"/>
                                <w:b/>
                                <w:bCs/>
                                <w:sz w:val="18"/>
                                <w:szCs w:val="18"/>
                                <w:lang w:eastAsia="zh-CN"/>
                              </w:rPr>
                            </w:pPr>
                            <w:r>
                              <w:rPr>
                                <w:rFonts w:ascii="楷体_GB2312" w:eastAsia="楷体_GB2312" w:hAnsi="宋体" w:cs="楷体_GB2312" w:hint="eastAsia"/>
                                <w:b/>
                                <w:bCs/>
                                <w:sz w:val="18"/>
                                <w:szCs w:val="18"/>
                              </w:rPr>
                              <w:t>不可抗力</w:t>
                            </w:r>
                            <w:r>
                              <w:rPr>
                                <w:rFonts w:ascii="楷体_GB2312" w:eastAsia="楷体_GB2312" w:hAnsi="宋体" w:cs="楷体_GB2312" w:hint="eastAsia"/>
                                <w:b/>
                                <w:bCs/>
                                <w:sz w:val="18"/>
                                <w:szCs w:val="18"/>
                                <w:lang w:eastAsia="zh-CN"/>
                              </w:rPr>
                              <w:t>的定义</w:t>
                            </w:r>
                          </w:p>
                        </w:txbxContent>
                      </wps:txbx>
                      <wps:bodyPr upright="1"/>
                    </wps:wsp>
                  </a:graphicData>
                </a:graphic>
              </wp:anchor>
            </w:drawing>
          </mc:Choice>
          <mc:Fallback>
            <w:pict>
              <v:shape w14:anchorId="702659F9" id="文本框 186" o:spid="_x0000_s1160" type="#_x0000_t202" style="position:absolute;left:0;text-align:left;margin-left:-7.5pt;margin-top:6.35pt;width:63.35pt;height:45.35pt;z-index:252118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" filled="f" stroked="f">
                <v:textbox>
                  <w:txbxContent>
                    <w:p w14:paraId="01CEB02D" w14:textId="77777777" w:rsidR="005418E8" w:rsidRDefault="00000000">
                      <w:pPr>
                        <w:spacing w:line="240" w:lineRule="exact"/>
                        <w:rPr>
                          <w:rFonts w:ascii="楷体_GB2312" w:eastAsia="楷体_GB2312" w:hAnsi="宋体"/>
                          <w:b/>
                          <w:bCs/>
                          <w:sz w:val="18"/>
                          <w:szCs w:val="18"/>
                          <w:lang w:eastAsia="zh-CN"/>
                        </w:rPr>
                      </w:pPr>
                      <w:r>
                        <w:rPr>
                          <w:rFonts w:ascii="楷体_GB2312" w:eastAsia="楷体_GB2312" w:hAnsi="宋体" w:cs="楷体_GB2312" w:hint="eastAsia"/>
                          <w:b/>
                          <w:bCs/>
                          <w:sz w:val="18"/>
                          <w:szCs w:val="18"/>
                        </w:rPr>
                        <w:t>不可抗力</w:t>
                      </w:r>
                      <w:r>
                        <w:rPr>
                          <w:rFonts w:ascii="楷体_GB2312" w:eastAsia="楷体_GB2312" w:hAnsi="宋体" w:cs="楷体_GB2312" w:hint="eastAsia"/>
                          <w:b/>
                          <w:bCs/>
                          <w:sz w:val="18"/>
                          <w:szCs w:val="18"/>
                          <w:lang w:eastAsia="zh-CN"/>
                        </w:rPr>
                        <w:t>的定义</w:t>
                      </w:r>
                    </w:p>
                  </w:txbxContent>
                </v:textbox>
              </v:shape>
            </w:pict>
          </mc:Fallback>
        </mc:AlternateContent>
      </w:r>
      <w:r>
        <w:rPr>
          <w:rFonts w:ascii="仿宋" w:eastAsia="仿宋" w:hAnsi="仿宋" w:cs="仿宋" w:hint="eastAsia"/>
          <w:lang w:eastAsia="zh-CN"/>
        </w:rPr>
        <w:t>不可抗力是指合同当事人在订立合同时不可预见，在合同履行过程中不可避免、不能克服且不能提前防备的自然灾害和社会性突发事件，如地震、海啸、瘟疫、骚乱、戒严、暴动、战争和合同专用条款中约定的其他情形。</w:t>
      </w:r>
    </w:p>
    <w:p w14:paraId="10BAFE57" w14:textId="77777777" w:rsidR="005418E8" w:rsidRDefault="00000000">
      <w:pPr>
        <w:pStyle w:val="aa"/>
        <w:adjustRightInd w:val="0"/>
        <w:snapToGrid w:val="0"/>
        <w:spacing w:line="360" w:lineRule="auto"/>
        <w:rPr>
          <w:rFonts w:ascii="仿宋" w:eastAsia="仿宋" w:hAnsi="仿宋"/>
          <w:b/>
          <w:bCs/>
          <w:sz w:val="24"/>
          <w:szCs w:val="24"/>
          <w:lang w:eastAsia="zh-CN"/>
        </w:rPr>
      </w:pPr>
      <w:r>
        <w:rPr>
          <w:rFonts w:ascii="仿宋" w:eastAsia="仿宋" w:hAnsi="仿宋" w:cs="仿宋"/>
          <w:b/>
          <w:bCs/>
          <w:sz w:val="24"/>
          <w:szCs w:val="24"/>
          <w:lang w:eastAsia="zh-CN"/>
        </w:rPr>
        <w:t>3</w:t>
      </w:r>
      <w:r>
        <w:rPr>
          <w:rFonts w:ascii="仿宋" w:eastAsia="仿宋" w:hAnsi="仿宋" w:cs="仿宋" w:hint="eastAsia"/>
          <w:b/>
          <w:bCs/>
          <w:sz w:val="24"/>
          <w:szCs w:val="24"/>
          <w:lang w:eastAsia="zh-CN"/>
        </w:rPr>
        <w:t>5</w:t>
      </w:r>
      <w:r>
        <w:rPr>
          <w:rFonts w:ascii="仿宋" w:eastAsia="仿宋" w:hAnsi="仿宋" w:cs="仿宋"/>
          <w:b/>
          <w:bCs/>
          <w:sz w:val="24"/>
          <w:szCs w:val="24"/>
          <w:lang w:eastAsia="zh-CN"/>
        </w:rPr>
        <w:t xml:space="preserve">.2  </w:t>
      </w:r>
      <w:r>
        <w:rPr>
          <w:rFonts w:ascii="仿宋" w:eastAsia="仿宋" w:hAnsi="仿宋" w:cs="仿宋"/>
          <w:b/>
          <w:bCs/>
          <w:sz w:val="24"/>
          <w:szCs w:val="24"/>
          <w:u w:val="dotted"/>
          <w:lang w:eastAsia="zh-CN"/>
        </w:rPr>
        <w:t xml:space="preserve">                                                                               </w:t>
      </w:r>
    </w:p>
    <w:p w14:paraId="70BBF6CA" w14:textId="77777777" w:rsidR="005418E8" w:rsidRDefault="00000000">
      <w:pPr>
        <w:widowControl w:val="0"/>
        <w:spacing w:line="360" w:lineRule="auto"/>
        <w:ind w:leftChars="771" w:left="1850"/>
        <w:jc w:val="both"/>
        <w:rPr>
          <w:rFonts w:ascii="仿宋" w:eastAsia="仿宋" w:hAnsi="仿宋"/>
          <w:lang w:eastAsia="zh-CN"/>
        </w:rPr>
      </w:pPr>
      <w:r>
        <w:rPr>
          <w:noProof/>
          <w:lang w:eastAsia="zh-CN" w:bidi="ar-SA"/>
        </w:rPr>
        <mc:AlternateContent>
          <mc:Choice Requires="wps">
            <w:drawing>
              <wp:anchor distT="0" distB="0" distL="114300" distR="114300" simplePos="0" relativeHeight="251756544" behindDoc="0" locked="0" layoutInCell="1" allowOverlap="1" wp14:anchorId="384C3FA8" wp14:editId="6032F149">
                <wp:simplePos x="0" y="0"/>
                <wp:positionH relativeFrom="column">
                  <wp:posOffset>-114300</wp:posOffset>
                </wp:positionH>
                <wp:positionV relativeFrom="paragraph">
                  <wp:posOffset>7620</wp:posOffset>
                </wp:positionV>
                <wp:extent cx="822960" cy="585470"/>
                <wp:effectExtent l="0" t="0" r="0" b="0"/>
                <wp:wrapNone/>
                <wp:docPr id="187" name="文本框 187"/>
                <wp:cNvGraphicFramePr/>
                <a:graphic xmlns:a="http://schemas.openxmlformats.org/drawingml/2006/main">
                  <a:graphicData uri="http://schemas.microsoft.com/office/word/2010/wordprocessingShape">
                    <wps:wsp>
                      <wps:cNvSpPr txBox="1"/>
                      <wps:spPr>
                        <a:xfrm>
                          <a:off x="0" y="0"/>
                          <a:ext cx="822960" cy="585470"/>
                        </a:xfrm>
                        <a:prstGeom prst="rect">
                          <a:avLst/>
                        </a:prstGeom>
                        <a:noFill/>
                        <a:ln>
                          <a:noFill/>
                        </a:ln>
                      </wps:spPr>
                      <wps:txbx>
                        <w:txbxContent>
                          <w:p w14:paraId="29263737"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不可抗力处理程序</w:t>
                            </w:r>
                          </w:p>
                        </w:txbxContent>
                      </wps:txbx>
                      <wps:bodyPr upright="1"/>
                    </wps:wsp>
                  </a:graphicData>
                </a:graphic>
              </wp:anchor>
            </w:drawing>
          </mc:Choice>
          <mc:Fallback>
            <w:pict>
              <v:shape w14:anchorId="384C3FA8" id="文本框 187" o:spid="_x0000_s1161" type="#_x0000_t202" style="position:absolute;left:0;text-align:left;margin-left:-9pt;margin-top:.6pt;width:64.8pt;height:46.1pt;z-index:251756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" filled="f" stroked="f">
                <v:textbox>
                  <w:txbxContent>
                    <w:p w14:paraId="29263737"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不可抗力处理程序</w:t>
                      </w:r>
                    </w:p>
                  </w:txbxContent>
                </v:textbox>
              </v:shape>
            </w:pict>
          </mc:Fallback>
        </mc:AlternateContent>
      </w:r>
      <w:r>
        <w:rPr>
          <w:rFonts w:ascii="仿宋" w:eastAsia="仿宋" w:hAnsi="仿宋" w:cs="仿宋" w:hint="eastAsia"/>
          <w:lang w:eastAsia="zh-CN"/>
        </w:rPr>
        <w:t>不可抗力事项发生后，承包人应立即书面通知发包人和监理人，并在力所能及的条件下迅速采取措施，尽力减少损失，发包人应协助承包人采取相应措施。监理人认为应当暂停施工的，承包人应暂停施工。不可抗力事项结束后的</w:t>
      </w:r>
      <w:r>
        <w:rPr>
          <w:rFonts w:ascii="仿宋" w:eastAsia="仿宋" w:hAnsi="仿宋" w:cs="仿宋"/>
          <w:lang w:eastAsia="zh-CN"/>
        </w:rPr>
        <w:t>7</w:t>
      </w:r>
      <w:r>
        <w:rPr>
          <w:rFonts w:ascii="仿宋" w:eastAsia="仿宋" w:hAnsi="仿宋" w:cs="仿宋" w:hint="eastAsia"/>
          <w:lang w:eastAsia="zh-CN"/>
        </w:rPr>
        <w:t>天内，承包人向监理人通报受害情况和损失情况，并预计清理和修复的费用，抄送造价咨询人。不可抗力事项持续发生，承包人应每隔</w:t>
      </w:r>
      <w:r>
        <w:rPr>
          <w:rFonts w:ascii="仿宋" w:eastAsia="仿宋" w:hAnsi="仿宋" w:cs="仿宋"/>
          <w:lang w:eastAsia="zh-CN"/>
        </w:rPr>
        <w:t>7</w:t>
      </w:r>
      <w:r>
        <w:rPr>
          <w:rFonts w:ascii="仿宋" w:eastAsia="仿宋" w:hAnsi="仿宋" w:cs="仿宋" w:hint="eastAsia"/>
          <w:lang w:eastAsia="zh-CN"/>
        </w:rPr>
        <w:t>天向监理人和造价咨询人报告一次受害情况。不可抗力事项结束后的</w:t>
      </w:r>
      <w:r>
        <w:rPr>
          <w:rFonts w:ascii="仿宋" w:eastAsia="仿宋" w:hAnsi="仿宋" w:cs="仿宋"/>
          <w:lang w:eastAsia="zh-CN"/>
        </w:rPr>
        <w:t>28</w:t>
      </w:r>
      <w:r>
        <w:rPr>
          <w:rFonts w:ascii="仿宋" w:eastAsia="仿宋" w:hAnsi="仿宋" w:cs="仿宋" w:hint="eastAsia"/>
          <w:lang w:eastAsia="zh-CN"/>
        </w:rPr>
        <w:t>天内，承包人应分别按照第43条、第80条约定索赔工期、费用。</w:t>
      </w:r>
    </w:p>
    <w:p w14:paraId="75F7A382" w14:textId="77777777" w:rsidR="005418E8" w:rsidRDefault="00000000">
      <w:pPr>
        <w:pStyle w:val="aa"/>
        <w:adjustRightInd w:val="0"/>
        <w:snapToGrid w:val="0"/>
        <w:spacing w:line="360" w:lineRule="auto"/>
        <w:rPr>
          <w:rFonts w:ascii="仿宋" w:eastAsia="仿宋" w:hAnsi="仿宋"/>
          <w:b/>
          <w:bCs/>
          <w:sz w:val="24"/>
          <w:szCs w:val="24"/>
          <w:lang w:eastAsia="zh-CN"/>
        </w:rPr>
      </w:pPr>
      <w:r>
        <w:rPr>
          <w:rFonts w:ascii="仿宋" w:eastAsia="仿宋" w:hAnsi="仿宋" w:cs="仿宋"/>
          <w:b/>
          <w:bCs/>
          <w:sz w:val="24"/>
          <w:szCs w:val="24"/>
          <w:lang w:eastAsia="zh-CN"/>
        </w:rPr>
        <w:t>3</w:t>
      </w:r>
      <w:r>
        <w:rPr>
          <w:rFonts w:ascii="仿宋" w:eastAsia="仿宋" w:hAnsi="仿宋" w:cs="仿宋" w:hint="eastAsia"/>
          <w:b/>
          <w:bCs/>
          <w:sz w:val="24"/>
          <w:szCs w:val="24"/>
          <w:lang w:eastAsia="zh-CN"/>
        </w:rPr>
        <w:t>5</w:t>
      </w:r>
      <w:r>
        <w:rPr>
          <w:rFonts w:ascii="仿宋" w:eastAsia="仿宋" w:hAnsi="仿宋" w:cs="仿宋"/>
          <w:b/>
          <w:bCs/>
          <w:sz w:val="24"/>
          <w:szCs w:val="24"/>
          <w:lang w:eastAsia="zh-CN"/>
        </w:rPr>
        <w:t xml:space="preserve">.3  </w:t>
      </w:r>
      <w:r>
        <w:rPr>
          <w:rFonts w:ascii="仿宋" w:eastAsia="仿宋" w:hAnsi="仿宋" w:cs="仿宋"/>
          <w:b/>
          <w:bCs/>
          <w:sz w:val="24"/>
          <w:szCs w:val="24"/>
          <w:u w:val="dotted"/>
          <w:lang w:eastAsia="zh-CN"/>
        </w:rPr>
        <w:t xml:space="preserve">                                                                               </w:t>
      </w:r>
    </w:p>
    <w:p w14:paraId="3848A372" w14:textId="77777777" w:rsidR="005418E8" w:rsidRDefault="00000000">
      <w:pPr>
        <w:widowControl w:val="0"/>
        <w:spacing w:line="360" w:lineRule="auto"/>
        <w:ind w:leftChars="771" w:left="1850"/>
        <w:jc w:val="both"/>
        <w:rPr>
          <w:rFonts w:ascii="仿宋" w:eastAsia="仿宋" w:hAnsi="仿宋"/>
          <w:lang w:eastAsia="zh-CN"/>
        </w:rPr>
      </w:pPr>
      <w:r>
        <w:rPr>
          <w:noProof/>
          <w:lang w:eastAsia="zh-CN" w:bidi="ar-SA"/>
        </w:rPr>
        <mc:AlternateContent>
          <mc:Choice Requires="wps">
            <w:drawing>
              <wp:anchor distT="0" distB="0" distL="114300" distR="114300" simplePos="0" relativeHeight="251757568" behindDoc="0" locked="0" layoutInCell="1" allowOverlap="1" wp14:anchorId="1D5F74E2" wp14:editId="7213C323">
                <wp:simplePos x="0" y="0"/>
                <wp:positionH relativeFrom="column">
                  <wp:posOffset>-114300</wp:posOffset>
                </wp:positionH>
                <wp:positionV relativeFrom="paragraph">
                  <wp:posOffset>22225</wp:posOffset>
                </wp:positionV>
                <wp:extent cx="775970" cy="664210"/>
                <wp:effectExtent l="0" t="0" r="0" b="0"/>
                <wp:wrapNone/>
                <wp:docPr id="188" name="文本框 188"/>
                <wp:cNvGraphicFramePr/>
                <a:graphic xmlns:a="http://schemas.openxmlformats.org/drawingml/2006/main">
                  <a:graphicData uri="http://schemas.microsoft.com/office/word/2010/wordprocessingShape">
                    <wps:wsp>
                      <wps:cNvSpPr txBox="1"/>
                      <wps:spPr>
                        <a:xfrm>
                          <a:off x="0" y="0"/>
                          <a:ext cx="775970" cy="664210"/>
                        </a:xfrm>
                        <a:prstGeom prst="rect">
                          <a:avLst/>
                        </a:prstGeom>
                        <a:noFill/>
                        <a:ln>
                          <a:noFill/>
                        </a:ln>
                      </wps:spPr>
                      <wps:txbx>
                        <w:txbxContent>
                          <w:p w14:paraId="1D5E07B2" w14:textId="77777777" w:rsidR="005418E8" w:rsidRDefault="00000000">
                            <w:pPr>
                              <w:spacing w:line="24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不可抗力引起费用的承担</w:t>
                            </w:r>
                          </w:p>
                        </w:txbxContent>
                      </wps:txbx>
                      <wps:bodyPr upright="1"/>
                    </wps:wsp>
                  </a:graphicData>
                </a:graphic>
              </wp:anchor>
            </w:drawing>
          </mc:Choice>
          <mc:Fallback>
            <w:pict>
              <v:shape w14:anchorId="1D5F74E2" id="文本框 188" o:spid="_x0000_s1162" type="#_x0000_t202" style="position:absolute;left:0;text-align:left;margin-left:-9pt;margin-top:1.75pt;width:61.1pt;height:52.3pt;z-index:251757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" filled="f" stroked="f">
                <v:textbox>
                  <w:txbxContent>
                    <w:p w14:paraId="1D5E07B2" w14:textId="77777777" w:rsidR="005418E8" w:rsidRDefault="00000000">
                      <w:pPr>
                        <w:spacing w:line="24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不可抗力引起费用的承担</w:t>
                      </w:r>
                    </w:p>
                  </w:txbxContent>
                </v:textbox>
              </v:shape>
            </w:pict>
          </mc:Fallback>
        </mc:AlternateContent>
      </w:r>
      <w:r>
        <w:rPr>
          <w:rFonts w:ascii="仿宋" w:eastAsia="仿宋" w:hAnsi="仿宋" w:cs="仿宋" w:hint="eastAsia"/>
          <w:lang w:eastAsia="zh-CN"/>
        </w:rPr>
        <w:t>因不可抗力事项导致的费用，由合同双方当事人按照下列约定承担，并相应调整合同价格：</w:t>
      </w:r>
    </w:p>
    <w:p w14:paraId="55B31192" w14:textId="77777777" w:rsidR="005418E8" w:rsidRDefault="00000000">
      <w:pPr>
        <w:pStyle w:val="aa"/>
        <w:widowControl w:val="0"/>
        <w:numPr>
          <w:ilvl w:val="0"/>
          <w:numId w:val="9"/>
        </w:numPr>
        <w:adjustRightInd w:val="0"/>
        <w:snapToGrid w:val="0"/>
        <w:spacing w:line="360" w:lineRule="auto"/>
        <w:ind w:leftChars="771" w:left="1850" w:firstLine="1"/>
        <w:jc w:val="both"/>
        <w:rPr>
          <w:rFonts w:ascii="仿宋" w:eastAsia="仿宋" w:hAnsi="仿宋"/>
          <w:sz w:val="24"/>
          <w:szCs w:val="24"/>
          <w:lang w:eastAsia="zh-CN"/>
        </w:rPr>
      </w:pPr>
      <w:r>
        <w:rPr>
          <w:rFonts w:ascii="仿宋" w:eastAsia="仿宋" w:hAnsi="仿宋" w:cs="仿宋" w:hint="eastAsia"/>
          <w:sz w:val="24"/>
          <w:szCs w:val="24"/>
          <w:lang w:eastAsia="zh-CN"/>
        </w:rPr>
        <w:t>永久工程本身的损害、已运至施工场地的工程材料和工程设备的损害，以及因工程损害导致第三者人员伤亡和财产损失，由发包人承担；</w:t>
      </w:r>
    </w:p>
    <w:p w14:paraId="51B600FA" w14:textId="77777777" w:rsidR="005418E8" w:rsidRDefault="00000000">
      <w:pPr>
        <w:pStyle w:val="aa"/>
        <w:widowControl w:val="0"/>
        <w:numPr>
          <w:ilvl w:val="0"/>
          <w:numId w:val="9"/>
        </w:numPr>
        <w:adjustRightInd w:val="0"/>
        <w:snapToGrid w:val="0"/>
        <w:spacing w:line="360" w:lineRule="auto"/>
        <w:ind w:leftChars="771" w:left="1850" w:firstLine="1"/>
        <w:jc w:val="both"/>
        <w:rPr>
          <w:rFonts w:ascii="仿宋" w:eastAsia="仿宋" w:hAnsi="仿宋"/>
          <w:sz w:val="24"/>
          <w:szCs w:val="24"/>
          <w:lang w:eastAsia="zh-CN"/>
        </w:rPr>
      </w:pPr>
      <w:r>
        <w:rPr>
          <w:rFonts w:ascii="仿宋" w:eastAsia="仿宋" w:hAnsi="仿宋" w:cs="仿宋" w:hint="eastAsia"/>
          <w:sz w:val="24"/>
          <w:szCs w:val="24"/>
          <w:lang w:eastAsia="zh-CN"/>
        </w:rPr>
        <w:t>承包人施工设备和用于合同工程的周转材料损坏以及停工损失，由承包人承担；发包人提供的施工设备损坏，由发包人承担；</w:t>
      </w:r>
    </w:p>
    <w:p w14:paraId="4E506916" w14:textId="77777777" w:rsidR="005418E8" w:rsidRDefault="00000000">
      <w:pPr>
        <w:pStyle w:val="aa"/>
        <w:widowControl w:val="0"/>
        <w:numPr>
          <w:ilvl w:val="0"/>
          <w:numId w:val="9"/>
        </w:numPr>
        <w:adjustRightInd w:val="0"/>
        <w:snapToGrid w:val="0"/>
        <w:spacing w:line="360" w:lineRule="auto"/>
        <w:ind w:leftChars="771" w:left="1850" w:firstLine="0"/>
        <w:jc w:val="both"/>
        <w:rPr>
          <w:rFonts w:ascii="仿宋" w:eastAsia="仿宋" w:hAnsi="仿宋"/>
          <w:sz w:val="24"/>
          <w:szCs w:val="24"/>
          <w:lang w:eastAsia="zh-CN"/>
        </w:rPr>
      </w:pPr>
      <w:r>
        <w:rPr>
          <w:rFonts w:ascii="仿宋" w:eastAsia="仿宋" w:hAnsi="仿宋" w:cs="仿宋" w:hint="eastAsia"/>
          <w:sz w:val="24"/>
          <w:szCs w:val="24"/>
          <w:lang w:eastAsia="zh-CN"/>
        </w:rPr>
        <w:t>施工场地内的人员伤亡和本款第（</w:t>
      </w:r>
      <w:r>
        <w:rPr>
          <w:rFonts w:ascii="仿宋" w:eastAsia="仿宋" w:hAnsi="仿宋" w:cs="仿宋"/>
          <w:sz w:val="24"/>
          <w:szCs w:val="24"/>
          <w:lang w:eastAsia="zh-CN"/>
        </w:rPr>
        <w:t>1</w:t>
      </w:r>
      <w:r>
        <w:rPr>
          <w:rFonts w:ascii="仿宋" w:eastAsia="仿宋" w:hAnsi="仿宋" w:cs="仿宋" w:hint="eastAsia"/>
          <w:sz w:val="24"/>
          <w:szCs w:val="24"/>
          <w:lang w:eastAsia="zh-CN"/>
        </w:rPr>
        <w:t>）点、第（</w:t>
      </w:r>
      <w:r>
        <w:rPr>
          <w:rFonts w:ascii="仿宋" w:eastAsia="仿宋" w:hAnsi="仿宋" w:cs="仿宋"/>
          <w:sz w:val="24"/>
          <w:szCs w:val="24"/>
          <w:lang w:eastAsia="zh-CN"/>
        </w:rPr>
        <w:t>2</w:t>
      </w:r>
      <w:r>
        <w:rPr>
          <w:rFonts w:ascii="仿宋" w:eastAsia="仿宋" w:hAnsi="仿宋" w:cs="仿宋" w:hint="eastAsia"/>
          <w:sz w:val="24"/>
          <w:szCs w:val="24"/>
          <w:lang w:eastAsia="zh-CN"/>
        </w:rPr>
        <w:t>）点以外财产损失及其相关费用，由合同双方当事人各自承担；</w:t>
      </w:r>
    </w:p>
    <w:p w14:paraId="7DDC4AE7" w14:textId="77777777" w:rsidR="005418E8" w:rsidRDefault="00000000">
      <w:pPr>
        <w:pStyle w:val="aa"/>
        <w:widowControl w:val="0"/>
        <w:numPr>
          <w:ilvl w:val="0"/>
          <w:numId w:val="9"/>
        </w:numPr>
        <w:adjustRightInd w:val="0"/>
        <w:snapToGrid w:val="0"/>
        <w:spacing w:line="360" w:lineRule="auto"/>
        <w:ind w:leftChars="771" w:left="1850" w:firstLine="1"/>
        <w:jc w:val="both"/>
        <w:rPr>
          <w:rFonts w:ascii="仿宋" w:eastAsia="仿宋" w:hAnsi="仿宋"/>
          <w:sz w:val="24"/>
          <w:szCs w:val="24"/>
          <w:lang w:eastAsia="zh-CN"/>
        </w:rPr>
      </w:pPr>
      <w:r>
        <w:rPr>
          <w:rFonts w:ascii="仿宋" w:eastAsia="仿宋" w:hAnsi="仿宋" w:cs="仿宋" w:hint="eastAsia"/>
          <w:sz w:val="24"/>
          <w:szCs w:val="24"/>
          <w:lang w:eastAsia="zh-CN"/>
        </w:rPr>
        <w:t>停工期间，承包人应监理工程师要求照管工程的费用，由发包人承担；</w:t>
      </w:r>
    </w:p>
    <w:p w14:paraId="07327EED" w14:textId="77777777" w:rsidR="005418E8" w:rsidRDefault="00000000">
      <w:pPr>
        <w:pStyle w:val="aa"/>
        <w:widowControl w:val="0"/>
        <w:numPr>
          <w:ilvl w:val="0"/>
          <w:numId w:val="9"/>
        </w:numPr>
        <w:adjustRightInd w:val="0"/>
        <w:snapToGrid w:val="0"/>
        <w:spacing w:line="360" w:lineRule="auto"/>
        <w:ind w:leftChars="772" w:left="2328" w:hangingChars="198" w:hanging="475"/>
        <w:jc w:val="both"/>
        <w:rPr>
          <w:rFonts w:ascii="仿宋" w:eastAsia="仿宋" w:hAnsi="仿宋"/>
          <w:sz w:val="24"/>
          <w:szCs w:val="24"/>
          <w:lang w:eastAsia="zh-CN"/>
        </w:rPr>
      </w:pPr>
      <w:r>
        <w:rPr>
          <w:rFonts w:ascii="仿宋" w:eastAsia="仿宋" w:hAnsi="仿宋" w:cs="仿宋" w:hint="eastAsia"/>
          <w:sz w:val="24"/>
          <w:szCs w:val="24"/>
          <w:lang w:eastAsia="zh-CN"/>
        </w:rPr>
        <w:t>工程所需的清理、修复费用，由发包人承担。</w:t>
      </w:r>
    </w:p>
    <w:p w14:paraId="373BF914" w14:textId="77777777" w:rsidR="005418E8" w:rsidRDefault="00000000">
      <w:pPr>
        <w:spacing w:line="360" w:lineRule="auto"/>
        <w:rPr>
          <w:rFonts w:ascii="仿宋" w:eastAsia="仿宋" w:hAnsi="仿宋"/>
          <w:b/>
          <w:bCs/>
          <w:lang w:eastAsia="zh-CN"/>
        </w:rPr>
      </w:pPr>
      <w:bookmarkStart w:id="291" w:name="_Toc18665"/>
      <w:r>
        <w:rPr>
          <w:noProof/>
          <w:lang w:eastAsia="zh-CN" w:bidi="ar-SA"/>
        </w:rPr>
        <mc:AlternateContent>
          <mc:Choice Requires="wps">
            <w:drawing>
              <wp:anchor distT="0" distB="0" distL="114300" distR="114300" simplePos="0" relativeHeight="251997184" behindDoc="0" locked="0" layoutInCell="1" allowOverlap="1" wp14:anchorId="7B320907" wp14:editId="4991405D">
                <wp:simplePos x="0" y="0"/>
                <wp:positionH relativeFrom="column">
                  <wp:posOffset>-114300</wp:posOffset>
                </wp:positionH>
                <wp:positionV relativeFrom="paragraph">
                  <wp:posOffset>247650</wp:posOffset>
                </wp:positionV>
                <wp:extent cx="813435" cy="725170"/>
                <wp:effectExtent l="0" t="0" r="0" b="0"/>
                <wp:wrapNone/>
                <wp:docPr id="189" name="文本框 189"/>
                <wp:cNvGraphicFramePr/>
                <a:graphic xmlns:a="http://schemas.openxmlformats.org/drawingml/2006/main">
                  <a:graphicData uri="http://schemas.microsoft.com/office/word/2010/wordprocessingShape">
                    <wps:wsp>
                      <wps:cNvSpPr txBox="1"/>
                      <wps:spPr>
                        <a:xfrm>
                          <a:off x="0" y="0"/>
                          <a:ext cx="813435" cy="725170"/>
                        </a:xfrm>
                        <a:prstGeom prst="rect">
                          <a:avLst/>
                        </a:prstGeom>
                        <a:noFill/>
                        <a:ln>
                          <a:noFill/>
                        </a:ln>
                      </wps:spPr>
                      <wps:txbx>
                        <w:txbxContent>
                          <w:p w14:paraId="035F5899" w14:textId="77777777" w:rsidR="005418E8" w:rsidRDefault="00000000">
                            <w:pPr>
                              <w:spacing w:line="240" w:lineRule="exact"/>
                              <w:rPr>
                                <w:rFonts w:ascii="宋体"/>
                                <w:sz w:val="18"/>
                                <w:szCs w:val="18"/>
                                <w:lang w:eastAsia="zh-CN"/>
                              </w:rPr>
                            </w:pPr>
                            <w:r>
                              <w:rPr>
                                <w:rFonts w:ascii="楷体_GB2312" w:eastAsia="楷体_GB2312" w:hAnsi="宋体" w:cs="楷体_GB2312" w:hint="eastAsia"/>
                                <w:b/>
                                <w:bCs/>
                                <w:color w:val="000000"/>
                                <w:sz w:val="18"/>
                                <w:szCs w:val="18"/>
                                <w:lang w:eastAsia="zh-CN"/>
                              </w:rPr>
                              <w:t>不可抗力引起工期的处理</w:t>
                            </w:r>
                          </w:p>
                        </w:txbxContent>
                      </wps:txbx>
                      <wps:bodyPr upright="1"/>
                    </wps:wsp>
                  </a:graphicData>
                </a:graphic>
              </wp:anchor>
            </w:drawing>
          </mc:Choice>
          <mc:Fallback>
            <w:pict>
              <v:shape w14:anchorId="7B320907" id="文本框 189" o:spid="_x0000_s1163" type="#_x0000_t202" style="position:absolute;margin-left:-9pt;margin-top:19.5pt;width:64.05pt;height:57.1pt;z-index:251997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" filled="f" stroked="f">
                <v:textbox>
                  <w:txbxContent>
                    <w:p w14:paraId="035F5899" w14:textId="77777777" w:rsidR="005418E8" w:rsidRDefault="00000000">
                      <w:pPr>
                        <w:spacing w:line="240" w:lineRule="exact"/>
                        <w:rPr>
                          <w:rFonts w:ascii="宋体"/>
                          <w:sz w:val="18"/>
                          <w:szCs w:val="18"/>
                          <w:lang w:eastAsia="zh-CN"/>
                        </w:rPr>
                      </w:pPr>
                      <w:r>
                        <w:rPr>
                          <w:rFonts w:ascii="楷体_GB2312" w:eastAsia="楷体_GB2312" w:hAnsi="宋体" w:cs="楷体_GB2312" w:hint="eastAsia"/>
                          <w:b/>
                          <w:bCs/>
                          <w:color w:val="000000"/>
                          <w:sz w:val="18"/>
                          <w:szCs w:val="18"/>
                          <w:lang w:eastAsia="zh-CN"/>
                        </w:rPr>
                        <w:t>不可抗力引起工期的处理</w:t>
                      </w:r>
                    </w:p>
                  </w:txbxContent>
                </v:textbox>
              </v:shape>
            </w:pict>
          </mc:Fallback>
        </mc:AlternateContent>
      </w:r>
      <w:r>
        <w:rPr>
          <w:rFonts w:ascii="仿宋" w:eastAsia="仿宋" w:hAnsi="仿宋" w:cs="仿宋"/>
          <w:b/>
          <w:bCs/>
          <w:lang w:eastAsia="zh-CN"/>
        </w:rPr>
        <w:t>3</w:t>
      </w:r>
      <w:r>
        <w:rPr>
          <w:rFonts w:ascii="仿宋" w:eastAsia="仿宋" w:hAnsi="仿宋" w:cs="仿宋" w:hint="eastAsia"/>
          <w:b/>
          <w:bCs/>
          <w:lang w:eastAsia="zh-CN"/>
        </w:rPr>
        <w:t>5</w:t>
      </w:r>
      <w:r>
        <w:rPr>
          <w:rFonts w:ascii="仿宋" w:eastAsia="仿宋" w:hAnsi="仿宋" w:cs="仿宋"/>
          <w:b/>
          <w:bCs/>
          <w:lang w:eastAsia="zh-CN"/>
        </w:rPr>
        <w:t>.4</w:t>
      </w:r>
      <w:bookmarkEnd w:id="291"/>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12CF49D6" w14:textId="77777777" w:rsidR="005418E8" w:rsidRDefault="00000000">
      <w:pPr>
        <w:widowControl w:val="0"/>
        <w:spacing w:line="360" w:lineRule="auto"/>
        <w:ind w:leftChars="771" w:left="1850"/>
        <w:jc w:val="both"/>
        <w:rPr>
          <w:rFonts w:ascii="仿宋" w:eastAsia="仿宋" w:hAnsi="仿宋"/>
          <w:dstrike/>
          <w:lang w:eastAsia="zh-CN"/>
        </w:rPr>
      </w:pPr>
      <w:r>
        <w:rPr>
          <w:rFonts w:ascii="仿宋" w:eastAsia="仿宋" w:hAnsi="仿宋" w:cs="仿宋" w:hint="eastAsia"/>
          <w:lang w:eastAsia="zh-CN"/>
        </w:rPr>
        <w:t>因发生不可抗力事项导致工期延误的，工期相应顺延；不能按期</w:t>
      </w:r>
      <w:r>
        <w:rPr>
          <w:rFonts w:ascii="仿宋" w:eastAsia="仿宋" w:hAnsi="仿宋" w:cs="仿宋" w:hint="eastAsia"/>
          <w:lang w:eastAsia="zh-CN"/>
        </w:rPr>
        <w:lastRenderedPageBreak/>
        <w:t>竣工的，承包人无需为此支付任何误期赔偿费。发包人要求赶工的，承包人应采取赶工措施，赶工费用由发包人支付。</w:t>
      </w:r>
    </w:p>
    <w:p w14:paraId="35505ADA" w14:textId="77777777" w:rsidR="005418E8" w:rsidRDefault="00000000">
      <w:pPr>
        <w:spacing w:line="360" w:lineRule="auto"/>
        <w:rPr>
          <w:rFonts w:ascii="仿宋" w:eastAsia="仿宋" w:hAnsi="仿宋"/>
          <w:b/>
          <w:bCs/>
          <w:lang w:eastAsia="zh-CN"/>
        </w:rPr>
      </w:pPr>
      <w:bookmarkStart w:id="292" w:name="_Toc30872"/>
      <w:r>
        <w:rPr>
          <w:noProof/>
          <w:lang w:eastAsia="zh-CN" w:bidi="ar-SA"/>
        </w:rPr>
        <mc:AlternateContent>
          <mc:Choice Requires="wps">
            <w:drawing>
              <wp:anchor distT="0" distB="0" distL="114300" distR="114300" simplePos="0" relativeHeight="251998208" behindDoc="0" locked="0" layoutInCell="1" allowOverlap="1" wp14:anchorId="645EFC23" wp14:editId="2AFBA814">
                <wp:simplePos x="0" y="0"/>
                <wp:positionH relativeFrom="column">
                  <wp:posOffset>-114300</wp:posOffset>
                </wp:positionH>
                <wp:positionV relativeFrom="paragraph">
                  <wp:posOffset>247650</wp:posOffset>
                </wp:positionV>
                <wp:extent cx="842645" cy="525145"/>
                <wp:effectExtent l="0" t="0" r="0" b="0"/>
                <wp:wrapNone/>
                <wp:docPr id="190" name="文本框 190"/>
                <wp:cNvGraphicFramePr/>
                <a:graphic xmlns:a="http://schemas.openxmlformats.org/drawingml/2006/main">
                  <a:graphicData uri="http://schemas.microsoft.com/office/word/2010/wordprocessingShape">
                    <wps:wsp>
                      <wps:cNvSpPr txBox="1"/>
                      <wps:spPr>
                        <a:xfrm>
                          <a:off x="0" y="0"/>
                          <a:ext cx="842645" cy="525145"/>
                        </a:xfrm>
                        <a:prstGeom prst="rect">
                          <a:avLst/>
                        </a:prstGeom>
                        <a:noFill/>
                        <a:ln>
                          <a:noFill/>
                        </a:ln>
                      </wps:spPr>
                      <wps:txbx>
                        <w:txbxContent>
                          <w:p w14:paraId="74C00ED7" w14:textId="77777777" w:rsidR="005418E8" w:rsidRDefault="00000000">
                            <w:pPr>
                              <w:spacing w:line="24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延迟履约发生不可抗力的责任</w:t>
                            </w:r>
                          </w:p>
                        </w:txbxContent>
                      </wps:txbx>
                      <wps:bodyPr upright="1"/>
                    </wps:wsp>
                  </a:graphicData>
                </a:graphic>
              </wp:anchor>
            </w:drawing>
          </mc:Choice>
          <mc:Fallback>
            <w:pict>
              <v:shape w14:anchorId="645EFC23" id="文本框 190" o:spid="_x0000_s1164" type="#_x0000_t202" style="position:absolute;margin-left:-9pt;margin-top:19.5pt;width:66.35pt;height:41.35pt;z-index:2519982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" filled="f" stroked="f">
                <v:textbox>
                  <w:txbxContent>
                    <w:p w14:paraId="74C00ED7" w14:textId="77777777" w:rsidR="005418E8" w:rsidRDefault="00000000">
                      <w:pPr>
                        <w:spacing w:line="24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延迟履约发生不可抗力的责任</w:t>
                      </w:r>
                    </w:p>
                  </w:txbxContent>
                </v:textbox>
              </v:shape>
            </w:pict>
          </mc:Fallback>
        </mc:AlternateContent>
      </w:r>
      <w:r>
        <w:rPr>
          <w:rFonts w:ascii="仿宋" w:eastAsia="仿宋" w:hAnsi="仿宋" w:cs="仿宋"/>
          <w:b/>
          <w:bCs/>
          <w:lang w:eastAsia="zh-CN"/>
        </w:rPr>
        <w:t>3</w:t>
      </w:r>
      <w:r>
        <w:rPr>
          <w:rFonts w:ascii="仿宋" w:eastAsia="仿宋" w:hAnsi="仿宋" w:cs="仿宋" w:hint="eastAsia"/>
          <w:b/>
          <w:bCs/>
          <w:lang w:eastAsia="zh-CN"/>
        </w:rPr>
        <w:t>5</w:t>
      </w:r>
      <w:r>
        <w:rPr>
          <w:rFonts w:ascii="仿宋" w:eastAsia="仿宋" w:hAnsi="仿宋" w:cs="仿宋"/>
          <w:b/>
          <w:bCs/>
          <w:lang w:eastAsia="zh-CN"/>
        </w:rPr>
        <w:t>.5</w:t>
      </w:r>
      <w:bookmarkEnd w:id="292"/>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66BA3B4E" w14:textId="77777777" w:rsidR="005418E8" w:rsidRDefault="00000000">
      <w:pPr>
        <w:widowControl w:val="0"/>
        <w:spacing w:line="360" w:lineRule="auto"/>
        <w:ind w:leftChars="771" w:left="1850"/>
        <w:jc w:val="both"/>
        <w:rPr>
          <w:rFonts w:ascii="仿宋" w:eastAsia="仿宋" w:hAnsi="仿宋"/>
          <w:lang w:eastAsia="zh-CN"/>
        </w:rPr>
      </w:pPr>
      <w:r>
        <w:rPr>
          <w:rFonts w:ascii="仿宋" w:eastAsia="仿宋" w:hAnsi="仿宋" w:cs="仿宋" w:hint="eastAsia"/>
          <w:lang w:eastAsia="zh-CN"/>
        </w:rPr>
        <w:t>合同任何一方当事人延迟履行合同后发生不可抗力事项的，不能免除其因不可抗力给另一方当事人造成损失的责任。</w:t>
      </w:r>
    </w:p>
    <w:p w14:paraId="1181FE93" w14:textId="77777777" w:rsidR="005418E8" w:rsidRDefault="00000000">
      <w:pPr>
        <w:spacing w:line="360" w:lineRule="auto"/>
        <w:rPr>
          <w:rFonts w:ascii="仿宋" w:eastAsia="仿宋" w:hAnsi="仿宋"/>
          <w:b/>
          <w:bCs/>
          <w:lang w:eastAsia="zh-CN"/>
        </w:rPr>
      </w:pPr>
      <w:bookmarkStart w:id="293" w:name="_Toc8778"/>
      <w:r>
        <w:rPr>
          <w:rFonts w:ascii="仿宋" w:eastAsia="仿宋" w:hAnsi="仿宋" w:cs="仿宋"/>
          <w:b/>
          <w:bCs/>
          <w:lang w:eastAsia="zh-CN"/>
        </w:rPr>
        <w:t>3</w:t>
      </w:r>
      <w:r>
        <w:rPr>
          <w:rFonts w:ascii="仿宋" w:eastAsia="仿宋" w:hAnsi="仿宋" w:cs="仿宋" w:hint="eastAsia"/>
          <w:b/>
          <w:bCs/>
          <w:lang w:eastAsia="zh-CN"/>
        </w:rPr>
        <w:t>5</w:t>
      </w:r>
      <w:r>
        <w:rPr>
          <w:rFonts w:ascii="仿宋" w:eastAsia="仿宋" w:hAnsi="仿宋" w:cs="仿宋"/>
          <w:b/>
          <w:bCs/>
          <w:lang w:eastAsia="zh-CN"/>
        </w:rPr>
        <w:t>.6</w:t>
      </w:r>
      <w:bookmarkEnd w:id="293"/>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430FFBB5" w14:textId="77777777" w:rsidR="005418E8" w:rsidRDefault="00000000">
      <w:pPr>
        <w:pStyle w:val="aa"/>
        <w:widowControl w:val="0"/>
        <w:adjustRightInd w:val="0"/>
        <w:snapToGrid w:val="0"/>
        <w:spacing w:line="360" w:lineRule="auto"/>
        <w:ind w:leftChars="771" w:left="1850"/>
        <w:jc w:val="both"/>
        <w:rPr>
          <w:rFonts w:ascii="仿宋" w:eastAsia="仿宋" w:hAnsi="仿宋" w:cs="仿宋"/>
          <w:sz w:val="24"/>
          <w:szCs w:val="24"/>
          <w:lang w:eastAsia="zh-CN"/>
        </w:rPr>
      </w:pPr>
      <w:r>
        <w:rPr>
          <w:noProof/>
          <w:lang w:eastAsia="zh-CN"/>
        </w:rPr>
        <mc:AlternateContent>
          <mc:Choice Requires="wps">
            <w:drawing>
              <wp:anchor distT="0" distB="0" distL="114300" distR="114300" simplePos="0" relativeHeight="251758592" behindDoc="0" locked="0" layoutInCell="1" allowOverlap="1" wp14:anchorId="136BC72F" wp14:editId="28C5073B">
                <wp:simplePos x="0" y="0"/>
                <wp:positionH relativeFrom="column">
                  <wp:posOffset>-114300</wp:posOffset>
                </wp:positionH>
                <wp:positionV relativeFrom="paragraph">
                  <wp:posOffset>34290</wp:posOffset>
                </wp:positionV>
                <wp:extent cx="804545" cy="525145"/>
                <wp:effectExtent l="0" t="0" r="0" b="0"/>
                <wp:wrapNone/>
                <wp:docPr id="191" name="文本框 191"/>
                <wp:cNvGraphicFramePr/>
                <a:graphic xmlns:a="http://schemas.openxmlformats.org/drawingml/2006/main">
                  <a:graphicData uri="http://schemas.microsoft.com/office/word/2010/wordprocessingShape">
                    <wps:wsp>
                      <wps:cNvSpPr txBox="1"/>
                      <wps:spPr>
                        <a:xfrm>
                          <a:off x="0" y="0"/>
                          <a:ext cx="804545" cy="525145"/>
                        </a:xfrm>
                        <a:prstGeom prst="rect">
                          <a:avLst/>
                        </a:prstGeom>
                        <a:noFill/>
                        <a:ln>
                          <a:noFill/>
                        </a:ln>
                      </wps:spPr>
                      <wps:txbx>
                        <w:txbxContent>
                          <w:p w14:paraId="15FD1536" w14:textId="77777777" w:rsidR="005418E8" w:rsidRDefault="00000000">
                            <w:pPr>
                              <w:spacing w:line="24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避免和减少不可抗力的损失</w:t>
                            </w:r>
                          </w:p>
                        </w:txbxContent>
                      </wps:txbx>
                      <wps:bodyPr upright="1"/>
                    </wps:wsp>
                  </a:graphicData>
                </a:graphic>
              </wp:anchor>
            </w:drawing>
          </mc:Choice>
          <mc:Fallback>
            <w:pict>
              <v:shape w14:anchorId="136BC72F" id="文本框 191" o:spid="_x0000_s1165" type="#_x0000_t202" style="position:absolute;left:0;text-align:left;margin-left:-9pt;margin-top:2.7pt;width:63.35pt;height:41.35pt;z-index:251758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" filled="f" stroked="f">
                <v:textbox>
                  <w:txbxContent>
                    <w:p w14:paraId="15FD1536" w14:textId="77777777" w:rsidR="005418E8" w:rsidRDefault="00000000">
                      <w:pPr>
                        <w:spacing w:line="24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避免和减少不可抗力的损失</w:t>
                      </w:r>
                    </w:p>
                  </w:txbxContent>
                </v:textbox>
              </v:shape>
            </w:pict>
          </mc:Fallback>
        </mc:AlternateContent>
      </w:r>
      <w:r>
        <w:rPr>
          <w:rFonts w:ascii="仿宋" w:eastAsia="仿宋" w:hAnsi="仿宋" w:cs="仿宋" w:hint="eastAsia"/>
          <w:sz w:val="24"/>
          <w:szCs w:val="24"/>
          <w:lang w:eastAsia="zh-CN"/>
        </w:rPr>
        <w:t>不可抗力事项发生后，合同双方当事人应采取措施尽量避免和减少由此发生的损失。因合同任何一方当事人没有采取有效措施而导致损失扩大的，则损失扩大部分由其自身承担。</w:t>
      </w:r>
    </w:p>
    <w:p w14:paraId="57383255" w14:textId="77777777" w:rsidR="005418E8" w:rsidRDefault="00000000">
      <w:pPr>
        <w:spacing w:line="360" w:lineRule="auto"/>
        <w:ind w:left="1920" w:hangingChars="800" w:hanging="1920"/>
        <w:rPr>
          <w:lang w:eastAsia="zh-CN"/>
        </w:rPr>
      </w:pPr>
      <w:r>
        <w:rPr>
          <w:rFonts w:ascii="仿宋" w:eastAsia="仿宋" w:hAnsi="仿宋" w:cs="仿宋" w:hint="eastAsia"/>
          <w:noProof/>
          <w:lang w:eastAsia="zh-CN" w:bidi="ar-SA"/>
        </w:rPr>
        <mc:AlternateContent>
          <mc:Choice Requires="wps">
            <w:drawing>
              <wp:anchor distT="0" distB="0" distL="114300" distR="114300" simplePos="0" relativeHeight="252119040" behindDoc="0" locked="0" layoutInCell="1" allowOverlap="1" wp14:anchorId="29B31BE8" wp14:editId="574252F8">
                <wp:simplePos x="0" y="0"/>
                <wp:positionH relativeFrom="column">
                  <wp:posOffset>-114300</wp:posOffset>
                </wp:positionH>
                <wp:positionV relativeFrom="paragraph">
                  <wp:posOffset>237490</wp:posOffset>
                </wp:positionV>
                <wp:extent cx="770890" cy="678180"/>
                <wp:effectExtent l="0" t="0" r="0" b="0"/>
                <wp:wrapNone/>
                <wp:docPr id="192" name="文本框 192"/>
                <wp:cNvGraphicFramePr/>
                <a:graphic xmlns:a="http://schemas.openxmlformats.org/drawingml/2006/main">
                  <a:graphicData uri="http://schemas.microsoft.com/office/word/2010/wordprocessingShape">
                    <wps:wsp>
                      <wps:cNvSpPr txBox="1"/>
                      <wps:spPr>
                        <a:xfrm>
                          <a:off x="0" y="0"/>
                          <a:ext cx="770890" cy="678180"/>
                        </a:xfrm>
                        <a:prstGeom prst="rect">
                          <a:avLst/>
                        </a:prstGeom>
                        <a:noFill/>
                        <a:ln>
                          <a:noFill/>
                        </a:ln>
                      </wps:spPr>
                      <wps:txbx>
                        <w:txbxContent>
                          <w:p w14:paraId="4F66C159" w14:textId="77777777" w:rsidR="005418E8" w:rsidRDefault="00000000">
                            <w:pPr>
                              <w:spacing w:line="240" w:lineRule="exact"/>
                              <w:rPr>
                                <w:rFonts w:ascii="楷体_GB2312" w:eastAsia="楷体_GB2312" w:hAnsi="宋体"/>
                                <w:b/>
                                <w:bCs/>
                                <w:sz w:val="18"/>
                                <w:szCs w:val="18"/>
                                <w:lang w:eastAsia="zh-CN"/>
                              </w:rPr>
                            </w:pPr>
                            <w:r>
                              <w:rPr>
                                <w:rFonts w:ascii="楷体_GB2312" w:eastAsia="楷体_GB2312" w:hAnsi="宋体" w:cs="楷体_GB2312" w:hint="eastAsia"/>
                                <w:b/>
                                <w:bCs/>
                                <w:sz w:val="18"/>
                                <w:szCs w:val="18"/>
                                <w:lang w:eastAsia="zh-CN"/>
                              </w:rPr>
                              <w:t>不可抗力影响分包人</w:t>
                            </w:r>
                          </w:p>
                        </w:txbxContent>
                      </wps:txbx>
                      <wps:bodyPr upright="1"/>
                    </wps:wsp>
                  </a:graphicData>
                </a:graphic>
              </wp:anchor>
            </w:drawing>
          </mc:Choice>
          <mc:Fallback>
            <w:pict>
              <v:shape w14:anchorId="29B31BE8" id="文本框 192" o:spid="_x0000_s1166" type="#_x0000_t202" style="position:absolute;left:0;text-align:left;margin-left:-9pt;margin-top:18.7pt;width:60.7pt;height:53.4pt;z-index:252119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" filled="f" stroked="f">
                <v:textbox>
                  <w:txbxContent>
                    <w:p w14:paraId="4F66C159" w14:textId="77777777" w:rsidR="005418E8" w:rsidRDefault="00000000">
                      <w:pPr>
                        <w:spacing w:line="240" w:lineRule="exact"/>
                        <w:rPr>
                          <w:rFonts w:ascii="楷体_GB2312" w:eastAsia="楷体_GB2312" w:hAnsi="宋体"/>
                          <w:b/>
                          <w:bCs/>
                          <w:sz w:val="18"/>
                          <w:szCs w:val="18"/>
                          <w:lang w:eastAsia="zh-CN"/>
                        </w:rPr>
                      </w:pPr>
                      <w:r>
                        <w:rPr>
                          <w:rFonts w:ascii="楷体_GB2312" w:eastAsia="楷体_GB2312" w:hAnsi="宋体" w:cs="楷体_GB2312" w:hint="eastAsia"/>
                          <w:b/>
                          <w:bCs/>
                          <w:sz w:val="18"/>
                          <w:szCs w:val="18"/>
                          <w:lang w:eastAsia="zh-CN"/>
                        </w:rPr>
                        <w:t>不可抗力影响分包人</w:t>
                      </w:r>
                    </w:p>
                  </w:txbxContent>
                </v:textbox>
              </v:shape>
            </w:pict>
          </mc:Fallback>
        </mc:AlternateContent>
      </w:r>
      <w:r>
        <w:rPr>
          <w:rFonts w:ascii="仿宋" w:eastAsia="仿宋" w:hAnsi="仿宋" w:cs="仿宋"/>
          <w:b/>
          <w:bCs/>
          <w:lang w:eastAsia="zh-CN"/>
        </w:rPr>
        <w:t>3</w:t>
      </w:r>
      <w:r>
        <w:rPr>
          <w:rFonts w:ascii="仿宋" w:eastAsia="仿宋" w:hAnsi="仿宋" w:cs="仿宋" w:hint="eastAsia"/>
          <w:b/>
          <w:bCs/>
          <w:lang w:eastAsia="zh-CN"/>
        </w:rPr>
        <w:t>5</w:t>
      </w:r>
      <w:r>
        <w:rPr>
          <w:rFonts w:ascii="仿宋" w:eastAsia="仿宋" w:hAnsi="仿宋" w:cs="仿宋"/>
          <w:b/>
          <w:bCs/>
          <w:lang w:eastAsia="zh-CN"/>
        </w:rPr>
        <w:t>.</w:t>
      </w:r>
      <w:r>
        <w:rPr>
          <w:rFonts w:ascii="仿宋" w:eastAsia="仿宋" w:hAnsi="仿宋" w:cs="仿宋" w:hint="eastAsia"/>
          <w:b/>
          <w:bCs/>
          <w:lang w:eastAsia="zh-CN"/>
        </w:rPr>
        <w:t>7</w:t>
      </w:r>
      <w:r>
        <w:rPr>
          <w:rFonts w:ascii="仿宋" w:eastAsia="仿宋" w:hAnsi="仿宋" w:cs="仿宋"/>
          <w:b/>
          <w:bCs/>
          <w:lang w:eastAsia="zh-CN"/>
        </w:rPr>
        <w:t xml:space="preserve"> </w:t>
      </w:r>
      <w:r>
        <w:rPr>
          <w:rFonts w:ascii="仿宋" w:eastAsia="仿宋" w:hAnsi="仿宋" w:cs="仿宋"/>
          <w:b/>
          <w:bCs/>
          <w:u w:val="dotted"/>
          <w:lang w:eastAsia="zh-CN"/>
        </w:rPr>
        <w:t xml:space="preserve">                                                                              </w:t>
      </w:r>
      <w:r>
        <w:rPr>
          <w:rFonts w:ascii="仿宋" w:eastAsia="仿宋" w:hAnsi="仿宋" w:cs="仿宋" w:hint="eastAsia"/>
          <w:lang w:eastAsia="zh-CN" w:bidi="ar-SA"/>
        </w:rPr>
        <w:t>分包人根据分包合同的约定，以更大范围的不可抗力而免除某些义务的，承包人不得以分包合同中不可抗力约定向发包人抗辩免除其义务。</w:t>
      </w:r>
    </w:p>
    <w:p w14:paraId="21EFD015" w14:textId="77777777" w:rsidR="005418E8" w:rsidRDefault="00000000">
      <w:pPr>
        <w:pStyle w:val="aa"/>
        <w:adjustRightInd w:val="0"/>
        <w:snapToGrid w:val="0"/>
        <w:spacing w:line="360" w:lineRule="auto"/>
        <w:rPr>
          <w:rFonts w:ascii="仿宋" w:eastAsia="仿宋" w:hAnsi="仿宋" w:cs="仿宋"/>
          <w:sz w:val="24"/>
          <w:szCs w:val="24"/>
          <w:u w:val="single"/>
          <w:lang w:eastAsia="zh-CN"/>
        </w:rPr>
      </w:pPr>
      <w:r>
        <w:rPr>
          <w:rFonts w:ascii="仿宋" w:eastAsia="仿宋" w:hAnsi="仿宋" w:cs="仿宋"/>
          <w:b/>
          <w:bCs/>
          <w:sz w:val="24"/>
          <w:szCs w:val="24"/>
          <w:u w:val="single"/>
          <w:lang w:eastAsia="zh-CN"/>
        </w:rPr>
        <w:t xml:space="preserve">                                                                                   </w:t>
      </w:r>
      <w:r>
        <w:rPr>
          <w:rFonts w:ascii="仿宋" w:eastAsia="仿宋" w:hAnsi="仿宋" w:cs="仿宋"/>
          <w:sz w:val="24"/>
          <w:szCs w:val="24"/>
          <w:u w:val="single"/>
          <w:lang w:eastAsia="zh-CN"/>
        </w:rPr>
        <w:t xml:space="preserve">  </w:t>
      </w:r>
    </w:p>
    <w:p w14:paraId="080E6A02" w14:textId="77777777" w:rsidR="005418E8" w:rsidRDefault="00000000">
      <w:pPr>
        <w:pStyle w:val="3"/>
        <w:tabs>
          <w:tab w:val="left" w:pos="420"/>
        </w:tabs>
        <w:spacing w:beforeLines="50" w:before="120" w:afterLines="50" w:after="120" w:line="360" w:lineRule="auto"/>
        <w:rPr>
          <w:rFonts w:ascii="仿宋" w:eastAsia="仿宋" w:hAnsi="仿宋" w:cs="仿宋"/>
          <w:bCs w:val="0"/>
          <w:sz w:val="24"/>
          <w:szCs w:val="24"/>
          <w:lang w:eastAsia="zh-CN"/>
        </w:rPr>
      </w:pPr>
      <w:bookmarkStart w:id="294" w:name="_Toc6263"/>
      <w:bookmarkStart w:id="295" w:name="_Toc28773"/>
      <w:bookmarkStart w:id="296" w:name="_Toc21443"/>
      <w:r>
        <w:rPr>
          <w:rFonts w:ascii="仿宋" w:eastAsia="仿宋" w:hAnsi="仿宋" w:cs="仿宋"/>
          <w:bCs w:val="0"/>
          <w:sz w:val="24"/>
          <w:szCs w:val="24"/>
          <w:lang w:eastAsia="zh-CN"/>
        </w:rPr>
        <w:t>3</w:t>
      </w:r>
      <w:r>
        <w:rPr>
          <w:rFonts w:ascii="仿宋" w:eastAsia="仿宋" w:hAnsi="仿宋" w:cs="仿宋" w:hint="eastAsia"/>
          <w:bCs w:val="0"/>
          <w:sz w:val="24"/>
          <w:szCs w:val="24"/>
          <w:lang w:eastAsia="zh-CN"/>
        </w:rPr>
        <w:t>6</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保险</w:t>
      </w:r>
      <w:bookmarkEnd w:id="294"/>
      <w:bookmarkEnd w:id="295"/>
      <w:bookmarkEnd w:id="296"/>
    </w:p>
    <w:p w14:paraId="2C0580EE" w14:textId="77777777" w:rsidR="005418E8" w:rsidRDefault="00000000">
      <w:pPr>
        <w:pStyle w:val="aa"/>
        <w:tabs>
          <w:tab w:val="left" w:pos="1320"/>
        </w:tabs>
        <w:adjustRightInd w:val="0"/>
        <w:snapToGrid w:val="0"/>
        <w:spacing w:line="360" w:lineRule="auto"/>
        <w:rPr>
          <w:rFonts w:ascii="仿宋" w:eastAsia="仿宋" w:hAnsi="仿宋"/>
          <w:b/>
          <w:bCs/>
          <w:sz w:val="24"/>
          <w:szCs w:val="24"/>
          <w:lang w:eastAsia="zh-CN"/>
        </w:rPr>
      </w:pPr>
      <w:r>
        <w:rPr>
          <w:rFonts w:ascii="仿宋" w:eastAsia="仿宋" w:hAnsi="仿宋" w:cs="仿宋"/>
          <w:b/>
          <w:bCs/>
          <w:sz w:val="24"/>
          <w:szCs w:val="24"/>
          <w:lang w:eastAsia="zh-CN"/>
        </w:rPr>
        <w:t>3</w:t>
      </w:r>
      <w:r>
        <w:rPr>
          <w:rFonts w:ascii="仿宋" w:eastAsia="仿宋" w:hAnsi="仿宋" w:cs="仿宋" w:hint="eastAsia"/>
          <w:b/>
          <w:bCs/>
          <w:sz w:val="24"/>
          <w:szCs w:val="24"/>
          <w:lang w:eastAsia="zh-CN"/>
        </w:rPr>
        <w:t>6</w:t>
      </w:r>
      <w:r>
        <w:rPr>
          <w:rFonts w:ascii="仿宋" w:eastAsia="仿宋" w:hAnsi="仿宋" w:cs="仿宋"/>
          <w:b/>
          <w:bCs/>
          <w:sz w:val="24"/>
          <w:szCs w:val="24"/>
          <w:lang w:eastAsia="zh-CN"/>
        </w:rPr>
        <w:t>.1</w:t>
      </w:r>
    </w:p>
    <w:p w14:paraId="6A2FF8C2" w14:textId="77777777" w:rsidR="005418E8" w:rsidRDefault="00000000">
      <w:pPr>
        <w:pStyle w:val="aa"/>
        <w:widowControl w:val="0"/>
        <w:adjustRightInd w:val="0"/>
        <w:snapToGrid w:val="0"/>
        <w:spacing w:line="360" w:lineRule="auto"/>
        <w:ind w:leftChars="771" w:left="1850"/>
        <w:jc w:val="both"/>
        <w:rPr>
          <w:rFonts w:ascii="仿宋" w:eastAsia="仿宋" w:hAnsi="仿宋"/>
          <w:sz w:val="24"/>
          <w:szCs w:val="24"/>
          <w:lang w:eastAsia="zh-CN"/>
        </w:rPr>
      </w:pPr>
      <w:r>
        <w:rPr>
          <w:noProof/>
          <w:lang w:eastAsia="zh-CN"/>
        </w:rPr>
        <mc:AlternateContent>
          <mc:Choice Requires="wps">
            <w:drawing>
              <wp:anchor distT="0" distB="0" distL="114300" distR="114300" simplePos="0" relativeHeight="251759616" behindDoc="0" locked="0" layoutInCell="1" allowOverlap="1" wp14:anchorId="2675DD12" wp14:editId="12AEC160">
                <wp:simplePos x="0" y="0"/>
                <wp:positionH relativeFrom="column">
                  <wp:posOffset>-114300</wp:posOffset>
                </wp:positionH>
                <wp:positionV relativeFrom="paragraph">
                  <wp:posOffset>7620</wp:posOffset>
                </wp:positionV>
                <wp:extent cx="847090" cy="487680"/>
                <wp:effectExtent l="0" t="0" r="0" b="0"/>
                <wp:wrapNone/>
                <wp:docPr id="193" name="文本框 193"/>
                <wp:cNvGraphicFramePr/>
                <a:graphic xmlns:a="http://schemas.openxmlformats.org/drawingml/2006/main">
                  <a:graphicData uri="http://schemas.microsoft.com/office/word/2010/wordprocessingShape">
                    <wps:wsp>
                      <wps:cNvSpPr txBox="1"/>
                      <wps:spPr>
                        <a:xfrm>
                          <a:off x="0" y="0"/>
                          <a:ext cx="847090" cy="487680"/>
                        </a:xfrm>
                        <a:prstGeom prst="rect">
                          <a:avLst/>
                        </a:prstGeom>
                        <a:noFill/>
                        <a:ln>
                          <a:noFill/>
                        </a:ln>
                      </wps:spPr>
                      <wps:txbx>
                        <w:txbxContent>
                          <w:p w14:paraId="08B94FFB"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发包人办理保险</w:t>
                            </w:r>
                          </w:p>
                        </w:txbxContent>
                      </wps:txbx>
                      <wps:bodyPr upright="1"/>
                    </wps:wsp>
                  </a:graphicData>
                </a:graphic>
              </wp:anchor>
            </w:drawing>
          </mc:Choice>
          <mc:Fallback>
            <w:pict>
              <v:shape w14:anchorId="2675DD12" id="文本框 193" o:spid="_x0000_s1167" type="#_x0000_t202" style="position:absolute;left:0;text-align:left;margin-left:-9pt;margin-top:.6pt;width:66.7pt;height:38.4pt;z-index:251759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" filled="f" stroked="f">
                <v:textbox>
                  <w:txbxContent>
                    <w:p w14:paraId="08B94FFB"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发包人办理保险</w:t>
                      </w:r>
                    </w:p>
                  </w:txbxContent>
                </v:textbox>
              </v:shape>
            </w:pict>
          </mc:Fallback>
        </mc:AlternateContent>
      </w:r>
      <w:r>
        <w:rPr>
          <w:rFonts w:ascii="仿宋" w:eastAsia="仿宋" w:hAnsi="仿宋" w:cs="仿宋" w:hint="eastAsia"/>
          <w:sz w:val="24"/>
          <w:szCs w:val="24"/>
          <w:lang w:eastAsia="zh-CN"/>
        </w:rPr>
        <w:t>发包人应按照下列约定办理保险，并支付保险费：</w:t>
      </w:r>
    </w:p>
    <w:p w14:paraId="4D67238F" w14:textId="77777777" w:rsidR="005418E8" w:rsidRDefault="00000000">
      <w:pPr>
        <w:pStyle w:val="aa"/>
        <w:widowControl w:val="0"/>
        <w:numPr>
          <w:ilvl w:val="0"/>
          <w:numId w:val="10"/>
        </w:numPr>
        <w:tabs>
          <w:tab w:val="left" w:pos="1980"/>
        </w:tabs>
        <w:adjustRightInd w:val="0"/>
        <w:snapToGrid w:val="0"/>
        <w:spacing w:line="360" w:lineRule="auto"/>
        <w:ind w:leftChars="771" w:left="1850" w:firstLine="0"/>
        <w:jc w:val="both"/>
        <w:rPr>
          <w:rFonts w:ascii="仿宋" w:eastAsia="仿宋" w:hAnsi="仿宋"/>
          <w:sz w:val="24"/>
          <w:szCs w:val="24"/>
          <w:lang w:eastAsia="zh-CN"/>
        </w:rPr>
      </w:pPr>
      <w:r>
        <w:rPr>
          <w:rFonts w:ascii="仿宋" w:eastAsia="仿宋" w:hAnsi="仿宋" w:cs="仿宋" w:hint="eastAsia"/>
          <w:sz w:val="24"/>
          <w:szCs w:val="24"/>
          <w:lang w:eastAsia="zh-CN"/>
        </w:rPr>
        <w:t>工程开工前，为合同工</w:t>
      </w:r>
      <w:proofErr w:type="gramStart"/>
      <w:r>
        <w:rPr>
          <w:rFonts w:ascii="仿宋" w:eastAsia="仿宋" w:hAnsi="仿宋" w:cs="仿宋" w:hint="eastAsia"/>
          <w:sz w:val="24"/>
          <w:szCs w:val="24"/>
          <w:lang w:eastAsia="zh-CN"/>
        </w:rPr>
        <w:t>程办理</w:t>
      </w:r>
      <w:proofErr w:type="gramEnd"/>
      <w:r>
        <w:rPr>
          <w:rFonts w:ascii="仿宋" w:eastAsia="仿宋" w:hAnsi="仿宋" w:cs="仿宋" w:hint="eastAsia"/>
          <w:sz w:val="24"/>
          <w:szCs w:val="24"/>
          <w:lang w:eastAsia="zh-CN"/>
        </w:rPr>
        <w:t>建筑工程一切险、安装工程一切险；</w:t>
      </w:r>
    </w:p>
    <w:p w14:paraId="08CC132C" w14:textId="77777777" w:rsidR="005418E8" w:rsidRDefault="00000000">
      <w:pPr>
        <w:pStyle w:val="aa"/>
        <w:widowControl w:val="0"/>
        <w:numPr>
          <w:ilvl w:val="0"/>
          <w:numId w:val="10"/>
        </w:numPr>
        <w:tabs>
          <w:tab w:val="left" w:pos="1980"/>
        </w:tabs>
        <w:adjustRightInd w:val="0"/>
        <w:snapToGrid w:val="0"/>
        <w:spacing w:line="360" w:lineRule="auto"/>
        <w:ind w:leftChars="771" w:left="1850" w:firstLine="0"/>
        <w:jc w:val="both"/>
        <w:rPr>
          <w:rFonts w:ascii="仿宋" w:eastAsia="仿宋" w:hAnsi="仿宋"/>
          <w:sz w:val="24"/>
          <w:szCs w:val="24"/>
          <w:lang w:eastAsia="zh-CN"/>
        </w:rPr>
      </w:pPr>
      <w:r>
        <w:rPr>
          <w:rFonts w:ascii="仿宋" w:eastAsia="仿宋" w:hAnsi="仿宋" w:cs="仿宋" w:hint="eastAsia"/>
          <w:sz w:val="24"/>
          <w:szCs w:val="24"/>
          <w:lang w:eastAsia="zh-CN"/>
        </w:rPr>
        <w:t>工程开工前，为施工场地内的自有人员（包括设计顾问工程师、监理工程师、造价工程师在内）办理意外伤害保险；</w:t>
      </w:r>
    </w:p>
    <w:p w14:paraId="180839E1" w14:textId="77777777" w:rsidR="005418E8" w:rsidRDefault="00000000">
      <w:pPr>
        <w:pStyle w:val="aa"/>
        <w:widowControl w:val="0"/>
        <w:numPr>
          <w:ilvl w:val="0"/>
          <w:numId w:val="10"/>
        </w:numPr>
        <w:tabs>
          <w:tab w:val="left" w:pos="1980"/>
        </w:tabs>
        <w:adjustRightInd w:val="0"/>
        <w:snapToGrid w:val="0"/>
        <w:spacing w:line="360" w:lineRule="auto"/>
        <w:ind w:leftChars="771" w:left="1850" w:firstLine="0"/>
        <w:jc w:val="both"/>
        <w:rPr>
          <w:rFonts w:ascii="仿宋" w:eastAsia="仿宋" w:hAnsi="仿宋"/>
          <w:sz w:val="24"/>
          <w:szCs w:val="24"/>
          <w:lang w:eastAsia="zh-CN"/>
        </w:rPr>
      </w:pPr>
      <w:r>
        <w:rPr>
          <w:rFonts w:ascii="仿宋" w:eastAsia="仿宋" w:hAnsi="仿宋" w:cs="仿宋" w:hint="eastAsia"/>
          <w:sz w:val="24"/>
          <w:szCs w:val="24"/>
          <w:lang w:eastAsia="zh-CN"/>
        </w:rPr>
        <w:t>为第三者办理第三者责任险；</w:t>
      </w:r>
    </w:p>
    <w:p w14:paraId="0EA13DBD" w14:textId="77777777" w:rsidR="005418E8" w:rsidRDefault="00000000">
      <w:pPr>
        <w:pStyle w:val="aa"/>
        <w:widowControl w:val="0"/>
        <w:numPr>
          <w:ilvl w:val="0"/>
          <w:numId w:val="10"/>
        </w:numPr>
        <w:tabs>
          <w:tab w:val="left" w:pos="1980"/>
        </w:tabs>
        <w:adjustRightInd w:val="0"/>
        <w:snapToGrid w:val="0"/>
        <w:spacing w:line="360" w:lineRule="auto"/>
        <w:ind w:leftChars="771" w:left="1850" w:firstLine="0"/>
        <w:jc w:val="both"/>
        <w:rPr>
          <w:rFonts w:ascii="仿宋" w:eastAsia="仿宋" w:hAnsi="仿宋"/>
          <w:sz w:val="24"/>
          <w:szCs w:val="24"/>
          <w:lang w:eastAsia="zh-CN"/>
        </w:rPr>
      </w:pPr>
      <w:r>
        <w:rPr>
          <w:rFonts w:ascii="仿宋" w:eastAsia="仿宋" w:hAnsi="仿宋" w:cs="仿宋" w:hint="eastAsia"/>
          <w:sz w:val="24"/>
          <w:szCs w:val="24"/>
          <w:lang w:eastAsia="zh-CN"/>
        </w:rPr>
        <w:t>为运至施工场地内用于永久工程的工程材料和待安装工程设备办理保险。</w:t>
      </w:r>
    </w:p>
    <w:p w14:paraId="5ACA3CB2" w14:textId="77777777" w:rsidR="005418E8" w:rsidRDefault="00000000">
      <w:pPr>
        <w:pStyle w:val="aa"/>
        <w:tabs>
          <w:tab w:val="left" w:pos="1080"/>
        </w:tabs>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上述保险的保险期从办理保险之日起至工程竣工验收合格之日止。</w:t>
      </w:r>
    </w:p>
    <w:p w14:paraId="1B876BFB" w14:textId="77777777" w:rsidR="005418E8" w:rsidRDefault="00000000">
      <w:pPr>
        <w:pStyle w:val="aa"/>
        <w:widowControl w:val="0"/>
        <w:numPr>
          <w:ilvl w:val="0"/>
          <w:numId w:val="10"/>
        </w:numPr>
        <w:tabs>
          <w:tab w:val="left" w:pos="1980"/>
        </w:tabs>
        <w:adjustRightInd w:val="0"/>
        <w:snapToGrid w:val="0"/>
        <w:spacing w:line="360" w:lineRule="auto"/>
        <w:ind w:leftChars="771" w:left="1850" w:firstLine="0"/>
        <w:jc w:val="both"/>
        <w:rPr>
          <w:rFonts w:ascii="仿宋" w:eastAsia="仿宋" w:hAnsi="仿宋" w:cs="仿宋"/>
          <w:sz w:val="24"/>
          <w:szCs w:val="24"/>
          <w:lang w:eastAsia="zh-CN"/>
        </w:rPr>
      </w:pPr>
      <w:r>
        <w:rPr>
          <w:rFonts w:ascii="仿宋" w:eastAsia="仿宋" w:hAnsi="仿宋" w:cs="仿宋" w:hint="eastAsia"/>
          <w:sz w:val="24"/>
          <w:szCs w:val="24"/>
          <w:lang w:eastAsia="zh-CN"/>
        </w:rPr>
        <w:t>工程开工前，为合同工</w:t>
      </w:r>
      <w:proofErr w:type="gramStart"/>
      <w:r>
        <w:rPr>
          <w:rFonts w:ascii="仿宋" w:eastAsia="仿宋" w:hAnsi="仿宋" w:cs="仿宋" w:hint="eastAsia"/>
          <w:sz w:val="24"/>
          <w:szCs w:val="24"/>
          <w:lang w:eastAsia="zh-CN"/>
        </w:rPr>
        <w:t>程办理</w:t>
      </w:r>
      <w:proofErr w:type="gramEnd"/>
      <w:r>
        <w:rPr>
          <w:rFonts w:ascii="仿宋" w:eastAsia="仿宋" w:hAnsi="仿宋" w:cs="仿宋" w:hint="eastAsia"/>
          <w:sz w:val="24"/>
          <w:szCs w:val="24"/>
          <w:lang w:eastAsia="zh-CN"/>
        </w:rPr>
        <w:t>工程质量保险或工程质量潜在缺陷保险，并由保险公司对工程质量、施工安全进行综合担保，以及聘请专业的团队进行工程建设全过程风险、质量控制。保险期限由发包人与保险公司具体约定。</w:t>
      </w:r>
    </w:p>
    <w:p w14:paraId="35464491" w14:textId="77777777" w:rsidR="005418E8" w:rsidRDefault="00000000">
      <w:pPr>
        <w:pStyle w:val="aa"/>
        <w:tabs>
          <w:tab w:val="left" w:pos="1080"/>
        </w:tabs>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hint="eastAsia"/>
          <w:sz w:val="24"/>
          <w:szCs w:val="24"/>
          <w:lang w:eastAsia="zh-CN"/>
        </w:rPr>
        <w:lastRenderedPageBreak/>
        <w:t>发包人可将其中部分事项委托给承包人办理，具体由合同双方当事人在专用条款中约定。除合同价格已包括外，由发包人承担所需保险费用，并向承包人支付合理利润。</w:t>
      </w:r>
    </w:p>
    <w:p w14:paraId="63C133FC" w14:textId="77777777" w:rsidR="005418E8" w:rsidRDefault="00000000">
      <w:pPr>
        <w:pStyle w:val="aa"/>
        <w:tabs>
          <w:tab w:val="left" w:pos="1320"/>
        </w:tabs>
        <w:adjustRightInd w:val="0"/>
        <w:snapToGrid w:val="0"/>
        <w:spacing w:line="480" w:lineRule="auto"/>
        <w:rPr>
          <w:rFonts w:ascii="仿宋" w:eastAsia="仿宋" w:hAnsi="仿宋" w:cs="仿宋"/>
          <w:b/>
          <w:bCs/>
          <w:sz w:val="24"/>
          <w:szCs w:val="24"/>
          <w:u w:val="dotted"/>
          <w:lang w:eastAsia="zh-CN"/>
        </w:rPr>
      </w:pPr>
      <w:r>
        <w:rPr>
          <w:rFonts w:ascii="仿宋" w:eastAsia="仿宋" w:hAnsi="仿宋" w:cs="仿宋"/>
          <w:b/>
          <w:bCs/>
          <w:sz w:val="24"/>
          <w:szCs w:val="24"/>
          <w:lang w:eastAsia="zh-CN"/>
        </w:rPr>
        <w:t>3</w:t>
      </w:r>
      <w:r>
        <w:rPr>
          <w:rFonts w:ascii="仿宋" w:eastAsia="仿宋" w:hAnsi="仿宋" w:cs="仿宋" w:hint="eastAsia"/>
          <w:b/>
          <w:bCs/>
          <w:sz w:val="24"/>
          <w:szCs w:val="24"/>
          <w:lang w:eastAsia="zh-CN"/>
        </w:rPr>
        <w:t>6</w:t>
      </w:r>
      <w:r>
        <w:rPr>
          <w:rFonts w:ascii="仿宋" w:eastAsia="仿宋" w:hAnsi="仿宋" w:cs="仿宋"/>
          <w:b/>
          <w:bCs/>
          <w:sz w:val="24"/>
          <w:szCs w:val="24"/>
          <w:lang w:eastAsia="zh-CN"/>
        </w:rPr>
        <w:t xml:space="preserve">.2  </w:t>
      </w:r>
      <w:r>
        <w:rPr>
          <w:rFonts w:ascii="仿宋" w:eastAsia="仿宋" w:hAnsi="仿宋" w:cs="仿宋"/>
          <w:b/>
          <w:bCs/>
          <w:sz w:val="24"/>
          <w:szCs w:val="24"/>
          <w:u w:val="dotted"/>
          <w:lang w:eastAsia="zh-CN"/>
        </w:rPr>
        <w:t xml:space="preserve">                                                                               </w:t>
      </w:r>
    </w:p>
    <w:p w14:paraId="05F42510" w14:textId="77777777" w:rsidR="005418E8" w:rsidRDefault="00000000">
      <w:pPr>
        <w:pStyle w:val="aa"/>
        <w:widowControl w:val="0"/>
        <w:adjustRightInd w:val="0"/>
        <w:snapToGrid w:val="0"/>
        <w:spacing w:line="360" w:lineRule="auto"/>
        <w:ind w:leftChars="771" w:left="1850"/>
        <w:jc w:val="both"/>
        <w:rPr>
          <w:rFonts w:ascii="仿宋" w:eastAsia="仿宋" w:hAnsi="仿宋"/>
          <w:sz w:val="24"/>
          <w:szCs w:val="24"/>
          <w:lang w:eastAsia="zh-CN"/>
        </w:rPr>
      </w:pPr>
      <w:r>
        <w:rPr>
          <w:noProof/>
          <w:lang w:eastAsia="zh-CN"/>
        </w:rPr>
        <mc:AlternateContent>
          <mc:Choice Requires="wps">
            <w:drawing>
              <wp:anchor distT="0" distB="0" distL="114300" distR="114300" simplePos="0" relativeHeight="251760640" behindDoc="0" locked="0" layoutInCell="1" allowOverlap="1" wp14:anchorId="553D3E70" wp14:editId="2991423B">
                <wp:simplePos x="0" y="0"/>
                <wp:positionH relativeFrom="column">
                  <wp:posOffset>-114300</wp:posOffset>
                </wp:positionH>
                <wp:positionV relativeFrom="paragraph">
                  <wp:posOffset>635</wp:posOffset>
                </wp:positionV>
                <wp:extent cx="816610" cy="501015"/>
                <wp:effectExtent l="0" t="0" r="0" b="0"/>
                <wp:wrapNone/>
                <wp:docPr id="194" name="文本框 194"/>
                <wp:cNvGraphicFramePr/>
                <a:graphic xmlns:a="http://schemas.openxmlformats.org/drawingml/2006/main">
                  <a:graphicData uri="http://schemas.microsoft.com/office/word/2010/wordprocessingShape">
                    <wps:wsp>
                      <wps:cNvSpPr txBox="1"/>
                      <wps:spPr>
                        <a:xfrm>
                          <a:off x="0" y="0"/>
                          <a:ext cx="816610" cy="501015"/>
                        </a:xfrm>
                        <a:prstGeom prst="rect">
                          <a:avLst/>
                        </a:prstGeom>
                        <a:noFill/>
                        <a:ln>
                          <a:noFill/>
                        </a:ln>
                      </wps:spPr>
                      <wps:txbx>
                        <w:txbxContent>
                          <w:p w14:paraId="0E6CD894"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承包人办理保险</w:t>
                            </w:r>
                          </w:p>
                        </w:txbxContent>
                      </wps:txbx>
                      <wps:bodyPr upright="1"/>
                    </wps:wsp>
                  </a:graphicData>
                </a:graphic>
              </wp:anchor>
            </w:drawing>
          </mc:Choice>
          <mc:Fallback>
            <w:pict>
              <v:shape w14:anchorId="553D3E70" id="文本框 194" o:spid="_x0000_s1168" type="#_x0000_t202" style="position:absolute;left:0;text-align:left;margin-left:-9pt;margin-top:.05pt;width:64.3pt;height:39.45pt;z-index:251760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" filled="f" stroked="f">
                <v:textbox>
                  <w:txbxContent>
                    <w:p w14:paraId="0E6CD894"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承包人办理保险</w:t>
                      </w:r>
                    </w:p>
                  </w:txbxContent>
                </v:textbox>
              </v:shape>
            </w:pict>
          </mc:Fallback>
        </mc:AlternateContent>
      </w:r>
      <w:r>
        <w:rPr>
          <w:rFonts w:ascii="仿宋" w:eastAsia="仿宋" w:hAnsi="仿宋" w:cs="仿宋" w:hint="eastAsia"/>
          <w:sz w:val="24"/>
          <w:szCs w:val="24"/>
          <w:lang w:eastAsia="zh-CN"/>
        </w:rPr>
        <w:t>承包人应按照下列约定办理保险，并支付保险费：</w:t>
      </w:r>
    </w:p>
    <w:p w14:paraId="023E9A7A" w14:textId="77777777" w:rsidR="005418E8" w:rsidRDefault="00000000">
      <w:pPr>
        <w:pStyle w:val="aa"/>
        <w:widowControl w:val="0"/>
        <w:numPr>
          <w:ilvl w:val="0"/>
          <w:numId w:val="11"/>
        </w:numPr>
        <w:adjustRightInd w:val="0"/>
        <w:snapToGrid w:val="0"/>
        <w:spacing w:line="360" w:lineRule="auto"/>
        <w:ind w:leftChars="771" w:left="1850" w:firstLine="0"/>
        <w:jc w:val="both"/>
        <w:rPr>
          <w:rFonts w:ascii="仿宋" w:eastAsia="仿宋" w:hAnsi="仿宋"/>
          <w:sz w:val="24"/>
          <w:szCs w:val="24"/>
          <w:lang w:eastAsia="zh-CN"/>
        </w:rPr>
      </w:pPr>
      <w:r>
        <w:rPr>
          <w:rFonts w:ascii="仿宋" w:eastAsia="仿宋" w:hAnsi="仿宋" w:cs="仿宋" w:hint="eastAsia"/>
          <w:sz w:val="24"/>
          <w:szCs w:val="24"/>
          <w:lang w:eastAsia="zh-CN"/>
        </w:rPr>
        <w:t>工程开工前，为施工场地内自有人员（包括分包人在内）办理意外伤害保险；</w:t>
      </w:r>
    </w:p>
    <w:p w14:paraId="36B8EE9F" w14:textId="77777777" w:rsidR="005418E8" w:rsidRDefault="00000000">
      <w:pPr>
        <w:pStyle w:val="aa"/>
        <w:widowControl w:val="0"/>
        <w:numPr>
          <w:ilvl w:val="0"/>
          <w:numId w:val="11"/>
        </w:numPr>
        <w:adjustRightInd w:val="0"/>
        <w:snapToGrid w:val="0"/>
        <w:spacing w:line="360" w:lineRule="auto"/>
        <w:ind w:leftChars="771" w:left="1850" w:firstLine="0"/>
        <w:jc w:val="both"/>
        <w:rPr>
          <w:rFonts w:ascii="仿宋" w:eastAsia="仿宋" w:hAnsi="仿宋" w:cs="仿宋"/>
          <w:sz w:val="24"/>
          <w:szCs w:val="24"/>
          <w:lang w:eastAsia="zh-CN"/>
        </w:rPr>
      </w:pPr>
      <w:r>
        <w:rPr>
          <w:rFonts w:ascii="仿宋" w:eastAsia="仿宋" w:hAnsi="仿宋" w:cs="仿宋" w:hint="eastAsia"/>
          <w:sz w:val="24"/>
          <w:szCs w:val="24"/>
          <w:lang w:eastAsia="zh-CN"/>
        </w:rPr>
        <w:t>为施工场地内的自有施工设备、第</w:t>
      </w:r>
      <w:r>
        <w:rPr>
          <w:rFonts w:ascii="仿宋" w:eastAsia="仿宋" w:hAnsi="仿宋" w:cs="仿宋"/>
          <w:sz w:val="24"/>
          <w:szCs w:val="24"/>
          <w:lang w:eastAsia="zh-CN"/>
        </w:rPr>
        <w:t>3</w:t>
      </w:r>
      <w:r>
        <w:rPr>
          <w:rFonts w:ascii="仿宋" w:eastAsia="仿宋" w:hAnsi="仿宋" w:cs="仿宋" w:hint="eastAsia"/>
          <w:sz w:val="24"/>
          <w:szCs w:val="24"/>
          <w:lang w:eastAsia="zh-CN"/>
        </w:rPr>
        <w:t>6</w:t>
      </w:r>
      <w:r>
        <w:rPr>
          <w:rFonts w:ascii="仿宋" w:eastAsia="仿宋" w:hAnsi="仿宋" w:cs="仿宋"/>
          <w:sz w:val="24"/>
          <w:szCs w:val="24"/>
          <w:lang w:eastAsia="zh-CN"/>
        </w:rPr>
        <w:t>.1</w:t>
      </w:r>
      <w:r>
        <w:rPr>
          <w:rFonts w:ascii="仿宋" w:eastAsia="仿宋" w:hAnsi="仿宋" w:cs="仿宋" w:hint="eastAsia"/>
          <w:sz w:val="24"/>
          <w:szCs w:val="24"/>
          <w:lang w:eastAsia="zh-CN"/>
        </w:rPr>
        <w:t>款第（</w:t>
      </w:r>
      <w:r>
        <w:rPr>
          <w:rFonts w:ascii="仿宋" w:eastAsia="仿宋" w:hAnsi="仿宋" w:cs="仿宋"/>
          <w:sz w:val="24"/>
          <w:szCs w:val="24"/>
          <w:lang w:eastAsia="zh-CN"/>
        </w:rPr>
        <w:t>4</w:t>
      </w:r>
      <w:r>
        <w:rPr>
          <w:rFonts w:ascii="仿宋" w:eastAsia="仿宋" w:hAnsi="仿宋" w:cs="仿宋" w:hint="eastAsia"/>
          <w:sz w:val="24"/>
          <w:szCs w:val="24"/>
          <w:lang w:eastAsia="zh-CN"/>
        </w:rPr>
        <w:t>）项以外采购进场的工程材料和工程设备等办理保险。</w:t>
      </w:r>
    </w:p>
    <w:p w14:paraId="6FA71B5C" w14:textId="77777777" w:rsidR="005418E8" w:rsidRDefault="00000000">
      <w:pPr>
        <w:pStyle w:val="aa"/>
        <w:tabs>
          <w:tab w:val="left" w:pos="1080"/>
        </w:tabs>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hint="eastAsia"/>
          <w:sz w:val="24"/>
          <w:szCs w:val="24"/>
          <w:lang w:eastAsia="zh-CN"/>
        </w:rPr>
        <w:t>上述保险的保险期从开工之日起至工程竣工验收合格之日止。</w:t>
      </w:r>
    </w:p>
    <w:p w14:paraId="78D181D8" w14:textId="77777777" w:rsidR="005418E8" w:rsidRDefault="00000000">
      <w:pPr>
        <w:pStyle w:val="aa"/>
        <w:widowControl w:val="0"/>
        <w:numPr>
          <w:ilvl w:val="0"/>
          <w:numId w:val="11"/>
        </w:numPr>
        <w:adjustRightInd w:val="0"/>
        <w:snapToGrid w:val="0"/>
        <w:spacing w:line="360" w:lineRule="auto"/>
        <w:ind w:leftChars="771" w:left="1850" w:firstLine="0"/>
        <w:jc w:val="both"/>
        <w:rPr>
          <w:sz w:val="24"/>
          <w:szCs w:val="24"/>
          <w:lang w:eastAsia="zh-CN"/>
        </w:rPr>
      </w:pPr>
      <w:r>
        <w:rPr>
          <w:rFonts w:ascii="仿宋" w:eastAsia="仿宋" w:hAnsi="仿宋" w:cs="仿宋" w:hint="eastAsia"/>
          <w:sz w:val="24"/>
          <w:szCs w:val="24"/>
          <w:lang w:eastAsia="zh-CN"/>
        </w:rPr>
        <w:t>工程开工前，为合同工</w:t>
      </w:r>
      <w:proofErr w:type="gramStart"/>
      <w:r>
        <w:rPr>
          <w:rFonts w:ascii="仿宋" w:eastAsia="仿宋" w:hAnsi="仿宋" w:cs="仿宋" w:hint="eastAsia"/>
          <w:sz w:val="24"/>
          <w:szCs w:val="24"/>
          <w:lang w:eastAsia="zh-CN"/>
        </w:rPr>
        <w:t>程办理</w:t>
      </w:r>
      <w:proofErr w:type="gramEnd"/>
      <w:r>
        <w:rPr>
          <w:rFonts w:ascii="仿宋" w:eastAsia="仿宋" w:hAnsi="仿宋" w:cs="仿宋" w:hint="eastAsia"/>
          <w:sz w:val="24"/>
          <w:szCs w:val="24"/>
          <w:lang w:eastAsia="zh-CN"/>
        </w:rPr>
        <w:t>建设工程勘察设计责任保险，保险期限由承包人与保险公司具体约定。</w:t>
      </w:r>
    </w:p>
    <w:p w14:paraId="186F2B31" w14:textId="77777777" w:rsidR="005418E8" w:rsidRDefault="00000000">
      <w:pPr>
        <w:pStyle w:val="aa"/>
        <w:tabs>
          <w:tab w:val="left" w:pos="1080"/>
        </w:tabs>
        <w:adjustRightInd w:val="0"/>
        <w:snapToGrid w:val="0"/>
        <w:spacing w:line="360" w:lineRule="auto"/>
        <w:rPr>
          <w:rFonts w:ascii="仿宋" w:eastAsia="仿宋" w:hAnsi="仿宋" w:cs="仿宋"/>
          <w:b/>
          <w:bCs/>
          <w:sz w:val="24"/>
          <w:szCs w:val="24"/>
          <w:u w:val="dotted"/>
          <w:lang w:eastAsia="zh-CN"/>
        </w:rPr>
      </w:pPr>
      <w:r>
        <w:rPr>
          <w:noProof/>
          <w:lang w:eastAsia="zh-CN"/>
        </w:rPr>
        <mc:AlternateContent>
          <mc:Choice Requires="wps">
            <w:drawing>
              <wp:anchor distT="0" distB="0" distL="114300" distR="114300" simplePos="0" relativeHeight="251999232" behindDoc="0" locked="0" layoutInCell="1" allowOverlap="1" wp14:anchorId="44A6885B" wp14:editId="43C9EA5E">
                <wp:simplePos x="0" y="0"/>
                <wp:positionH relativeFrom="column">
                  <wp:posOffset>-114300</wp:posOffset>
                </wp:positionH>
                <wp:positionV relativeFrom="paragraph">
                  <wp:posOffset>287020</wp:posOffset>
                </wp:positionV>
                <wp:extent cx="869950" cy="540385"/>
                <wp:effectExtent l="0" t="0" r="0" b="0"/>
                <wp:wrapNone/>
                <wp:docPr id="195" name="文本框 195"/>
                <wp:cNvGraphicFramePr/>
                <a:graphic xmlns:a="http://schemas.openxmlformats.org/drawingml/2006/main">
                  <a:graphicData uri="http://schemas.microsoft.com/office/word/2010/wordprocessingShape">
                    <wps:wsp>
                      <wps:cNvSpPr txBox="1"/>
                      <wps:spPr>
                        <a:xfrm>
                          <a:off x="0" y="0"/>
                          <a:ext cx="869950" cy="540385"/>
                        </a:xfrm>
                        <a:prstGeom prst="rect">
                          <a:avLst/>
                        </a:prstGeom>
                        <a:noFill/>
                        <a:ln>
                          <a:noFill/>
                        </a:ln>
                      </wps:spPr>
                      <wps:txbx>
                        <w:txbxContent>
                          <w:p w14:paraId="7B96CB5F"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双方提供保险单和凭证</w:t>
                            </w:r>
                          </w:p>
                        </w:txbxContent>
                      </wps:txbx>
                      <wps:bodyPr upright="1"/>
                    </wps:wsp>
                  </a:graphicData>
                </a:graphic>
              </wp:anchor>
            </w:drawing>
          </mc:Choice>
          <mc:Fallback>
            <w:pict>
              <v:shape w14:anchorId="44A6885B" id="文本框 195" o:spid="_x0000_s1169" type="#_x0000_t202" style="position:absolute;margin-left:-9pt;margin-top:22.6pt;width:68.5pt;height:42.55pt;z-index:251999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" filled="f" stroked="f">
                <v:textbox>
                  <w:txbxContent>
                    <w:p w14:paraId="7B96CB5F"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双方提供保险单和凭证</w:t>
                      </w:r>
                    </w:p>
                  </w:txbxContent>
                </v:textbox>
              </v:shape>
            </w:pict>
          </mc:Fallback>
        </mc:AlternateContent>
      </w:r>
      <w:r>
        <w:rPr>
          <w:rFonts w:ascii="仿宋" w:eastAsia="仿宋" w:hAnsi="仿宋" w:cs="仿宋"/>
          <w:b/>
          <w:bCs/>
          <w:sz w:val="24"/>
          <w:szCs w:val="24"/>
          <w:lang w:eastAsia="zh-CN"/>
        </w:rPr>
        <w:t>3</w:t>
      </w:r>
      <w:r>
        <w:rPr>
          <w:rFonts w:ascii="仿宋" w:eastAsia="仿宋" w:hAnsi="仿宋" w:cs="仿宋" w:hint="eastAsia"/>
          <w:b/>
          <w:bCs/>
          <w:sz w:val="24"/>
          <w:szCs w:val="24"/>
          <w:lang w:eastAsia="zh-CN"/>
        </w:rPr>
        <w:t>6</w:t>
      </w:r>
      <w:r>
        <w:rPr>
          <w:rFonts w:ascii="仿宋" w:eastAsia="仿宋" w:hAnsi="仿宋" w:cs="仿宋"/>
          <w:b/>
          <w:bCs/>
          <w:sz w:val="24"/>
          <w:szCs w:val="24"/>
          <w:lang w:eastAsia="zh-CN"/>
        </w:rPr>
        <w:t xml:space="preserve">.3  </w:t>
      </w:r>
      <w:r>
        <w:rPr>
          <w:rFonts w:ascii="仿宋" w:eastAsia="仿宋" w:hAnsi="仿宋" w:cs="仿宋"/>
          <w:b/>
          <w:bCs/>
          <w:sz w:val="24"/>
          <w:szCs w:val="24"/>
          <w:u w:val="dotted"/>
          <w:lang w:eastAsia="zh-CN"/>
        </w:rPr>
        <w:t xml:space="preserve">                                                                               </w:t>
      </w:r>
    </w:p>
    <w:p w14:paraId="7BD8A3AE" w14:textId="77777777" w:rsidR="005418E8" w:rsidRDefault="00000000">
      <w:pPr>
        <w:pStyle w:val="aa"/>
        <w:widowControl w:val="0"/>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合同一方当事人应按照本合同约定向另一方当事人提供有效的投保保险单和保险凭证。</w:t>
      </w:r>
    </w:p>
    <w:p w14:paraId="410C42D9" w14:textId="77777777" w:rsidR="005418E8" w:rsidRDefault="00000000">
      <w:pPr>
        <w:pStyle w:val="aa"/>
        <w:tabs>
          <w:tab w:val="left" w:pos="1320"/>
        </w:tabs>
        <w:adjustRightInd w:val="0"/>
        <w:snapToGrid w:val="0"/>
        <w:spacing w:line="360" w:lineRule="auto"/>
        <w:rPr>
          <w:rFonts w:ascii="仿宋" w:eastAsia="仿宋" w:hAnsi="仿宋" w:cs="仿宋"/>
          <w:b/>
          <w:bCs/>
          <w:sz w:val="24"/>
          <w:szCs w:val="24"/>
          <w:u w:val="dotted"/>
          <w:lang w:eastAsia="zh-CN"/>
        </w:rPr>
      </w:pPr>
      <w:r>
        <w:rPr>
          <w:noProof/>
          <w:lang w:eastAsia="zh-CN"/>
        </w:rPr>
        <mc:AlternateContent>
          <mc:Choice Requires="wps">
            <w:drawing>
              <wp:anchor distT="0" distB="0" distL="114300" distR="114300" simplePos="0" relativeHeight="252000256" behindDoc="0" locked="0" layoutInCell="1" allowOverlap="1" wp14:anchorId="3430F3C9" wp14:editId="5505457A">
                <wp:simplePos x="0" y="0"/>
                <wp:positionH relativeFrom="column">
                  <wp:posOffset>-123825</wp:posOffset>
                </wp:positionH>
                <wp:positionV relativeFrom="paragraph">
                  <wp:posOffset>236855</wp:posOffset>
                </wp:positionV>
                <wp:extent cx="803275" cy="525780"/>
                <wp:effectExtent l="0" t="0" r="0" b="0"/>
                <wp:wrapNone/>
                <wp:docPr id="196" name="文本框 196"/>
                <wp:cNvGraphicFramePr/>
                <a:graphic xmlns:a="http://schemas.openxmlformats.org/drawingml/2006/main">
                  <a:graphicData uri="http://schemas.microsoft.com/office/word/2010/wordprocessingShape">
                    <wps:wsp>
                      <wps:cNvSpPr txBox="1"/>
                      <wps:spPr>
                        <a:xfrm>
                          <a:off x="0" y="0"/>
                          <a:ext cx="803275" cy="525780"/>
                        </a:xfrm>
                        <a:prstGeom prst="rect">
                          <a:avLst/>
                        </a:prstGeom>
                        <a:noFill/>
                        <a:ln>
                          <a:noFill/>
                        </a:ln>
                      </wps:spPr>
                      <wps:txbx>
                        <w:txbxContent>
                          <w:p w14:paraId="521C8E79" w14:textId="77777777" w:rsidR="005418E8" w:rsidRDefault="00000000">
                            <w:pPr>
                              <w:spacing w:line="240" w:lineRule="exact"/>
                              <w:rPr>
                                <w:rFonts w:ascii="宋体"/>
                                <w:sz w:val="18"/>
                                <w:szCs w:val="18"/>
                              </w:rPr>
                            </w:pPr>
                            <w:r>
                              <w:rPr>
                                <w:rFonts w:ascii="楷体_GB2312" w:eastAsia="楷体_GB2312" w:hAnsi="宋体" w:cs="楷体_GB2312" w:hint="eastAsia"/>
                                <w:b/>
                                <w:bCs/>
                                <w:color w:val="000000"/>
                                <w:sz w:val="18"/>
                                <w:szCs w:val="18"/>
                              </w:rPr>
                              <w:t>未按</w:t>
                            </w:r>
                            <w:r>
                              <w:rPr>
                                <w:rFonts w:ascii="楷体_GB2312" w:eastAsia="楷体_GB2312" w:hAnsi="宋体" w:cs="楷体_GB2312" w:hint="eastAsia"/>
                                <w:b/>
                                <w:bCs/>
                                <w:color w:val="000000"/>
                                <w:sz w:val="18"/>
                                <w:szCs w:val="18"/>
                                <w:lang w:eastAsia="zh-CN"/>
                              </w:rPr>
                              <w:t>约定</w:t>
                            </w:r>
                            <w:r>
                              <w:rPr>
                                <w:rFonts w:ascii="楷体_GB2312" w:eastAsia="楷体_GB2312" w:hAnsi="宋体" w:cs="楷体_GB2312" w:hint="eastAsia"/>
                                <w:b/>
                                <w:bCs/>
                                <w:color w:val="000000"/>
                                <w:sz w:val="18"/>
                                <w:szCs w:val="18"/>
                              </w:rPr>
                              <w:t>投保的补救</w:t>
                            </w:r>
                          </w:p>
                        </w:txbxContent>
                      </wps:txbx>
                      <wps:bodyPr upright="1"/>
                    </wps:wsp>
                  </a:graphicData>
                </a:graphic>
              </wp:anchor>
            </w:drawing>
          </mc:Choice>
          <mc:Fallback>
            <w:pict>
              <v:shape w14:anchorId="3430F3C9" id="文本框 196" o:spid="_x0000_s1170" type="#_x0000_t202" style="position:absolute;margin-left:-9.75pt;margin-top:18.65pt;width:63.25pt;height:41.4pt;z-index:252000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" filled="f" stroked="f">
                <v:textbox>
                  <w:txbxContent>
                    <w:p w14:paraId="521C8E79" w14:textId="77777777" w:rsidR="005418E8" w:rsidRDefault="00000000">
                      <w:pPr>
                        <w:spacing w:line="240" w:lineRule="exact"/>
                        <w:rPr>
                          <w:rFonts w:ascii="宋体"/>
                          <w:sz w:val="18"/>
                          <w:szCs w:val="18"/>
                        </w:rPr>
                      </w:pPr>
                      <w:r>
                        <w:rPr>
                          <w:rFonts w:ascii="楷体_GB2312" w:eastAsia="楷体_GB2312" w:hAnsi="宋体" w:cs="楷体_GB2312" w:hint="eastAsia"/>
                          <w:b/>
                          <w:bCs/>
                          <w:color w:val="000000"/>
                          <w:sz w:val="18"/>
                          <w:szCs w:val="18"/>
                        </w:rPr>
                        <w:t>未按</w:t>
                      </w:r>
                      <w:r>
                        <w:rPr>
                          <w:rFonts w:ascii="楷体_GB2312" w:eastAsia="楷体_GB2312" w:hAnsi="宋体" w:cs="楷体_GB2312" w:hint="eastAsia"/>
                          <w:b/>
                          <w:bCs/>
                          <w:color w:val="000000"/>
                          <w:sz w:val="18"/>
                          <w:szCs w:val="18"/>
                          <w:lang w:eastAsia="zh-CN"/>
                        </w:rPr>
                        <w:t>约定</w:t>
                      </w:r>
                      <w:r>
                        <w:rPr>
                          <w:rFonts w:ascii="楷体_GB2312" w:eastAsia="楷体_GB2312" w:hAnsi="宋体" w:cs="楷体_GB2312" w:hint="eastAsia"/>
                          <w:b/>
                          <w:bCs/>
                          <w:color w:val="000000"/>
                          <w:sz w:val="18"/>
                          <w:szCs w:val="18"/>
                        </w:rPr>
                        <w:t>投保的补救</w:t>
                      </w:r>
                    </w:p>
                  </w:txbxContent>
                </v:textbox>
              </v:shape>
            </w:pict>
          </mc:Fallback>
        </mc:AlternateContent>
      </w:r>
      <w:r>
        <w:rPr>
          <w:rFonts w:ascii="仿宋" w:eastAsia="仿宋" w:hAnsi="仿宋" w:cs="仿宋"/>
          <w:b/>
          <w:bCs/>
          <w:sz w:val="24"/>
          <w:szCs w:val="24"/>
          <w:lang w:eastAsia="zh-CN"/>
        </w:rPr>
        <w:t>3</w:t>
      </w:r>
      <w:r>
        <w:rPr>
          <w:rFonts w:ascii="仿宋" w:eastAsia="仿宋" w:hAnsi="仿宋" w:cs="仿宋" w:hint="eastAsia"/>
          <w:b/>
          <w:bCs/>
          <w:sz w:val="24"/>
          <w:szCs w:val="24"/>
          <w:lang w:eastAsia="zh-CN"/>
        </w:rPr>
        <w:t>6</w:t>
      </w:r>
      <w:r>
        <w:rPr>
          <w:rFonts w:ascii="仿宋" w:eastAsia="仿宋" w:hAnsi="仿宋" w:cs="仿宋"/>
          <w:b/>
          <w:bCs/>
          <w:sz w:val="24"/>
          <w:szCs w:val="24"/>
          <w:lang w:eastAsia="zh-CN"/>
        </w:rPr>
        <w:t xml:space="preserve">.4  </w:t>
      </w:r>
      <w:r>
        <w:rPr>
          <w:rFonts w:ascii="仿宋" w:eastAsia="仿宋" w:hAnsi="仿宋" w:cs="仿宋"/>
          <w:b/>
          <w:bCs/>
          <w:sz w:val="24"/>
          <w:szCs w:val="24"/>
          <w:u w:val="dotted"/>
          <w:lang w:eastAsia="zh-CN"/>
        </w:rPr>
        <w:t xml:space="preserve">                                                                               </w:t>
      </w:r>
    </w:p>
    <w:p w14:paraId="0E6D4365" w14:textId="77777777" w:rsidR="005418E8" w:rsidRDefault="00000000">
      <w:pPr>
        <w:pStyle w:val="aa"/>
        <w:widowControl w:val="0"/>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合同双方当事人应遵守本条约定办理有关保险事项。如果未按约定投保的，应按下列约定补偿：</w:t>
      </w:r>
    </w:p>
    <w:p w14:paraId="10BF34E3" w14:textId="77777777" w:rsidR="005418E8" w:rsidRDefault="00000000">
      <w:pPr>
        <w:pStyle w:val="aa"/>
        <w:widowControl w:val="0"/>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（1）由于负有投保义务的合同一方当事人未按合同约定办理保险，或未能使保险持续有效的，则另一方当事人可代为办理，所需费用由对方当事人承担；</w:t>
      </w:r>
    </w:p>
    <w:p w14:paraId="125CAEFA" w14:textId="77777777" w:rsidR="005418E8" w:rsidRDefault="00000000">
      <w:pPr>
        <w:pStyle w:val="aa"/>
        <w:widowControl w:val="0"/>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（2）由于负有投保义务的合同一方当事人未按合同约定办理某项保险，导致受益人未能得到保险人的赔偿，则该项保险金应由负有投保义务的一方当事人支付。</w:t>
      </w:r>
    </w:p>
    <w:p w14:paraId="08B15D61" w14:textId="77777777" w:rsidR="005418E8" w:rsidRDefault="00000000">
      <w:pPr>
        <w:pStyle w:val="aa"/>
        <w:adjustRightInd w:val="0"/>
        <w:snapToGrid w:val="0"/>
        <w:spacing w:line="360" w:lineRule="auto"/>
        <w:rPr>
          <w:rFonts w:ascii="仿宋" w:eastAsia="仿宋" w:hAnsi="仿宋" w:cs="仿宋"/>
          <w:sz w:val="24"/>
          <w:szCs w:val="24"/>
          <w:u w:val="dotted"/>
          <w:lang w:eastAsia="zh-CN"/>
        </w:rPr>
      </w:pPr>
      <w:r>
        <w:rPr>
          <w:noProof/>
          <w:lang w:eastAsia="zh-CN"/>
        </w:rPr>
        <mc:AlternateContent>
          <mc:Choice Requires="wps">
            <w:drawing>
              <wp:anchor distT="0" distB="0" distL="114300" distR="114300" simplePos="0" relativeHeight="252001280" behindDoc="0" locked="0" layoutInCell="1" allowOverlap="1" wp14:anchorId="464742E5" wp14:editId="36DE2269">
                <wp:simplePos x="0" y="0"/>
                <wp:positionH relativeFrom="column">
                  <wp:posOffset>-114300</wp:posOffset>
                </wp:positionH>
                <wp:positionV relativeFrom="paragraph">
                  <wp:posOffset>292100</wp:posOffset>
                </wp:positionV>
                <wp:extent cx="813435" cy="588010"/>
                <wp:effectExtent l="0" t="0" r="0" b="0"/>
                <wp:wrapNone/>
                <wp:docPr id="197" name="文本框 197"/>
                <wp:cNvGraphicFramePr/>
                <a:graphic xmlns:a="http://schemas.openxmlformats.org/drawingml/2006/main">
                  <a:graphicData uri="http://schemas.microsoft.com/office/word/2010/wordprocessingShape">
                    <wps:wsp>
                      <wps:cNvSpPr txBox="1"/>
                      <wps:spPr>
                        <a:xfrm>
                          <a:off x="0" y="0"/>
                          <a:ext cx="813435" cy="588010"/>
                        </a:xfrm>
                        <a:prstGeom prst="rect">
                          <a:avLst/>
                        </a:prstGeom>
                        <a:noFill/>
                        <a:ln>
                          <a:noFill/>
                        </a:ln>
                      </wps:spPr>
                      <wps:txbx>
                        <w:txbxContent>
                          <w:p w14:paraId="10AA915C" w14:textId="77777777" w:rsidR="005418E8" w:rsidRDefault="00000000">
                            <w:pPr>
                              <w:spacing w:line="24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发生保险事故双方应尽的责任</w:t>
                            </w:r>
                          </w:p>
                        </w:txbxContent>
                      </wps:txbx>
                      <wps:bodyPr upright="1"/>
                    </wps:wsp>
                  </a:graphicData>
                </a:graphic>
              </wp:anchor>
            </w:drawing>
          </mc:Choice>
          <mc:Fallback>
            <w:pict>
              <v:shape w14:anchorId="464742E5" id="文本框 197" o:spid="_x0000_s1171" type="#_x0000_t202" style="position:absolute;margin-left:-9pt;margin-top:23pt;width:64.05pt;height:46.3pt;z-index:252001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" filled="f" stroked="f">
                <v:textbox>
                  <w:txbxContent>
                    <w:p w14:paraId="10AA915C" w14:textId="77777777" w:rsidR="005418E8" w:rsidRDefault="00000000">
                      <w:pPr>
                        <w:spacing w:line="24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发生保险事故双方应尽的责任</w:t>
                      </w:r>
                    </w:p>
                  </w:txbxContent>
                </v:textbox>
              </v:shape>
            </w:pict>
          </mc:Fallback>
        </mc:AlternateContent>
      </w:r>
      <w:r>
        <w:rPr>
          <w:rFonts w:ascii="仿宋" w:eastAsia="仿宋" w:hAnsi="仿宋" w:cs="仿宋"/>
          <w:b/>
          <w:bCs/>
          <w:sz w:val="24"/>
          <w:szCs w:val="24"/>
          <w:lang w:eastAsia="zh-CN"/>
        </w:rPr>
        <w:t>3</w:t>
      </w:r>
      <w:r>
        <w:rPr>
          <w:rFonts w:ascii="仿宋" w:eastAsia="仿宋" w:hAnsi="仿宋" w:cs="仿宋" w:hint="eastAsia"/>
          <w:b/>
          <w:bCs/>
          <w:sz w:val="24"/>
          <w:szCs w:val="24"/>
          <w:lang w:eastAsia="zh-CN"/>
        </w:rPr>
        <w:t>6</w:t>
      </w:r>
      <w:r>
        <w:rPr>
          <w:rFonts w:ascii="仿宋" w:eastAsia="仿宋" w:hAnsi="仿宋" w:cs="仿宋"/>
          <w:b/>
          <w:bCs/>
          <w:sz w:val="24"/>
          <w:szCs w:val="24"/>
          <w:lang w:eastAsia="zh-CN"/>
        </w:rPr>
        <w:t xml:space="preserve">.5 </w:t>
      </w:r>
      <w:r>
        <w:rPr>
          <w:rFonts w:ascii="仿宋" w:eastAsia="仿宋" w:hAnsi="仿宋" w:cs="仿宋"/>
          <w:sz w:val="24"/>
          <w:szCs w:val="24"/>
          <w:lang w:eastAsia="zh-CN"/>
        </w:rPr>
        <w:t xml:space="preserve"> </w:t>
      </w:r>
      <w:r>
        <w:rPr>
          <w:rFonts w:ascii="仿宋" w:eastAsia="仿宋" w:hAnsi="仿宋" w:cs="仿宋"/>
          <w:sz w:val="24"/>
          <w:szCs w:val="24"/>
          <w:u w:val="dotted"/>
          <w:lang w:eastAsia="zh-CN"/>
        </w:rPr>
        <w:t xml:space="preserve">                                                                               </w:t>
      </w:r>
    </w:p>
    <w:p w14:paraId="1757FA54" w14:textId="77777777" w:rsidR="005418E8" w:rsidRDefault="00000000">
      <w:pPr>
        <w:pStyle w:val="aa"/>
        <w:widowControl w:val="0"/>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当合同工</w:t>
      </w:r>
      <w:proofErr w:type="gramStart"/>
      <w:r>
        <w:rPr>
          <w:rFonts w:ascii="仿宋" w:eastAsia="仿宋" w:hAnsi="仿宋" w:cs="仿宋" w:hint="eastAsia"/>
          <w:sz w:val="24"/>
          <w:szCs w:val="24"/>
          <w:lang w:eastAsia="zh-CN"/>
        </w:rPr>
        <w:t>程发生</w:t>
      </w:r>
      <w:proofErr w:type="gramEnd"/>
      <w:r>
        <w:rPr>
          <w:rFonts w:ascii="仿宋" w:eastAsia="仿宋" w:hAnsi="仿宋" w:cs="仿宋" w:hint="eastAsia"/>
          <w:sz w:val="24"/>
          <w:szCs w:val="24"/>
          <w:lang w:eastAsia="zh-CN"/>
        </w:rPr>
        <w:t>保险事故时，投保人应及时通知保险人，并提供有关资料。合同双方当事人有责任采取合理有效措施防止或减少损失，并应相互协助做好向保险人的报告和理赔工作。</w:t>
      </w:r>
    </w:p>
    <w:p w14:paraId="252B22D0" w14:textId="77777777" w:rsidR="005418E8" w:rsidRDefault="00000000">
      <w:pPr>
        <w:pStyle w:val="aa"/>
        <w:tabs>
          <w:tab w:val="left" w:pos="1320"/>
          <w:tab w:val="left" w:pos="1620"/>
        </w:tabs>
        <w:adjustRightInd w:val="0"/>
        <w:snapToGrid w:val="0"/>
        <w:spacing w:line="360" w:lineRule="auto"/>
        <w:rPr>
          <w:rFonts w:ascii="仿宋" w:eastAsia="仿宋" w:hAnsi="仿宋" w:cs="仿宋"/>
          <w:b/>
          <w:bCs/>
          <w:sz w:val="24"/>
          <w:szCs w:val="24"/>
          <w:u w:val="dotted"/>
          <w:lang w:eastAsia="zh-CN"/>
        </w:rPr>
      </w:pPr>
      <w:r>
        <w:rPr>
          <w:rFonts w:ascii="仿宋" w:eastAsia="仿宋" w:hAnsi="仿宋" w:cs="仿宋"/>
          <w:b/>
          <w:bCs/>
          <w:sz w:val="24"/>
          <w:szCs w:val="24"/>
          <w:lang w:eastAsia="zh-CN"/>
        </w:rPr>
        <w:t>3</w:t>
      </w:r>
      <w:r>
        <w:rPr>
          <w:rFonts w:ascii="仿宋" w:eastAsia="仿宋" w:hAnsi="仿宋" w:cs="仿宋" w:hint="eastAsia"/>
          <w:b/>
          <w:bCs/>
          <w:sz w:val="24"/>
          <w:szCs w:val="24"/>
          <w:lang w:eastAsia="zh-CN"/>
        </w:rPr>
        <w:t>6</w:t>
      </w:r>
      <w:r>
        <w:rPr>
          <w:rFonts w:ascii="仿宋" w:eastAsia="仿宋" w:hAnsi="仿宋" w:cs="仿宋"/>
          <w:b/>
          <w:bCs/>
          <w:sz w:val="24"/>
          <w:szCs w:val="24"/>
          <w:lang w:eastAsia="zh-CN"/>
        </w:rPr>
        <w:t xml:space="preserve">.6  </w:t>
      </w:r>
      <w:r>
        <w:rPr>
          <w:rFonts w:ascii="仿宋" w:eastAsia="仿宋" w:hAnsi="仿宋" w:cs="仿宋"/>
          <w:b/>
          <w:bCs/>
          <w:sz w:val="24"/>
          <w:szCs w:val="24"/>
          <w:u w:val="dotted"/>
          <w:lang w:eastAsia="zh-CN"/>
        </w:rPr>
        <w:t xml:space="preserve">                                                                               </w:t>
      </w:r>
    </w:p>
    <w:p w14:paraId="02E3452E" w14:textId="77777777" w:rsidR="005418E8" w:rsidRDefault="00000000">
      <w:pPr>
        <w:pStyle w:val="aa"/>
        <w:widowControl w:val="0"/>
        <w:adjustRightInd w:val="0"/>
        <w:snapToGrid w:val="0"/>
        <w:spacing w:line="360" w:lineRule="auto"/>
        <w:ind w:leftChars="771" w:left="1850"/>
        <w:jc w:val="both"/>
        <w:rPr>
          <w:rFonts w:ascii="仿宋" w:eastAsia="仿宋" w:hAnsi="仿宋"/>
          <w:sz w:val="24"/>
          <w:szCs w:val="24"/>
          <w:lang w:eastAsia="zh-CN"/>
        </w:rPr>
      </w:pPr>
      <w:r>
        <w:rPr>
          <w:noProof/>
          <w:lang w:eastAsia="zh-CN"/>
        </w:rPr>
        <mc:AlternateContent>
          <mc:Choice Requires="wps">
            <w:drawing>
              <wp:anchor distT="0" distB="0" distL="114300" distR="114300" simplePos="0" relativeHeight="251761664" behindDoc="0" locked="0" layoutInCell="1" allowOverlap="1" wp14:anchorId="02DADA1C" wp14:editId="20EE0DFC">
                <wp:simplePos x="0" y="0"/>
                <wp:positionH relativeFrom="column">
                  <wp:posOffset>-114300</wp:posOffset>
                </wp:positionH>
                <wp:positionV relativeFrom="paragraph">
                  <wp:posOffset>0</wp:posOffset>
                </wp:positionV>
                <wp:extent cx="785495" cy="614045"/>
                <wp:effectExtent l="0" t="0" r="0" b="0"/>
                <wp:wrapNone/>
                <wp:docPr id="198" name="文本框 198"/>
                <wp:cNvGraphicFramePr/>
                <a:graphic xmlns:a="http://schemas.openxmlformats.org/drawingml/2006/main">
                  <a:graphicData uri="http://schemas.microsoft.com/office/word/2010/wordprocessingShape">
                    <wps:wsp>
                      <wps:cNvSpPr txBox="1"/>
                      <wps:spPr>
                        <a:xfrm>
                          <a:off x="0" y="0"/>
                          <a:ext cx="785495" cy="614045"/>
                        </a:xfrm>
                        <a:prstGeom prst="rect">
                          <a:avLst/>
                        </a:prstGeom>
                        <a:noFill/>
                        <a:ln>
                          <a:noFill/>
                        </a:ln>
                      </wps:spPr>
                      <wps:txbx>
                        <w:txbxContent>
                          <w:p w14:paraId="138595DC" w14:textId="77777777" w:rsidR="005418E8" w:rsidRDefault="00000000">
                            <w:pPr>
                              <w:spacing w:line="24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工程变更被保险人应尽的责任</w:t>
                            </w:r>
                          </w:p>
                        </w:txbxContent>
                      </wps:txbx>
                      <wps:bodyPr upright="1"/>
                    </wps:wsp>
                  </a:graphicData>
                </a:graphic>
              </wp:anchor>
            </w:drawing>
          </mc:Choice>
          <mc:Fallback>
            <w:pict>
              <v:shape w14:anchorId="02DADA1C" id="文本框 198" o:spid="_x0000_s1172" type="#_x0000_t202" style="position:absolute;left:0;text-align:left;margin-left:-9pt;margin-top:0;width:61.85pt;height:48.35pt;z-index:251761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" filled="f" stroked="f">
                <v:textbox>
                  <w:txbxContent>
                    <w:p w14:paraId="138595DC" w14:textId="77777777" w:rsidR="005418E8" w:rsidRDefault="00000000">
                      <w:pPr>
                        <w:spacing w:line="24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工程变更被保险人应尽的责任</w:t>
                      </w:r>
                    </w:p>
                  </w:txbxContent>
                </v:textbox>
              </v:shape>
            </w:pict>
          </mc:Fallback>
        </mc:AlternateContent>
      </w:r>
      <w:r>
        <w:rPr>
          <w:rFonts w:ascii="仿宋" w:eastAsia="仿宋" w:hAnsi="仿宋" w:cs="仿宋" w:hint="eastAsia"/>
          <w:sz w:val="24"/>
          <w:szCs w:val="24"/>
          <w:lang w:eastAsia="zh-CN"/>
        </w:rPr>
        <w:t>当合同工程的性质、规模或计划发生变更时，被保险人应及时通知保险人，并在合同履行期间按照本条约定保证足够的保险额，由此造成的费用由责任方承担。</w:t>
      </w:r>
    </w:p>
    <w:p w14:paraId="63E1B15A" w14:textId="77777777" w:rsidR="005418E8" w:rsidRDefault="00000000">
      <w:pPr>
        <w:spacing w:line="360" w:lineRule="auto"/>
        <w:rPr>
          <w:rFonts w:ascii="仿宋" w:eastAsia="仿宋" w:hAnsi="仿宋" w:cs="仿宋"/>
          <w:b/>
          <w:bCs/>
          <w:u w:val="dotted"/>
          <w:lang w:eastAsia="zh-CN"/>
        </w:rPr>
      </w:pPr>
      <w:r>
        <w:rPr>
          <w:rFonts w:ascii="仿宋" w:eastAsia="仿宋" w:hAnsi="仿宋" w:cs="仿宋"/>
          <w:b/>
          <w:bCs/>
          <w:lang w:eastAsia="zh-CN"/>
        </w:rPr>
        <w:lastRenderedPageBreak/>
        <w:t>3</w:t>
      </w:r>
      <w:r>
        <w:rPr>
          <w:rFonts w:ascii="仿宋" w:eastAsia="仿宋" w:hAnsi="仿宋" w:cs="仿宋" w:hint="eastAsia"/>
          <w:b/>
          <w:bCs/>
          <w:lang w:eastAsia="zh-CN"/>
        </w:rPr>
        <w:t>6</w:t>
      </w:r>
      <w:r>
        <w:rPr>
          <w:rFonts w:ascii="仿宋" w:eastAsia="仿宋" w:hAnsi="仿宋" w:cs="仿宋"/>
          <w:b/>
          <w:bCs/>
          <w:lang w:eastAsia="zh-CN"/>
        </w:rPr>
        <w:t xml:space="preserve">.7  </w:t>
      </w:r>
      <w:r>
        <w:rPr>
          <w:rFonts w:ascii="仿宋" w:eastAsia="仿宋" w:hAnsi="仿宋" w:cs="仿宋"/>
          <w:b/>
          <w:bCs/>
          <w:u w:val="dotted"/>
          <w:lang w:eastAsia="zh-CN"/>
        </w:rPr>
        <w:t xml:space="preserve">                                                                               </w:t>
      </w:r>
    </w:p>
    <w:p w14:paraId="645DBA03" w14:textId="77777777" w:rsidR="005418E8" w:rsidRDefault="00000000">
      <w:pPr>
        <w:pStyle w:val="aa"/>
        <w:widowControl w:val="0"/>
        <w:adjustRightInd w:val="0"/>
        <w:snapToGrid w:val="0"/>
        <w:spacing w:line="360" w:lineRule="auto"/>
        <w:ind w:leftChars="771" w:left="1850"/>
        <w:jc w:val="both"/>
        <w:rPr>
          <w:rFonts w:ascii="仿宋" w:eastAsia="仿宋" w:hAnsi="仿宋"/>
          <w:b/>
          <w:bCs/>
          <w:sz w:val="24"/>
          <w:szCs w:val="24"/>
          <w:lang w:eastAsia="zh-CN"/>
        </w:rPr>
      </w:pPr>
      <w:r>
        <w:rPr>
          <w:noProof/>
          <w:lang w:eastAsia="zh-CN"/>
        </w:rPr>
        <mc:AlternateContent>
          <mc:Choice Requires="wps">
            <w:drawing>
              <wp:anchor distT="0" distB="0" distL="114300" distR="114300" simplePos="0" relativeHeight="251762688" behindDoc="0" locked="0" layoutInCell="1" allowOverlap="1" wp14:anchorId="679B3DA9" wp14:editId="49996751">
                <wp:simplePos x="0" y="0"/>
                <wp:positionH relativeFrom="column">
                  <wp:posOffset>-123825</wp:posOffset>
                </wp:positionH>
                <wp:positionV relativeFrom="paragraph">
                  <wp:posOffset>13970</wp:posOffset>
                </wp:positionV>
                <wp:extent cx="785495" cy="448310"/>
                <wp:effectExtent l="0" t="0" r="0" b="0"/>
                <wp:wrapNone/>
                <wp:docPr id="199" name="文本框 199"/>
                <wp:cNvGraphicFramePr/>
                <a:graphic xmlns:a="http://schemas.openxmlformats.org/drawingml/2006/main">
                  <a:graphicData uri="http://schemas.microsoft.com/office/word/2010/wordprocessingShape">
                    <wps:wsp>
                      <wps:cNvSpPr txBox="1"/>
                      <wps:spPr>
                        <a:xfrm>
                          <a:off x="0" y="0"/>
                          <a:ext cx="785495" cy="448310"/>
                        </a:xfrm>
                        <a:prstGeom prst="rect">
                          <a:avLst/>
                        </a:prstGeom>
                        <a:noFill/>
                        <a:ln>
                          <a:noFill/>
                        </a:ln>
                      </wps:spPr>
                      <wps:txbx>
                        <w:txbxContent>
                          <w:p w14:paraId="61DB20FF"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保险赔偿金的用途</w:t>
                            </w:r>
                          </w:p>
                        </w:txbxContent>
                      </wps:txbx>
                      <wps:bodyPr upright="1"/>
                    </wps:wsp>
                  </a:graphicData>
                </a:graphic>
              </wp:anchor>
            </w:drawing>
          </mc:Choice>
          <mc:Fallback>
            <w:pict>
              <v:shape w14:anchorId="679B3DA9" id="文本框 199" o:spid="_x0000_s1173" type="#_x0000_t202" style="position:absolute;left:0;text-align:left;margin-left:-9.75pt;margin-top:1.1pt;width:61.85pt;height:35.3pt;z-index:251762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" filled="f" stroked="f">
                <v:textbox>
                  <w:txbxContent>
                    <w:p w14:paraId="61DB20FF"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保险赔偿金的用途</w:t>
                      </w:r>
                    </w:p>
                  </w:txbxContent>
                </v:textbox>
              </v:shape>
            </w:pict>
          </mc:Fallback>
        </mc:AlternateContent>
      </w:r>
      <w:r>
        <w:rPr>
          <w:rFonts w:ascii="仿宋" w:eastAsia="仿宋" w:hAnsi="仿宋" w:cs="仿宋" w:hint="eastAsia"/>
          <w:sz w:val="24"/>
          <w:szCs w:val="24"/>
          <w:lang w:eastAsia="zh-CN"/>
        </w:rPr>
        <w:t>从保险人处收到的因合同工</w:t>
      </w:r>
      <w:proofErr w:type="gramStart"/>
      <w:r>
        <w:rPr>
          <w:rFonts w:ascii="仿宋" w:eastAsia="仿宋" w:hAnsi="仿宋" w:cs="仿宋" w:hint="eastAsia"/>
          <w:sz w:val="24"/>
          <w:szCs w:val="24"/>
          <w:lang w:eastAsia="zh-CN"/>
        </w:rPr>
        <w:t>程本身</w:t>
      </w:r>
      <w:proofErr w:type="gramEnd"/>
      <w:r>
        <w:rPr>
          <w:rFonts w:ascii="仿宋" w:eastAsia="仿宋" w:hAnsi="仿宋" w:cs="仿宋" w:hint="eastAsia"/>
          <w:sz w:val="24"/>
          <w:szCs w:val="24"/>
          <w:lang w:eastAsia="zh-CN"/>
        </w:rPr>
        <w:t>损失或损坏的保险金，应专项用于修复合同工程的损失或损坏，或作为对未能修复合同工</w:t>
      </w:r>
      <w:proofErr w:type="gramStart"/>
      <w:r>
        <w:rPr>
          <w:rFonts w:ascii="仿宋" w:eastAsia="仿宋" w:hAnsi="仿宋" w:cs="仿宋" w:hint="eastAsia"/>
          <w:sz w:val="24"/>
          <w:szCs w:val="24"/>
          <w:lang w:eastAsia="zh-CN"/>
        </w:rPr>
        <w:t>程这些</w:t>
      </w:r>
      <w:proofErr w:type="gramEnd"/>
      <w:r>
        <w:rPr>
          <w:rFonts w:ascii="仿宋" w:eastAsia="仿宋" w:hAnsi="仿宋" w:cs="仿宋" w:hint="eastAsia"/>
          <w:sz w:val="24"/>
          <w:szCs w:val="24"/>
          <w:lang w:eastAsia="zh-CN"/>
        </w:rPr>
        <w:t>损失或损坏的补偿。</w:t>
      </w:r>
    </w:p>
    <w:p w14:paraId="7AB600A5" w14:textId="77777777" w:rsidR="005418E8" w:rsidRDefault="00000000">
      <w:pPr>
        <w:spacing w:line="360" w:lineRule="auto"/>
        <w:rPr>
          <w:rFonts w:ascii="仿宋" w:eastAsia="仿宋" w:hAnsi="仿宋" w:cs="仿宋"/>
          <w:b/>
          <w:bCs/>
          <w:u w:val="dotted"/>
          <w:lang w:eastAsia="zh-CN"/>
        </w:rPr>
      </w:pPr>
      <w:r>
        <w:rPr>
          <w:rFonts w:ascii="仿宋" w:eastAsia="仿宋" w:hAnsi="仿宋" w:cs="仿宋"/>
          <w:b/>
          <w:bCs/>
          <w:lang w:eastAsia="zh-CN"/>
        </w:rPr>
        <w:t>3</w:t>
      </w:r>
      <w:r>
        <w:rPr>
          <w:rFonts w:ascii="仿宋" w:eastAsia="仿宋" w:hAnsi="仿宋" w:cs="仿宋" w:hint="eastAsia"/>
          <w:b/>
          <w:bCs/>
          <w:lang w:eastAsia="zh-CN"/>
        </w:rPr>
        <w:t>6</w:t>
      </w:r>
      <w:r>
        <w:rPr>
          <w:rFonts w:ascii="仿宋" w:eastAsia="仿宋" w:hAnsi="仿宋" w:cs="仿宋"/>
          <w:b/>
          <w:bCs/>
          <w:lang w:eastAsia="zh-CN"/>
        </w:rPr>
        <w:t xml:space="preserve">.8  </w:t>
      </w:r>
      <w:r>
        <w:rPr>
          <w:rFonts w:ascii="仿宋" w:eastAsia="仿宋" w:hAnsi="仿宋" w:cs="仿宋"/>
          <w:b/>
          <w:bCs/>
          <w:u w:val="dotted"/>
          <w:lang w:eastAsia="zh-CN"/>
        </w:rPr>
        <w:t xml:space="preserve">                                                                               </w:t>
      </w:r>
    </w:p>
    <w:p w14:paraId="3343A7F0" w14:textId="77777777" w:rsidR="005418E8" w:rsidRDefault="00000000">
      <w:pPr>
        <w:pStyle w:val="aa"/>
        <w:widowControl w:val="0"/>
        <w:adjustRightInd w:val="0"/>
        <w:snapToGrid w:val="0"/>
        <w:spacing w:line="360" w:lineRule="auto"/>
        <w:ind w:leftChars="771" w:left="1850"/>
        <w:jc w:val="both"/>
        <w:rPr>
          <w:rFonts w:ascii="仿宋" w:eastAsia="仿宋" w:hAnsi="仿宋"/>
          <w:sz w:val="24"/>
          <w:szCs w:val="24"/>
          <w:lang w:eastAsia="zh-CN"/>
        </w:rPr>
      </w:pPr>
      <w:r>
        <w:rPr>
          <w:noProof/>
          <w:lang w:eastAsia="zh-CN"/>
        </w:rPr>
        <mc:AlternateContent>
          <mc:Choice Requires="wps">
            <w:drawing>
              <wp:anchor distT="0" distB="0" distL="114300" distR="114300" simplePos="0" relativeHeight="252002304" behindDoc="0" locked="0" layoutInCell="1" allowOverlap="1" wp14:anchorId="1D1D6FFC" wp14:editId="0D5DDD0F">
                <wp:simplePos x="0" y="0"/>
                <wp:positionH relativeFrom="column">
                  <wp:posOffset>0</wp:posOffset>
                </wp:positionH>
                <wp:positionV relativeFrom="paragraph">
                  <wp:posOffset>5080</wp:posOffset>
                </wp:positionV>
                <wp:extent cx="832485" cy="389255"/>
                <wp:effectExtent l="0" t="0" r="0" b="0"/>
                <wp:wrapNone/>
                <wp:docPr id="200" name="文本框 200"/>
                <wp:cNvGraphicFramePr/>
                <a:graphic xmlns:a="http://schemas.openxmlformats.org/drawingml/2006/main">
                  <a:graphicData uri="http://schemas.microsoft.com/office/word/2010/wordprocessingShape">
                    <wps:wsp>
                      <wps:cNvSpPr txBox="1"/>
                      <wps:spPr>
                        <a:xfrm>
                          <a:off x="0" y="0"/>
                          <a:ext cx="832485" cy="389255"/>
                        </a:xfrm>
                        <a:prstGeom prst="rect">
                          <a:avLst/>
                        </a:prstGeom>
                        <a:noFill/>
                        <a:ln>
                          <a:noFill/>
                        </a:ln>
                      </wps:spPr>
                      <wps:txbx>
                        <w:txbxContent>
                          <w:p w14:paraId="12218BA9" w14:textId="77777777" w:rsidR="005418E8" w:rsidRDefault="00000000">
                            <w:pPr>
                              <w:spacing w:line="240" w:lineRule="exact"/>
                              <w:rPr>
                                <w:rFonts w:ascii="宋体"/>
                                <w:sz w:val="18"/>
                                <w:szCs w:val="18"/>
                              </w:rPr>
                            </w:pPr>
                            <w:r>
                              <w:rPr>
                                <w:rFonts w:ascii="楷体_GB2312" w:eastAsia="楷体_GB2312" w:hAnsi="宋体" w:cs="楷体_GB2312" w:hint="eastAsia"/>
                                <w:b/>
                                <w:bCs/>
                                <w:color w:val="000000"/>
                                <w:sz w:val="18"/>
                                <w:szCs w:val="18"/>
                              </w:rPr>
                              <w:t>约定投保事项</w:t>
                            </w:r>
                          </w:p>
                        </w:txbxContent>
                      </wps:txbx>
                      <wps:bodyPr upright="1"/>
                    </wps:wsp>
                  </a:graphicData>
                </a:graphic>
              </wp:anchor>
            </w:drawing>
          </mc:Choice>
          <mc:Fallback>
            <w:pict>
              <v:shape w14:anchorId="1D1D6FFC" id="文本框 200" o:spid="_x0000_s1174" type="#_x0000_t202" style="position:absolute;left:0;text-align:left;margin-left:0;margin-top:.4pt;width:65.55pt;height:30.65pt;z-index:252002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" filled="f" stroked="f">
                <v:textbox>
                  <w:txbxContent>
                    <w:p w14:paraId="12218BA9" w14:textId="77777777" w:rsidR="005418E8" w:rsidRDefault="00000000">
                      <w:pPr>
                        <w:spacing w:line="240" w:lineRule="exact"/>
                        <w:rPr>
                          <w:rFonts w:ascii="宋体"/>
                          <w:sz w:val="18"/>
                          <w:szCs w:val="18"/>
                        </w:rPr>
                      </w:pPr>
                      <w:r>
                        <w:rPr>
                          <w:rFonts w:ascii="楷体_GB2312" w:eastAsia="楷体_GB2312" w:hAnsi="宋体" w:cs="楷体_GB2312" w:hint="eastAsia"/>
                          <w:b/>
                          <w:bCs/>
                          <w:color w:val="000000"/>
                          <w:sz w:val="18"/>
                          <w:szCs w:val="18"/>
                        </w:rPr>
                        <w:t>约定投保事项</w:t>
                      </w:r>
                    </w:p>
                  </w:txbxContent>
                </v:textbox>
              </v:shape>
            </w:pict>
          </mc:Fallback>
        </mc:AlternateContent>
      </w:r>
      <w:r>
        <w:rPr>
          <w:rFonts w:ascii="仿宋" w:eastAsia="仿宋" w:hAnsi="仿宋" w:cs="仿宋" w:hint="eastAsia"/>
          <w:sz w:val="24"/>
          <w:szCs w:val="24"/>
          <w:lang w:eastAsia="zh-CN"/>
        </w:rPr>
        <w:t>具体投保内容、保险金、保险期限及相关责任等事项，合同双方当事人应在专用条款中约定。</w:t>
      </w:r>
    </w:p>
    <w:p w14:paraId="458E6E8A" w14:textId="77777777" w:rsidR="005418E8" w:rsidRDefault="00000000">
      <w:pPr>
        <w:pStyle w:val="aa"/>
        <w:adjustRightInd w:val="0"/>
        <w:snapToGrid w:val="0"/>
        <w:spacing w:line="360" w:lineRule="auto"/>
        <w:rPr>
          <w:rFonts w:ascii="仿宋" w:eastAsia="仿宋" w:hAnsi="仿宋"/>
          <w:b/>
          <w:bCs/>
          <w:sz w:val="24"/>
          <w:szCs w:val="24"/>
          <w:lang w:eastAsia="zh-CN"/>
        </w:rPr>
      </w:pPr>
      <w:r>
        <w:rPr>
          <w:rFonts w:ascii="仿宋" w:eastAsia="仿宋" w:hAnsi="仿宋" w:cs="仿宋"/>
          <w:b/>
          <w:bCs/>
          <w:sz w:val="24"/>
          <w:szCs w:val="24"/>
          <w:u w:val="single"/>
          <w:lang w:eastAsia="zh-CN"/>
        </w:rPr>
        <w:t xml:space="preserve">                                                                                     </w:t>
      </w:r>
    </w:p>
    <w:p w14:paraId="0433817F" w14:textId="77777777" w:rsidR="005418E8" w:rsidRDefault="00000000">
      <w:pPr>
        <w:spacing w:line="360" w:lineRule="auto"/>
        <w:jc w:val="center"/>
        <w:outlineLvl w:val="1"/>
        <w:rPr>
          <w:rFonts w:ascii="仿宋" w:eastAsia="仿宋" w:hAnsi="仿宋" w:cs="仿宋"/>
          <w:b/>
          <w:bCs/>
          <w:lang w:eastAsia="zh-CN"/>
        </w:rPr>
      </w:pPr>
      <w:bookmarkStart w:id="297" w:name="_Toc3275"/>
      <w:bookmarkStart w:id="298" w:name="_Toc3490"/>
      <w:bookmarkStart w:id="299" w:name="_Toc346"/>
      <w:r>
        <w:rPr>
          <w:rFonts w:ascii="仿宋" w:eastAsia="仿宋" w:hAnsi="仿宋" w:cs="仿宋" w:hint="eastAsia"/>
          <w:b/>
          <w:bCs/>
          <w:lang w:eastAsia="zh-CN"/>
        </w:rPr>
        <w:t>四、勘察、设计与BIM技术应用</w:t>
      </w:r>
      <w:bookmarkEnd w:id="297"/>
      <w:bookmarkEnd w:id="298"/>
      <w:bookmarkEnd w:id="299"/>
    </w:p>
    <w:p w14:paraId="46FBA50D" w14:textId="77777777" w:rsidR="005418E8" w:rsidRDefault="00000000">
      <w:pPr>
        <w:pStyle w:val="3"/>
        <w:tabs>
          <w:tab w:val="left" w:pos="420"/>
        </w:tabs>
        <w:spacing w:beforeLines="50" w:before="120" w:afterLines="50" w:after="120" w:line="360" w:lineRule="auto"/>
        <w:rPr>
          <w:rFonts w:ascii="仿宋" w:eastAsia="仿宋" w:hAnsi="仿宋" w:cs="仿宋"/>
          <w:bCs w:val="0"/>
          <w:sz w:val="24"/>
          <w:szCs w:val="24"/>
          <w:lang w:eastAsia="zh-CN"/>
        </w:rPr>
      </w:pPr>
      <w:bookmarkStart w:id="300" w:name="_Toc28943"/>
      <w:bookmarkStart w:id="301" w:name="_Toc23341"/>
      <w:bookmarkStart w:id="302" w:name="_Toc15504"/>
      <w:r>
        <w:rPr>
          <w:rFonts w:ascii="仿宋" w:eastAsia="仿宋" w:hAnsi="仿宋" w:cs="仿宋" w:hint="eastAsia"/>
          <w:bCs w:val="0"/>
          <w:sz w:val="24"/>
          <w:szCs w:val="24"/>
          <w:lang w:eastAsia="zh-CN"/>
        </w:rPr>
        <w:t>37  工程勘察</w:t>
      </w:r>
      <w:bookmarkEnd w:id="300"/>
      <w:bookmarkEnd w:id="301"/>
      <w:bookmarkEnd w:id="302"/>
    </w:p>
    <w:p w14:paraId="3EF7BB3D" w14:textId="77777777" w:rsidR="005418E8" w:rsidRDefault="00000000">
      <w:pPr>
        <w:tabs>
          <w:tab w:val="left" w:pos="1320"/>
        </w:tabs>
        <w:spacing w:line="360" w:lineRule="auto"/>
        <w:ind w:right="-7"/>
        <w:rPr>
          <w:rFonts w:ascii="仿宋" w:eastAsia="仿宋" w:hAnsi="仿宋" w:cs="仿宋"/>
          <w:b/>
          <w:lang w:eastAsia="zh-CN"/>
        </w:rPr>
      </w:pPr>
      <w:r>
        <w:rPr>
          <w:rFonts w:ascii="仿宋" w:eastAsia="仿宋" w:hAnsi="仿宋" w:cs="仿宋" w:hint="eastAsia"/>
          <w:b/>
          <w:lang w:eastAsia="zh-CN"/>
        </w:rPr>
        <w:t>37.1</w:t>
      </w:r>
    </w:p>
    <w:p w14:paraId="40D6F2FE" w14:textId="77777777" w:rsidR="005418E8" w:rsidRDefault="00000000">
      <w:pPr>
        <w:widowControl w:val="0"/>
        <w:tabs>
          <w:tab w:val="left" w:pos="4970"/>
        </w:tabs>
        <w:spacing w:line="360" w:lineRule="auto"/>
        <w:ind w:leftChars="771" w:left="1850"/>
        <w:jc w:val="both"/>
        <w:rPr>
          <w:rFonts w:ascii="仿宋" w:eastAsia="仿宋" w:hAnsi="仿宋" w:cs="仿宋"/>
          <w:lang w:eastAsia="zh-CN"/>
        </w:rPr>
      </w:pPr>
      <w:r>
        <w:rPr>
          <w:rFonts w:ascii="仿宋" w:eastAsia="仿宋" w:hAnsi="仿宋" w:cs="仿宋" w:hint="eastAsia"/>
          <w:noProof/>
          <w:lang w:eastAsia="zh-CN" w:bidi="ar-SA"/>
        </w:rPr>
        <mc:AlternateContent>
          <mc:Choice Requires="wps">
            <w:drawing>
              <wp:anchor distT="0" distB="0" distL="114300" distR="114300" simplePos="0" relativeHeight="251974656" behindDoc="0" locked="0" layoutInCell="1" allowOverlap="1" wp14:anchorId="64F63900" wp14:editId="54F5A9D0">
                <wp:simplePos x="0" y="0"/>
                <wp:positionH relativeFrom="column">
                  <wp:posOffset>-85725</wp:posOffset>
                </wp:positionH>
                <wp:positionV relativeFrom="paragraph">
                  <wp:posOffset>62865</wp:posOffset>
                </wp:positionV>
                <wp:extent cx="794385" cy="798195"/>
                <wp:effectExtent l="0" t="0" r="0" b="0"/>
                <wp:wrapNone/>
                <wp:docPr id="201" name="文本框 201"/>
                <wp:cNvGraphicFramePr/>
                <a:graphic xmlns:a="http://schemas.openxmlformats.org/drawingml/2006/main">
                  <a:graphicData uri="http://schemas.microsoft.com/office/word/2010/wordprocessingShape">
                    <wps:wsp>
                      <wps:cNvSpPr txBox="1"/>
                      <wps:spPr>
                        <a:xfrm>
                          <a:off x="0" y="0"/>
                          <a:ext cx="794385" cy="798195"/>
                        </a:xfrm>
                        <a:prstGeom prst="rect">
                          <a:avLst/>
                        </a:prstGeom>
                        <a:noFill/>
                        <a:ln>
                          <a:noFill/>
                        </a:ln>
                      </wps:spPr>
                      <wps:txbx>
                        <w:txbxContent>
                          <w:p w14:paraId="530DFFB7" w14:textId="77777777" w:rsidR="005418E8" w:rsidRDefault="00000000">
                            <w:pPr>
                              <w:spacing w:line="240" w:lineRule="exact"/>
                              <w:rPr>
                                <w:rFonts w:ascii="楷体_GB2312" w:eastAsia="楷体_GB2312" w:hAnsi="宋体" w:cs="楷体_GB2312"/>
                                <w:b/>
                                <w:bCs/>
                                <w:color w:val="000000"/>
                                <w:sz w:val="18"/>
                                <w:szCs w:val="18"/>
                                <w:lang w:eastAsia="zh-CN"/>
                              </w:rPr>
                            </w:pPr>
                            <w:r>
                              <w:rPr>
                                <w:rFonts w:ascii="楷体_GB2312" w:eastAsia="楷体_GB2312" w:hAnsi="宋体" w:cs="楷体_GB2312" w:hint="eastAsia"/>
                                <w:b/>
                                <w:bCs/>
                                <w:color w:val="000000"/>
                                <w:sz w:val="18"/>
                                <w:szCs w:val="18"/>
                                <w:lang w:eastAsia="zh-CN"/>
                              </w:rPr>
                              <w:t>对发包人要求与项目基础资料的核实</w:t>
                            </w:r>
                          </w:p>
                        </w:txbxContent>
                      </wps:txbx>
                      <wps:bodyPr upright="1"/>
                    </wps:wsp>
                  </a:graphicData>
                </a:graphic>
              </wp:anchor>
            </w:drawing>
          </mc:Choice>
          <mc:Fallback>
            <w:pict>
              <v:shape w14:anchorId="64F63900" id="文本框 201" o:spid="_x0000_s1175" type="#_x0000_t202" style="position:absolute;left:0;text-align:left;margin-left:-6.75pt;margin-top:4.95pt;width:62.55pt;height:62.85pt;z-index:25197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" filled="f" stroked="f">
                <v:textbox>
                  <w:txbxContent>
                    <w:p w14:paraId="530DFFB7" w14:textId="77777777" w:rsidR="005418E8" w:rsidRDefault="00000000">
                      <w:pPr>
                        <w:spacing w:line="240" w:lineRule="exact"/>
                        <w:rPr>
                          <w:rFonts w:ascii="楷体_GB2312" w:eastAsia="楷体_GB2312" w:hAnsi="宋体" w:cs="楷体_GB2312"/>
                          <w:b/>
                          <w:bCs/>
                          <w:color w:val="000000"/>
                          <w:sz w:val="18"/>
                          <w:szCs w:val="18"/>
                          <w:lang w:eastAsia="zh-CN"/>
                        </w:rPr>
                      </w:pPr>
                      <w:r>
                        <w:rPr>
                          <w:rFonts w:ascii="楷体_GB2312" w:eastAsia="楷体_GB2312" w:hAnsi="宋体" w:cs="楷体_GB2312" w:hint="eastAsia"/>
                          <w:b/>
                          <w:bCs/>
                          <w:color w:val="000000"/>
                          <w:sz w:val="18"/>
                          <w:szCs w:val="18"/>
                          <w:lang w:eastAsia="zh-CN"/>
                        </w:rPr>
                        <w:t>对发包人要求与项目基础资料的核实</w:t>
                      </w:r>
                    </w:p>
                  </w:txbxContent>
                </v:textbox>
              </v:shape>
            </w:pict>
          </mc:Fallback>
        </mc:AlternateContent>
      </w:r>
      <w:r>
        <w:rPr>
          <w:rFonts w:ascii="仿宋" w:eastAsia="仿宋" w:hAnsi="仿宋" w:cs="仿宋" w:hint="eastAsia"/>
          <w:lang w:eastAsia="zh-CN"/>
        </w:rPr>
        <w:t>承包人在工程勘察工作开始日期前，应对发包人及设计顾问人的勘察要求和所提供的项目基础资料或其他途径得到的现场资料的完备性和正确性进行核实，发现错漏应及时提请发包人补充完善。因发包人要求和所提供的资料存在错漏，但发包人未按承包人要求补充完善，导致工程存在缺陷或事故，责任由发包人承担。</w:t>
      </w:r>
    </w:p>
    <w:p w14:paraId="1134E054" w14:textId="77777777" w:rsidR="005418E8" w:rsidRDefault="00000000">
      <w:pPr>
        <w:tabs>
          <w:tab w:val="left" w:pos="1320"/>
        </w:tabs>
        <w:spacing w:line="360" w:lineRule="auto"/>
        <w:ind w:right="-7"/>
        <w:rPr>
          <w:rFonts w:ascii="仿宋" w:eastAsia="仿宋" w:hAnsi="仿宋" w:cs="仿宋"/>
          <w:b/>
          <w:lang w:eastAsia="zh-CN"/>
        </w:rPr>
      </w:pPr>
      <w:r>
        <w:rPr>
          <w:rFonts w:ascii="仿宋" w:eastAsia="仿宋" w:hAnsi="仿宋" w:cs="仿宋" w:hint="eastAsia"/>
          <w:b/>
          <w:lang w:eastAsia="zh-CN"/>
        </w:rPr>
        <w:t>37.2</w:t>
      </w:r>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348EB921" w14:textId="77777777" w:rsidR="005418E8"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noProof/>
          <w:lang w:eastAsia="zh-CN" w:bidi="ar-SA"/>
        </w:rPr>
        <mc:AlternateContent>
          <mc:Choice Requires="wps">
            <w:drawing>
              <wp:anchor distT="0" distB="0" distL="114300" distR="114300" simplePos="0" relativeHeight="251972608" behindDoc="0" locked="0" layoutInCell="1" allowOverlap="1" wp14:anchorId="6F807138" wp14:editId="2D845753">
                <wp:simplePos x="0" y="0"/>
                <wp:positionH relativeFrom="column">
                  <wp:posOffset>-95250</wp:posOffset>
                </wp:positionH>
                <wp:positionV relativeFrom="paragraph">
                  <wp:posOffset>62865</wp:posOffset>
                </wp:positionV>
                <wp:extent cx="765810" cy="683895"/>
                <wp:effectExtent l="0" t="0" r="0" b="0"/>
                <wp:wrapNone/>
                <wp:docPr id="202" name="文本框 202"/>
                <wp:cNvGraphicFramePr/>
                <a:graphic xmlns:a="http://schemas.openxmlformats.org/drawingml/2006/main">
                  <a:graphicData uri="http://schemas.microsoft.com/office/word/2010/wordprocessingShape">
                    <wps:wsp>
                      <wps:cNvSpPr txBox="1"/>
                      <wps:spPr>
                        <a:xfrm>
                          <a:off x="0" y="0"/>
                          <a:ext cx="765810" cy="683895"/>
                        </a:xfrm>
                        <a:prstGeom prst="rect">
                          <a:avLst/>
                        </a:prstGeom>
                        <a:noFill/>
                        <a:ln>
                          <a:noFill/>
                        </a:ln>
                      </wps:spPr>
                      <wps:txbx>
                        <w:txbxContent>
                          <w:p w14:paraId="4197E6DB" w14:textId="77777777" w:rsidR="005418E8" w:rsidRDefault="00000000">
                            <w:pPr>
                              <w:spacing w:line="240" w:lineRule="exact"/>
                              <w:rPr>
                                <w:rFonts w:ascii="宋体"/>
                                <w:sz w:val="18"/>
                                <w:szCs w:val="18"/>
                                <w:lang w:eastAsia="zh-CN"/>
                              </w:rPr>
                            </w:pPr>
                            <w:r>
                              <w:rPr>
                                <w:rFonts w:ascii="楷体_GB2312" w:eastAsia="楷体_GB2312" w:hAnsi="宋体" w:cs="楷体_GB2312" w:hint="eastAsia"/>
                                <w:b/>
                                <w:bCs/>
                                <w:color w:val="000000"/>
                                <w:sz w:val="18"/>
                                <w:szCs w:val="18"/>
                                <w:lang w:eastAsia="zh-CN"/>
                              </w:rPr>
                              <w:t>勘察实施方案与应急预案</w:t>
                            </w:r>
                          </w:p>
                        </w:txbxContent>
                      </wps:txbx>
                      <wps:bodyPr upright="1"/>
                    </wps:wsp>
                  </a:graphicData>
                </a:graphic>
              </wp:anchor>
            </w:drawing>
          </mc:Choice>
          <mc:Fallback>
            <w:pict>
              <v:shape w14:anchorId="6F807138" id="文本框 202" o:spid="_x0000_s1176" type="#_x0000_t202" style="position:absolute;left:0;text-align:left;margin-left:-7.5pt;margin-top:4.95pt;width:60.3pt;height:53.85pt;z-index:251972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" filled="f" stroked="f">
                <v:textbox>
                  <w:txbxContent>
                    <w:p w14:paraId="4197E6DB" w14:textId="77777777" w:rsidR="005418E8" w:rsidRDefault="00000000">
                      <w:pPr>
                        <w:spacing w:line="240" w:lineRule="exact"/>
                        <w:rPr>
                          <w:rFonts w:ascii="宋体"/>
                          <w:sz w:val="18"/>
                          <w:szCs w:val="18"/>
                          <w:lang w:eastAsia="zh-CN"/>
                        </w:rPr>
                      </w:pPr>
                      <w:r>
                        <w:rPr>
                          <w:rFonts w:ascii="楷体_GB2312" w:eastAsia="楷体_GB2312" w:hAnsi="宋体" w:cs="楷体_GB2312" w:hint="eastAsia"/>
                          <w:b/>
                          <w:bCs/>
                          <w:color w:val="000000"/>
                          <w:sz w:val="18"/>
                          <w:szCs w:val="18"/>
                          <w:lang w:eastAsia="zh-CN"/>
                        </w:rPr>
                        <w:t>勘察实施方案与应急预案</w:t>
                      </w:r>
                    </w:p>
                  </w:txbxContent>
                </v:textbox>
              </v:shape>
            </w:pict>
          </mc:Fallback>
        </mc:AlternateContent>
      </w:r>
      <w:r>
        <w:rPr>
          <w:rFonts w:ascii="仿宋" w:eastAsia="仿宋" w:hAnsi="仿宋" w:cs="仿宋" w:hint="eastAsia"/>
          <w:lang w:eastAsia="zh-CN"/>
        </w:rPr>
        <w:t>37.2.1承包人应在工程勘察工作开始日期前，编制勘察实施方案及应急预案，并按专用条款约定的时间和份数报发包人审查或备案。发包人在收到承包人勘察报告后，应通知设计顾问人对报告内容予以核实或审核，并在收到报告后的</w:t>
      </w:r>
      <w:r>
        <w:rPr>
          <w:rFonts w:ascii="仿宋" w:eastAsia="仿宋" w:hAnsi="仿宋" w:cs="仿宋"/>
          <w:lang w:eastAsia="zh-CN"/>
        </w:rPr>
        <w:t>14</w:t>
      </w:r>
      <w:r>
        <w:rPr>
          <w:rFonts w:ascii="仿宋" w:eastAsia="仿宋" w:hAnsi="仿宋" w:cs="仿宋" w:hint="eastAsia"/>
          <w:lang w:eastAsia="zh-CN"/>
        </w:rPr>
        <w:t>天内予以确定或提出修改意见，逾期不确认也不提出书面意见的，视为同意。</w:t>
      </w:r>
    </w:p>
    <w:p w14:paraId="6260ECD2" w14:textId="77777777" w:rsidR="005418E8" w:rsidRDefault="00000000">
      <w:pPr>
        <w:widowControl w:val="0"/>
        <w:tabs>
          <w:tab w:val="left" w:pos="4970"/>
        </w:tabs>
        <w:spacing w:line="360" w:lineRule="auto"/>
        <w:ind w:leftChars="771" w:left="1850"/>
        <w:jc w:val="both"/>
        <w:rPr>
          <w:rFonts w:ascii="仿宋" w:eastAsia="仿宋" w:hAnsi="仿宋" w:cs="仿宋"/>
          <w:lang w:eastAsia="zh-CN"/>
        </w:rPr>
      </w:pPr>
      <w:r>
        <w:rPr>
          <w:rFonts w:ascii="仿宋" w:eastAsia="仿宋" w:hAnsi="仿宋" w:cs="仿宋" w:hint="eastAsia"/>
          <w:lang w:eastAsia="zh-CN"/>
        </w:rPr>
        <w:t>37.2.2勘察实施方案应包括项目基本情况、人员安排、工作进度、技术方法、工作量、质量保证体系以及需要发包人配合事项等，并制定环境保护的具体措施，在勘察期间合理保护作业现场环境。</w:t>
      </w:r>
    </w:p>
    <w:p w14:paraId="3B6A1938" w14:textId="77777777" w:rsidR="005418E8" w:rsidRDefault="00000000">
      <w:pPr>
        <w:widowControl w:val="0"/>
        <w:tabs>
          <w:tab w:val="left" w:pos="4970"/>
        </w:tabs>
        <w:spacing w:line="360" w:lineRule="auto"/>
        <w:ind w:leftChars="771" w:left="1850"/>
        <w:jc w:val="both"/>
        <w:rPr>
          <w:rFonts w:ascii="仿宋" w:eastAsia="仿宋" w:hAnsi="仿宋" w:cs="仿宋"/>
          <w:lang w:eastAsia="zh-CN"/>
        </w:rPr>
      </w:pPr>
      <w:r>
        <w:rPr>
          <w:rFonts w:ascii="仿宋" w:eastAsia="仿宋" w:hAnsi="仿宋" w:cs="仿宋" w:hint="eastAsia"/>
          <w:lang w:eastAsia="zh-CN"/>
        </w:rPr>
        <w:t>37.2.3承包人在燃气管道、热力管道、动力设备、输水管道、输电线路、临街交通要道及城市轨道交通隧道、地下通道（地下隧道）附近等风险性较大的地点，以及在易燃易爆地段及放射、有毒环境中进行工程勘察作业时，应编制安全防护方案并制定应急预案报发包人审查或备案。发包人在收到承包人应急预案后，应通知设计顾问人对报告内容予以核实或审核，并在收到报告后的</w:t>
      </w:r>
      <w:r>
        <w:rPr>
          <w:rFonts w:ascii="仿宋" w:eastAsia="仿宋" w:hAnsi="仿宋" w:cs="仿宋"/>
          <w:lang w:eastAsia="zh-CN"/>
        </w:rPr>
        <w:t>14</w:t>
      </w:r>
      <w:r>
        <w:rPr>
          <w:rFonts w:ascii="仿宋" w:eastAsia="仿宋" w:hAnsi="仿宋" w:cs="仿宋" w:hint="eastAsia"/>
          <w:lang w:eastAsia="zh-CN"/>
        </w:rPr>
        <w:t>天内予以确定或提出修改意见，逾期不确认也不提出书面意</w:t>
      </w:r>
      <w:r>
        <w:rPr>
          <w:rFonts w:ascii="仿宋" w:eastAsia="仿宋" w:hAnsi="仿宋" w:cs="仿宋" w:hint="eastAsia"/>
          <w:lang w:eastAsia="zh-CN"/>
        </w:rPr>
        <w:lastRenderedPageBreak/>
        <w:t>见的，视为无异议。</w:t>
      </w:r>
    </w:p>
    <w:p w14:paraId="70564684" w14:textId="77777777" w:rsidR="005418E8" w:rsidRDefault="00000000">
      <w:pPr>
        <w:tabs>
          <w:tab w:val="left" w:pos="1320"/>
        </w:tabs>
        <w:spacing w:line="360" w:lineRule="auto"/>
        <w:rPr>
          <w:rFonts w:ascii="仿宋" w:eastAsia="仿宋" w:hAnsi="仿宋" w:cs="仿宋"/>
          <w:b/>
          <w:lang w:eastAsia="zh-CN"/>
        </w:rPr>
      </w:pPr>
      <w:r>
        <w:rPr>
          <w:rFonts w:ascii="仿宋" w:eastAsia="仿宋" w:hAnsi="仿宋" w:cs="仿宋" w:hint="eastAsia"/>
          <w:b/>
          <w:noProof/>
          <w:lang w:eastAsia="zh-CN" w:bidi="ar-SA"/>
        </w:rPr>
        <mc:AlternateContent>
          <mc:Choice Requires="wps">
            <w:drawing>
              <wp:anchor distT="0" distB="0" distL="114300" distR="114300" simplePos="0" relativeHeight="252003328" behindDoc="0" locked="0" layoutInCell="1" allowOverlap="1" wp14:anchorId="4916C6DF" wp14:editId="09D829F0">
                <wp:simplePos x="0" y="0"/>
                <wp:positionH relativeFrom="column">
                  <wp:posOffset>-114300</wp:posOffset>
                </wp:positionH>
                <wp:positionV relativeFrom="paragraph">
                  <wp:posOffset>310515</wp:posOffset>
                </wp:positionV>
                <wp:extent cx="796925" cy="331470"/>
                <wp:effectExtent l="0" t="0" r="0" b="0"/>
                <wp:wrapNone/>
                <wp:docPr id="203" name="文本框 203"/>
                <wp:cNvGraphicFramePr/>
                <a:graphic xmlns:a="http://schemas.openxmlformats.org/drawingml/2006/main">
                  <a:graphicData uri="http://schemas.microsoft.com/office/word/2010/wordprocessingShape">
                    <wps:wsp>
                      <wps:cNvSpPr txBox="1"/>
                      <wps:spPr>
                        <a:xfrm>
                          <a:off x="0" y="0"/>
                          <a:ext cx="796925" cy="331470"/>
                        </a:xfrm>
                        <a:prstGeom prst="rect">
                          <a:avLst/>
                        </a:prstGeom>
                        <a:noFill/>
                        <a:ln>
                          <a:noFill/>
                        </a:ln>
                      </wps:spPr>
                      <wps:txbx>
                        <w:txbxContent>
                          <w:p w14:paraId="7F88E259" w14:textId="77777777" w:rsidR="005418E8" w:rsidRDefault="00000000">
                            <w:pPr>
                              <w:spacing w:line="240" w:lineRule="exact"/>
                              <w:rPr>
                                <w:rFonts w:ascii="宋体"/>
                                <w:sz w:val="18"/>
                                <w:szCs w:val="18"/>
                              </w:rPr>
                            </w:pPr>
                            <w:r>
                              <w:rPr>
                                <w:rFonts w:ascii="楷体_GB2312" w:eastAsia="楷体_GB2312" w:hAnsi="宋体" w:cs="楷体_GB2312" w:hint="eastAsia"/>
                                <w:b/>
                                <w:bCs/>
                                <w:color w:val="000000"/>
                                <w:sz w:val="18"/>
                                <w:szCs w:val="18"/>
                              </w:rPr>
                              <w:t>勘察实施</w:t>
                            </w:r>
                          </w:p>
                        </w:txbxContent>
                      </wps:txbx>
                      <wps:bodyPr upright="1"/>
                    </wps:wsp>
                  </a:graphicData>
                </a:graphic>
              </wp:anchor>
            </w:drawing>
          </mc:Choice>
          <mc:Fallback>
            <w:pict>
              <v:shape w14:anchorId="4916C6DF" id="文本框 203" o:spid="_x0000_s1177" type="#_x0000_t202" style="position:absolute;margin-left:-9pt;margin-top:24.45pt;width:62.75pt;height:26.1pt;z-index:252003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" filled="f" stroked="f">
                <v:textbox>
                  <w:txbxContent>
                    <w:p w14:paraId="7F88E259" w14:textId="77777777" w:rsidR="005418E8" w:rsidRDefault="00000000">
                      <w:pPr>
                        <w:spacing w:line="240" w:lineRule="exact"/>
                        <w:rPr>
                          <w:rFonts w:ascii="宋体"/>
                          <w:sz w:val="18"/>
                          <w:szCs w:val="18"/>
                        </w:rPr>
                      </w:pPr>
                      <w:r>
                        <w:rPr>
                          <w:rFonts w:ascii="楷体_GB2312" w:eastAsia="楷体_GB2312" w:hAnsi="宋体" w:cs="楷体_GB2312" w:hint="eastAsia"/>
                          <w:b/>
                          <w:bCs/>
                          <w:color w:val="000000"/>
                          <w:sz w:val="18"/>
                          <w:szCs w:val="18"/>
                        </w:rPr>
                        <w:t>勘察实施</w:t>
                      </w:r>
                    </w:p>
                  </w:txbxContent>
                </v:textbox>
              </v:shape>
            </w:pict>
          </mc:Fallback>
        </mc:AlternateContent>
      </w:r>
      <w:r>
        <w:rPr>
          <w:rFonts w:ascii="仿宋" w:eastAsia="仿宋" w:hAnsi="仿宋" w:cs="仿宋" w:hint="eastAsia"/>
          <w:b/>
          <w:lang w:eastAsia="zh-CN"/>
        </w:rPr>
        <w:t>37.3</w:t>
      </w:r>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38DC399A" w14:textId="77777777" w:rsidR="005418E8" w:rsidRDefault="00000000">
      <w:pPr>
        <w:widowControl w:val="0"/>
        <w:tabs>
          <w:tab w:val="left" w:pos="4970"/>
        </w:tabs>
        <w:spacing w:line="360" w:lineRule="auto"/>
        <w:ind w:leftChars="771" w:left="1850"/>
        <w:rPr>
          <w:rFonts w:ascii="仿宋" w:eastAsia="仿宋" w:hAnsi="仿宋" w:cs="仿宋"/>
          <w:lang w:eastAsia="zh-CN"/>
        </w:rPr>
      </w:pPr>
      <w:r>
        <w:rPr>
          <w:rFonts w:ascii="仿宋" w:eastAsia="仿宋" w:hAnsi="仿宋" w:cs="仿宋" w:hint="eastAsia"/>
          <w:lang w:eastAsia="zh-CN"/>
        </w:rPr>
        <w:t>37.3.1承包人应根据发包人审查批准或备案的勘察实施方案及应急预案、发包人及要求、设计顾问人指示并依据有关技术标准进行工程勘察工作。</w:t>
      </w:r>
    </w:p>
    <w:p w14:paraId="739AA854" w14:textId="77777777" w:rsidR="005418E8" w:rsidRDefault="00000000">
      <w:pPr>
        <w:tabs>
          <w:tab w:val="left" w:pos="4970"/>
        </w:tabs>
        <w:spacing w:line="360" w:lineRule="auto"/>
        <w:ind w:leftChars="771" w:left="1850"/>
        <w:rPr>
          <w:rFonts w:ascii="仿宋" w:eastAsia="仿宋" w:hAnsi="仿宋" w:cs="仿宋"/>
          <w:lang w:eastAsia="zh-CN"/>
        </w:rPr>
      </w:pPr>
      <w:r>
        <w:rPr>
          <w:rFonts w:ascii="仿宋" w:eastAsia="仿宋" w:hAnsi="仿宋" w:cs="仿宋" w:hint="eastAsia"/>
          <w:lang w:eastAsia="zh-CN"/>
        </w:rPr>
        <w:t>37.3.2 承包人应核查并在勘察报告及后续设计文件中明示工程项目工程场地范围内城市轨道交通隧道、给水管道、燃气管道等分布情况。</w:t>
      </w:r>
    </w:p>
    <w:p w14:paraId="0F388120" w14:textId="77777777" w:rsidR="005418E8" w:rsidRDefault="00000000">
      <w:pPr>
        <w:tabs>
          <w:tab w:val="left" w:pos="4970"/>
        </w:tabs>
        <w:spacing w:line="360" w:lineRule="auto"/>
        <w:ind w:leftChars="771" w:left="1850"/>
        <w:rPr>
          <w:rFonts w:ascii="仿宋" w:eastAsia="仿宋" w:hAnsi="仿宋" w:cs="仿宋"/>
          <w:lang w:eastAsia="zh-CN"/>
        </w:rPr>
      </w:pPr>
      <w:r>
        <w:rPr>
          <w:rFonts w:ascii="仿宋" w:eastAsia="仿宋" w:hAnsi="仿宋" w:cs="仿宋" w:hint="eastAsia"/>
          <w:lang w:eastAsia="zh-CN"/>
        </w:rPr>
        <w:t>37.3.3勘察现场遇到地下文物时，承包人应及时向发包人和文物主管部门报告并妥善保护。</w:t>
      </w:r>
    </w:p>
    <w:p w14:paraId="05BE5D9A" w14:textId="77777777" w:rsidR="005418E8" w:rsidRDefault="00000000">
      <w:pPr>
        <w:tabs>
          <w:tab w:val="left" w:pos="4970"/>
        </w:tabs>
        <w:spacing w:line="360" w:lineRule="auto"/>
        <w:ind w:leftChars="771" w:left="1850"/>
        <w:rPr>
          <w:rFonts w:ascii="仿宋" w:eastAsia="仿宋" w:hAnsi="仿宋" w:cs="仿宋"/>
          <w:lang w:eastAsia="zh-CN"/>
        </w:rPr>
      </w:pPr>
      <w:r>
        <w:rPr>
          <w:rFonts w:ascii="仿宋" w:eastAsia="仿宋" w:hAnsi="仿宋" w:cs="仿宋" w:hint="eastAsia"/>
          <w:lang w:eastAsia="zh-CN"/>
        </w:rPr>
        <w:t>37.3.4发包人应为承包人进入勘察工作现场提供必要的条件和协助，因发包人不能按时提供勘察工作现场，导致的工期延误及费用增加，责任由发包人承担。</w:t>
      </w:r>
    </w:p>
    <w:p w14:paraId="7319A087" w14:textId="77777777" w:rsidR="005418E8" w:rsidRDefault="00000000">
      <w:pPr>
        <w:spacing w:line="360" w:lineRule="auto"/>
        <w:ind w:left="1687" w:hangingChars="700" w:hanging="1687"/>
        <w:rPr>
          <w:rFonts w:ascii="仿宋" w:eastAsia="仿宋" w:hAnsi="仿宋" w:cs="仿宋"/>
          <w:lang w:eastAsia="zh-CN"/>
        </w:rPr>
      </w:pPr>
      <w:r>
        <w:rPr>
          <w:rFonts w:ascii="仿宋" w:eastAsia="仿宋" w:hAnsi="仿宋" w:cs="仿宋" w:hint="eastAsia"/>
          <w:b/>
          <w:bCs/>
          <w:noProof/>
          <w:lang w:eastAsia="zh-CN" w:bidi="ar-SA"/>
        </w:rPr>
        <mc:AlternateContent>
          <mc:Choice Requires="wps">
            <w:drawing>
              <wp:anchor distT="0" distB="0" distL="114300" distR="114300" simplePos="0" relativeHeight="252094464" behindDoc="0" locked="0" layoutInCell="1" allowOverlap="1" wp14:anchorId="44CD9642" wp14:editId="1E0A330D">
                <wp:simplePos x="0" y="0"/>
                <wp:positionH relativeFrom="column">
                  <wp:posOffset>-76200</wp:posOffset>
                </wp:positionH>
                <wp:positionV relativeFrom="paragraph">
                  <wp:posOffset>285750</wp:posOffset>
                </wp:positionV>
                <wp:extent cx="796925" cy="378460"/>
                <wp:effectExtent l="0" t="0" r="0" b="0"/>
                <wp:wrapNone/>
                <wp:docPr id="204" name="文本框 204"/>
                <wp:cNvGraphicFramePr/>
                <a:graphic xmlns:a="http://schemas.openxmlformats.org/drawingml/2006/main">
                  <a:graphicData uri="http://schemas.microsoft.com/office/word/2010/wordprocessingShape">
                    <wps:wsp>
                      <wps:cNvSpPr txBox="1"/>
                      <wps:spPr>
                        <a:xfrm>
                          <a:off x="0" y="0"/>
                          <a:ext cx="796925" cy="378460"/>
                        </a:xfrm>
                        <a:prstGeom prst="rect">
                          <a:avLst/>
                        </a:prstGeom>
                        <a:noFill/>
                        <a:ln>
                          <a:noFill/>
                        </a:ln>
                      </wps:spPr>
                      <wps:txbx>
                        <w:txbxContent>
                          <w:p w14:paraId="28B0AD36" w14:textId="77777777" w:rsidR="005418E8" w:rsidRDefault="00000000">
                            <w:pPr>
                              <w:spacing w:line="240" w:lineRule="exact"/>
                              <w:rPr>
                                <w:rFonts w:ascii="楷体_GB2312" w:eastAsia="楷体_GB2312" w:hAnsi="宋体" w:cs="楷体_GB2312"/>
                                <w:b/>
                                <w:bCs/>
                                <w:color w:val="000000"/>
                                <w:sz w:val="18"/>
                                <w:szCs w:val="18"/>
                              </w:rPr>
                            </w:pPr>
                            <w:r>
                              <w:rPr>
                                <w:rFonts w:ascii="楷体_GB2312" w:eastAsia="楷体_GB2312" w:hAnsi="宋体" w:cs="楷体_GB2312" w:hint="eastAsia"/>
                                <w:b/>
                                <w:bCs/>
                                <w:color w:val="000000"/>
                                <w:sz w:val="18"/>
                                <w:szCs w:val="18"/>
                              </w:rPr>
                              <w:t>勘察成果</w:t>
                            </w:r>
                          </w:p>
                        </w:txbxContent>
                      </wps:txbx>
                      <wps:bodyPr upright="1"/>
                    </wps:wsp>
                  </a:graphicData>
                </a:graphic>
              </wp:anchor>
            </w:drawing>
          </mc:Choice>
          <mc:Fallback>
            <w:pict>
              <v:shape w14:anchorId="44CD9642" id="文本框 204" o:spid="_x0000_s1178" type="#_x0000_t202" style="position:absolute;left:0;text-align:left;margin-left:-6pt;margin-top:22.5pt;width:62.75pt;height:29.8pt;z-index:252094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" filled="f" stroked="f">
                <v:textbox>
                  <w:txbxContent>
                    <w:p w14:paraId="28B0AD36" w14:textId="77777777" w:rsidR="005418E8" w:rsidRDefault="00000000">
                      <w:pPr>
                        <w:spacing w:line="240" w:lineRule="exact"/>
                        <w:rPr>
                          <w:rFonts w:ascii="楷体_GB2312" w:eastAsia="楷体_GB2312" w:hAnsi="宋体" w:cs="楷体_GB2312"/>
                          <w:b/>
                          <w:bCs/>
                          <w:color w:val="000000"/>
                          <w:sz w:val="18"/>
                          <w:szCs w:val="18"/>
                        </w:rPr>
                      </w:pPr>
                      <w:r>
                        <w:rPr>
                          <w:rFonts w:ascii="楷体_GB2312" w:eastAsia="楷体_GB2312" w:hAnsi="宋体" w:cs="楷体_GB2312" w:hint="eastAsia"/>
                          <w:b/>
                          <w:bCs/>
                          <w:color w:val="000000"/>
                          <w:sz w:val="18"/>
                          <w:szCs w:val="18"/>
                        </w:rPr>
                        <w:t>勘察成果</w:t>
                      </w:r>
                    </w:p>
                  </w:txbxContent>
                </v:textbox>
              </v:shape>
            </w:pict>
          </mc:Fallback>
        </mc:AlternateContent>
      </w:r>
      <w:r>
        <w:rPr>
          <w:rFonts w:ascii="仿宋" w:eastAsia="仿宋" w:hAnsi="仿宋" w:cs="仿宋" w:hint="eastAsia"/>
          <w:b/>
          <w:bCs/>
          <w:lang w:eastAsia="zh-CN"/>
        </w:rPr>
        <w:t>37.4</w:t>
      </w:r>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3930551A" w14:textId="77777777" w:rsidR="005418E8" w:rsidRDefault="00000000">
      <w:pPr>
        <w:widowControl w:val="0"/>
        <w:tabs>
          <w:tab w:val="left" w:pos="4970"/>
        </w:tabs>
        <w:spacing w:line="360" w:lineRule="auto"/>
        <w:ind w:leftChars="771" w:left="1850"/>
        <w:jc w:val="both"/>
        <w:rPr>
          <w:rFonts w:ascii="仿宋" w:eastAsia="仿宋" w:hAnsi="仿宋" w:cs="仿宋"/>
          <w:lang w:eastAsia="zh-CN"/>
        </w:rPr>
      </w:pPr>
      <w:r>
        <w:rPr>
          <w:rFonts w:ascii="仿宋" w:eastAsia="仿宋" w:hAnsi="仿宋" w:cs="仿宋" w:hint="eastAsia"/>
          <w:lang w:eastAsia="zh-CN"/>
        </w:rPr>
        <w:t>37.4.1承包人向发包人提交合格的勘察报告的方式、数量和时间，由双方在专用条款中约定。发包人要求增加的勘察报告，费用由发包人承担；承包人内部使用的勘察报告，其费用由承包人自己承担。</w:t>
      </w:r>
    </w:p>
    <w:p w14:paraId="0E3D9C3E" w14:textId="77777777" w:rsidR="005418E8" w:rsidRDefault="00000000">
      <w:pPr>
        <w:widowControl w:val="0"/>
        <w:tabs>
          <w:tab w:val="left" w:pos="4970"/>
        </w:tabs>
        <w:spacing w:line="360" w:lineRule="auto"/>
        <w:ind w:leftChars="771" w:left="1850"/>
        <w:jc w:val="both"/>
        <w:rPr>
          <w:rFonts w:ascii="仿宋" w:eastAsia="仿宋" w:hAnsi="仿宋" w:cs="仿宋"/>
          <w:lang w:eastAsia="zh-CN"/>
        </w:rPr>
      </w:pPr>
      <w:r>
        <w:rPr>
          <w:rFonts w:ascii="仿宋" w:eastAsia="仿宋" w:hAnsi="仿宋" w:cs="仿宋" w:hint="eastAsia"/>
          <w:lang w:eastAsia="zh-CN"/>
        </w:rPr>
        <w:t>37.4.2承包人完成勘察工作并提交勘察报告后，发包人应及时组织设计顾问人、监理人和承包人进行验收。发包人应及时签收勘察报告、确认勘察工作完成时间，并按专用条款约定计付工程勘察费。</w:t>
      </w:r>
    </w:p>
    <w:p w14:paraId="6C9FA92C" w14:textId="77777777" w:rsidR="005418E8" w:rsidRDefault="00000000">
      <w:pPr>
        <w:widowControl w:val="0"/>
        <w:tabs>
          <w:tab w:val="left" w:pos="4970"/>
        </w:tabs>
        <w:spacing w:line="360" w:lineRule="auto"/>
        <w:ind w:leftChars="771" w:left="1850"/>
        <w:jc w:val="both"/>
        <w:rPr>
          <w:rFonts w:ascii="仿宋" w:eastAsia="仿宋" w:hAnsi="仿宋"/>
          <w:lang w:eastAsia="zh-CN"/>
        </w:rPr>
      </w:pPr>
      <w:r>
        <w:rPr>
          <w:rFonts w:ascii="仿宋" w:eastAsia="仿宋" w:hAnsi="仿宋" w:hint="eastAsia"/>
          <w:lang w:eastAsia="zh-CN"/>
        </w:rPr>
        <w:t>37.4.3政府部门审查或</w:t>
      </w:r>
    </w:p>
    <w:p w14:paraId="4429F518" w14:textId="77777777" w:rsidR="005418E8" w:rsidRDefault="00000000">
      <w:pPr>
        <w:widowControl w:val="0"/>
        <w:tabs>
          <w:tab w:val="left" w:pos="4970"/>
        </w:tabs>
        <w:spacing w:line="360" w:lineRule="auto"/>
        <w:ind w:leftChars="771" w:left="1850"/>
        <w:jc w:val="both"/>
        <w:rPr>
          <w:rFonts w:ascii="仿宋" w:eastAsia="仿宋" w:hAnsi="仿宋"/>
          <w:lang w:eastAsia="zh-CN"/>
        </w:rPr>
      </w:pPr>
      <w:r>
        <w:rPr>
          <w:rFonts w:ascii="仿宋" w:eastAsia="仿宋" w:hAnsi="仿宋" w:hint="eastAsia"/>
          <w:lang w:eastAsia="zh-CN"/>
        </w:rPr>
        <w:t>37.4.3.1 承包人的勘察报告需政府有关部门或施工图审查机构审查或批准的，发包人应在审查同意后7天内，向政府有关部门或施工图审查机构报送勘察报告，承包人应</w:t>
      </w:r>
      <w:r>
        <w:rPr>
          <w:rFonts w:ascii="仿宋" w:eastAsia="仿宋" w:hAnsi="仿宋"/>
          <w:lang w:eastAsia="zh-CN"/>
        </w:rPr>
        <w:t>予以</w:t>
      </w:r>
      <w:r>
        <w:rPr>
          <w:rFonts w:ascii="仿宋" w:eastAsia="仿宋" w:hAnsi="仿宋" w:hint="eastAsia"/>
          <w:lang w:eastAsia="zh-CN"/>
        </w:rPr>
        <w:t>协助。</w:t>
      </w:r>
    </w:p>
    <w:p w14:paraId="18AC7A27" w14:textId="77777777" w:rsidR="005418E8" w:rsidRDefault="00000000">
      <w:pPr>
        <w:widowControl w:val="0"/>
        <w:tabs>
          <w:tab w:val="left" w:pos="4970"/>
        </w:tabs>
        <w:spacing w:line="360" w:lineRule="auto"/>
        <w:ind w:leftChars="771" w:left="1850"/>
        <w:jc w:val="both"/>
        <w:rPr>
          <w:rFonts w:ascii="仿宋" w:eastAsia="仿宋" w:hAnsi="仿宋"/>
          <w:lang w:eastAsia="zh-CN"/>
        </w:rPr>
      </w:pPr>
      <w:r>
        <w:rPr>
          <w:rFonts w:ascii="仿宋" w:eastAsia="仿宋" w:hAnsi="仿宋" w:hint="eastAsia"/>
          <w:lang w:eastAsia="zh-CN"/>
        </w:rPr>
        <w:t>37.4.3.2</w:t>
      </w:r>
      <w:r>
        <w:rPr>
          <w:rFonts w:ascii="仿宋" w:eastAsia="仿宋" w:hAnsi="仿宋"/>
          <w:lang w:eastAsia="zh-CN"/>
        </w:rPr>
        <w:t>发包人</w:t>
      </w:r>
      <w:r>
        <w:rPr>
          <w:rFonts w:ascii="仿宋" w:eastAsia="仿宋" w:hAnsi="仿宋" w:hint="eastAsia"/>
          <w:lang w:eastAsia="zh-CN"/>
        </w:rPr>
        <w:t>应</w:t>
      </w:r>
      <w:r>
        <w:rPr>
          <w:rFonts w:ascii="仿宋" w:eastAsia="仿宋" w:hAnsi="仿宋"/>
          <w:lang w:eastAsia="zh-CN"/>
        </w:rPr>
        <w:t>向承包人提供</w:t>
      </w:r>
      <w:r>
        <w:rPr>
          <w:rFonts w:ascii="仿宋" w:eastAsia="仿宋" w:hAnsi="仿宋" w:hint="eastAsia"/>
          <w:lang w:eastAsia="zh-CN"/>
        </w:rPr>
        <w:t>政府有关部门或施工图审查机构</w:t>
      </w:r>
      <w:r>
        <w:rPr>
          <w:rFonts w:ascii="仿宋" w:eastAsia="仿宋" w:hAnsi="仿宋"/>
          <w:lang w:eastAsia="zh-CN"/>
        </w:rPr>
        <w:t>的批准文件和</w:t>
      </w:r>
      <w:r>
        <w:rPr>
          <w:rFonts w:ascii="仿宋" w:eastAsia="仿宋" w:hAnsi="仿宋" w:hint="eastAsia"/>
          <w:lang w:eastAsia="zh-CN"/>
        </w:rPr>
        <w:t>审查会议</w:t>
      </w:r>
      <w:r>
        <w:rPr>
          <w:rFonts w:ascii="仿宋" w:eastAsia="仿宋" w:hAnsi="仿宋"/>
          <w:lang w:eastAsia="zh-CN"/>
        </w:rPr>
        <w:t>纪要</w:t>
      </w:r>
      <w:r>
        <w:rPr>
          <w:rFonts w:ascii="仿宋" w:eastAsia="仿宋" w:hAnsi="仿宋" w:hint="eastAsia"/>
          <w:lang w:eastAsia="zh-CN"/>
        </w:rPr>
        <w:t>。</w:t>
      </w:r>
      <w:r>
        <w:rPr>
          <w:rFonts w:ascii="仿宋" w:eastAsia="仿宋" w:hAnsi="仿宋"/>
          <w:lang w:eastAsia="zh-CN"/>
        </w:rPr>
        <w:t>承包人</w:t>
      </w:r>
      <w:r>
        <w:rPr>
          <w:rFonts w:ascii="仿宋" w:eastAsia="仿宋" w:hAnsi="仿宋" w:hint="eastAsia"/>
          <w:lang w:eastAsia="zh-CN"/>
        </w:rPr>
        <w:t>应按照相关审查批准文件和纪要对勘察报告进行补充、修改和完善。</w:t>
      </w:r>
    </w:p>
    <w:p w14:paraId="2BD6FB3E" w14:textId="77777777" w:rsidR="005418E8" w:rsidRDefault="00000000">
      <w:pPr>
        <w:widowControl w:val="0"/>
        <w:tabs>
          <w:tab w:val="left" w:pos="4970"/>
        </w:tabs>
        <w:spacing w:line="360" w:lineRule="auto"/>
        <w:ind w:leftChars="771" w:left="1850"/>
        <w:jc w:val="both"/>
        <w:rPr>
          <w:rFonts w:ascii="仿宋" w:eastAsia="仿宋" w:hAnsi="仿宋" w:cs="仿宋"/>
          <w:lang w:eastAsia="zh-CN"/>
        </w:rPr>
      </w:pPr>
      <w:r>
        <w:rPr>
          <w:rFonts w:ascii="仿宋" w:eastAsia="仿宋" w:hAnsi="仿宋" w:hint="eastAsia"/>
          <w:lang w:eastAsia="zh-CN"/>
        </w:rPr>
        <w:t>37.4.3.3经政府有关部门或</w:t>
      </w:r>
      <w:r>
        <w:rPr>
          <w:rFonts w:ascii="仿宋" w:eastAsia="仿宋" w:hAnsi="仿宋"/>
          <w:lang w:eastAsia="zh-CN"/>
        </w:rPr>
        <w:t>施工图</w:t>
      </w:r>
      <w:r>
        <w:rPr>
          <w:rFonts w:ascii="仿宋" w:eastAsia="仿宋" w:hAnsi="仿宋" w:hint="eastAsia"/>
          <w:lang w:eastAsia="zh-CN"/>
        </w:rPr>
        <w:t>审查机构审查，需要修改发包人要求的，发包人应重新提出发包人要求，通知承包人相应修改设计文件，并重新送审，承包人可根据第63条约定提出变更</w:t>
      </w:r>
      <w:r>
        <w:rPr>
          <w:rFonts w:ascii="仿宋" w:eastAsia="仿宋" w:hAnsi="仿宋" w:hint="eastAsia"/>
          <w:lang w:eastAsia="zh-CN"/>
        </w:rPr>
        <w:lastRenderedPageBreak/>
        <w:t>申请，由发包人承担增加的工程费或工程勘察费。</w:t>
      </w:r>
    </w:p>
    <w:p w14:paraId="71714187" w14:textId="77777777" w:rsidR="005418E8" w:rsidRDefault="00000000">
      <w:pPr>
        <w:widowControl w:val="0"/>
        <w:tabs>
          <w:tab w:val="left" w:pos="4970"/>
        </w:tabs>
        <w:spacing w:line="360" w:lineRule="auto"/>
        <w:ind w:leftChars="771" w:left="1850"/>
        <w:jc w:val="both"/>
        <w:rPr>
          <w:rFonts w:ascii="仿宋" w:eastAsia="仿宋" w:hAnsi="仿宋"/>
          <w:lang w:eastAsia="zh-CN"/>
        </w:rPr>
      </w:pPr>
      <w:r>
        <w:rPr>
          <w:rFonts w:ascii="仿宋" w:eastAsia="仿宋" w:hAnsi="仿宋" w:hint="eastAsia"/>
          <w:lang w:eastAsia="zh-CN"/>
        </w:rPr>
        <w:t xml:space="preserve">37.4.4 </w:t>
      </w:r>
      <w:r>
        <w:rPr>
          <w:rFonts w:ascii="仿宋" w:eastAsia="仿宋" w:hAnsi="仿宋"/>
          <w:lang w:eastAsia="zh-CN"/>
        </w:rPr>
        <w:t>因承包人原因造成</w:t>
      </w:r>
      <w:r>
        <w:rPr>
          <w:rFonts w:ascii="仿宋" w:eastAsia="仿宋" w:hAnsi="仿宋" w:hint="eastAsia"/>
          <w:lang w:eastAsia="zh-CN"/>
        </w:rPr>
        <w:t>勘察报告</w:t>
      </w:r>
      <w:r>
        <w:rPr>
          <w:rFonts w:ascii="仿宋" w:eastAsia="仿宋" w:hAnsi="仿宋"/>
          <w:lang w:eastAsia="zh-CN"/>
        </w:rPr>
        <w:t>存在遗漏、错误和不足的，承包人应</w:t>
      </w:r>
      <w:r>
        <w:rPr>
          <w:rFonts w:ascii="仿宋" w:eastAsia="仿宋" w:hAnsi="仿宋" w:hint="eastAsia"/>
          <w:lang w:eastAsia="zh-CN"/>
        </w:rPr>
        <w:t>补充、</w:t>
      </w:r>
      <w:r>
        <w:rPr>
          <w:rFonts w:ascii="仿宋" w:eastAsia="仿宋" w:hAnsi="仿宋"/>
          <w:lang w:eastAsia="zh-CN"/>
        </w:rPr>
        <w:t>修</w:t>
      </w:r>
      <w:r>
        <w:rPr>
          <w:rFonts w:ascii="仿宋" w:eastAsia="仿宋" w:hAnsi="仿宋" w:hint="eastAsia"/>
          <w:lang w:eastAsia="zh-CN"/>
        </w:rPr>
        <w:t>正</w:t>
      </w:r>
      <w:r>
        <w:rPr>
          <w:rFonts w:ascii="仿宋" w:eastAsia="仿宋" w:hAnsi="仿宋"/>
          <w:lang w:eastAsia="zh-CN"/>
        </w:rPr>
        <w:t>和完善</w:t>
      </w:r>
      <w:r>
        <w:rPr>
          <w:rFonts w:ascii="仿宋" w:eastAsia="仿宋" w:hAnsi="仿宋" w:hint="eastAsia"/>
          <w:lang w:eastAsia="zh-CN"/>
        </w:rPr>
        <w:t>，由此产生的费用由承包人承担</w:t>
      </w:r>
      <w:r>
        <w:rPr>
          <w:rFonts w:ascii="仿宋" w:eastAsia="仿宋" w:hAnsi="仿宋"/>
          <w:lang w:eastAsia="zh-CN"/>
        </w:rPr>
        <w:t>。</w:t>
      </w:r>
      <w:r>
        <w:rPr>
          <w:rFonts w:ascii="仿宋" w:eastAsia="仿宋" w:hAnsi="仿宋" w:hint="eastAsia"/>
          <w:lang w:eastAsia="zh-CN"/>
        </w:rPr>
        <w:t>因此对后续设计、采购、施工等造成的工期延误及费用增加由承包人承担。</w:t>
      </w:r>
    </w:p>
    <w:p w14:paraId="20EBC73D" w14:textId="77777777" w:rsidR="005418E8" w:rsidRDefault="00000000">
      <w:pPr>
        <w:spacing w:line="360" w:lineRule="auto"/>
        <w:ind w:left="1687" w:hangingChars="700" w:hanging="1687"/>
        <w:rPr>
          <w:rFonts w:ascii="仿宋" w:eastAsia="仿宋" w:hAnsi="仿宋" w:cs="仿宋"/>
          <w:lang w:eastAsia="zh-CN"/>
        </w:rPr>
      </w:pPr>
      <w:r>
        <w:rPr>
          <w:rFonts w:ascii="仿宋" w:eastAsia="仿宋" w:hAnsi="仿宋" w:cs="仿宋" w:hint="eastAsia"/>
          <w:b/>
          <w:bCs/>
          <w:lang w:eastAsia="zh-CN"/>
        </w:rPr>
        <w:t>37.5</w:t>
      </w:r>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104737EB" w14:textId="77777777" w:rsidR="005418E8" w:rsidRDefault="00000000">
      <w:pPr>
        <w:widowControl w:val="0"/>
        <w:tabs>
          <w:tab w:val="left" w:pos="4970"/>
        </w:tabs>
        <w:spacing w:line="360" w:lineRule="auto"/>
        <w:ind w:leftChars="771" w:left="1850"/>
        <w:jc w:val="both"/>
        <w:rPr>
          <w:rFonts w:ascii="仿宋" w:eastAsia="仿宋" w:hAnsi="仿宋" w:cs="仿宋"/>
          <w:lang w:eastAsia="zh-CN"/>
        </w:rPr>
      </w:pPr>
      <w:r>
        <w:rPr>
          <w:rFonts w:ascii="仿宋" w:eastAsia="仿宋" w:hAnsi="仿宋" w:cs="仿宋" w:hint="eastAsia"/>
          <w:b/>
          <w:bCs/>
          <w:noProof/>
          <w:lang w:eastAsia="zh-CN" w:bidi="ar-SA"/>
        </w:rPr>
        <mc:AlternateContent>
          <mc:Choice Requires="wps">
            <w:drawing>
              <wp:anchor distT="0" distB="0" distL="114300" distR="114300" simplePos="0" relativeHeight="252004352" behindDoc="0" locked="0" layoutInCell="1" allowOverlap="1" wp14:anchorId="085541BC" wp14:editId="49C76BC3">
                <wp:simplePos x="0" y="0"/>
                <wp:positionH relativeFrom="column">
                  <wp:posOffset>-76200</wp:posOffset>
                </wp:positionH>
                <wp:positionV relativeFrom="paragraph">
                  <wp:posOffset>13970</wp:posOffset>
                </wp:positionV>
                <wp:extent cx="826135" cy="581025"/>
                <wp:effectExtent l="0" t="0" r="0" b="0"/>
                <wp:wrapNone/>
                <wp:docPr id="205" name="文本框 205"/>
                <wp:cNvGraphicFramePr/>
                <a:graphic xmlns:a="http://schemas.openxmlformats.org/drawingml/2006/main">
                  <a:graphicData uri="http://schemas.microsoft.com/office/word/2010/wordprocessingShape">
                    <wps:wsp>
                      <wps:cNvSpPr txBox="1"/>
                      <wps:spPr>
                        <a:xfrm>
                          <a:off x="0" y="0"/>
                          <a:ext cx="826135" cy="581025"/>
                        </a:xfrm>
                        <a:prstGeom prst="rect">
                          <a:avLst/>
                        </a:prstGeom>
                        <a:noFill/>
                        <a:ln>
                          <a:noFill/>
                        </a:ln>
                      </wps:spPr>
                      <wps:txbx>
                        <w:txbxContent>
                          <w:p w14:paraId="01E56835" w14:textId="77777777" w:rsidR="005418E8" w:rsidRDefault="00000000">
                            <w:pPr>
                              <w:spacing w:line="240" w:lineRule="exact"/>
                              <w:rPr>
                                <w:rFonts w:ascii="楷体_GB2312" w:eastAsia="楷体_GB2312" w:hAnsi="宋体" w:cs="楷体_GB2312"/>
                                <w:b/>
                                <w:bCs/>
                                <w:color w:val="000000"/>
                                <w:sz w:val="18"/>
                                <w:szCs w:val="18"/>
                              </w:rPr>
                            </w:pPr>
                            <w:r>
                              <w:rPr>
                                <w:rFonts w:ascii="楷体_GB2312" w:eastAsia="楷体_GB2312" w:hAnsi="宋体" w:cs="楷体_GB2312" w:hint="eastAsia"/>
                                <w:b/>
                                <w:bCs/>
                                <w:color w:val="000000"/>
                                <w:sz w:val="18"/>
                                <w:szCs w:val="18"/>
                                <w:lang w:eastAsia="zh-CN"/>
                              </w:rPr>
                              <w:t>组织</w:t>
                            </w:r>
                            <w:r>
                              <w:rPr>
                                <w:rFonts w:ascii="楷体_GB2312" w:eastAsia="楷体_GB2312" w:hAnsi="宋体" w:cs="楷体_GB2312" w:hint="eastAsia"/>
                                <w:b/>
                                <w:bCs/>
                                <w:color w:val="000000"/>
                                <w:sz w:val="18"/>
                                <w:szCs w:val="18"/>
                              </w:rPr>
                              <w:t>设计与施工</w:t>
                            </w:r>
                          </w:p>
                        </w:txbxContent>
                      </wps:txbx>
                      <wps:bodyPr upright="1"/>
                    </wps:wsp>
                  </a:graphicData>
                </a:graphic>
              </wp:anchor>
            </w:drawing>
          </mc:Choice>
          <mc:Fallback>
            <w:pict>
              <v:shape w14:anchorId="085541BC" id="文本框 205" o:spid="_x0000_s1179" type="#_x0000_t202" style="position:absolute;left:0;text-align:left;margin-left:-6pt;margin-top:1.1pt;width:65.05pt;height:45.75pt;z-index:252004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" filled="f" stroked="f">
                <v:textbox>
                  <w:txbxContent>
                    <w:p w14:paraId="01E56835" w14:textId="77777777" w:rsidR="005418E8" w:rsidRDefault="00000000">
                      <w:pPr>
                        <w:spacing w:line="240" w:lineRule="exact"/>
                        <w:rPr>
                          <w:rFonts w:ascii="楷体_GB2312" w:eastAsia="楷体_GB2312" w:hAnsi="宋体" w:cs="楷体_GB2312"/>
                          <w:b/>
                          <w:bCs/>
                          <w:color w:val="000000"/>
                          <w:sz w:val="18"/>
                          <w:szCs w:val="18"/>
                        </w:rPr>
                      </w:pPr>
                      <w:r>
                        <w:rPr>
                          <w:rFonts w:ascii="楷体_GB2312" w:eastAsia="楷体_GB2312" w:hAnsi="宋体" w:cs="楷体_GB2312" w:hint="eastAsia"/>
                          <w:b/>
                          <w:bCs/>
                          <w:color w:val="000000"/>
                          <w:sz w:val="18"/>
                          <w:szCs w:val="18"/>
                          <w:lang w:eastAsia="zh-CN"/>
                        </w:rPr>
                        <w:t>组织</w:t>
                      </w:r>
                      <w:r>
                        <w:rPr>
                          <w:rFonts w:ascii="楷体_GB2312" w:eastAsia="楷体_GB2312" w:hAnsi="宋体" w:cs="楷体_GB2312" w:hint="eastAsia"/>
                          <w:b/>
                          <w:bCs/>
                          <w:color w:val="000000"/>
                          <w:sz w:val="18"/>
                          <w:szCs w:val="18"/>
                        </w:rPr>
                        <w:t>设计与施工</w:t>
                      </w:r>
                    </w:p>
                  </w:txbxContent>
                </v:textbox>
              </v:shape>
            </w:pict>
          </mc:Fallback>
        </mc:AlternateContent>
      </w:r>
      <w:r>
        <w:rPr>
          <w:rFonts w:ascii="仿宋" w:eastAsia="仿宋" w:hAnsi="仿宋" w:cs="仿宋" w:hint="eastAsia"/>
          <w:lang w:eastAsia="zh-CN"/>
        </w:rPr>
        <w:t>承包人完成勘察阶段的工作并提交勘察报告后，应组织设计人员及施工人员开展相关工作，解释相关数据，并根据后续设计及施工需要补充勘察或修正勘察成果，因此增加的费用由承包人自行承担。</w:t>
      </w:r>
    </w:p>
    <w:p w14:paraId="1738F429" w14:textId="77777777" w:rsidR="005418E8" w:rsidRDefault="00000000">
      <w:pPr>
        <w:spacing w:line="360" w:lineRule="auto"/>
        <w:rPr>
          <w:rFonts w:ascii="仿宋" w:eastAsia="仿宋" w:hAnsi="仿宋" w:cs="仿宋"/>
          <w:lang w:eastAsia="zh-CN"/>
        </w:rPr>
      </w:pPr>
      <w:r>
        <w:rPr>
          <w:rFonts w:ascii="仿宋" w:eastAsia="仿宋" w:hAnsi="仿宋" w:cs="仿宋"/>
          <w:b/>
          <w:bCs/>
          <w:u w:val="single"/>
          <w:lang w:eastAsia="zh-CN"/>
        </w:rPr>
        <w:t xml:space="preserve">                                                                                     </w:t>
      </w:r>
    </w:p>
    <w:p w14:paraId="7EFB8ECD" w14:textId="77777777" w:rsidR="005418E8" w:rsidRDefault="00000000">
      <w:pPr>
        <w:pStyle w:val="3"/>
        <w:tabs>
          <w:tab w:val="left" w:pos="420"/>
        </w:tabs>
        <w:spacing w:beforeLines="50" w:before="120" w:afterLines="50" w:after="120" w:line="360" w:lineRule="auto"/>
        <w:rPr>
          <w:rFonts w:ascii="仿宋" w:eastAsia="仿宋" w:hAnsi="仿宋" w:cs="仿宋"/>
          <w:bCs w:val="0"/>
          <w:sz w:val="24"/>
          <w:szCs w:val="24"/>
          <w:lang w:eastAsia="zh-CN"/>
        </w:rPr>
      </w:pPr>
      <w:bookmarkStart w:id="303" w:name="_Toc29635"/>
      <w:bookmarkStart w:id="304" w:name="_Toc16279"/>
      <w:bookmarkStart w:id="305" w:name="_Toc15804"/>
      <w:r>
        <w:rPr>
          <w:rFonts w:ascii="仿宋" w:eastAsia="仿宋" w:hAnsi="仿宋" w:cs="仿宋" w:hint="eastAsia"/>
          <w:bCs w:val="0"/>
          <w:sz w:val="24"/>
          <w:szCs w:val="24"/>
          <w:lang w:eastAsia="zh-CN"/>
        </w:rPr>
        <w:t>38  工程设计</w:t>
      </w:r>
      <w:bookmarkEnd w:id="303"/>
      <w:bookmarkEnd w:id="304"/>
      <w:bookmarkEnd w:id="305"/>
    </w:p>
    <w:p w14:paraId="13A23A5F" w14:textId="77777777" w:rsidR="005418E8" w:rsidRDefault="00000000">
      <w:pPr>
        <w:tabs>
          <w:tab w:val="left" w:pos="4970"/>
        </w:tabs>
        <w:spacing w:line="360" w:lineRule="auto"/>
        <w:rPr>
          <w:rFonts w:ascii="仿宋" w:eastAsia="仿宋" w:hAnsi="仿宋"/>
          <w:b/>
          <w:bCs/>
          <w:lang w:eastAsia="zh-CN"/>
        </w:rPr>
      </w:pPr>
      <w:r>
        <w:rPr>
          <w:b/>
          <w:bCs/>
          <w:noProof/>
          <w:lang w:eastAsia="zh-CN" w:bidi="ar-SA"/>
        </w:rPr>
        <mc:AlternateContent>
          <mc:Choice Requires="wps">
            <w:drawing>
              <wp:anchor distT="0" distB="0" distL="114300" distR="114300" simplePos="0" relativeHeight="252005376" behindDoc="0" locked="0" layoutInCell="1" allowOverlap="1" wp14:anchorId="027E06F6" wp14:editId="37DDCD28">
                <wp:simplePos x="0" y="0"/>
                <wp:positionH relativeFrom="column">
                  <wp:posOffset>-121920</wp:posOffset>
                </wp:positionH>
                <wp:positionV relativeFrom="paragraph">
                  <wp:posOffset>281305</wp:posOffset>
                </wp:positionV>
                <wp:extent cx="842645" cy="465455"/>
                <wp:effectExtent l="0" t="0" r="0" b="0"/>
                <wp:wrapNone/>
                <wp:docPr id="206" name="文本框 206"/>
                <wp:cNvGraphicFramePr/>
                <a:graphic xmlns:a="http://schemas.openxmlformats.org/drawingml/2006/main">
                  <a:graphicData uri="http://schemas.microsoft.com/office/word/2010/wordprocessingShape">
                    <wps:wsp>
                      <wps:cNvSpPr txBox="1"/>
                      <wps:spPr>
                        <a:xfrm>
                          <a:off x="0" y="0"/>
                          <a:ext cx="842645" cy="465455"/>
                        </a:xfrm>
                        <a:prstGeom prst="rect">
                          <a:avLst/>
                        </a:prstGeom>
                        <a:noFill/>
                        <a:ln>
                          <a:noFill/>
                        </a:ln>
                      </wps:spPr>
                      <wps:txbx>
                        <w:txbxContent>
                          <w:p w14:paraId="74C77507" w14:textId="77777777" w:rsidR="005418E8" w:rsidRDefault="00000000">
                            <w:pPr>
                              <w:spacing w:line="240" w:lineRule="exact"/>
                              <w:rPr>
                                <w:rFonts w:ascii="楷体_GB2312" w:eastAsia="楷体_GB2312" w:hAnsi="宋体" w:cs="楷体_GB2312"/>
                                <w:b/>
                                <w:bCs/>
                                <w:color w:val="000000"/>
                                <w:sz w:val="18"/>
                                <w:szCs w:val="18"/>
                              </w:rPr>
                            </w:pPr>
                            <w:r>
                              <w:rPr>
                                <w:rFonts w:ascii="楷体_GB2312" w:eastAsia="楷体_GB2312" w:hAnsi="宋体" w:cs="楷体_GB2312" w:hint="eastAsia"/>
                                <w:b/>
                                <w:bCs/>
                                <w:color w:val="000000"/>
                                <w:sz w:val="18"/>
                                <w:szCs w:val="18"/>
                              </w:rPr>
                              <w:t>资料的核实</w:t>
                            </w:r>
                          </w:p>
                        </w:txbxContent>
                      </wps:txbx>
                      <wps:bodyPr upright="1"/>
                    </wps:wsp>
                  </a:graphicData>
                </a:graphic>
              </wp:anchor>
            </w:drawing>
          </mc:Choice>
          <mc:Fallback>
            <w:pict>
              <v:shape w14:anchorId="027E06F6" id="文本框 206" o:spid="_x0000_s1180" type="#_x0000_t202" style="position:absolute;margin-left:-9.6pt;margin-top:22.15pt;width:66.35pt;height:36.65pt;z-index:252005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" filled="f" stroked="f">
                <v:textbox>
                  <w:txbxContent>
                    <w:p w14:paraId="74C77507" w14:textId="77777777" w:rsidR="005418E8" w:rsidRDefault="00000000">
                      <w:pPr>
                        <w:spacing w:line="240" w:lineRule="exact"/>
                        <w:rPr>
                          <w:rFonts w:ascii="楷体_GB2312" w:eastAsia="楷体_GB2312" w:hAnsi="宋体" w:cs="楷体_GB2312"/>
                          <w:b/>
                          <w:bCs/>
                          <w:color w:val="000000"/>
                          <w:sz w:val="18"/>
                          <w:szCs w:val="18"/>
                        </w:rPr>
                      </w:pPr>
                      <w:r>
                        <w:rPr>
                          <w:rFonts w:ascii="楷体_GB2312" w:eastAsia="楷体_GB2312" w:hAnsi="宋体" w:cs="楷体_GB2312" w:hint="eastAsia"/>
                          <w:b/>
                          <w:bCs/>
                          <w:color w:val="000000"/>
                          <w:sz w:val="18"/>
                          <w:szCs w:val="18"/>
                        </w:rPr>
                        <w:t>资料的核实</w:t>
                      </w:r>
                    </w:p>
                  </w:txbxContent>
                </v:textbox>
              </v:shape>
            </w:pict>
          </mc:Fallback>
        </mc:AlternateContent>
      </w:r>
      <w:r>
        <w:rPr>
          <w:rFonts w:ascii="仿宋" w:eastAsia="仿宋" w:hAnsi="仿宋" w:hint="eastAsia"/>
          <w:b/>
          <w:bCs/>
          <w:lang w:eastAsia="zh-CN"/>
        </w:rPr>
        <w:t>38.1</w:t>
      </w:r>
    </w:p>
    <w:p w14:paraId="51A61791" w14:textId="77777777" w:rsidR="005418E8" w:rsidRDefault="00000000">
      <w:pPr>
        <w:widowControl w:val="0"/>
        <w:tabs>
          <w:tab w:val="left" w:pos="4970"/>
        </w:tabs>
        <w:spacing w:line="360" w:lineRule="auto"/>
        <w:ind w:leftChars="771" w:left="1850"/>
        <w:jc w:val="both"/>
        <w:rPr>
          <w:rFonts w:ascii="仿宋" w:eastAsia="仿宋" w:hAnsi="仿宋"/>
          <w:lang w:eastAsia="zh-CN"/>
        </w:rPr>
      </w:pPr>
      <w:r>
        <w:rPr>
          <w:rFonts w:ascii="仿宋" w:eastAsia="仿宋" w:hAnsi="仿宋" w:cs="仿宋" w:hint="eastAsia"/>
          <w:lang w:eastAsia="zh-CN"/>
        </w:rPr>
        <w:t>承包人在工程设计开始工作日期前，应对发包人的设计要求和所提供的项目基础资料、承包人自身完成的勘察报告或其他途径得到的现场资料的完备性和正确性进行核实，发现错漏应及时提请发包人补充完善。因发包人要求和所提供的资料存在错漏，但发包人未按承包人要求补充完善，导致工程存在缺陷或发生事故，责任由发包人承担。</w:t>
      </w:r>
    </w:p>
    <w:p w14:paraId="6BE2F355" w14:textId="77777777" w:rsidR="005418E8" w:rsidRDefault="00000000">
      <w:pPr>
        <w:tabs>
          <w:tab w:val="left" w:pos="4970"/>
        </w:tabs>
        <w:spacing w:line="360" w:lineRule="auto"/>
        <w:rPr>
          <w:rFonts w:ascii="仿宋" w:eastAsia="仿宋" w:hAnsi="仿宋"/>
          <w:lang w:eastAsia="zh-CN"/>
        </w:rPr>
      </w:pPr>
      <w:r>
        <w:rPr>
          <w:rFonts w:ascii="仿宋" w:eastAsia="仿宋" w:hAnsi="仿宋" w:hint="eastAsia"/>
          <w:b/>
          <w:bCs/>
          <w:lang w:eastAsia="zh-CN"/>
        </w:rPr>
        <w:t>38.2</w:t>
      </w:r>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7C9E0607" w14:textId="77777777" w:rsidR="005418E8" w:rsidRDefault="00000000">
      <w:pPr>
        <w:widowControl w:val="0"/>
        <w:tabs>
          <w:tab w:val="left" w:pos="4970"/>
        </w:tabs>
        <w:spacing w:line="360" w:lineRule="auto"/>
        <w:ind w:leftChars="771" w:left="1850"/>
        <w:jc w:val="both"/>
        <w:rPr>
          <w:rFonts w:ascii="仿宋" w:eastAsia="仿宋" w:hAnsi="仿宋" w:cs="仿宋"/>
          <w:lang w:eastAsia="zh-CN"/>
        </w:rPr>
      </w:pPr>
      <w:r>
        <w:rPr>
          <w:noProof/>
          <w:lang w:eastAsia="zh-CN" w:bidi="ar-SA"/>
        </w:rPr>
        <mc:AlternateContent>
          <mc:Choice Requires="wps">
            <w:drawing>
              <wp:anchor distT="0" distB="0" distL="114300" distR="114300" simplePos="0" relativeHeight="251971584" behindDoc="0" locked="0" layoutInCell="1" allowOverlap="1" wp14:anchorId="53143D71" wp14:editId="4A85F496">
                <wp:simplePos x="0" y="0"/>
                <wp:positionH relativeFrom="column">
                  <wp:posOffset>-113665</wp:posOffset>
                </wp:positionH>
                <wp:positionV relativeFrom="paragraph">
                  <wp:posOffset>9525</wp:posOffset>
                </wp:positionV>
                <wp:extent cx="823595" cy="504825"/>
                <wp:effectExtent l="0" t="0" r="0" b="0"/>
                <wp:wrapNone/>
                <wp:docPr id="207" name="文本框 207"/>
                <wp:cNvGraphicFramePr/>
                <a:graphic xmlns:a="http://schemas.openxmlformats.org/drawingml/2006/main">
                  <a:graphicData uri="http://schemas.microsoft.com/office/word/2010/wordprocessingShape">
                    <wps:wsp>
                      <wps:cNvSpPr txBox="1"/>
                      <wps:spPr>
                        <a:xfrm>
                          <a:off x="0" y="0"/>
                          <a:ext cx="823595" cy="504825"/>
                        </a:xfrm>
                        <a:prstGeom prst="rect">
                          <a:avLst/>
                        </a:prstGeom>
                        <a:noFill/>
                        <a:ln>
                          <a:noFill/>
                        </a:ln>
                      </wps:spPr>
                      <wps:txbx>
                        <w:txbxContent>
                          <w:p w14:paraId="40B47965" w14:textId="77777777" w:rsidR="005418E8" w:rsidRDefault="00000000">
                            <w:pPr>
                              <w:spacing w:line="240" w:lineRule="exact"/>
                              <w:rPr>
                                <w:rFonts w:ascii="宋体"/>
                                <w:sz w:val="18"/>
                                <w:szCs w:val="18"/>
                              </w:rPr>
                            </w:pPr>
                            <w:r>
                              <w:rPr>
                                <w:rFonts w:ascii="楷体_GB2312" w:eastAsia="楷体_GB2312" w:hAnsi="宋体" w:cs="楷体_GB2312" w:hint="eastAsia"/>
                                <w:b/>
                                <w:bCs/>
                                <w:color w:val="000000"/>
                                <w:sz w:val="18"/>
                                <w:szCs w:val="18"/>
                              </w:rPr>
                              <w:t>设计实施方案</w:t>
                            </w:r>
                          </w:p>
                        </w:txbxContent>
                      </wps:txbx>
                      <wps:bodyPr upright="1"/>
                    </wps:wsp>
                  </a:graphicData>
                </a:graphic>
              </wp:anchor>
            </w:drawing>
          </mc:Choice>
          <mc:Fallback>
            <w:pict>
              <v:shape w14:anchorId="53143D71" id="文本框 207" o:spid="_x0000_s1181" type="#_x0000_t202" style="position:absolute;left:0;text-align:left;margin-left:-8.95pt;margin-top:.75pt;width:64.85pt;height:39.75pt;z-index:251971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" filled="f" stroked="f">
                <v:textbox>
                  <w:txbxContent>
                    <w:p w14:paraId="40B47965" w14:textId="77777777" w:rsidR="005418E8" w:rsidRDefault="00000000">
                      <w:pPr>
                        <w:spacing w:line="240" w:lineRule="exact"/>
                        <w:rPr>
                          <w:rFonts w:ascii="宋体"/>
                          <w:sz w:val="18"/>
                          <w:szCs w:val="18"/>
                        </w:rPr>
                      </w:pPr>
                      <w:r>
                        <w:rPr>
                          <w:rFonts w:ascii="楷体_GB2312" w:eastAsia="楷体_GB2312" w:hAnsi="宋体" w:cs="楷体_GB2312" w:hint="eastAsia"/>
                          <w:b/>
                          <w:bCs/>
                          <w:color w:val="000000"/>
                          <w:sz w:val="18"/>
                          <w:szCs w:val="18"/>
                        </w:rPr>
                        <w:t>设计实施方案</w:t>
                      </w:r>
                    </w:p>
                  </w:txbxContent>
                </v:textbox>
              </v:shape>
            </w:pict>
          </mc:Fallback>
        </mc:AlternateContent>
      </w:r>
      <w:r>
        <w:rPr>
          <w:rFonts w:ascii="仿宋" w:eastAsia="仿宋" w:hAnsi="仿宋" w:cs="仿宋" w:hint="eastAsia"/>
          <w:lang w:eastAsia="zh-CN"/>
        </w:rPr>
        <w:t>38.2.1承包人应在工程设计工作开始日期前，编制初步设计实施方案和（或）施工图设计实施方案，并按专用条款约定的方式、数量和时间报发包人审查或备案。发包人在收到承包人实施方案后，应通知设计顾问人对实施方案予以核实或审核，并在收到实施方案后的</w:t>
      </w:r>
      <w:r>
        <w:rPr>
          <w:rFonts w:ascii="仿宋" w:eastAsia="仿宋" w:hAnsi="仿宋" w:cs="仿宋"/>
          <w:lang w:eastAsia="zh-CN"/>
        </w:rPr>
        <w:t>14</w:t>
      </w:r>
      <w:r>
        <w:rPr>
          <w:rFonts w:ascii="仿宋" w:eastAsia="仿宋" w:hAnsi="仿宋" w:cs="仿宋" w:hint="eastAsia"/>
          <w:lang w:eastAsia="zh-CN"/>
        </w:rPr>
        <w:t>天内予以确定或提出修改意见，逾期不确认也不提出书面意见的，视为同意。</w:t>
      </w:r>
    </w:p>
    <w:p w14:paraId="555A2803" w14:textId="77777777" w:rsidR="005418E8" w:rsidRDefault="00000000">
      <w:pPr>
        <w:widowControl w:val="0"/>
        <w:tabs>
          <w:tab w:val="left" w:pos="4970"/>
        </w:tabs>
        <w:spacing w:line="360" w:lineRule="auto"/>
        <w:ind w:leftChars="771" w:left="1850"/>
        <w:jc w:val="both"/>
        <w:rPr>
          <w:rFonts w:ascii="仿宋" w:eastAsia="仿宋" w:hAnsi="仿宋" w:cs="仿宋"/>
          <w:lang w:eastAsia="zh-CN"/>
        </w:rPr>
      </w:pPr>
      <w:r>
        <w:rPr>
          <w:rFonts w:ascii="仿宋" w:eastAsia="仿宋" w:hAnsi="仿宋" w:cs="仿宋" w:hint="eastAsia"/>
          <w:lang w:eastAsia="zh-CN"/>
        </w:rPr>
        <w:t>38.2.2设计实施方案应包括项目基本情况、人员安排、工作进度、技术标准、工作量、质量保证体系以及需要发包人配合事项等。</w:t>
      </w:r>
    </w:p>
    <w:p w14:paraId="7EBDE376" w14:textId="77777777" w:rsidR="005418E8" w:rsidRDefault="00000000">
      <w:pPr>
        <w:tabs>
          <w:tab w:val="left" w:pos="4970"/>
        </w:tabs>
        <w:spacing w:line="360" w:lineRule="auto"/>
        <w:rPr>
          <w:rFonts w:ascii="仿宋" w:eastAsia="仿宋" w:hAnsi="仿宋"/>
          <w:lang w:eastAsia="zh-CN"/>
        </w:rPr>
      </w:pPr>
      <w:r>
        <w:rPr>
          <w:rFonts w:ascii="仿宋" w:eastAsia="仿宋" w:hAnsi="仿宋" w:hint="eastAsia"/>
          <w:b/>
          <w:bCs/>
          <w:lang w:eastAsia="zh-CN"/>
        </w:rPr>
        <w:t>38.3</w:t>
      </w:r>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55CC270B" w14:textId="77777777" w:rsidR="005418E8" w:rsidRDefault="00000000">
      <w:pPr>
        <w:widowControl w:val="0"/>
        <w:tabs>
          <w:tab w:val="left" w:pos="4970"/>
        </w:tabs>
        <w:spacing w:line="360" w:lineRule="auto"/>
        <w:ind w:leftChars="771" w:left="1850"/>
        <w:jc w:val="both"/>
        <w:rPr>
          <w:rFonts w:ascii="仿宋" w:eastAsia="仿宋" w:hAnsi="仿宋" w:cs="仿宋"/>
          <w:lang w:eastAsia="zh-CN"/>
        </w:rPr>
      </w:pPr>
      <w:r>
        <w:rPr>
          <w:rFonts w:ascii="仿宋" w:eastAsia="仿宋" w:hAnsi="仿宋" w:hint="eastAsia"/>
          <w:noProof/>
          <w:lang w:eastAsia="zh-CN" w:bidi="ar-SA"/>
        </w:rPr>
        <mc:AlternateContent>
          <mc:Choice Requires="wps">
            <w:drawing>
              <wp:anchor distT="0" distB="0" distL="114300" distR="114300" simplePos="0" relativeHeight="252006400" behindDoc="0" locked="0" layoutInCell="1" allowOverlap="1" wp14:anchorId="100504D9" wp14:editId="2B97B0F4">
                <wp:simplePos x="0" y="0"/>
                <wp:positionH relativeFrom="column">
                  <wp:posOffset>-101600</wp:posOffset>
                </wp:positionH>
                <wp:positionV relativeFrom="paragraph">
                  <wp:posOffset>18415</wp:posOffset>
                </wp:positionV>
                <wp:extent cx="765810" cy="541020"/>
                <wp:effectExtent l="0" t="0" r="0" b="0"/>
                <wp:wrapNone/>
                <wp:docPr id="208" name="文本框 208"/>
                <wp:cNvGraphicFramePr/>
                <a:graphic xmlns:a="http://schemas.openxmlformats.org/drawingml/2006/main">
                  <a:graphicData uri="http://schemas.microsoft.com/office/word/2010/wordprocessingShape">
                    <wps:wsp>
                      <wps:cNvSpPr txBox="1"/>
                      <wps:spPr>
                        <a:xfrm>
                          <a:off x="0" y="0"/>
                          <a:ext cx="765810" cy="541020"/>
                        </a:xfrm>
                        <a:prstGeom prst="rect">
                          <a:avLst/>
                        </a:prstGeom>
                        <a:noFill/>
                        <a:ln>
                          <a:noFill/>
                        </a:ln>
                      </wps:spPr>
                      <wps:txbx>
                        <w:txbxContent>
                          <w:p w14:paraId="6CD8AA4B" w14:textId="77777777" w:rsidR="005418E8" w:rsidRDefault="00000000">
                            <w:pPr>
                              <w:spacing w:line="240" w:lineRule="exact"/>
                              <w:rPr>
                                <w:rFonts w:ascii="宋体"/>
                                <w:sz w:val="18"/>
                                <w:szCs w:val="18"/>
                              </w:rPr>
                            </w:pPr>
                            <w:r>
                              <w:rPr>
                                <w:rFonts w:ascii="楷体_GB2312" w:eastAsia="楷体_GB2312" w:hAnsi="宋体" w:cs="楷体_GB2312" w:hint="eastAsia"/>
                                <w:b/>
                                <w:bCs/>
                                <w:color w:val="000000"/>
                                <w:sz w:val="18"/>
                                <w:szCs w:val="18"/>
                              </w:rPr>
                              <w:t>设计实施</w:t>
                            </w:r>
                          </w:p>
                        </w:txbxContent>
                      </wps:txbx>
                      <wps:bodyPr upright="1"/>
                    </wps:wsp>
                  </a:graphicData>
                </a:graphic>
              </wp:anchor>
            </w:drawing>
          </mc:Choice>
          <mc:Fallback>
            <w:pict>
              <v:shape w14:anchorId="100504D9" id="文本框 208" o:spid="_x0000_s1182" type="#_x0000_t202" style="position:absolute;left:0;text-align:left;margin-left:-8pt;margin-top:1.45pt;width:60.3pt;height:42.6pt;z-index:252006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" filled="f" stroked="f">
                <v:textbox>
                  <w:txbxContent>
                    <w:p w14:paraId="6CD8AA4B" w14:textId="77777777" w:rsidR="005418E8" w:rsidRDefault="00000000">
                      <w:pPr>
                        <w:spacing w:line="240" w:lineRule="exact"/>
                        <w:rPr>
                          <w:rFonts w:ascii="宋体"/>
                          <w:sz w:val="18"/>
                          <w:szCs w:val="18"/>
                        </w:rPr>
                      </w:pPr>
                      <w:r>
                        <w:rPr>
                          <w:rFonts w:ascii="楷体_GB2312" w:eastAsia="楷体_GB2312" w:hAnsi="宋体" w:cs="楷体_GB2312" w:hint="eastAsia"/>
                          <w:b/>
                          <w:bCs/>
                          <w:color w:val="000000"/>
                          <w:sz w:val="18"/>
                          <w:szCs w:val="18"/>
                        </w:rPr>
                        <w:t>设计实施</w:t>
                      </w:r>
                    </w:p>
                  </w:txbxContent>
                </v:textbox>
              </v:shape>
            </w:pict>
          </mc:Fallback>
        </mc:AlternateContent>
      </w:r>
      <w:r>
        <w:rPr>
          <w:rFonts w:ascii="仿宋" w:eastAsia="仿宋" w:hAnsi="仿宋" w:cs="仿宋" w:hint="eastAsia"/>
          <w:lang w:eastAsia="zh-CN"/>
        </w:rPr>
        <w:t>38.3.1承包人应根据发包人审查批准或备案的设计实施方案、发包人要求、设计顾问人指示并遵守有关法律、技术标准进行初步设计和（或）施工图设计。</w:t>
      </w:r>
      <w:r>
        <w:rPr>
          <w:rFonts w:ascii="仿宋" w:eastAsia="仿宋" w:hAnsi="仿宋"/>
          <w:lang w:eastAsia="zh-CN"/>
        </w:rPr>
        <w:t>适用于发包人按单</w:t>
      </w:r>
      <w:r>
        <w:rPr>
          <w:rFonts w:ascii="仿宋" w:eastAsia="仿宋" w:hAnsi="仿宋" w:hint="eastAsia"/>
          <w:lang w:eastAsia="zh-CN"/>
        </w:rPr>
        <w:t>项</w:t>
      </w:r>
      <w:r>
        <w:rPr>
          <w:rFonts w:ascii="仿宋" w:eastAsia="仿宋" w:hAnsi="仿宋"/>
          <w:lang w:eastAsia="zh-CN"/>
        </w:rPr>
        <w:t>工程接收和（或）</w:t>
      </w:r>
      <w:r>
        <w:rPr>
          <w:rFonts w:ascii="仿宋" w:eastAsia="仿宋" w:hAnsi="仿宋"/>
          <w:lang w:eastAsia="zh-CN"/>
        </w:rPr>
        <w:lastRenderedPageBreak/>
        <w:t>整个工程接收</w:t>
      </w:r>
      <w:r>
        <w:rPr>
          <w:rFonts w:ascii="仿宋" w:eastAsia="仿宋" w:hAnsi="仿宋" w:hint="eastAsia"/>
          <w:lang w:eastAsia="zh-CN"/>
        </w:rPr>
        <w:t>的标准和规范，由合同当事人在专用条款中约定</w:t>
      </w:r>
      <w:r>
        <w:rPr>
          <w:rFonts w:ascii="仿宋" w:eastAsia="仿宋" w:hAnsi="仿宋"/>
          <w:lang w:eastAsia="zh-CN"/>
        </w:rPr>
        <w:t>。</w:t>
      </w:r>
    </w:p>
    <w:p w14:paraId="1402B088" w14:textId="77777777" w:rsidR="005418E8" w:rsidRDefault="00000000">
      <w:pPr>
        <w:widowControl w:val="0"/>
        <w:tabs>
          <w:tab w:val="left" w:pos="4970"/>
        </w:tabs>
        <w:spacing w:line="360" w:lineRule="auto"/>
        <w:ind w:leftChars="771" w:left="1850"/>
        <w:jc w:val="both"/>
        <w:rPr>
          <w:rFonts w:ascii="仿宋" w:eastAsia="仿宋" w:hAnsi="仿宋"/>
          <w:lang w:eastAsia="zh-CN"/>
        </w:rPr>
      </w:pPr>
      <w:r>
        <w:rPr>
          <w:rFonts w:ascii="仿宋" w:eastAsia="仿宋" w:hAnsi="仿宋" w:cs="仿宋" w:hint="eastAsia"/>
          <w:lang w:eastAsia="zh-CN"/>
        </w:rPr>
        <w:t>38.3.2</w:t>
      </w:r>
      <w:r>
        <w:rPr>
          <w:rFonts w:ascii="仿宋" w:eastAsia="仿宋" w:hAnsi="仿宋" w:hint="eastAsia"/>
          <w:lang w:eastAsia="zh-CN"/>
        </w:rPr>
        <w:t>承包人应按照现行有关工程建设标准规范中设计深度的规定，遵循限额设计原则开展工程设计。承包人的设计应做到功能合理、技术先进、质量可靠、施工安全、绿色环保、经济合理。</w:t>
      </w:r>
    </w:p>
    <w:p w14:paraId="463B1B96" w14:textId="77777777" w:rsidR="005418E8" w:rsidRDefault="00000000">
      <w:pPr>
        <w:widowControl w:val="0"/>
        <w:tabs>
          <w:tab w:val="left" w:pos="4970"/>
        </w:tabs>
        <w:spacing w:line="360" w:lineRule="auto"/>
        <w:ind w:leftChars="771" w:left="1850"/>
        <w:jc w:val="both"/>
        <w:rPr>
          <w:rFonts w:ascii="仿宋" w:eastAsia="仿宋" w:hAnsi="仿宋"/>
          <w:lang w:eastAsia="zh-CN"/>
        </w:rPr>
      </w:pPr>
      <w:r>
        <w:rPr>
          <w:rFonts w:ascii="仿宋" w:eastAsia="仿宋" w:hAnsi="仿宋" w:hint="eastAsia"/>
          <w:lang w:eastAsia="zh-CN"/>
        </w:rPr>
        <w:t>38.3.3在</w:t>
      </w:r>
      <w:r>
        <w:rPr>
          <w:rFonts w:ascii="仿宋" w:eastAsia="仿宋" w:hAnsi="仿宋"/>
          <w:lang w:eastAsia="zh-CN"/>
        </w:rPr>
        <w:t>合同实施过程中国家颁布了新的标准或规范时，承包人应向发包人提交有关新标准、新规范的建议书。对其中的强制性标准、规范，承包人应严格遵守，发包人作为变更处理；对于非强制性的标准、规范，</w:t>
      </w:r>
      <w:r>
        <w:rPr>
          <w:rFonts w:ascii="仿宋" w:eastAsia="仿宋" w:hAnsi="仿宋" w:hint="eastAsia"/>
          <w:lang w:eastAsia="zh-CN"/>
        </w:rPr>
        <w:t>在结构超限审查、初步设计审查、施工图审查、工程验收等无风险的情况下，</w:t>
      </w:r>
      <w:r>
        <w:rPr>
          <w:rFonts w:ascii="仿宋" w:eastAsia="仿宋" w:hAnsi="仿宋"/>
          <w:lang w:eastAsia="zh-CN"/>
        </w:rPr>
        <w:t>发包人可决定采用或不采用，决定采用时，作为变更处理。</w:t>
      </w:r>
    </w:p>
    <w:p w14:paraId="649E1C96" w14:textId="77777777" w:rsidR="005418E8" w:rsidRDefault="00000000">
      <w:pPr>
        <w:widowControl w:val="0"/>
        <w:tabs>
          <w:tab w:val="left" w:pos="4970"/>
        </w:tabs>
        <w:spacing w:line="360" w:lineRule="auto"/>
        <w:ind w:leftChars="771" w:left="1850"/>
        <w:jc w:val="both"/>
        <w:rPr>
          <w:rFonts w:ascii="仿宋" w:eastAsia="仿宋" w:hAnsi="仿宋"/>
          <w:lang w:eastAsia="zh-CN"/>
        </w:rPr>
      </w:pPr>
      <w:r>
        <w:rPr>
          <w:rFonts w:ascii="仿宋" w:eastAsia="仿宋" w:hAnsi="仿宋" w:hint="eastAsia"/>
          <w:lang w:eastAsia="zh-CN"/>
        </w:rPr>
        <w:t>38.3.4 工程完工后需要购置设备及工器具以达到生产和运营能力的建筑物或构筑物，承包人的设计应满足其工艺流程、设备配置要求。需要</w:t>
      </w:r>
      <w:r>
        <w:rPr>
          <w:rFonts w:ascii="仿宋" w:eastAsia="仿宋" w:hAnsi="仿宋"/>
          <w:lang w:eastAsia="zh-CN"/>
        </w:rPr>
        <w:t>专利</w:t>
      </w:r>
      <w:r>
        <w:rPr>
          <w:rFonts w:ascii="仿宋" w:eastAsia="仿宋" w:hAnsi="仿宋" w:hint="eastAsia"/>
          <w:lang w:eastAsia="zh-CN"/>
        </w:rPr>
        <w:t>人、设备商</w:t>
      </w:r>
      <w:r>
        <w:rPr>
          <w:rFonts w:ascii="仿宋" w:eastAsia="仿宋" w:hAnsi="仿宋"/>
          <w:lang w:eastAsia="zh-CN"/>
        </w:rPr>
        <w:t>或发包人</w:t>
      </w:r>
      <w:r>
        <w:rPr>
          <w:rFonts w:ascii="仿宋" w:eastAsia="仿宋" w:hAnsi="仿宋" w:hint="eastAsia"/>
          <w:lang w:eastAsia="zh-CN"/>
        </w:rPr>
        <w:t>提供的相关资料，由双方在专用条款中约定。</w:t>
      </w:r>
    </w:p>
    <w:p w14:paraId="20BB9131" w14:textId="77777777" w:rsidR="005418E8" w:rsidRDefault="00000000">
      <w:pPr>
        <w:widowControl w:val="0"/>
        <w:tabs>
          <w:tab w:val="left" w:pos="4970"/>
        </w:tabs>
        <w:spacing w:line="360" w:lineRule="auto"/>
        <w:ind w:leftChars="771" w:left="1850"/>
        <w:jc w:val="both"/>
        <w:rPr>
          <w:rFonts w:ascii="仿宋" w:eastAsia="仿宋" w:hAnsi="仿宋"/>
          <w:lang w:eastAsia="zh-CN"/>
        </w:rPr>
      </w:pPr>
      <w:r>
        <w:rPr>
          <w:rFonts w:ascii="仿宋" w:eastAsia="仿宋" w:hAnsi="仿宋" w:hint="eastAsia"/>
          <w:lang w:eastAsia="zh-CN"/>
        </w:rPr>
        <w:t>38.3.5 承包人应充分利用BIM技术进行正向设计</w:t>
      </w:r>
      <w:r>
        <w:rPr>
          <w:rFonts w:ascii="仿宋" w:eastAsia="仿宋" w:hAnsi="仿宋" w:cs="仿宋" w:hint="eastAsia"/>
          <w:lang w:eastAsia="zh-CN"/>
        </w:rPr>
        <w:t>或建模与出图同步完成的设计方式</w:t>
      </w:r>
      <w:r>
        <w:rPr>
          <w:rFonts w:ascii="仿宋" w:eastAsia="仿宋" w:hAnsi="仿宋" w:hint="eastAsia"/>
          <w:lang w:eastAsia="zh-CN"/>
        </w:rPr>
        <w:t>，通过使用建筑信息模型（BIM），优化设计成果。</w:t>
      </w:r>
    </w:p>
    <w:p w14:paraId="56BDD174" w14:textId="77777777" w:rsidR="005418E8" w:rsidRDefault="00000000">
      <w:pPr>
        <w:widowControl w:val="0"/>
        <w:tabs>
          <w:tab w:val="left" w:pos="4970"/>
        </w:tabs>
        <w:spacing w:line="360" w:lineRule="auto"/>
        <w:ind w:leftChars="771" w:left="1850"/>
        <w:jc w:val="both"/>
        <w:rPr>
          <w:rFonts w:ascii="仿宋" w:eastAsia="仿宋" w:hAnsi="仿宋"/>
          <w:lang w:eastAsia="zh-CN"/>
        </w:rPr>
      </w:pPr>
      <w:r>
        <w:rPr>
          <w:rFonts w:ascii="仿宋" w:eastAsia="仿宋" w:hAnsi="仿宋" w:hint="eastAsia"/>
          <w:lang w:eastAsia="zh-CN"/>
        </w:rPr>
        <w:t>38.3.6 设计过程中，承包人发现发包人提供的已立项批准或备案可</w:t>
      </w:r>
      <w:proofErr w:type="gramStart"/>
      <w:r>
        <w:rPr>
          <w:rFonts w:ascii="仿宋" w:eastAsia="仿宋" w:hAnsi="仿宋" w:hint="eastAsia"/>
          <w:lang w:eastAsia="zh-CN"/>
        </w:rPr>
        <w:t>研</w:t>
      </w:r>
      <w:proofErr w:type="gramEnd"/>
      <w:r>
        <w:rPr>
          <w:rFonts w:ascii="仿宋" w:eastAsia="仿宋" w:hAnsi="仿宋" w:hint="eastAsia"/>
          <w:lang w:eastAsia="zh-CN"/>
        </w:rPr>
        <w:t>报告中的建设方案、工艺流程和（或）初步设计存在重大缺陷或需要优化，承包人应及时以书面形式向发包人及设计顾问人提出合理化建议及对工程投资费用或效益的影响程度。若合理化建议被采用，发包人作变更处理，因节约投资或产生预期效益显著，承包人可获得适当的奖励，具体在专用条款中约定。</w:t>
      </w:r>
    </w:p>
    <w:p w14:paraId="4B192203" w14:textId="77777777" w:rsidR="005418E8" w:rsidRDefault="00000000">
      <w:pPr>
        <w:tabs>
          <w:tab w:val="left" w:pos="4970"/>
        </w:tabs>
        <w:spacing w:line="360" w:lineRule="auto"/>
        <w:rPr>
          <w:rFonts w:ascii="仿宋" w:eastAsia="仿宋" w:hAnsi="仿宋"/>
          <w:b/>
          <w:bCs/>
          <w:lang w:eastAsia="zh-CN"/>
        </w:rPr>
      </w:pPr>
      <w:r>
        <w:rPr>
          <w:noProof/>
          <w:lang w:eastAsia="zh-CN" w:bidi="ar-SA"/>
        </w:rPr>
        <mc:AlternateContent>
          <mc:Choice Requires="wps">
            <w:drawing>
              <wp:anchor distT="0" distB="0" distL="114300" distR="114300" simplePos="0" relativeHeight="252095488" behindDoc="0" locked="0" layoutInCell="1" allowOverlap="1" wp14:anchorId="756C5C5A" wp14:editId="591FCF1F">
                <wp:simplePos x="0" y="0"/>
                <wp:positionH relativeFrom="column">
                  <wp:posOffset>-102870</wp:posOffset>
                </wp:positionH>
                <wp:positionV relativeFrom="paragraph">
                  <wp:posOffset>278765</wp:posOffset>
                </wp:positionV>
                <wp:extent cx="813435" cy="617855"/>
                <wp:effectExtent l="0" t="0" r="0" b="0"/>
                <wp:wrapNone/>
                <wp:docPr id="209" name="文本框 209"/>
                <wp:cNvGraphicFramePr/>
                <a:graphic xmlns:a="http://schemas.openxmlformats.org/drawingml/2006/main">
                  <a:graphicData uri="http://schemas.microsoft.com/office/word/2010/wordprocessingShape">
                    <wps:wsp>
                      <wps:cNvSpPr txBox="1"/>
                      <wps:spPr>
                        <a:xfrm>
                          <a:off x="0" y="0"/>
                          <a:ext cx="813435" cy="617855"/>
                        </a:xfrm>
                        <a:prstGeom prst="rect">
                          <a:avLst/>
                        </a:prstGeom>
                        <a:noFill/>
                        <a:ln>
                          <a:noFill/>
                        </a:ln>
                      </wps:spPr>
                      <wps:txbx>
                        <w:txbxContent>
                          <w:p w14:paraId="4A947363" w14:textId="77777777" w:rsidR="005418E8" w:rsidRDefault="00000000">
                            <w:pPr>
                              <w:spacing w:line="240" w:lineRule="exact"/>
                              <w:rPr>
                                <w:rFonts w:ascii="楷体_GB2312" w:eastAsia="楷体_GB2312" w:hAnsi="宋体" w:cs="楷体_GB2312"/>
                                <w:b/>
                                <w:bCs/>
                                <w:color w:val="000000"/>
                                <w:sz w:val="18"/>
                                <w:szCs w:val="18"/>
                              </w:rPr>
                            </w:pPr>
                            <w:r>
                              <w:rPr>
                                <w:rFonts w:ascii="楷体_GB2312" w:eastAsia="楷体_GB2312" w:hAnsi="宋体" w:cs="楷体_GB2312" w:hint="eastAsia"/>
                                <w:b/>
                                <w:bCs/>
                                <w:color w:val="000000"/>
                                <w:sz w:val="18"/>
                                <w:szCs w:val="18"/>
                              </w:rPr>
                              <w:t>设计文件</w:t>
                            </w:r>
                          </w:p>
                        </w:txbxContent>
                      </wps:txbx>
                      <wps:bodyPr upright="1"/>
                    </wps:wsp>
                  </a:graphicData>
                </a:graphic>
              </wp:anchor>
            </w:drawing>
          </mc:Choice>
          <mc:Fallback>
            <w:pict>
              <v:shape w14:anchorId="756C5C5A" id="文本框 209" o:spid="_x0000_s1183" type="#_x0000_t202" style="position:absolute;margin-left:-8.1pt;margin-top:21.95pt;width:64.05pt;height:48.65pt;z-index:252095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" filled="f" stroked="f">
                <v:textbox>
                  <w:txbxContent>
                    <w:p w14:paraId="4A947363" w14:textId="77777777" w:rsidR="005418E8" w:rsidRDefault="00000000">
                      <w:pPr>
                        <w:spacing w:line="240" w:lineRule="exact"/>
                        <w:rPr>
                          <w:rFonts w:ascii="楷体_GB2312" w:eastAsia="楷体_GB2312" w:hAnsi="宋体" w:cs="楷体_GB2312"/>
                          <w:b/>
                          <w:bCs/>
                          <w:color w:val="000000"/>
                          <w:sz w:val="18"/>
                          <w:szCs w:val="18"/>
                        </w:rPr>
                      </w:pPr>
                      <w:r>
                        <w:rPr>
                          <w:rFonts w:ascii="楷体_GB2312" w:eastAsia="楷体_GB2312" w:hAnsi="宋体" w:cs="楷体_GB2312" w:hint="eastAsia"/>
                          <w:b/>
                          <w:bCs/>
                          <w:color w:val="000000"/>
                          <w:sz w:val="18"/>
                          <w:szCs w:val="18"/>
                        </w:rPr>
                        <w:t>设计文件</w:t>
                      </w:r>
                    </w:p>
                  </w:txbxContent>
                </v:textbox>
              </v:shape>
            </w:pict>
          </mc:Fallback>
        </mc:AlternateContent>
      </w:r>
      <w:r>
        <w:rPr>
          <w:rFonts w:ascii="仿宋" w:eastAsia="仿宋" w:hAnsi="仿宋" w:cs="仿宋" w:hint="eastAsia"/>
          <w:b/>
          <w:bCs/>
          <w:lang w:eastAsia="zh-CN"/>
        </w:rPr>
        <w:t>38.4</w:t>
      </w:r>
      <w:r>
        <w:rPr>
          <w:rFonts w:ascii="仿宋" w:eastAsia="仿宋" w:hAnsi="仿宋" w:cs="仿宋"/>
          <w:b/>
          <w:bCs/>
          <w:lang w:eastAsia="zh-CN"/>
        </w:rPr>
        <w:t xml:space="preserve"> </w:t>
      </w:r>
      <w:r>
        <w:rPr>
          <w:rFonts w:ascii="仿宋" w:eastAsia="仿宋" w:hAnsi="仿宋" w:cs="仿宋"/>
          <w:b/>
          <w:bCs/>
          <w:u w:val="dotted"/>
          <w:lang w:eastAsia="zh-CN"/>
        </w:rPr>
        <w:t xml:space="preserve">                                                               </w:t>
      </w:r>
      <w:r>
        <w:rPr>
          <w:rFonts w:ascii="仿宋" w:eastAsia="仿宋" w:hAnsi="仿宋" w:cs="仿宋" w:hint="eastAsia"/>
          <w:b/>
          <w:bCs/>
          <w:u w:val="dotted"/>
          <w:lang w:eastAsia="zh-CN"/>
        </w:rPr>
        <w:t xml:space="preserve">      </w:t>
      </w:r>
      <w:r>
        <w:rPr>
          <w:rFonts w:ascii="仿宋" w:eastAsia="仿宋" w:hAnsi="仿宋" w:cs="仿宋"/>
          <w:b/>
          <w:bCs/>
          <w:u w:val="dotted"/>
          <w:lang w:eastAsia="zh-CN"/>
        </w:rPr>
        <w:t xml:space="preserve">          </w:t>
      </w:r>
    </w:p>
    <w:p w14:paraId="1E3AA2E3" w14:textId="77777777" w:rsidR="005418E8" w:rsidRDefault="00000000">
      <w:pPr>
        <w:widowControl w:val="0"/>
        <w:tabs>
          <w:tab w:val="left" w:pos="4970"/>
        </w:tabs>
        <w:spacing w:line="360" w:lineRule="auto"/>
        <w:ind w:leftChars="771" w:left="1850"/>
        <w:jc w:val="both"/>
        <w:rPr>
          <w:rFonts w:ascii="仿宋" w:eastAsia="仿宋" w:hAnsi="仿宋" w:cs="仿宋"/>
          <w:lang w:eastAsia="zh-CN"/>
        </w:rPr>
      </w:pPr>
      <w:r>
        <w:rPr>
          <w:rFonts w:ascii="仿宋" w:eastAsia="仿宋" w:hAnsi="仿宋" w:cs="仿宋" w:hint="eastAsia"/>
          <w:lang w:eastAsia="zh-CN"/>
        </w:rPr>
        <w:t>38.4.1承包人向发包人提交设计文件的方式、数量和时间，由双方在专用条款中约定。发包人要求增加的设计文件，费用由发包人承担；承包人内部使用的设计文件，其费用由承包人自己承担。</w:t>
      </w:r>
    </w:p>
    <w:p w14:paraId="4A87911E" w14:textId="77777777" w:rsidR="005418E8" w:rsidRDefault="00000000">
      <w:pPr>
        <w:widowControl w:val="0"/>
        <w:tabs>
          <w:tab w:val="left" w:pos="4970"/>
        </w:tabs>
        <w:spacing w:line="360" w:lineRule="auto"/>
        <w:ind w:leftChars="771" w:left="1850"/>
        <w:jc w:val="both"/>
        <w:rPr>
          <w:rFonts w:ascii="仿宋" w:eastAsia="仿宋" w:hAnsi="仿宋"/>
          <w:lang w:eastAsia="zh-CN"/>
        </w:rPr>
      </w:pPr>
      <w:r>
        <w:rPr>
          <w:rFonts w:ascii="仿宋" w:eastAsia="仿宋" w:hAnsi="仿宋" w:cs="仿宋" w:hint="eastAsia"/>
          <w:lang w:eastAsia="zh-CN"/>
        </w:rPr>
        <w:t>38.4.2承包人完成初步设计或施工图设计工作并提交设计文件后，发包人和设计顾问人应及时组织评审或审查。发包人和设计顾问人应及时签收初步设计或施工图设计文件、确认初步设计或施工图设计工作完成时间，并按专用条款约定支付工程设计费。</w:t>
      </w:r>
    </w:p>
    <w:p w14:paraId="4DD6FDA5" w14:textId="77777777" w:rsidR="005418E8" w:rsidRDefault="00000000">
      <w:pPr>
        <w:widowControl w:val="0"/>
        <w:tabs>
          <w:tab w:val="left" w:pos="4970"/>
        </w:tabs>
        <w:spacing w:line="360" w:lineRule="auto"/>
        <w:ind w:leftChars="771" w:left="1850"/>
        <w:jc w:val="both"/>
        <w:rPr>
          <w:rFonts w:ascii="仿宋" w:eastAsia="仿宋" w:hAnsi="仿宋"/>
          <w:lang w:eastAsia="zh-CN"/>
        </w:rPr>
      </w:pPr>
      <w:r>
        <w:rPr>
          <w:rFonts w:ascii="仿宋" w:eastAsia="仿宋" w:hAnsi="仿宋" w:hint="eastAsia"/>
          <w:lang w:eastAsia="zh-CN"/>
        </w:rPr>
        <w:t xml:space="preserve">38.4.3 </w:t>
      </w:r>
      <w:r>
        <w:rPr>
          <w:rFonts w:ascii="仿宋" w:eastAsia="仿宋" w:hAnsi="仿宋"/>
          <w:lang w:eastAsia="zh-CN"/>
        </w:rPr>
        <w:t>因承包人原因，造成</w:t>
      </w:r>
      <w:r>
        <w:rPr>
          <w:rFonts w:ascii="仿宋" w:eastAsia="仿宋" w:hAnsi="仿宋" w:hint="eastAsia"/>
          <w:lang w:eastAsia="zh-CN"/>
        </w:rPr>
        <w:t>初步</w:t>
      </w:r>
      <w:r>
        <w:rPr>
          <w:rFonts w:ascii="仿宋" w:eastAsia="仿宋" w:hAnsi="仿宋"/>
          <w:lang w:eastAsia="zh-CN"/>
        </w:rPr>
        <w:t>设计文件</w:t>
      </w:r>
      <w:r>
        <w:rPr>
          <w:rFonts w:ascii="仿宋" w:eastAsia="仿宋" w:hAnsi="仿宋" w:hint="eastAsia"/>
          <w:lang w:eastAsia="zh-CN"/>
        </w:rPr>
        <w:t>和（或）施工图</w:t>
      </w:r>
      <w:r>
        <w:rPr>
          <w:rFonts w:ascii="仿宋" w:eastAsia="仿宋" w:hAnsi="仿宋"/>
          <w:lang w:eastAsia="zh-CN"/>
        </w:rPr>
        <w:t>存在</w:t>
      </w:r>
      <w:r>
        <w:rPr>
          <w:rFonts w:ascii="仿宋" w:eastAsia="仿宋" w:hAnsi="仿宋"/>
          <w:lang w:eastAsia="zh-CN"/>
        </w:rPr>
        <w:lastRenderedPageBreak/>
        <w:t>遗漏、错误和不足的，承包人应</w:t>
      </w:r>
      <w:r>
        <w:rPr>
          <w:rFonts w:ascii="仿宋" w:eastAsia="仿宋" w:hAnsi="仿宋" w:hint="eastAsia"/>
          <w:lang w:eastAsia="zh-CN"/>
        </w:rPr>
        <w:t>补充、</w:t>
      </w:r>
      <w:r>
        <w:rPr>
          <w:rFonts w:ascii="仿宋" w:eastAsia="仿宋" w:hAnsi="仿宋"/>
          <w:lang w:eastAsia="zh-CN"/>
        </w:rPr>
        <w:t>修</w:t>
      </w:r>
      <w:r>
        <w:rPr>
          <w:rFonts w:ascii="仿宋" w:eastAsia="仿宋" w:hAnsi="仿宋" w:hint="eastAsia"/>
          <w:lang w:eastAsia="zh-CN"/>
        </w:rPr>
        <w:t>正</w:t>
      </w:r>
      <w:r>
        <w:rPr>
          <w:rFonts w:ascii="仿宋" w:eastAsia="仿宋" w:hAnsi="仿宋"/>
          <w:lang w:eastAsia="zh-CN"/>
        </w:rPr>
        <w:t>和完善</w:t>
      </w:r>
      <w:r>
        <w:rPr>
          <w:rFonts w:ascii="仿宋" w:eastAsia="仿宋" w:hAnsi="仿宋" w:hint="eastAsia"/>
          <w:lang w:eastAsia="zh-CN"/>
        </w:rPr>
        <w:t>，由此产生的费用由承包人承担</w:t>
      </w:r>
      <w:r>
        <w:rPr>
          <w:rFonts w:ascii="仿宋" w:eastAsia="仿宋" w:hAnsi="仿宋"/>
          <w:lang w:eastAsia="zh-CN"/>
        </w:rPr>
        <w:t>。</w:t>
      </w:r>
      <w:r>
        <w:rPr>
          <w:rFonts w:ascii="仿宋" w:eastAsia="仿宋" w:hAnsi="仿宋" w:hint="eastAsia"/>
          <w:lang w:eastAsia="zh-CN"/>
        </w:rPr>
        <w:t>因此对后续设计、采购、施工等造成的工期延误及费用增加由承包人承担。</w:t>
      </w:r>
    </w:p>
    <w:p w14:paraId="4BCD834C" w14:textId="77777777" w:rsidR="005418E8" w:rsidRDefault="00000000">
      <w:pPr>
        <w:tabs>
          <w:tab w:val="left" w:pos="4970"/>
        </w:tabs>
        <w:spacing w:line="360" w:lineRule="auto"/>
        <w:rPr>
          <w:rFonts w:ascii="仿宋" w:eastAsia="仿宋" w:hAnsi="仿宋"/>
          <w:b/>
          <w:bCs/>
          <w:lang w:eastAsia="zh-CN"/>
        </w:rPr>
      </w:pPr>
      <w:r>
        <w:rPr>
          <w:noProof/>
          <w:lang w:eastAsia="zh-CN" w:bidi="ar-SA"/>
        </w:rPr>
        <mc:AlternateContent>
          <mc:Choice Requires="wps">
            <w:drawing>
              <wp:anchor distT="0" distB="0" distL="114300" distR="114300" simplePos="0" relativeHeight="252007424" behindDoc="0" locked="0" layoutInCell="1" allowOverlap="1" wp14:anchorId="3459BDCA" wp14:editId="71D2CCF1">
                <wp:simplePos x="0" y="0"/>
                <wp:positionH relativeFrom="column">
                  <wp:posOffset>-102870</wp:posOffset>
                </wp:positionH>
                <wp:positionV relativeFrom="paragraph">
                  <wp:posOffset>278765</wp:posOffset>
                </wp:positionV>
                <wp:extent cx="871220" cy="828675"/>
                <wp:effectExtent l="0" t="0" r="0" b="0"/>
                <wp:wrapNone/>
                <wp:docPr id="210" name="文本框 210"/>
                <wp:cNvGraphicFramePr/>
                <a:graphic xmlns:a="http://schemas.openxmlformats.org/drawingml/2006/main">
                  <a:graphicData uri="http://schemas.microsoft.com/office/word/2010/wordprocessingShape">
                    <wps:wsp>
                      <wps:cNvSpPr txBox="1"/>
                      <wps:spPr>
                        <a:xfrm>
                          <a:off x="0" y="0"/>
                          <a:ext cx="871220" cy="828675"/>
                        </a:xfrm>
                        <a:prstGeom prst="rect">
                          <a:avLst/>
                        </a:prstGeom>
                        <a:noFill/>
                        <a:ln>
                          <a:noFill/>
                        </a:ln>
                      </wps:spPr>
                      <wps:txbx>
                        <w:txbxContent>
                          <w:p w14:paraId="06169E16" w14:textId="77777777" w:rsidR="005418E8" w:rsidRDefault="00000000">
                            <w:pPr>
                              <w:spacing w:line="240" w:lineRule="exact"/>
                              <w:rPr>
                                <w:rFonts w:ascii="楷体_GB2312" w:eastAsia="楷体_GB2312" w:hAnsi="宋体" w:cs="楷体_GB2312"/>
                                <w:b/>
                                <w:bCs/>
                                <w:color w:val="000000"/>
                                <w:sz w:val="18"/>
                                <w:szCs w:val="18"/>
                                <w:lang w:eastAsia="zh-CN"/>
                              </w:rPr>
                            </w:pPr>
                            <w:r>
                              <w:rPr>
                                <w:rFonts w:ascii="楷体_GB2312" w:eastAsia="楷体_GB2312" w:hAnsi="宋体" w:cs="楷体_GB2312" w:hint="eastAsia"/>
                                <w:b/>
                                <w:bCs/>
                                <w:color w:val="000000"/>
                                <w:sz w:val="18"/>
                                <w:szCs w:val="18"/>
                                <w:lang w:eastAsia="zh-CN"/>
                              </w:rPr>
                              <w:t xml:space="preserve">装配式建筑设计的一般要求 </w:t>
                            </w:r>
                          </w:p>
                        </w:txbxContent>
                      </wps:txbx>
                      <wps:bodyPr upright="1"/>
                    </wps:wsp>
                  </a:graphicData>
                </a:graphic>
              </wp:anchor>
            </w:drawing>
          </mc:Choice>
          <mc:Fallback>
            <w:pict>
              <v:shape w14:anchorId="3459BDCA" id="文本框 210" o:spid="_x0000_s1184" type="#_x0000_t202" style="position:absolute;margin-left:-8.1pt;margin-top:21.95pt;width:68.6pt;height:65.25pt;z-index:252007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" filled="f" stroked="f">
                <v:textbox>
                  <w:txbxContent>
                    <w:p w14:paraId="06169E16" w14:textId="77777777" w:rsidR="005418E8" w:rsidRDefault="00000000">
                      <w:pPr>
                        <w:spacing w:line="240" w:lineRule="exact"/>
                        <w:rPr>
                          <w:rFonts w:ascii="楷体_GB2312" w:eastAsia="楷体_GB2312" w:hAnsi="宋体" w:cs="楷体_GB2312"/>
                          <w:b/>
                          <w:bCs/>
                          <w:color w:val="000000"/>
                          <w:sz w:val="18"/>
                          <w:szCs w:val="18"/>
                          <w:lang w:eastAsia="zh-CN"/>
                        </w:rPr>
                      </w:pPr>
                      <w:r>
                        <w:rPr>
                          <w:rFonts w:ascii="楷体_GB2312" w:eastAsia="楷体_GB2312" w:hAnsi="宋体" w:cs="楷体_GB2312" w:hint="eastAsia"/>
                          <w:b/>
                          <w:bCs/>
                          <w:color w:val="000000"/>
                          <w:sz w:val="18"/>
                          <w:szCs w:val="18"/>
                          <w:lang w:eastAsia="zh-CN"/>
                        </w:rPr>
                        <w:t xml:space="preserve">装配式建筑设计的一般要求 </w:t>
                      </w:r>
                    </w:p>
                  </w:txbxContent>
                </v:textbox>
              </v:shape>
            </w:pict>
          </mc:Fallback>
        </mc:AlternateContent>
      </w:r>
      <w:r>
        <w:rPr>
          <w:rFonts w:ascii="仿宋" w:eastAsia="仿宋" w:hAnsi="仿宋" w:cs="仿宋" w:hint="eastAsia"/>
          <w:b/>
          <w:bCs/>
          <w:lang w:eastAsia="zh-CN"/>
        </w:rPr>
        <w:t>38.5</w:t>
      </w:r>
      <w:r>
        <w:rPr>
          <w:rFonts w:ascii="仿宋" w:eastAsia="仿宋" w:hAnsi="仿宋" w:cs="仿宋"/>
          <w:b/>
          <w:bCs/>
          <w:lang w:eastAsia="zh-CN"/>
        </w:rPr>
        <w:t xml:space="preserve"> </w:t>
      </w:r>
      <w:r>
        <w:rPr>
          <w:rFonts w:ascii="仿宋" w:eastAsia="仿宋" w:hAnsi="仿宋" w:cs="仿宋"/>
          <w:b/>
          <w:bCs/>
          <w:u w:val="dotted"/>
          <w:lang w:eastAsia="zh-CN"/>
        </w:rPr>
        <w:t xml:space="preserve">                                                               </w:t>
      </w:r>
      <w:r>
        <w:rPr>
          <w:rFonts w:ascii="仿宋" w:eastAsia="仿宋" w:hAnsi="仿宋" w:cs="仿宋" w:hint="eastAsia"/>
          <w:b/>
          <w:bCs/>
          <w:u w:val="dotted"/>
          <w:lang w:eastAsia="zh-CN"/>
        </w:rPr>
        <w:t xml:space="preserve">      </w:t>
      </w:r>
      <w:r>
        <w:rPr>
          <w:rFonts w:ascii="仿宋" w:eastAsia="仿宋" w:hAnsi="仿宋" w:cs="仿宋"/>
          <w:b/>
          <w:bCs/>
          <w:u w:val="dotted"/>
          <w:lang w:eastAsia="zh-CN"/>
        </w:rPr>
        <w:t xml:space="preserve">          </w:t>
      </w:r>
    </w:p>
    <w:p w14:paraId="2632EB14" w14:textId="77777777" w:rsidR="005418E8" w:rsidRDefault="00000000">
      <w:pPr>
        <w:widowControl w:val="0"/>
        <w:tabs>
          <w:tab w:val="left" w:pos="4970"/>
        </w:tabs>
        <w:spacing w:line="360" w:lineRule="auto"/>
        <w:ind w:leftChars="771" w:left="1850"/>
        <w:jc w:val="both"/>
        <w:rPr>
          <w:rFonts w:ascii="仿宋" w:eastAsia="仿宋" w:hAnsi="仿宋"/>
          <w:lang w:eastAsia="zh-CN"/>
        </w:rPr>
      </w:pPr>
      <w:r>
        <w:rPr>
          <w:rFonts w:ascii="仿宋" w:eastAsia="仿宋" w:hAnsi="仿宋" w:hint="eastAsia"/>
          <w:lang w:eastAsia="zh-CN"/>
        </w:rPr>
        <w:t>38.5.1发包人要求采用装配式建筑的，承包人应本着工厂化、标准化、模块化、集成化、体系化、绿色环保、经济合理等原则，遵守国家、广东省及广州市有关装配式技术标准与规范进行设计。具体采用的相关技术标准、规范、要求和装配</w:t>
      </w:r>
      <w:proofErr w:type="gramStart"/>
      <w:r>
        <w:rPr>
          <w:rFonts w:ascii="仿宋" w:eastAsia="仿宋" w:hAnsi="仿宋" w:hint="eastAsia"/>
          <w:lang w:eastAsia="zh-CN"/>
        </w:rPr>
        <w:t>率评价</w:t>
      </w:r>
      <w:proofErr w:type="gramEnd"/>
      <w:r>
        <w:rPr>
          <w:rFonts w:ascii="仿宋" w:eastAsia="仿宋" w:hAnsi="仿宋" w:hint="eastAsia"/>
          <w:lang w:eastAsia="zh-CN"/>
        </w:rPr>
        <w:t>选用标准、各装配式单体工程名称及其装配率（或评价等级）在专用条款中约定。</w:t>
      </w:r>
    </w:p>
    <w:p w14:paraId="0A712A65" w14:textId="77777777" w:rsidR="005418E8" w:rsidRDefault="00000000">
      <w:pPr>
        <w:widowControl w:val="0"/>
        <w:tabs>
          <w:tab w:val="left" w:pos="4970"/>
        </w:tabs>
        <w:spacing w:line="360" w:lineRule="auto"/>
        <w:ind w:leftChars="771" w:left="1850"/>
        <w:jc w:val="both"/>
        <w:rPr>
          <w:rFonts w:ascii="仿宋" w:eastAsia="仿宋" w:hAnsi="仿宋"/>
          <w:lang w:eastAsia="zh-CN"/>
        </w:rPr>
      </w:pPr>
      <w:r>
        <w:rPr>
          <w:rFonts w:ascii="仿宋" w:eastAsia="仿宋" w:hAnsi="仿宋" w:hint="eastAsia"/>
          <w:lang w:eastAsia="zh-CN"/>
        </w:rPr>
        <w:t>38.5.2承包人应任命本单位专业人员担任承包人设计代表（承包人为联合体时，应由具有符合项目规模要求的设计单位委派专业人员担任），统筹装配式构件的设计、生产、运输、吊装和拼接，加强协同管理，并建立基于建筑信息模型（BIM）的装配式构件生产管理信息系统，对构件进行编码管理，保证工程质量。</w:t>
      </w:r>
    </w:p>
    <w:p w14:paraId="32742D26" w14:textId="77777777" w:rsidR="005418E8" w:rsidRDefault="00000000">
      <w:pPr>
        <w:tabs>
          <w:tab w:val="left" w:pos="4970"/>
        </w:tabs>
        <w:spacing w:line="360" w:lineRule="auto"/>
        <w:rPr>
          <w:rFonts w:ascii="仿宋" w:eastAsia="仿宋" w:hAnsi="仿宋"/>
          <w:b/>
          <w:bCs/>
          <w:lang w:eastAsia="zh-CN"/>
        </w:rPr>
      </w:pPr>
      <w:r>
        <w:rPr>
          <w:noProof/>
          <w:lang w:eastAsia="zh-CN" w:bidi="ar-SA"/>
        </w:rPr>
        <mc:AlternateContent>
          <mc:Choice Requires="wps">
            <w:drawing>
              <wp:anchor distT="0" distB="0" distL="114300" distR="114300" simplePos="0" relativeHeight="252008448" behindDoc="0" locked="0" layoutInCell="1" allowOverlap="1" wp14:anchorId="3F0D1C3B" wp14:editId="7500E5D0">
                <wp:simplePos x="0" y="0"/>
                <wp:positionH relativeFrom="column">
                  <wp:posOffset>-102870</wp:posOffset>
                </wp:positionH>
                <wp:positionV relativeFrom="paragraph">
                  <wp:posOffset>278765</wp:posOffset>
                </wp:positionV>
                <wp:extent cx="765810" cy="408305"/>
                <wp:effectExtent l="0" t="0" r="0" b="0"/>
                <wp:wrapNone/>
                <wp:docPr id="211" name="文本框 211"/>
                <wp:cNvGraphicFramePr/>
                <a:graphic xmlns:a="http://schemas.openxmlformats.org/drawingml/2006/main">
                  <a:graphicData uri="http://schemas.microsoft.com/office/word/2010/wordprocessingShape">
                    <wps:wsp>
                      <wps:cNvSpPr txBox="1"/>
                      <wps:spPr>
                        <a:xfrm>
                          <a:off x="0" y="0"/>
                          <a:ext cx="765810" cy="408305"/>
                        </a:xfrm>
                        <a:prstGeom prst="rect">
                          <a:avLst/>
                        </a:prstGeom>
                        <a:noFill/>
                        <a:ln>
                          <a:noFill/>
                        </a:ln>
                      </wps:spPr>
                      <wps:txbx>
                        <w:txbxContent>
                          <w:p w14:paraId="2E2D4760" w14:textId="77777777" w:rsidR="005418E8" w:rsidRDefault="00000000">
                            <w:pPr>
                              <w:spacing w:line="240" w:lineRule="exact"/>
                              <w:rPr>
                                <w:rFonts w:ascii="楷体_GB2312" w:eastAsia="楷体_GB2312" w:hAnsi="宋体" w:cs="楷体_GB2312"/>
                                <w:b/>
                                <w:bCs/>
                                <w:color w:val="000000"/>
                                <w:sz w:val="18"/>
                                <w:szCs w:val="18"/>
                              </w:rPr>
                            </w:pPr>
                            <w:r>
                              <w:rPr>
                                <w:rFonts w:ascii="楷体_GB2312" w:eastAsia="楷体_GB2312" w:hAnsi="宋体" w:cs="楷体_GB2312" w:hint="eastAsia"/>
                                <w:b/>
                                <w:bCs/>
                                <w:color w:val="000000"/>
                                <w:sz w:val="18"/>
                                <w:szCs w:val="18"/>
                              </w:rPr>
                              <w:t>设计审查</w:t>
                            </w:r>
                          </w:p>
                        </w:txbxContent>
                      </wps:txbx>
                      <wps:bodyPr upright="1"/>
                    </wps:wsp>
                  </a:graphicData>
                </a:graphic>
              </wp:anchor>
            </w:drawing>
          </mc:Choice>
          <mc:Fallback>
            <w:pict>
              <v:shape w14:anchorId="3F0D1C3B" id="文本框 211" o:spid="_x0000_s1185" type="#_x0000_t202" style="position:absolute;margin-left:-8.1pt;margin-top:21.95pt;width:60.3pt;height:32.15pt;z-index:252008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" filled="f" stroked="f">
                <v:textbox>
                  <w:txbxContent>
                    <w:p w14:paraId="2E2D4760" w14:textId="77777777" w:rsidR="005418E8" w:rsidRDefault="00000000">
                      <w:pPr>
                        <w:spacing w:line="240" w:lineRule="exact"/>
                        <w:rPr>
                          <w:rFonts w:ascii="楷体_GB2312" w:eastAsia="楷体_GB2312" w:hAnsi="宋体" w:cs="楷体_GB2312"/>
                          <w:b/>
                          <w:bCs/>
                          <w:color w:val="000000"/>
                          <w:sz w:val="18"/>
                          <w:szCs w:val="18"/>
                        </w:rPr>
                      </w:pPr>
                      <w:r>
                        <w:rPr>
                          <w:rFonts w:ascii="楷体_GB2312" w:eastAsia="楷体_GB2312" w:hAnsi="宋体" w:cs="楷体_GB2312" w:hint="eastAsia"/>
                          <w:b/>
                          <w:bCs/>
                          <w:color w:val="000000"/>
                          <w:sz w:val="18"/>
                          <w:szCs w:val="18"/>
                        </w:rPr>
                        <w:t>设计审查</w:t>
                      </w:r>
                    </w:p>
                  </w:txbxContent>
                </v:textbox>
              </v:shape>
            </w:pict>
          </mc:Fallback>
        </mc:AlternateContent>
      </w:r>
      <w:r>
        <w:rPr>
          <w:rFonts w:ascii="仿宋" w:eastAsia="仿宋" w:hAnsi="仿宋" w:cs="仿宋" w:hint="eastAsia"/>
          <w:b/>
          <w:bCs/>
          <w:lang w:eastAsia="zh-CN"/>
        </w:rPr>
        <w:t>38.6</w:t>
      </w:r>
      <w:r>
        <w:rPr>
          <w:rFonts w:ascii="仿宋" w:eastAsia="仿宋" w:hAnsi="仿宋" w:cs="仿宋"/>
          <w:b/>
          <w:bCs/>
          <w:lang w:eastAsia="zh-CN"/>
        </w:rPr>
        <w:t xml:space="preserve"> </w:t>
      </w:r>
      <w:r>
        <w:rPr>
          <w:rFonts w:ascii="仿宋" w:eastAsia="仿宋" w:hAnsi="仿宋" w:cs="仿宋"/>
          <w:b/>
          <w:bCs/>
          <w:u w:val="dotted"/>
          <w:lang w:eastAsia="zh-CN"/>
        </w:rPr>
        <w:t xml:space="preserve">                                                        </w:t>
      </w:r>
      <w:r>
        <w:rPr>
          <w:rFonts w:ascii="仿宋" w:eastAsia="仿宋" w:hAnsi="仿宋" w:cs="仿宋" w:hint="eastAsia"/>
          <w:b/>
          <w:bCs/>
          <w:u w:val="dotted"/>
          <w:lang w:eastAsia="zh-CN"/>
        </w:rPr>
        <w:t xml:space="preserve"> </w:t>
      </w:r>
      <w:r>
        <w:rPr>
          <w:rFonts w:ascii="仿宋" w:eastAsia="仿宋" w:hAnsi="仿宋" w:cs="仿宋"/>
          <w:b/>
          <w:bCs/>
          <w:u w:val="dotted"/>
          <w:lang w:eastAsia="zh-CN"/>
        </w:rPr>
        <w:t xml:space="preserve">       </w:t>
      </w:r>
      <w:r>
        <w:rPr>
          <w:rFonts w:ascii="仿宋" w:eastAsia="仿宋" w:hAnsi="仿宋" w:cs="仿宋" w:hint="eastAsia"/>
          <w:b/>
          <w:bCs/>
          <w:u w:val="dotted"/>
          <w:lang w:eastAsia="zh-CN"/>
        </w:rPr>
        <w:t xml:space="preserve">      </w:t>
      </w:r>
      <w:r>
        <w:rPr>
          <w:rFonts w:ascii="仿宋" w:eastAsia="仿宋" w:hAnsi="仿宋" w:cs="仿宋"/>
          <w:b/>
          <w:bCs/>
          <w:u w:val="dotted"/>
          <w:lang w:eastAsia="zh-CN"/>
        </w:rPr>
        <w:t xml:space="preserve">          </w:t>
      </w:r>
    </w:p>
    <w:p w14:paraId="2DF4D715" w14:textId="77777777" w:rsidR="005418E8" w:rsidRDefault="00000000">
      <w:pPr>
        <w:widowControl w:val="0"/>
        <w:tabs>
          <w:tab w:val="left" w:pos="4970"/>
        </w:tabs>
        <w:spacing w:line="360" w:lineRule="auto"/>
        <w:ind w:leftChars="771" w:left="1850"/>
        <w:jc w:val="both"/>
        <w:rPr>
          <w:rFonts w:ascii="仿宋" w:eastAsia="仿宋" w:hAnsi="仿宋"/>
          <w:lang w:eastAsia="zh-CN"/>
        </w:rPr>
      </w:pPr>
      <w:r>
        <w:rPr>
          <w:rFonts w:ascii="仿宋" w:eastAsia="仿宋" w:hAnsi="仿宋" w:hint="eastAsia"/>
          <w:lang w:eastAsia="zh-CN"/>
        </w:rPr>
        <w:t>38.6.1发包人审查</w:t>
      </w:r>
    </w:p>
    <w:p w14:paraId="24EC1706" w14:textId="77777777" w:rsidR="005418E8" w:rsidRDefault="00000000">
      <w:pPr>
        <w:widowControl w:val="0"/>
        <w:tabs>
          <w:tab w:val="left" w:pos="4970"/>
        </w:tabs>
        <w:spacing w:line="360" w:lineRule="auto"/>
        <w:ind w:leftChars="771" w:left="1850"/>
        <w:jc w:val="both"/>
        <w:rPr>
          <w:rFonts w:ascii="仿宋" w:eastAsia="仿宋" w:hAnsi="仿宋"/>
          <w:lang w:eastAsia="zh-CN"/>
        </w:rPr>
      </w:pPr>
      <w:r>
        <w:rPr>
          <w:rFonts w:ascii="仿宋" w:eastAsia="仿宋" w:hAnsi="仿宋" w:hint="eastAsia"/>
          <w:lang w:eastAsia="zh-CN"/>
        </w:rPr>
        <w:t>38.6.1.1承包人的初步设计文件和（或）施工图应报发包人审查同意。审查的范围和内容在发包人要求中明确，审查标准应符合有关法律、技术标准和发包人要求。涉及重大设计技术问题的，承包人应及时向发包人提出书面审查申请。</w:t>
      </w:r>
    </w:p>
    <w:p w14:paraId="103C0538" w14:textId="77777777" w:rsidR="005418E8" w:rsidRDefault="00000000">
      <w:pPr>
        <w:widowControl w:val="0"/>
        <w:tabs>
          <w:tab w:val="left" w:pos="4970"/>
        </w:tabs>
        <w:spacing w:line="360" w:lineRule="auto"/>
        <w:ind w:leftChars="771" w:left="1850"/>
        <w:jc w:val="both"/>
        <w:rPr>
          <w:rFonts w:ascii="仿宋" w:eastAsia="仿宋" w:hAnsi="仿宋"/>
          <w:lang w:eastAsia="zh-CN"/>
        </w:rPr>
      </w:pPr>
      <w:r>
        <w:rPr>
          <w:rFonts w:ascii="仿宋" w:eastAsia="仿宋" w:hAnsi="仿宋" w:hint="eastAsia"/>
          <w:lang w:eastAsia="zh-CN"/>
        </w:rPr>
        <w:t>38.6.1.2除专用条款另有约定外，自发包人收到承包人的设计文件以及承包人的书面通知之日起，</w:t>
      </w:r>
      <w:r>
        <w:rPr>
          <w:rFonts w:ascii="仿宋" w:eastAsia="仿宋" w:hAnsi="仿宋" w:cs="仿宋" w:hint="eastAsia"/>
          <w:lang w:eastAsia="zh-CN"/>
        </w:rPr>
        <w:t>应及时通知设计顾问人对设计文件予以核实或审核并完成发包人审查，</w:t>
      </w:r>
      <w:r>
        <w:rPr>
          <w:rFonts w:ascii="仿宋" w:eastAsia="仿宋" w:hAnsi="仿宋" w:hint="eastAsia"/>
          <w:lang w:eastAsia="zh-CN"/>
        </w:rPr>
        <w:t>发包人对承包人的设计文件审查期不超过21天。</w:t>
      </w:r>
    </w:p>
    <w:p w14:paraId="69A0E61F" w14:textId="77777777" w:rsidR="005418E8" w:rsidRDefault="00000000">
      <w:pPr>
        <w:widowControl w:val="0"/>
        <w:tabs>
          <w:tab w:val="left" w:pos="4970"/>
        </w:tabs>
        <w:spacing w:line="360" w:lineRule="auto"/>
        <w:ind w:leftChars="771" w:left="1850"/>
        <w:jc w:val="both"/>
        <w:rPr>
          <w:rFonts w:ascii="仿宋" w:eastAsia="仿宋" w:hAnsi="仿宋"/>
          <w:lang w:eastAsia="zh-CN"/>
        </w:rPr>
      </w:pPr>
      <w:r>
        <w:rPr>
          <w:rFonts w:ascii="仿宋" w:eastAsia="仿宋" w:hAnsi="仿宋" w:hint="eastAsia"/>
          <w:lang w:eastAsia="zh-CN"/>
        </w:rPr>
        <w:t>38.6.1.3发包人经审查不同意承包人的设计文件的，应以书面形式通知承包人，并说明不符合合同约定的具体内容。承包人应对设计文件修正完善后重新送审，审查</w:t>
      </w:r>
      <w:proofErr w:type="gramStart"/>
      <w:r>
        <w:rPr>
          <w:rFonts w:ascii="仿宋" w:eastAsia="仿宋" w:hAnsi="仿宋" w:hint="eastAsia"/>
          <w:lang w:eastAsia="zh-CN"/>
        </w:rPr>
        <w:t>期重新</w:t>
      </w:r>
      <w:proofErr w:type="gramEnd"/>
      <w:r>
        <w:rPr>
          <w:rFonts w:ascii="仿宋" w:eastAsia="仿宋" w:hAnsi="仿宋" w:hint="eastAsia"/>
          <w:lang w:eastAsia="zh-CN"/>
        </w:rPr>
        <w:t>起算。如果发包人的审查意见超出或更改了发包人要求，承包人可根据第63条约定提出变更申请，由发包人承担增加的工程费或工程设计费。</w:t>
      </w:r>
    </w:p>
    <w:p w14:paraId="5CA9169D" w14:textId="77777777" w:rsidR="005418E8" w:rsidRDefault="00000000">
      <w:pPr>
        <w:widowControl w:val="0"/>
        <w:tabs>
          <w:tab w:val="left" w:pos="4970"/>
        </w:tabs>
        <w:spacing w:line="360" w:lineRule="auto"/>
        <w:ind w:leftChars="771" w:left="1850"/>
        <w:jc w:val="both"/>
        <w:rPr>
          <w:rFonts w:ascii="仿宋" w:eastAsia="仿宋" w:hAnsi="仿宋"/>
          <w:lang w:eastAsia="zh-CN"/>
        </w:rPr>
      </w:pPr>
      <w:r>
        <w:rPr>
          <w:rFonts w:ascii="仿宋" w:eastAsia="仿宋" w:hAnsi="仿宋" w:hint="eastAsia"/>
          <w:lang w:eastAsia="zh-CN"/>
        </w:rPr>
        <w:t>38.6.1.4发包人经审查同意承包人的设计文件的，应以书面形式通知承包人。合同约定的审查期满，发包人没有做出审查结论</w:t>
      </w:r>
      <w:r>
        <w:rPr>
          <w:rFonts w:ascii="仿宋" w:eastAsia="仿宋" w:hAnsi="仿宋" w:hint="eastAsia"/>
          <w:lang w:eastAsia="zh-CN"/>
        </w:rPr>
        <w:lastRenderedPageBreak/>
        <w:t>也没有提出异议的，视为承包人送审的设计文件已获发包人同意。</w:t>
      </w:r>
    </w:p>
    <w:p w14:paraId="5DD57FB1" w14:textId="77777777" w:rsidR="005418E8" w:rsidRDefault="00000000">
      <w:pPr>
        <w:widowControl w:val="0"/>
        <w:tabs>
          <w:tab w:val="left" w:pos="4970"/>
        </w:tabs>
        <w:spacing w:line="360" w:lineRule="auto"/>
        <w:ind w:leftChars="771" w:left="1850"/>
        <w:jc w:val="both"/>
        <w:rPr>
          <w:rFonts w:ascii="仿宋" w:eastAsia="仿宋" w:hAnsi="仿宋"/>
          <w:lang w:eastAsia="zh-CN"/>
        </w:rPr>
      </w:pPr>
      <w:r>
        <w:rPr>
          <w:rFonts w:ascii="仿宋" w:eastAsia="仿宋" w:hAnsi="仿宋" w:hint="eastAsia"/>
          <w:lang w:eastAsia="zh-CN"/>
        </w:rPr>
        <w:t>38.6.1.5 承包人的设计文件不需要政府有关部门审查或批准的，承包人应依据发包人审查同意的初步设计进行施工图设计，或依据发包人审查同意的施工图组织施工。</w:t>
      </w:r>
    </w:p>
    <w:p w14:paraId="62909066" w14:textId="77777777" w:rsidR="005418E8" w:rsidRDefault="00000000">
      <w:pPr>
        <w:widowControl w:val="0"/>
        <w:tabs>
          <w:tab w:val="left" w:pos="4970"/>
        </w:tabs>
        <w:spacing w:line="360" w:lineRule="auto"/>
        <w:ind w:leftChars="771" w:left="1850"/>
        <w:jc w:val="both"/>
        <w:rPr>
          <w:rFonts w:ascii="仿宋" w:eastAsia="仿宋" w:hAnsi="仿宋"/>
          <w:lang w:eastAsia="zh-CN"/>
        </w:rPr>
      </w:pPr>
      <w:r>
        <w:rPr>
          <w:rFonts w:ascii="仿宋" w:eastAsia="仿宋" w:hAnsi="仿宋" w:hint="eastAsia"/>
          <w:lang w:eastAsia="zh-CN"/>
        </w:rPr>
        <w:t>38.6.2政府部门审查或批准</w:t>
      </w:r>
    </w:p>
    <w:p w14:paraId="5F0096DC" w14:textId="77777777" w:rsidR="005418E8" w:rsidRDefault="00000000">
      <w:pPr>
        <w:widowControl w:val="0"/>
        <w:tabs>
          <w:tab w:val="left" w:pos="4970"/>
        </w:tabs>
        <w:spacing w:line="360" w:lineRule="auto"/>
        <w:ind w:leftChars="771" w:left="1850"/>
        <w:jc w:val="both"/>
        <w:rPr>
          <w:rFonts w:ascii="仿宋" w:eastAsia="仿宋" w:hAnsi="仿宋"/>
          <w:lang w:eastAsia="zh-CN"/>
        </w:rPr>
      </w:pPr>
      <w:r>
        <w:rPr>
          <w:rFonts w:ascii="仿宋" w:eastAsia="仿宋" w:hAnsi="仿宋" w:hint="eastAsia"/>
          <w:lang w:eastAsia="zh-CN"/>
        </w:rPr>
        <w:t>38.6.2.1 承包人的初步设计文件和（或）施工图需政府有关部门或施工图审查机构审查或批准的，发包人应在审查同意后7天内，向政府有关部门或施工图审查机构报送设计文件，承包人应</w:t>
      </w:r>
      <w:r>
        <w:rPr>
          <w:rFonts w:ascii="仿宋" w:eastAsia="仿宋" w:hAnsi="仿宋"/>
          <w:lang w:eastAsia="zh-CN"/>
        </w:rPr>
        <w:t>予以</w:t>
      </w:r>
      <w:r>
        <w:rPr>
          <w:rFonts w:ascii="仿宋" w:eastAsia="仿宋" w:hAnsi="仿宋" w:hint="eastAsia"/>
          <w:lang w:eastAsia="zh-CN"/>
        </w:rPr>
        <w:t>协助。</w:t>
      </w:r>
    </w:p>
    <w:p w14:paraId="34A84ECA" w14:textId="77777777" w:rsidR="005418E8" w:rsidRDefault="00000000">
      <w:pPr>
        <w:widowControl w:val="0"/>
        <w:tabs>
          <w:tab w:val="left" w:pos="4970"/>
        </w:tabs>
        <w:spacing w:line="360" w:lineRule="auto"/>
        <w:ind w:leftChars="771" w:left="1850"/>
        <w:jc w:val="both"/>
        <w:rPr>
          <w:rFonts w:ascii="仿宋" w:eastAsia="仿宋" w:hAnsi="仿宋"/>
          <w:lang w:eastAsia="zh-CN"/>
        </w:rPr>
      </w:pPr>
      <w:r>
        <w:rPr>
          <w:rFonts w:ascii="仿宋" w:eastAsia="仿宋" w:hAnsi="仿宋" w:hint="eastAsia"/>
          <w:lang w:eastAsia="zh-CN"/>
        </w:rPr>
        <w:t>38.6.2.2</w:t>
      </w:r>
      <w:r>
        <w:rPr>
          <w:rFonts w:ascii="仿宋" w:eastAsia="仿宋" w:hAnsi="仿宋"/>
          <w:lang w:eastAsia="zh-CN"/>
        </w:rPr>
        <w:t>发包人</w:t>
      </w:r>
      <w:r>
        <w:rPr>
          <w:rFonts w:ascii="仿宋" w:eastAsia="仿宋" w:hAnsi="仿宋" w:hint="eastAsia"/>
          <w:lang w:eastAsia="zh-CN"/>
        </w:rPr>
        <w:t>应</w:t>
      </w:r>
      <w:r>
        <w:rPr>
          <w:rFonts w:ascii="仿宋" w:eastAsia="仿宋" w:hAnsi="仿宋"/>
          <w:lang w:eastAsia="zh-CN"/>
        </w:rPr>
        <w:t>向承包人提供</w:t>
      </w:r>
      <w:r>
        <w:rPr>
          <w:rFonts w:ascii="仿宋" w:eastAsia="仿宋" w:hAnsi="仿宋" w:hint="eastAsia"/>
          <w:lang w:eastAsia="zh-CN"/>
        </w:rPr>
        <w:t>政府有关部门或施工图审查机构</w:t>
      </w:r>
      <w:r>
        <w:rPr>
          <w:rFonts w:ascii="仿宋" w:eastAsia="仿宋" w:hAnsi="仿宋"/>
          <w:lang w:eastAsia="zh-CN"/>
        </w:rPr>
        <w:t>的批准文件和</w:t>
      </w:r>
      <w:r>
        <w:rPr>
          <w:rFonts w:ascii="仿宋" w:eastAsia="仿宋" w:hAnsi="仿宋" w:hint="eastAsia"/>
          <w:lang w:eastAsia="zh-CN"/>
        </w:rPr>
        <w:t>审查意见。</w:t>
      </w:r>
      <w:r>
        <w:rPr>
          <w:rFonts w:ascii="仿宋" w:eastAsia="仿宋" w:hAnsi="仿宋"/>
          <w:lang w:eastAsia="zh-CN"/>
        </w:rPr>
        <w:t>承包人</w:t>
      </w:r>
      <w:r>
        <w:rPr>
          <w:rFonts w:ascii="仿宋" w:eastAsia="仿宋" w:hAnsi="仿宋" w:hint="eastAsia"/>
          <w:lang w:eastAsia="zh-CN"/>
        </w:rPr>
        <w:t>应按照相关审查批准文件对设计文件进行补充、修改和完善。</w:t>
      </w:r>
    </w:p>
    <w:p w14:paraId="37E35F32" w14:textId="77777777" w:rsidR="005418E8" w:rsidRDefault="00000000">
      <w:pPr>
        <w:widowControl w:val="0"/>
        <w:tabs>
          <w:tab w:val="left" w:pos="4970"/>
        </w:tabs>
        <w:spacing w:line="360" w:lineRule="auto"/>
        <w:ind w:leftChars="771" w:left="1850"/>
        <w:jc w:val="both"/>
        <w:rPr>
          <w:rFonts w:ascii="仿宋" w:eastAsia="仿宋" w:hAnsi="仿宋"/>
          <w:lang w:eastAsia="zh-CN"/>
        </w:rPr>
      </w:pPr>
      <w:r>
        <w:rPr>
          <w:rFonts w:ascii="仿宋" w:eastAsia="仿宋" w:hAnsi="仿宋" w:hint="eastAsia"/>
          <w:lang w:eastAsia="zh-CN"/>
        </w:rPr>
        <w:t>38.6.2.3经政府有关部门或</w:t>
      </w:r>
      <w:r>
        <w:rPr>
          <w:rFonts w:ascii="仿宋" w:eastAsia="仿宋" w:hAnsi="仿宋"/>
          <w:lang w:eastAsia="zh-CN"/>
        </w:rPr>
        <w:t>施工图</w:t>
      </w:r>
      <w:r>
        <w:rPr>
          <w:rFonts w:ascii="仿宋" w:eastAsia="仿宋" w:hAnsi="仿宋" w:hint="eastAsia"/>
          <w:lang w:eastAsia="zh-CN"/>
        </w:rPr>
        <w:t>审查机构审查，需要修改发包人要求的，发包人应重新提出发包人要求，通知承包人相应修改设计文件，并重新送审，承包人可根据第63条约定提出变更申请，由发包人承担增加的工程费或工程设计费。</w:t>
      </w:r>
    </w:p>
    <w:p w14:paraId="28C7C367" w14:textId="77777777" w:rsidR="005418E8" w:rsidRDefault="00000000">
      <w:pPr>
        <w:widowControl w:val="0"/>
        <w:tabs>
          <w:tab w:val="left" w:pos="4970"/>
        </w:tabs>
        <w:spacing w:line="360" w:lineRule="auto"/>
        <w:ind w:leftChars="771" w:left="1850"/>
        <w:jc w:val="both"/>
        <w:rPr>
          <w:rFonts w:ascii="仿宋" w:eastAsia="仿宋" w:hAnsi="仿宋"/>
          <w:lang w:eastAsia="zh-CN"/>
        </w:rPr>
      </w:pPr>
      <w:r>
        <w:rPr>
          <w:rFonts w:ascii="仿宋" w:eastAsia="仿宋" w:hAnsi="仿宋" w:hint="eastAsia"/>
          <w:lang w:eastAsia="zh-CN"/>
        </w:rPr>
        <w:t>38.6.3 审查会议</w:t>
      </w:r>
    </w:p>
    <w:p w14:paraId="12A00FC7" w14:textId="77777777" w:rsidR="005418E8" w:rsidRDefault="00000000">
      <w:pPr>
        <w:widowControl w:val="0"/>
        <w:tabs>
          <w:tab w:val="left" w:pos="4970"/>
        </w:tabs>
        <w:spacing w:line="360" w:lineRule="auto"/>
        <w:ind w:leftChars="771" w:left="1850"/>
        <w:jc w:val="both"/>
        <w:rPr>
          <w:rFonts w:ascii="仿宋" w:eastAsia="仿宋" w:hAnsi="仿宋"/>
          <w:lang w:eastAsia="zh-CN"/>
        </w:rPr>
      </w:pPr>
      <w:r>
        <w:rPr>
          <w:rFonts w:ascii="仿宋" w:eastAsia="仿宋" w:hAnsi="仿宋" w:hint="eastAsia"/>
          <w:lang w:eastAsia="zh-CN"/>
        </w:rPr>
        <w:t>38.6.3.1 承包人向发包人送审初步设计文件和（或）施工图前，应组织相关专家对设计文件进行评审，通知</w:t>
      </w:r>
      <w:r>
        <w:rPr>
          <w:rFonts w:ascii="仿宋" w:eastAsia="仿宋" w:hAnsi="仿宋"/>
          <w:lang w:eastAsia="zh-CN"/>
        </w:rPr>
        <w:t>发包</w:t>
      </w:r>
      <w:r>
        <w:rPr>
          <w:rFonts w:ascii="仿宋" w:eastAsia="仿宋" w:hAnsi="仿宋" w:hint="eastAsia"/>
          <w:lang w:eastAsia="zh-CN"/>
        </w:rPr>
        <w:t>人及设计顾问人、监理人、造价咨询人等相关方参加，根据专家评审意见修正设计文件，相关会议及评审费用由承包人自行承担。</w:t>
      </w:r>
    </w:p>
    <w:p w14:paraId="2189F21A" w14:textId="77777777" w:rsidR="005418E8" w:rsidRDefault="00000000">
      <w:pPr>
        <w:widowControl w:val="0"/>
        <w:tabs>
          <w:tab w:val="left" w:pos="4970"/>
        </w:tabs>
        <w:spacing w:line="360" w:lineRule="auto"/>
        <w:ind w:leftChars="771" w:left="1850"/>
        <w:jc w:val="both"/>
        <w:rPr>
          <w:rFonts w:ascii="仿宋" w:eastAsia="仿宋" w:hAnsi="仿宋"/>
          <w:lang w:eastAsia="zh-CN"/>
        </w:rPr>
      </w:pPr>
      <w:r>
        <w:rPr>
          <w:rFonts w:ascii="仿宋" w:eastAsia="仿宋" w:hAnsi="仿宋" w:hint="eastAsia"/>
          <w:lang w:eastAsia="zh-CN"/>
        </w:rPr>
        <w:t>38.6.3.2发包人需要组织审查会议的，审查会议的审查形式和时间安排应在专用条款中约定，相关会议费用及评审费用由发包人承担。</w:t>
      </w:r>
      <w:r>
        <w:rPr>
          <w:rFonts w:ascii="仿宋" w:eastAsia="仿宋" w:hAnsi="仿宋"/>
          <w:lang w:eastAsia="zh-CN"/>
        </w:rPr>
        <w:t>承包人</w:t>
      </w:r>
      <w:r>
        <w:rPr>
          <w:rFonts w:ascii="仿宋" w:eastAsia="仿宋" w:hAnsi="仿宋" w:hint="eastAsia"/>
          <w:lang w:eastAsia="zh-CN"/>
        </w:rPr>
        <w:t>应</w:t>
      </w:r>
      <w:r>
        <w:rPr>
          <w:rFonts w:ascii="仿宋" w:eastAsia="仿宋" w:hAnsi="仿宋"/>
          <w:lang w:eastAsia="zh-CN"/>
        </w:rPr>
        <w:t>协助发包人组织设计审查会议</w:t>
      </w:r>
      <w:r>
        <w:rPr>
          <w:rFonts w:ascii="仿宋" w:eastAsia="仿宋" w:hAnsi="仿宋" w:hint="eastAsia"/>
          <w:lang w:eastAsia="zh-CN"/>
        </w:rPr>
        <w:t>，</w:t>
      </w:r>
      <w:r>
        <w:rPr>
          <w:rFonts w:ascii="仿宋" w:eastAsia="仿宋" w:hAnsi="仿宋"/>
          <w:lang w:eastAsia="zh-CN"/>
        </w:rPr>
        <w:t>向审查</w:t>
      </w:r>
      <w:r>
        <w:rPr>
          <w:rFonts w:ascii="仿宋" w:eastAsia="仿宋" w:hAnsi="仿宋" w:hint="eastAsia"/>
          <w:lang w:eastAsia="zh-CN"/>
        </w:rPr>
        <w:t>人员</w:t>
      </w:r>
      <w:r>
        <w:rPr>
          <w:rFonts w:ascii="仿宋" w:eastAsia="仿宋" w:hAnsi="仿宋"/>
          <w:lang w:eastAsia="zh-CN"/>
        </w:rPr>
        <w:t>介绍、解答、解释其设计文件，并提供</w:t>
      </w:r>
      <w:r>
        <w:rPr>
          <w:rFonts w:ascii="仿宋" w:eastAsia="仿宋" w:hAnsi="仿宋" w:hint="eastAsia"/>
          <w:lang w:eastAsia="zh-CN"/>
        </w:rPr>
        <w:t>有关补充</w:t>
      </w:r>
      <w:r>
        <w:rPr>
          <w:rFonts w:ascii="仿宋" w:eastAsia="仿宋" w:hAnsi="仿宋"/>
          <w:lang w:eastAsia="zh-CN"/>
        </w:rPr>
        <w:t>资料。</w:t>
      </w:r>
    </w:p>
    <w:p w14:paraId="44199AC0" w14:textId="77777777" w:rsidR="005418E8" w:rsidRDefault="00000000">
      <w:pPr>
        <w:widowControl w:val="0"/>
        <w:tabs>
          <w:tab w:val="left" w:pos="4970"/>
        </w:tabs>
        <w:spacing w:line="360" w:lineRule="auto"/>
        <w:ind w:leftChars="771" w:left="1850"/>
        <w:jc w:val="both"/>
        <w:rPr>
          <w:rFonts w:ascii="仿宋" w:eastAsia="仿宋" w:hAnsi="仿宋"/>
          <w:lang w:eastAsia="zh-CN"/>
        </w:rPr>
      </w:pPr>
      <w:r>
        <w:rPr>
          <w:rFonts w:ascii="仿宋" w:eastAsia="仿宋" w:hAnsi="仿宋" w:hint="eastAsia"/>
          <w:lang w:eastAsia="zh-CN"/>
        </w:rPr>
        <w:t>38.6.4审查延误</w:t>
      </w:r>
    </w:p>
    <w:p w14:paraId="25528048" w14:textId="77777777" w:rsidR="005418E8" w:rsidRDefault="00000000">
      <w:pPr>
        <w:widowControl w:val="0"/>
        <w:tabs>
          <w:tab w:val="left" w:pos="4970"/>
        </w:tabs>
        <w:spacing w:line="360" w:lineRule="auto"/>
        <w:ind w:leftChars="771" w:left="1850"/>
        <w:jc w:val="both"/>
        <w:rPr>
          <w:rFonts w:ascii="仿宋" w:eastAsia="仿宋" w:hAnsi="仿宋"/>
          <w:lang w:eastAsia="zh-CN"/>
        </w:rPr>
      </w:pPr>
      <w:r>
        <w:rPr>
          <w:rFonts w:ascii="仿宋" w:eastAsia="仿宋" w:hAnsi="仿宋" w:hint="eastAsia"/>
          <w:lang w:eastAsia="zh-CN"/>
        </w:rPr>
        <w:t>38.6.4.1</w:t>
      </w:r>
      <w:r>
        <w:rPr>
          <w:rFonts w:ascii="仿宋" w:eastAsia="仿宋" w:hAnsi="仿宋"/>
          <w:lang w:eastAsia="zh-CN"/>
        </w:rPr>
        <w:t>因承包人原因，未能按</w:t>
      </w:r>
      <w:r>
        <w:rPr>
          <w:rFonts w:ascii="仿宋" w:eastAsia="仿宋" w:hAnsi="仿宋" w:hint="eastAsia"/>
          <w:lang w:eastAsia="zh-CN"/>
        </w:rPr>
        <w:t>专用条款</w:t>
      </w:r>
      <w:r>
        <w:rPr>
          <w:rFonts w:ascii="仿宋" w:eastAsia="仿宋" w:hAnsi="仿宋"/>
          <w:lang w:eastAsia="zh-CN"/>
        </w:rPr>
        <w:t>约定的时间，向发包人提交</w:t>
      </w:r>
      <w:r>
        <w:rPr>
          <w:rFonts w:ascii="仿宋" w:eastAsia="仿宋" w:hAnsi="仿宋" w:hint="eastAsia"/>
          <w:lang w:eastAsia="zh-CN"/>
        </w:rPr>
        <w:t>初步设计文件和（或）施工图</w:t>
      </w:r>
      <w:r>
        <w:rPr>
          <w:rFonts w:ascii="仿宋" w:eastAsia="仿宋" w:hAnsi="仿宋"/>
          <w:lang w:eastAsia="zh-CN"/>
        </w:rPr>
        <w:t>设计阶段的完整设计文件，致使相</w:t>
      </w:r>
      <w:r>
        <w:rPr>
          <w:rFonts w:ascii="仿宋" w:eastAsia="仿宋" w:hAnsi="仿宋" w:hint="eastAsia"/>
          <w:lang w:eastAsia="zh-CN"/>
        </w:rPr>
        <w:t>应</w:t>
      </w:r>
      <w:r>
        <w:rPr>
          <w:rFonts w:ascii="仿宋" w:eastAsia="仿宋" w:hAnsi="仿宋"/>
          <w:lang w:eastAsia="zh-CN"/>
        </w:rPr>
        <w:t>设计阶段的</w:t>
      </w:r>
      <w:r>
        <w:rPr>
          <w:rFonts w:ascii="仿宋" w:eastAsia="仿宋" w:hAnsi="仿宋" w:hint="eastAsia"/>
          <w:lang w:eastAsia="zh-CN"/>
        </w:rPr>
        <w:t>设计审查</w:t>
      </w:r>
      <w:r>
        <w:rPr>
          <w:rFonts w:ascii="仿宋" w:eastAsia="仿宋" w:hAnsi="仿宋"/>
          <w:lang w:eastAsia="zh-CN"/>
        </w:rPr>
        <w:t>无法进行或无法按期进行，造成的</w:t>
      </w:r>
      <w:r>
        <w:rPr>
          <w:rFonts w:ascii="仿宋" w:eastAsia="仿宋" w:hAnsi="仿宋" w:hint="eastAsia"/>
          <w:lang w:eastAsia="zh-CN"/>
        </w:rPr>
        <w:t>设计工期延长</w:t>
      </w:r>
      <w:r>
        <w:rPr>
          <w:rFonts w:ascii="仿宋" w:eastAsia="仿宋" w:hAnsi="仿宋"/>
          <w:lang w:eastAsia="zh-CN"/>
        </w:rPr>
        <w:t>、</w:t>
      </w:r>
      <w:r>
        <w:rPr>
          <w:rFonts w:ascii="仿宋" w:eastAsia="仿宋" w:hAnsi="仿宋" w:hint="eastAsia"/>
          <w:lang w:eastAsia="zh-CN"/>
        </w:rPr>
        <w:t>后续设计施工延误</w:t>
      </w:r>
      <w:r>
        <w:rPr>
          <w:rFonts w:ascii="仿宋" w:eastAsia="仿宋" w:hAnsi="仿宋"/>
          <w:lang w:eastAsia="zh-CN"/>
        </w:rPr>
        <w:t>及</w:t>
      </w:r>
      <w:r>
        <w:rPr>
          <w:rFonts w:ascii="仿宋" w:eastAsia="仿宋" w:hAnsi="仿宋" w:hint="eastAsia"/>
          <w:lang w:eastAsia="zh-CN"/>
        </w:rPr>
        <w:t>费用增加</w:t>
      </w:r>
      <w:r>
        <w:rPr>
          <w:rFonts w:ascii="仿宋" w:eastAsia="仿宋" w:hAnsi="仿宋"/>
          <w:lang w:eastAsia="zh-CN"/>
        </w:rPr>
        <w:t>，</w:t>
      </w:r>
      <w:r>
        <w:rPr>
          <w:rFonts w:ascii="仿宋" w:eastAsia="仿宋" w:hAnsi="仿宋" w:hint="eastAsia"/>
          <w:lang w:eastAsia="zh-CN"/>
        </w:rPr>
        <w:t>责任</w:t>
      </w:r>
      <w:r>
        <w:rPr>
          <w:rFonts w:ascii="仿宋" w:eastAsia="仿宋" w:hAnsi="仿宋"/>
          <w:lang w:eastAsia="zh-CN"/>
        </w:rPr>
        <w:t>由承包人承担。</w:t>
      </w:r>
    </w:p>
    <w:p w14:paraId="69101D66" w14:textId="77777777" w:rsidR="005418E8" w:rsidRDefault="00000000">
      <w:pPr>
        <w:widowControl w:val="0"/>
        <w:tabs>
          <w:tab w:val="left" w:pos="4970"/>
        </w:tabs>
        <w:spacing w:line="360" w:lineRule="auto"/>
        <w:ind w:leftChars="771" w:left="1850"/>
        <w:jc w:val="both"/>
        <w:rPr>
          <w:rFonts w:ascii="仿宋" w:eastAsia="仿宋" w:hAnsi="仿宋"/>
          <w:lang w:eastAsia="zh-CN"/>
        </w:rPr>
      </w:pPr>
      <w:r>
        <w:rPr>
          <w:rFonts w:ascii="仿宋" w:eastAsia="仿宋" w:hAnsi="仿宋" w:hint="eastAsia"/>
          <w:lang w:eastAsia="zh-CN"/>
        </w:rPr>
        <w:t>38.6.4.2因发包人原因导致设计文件审查</w:t>
      </w:r>
      <w:r>
        <w:rPr>
          <w:rFonts w:ascii="仿宋" w:eastAsia="仿宋" w:hAnsi="仿宋"/>
          <w:lang w:eastAsia="zh-CN"/>
        </w:rPr>
        <w:t>无法进行或无法按期进行，造成的</w:t>
      </w:r>
      <w:r>
        <w:rPr>
          <w:rFonts w:ascii="仿宋" w:eastAsia="仿宋" w:hAnsi="仿宋" w:hint="eastAsia"/>
          <w:lang w:eastAsia="zh-CN"/>
        </w:rPr>
        <w:t>设计工期延长及费用增加</w:t>
      </w:r>
      <w:r>
        <w:rPr>
          <w:rFonts w:ascii="仿宋" w:eastAsia="仿宋" w:hAnsi="仿宋"/>
          <w:lang w:eastAsia="zh-CN"/>
        </w:rPr>
        <w:t>，</w:t>
      </w:r>
      <w:r>
        <w:rPr>
          <w:rFonts w:ascii="仿宋" w:eastAsia="仿宋" w:hAnsi="仿宋" w:hint="eastAsia"/>
          <w:lang w:eastAsia="zh-CN"/>
        </w:rPr>
        <w:t>责任</w:t>
      </w:r>
      <w:r>
        <w:rPr>
          <w:rFonts w:ascii="仿宋" w:eastAsia="仿宋" w:hAnsi="仿宋"/>
          <w:lang w:eastAsia="zh-CN"/>
        </w:rPr>
        <w:t>由</w:t>
      </w:r>
      <w:r>
        <w:rPr>
          <w:rFonts w:ascii="仿宋" w:eastAsia="仿宋" w:hAnsi="仿宋" w:hint="eastAsia"/>
          <w:lang w:eastAsia="zh-CN"/>
        </w:rPr>
        <w:t>发</w:t>
      </w:r>
      <w:r>
        <w:rPr>
          <w:rFonts w:ascii="仿宋" w:eastAsia="仿宋" w:hAnsi="仿宋"/>
          <w:lang w:eastAsia="zh-CN"/>
        </w:rPr>
        <w:t>包人承担。</w:t>
      </w:r>
    </w:p>
    <w:p w14:paraId="2A44CAB1" w14:textId="77777777" w:rsidR="005418E8" w:rsidRDefault="00000000">
      <w:pPr>
        <w:widowControl w:val="0"/>
        <w:tabs>
          <w:tab w:val="left" w:pos="4970"/>
        </w:tabs>
        <w:spacing w:line="360" w:lineRule="auto"/>
        <w:ind w:leftChars="771" w:left="1850"/>
        <w:jc w:val="both"/>
        <w:rPr>
          <w:rFonts w:ascii="仿宋" w:eastAsia="仿宋" w:hAnsi="仿宋"/>
          <w:lang w:eastAsia="zh-CN"/>
        </w:rPr>
      </w:pPr>
      <w:r>
        <w:rPr>
          <w:rFonts w:ascii="仿宋" w:eastAsia="仿宋" w:hAnsi="仿宋" w:hint="eastAsia"/>
          <w:lang w:eastAsia="zh-CN"/>
        </w:rPr>
        <w:lastRenderedPageBreak/>
        <w:t>38.6.5审查责任的免除</w:t>
      </w:r>
    </w:p>
    <w:p w14:paraId="2C20ACB6" w14:textId="77777777" w:rsidR="005418E8" w:rsidRDefault="00000000">
      <w:pPr>
        <w:widowControl w:val="0"/>
        <w:tabs>
          <w:tab w:val="left" w:pos="4970"/>
        </w:tabs>
        <w:spacing w:line="360" w:lineRule="auto"/>
        <w:ind w:leftChars="771" w:left="1850"/>
        <w:jc w:val="both"/>
        <w:rPr>
          <w:rFonts w:ascii="仿宋" w:eastAsia="仿宋" w:hAnsi="仿宋"/>
          <w:lang w:eastAsia="zh-CN"/>
        </w:rPr>
      </w:pPr>
      <w:r>
        <w:rPr>
          <w:rFonts w:ascii="仿宋" w:eastAsia="仿宋" w:hAnsi="仿宋" w:hint="eastAsia"/>
          <w:lang w:eastAsia="zh-CN"/>
        </w:rPr>
        <w:t>设计文件的审查，</w:t>
      </w:r>
      <w:r>
        <w:rPr>
          <w:rFonts w:ascii="仿宋" w:eastAsia="仿宋" w:hAnsi="仿宋"/>
          <w:lang w:eastAsia="zh-CN"/>
        </w:rPr>
        <w:t>不减轻或免除承包人</w:t>
      </w:r>
      <w:r>
        <w:rPr>
          <w:rFonts w:ascii="仿宋" w:eastAsia="仿宋" w:hAnsi="仿宋" w:hint="eastAsia"/>
          <w:lang w:eastAsia="zh-CN"/>
        </w:rPr>
        <w:t>依据法律规定与</w:t>
      </w:r>
      <w:r>
        <w:rPr>
          <w:rFonts w:ascii="仿宋" w:eastAsia="仿宋" w:hAnsi="仿宋"/>
          <w:lang w:eastAsia="zh-CN"/>
        </w:rPr>
        <w:t>合同</w:t>
      </w:r>
      <w:r>
        <w:rPr>
          <w:rFonts w:ascii="仿宋" w:eastAsia="仿宋" w:hAnsi="仿宋" w:hint="eastAsia"/>
          <w:lang w:eastAsia="zh-CN"/>
        </w:rPr>
        <w:t>约定应当承担的责任。</w:t>
      </w:r>
    </w:p>
    <w:p w14:paraId="7C8E95BC" w14:textId="77777777" w:rsidR="005418E8" w:rsidRDefault="00000000">
      <w:pPr>
        <w:spacing w:line="360" w:lineRule="auto"/>
        <w:ind w:left="1687" w:hangingChars="700" w:hanging="1687"/>
        <w:rPr>
          <w:rFonts w:ascii="仿宋" w:eastAsia="仿宋" w:hAnsi="仿宋" w:cs="仿宋"/>
          <w:lang w:eastAsia="zh-CN"/>
        </w:rPr>
      </w:pPr>
      <w:r>
        <w:rPr>
          <w:rFonts w:ascii="仿宋" w:eastAsia="仿宋" w:hAnsi="仿宋" w:cs="仿宋" w:hint="eastAsia"/>
          <w:b/>
          <w:bCs/>
          <w:lang w:eastAsia="zh-CN"/>
        </w:rPr>
        <w:t>38.7</w:t>
      </w:r>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0513426A" w14:textId="77777777" w:rsidR="005418E8"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b/>
          <w:bCs/>
          <w:noProof/>
          <w:lang w:eastAsia="zh-CN" w:bidi="ar-SA"/>
        </w:rPr>
        <mc:AlternateContent>
          <mc:Choice Requires="wps">
            <w:drawing>
              <wp:anchor distT="0" distB="0" distL="114300" distR="114300" simplePos="0" relativeHeight="252098560" behindDoc="0" locked="0" layoutInCell="1" allowOverlap="1" wp14:anchorId="3E7D495C" wp14:editId="67741E5E">
                <wp:simplePos x="0" y="0"/>
                <wp:positionH relativeFrom="column">
                  <wp:posOffset>-9525</wp:posOffset>
                </wp:positionH>
                <wp:positionV relativeFrom="paragraph">
                  <wp:posOffset>88265</wp:posOffset>
                </wp:positionV>
                <wp:extent cx="759460" cy="426085"/>
                <wp:effectExtent l="0" t="0" r="0" b="0"/>
                <wp:wrapNone/>
                <wp:docPr id="212" name="文本框 212"/>
                <wp:cNvGraphicFramePr/>
                <a:graphic xmlns:a="http://schemas.openxmlformats.org/drawingml/2006/main">
                  <a:graphicData uri="http://schemas.microsoft.com/office/word/2010/wordprocessingShape">
                    <wps:wsp>
                      <wps:cNvSpPr txBox="1"/>
                      <wps:spPr>
                        <a:xfrm>
                          <a:off x="0" y="0"/>
                          <a:ext cx="759460" cy="426085"/>
                        </a:xfrm>
                        <a:prstGeom prst="rect">
                          <a:avLst/>
                        </a:prstGeom>
                        <a:noFill/>
                        <a:ln>
                          <a:noFill/>
                        </a:ln>
                      </wps:spPr>
                      <wps:txbx>
                        <w:txbxContent>
                          <w:p w14:paraId="26C76AD6" w14:textId="77777777" w:rsidR="005418E8" w:rsidRDefault="00000000">
                            <w:pPr>
                              <w:spacing w:line="240" w:lineRule="exact"/>
                              <w:rPr>
                                <w:rFonts w:ascii="楷体_GB2312" w:eastAsia="楷体_GB2312" w:hAnsi="宋体" w:cs="楷体_GB2312"/>
                                <w:b/>
                                <w:bCs/>
                                <w:color w:val="000000"/>
                                <w:sz w:val="18"/>
                                <w:szCs w:val="18"/>
                              </w:rPr>
                            </w:pPr>
                            <w:r>
                              <w:rPr>
                                <w:rFonts w:ascii="楷体_GB2312" w:eastAsia="楷体_GB2312" w:hAnsi="宋体" w:cs="楷体_GB2312" w:hint="eastAsia"/>
                                <w:b/>
                                <w:bCs/>
                                <w:color w:val="000000"/>
                                <w:sz w:val="18"/>
                                <w:szCs w:val="18"/>
                              </w:rPr>
                              <w:t>配合采购与施工</w:t>
                            </w:r>
                          </w:p>
                        </w:txbxContent>
                      </wps:txbx>
                      <wps:bodyPr upright="1"/>
                    </wps:wsp>
                  </a:graphicData>
                </a:graphic>
              </wp:anchor>
            </w:drawing>
          </mc:Choice>
          <mc:Fallback>
            <w:pict>
              <v:shape w14:anchorId="3E7D495C" id="文本框 212" o:spid="_x0000_s1186" type="#_x0000_t202" style="position:absolute;left:0;text-align:left;margin-left:-.75pt;margin-top:6.95pt;width:59.8pt;height:33.55pt;z-index:252098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" filled="f" stroked="f">
                <v:textbox>
                  <w:txbxContent>
                    <w:p w14:paraId="26C76AD6" w14:textId="77777777" w:rsidR="005418E8" w:rsidRDefault="00000000">
                      <w:pPr>
                        <w:spacing w:line="240" w:lineRule="exact"/>
                        <w:rPr>
                          <w:rFonts w:ascii="楷体_GB2312" w:eastAsia="楷体_GB2312" w:hAnsi="宋体" w:cs="楷体_GB2312"/>
                          <w:b/>
                          <w:bCs/>
                          <w:color w:val="000000"/>
                          <w:sz w:val="18"/>
                          <w:szCs w:val="18"/>
                        </w:rPr>
                      </w:pPr>
                      <w:r>
                        <w:rPr>
                          <w:rFonts w:ascii="楷体_GB2312" w:eastAsia="楷体_GB2312" w:hAnsi="宋体" w:cs="楷体_GB2312" w:hint="eastAsia"/>
                          <w:b/>
                          <w:bCs/>
                          <w:color w:val="000000"/>
                          <w:sz w:val="18"/>
                          <w:szCs w:val="18"/>
                        </w:rPr>
                        <w:t>配合采购与施工</w:t>
                      </w:r>
                    </w:p>
                  </w:txbxContent>
                </v:textbox>
              </v:shape>
            </w:pict>
          </mc:Fallback>
        </mc:AlternateContent>
      </w:r>
      <w:r>
        <w:rPr>
          <w:rFonts w:ascii="仿宋" w:eastAsia="仿宋" w:hAnsi="仿宋" w:cs="仿宋" w:hint="eastAsia"/>
          <w:lang w:eastAsia="zh-CN"/>
        </w:rPr>
        <w:t>承包人完成施工图设计阶段的工作并提交施工图后，设计人员应配合设备及工器具购置人员及施工人员开展相关工作，进行技术交底，解释相关数据，解决施工中设计技术问题，合理进行设计变更，因此增加的费用由承包人自行承担。</w:t>
      </w:r>
    </w:p>
    <w:p w14:paraId="4EE78C63" w14:textId="77777777" w:rsidR="005418E8" w:rsidRDefault="00000000">
      <w:pPr>
        <w:spacing w:line="360" w:lineRule="auto"/>
        <w:rPr>
          <w:rFonts w:ascii="仿宋" w:eastAsia="仿宋" w:hAnsi="仿宋" w:cs="仿宋"/>
          <w:lang w:eastAsia="zh-CN"/>
        </w:rPr>
      </w:pPr>
      <w:r>
        <w:rPr>
          <w:rFonts w:ascii="仿宋" w:eastAsia="仿宋" w:hAnsi="仿宋" w:cs="仿宋"/>
          <w:b/>
          <w:bCs/>
          <w:u w:val="single"/>
          <w:lang w:eastAsia="zh-CN"/>
        </w:rPr>
        <w:t xml:space="preserve">                                                                                     </w:t>
      </w:r>
    </w:p>
    <w:p w14:paraId="24018E6E" w14:textId="77777777" w:rsidR="005418E8" w:rsidRDefault="00000000">
      <w:pPr>
        <w:pStyle w:val="3"/>
        <w:tabs>
          <w:tab w:val="left" w:pos="420"/>
        </w:tabs>
        <w:spacing w:beforeLines="50" w:before="120" w:afterLines="50" w:after="120" w:line="360" w:lineRule="auto"/>
        <w:rPr>
          <w:rFonts w:ascii="仿宋" w:eastAsia="仿宋" w:hAnsi="仿宋" w:cs="仿宋"/>
          <w:bCs w:val="0"/>
          <w:sz w:val="24"/>
          <w:szCs w:val="24"/>
          <w:lang w:eastAsia="zh-CN"/>
        </w:rPr>
      </w:pPr>
      <w:bookmarkStart w:id="306" w:name="_Toc22208"/>
      <w:bookmarkStart w:id="307" w:name="_Toc17249"/>
      <w:bookmarkStart w:id="308" w:name="_Toc17309"/>
      <w:r>
        <w:rPr>
          <w:rFonts w:ascii="仿宋" w:eastAsia="仿宋" w:hAnsi="仿宋" w:cs="仿宋" w:hint="eastAsia"/>
          <w:bCs w:val="0"/>
          <w:sz w:val="24"/>
          <w:szCs w:val="24"/>
          <w:lang w:eastAsia="zh-CN"/>
        </w:rPr>
        <w:t>39  BIM技术应用</w:t>
      </w:r>
      <w:bookmarkEnd w:id="306"/>
      <w:bookmarkEnd w:id="307"/>
      <w:bookmarkEnd w:id="308"/>
    </w:p>
    <w:p w14:paraId="6AC1CAFB" w14:textId="77777777" w:rsidR="005418E8" w:rsidRDefault="00000000">
      <w:pPr>
        <w:tabs>
          <w:tab w:val="left" w:pos="4970"/>
        </w:tabs>
        <w:spacing w:line="360" w:lineRule="auto"/>
        <w:rPr>
          <w:rFonts w:ascii="仿宋" w:eastAsia="仿宋" w:hAnsi="仿宋"/>
          <w:b/>
          <w:bCs/>
          <w:lang w:eastAsia="zh-CN"/>
        </w:rPr>
      </w:pPr>
      <w:r>
        <w:rPr>
          <w:b/>
          <w:bCs/>
          <w:noProof/>
          <w:lang w:eastAsia="zh-CN" w:bidi="ar-SA"/>
        </w:rPr>
        <mc:AlternateContent>
          <mc:Choice Requires="wps">
            <w:drawing>
              <wp:anchor distT="0" distB="0" distL="114300" distR="114300" simplePos="0" relativeHeight="252081152" behindDoc="0" locked="0" layoutInCell="1" allowOverlap="1" wp14:anchorId="6CBDF515" wp14:editId="4E7006E9">
                <wp:simplePos x="0" y="0"/>
                <wp:positionH relativeFrom="column">
                  <wp:posOffset>-121920</wp:posOffset>
                </wp:positionH>
                <wp:positionV relativeFrom="paragraph">
                  <wp:posOffset>281305</wp:posOffset>
                </wp:positionV>
                <wp:extent cx="899795" cy="617855"/>
                <wp:effectExtent l="0" t="0" r="0" b="0"/>
                <wp:wrapNone/>
                <wp:docPr id="213" name="文本框 213"/>
                <wp:cNvGraphicFramePr/>
                <a:graphic xmlns:a="http://schemas.openxmlformats.org/drawingml/2006/main">
                  <a:graphicData uri="http://schemas.microsoft.com/office/word/2010/wordprocessingShape">
                    <wps:wsp>
                      <wps:cNvSpPr txBox="1"/>
                      <wps:spPr>
                        <a:xfrm>
                          <a:off x="0" y="0"/>
                          <a:ext cx="899795" cy="617855"/>
                        </a:xfrm>
                        <a:prstGeom prst="rect">
                          <a:avLst/>
                        </a:prstGeom>
                        <a:noFill/>
                        <a:ln>
                          <a:noFill/>
                        </a:ln>
                      </wps:spPr>
                      <wps:txbx>
                        <w:txbxContent>
                          <w:p w14:paraId="63A14789" w14:textId="77777777" w:rsidR="005418E8" w:rsidRDefault="00000000">
                            <w:pPr>
                              <w:spacing w:line="240" w:lineRule="exact"/>
                              <w:rPr>
                                <w:rFonts w:ascii="楷体_GB2312" w:eastAsia="楷体_GB2312" w:hAnsi="宋体" w:cs="楷体_GB2312"/>
                                <w:b/>
                                <w:bCs/>
                                <w:color w:val="000000"/>
                                <w:sz w:val="18"/>
                                <w:szCs w:val="18"/>
                              </w:rPr>
                            </w:pPr>
                            <w:r>
                              <w:rPr>
                                <w:rFonts w:ascii="楷体_GB2312" w:eastAsia="楷体_GB2312" w:hAnsi="宋体" w:cs="楷体_GB2312" w:hint="eastAsia"/>
                                <w:b/>
                                <w:bCs/>
                                <w:color w:val="000000"/>
                                <w:sz w:val="18"/>
                                <w:szCs w:val="18"/>
                              </w:rPr>
                              <w:t>资料的核实</w:t>
                            </w:r>
                          </w:p>
                        </w:txbxContent>
                      </wps:txbx>
                      <wps:bodyPr upright="1"/>
                    </wps:wsp>
                  </a:graphicData>
                </a:graphic>
              </wp:anchor>
            </w:drawing>
          </mc:Choice>
          <mc:Fallback>
            <w:pict>
              <v:shape w14:anchorId="6CBDF515" id="文本框 213" o:spid="_x0000_s1187" type="#_x0000_t202" style="position:absolute;margin-left:-9.6pt;margin-top:22.15pt;width:70.85pt;height:48.65pt;z-index:252081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" filled="f" stroked="f">
                <v:textbox>
                  <w:txbxContent>
                    <w:p w14:paraId="63A14789" w14:textId="77777777" w:rsidR="005418E8" w:rsidRDefault="00000000">
                      <w:pPr>
                        <w:spacing w:line="240" w:lineRule="exact"/>
                        <w:rPr>
                          <w:rFonts w:ascii="楷体_GB2312" w:eastAsia="楷体_GB2312" w:hAnsi="宋体" w:cs="楷体_GB2312"/>
                          <w:b/>
                          <w:bCs/>
                          <w:color w:val="000000"/>
                          <w:sz w:val="18"/>
                          <w:szCs w:val="18"/>
                        </w:rPr>
                      </w:pPr>
                      <w:r>
                        <w:rPr>
                          <w:rFonts w:ascii="楷体_GB2312" w:eastAsia="楷体_GB2312" w:hAnsi="宋体" w:cs="楷体_GB2312" w:hint="eastAsia"/>
                          <w:b/>
                          <w:bCs/>
                          <w:color w:val="000000"/>
                          <w:sz w:val="18"/>
                          <w:szCs w:val="18"/>
                        </w:rPr>
                        <w:t>资料的核实</w:t>
                      </w:r>
                    </w:p>
                  </w:txbxContent>
                </v:textbox>
              </v:shape>
            </w:pict>
          </mc:Fallback>
        </mc:AlternateContent>
      </w:r>
      <w:r>
        <w:rPr>
          <w:rFonts w:ascii="仿宋" w:eastAsia="仿宋" w:hAnsi="仿宋" w:hint="eastAsia"/>
          <w:b/>
          <w:bCs/>
          <w:lang w:eastAsia="zh-CN"/>
        </w:rPr>
        <w:t>39.1</w:t>
      </w:r>
    </w:p>
    <w:p w14:paraId="2794E1CB" w14:textId="77777777" w:rsidR="005418E8" w:rsidRDefault="00000000">
      <w:pPr>
        <w:widowControl w:val="0"/>
        <w:tabs>
          <w:tab w:val="left" w:pos="1320"/>
        </w:tabs>
        <w:spacing w:line="360" w:lineRule="auto"/>
        <w:ind w:leftChars="771" w:left="1850"/>
        <w:jc w:val="both"/>
        <w:rPr>
          <w:rFonts w:ascii="仿宋" w:eastAsia="仿宋" w:hAnsi="仿宋"/>
          <w:lang w:eastAsia="zh-CN"/>
        </w:rPr>
      </w:pPr>
      <w:r>
        <w:rPr>
          <w:rFonts w:ascii="仿宋" w:eastAsia="仿宋" w:hAnsi="仿宋" w:cs="仿宋" w:hint="eastAsia"/>
          <w:lang w:eastAsia="zh-CN"/>
        </w:rPr>
        <w:t>承包人在BIM技术应用工作开始日期前，应对发包人的BIM技术应用要求和所提供的项目基础资料的完备性和正确性进行核实，发现错漏应及时提请发包人补充完善。因发包人要求和所提供的资料存在错漏，但发包人未按承包人要求补充完善，导致工程存在缺陷或发生事故，责任由发包人承担。但本合同第5条、第6条以及专用条款另有约定的除外。</w:t>
      </w:r>
    </w:p>
    <w:p w14:paraId="15A6DDB9" w14:textId="77777777" w:rsidR="005418E8" w:rsidRDefault="00000000">
      <w:pPr>
        <w:widowControl w:val="0"/>
        <w:tabs>
          <w:tab w:val="left" w:pos="4970"/>
        </w:tabs>
        <w:spacing w:line="360" w:lineRule="auto"/>
        <w:ind w:leftChars="771" w:left="1850"/>
        <w:jc w:val="both"/>
        <w:rPr>
          <w:rFonts w:ascii="仿宋" w:eastAsia="仿宋" w:hAnsi="仿宋" w:cs="仿宋"/>
          <w:lang w:eastAsia="zh-CN"/>
        </w:rPr>
      </w:pPr>
      <w:r>
        <w:rPr>
          <w:rFonts w:ascii="仿宋" w:eastAsia="仿宋" w:hAnsi="仿宋" w:cs="仿宋" w:hint="eastAsia"/>
          <w:lang w:eastAsia="zh-CN"/>
        </w:rPr>
        <w:t>承包人因自身完成的勘察报告、设计文件或其他途径得到的资料存在错漏，导致BIM技术工作延误、成果错误及费用增加，责任由承包人承担。</w:t>
      </w:r>
    </w:p>
    <w:p w14:paraId="3D94C5CB" w14:textId="77777777" w:rsidR="005418E8" w:rsidRDefault="00000000">
      <w:pPr>
        <w:tabs>
          <w:tab w:val="left" w:pos="4970"/>
        </w:tabs>
        <w:spacing w:line="360" w:lineRule="auto"/>
        <w:rPr>
          <w:rFonts w:ascii="仿宋" w:eastAsia="仿宋" w:hAnsi="仿宋"/>
          <w:lang w:eastAsia="zh-CN"/>
        </w:rPr>
      </w:pPr>
      <w:r>
        <w:rPr>
          <w:rFonts w:ascii="仿宋" w:eastAsia="仿宋" w:hAnsi="仿宋" w:hint="eastAsia"/>
          <w:b/>
          <w:bCs/>
          <w:lang w:eastAsia="zh-CN"/>
        </w:rPr>
        <w:t>39.2</w:t>
      </w:r>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0F74D072" w14:textId="77777777" w:rsidR="005418E8" w:rsidRDefault="00000000">
      <w:pPr>
        <w:widowControl w:val="0"/>
        <w:spacing w:line="360" w:lineRule="auto"/>
        <w:ind w:leftChars="771" w:left="1850"/>
        <w:jc w:val="both"/>
        <w:rPr>
          <w:rFonts w:ascii="仿宋" w:eastAsia="仿宋" w:hAnsi="仿宋" w:cs="仿宋"/>
          <w:lang w:eastAsia="zh-CN"/>
        </w:rPr>
      </w:pPr>
      <w:r>
        <w:rPr>
          <w:noProof/>
          <w:lang w:eastAsia="zh-CN" w:bidi="ar-SA"/>
        </w:rPr>
        <mc:AlternateContent>
          <mc:Choice Requires="wps">
            <w:drawing>
              <wp:anchor distT="0" distB="0" distL="114300" distR="114300" simplePos="0" relativeHeight="252080128" behindDoc="0" locked="0" layoutInCell="1" allowOverlap="1" wp14:anchorId="3AC60238" wp14:editId="594FF58F">
                <wp:simplePos x="0" y="0"/>
                <wp:positionH relativeFrom="column">
                  <wp:posOffset>-113665</wp:posOffset>
                </wp:positionH>
                <wp:positionV relativeFrom="paragraph">
                  <wp:posOffset>9525</wp:posOffset>
                </wp:positionV>
                <wp:extent cx="833120" cy="466090"/>
                <wp:effectExtent l="0" t="0" r="0" b="0"/>
                <wp:wrapNone/>
                <wp:docPr id="214" name="文本框 214"/>
                <wp:cNvGraphicFramePr/>
                <a:graphic xmlns:a="http://schemas.openxmlformats.org/drawingml/2006/main">
                  <a:graphicData uri="http://schemas.microsoft.com/office/word/2010/wordprocessingShape">
                    <wps:wsp>
                      <wps:cNvSpPr txBox="1"/>
                      <wps:spPr>
                        <a:xfrm>
                          <a:off x="0" y="0"/>
                          <a:ext cx="833120" cy="466090"/>
                        </a:xfrm>
                        <a:prstGeom prst="rect">
                          <a:avLst/>
                        </a:prstGeom>
                        <a:noFill/>
                        <a:ln>
                          <a:noFill/>
                        </a:ln>
                      </wps:spPr>
                      <wps:txbx>
                        <w:txbxContent>
                          <w:p w14:paraId="337617A4" w14:textId="77777777" w:rsidR="005418E8" w:rsidRDefault="00000000">
                            <w:pPr>
                              <w:spacing w:line="240" w:lineRule="exact"/>
                              <w:rPr>
                                <w:rFonts w:ascii="宋体"/>
                                <w:sz w:val="18"/>
                                <w:szCs w:val="18"/>
                                <w:lang w:eastAsia="zh-CN"/>
                              </w:rPr>
                            </w:pPr>
                            <w:r>
                              <w:rPr>
                                <w:rFonts w:ascii="楷体_GB2312" w:eastAsia="楷体_GB2312" w:hAnsi="宋体" w:cs="楷体_GB2312" w:hint="eastAsia"/>
                                <w:b/>
                                <w:bCs/>
                                <w:color w:val="000000"/>
                                <w:sz w:val="18"/>
                                <w:szCs w:val="18"/>
                                <w:lang w:eastAsia="zh-CN"/>
                              </w:rPr>
                              <w:t>BIM技术应用工作方案</w:t>
                            </w:r>
                          </w:p>
                        </w:txbxContent>
                      </wps:txbx>
                      <wps:bodyPr upright="1"/>
                    </wps:wsp>
                  </a:graphicData>
                </a:graphic>
              </wp:anchor>
            </w:drawing>
          </mc:Choice>
          <mc:Fallback>
            <w:pict>
              <v:shape w14:anchorId="3AC60238" id="文本框 214" o:spid="_x0000_s1188" type="#_x0000_t202" style="position:absolute;left:0;text-align:left;margin-left:-8.95pt;margin-top:.75pt;width:65.6pt;height:36.7pt;z-index:252080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" filled="f" stroked="f">
                <v:textbox>
                  <w:txbxContent>
                    <w:p w14:paraId="337617A4" w14:textId="77777777" w:rsidR="005418E8" w:rsidRDefault="00000000">
                      <w:pPr>
                        <w:spacing w:line="240" w:lineRule="exact"/>
                        <w:rPr>
                          <w:rFonts w:ascii="宋体"/>
                          <w:sz w:val="18"/>
                          <w:szCs w:val="18"/>
                          <w:lang w:eastAsia="zh-CN"/>
                        </w:rPr>
                      </w:pPr>
                      <w:r>
                        <w:rPr>
                          <w:rFonts w:ascii="楷体_GB2312" w:eastAsia="楷体_GB2312" w:hAnsi="宋体" w:cs="楷体_GB2312" w:hint="eastAsia"/>
                          <w:b/>
                          <w:bCs/>
                          <w:color w:val="000000"/>
                          <w:sz w:val="18"/>
                          <w:szCs w:val="18"/>
                          <w:lang w:eastAsia="zh-CN"/>
                        </w:rPr>
                        <w:t>BIM技术应用工作方案</w:t>
                      </w:r>
                    </w:p>
                  </w:txbxContent>
                </v:textbox>
              </v:shape>
            </w:pict>
          </mc:Fallback>
        </mc:AlternateContent>
      </w:r>
      <w:r>
        <w:rPr>
          <w:rFonts w:ascii="仿宋" w:eastAsia="仿宋" w:hAnsi="仿宋" w:cs="仿宋" w:hint="eastAsia"/>
          <w:lang w:eastAsia="zh-CN"/>
        </w:rPr>
        <w:t>39.2.1承包人应在BIM技术应用工作开始日期前，编制BIM技术应用工作方案，并按专用条款约定的方式和时间报发包人审查或备案。</w:t>
      </w:r>
    </w:p>
    <w:p w14:paraId="0F6D54C6" w14:textId="77777777" w:rsidR="005418E8"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39.2.2 BIM技术应用工作方案应包括项目基本情况、人员安排、工作进度、技术标准、工作量、质量保证体系以及需要发包人配合事项等。</w:t>
      </w:r>
    </w:p>
    <w:p w14:paraId="7059DB9C" w14:textId="77777777" w:rsidR="005418E8" w:rsidRDefault="00000000">
      <w:pPr>
        <w:tabs>
          <w:tab w:val="left" w:pos="4970"/>
        </w:tabs>
        <w:spacing w:line="360" w:lineRule="auto"/>
        <w:rPr>
          <w:rFonts w:ascii="仿宋" w:eastAsia="仿宋" w:hAnsi="仿宋"/>
          <w:lang w:eastAsia="zh-CN"/>
        </w:rPr>
      </w:pPr>
      <w:r>
        <w:rPr>
          <w:rFonts w:ascii="仿宋" w:eastAsia="仿宋" w:hAnsi="仿宋" w:hint="eastAsia"/>
          <w:b/>
          <w:bCs/>
          <w:lang w:eastAsia="zh-CN"/>
        </w:rPr>
        <w:t>39.3</w:t>
      </w:r>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424AEBE7" w14:textId="77777777" w:rsidR="005418E8" w:rsidRDefault="00000000">
      <w:pPr>
        <w:widowControl w:val="0"/>
        <w:spacing w:line="360" w:lineRule="auto"/>
        <w:ind w:leftChars="771" w:left="1850"/>
        <w:jc w:val="both"/>
        <w:rPr>
          <w:rFonts w:ascii="仿宋" w:eastAsia="仿宋" w:hAnsi="仿宋" w:cs="仿宋"/>
          <w:lang w:eastAsia="zh-CN"/>
        </w:rPr>
      </w:pPr>
      <w:r>
        <w:rPr>
          <w:rFonts w:ascii="仿宋" w:eastAsia="仿宋" w:hAnsi="仿宋" w:hint="eastAsia"/>
          <w:noProof/>
          <w:lang w:eastAsia="zh-CN" w:bidi="ar-SA"/>
        </w:rPr>
        <mc:AlternateContent>
          <mc:Choice Requires="wps">
            <w:drawing>
              <wp:anchor distT="0" distB="0" distL="114300" distR="114300" simplePos="0" relativeHeight="252082176" behindDoc="0" locked="0" layoutInCell="1" allowOverlap="1" wp14:anchorId="6B8C5945" wp14:editId="0249A29B">
                <wp:simplePos x="0" y="0"/>
                <wp:positionH relativeFrom="column">
                  <wp:posOffset>-101600</wp:posOffset>
                </wp:positionH>
                <wp:positionV relativeFrom="paragraph">
                  <wp:posOffset>18415</wp:posOffset>
                </wp:positionV>
                <wp:extent cx="832485" cy="598170"/>
                <wp:effectExtent l="0" t="0" r="0" b="0"/>
                <wp:wrapNone/>
                <wp:docPr id="215" name="文本框 215"/>
                <wp:cNvGraphicFramePr/>
                <a:graphic xmlns:a="http://schemas.openxmlformats.org/drawingml/2006/main">
                  <a:graphicData uri="http://schemas.microsoft.com/office/word/2010/wordprocessingShape">
                    <wps:wsp>
                      <wps:cNvSpPr txBox="1"/>
                      <wps:spPr>
                        <a:xfrm>
                          <a:off x="0" y="0"/>
                          <a:ext cx="832485" cy="598170"/>
                        </a:xfrm>
                        <a:prstGeom prst="rect">
                          <a:avLst/>
                        </a:prstGeom>
                        <a:noFill/>
                        <a:ln>
                          <a:noFill/>
                        </a:ln>
                      </wps:spPr>
                      <wps:txbx>
                        <w:txbxContent>
                          <w:p w14:paraId="42FE806B" w14:textId="77777777" w:rsidR="005418E8" w:rsidRDefault="00000000">
                            <w:pPr>
                              <w:spacing w:line="240" w:lineRule="exact"/>
                              <w:rPr>
                                <w:rFonts w:ascii="宋体"/>
                                <w:sz w:val="18"/>
                                <w:szCs w:val="18"/>
                              </w:rPr>
                            </w:pPr>
                            <w:r>
                              <w:rPr>
                                <w:rFonts w:ascii="楷体_GB2312" w:eastAsia="楷体_GB2312" w:hAnsi="宋体" w:cs="楷体_GB2312" w:hint="eastAsia"/>
                                <w:b/>
                                <w:bCs/>
                                <w:color w:val="000000"/>
                                <w:sz w:val="18"/>
                                <w:szCs w:val="18"/>
                              </w:rPr>
                              <w:t>BIM技术应用</w:t>
                            </w:r>
                          </w:p>
                        </w:txbxContent>
                      </wps:txbx>
                      <wps:bodyPr upright="1"/>
                    </wps:wsp>
                  </a:graphicData>
                </a:graphic>
              </wp:anchor>
            </w:drawing>
          </mc:Choice>
          <mc:Fallback>
            <w:pict>
              <v:shape w14:anchorId="6B8C5945" id="文本框 215" o:spid="_x0000_s1189" type="#_x0000_t202" style="position:absolute;left:0;text-align:left;margin-left:-8pt;margin-top:1.45pt;width:65.55pt;height:47.1pt;z-index:252082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" filled="f" stroked="f">
                <v:textbox>
                  <w:txbxContent>
                    <w:p w14:paraId="42FE806B" w14:textId="77777777" w:rsidR="005418E8" w:rsidRDefault="00000000">
                      <w:pPr>
                        <w:spacing w:line="240" w:lineRule="exact"/>
                        <w:rPr>
                          <w:rFonts w:ascii="宋体"/>
                          <w:sz w:val="18"/>
                          <w:szCs w:val="18"/>
                        </w:rPr>
                      </w:pPr>
                      <w:r>
                        <w:rPr>
                          <w:rFonts w:ascii="楷体_GB2312" w:eastAsia="楷体_GB2312" w:hAnsi="宋体" w:cs="楷体_GB2312" w:hint="eastAsia"/>
                          <w:b/>
                          <w:bCs/>
                          <w:color w:val="000000"/>
                          <w:sz w:val="18"/>
                          <w:szCs w:val="18"/>
                        </w:rPr>
                        <w:t>BIM技术应用</w:t>
                      </w:r>
                    </w:p>
                  </w:txbxContent>
                </v:textbox>
              </v:shape>
            </w:pict>
          </mc:Fallback>
        </mc:AlternateContent>
      </w:r>
      <w:r>
        <w:rPr>
          <w:rFonts w:ascii="仿宋" w:eastAsia="仿宋" w:hAnsi="仿宋" w:cs="仿宋" w:hint="eastAsia"/>
          <w:lang w:eastAsia="zh-CN"/>
        </w:rPr>
        <w:t>39.3.1承包人应根据发包人审查批准或备案的BIM技术应用工作方案、发包人要求并依据有关技术标准开展BIM技术应用。具体应用内容和要求，由合同双方在专用条款和发包人要求中约定。</w:t>
      </w:r>
    </w:p>
    <w:p w14:paraId="4F48DD0D" w14:textId="77777777" w:rsidR="005418E8"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39.3.2勘察阶段，承包人应采用BIM技术建立与相关勘察图纸</w:t>
      </w:r>
      <w:r>
        <w:rPr>
          <w:rFonts w:ascii="仿宋" w:eastAsia="仿宋" w:hAnsi="仿宋" w:cs="仿宋" w:hint="eastAsia"/>
          <w:lang w:eastAsia="zh-CN"/>
        </w:rPr>
        <w:lastRenderedPageBreak/>
        <w:t>配套的建筑信息模型（BIM）。</w:t>
      </w:r>
    </w:p>
    <w:p w14:paraId="39551749" w14:textId="77777777" w:rsidR="005418E8"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39.3.3在初步设计阶段，承包人应采用BIM技术进行正向设计或建模与出图同步完成的设计方式，建立本工程的建筑信息模型（BIM）并出具初步设计文件。</w:t>
      </w:r>
    </w:p>
    <w:p w14:paraId="106B2403" w14:textId="77777777" w:rsidR="005418E8"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39.3.4在施工图设计阶段，承包人应根据初步设计文件采用传统设计方法与BIM技术相结合，建立本工程的建筑信息模型（BIM）；或根据初步设计阶段建立的建筑信息模型（BIM）和初步设计文件，通过正向设计或建模与出图同步完成的设计方式，深化完善建筑信息模型（BIM）并出具施工图。建筑信息模型（BIM）技术应用的模型精细度、几何表达精度和信息深度要求应符合国家、广东省和广州市发布的有关建筑信息模型应用规范与标准。</w:t>
      </w:r>
    </w:p>
    <w:p w14:paraId="79514E6B" w14:textId="77777777" w:rsidR="005418E8"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39.3.5施工阶段，承包人应采用BIM技术编制施工方案和绿色安全防护措施，优化施工工艺流程，建立BIM信息管理平台，统筹协调施工进度。</w:t>
      </w:r>
    </w:p>
    <w:p w14:paraId="3F3A5C14" w14:textId="77777777" w:rsidR="005418E8"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39.3.6竣工验收阶段，承包人应在施工图与建筑信息模型（BIM）的基础上，结合设计变更、签证、管线碰撞检查等资料，采用正向设计或建模与出图同步完成的设计方式修改、完善建筑信息模型（BIM）、出具竣工图，并配合政府行政主管部门的要求，采用建筑信息模型（BIM）进行竣工验收备案。</w:t>
      </w:r>
    </w:p>
    <w:p w14:paraId="3CEB32D3" w14:textId="77777777" w:rsidR="005418E8"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39.3.7运维阶段（如果有），承包人应按发包人要求和专用条款的约定，建立运营维护所需要的建筑信息模型（BIM）。</w:t>
      </w:r>
    </w:p>
    <w:p w14:paraId="26098E0A" w14:textId="77777777" w:rsidR="005418E8"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39.3.8承包人宜应用BIM技术方法，进行工程计量、计价，编制本项目工程的概算、施工图预算、竣工结算等造价文件，并配合发包人及造价咨询人的审核。</w:t>
      </w:r>
    </w:p>
    <w:p w14:paraId="579AD0C0" w14:textId="77777777" w:rsidR="005418E8"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39.3.9承包人应协助发包人建立基于BIM技术的项目信息管理平台，为发包人及设计顾问人、监理人、造价咨询人等相关方正确使用建筑信息模型（BIM）开展相关工程技术、质量、安全、绿色环保、建材集中采购、进度与造价管理工作提供必要的指导和协助。</w:t>
      </w:r>
    </w:p>
    <w:p w14:paraId="69473BA6" w14:textId="77777777" w:rsidR="005418E8"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39.3.10发包人、政府有关部门、施工图审查机构对设计文件审查有BIM技术应用要求的，承包人应予以配合执行。</w:t>
      </w:r>
    </w:p>
    <w:p w14:paraId="6CC850B4" w14:textId="77777777" w:rsidR="005418E8" w:rsidRDefault="00000000">
      <w:pPr>
        <w:tabs>
          <w:tab w:val="left" w:pos="4970"/>
        </w:tabs>
        <w:spacing w:line="360" w:lineRule="auto"/>
        <w:rPr>
          <w:rFonts w:ascii="仿宋" w:eastAsia="仿宋" w:hAnsi="仿宋"/>
          <w:b/>
          <w:bCs/>
          <w:lang w:eastAsia="zh-CN"/>
        </w:rPr>
      </w:pPr>
      <w:r>
        <w:rPr>
          <w:noProof/>
          <w:lang w:eastAsia="zh-CN" w:bidi="ar-SA"/>
        </w:rPr>
        <mc:AlternateContent>
          <mc:Choice Requires="wps">
            <w:drawing>
              <wp:anchor distT="0" distB="0" distL="114300" distR="114300" simplePos="0" relativeHeight="252096512" behindDoc="0" locked="0" layoutInCell="1" allowOverlap="1" wp14:anchorId="5DEFD592" wp14:editId="54E123E6">
                <wp:simplePos x="0" y="0"/>
                <wp:positionH relativeFrom="column">
                  <wp:posOffset>-102870</wp:posOffset>
                </wp:positionH>
                <wp:positionV relativeFrom="paragraph">
                  <wp:posOffset>278765</wp:posOffset>
                </wp:positionV>
                <wp:extent cx="794385" cy="541020"/>
                <wp:effectExtent l="0" t="0" r="0" b="0"/>
                <wp:wrapNone/>
                <wp:docPr id="216" name="文本框 216"/>
                <wp:cNvGraphicFramePr/>
                <a:graphic xmlns:a="http://schemas.openxmlformats.org/drawingml/2006/main">
                  <a:graphicData uri="http://schemas.microsoft.com/office/word/2010/wordprocessingShape">
                    <wps:wsp>
                      <wps:cNvSpPr txBox="1"/>
                      <wps:spPr>
                        <a:xfrm>
                          <a:off x="0" y="0"/>
                          <a:ext cx="794385" cy="541020"/>
                        </a:xfrm>
                        <a:prstGeom prst="rect">
                          <a:avLst/>
                        </a:prstGeom>
                        <a:noFill/>
                        <a:ln>
                          <a:noFill/>
                        </a:ln>
                      </wps:spPr>
                      <wps:txbx>
                        <w:txbxContent>
                          <w:p w14:paraId="3B625EDA" w14:textId="77777777" w:rsidR="005418E8" w:rsidRDefault="00000000">
                            <w:pPr>
                              <w:spacing w:line="240" w:lineRule="exact"/>
                              <w:rPr>
                                <w:rFonts w:ascii="楷体_GB2312" w:eastAsia="楷体_GB2312" w:hAnsi="宋体" w:cs="楷体_GB2312"/>
                                <w:b/>
                                <w:bCs/>
                                <w:color w:val="000000"/>
                                <w:sz w:val="18"/>
                                <w:szCs w:val="18"/>
                                <w:lang w:eastAsia="zh-CN"/>
                              </w:rPr>
                            </w:pPr>
                            <w:r>
                              <w:rPr>
                                <w:rFonts w:ascii="楷体_GB2312" w:eastAsia="楷体_GB2312" w:hAnsi="宋体" w:cs="楷体_GB2312" w:hint="eastAsia"/>
                                <w:b/>
                                <w:bCs/>
                                <w:color w:val="000000"/>
                                <w:sz w:val="18"/>
                                <w:szCs w:val="18"/>
                                <w:lang w:eastAsia="zh-CN"/>
                              </w:rPr>
                              <w:t>建筑信息模型（BIM）及应用成果</w:t>
                            </w:r>
                          </w:p>
                        </w:txbxContent>
                      </wps:txbx>
                      <wps:bodyPr upright="1"/>
                    </wps:wsp>
                  </a:graphicData>
                </a:graphic>
              </wp:anchor>
            </w:drawing>
          </mc:Choice>
          <mc:Fallback>
            <w:pict>
              <v:shape w14:anchorId="5DEFD592" id="文本框 216" o:spid="_x0000_s1190" type="#_x0000_t202" style="position:absolute;margin-left:-8.1pt;margin-top:21.95pt;width:62.55pt;height:42.6pt;z-index:252096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" filled="f" stroked="f">
                <v:textbox>
                  <w:txbxContent>
                    <w:p w14:paraId="3B625EDA" w14:textId="77777777" w:rsidR="005418E8" w:rsidRDefault="00000000">
                      <w:pPr>
                        <w:spacing w:line="240" w:lineRule="exact"/>
                        <w:rPr>
                          <w:rFonts w:ascii="楷体_GB2312" w:eastAsia="楷体_GB2312" w:hAnsi="宋体" w:cs="楷体_GB2312"/>
                          <w:b/>
                          <w:bCs/>
                          <w:color w:val="000000"/>
                          <w:sz w:val="18"/>
                          <w:szCs w:val="18"/>
                          <w:lang w:eastAsia="zh-CN"/>
                        </w:rPr>
                      </w:pPr>
                      <w:r>
                        <w:rPr>
                          <w:rFonts w:ascii="楷体_GB2312" w:eastAsia="楷体_GB2312" w:hAnsi="宋体" w:cs="楷体_GB2312" w:hint="eastAsia"/>
                          <w:b/>
                          <w:bCs/>
                          <w:color w:val="000000"/>
                          <w:sz w:val="18"/>
                          <w:szCs w:val="18"/>
                          <w:lang w:eastAsia="zh-CN"/>
                        </w:rPr>
                        <w:t>建筑信息模型（BIM）及应用成果</w:t>
                      </w:r>
                    </w:p>
                  </w:txbxContent>
                </v:textbox>
              </v:shape>
            </w:pict>
          </mc:Fallback>
        </mc:AlternateContent>
      </w:r>
      <w:r>
        <w:rPr>
          <w:rFonts w:ascii="仿宋" w:eastAsia="仿宋" w:hAnsi="仿宋" w:cs="仿宋" w:hint="eastAsia"/>
          <w:b/>
          <w:bCs/>
          <w:lang w:eastAsia="zh-CN"/>
        </w:rPr>
        <w:t>39.4</w:t>
      </w:r>
      <w:r>
        <w:rPr>
          <w:rFonts w:ascii="仿宋" w:eastAsia="仿宋" w:hAnsi="仿宋" w:cs="仿宋"/>
          <w:b/>
          <w:bCs/>
          <w:lang w:eastAsia="zh-CN"/>
        </w:rPr>
        <w:t xml:space="preserve"> </w:t>
      </w:r>
      <w:r>
        <w:rPr>
          <w:rFonts w:ascii="仿宋" w:eastAsia="仿宋" w:hAnsi="仿宋" w:cs="仿宋"/>
          <w:b/>
          <w:bCs/>
          <w:u w:val="dotted"/>
          <w:lang w:eastAsia="zh-CN"/>
        </w:rPr>
        <w:t xml:space="preserve">                                                               </w:t>
      </w:r>
      <w:r>
        <w:rPr>
          <w:rFonts w:ascii="仿宋" w:eastAsia="仿宋" w:hAnsi="仿宋" w:cs="仿宋" w:hint="eastAsia"/>
          <w:b/>
          <w:bCs/>
          <w:u w:val="dotted"/>
          <w:lang w:eastAsia="zh-CN"/>
        </w:rPr>
        <w:t xml:space="preserve">      </w:t>
      </w:r>
      <w:r>
        <w:rPr>
          <w:rFonts w:ascii="仿宋" w:eastAsia="仿宋" w:hAnsi="仿宋" w:cs="仿宋"/>
          <w:b/>
          <w:bCs/>
          <w:u w:val="dotted"/>
          <w:lang w:eastAsia="zh-CN"/>
        </w:rPr>
        <w:t xml:space="preserve">          </w:t>
      </w:r>
    </w:p>
    <w:p w14:paraId="5BCCFDD4" w14:textId="77777777" w:rsidR="005418E8"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lastRenderedPageBreak/>
        <w:t>39.4.1承包人向发包人提交建筑信息模型（BIM）及有关应用成果的方式和时间，由双方在专用条款中约定。发包人要求增加的服务内容和成果，费用由发包人承担；承包人内部使用建筑信息模型（BIM）或增加工作量，其费用由承包人自己承担。</w:t>
      </w:r>
    </w:p>
    <w:p w14:paraId="62329258" w14:textId="77777777" w:rsidR="005418E8" w:rsidRDefault="00000000">
      <w:pPr>
        <w:widowControl w:val="0"/>
        <w:spacing w:line="360" w:lineRule="auto"/>
        <w:ind w:leftChars="771" w:left="1850"/>
        <w:jc w:val="both"/>
        <w:rPr>
          <w:rFonts w:ascii="仿宋" w:eastAsia="仿宋" w:hAnsi="仿宋"/>
          <w:lang w:eastAsia="zh-CN"/>
        </w:rPr>
      </w:pPr>
      <w:r>
        <w:rPr>
          <w:rFonts w:ascii="仿宋" w:eastAsia="仿宋" w:hAnsi="仿宋" w:cs="仿宋" w:hint="eastAsia"/>
          <w:lang w:eastAsia="zh-CN"/>
        </w:rPr>
        <w:t>39.4.2承包人完成各阶段的建筑信息模型（BIM）及有关应用成果后，发包人应及时组织评审或审查，审查内容和标准在发包人要求中明确。发包人应及时签收建筑信息模型（BIM）及有关应用成果、确认相应工作完成时间，并按专用条款约定计付BIM技术应用费。</w:t>
      </w:r>
    </w:p>
    <w:p w14:paraId="49251C20" w14:textId="77777777" w:rsidR="005418E8" w:rsidRDefault="00000000">
      <w:pPr>
        <w:widowControl w:val="0"/>
        <w:spacing w:line="360" w:lineRule="auto"/>
        <w:ind w:leftChars="771" w:left="1850"/>
        <w:jc w:val="both"/>
        <w:rPr>
          <w:rFonts w:ascii="仿宋" w:eastAsia="仿宋" w:hAnsi="仿宋"/>
          <w:lang w:eastAsia="zh-CN"/>
        </w:rPr>
      </w:pPr>
      <w:r>
        <w:rPr>
          <w:rFonts w:ascii="仿宋" w:eastAsia="仿宋" w:hAnsi="仿宋" w:hint="eastAsia"/>
          <w:lang w:eastAsia="zh-CN"/>
        </w:rPr>
        <w:t xml:space="preserve">39.4.3 </w:t>
      </w:r>
      <w:r>
        <w:rPr>
          <w:rFonts w:ascii="仿宋" w:eastAsia="仿宋" w:hAnsi="仿宋"/>
          <w:lang w:eastAsia="zh-CN"/>
        </w:rPr>
        <w:t>因承包人原因，造成</w:t>
      </w:r>
      <w:r>
        <w:rPr>
          <w:rFonts w:ascii="仿宋" w:eastAsia="仿宋" w:hAnsi="仿宋" w:hint="eastAsia"/>
          <w:lang w:eastAsia="zh-CN"/>
        </w:rPr>
        <w:t>各阶段BIM模型及有关应用成果</w:t>
      </w:r>
      <w:r>
        <w:rPr>
          <w:rFonts w:ascii="仿宋" w:eastAsia="仿宋" w:hAnsi="仿宋"/>
          <w:lang w:eastAsia="zh-CN"/>
        </w:rPr>
        <w:t>存在遗漏、错误的，承包人应</w:t>
      </w:r>
      <w:r>
        <w:rPr>
          <w:rFonts w:ascii="仿宋" w:eastAsia="仿宋" w:hAnsi="仿宋" w:hint="eastAsia"/>
          <w:lang w:eastAsia="zh-CN"/>
        </w:rPr>
        <w:t>补充、</w:t>
      </w:r>
      <w:r>
        <w:rPr>
          <w:rFonts w:ascii="仿宋" w:eastAsia="仿宋" w:hAnsi="仿宋"/>
          <w:lang w:eastAsia="zh-CN"/>
        </w:rPr>
        <w:t>修</w:t>
      </w:r>
      <w:r>
        <w:rPr>
          <w:rFonts w:ascii="仿宋" w:eastAsia="仿宋" w:hAnsi="仿宋" w:hint="eastAsia"/>
          <w:lang w:eastAsia="zh-CN"/>
        </w:rPr>
        <w:t>正</w:t>
      </w:r>
      <w:r>
        <w:rPr>
          <w:rFonts w:ascii="仿宋" w:eastAsia="仿宋" w:hAnsi="仿宋"/>
          <w:lang w:eastAsia="zh-CN"/>
        </w:rPr>
        <w:t>和完善</w:t>
      </w:r>
      <w:r>
        <w:rPr>
          <w:rFonts w:ascii="仿宋" w:eastAsia="仿宋" w:hAnsi="仿宋" w:hint="eastAsia"/>
          <w:lang w:eastAsia="zh-CN"/>
        </w:rPr>
        <w:t>，由此产生的费用由承包人承担</w:t>
      </w:r>
      <w:r>
        <w:rPr>
          <w:rFonts w:ascii="仿宋" w:eastAsia="仿宋" w:hAnsi="仿宋"/>
          <w:lang w:eastAsia="zh-CN"/>
        </w:rPr>
        <w:t>。</w:t>
      </w:r>
      <w:r>
        <w:rPr>
          <w:rFonts w:ascii="仿宋" w:eastAsia="仿宋" w:hAnsi="仿宋" w:hint="eastAsia"/>
          <w:lang w:eastAsia="zh-CN"/>
        </w:rPr>
        <w:t>因此对相关设计、采购、施工等造成的工期延误及费用增加由承包人承担。</w:t>
      </w:r>
    </w:p>
    <w:p w14:paraId="2FB4CF84" w14:textId="77777777" w:rsidR="005418E8" w:rsidRDefault="00000000">
      <w:pPr>
        <w:tabs>
          <w:tab w:val="left" w:pos="4970"/>
        </w:tabs>
        <w:spacing w:line="360" w:lineRule="auto"/>
        <w:rPr>
          <w:rFonts w:ascii="仿宋" w:eastAsia="仿宋" w:hAnsi="仿宋"/>
          <w:b/>
          <w:bCs/>
          <w:lang w:eastAsia="zh-CN"/>
        </w:rPr>
      </w:pPr>
      <w:r>
        <w:rPr>
          <w:noProof/>
          <w:lang w:eastAsia="zh-CN" w:bidi="ar-SA"/>
        </w:rPr>
        <mc:AlternateContent>
          <mc:Choice Requires="wps">
            <w:drawing>
              <wp:anchor distT="0" distB="0" distL="114300" distR="114300" simplePos="0" relativeHeight="252097536" behindDoc="0" locked="0" layoutInCell="1" allowOverlap="1" wp14:anchorId="5C2B0193" wp14:editId="78E84821">
                <wp:simplePos x="0" y="0"/>
                <wp:positionH relativeFrom="column">
                  <wp:posOffset>-102870</wp:posOffset>
                </wp:positionH>
                <wp:positionV relativeFrom="paragraph">
                  <wp:posOffset>278765</wp:posOffset>
                </wp:positionV>
                <wp:extent cx="785495" cy="493395"/>
                <wp:effectExtent l="0" t="0" r="0" b="0"/>
                <wp:wrapNone/>
                <wp:docPr id="217" name="文本框 217"/>
                <wp:cNvGraphicFramePr/>
                <a:graphic xmlns:a="http://schemas.openxmlformats.org/drawingml/2006/main">
                  <a:graphicData uri="http://schemas.microsoft.com/office/word/2010/wordprocessingShape">
                    <wps:wsp>
                      <wps:cNvSpPr txBox="1"/>
                      <wps:spPr>
                        <a:xfrm>
                          <a:off x="0" y="0"/>
                          <a:ext cx="785495" cy="493395"/>
                        </a:xfrm>
                        <a:prstGeom prst="rect">
                          <a:avLst/>
                        </a:prstGeom>
                        <a:noFill/>
                        <a:ln>
                          <a:noFill/>
                        </a:ln>
                      </wps:spPr>
                      <wps:txbx>
                        <w:txbxContent>
                          <w:p w14:paraId="1D08B4AE" w14:textId="77777777" w:rsidR="005418E8" w:rsidRDefault="00000000">
                            <w:pPr>
                              <w:spacing w:line="240" w:lineRule="exact"/>
                              <w:rPr>
                                <w:rFonts w:ascii="楷体_GB2312" w:eastAsia="楷体_GB2312" w:hAnsi="宋体" w:cs="楷体_GB2312"/>
                                <w:b/>
                                <w:bCs/>
                                <w:color w:val="000000"/>
                                <w:sz w:val="18"/>
                                <w:szCs w:val="18"/>
                                <w:lang w:eastAsia="zh-CN"/>
                              </w:rPr>
                            </w:pPr>
                            <w:r>
                              <w:rPr>
                                <w:rFonts w:ascii="楷体_GB2312" w:eastAsia="楷体_GB2312" w:hAnsi="宋体" w:cs="楷体_GB2312" w:hint="eastAsia"/>
                                <w:b/>
                                <w:bCs/>
                                <w:color w:val="000000"/>
                                <w:sz w:val="18"/>
                                <w:szCs w:val="18"/>
                                <w:lang w:eastAsia="zh-CN"/>
                              </w:rPr>
                              <w:t>建筑信息模型（BIM）审查</w:t>
                            </w:r>
                          </w:p>
                        </w:txbxContent>
                      </wps:txbx>
                      <wps:bodyPr upright="1"/>
                    </wps:wsp>
                  </a:graphicData>
                </a:graphic>
              </wp:anchor>
            </w:drawing>
          </mc:Choice>
          <mc:Fallback>
            <w:pict>
              <v:shape w14:anchorId="5C2B0193" id="文本框 217" o:spid="_x0000_s1191" type="#_x0000_t202" style="position:absolute;margin-left:-8.1pt;margin-top:21.95pt;width:61.85pt;height:38.85pt;z-index:252097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" filled="f" stroked="f">
                <v:textbox>
                  <w:txbxContent>
                    <w:p w14:paraId="1D08B4AE" w14:textId="77777777" w:rsidR="005418E8" w:rsidRDefault="00000000">
                      <w:pPr>
                        <w:spacing w:line="240" w:lineRule="exact"/>
                        <w:rPr>
                          <w:rFonts w:ascii="楷体_GB2312" w:eastAsia="楷体_GB2312" w:hAnsi="宋体" w:cs="楷体_GB2312"/>
                          <w:b/>
                          <w:bCs/>
                          <w:color w:val="000000"/>
                          <w:sz w:val="18"/>
                          <w:szCs w:val="18"/>
                          <w:lang w:eastAsia="zh-CN"/>
                        </w:rPr>
                      </w:pPr>
                      <w:r>
                        <w:rPr>
                          <w:rFonts w:ascii="楷体_GB2312" w:eastAsia="楷体_GB2312" w:hAnsi="宋体" w:cs="楷体_GB2312" w:hint="eastAsia"/>
                          <w:b/>
                          <w:bCs/>
                          <w:color w:val="000000"/>
                          <w:sz w:val="18"/>
                          <w:szCs w:val="18"/>
                          <w:lang w:eastAsia="zh-CN"/>
                        </w:rPr>
                        <w:t>建筑信息模型（BIM）审查</w:t>
                      </w:r>
                    </w:p>
                  </w:txbxContent>
                </v:textbox>
              </v:shape>
            </w:pict>
          </mc:Fallback>
        </mc:AlternateContent>
      </w:r>
      <w:r>
        <w:rPr>
          <w:rFonts w:ascii="仿宋" w:eastAsia="仿宋" w:hAnsi="仿宋" w:cs="仿宋" w:hint="eastAsia"/>
          <w:b/>
          <w:bCs/>
          <w:lang w:eastAsia="zh-CN"/>
        </w:rPr>
        <w:t>39.5</w:t>
      </w:r>
      <w:r>
        <w:rPr>
          <w:rFonts w:ascii="仿宋" w:eastAsia="仿宋" w:hAnsi="仿宋" w:cs="仿宋"/>
          <w:b/>
          <w:bCs/>
          <w:lang w:eastAsia="zh-CN"/>
        </w:rPr>
        <w:t xml:space="preserve"> </w:t>
      </w:r>
      <w:r>
        <w:rPr>
          <w:rFonts w:ascii="仿宋" w:eastAsia="仿宋" w:hAnsi="仿宋" w:cs="仿宋"/>
          <w:b/>
          <w:bCs/>
          <w:u w:val="dotted"/>
          <w:lang w:eastAsia="zh-CN"/>
        </w:rPr>
        <w:t xml:space="preserve">                                                               </w:t>
      </w:r>
      <w:r>
        <w:rPr>
          <w:rFonts w:ascii="仿宋" w:eastAsia="仿宋" w:hAnsi="仿宋" w:cs="仿宋" w:hint="eastAsia"/>
          <w:b/>
          <w:bCs/>
          <w:u w:val="dotted"/>
          <w:lang w:eastAsia="zh-CN"/>
        </w:rPr>
        <w:t xml:space="preserve">      </w:t>
      </w:r>
      <w:r>
        <w:rPr>
          <w:rFonts w:ascii="仿宋" w:eastAsia="仿宋" w:hAnsi="仿宋" w:cs="仿宋"/>
          <w:b/>
          <w:bCs/>
          <w:u w:val="dotted"/>
          <w:lang w:eastAsia="zh-CN"/>
        </w:rPr>
        <w:t xml:space="preserve">          </w:t>
      </w:r>
    </w:p>
    <w:p w14:paraId="4689D744" w14:textId="77777777" w:rsidR="005418E8"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发包人及政府有关部门基于设计文件审查需要承包人提供建筑信息模型（BIM）的，相关</w:t>
      </w:r>
      <w:proofErr w:type="gramStart"/>
      <w:r>
        <w:rPr>
          <w:rFonts w:ascii="仿宋" w:eastAsia="仿宋" w:hAnsi="仿宋" w:cs="仿宋" w:hint="eastAsia"/>
          <w:lang w:eastAsia="zh-CN"/>
        </w:rPr>
        <w:t>审查按</w:t>
      </w:r>
      <w:proofErr w:type="gramEnd"/>
      <w:r>
        <w:rPr>
          <w:rFonts w:ascii="仿宋" w:eastAsia="仿宋" w:hAnsi="仿宋" w:cs="仿宋" w:hint="eastAsia"/>
          <w:lang w:eastAsia="zh-CN"/>
        </w:rPr>
        <w:t>第38.6款约定执行。</w:t>
      </w:r>
    </w:p>
    <w:p w14:paraId="31141D27" w14:textId="77777777" w:rsidR="005418E8" w:rsidRDefault="00000000">
      <w:pPr>
        <w:tabs>
          <w:tab w:val="left" w:pos="4970"/>
        </w:tabs>
        <w:spacing w:line="360" w:lineRule="auto"/>
        <w:rPr>
          <w:rFonts w:ascii="仿宋" w:eastAsia="仿宋" w:hAnsi="仿宋"/>
          <w:b/>
          <w:bCs/>
          <w:lang w:eastAsia="zh-CN"/>
        </w:rPr>
      </w:pPr>
      <w:r>
        <w:rPr>
          <w:noProof/>
          <w:lang w:eastAsia="zh-CN" w:bidi="ar-SA"/>
        </w:rPr>
        <mc:AlternateContent>
          <mc:Choice Requires="wps">
            <w:drawing>
              <wp:anchor distT="0" distB="0" distL="114300" distR="114300" simplePos="0" relativeHeight="252111872" behindDoc="0" locked="0" layoutInCell="1" allowOverlap="1" wp14:anchorId="02241121" wp14:editId="3CB1CB45">
                <wp:simplePos x="0" y="0"/>
                <wp:positionH relativeFrom="column">
                  <wp:posOffset>-102870</wp:posOffset>
                </wp:positionH>
                <wp:positionV relativeFrom="paragraph">
                  <wp:posOffset>278765</wp:posOffset>
                </wp:positionV>
                <wp:extent cx="813435" cy="569595"/>
                <wp:effectExtent l="0" t="0" r="0" b="0"/>
                <wp:wrapNone/>
                <wp:docPr id="218" name="文本框 218"/>
                <wp:cNvGraphicFramePr/>
                <a:graphic xmlns:a="http://schemas.openxmlformats.org/drawingml/2006/main">
                  <a:graphicData uri="http://schemas.microsoft.com/office/word/2010/wordprocessingShape">
                    <wps:wsp>
                      <wps:cNvSpPr txBox="1"/>
                      <wps:spPr>
                        <a:xfrm>
                          <a:off x="0" y="0"/>
                          <a:ext cx="813435" cy="569595"/>
                        </a:xfrm>
                        <a:prstGeom prst="rect">
                          <a:avLst/>
                        </a:prstGeom>
                        <a:noFill/>
                        <a:ln>
                          <a:noFill/>
                        </a:ln>
                      </wps:spPr>
                      <wps:txbx>
                        <w:txbxContent>
                          <w:p w14:paraId="3DCD99F2" w14:textId="77777777" w:rsidR="005418E8" w:rsidRDefault="00000000">
                            <w:pPr>
                              <w:spacing w:line="240" w:lineRule="exact"/>
                              <w:rPr>
                                <w:rFonts w:ascii="楷体_GB2312" w:eastAsia="楷体_GB2312" w:hAnsi="宋体" w:cs="楷体_GB2312"/>
                                <w:b/>
                                <w:bCs/>
                                <w:color w:val="000000"/>
                                <w:sz w:val="18"/>
                                <w:szCs w:val="18"/>
                                <w:lang w:eastAsia="zh-CN"/>
                              </w:rPr>
                            </w:pPr>
                            <w:r>
                              <w:rPr>
                                <w:rFonts w:ascii="楷体_GB2312" w:eastAsia="楷体_GB2312" w:hAnsi="宋体" w:cs="楷体_GB2312" w:hint="eastAsia"/>
                                <w:b/>
                                <w:bCs/>
                                <w:color w:val="000000"/>
                                <w:sz w:val="18"/>
                                <w:szCs w:val="18"/>
                                <w:lang w:eastAsia="zh-CN"/>
                              </w:rPr>
                              <w:t>建筑信息模型（BIM）交付标准</w:t>
                            </w:r>
                          </w:p>
                        </w:txbxContent>
                      </wps:txbx>
                      <wps:bodyPr upright="1"/>
                    </wps:wsp>
                  </a:graphicData>
                </a:graphic>
              </wp:anchor>
            </w:drawing>
          </mc:Choice>
          <mc:Fallback>
            <w:pict>
              <v:shape w14:anchorId="02241121" id="文本框 218" o:spid="_x0000_s1192" type="#_x0000_t202" style="position:absolute;margin-left:-8.1pt;margin-top:21.95pt;width:64.05pt;height:44.85pt;z-index:252111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" filled="f" stroked="f">
                <v:textbox>
                  <w:txbxContent>
                    <w:p w14:paraId="3DCD99F2" w14:textId="77777777" w:rsidR="005418E8" w:rsidRDefault="00000000">
                      <w:pPr>
                        <w:spacing w:line="240" w:lineRule="exact"/>
                        <w:rPr>
                          <w:rFonts w:ascii="楷体_GB2312" w:eastAsia="楷体_GB2312" w:hAnsi="宋体" w:cs="楷体_GB2312"/>
                          <w:b/>
                          <w:bCs/>
                          <w:color w:val="000000"/>
                          <w:sz w:val="18"/>
                          <w:szCs w:val="18"/>
                          <w:lang w:eastAsia="zh-CN"/>
                        </w:rPr>
                      </w:pPr>
                      <w:r>
                        <w:rPr>
                          <w:rFonts w:ascii="楷体_GB2312" w:eastAsia="楷体_GB2312" w:hAnsi="宋体" w:cs="楷体_GB2312" w:hint="eastAsia"/>
                          <w:b/>
                          <w:bCs/>
                          <w:color w:val="000000"/>
                          <w:sz w:val="18"/>
                          <w:szCs w:val="18"/>
                          <w:lang w:eastAsia="zh-CN"/>
                        </w:rPr>
                        <w:t>建筑信息模型（BIM）交付标准</w:t>
                      </w:r>
                    </w:p>
                  </w:txbxContent>
                </v:textbox>
              </v:shape>
            </w:pict>
          </mc:Fallback>
        </mc:AlternateContent>
      </w:r>
      <w:r>
        <w:rPr>
          <w:rFonts w:ascii="仿宋" w:eastAsia="仿宋" w:hAnsi="仿宋" w:cs="仿宋" w:hint="eastAsia"/>
          <w:b/>
          <w:bCs/>
          <w:lang w:eastAsia="zh-CN"/>
        </w:rPr>
        <w:t>39.6</w:t>
      </w:r>
      <w:r>
        <w:rPr>
          <w:rFonts w:ascii="仿宋" w:eastAsia="仿宋" w:hAnsi="仿宋" w:cs="仿宋"/>
          <w:b/>
          <w:bCs/>
          <w:lang w:eastAsia="zh-CN"/>
        </w:rPr>
        <w:t xml:space="preserve"> </w:t>
      </w:r>
      <w:r>
        <w:rPr>
          <w:rFonts w:ascii="仿宋" w:eastAsia="仿宋" w:hAnsi="仿宋" w:cs="仿宋"/>
          <w:b/>
          <w:bCs/>
          <w:u w:val="dotted"/>
          <w:lang w:eastAsia="zh-CN"/>
        </w:rPr>
        <w:t xml:space="preserve">                                                               </w:t>
      </w:r>
      <w:r>
        <w:rPr>
          <w:rFonts w:ascii="仿宋" w:eastAsia="仿宋" w:hAnsi="仿宋" w:cs="仿宋" w:hint="eastAsia"/>
          <w:b/>
          <w:bCs/>
          <w:u w:val="dotted"/>
          <w:lang w:eastAsia="zh-CN"/>
        </w:rPr>
        <w:t xml:space="preserve">      </w:t>
      </w:r>
      <w:r>
        <w:rPr>
          <w:rFonts w:ascii="仿宋" w:eastAsia="仿宋" w:hAnsi="仿宋" w:cs="仿宋"/>
          <w:b/>
          <w:bCs/>
          <w:u w:val="dotted"/>
          <w:lang w:eastAsia="zh-CN"/>
        </w:rPr>
        <w:t xml:space="preserve">          </w:t>
      </w:r>
    </w:p>
    <w:p w14:paraId="6BAF25A6" w14:textId="77777777" w:rsidR="005418E8" w:rsidRDefault="00000000">
      <w:pPr>
        <w:widowControl w:val="0"/>
        <w:spacing w:line="360" w:lineRule="auto"/>
        <w:ind w:leftChars="771" w:left="1850"/>
        <w:jc w:val="both"/>
        <w:rPr>
          <w:rFonts w:ascii="仿宋" w:eastAsia="仿宋" w:hAnsi="仿宋"/>
          <w:lang w:eastAsia="zh-CN"/>
        </w:rPr>
      </w:pPr>
      <w:r>
        <w:rPr>
          <w:rFonts w:ascii="仿宋" w:eastAsia="仿宋" w:hAnsi="仿宋" w:hint="eastAsia"/>
          <w:lang w:eastAsia="zh-CN"/>
        </w:rPr>
        <w:t>BIM技术应用各阶段的建筑信息模（BIM）交付，应符合国家、行业及省市现行有关标准。具体交付标准要求在专用条款中约定。</w:t>
      </w:r>
    </w:p>
    <w:p w14:paraId="39445242" w14:textId="77777777" w:rsidR="005418E8" w:rsidRDefault="00000000">
      <w:pPr>
        <w:tabs>
          <w:tab w:val="left" w:pos="1620"/>
        </w:tabs>
        <w:spacing w:line="360" w:lineRule="auto"/>
        <w:rPr>
          <w:rFonts w:ascii="仿宋" w:eastAsia="仿宋" w:hAnsi="仿宋" w:cs="仿宋"/>
          <w:b/>
          <w:bCs/>
          <w:u w:val="single"/>
          <w:lang w:eastAsia="zh-CN"/>
        </w:rPr>
      </w:pPr>
      <w:r>
        <w:rPr>
          <w:rFonts w:ascii="仿宋" w:eastAsia="仿宋" w:hAnsi="仿宋" w:cs="仿宋"/>
          <w:b/>
          <w:bCs/>
          <w:u w:val="single"/>
          <w:lang w:eastAsia="zh-CN"/>
        </w:rPr>
        <w:t xml:space="preserve">                                                                                     </w:t>
      </w:r>
    </w:p>
    <w:p w14:paraId="0D1478AF" w14:textId="77777777" w:rsidR="005418E8" w:rsidRDefault="00000000">
      <w:pPr>
        <w:pStyle w:val="aa"/>
        <w:adjustRightInd w:val="0"/>
        <w:snapToGrid w:val="0"/>
        <w:spacing w:line="360" w:lineRule="auto"/>
        <w:ind w:right="-238"/>
        <w:jc w:val="center"/>
        <w:outlineLvl w:val="1"/>
        <w:rPr>
          <w:rFonts w:ascii="仿宋" w:eastAsia="仿宋" w:hAnsi="仿宋"/>
          <w:b/>
          <w:bCs/>
          <w:sz w:val="24"/>
          <w:szCs w:val="24"/>
          <w:lang w:eastAsia="zh-CN"/>
        </w:rPr>
      </w:pPr>
      <w:bookmarkStart w:id="309" w:name="_Toc376"/>
      <w:bookmarkStart w:id="310" w:name="_Toc9536"/>
      <w:bookmarkStart w:id="311" w:name="_Toc9670"/>
      <w:r>
        <w:rPr>
          <w:rFonts w:ascii="仿宋" w:eastAsia="仿宋" w:hAnsi="仿宋" w:cs="仿宋" w:hint="eastAsia"/>
          <w:b/>
          <w:bCs/>
          <w:sz w:val="24"/>
          <w:szCs w:val="24"/>
          <w:lang w:eastAsia="zh-CN"/>
        </w:rPr>
        <w:t>五、工</w:t>
      </w:r>
      <w:r>
        <w:rPr>
          <w:rFonts w:ascii="仿宋" w:eastAsia="仿宋" w:hAnsi="仿宋" w:cs="仿宋"/>
          <w:b/>
          <w:bCs/>
          <w:sz w:val="24"/>
          <w:szCs w:val="24"/>
          <w:lang w:eastAsia="zh-CN"/>
        </w:rPr>
        <w:t xml:space="preserve">  </w:t>
      </w:r>
      <w:r>
        <w:rPr>
          <w:rFonts w:ascii="仿宋" w:eastAsia="仿宋" w:hAnsi="仿宋" w:cs="仿宋" w:hint="eastAsia"/>
          <w:b/>
          <w:bCs/>
          <w:sz w:val="24"/>
          <w:szCs w:val="24"/>
          <w:lang w:eastAsia="zh-CN"/>
        </w:rPr>
        <w:t>期</w:t>
      </w:r>
      <w:bookmarkEnd w:id="309"/>
      <w:bookmarkEnd w:id="310"/>
      <w:bookmarkEnd w:id="311"/>
    </w:p>
    <w:p w14:paraId="656688B8" w14:textId="77777777" w:rsidR="005418E8" w:rsidRDefault="00000000">
      <w:pPr>
        <w:pStyle w:val="3"/>
        <w:tabs>
          <w:tab w:val="left" w:pos="420"/>
        </w:tabs>
        <w:spacing w:beforeLines="50" w:before="120" w:afterLines="50" w:after="120" w:line="360" w:lineRule="auto"/>
        <w:rPr>
          <w:rFonts w:ascii="仿宋" w:eastAsia="仿宋" w:hAnsi="仿宋" w:cs="仿宋"/>
          <w:sz w:val="24"/>
          <w:szCs w:val="24"/>
          <w:lang w:eastAsia="zh-CN"/>
        </w:rPr>
      </w:pPr>
      <w:bookmarkStart w:id="312" w:name="_Toc32234"/>
      <w:bookmarkStart w:id="313" w:name="_Toc16780"/>
      <w:bookmarkStart w:id="314" w:name="_Toc29366"/>
      <w:r>
        <w:rPr>
          <w:rFonts w:ascii="仿宋" w:eastAsia="仿宋" w:hAnsi="仿宋" w:cs="仿宋" w:hint="eastAsia"/>
          <w:bCs w:val="0"/>
          <w:sz w:val="24"/>
          <w:szCs w:val="24"/>
          <w:lang w:eastAsia="zh-CN"/>
        </w:rPr>
        <w:t>40</w:t>
      </w:r>
      <w:r>
        <w:rPr>
          <w:rFonts w:ascii="仿宋" w:eastAsia="仿宋" w:hAnsi="仿宋" w:cs="仿宋"/>
          <w:bCs w:val="0"/>
          <w:sz w:val="24"/>
          <w:szCs w:val="24"/>
          <w:lang w:eastAsia="zh-CN"/>
        </w:rPr>
        <w:t xml:space="preserve">  </w:t>
      </w:r>
      <w:r>
        <w:rPr>
          <w:rFonts w:ascii="仿宋" w:eastAsia="仿宋" w:hAnsi="仿宋" w:cs="仿宋" w:hint="eastAsia"/>
          <w:sz w:val="24"/>
          <w:szCs w:val="24"/>
          <w:lang w:eastAsia="zh-CN"/>
        </w:rPr>
        <w:t>进度计划和报告</w:t>
      </w:r>
      <w:bookmarkEnd w:id="312"/>
      <w:bookmarkEnd w:id="313"/>
      <w:bookmarkEnd w:id="314"/>
    </w:p>
    <w:p w14:paraId="2997EF0F" w14:textId="77777777" w:rsidR="005418E8" w:rsidRDefault="00000000">
      <w:pPr>
        <w:pStyle w:val="aa"/>
        <w:tabs>
          <w:tab w:val="left" w:pos="1620"/>
        </w:tabs>
        <w:adjustRightInd w:val="0"/>
        <w:snapToGrid w:val="0"/>
        <w:spacing w:line="360" w:lineRule="auto"/>
        <w:rPr>
          <w:rFonts w:ascii="仿宋" w:eastAsia="仿宋" w:hAnsi="仿宋" w:cs="仿宋"/>
          <w:b/>
          <w:bCs/>
          <w:sz w:val="24"/>
          <w:szCs w:val="24"/>
          <w:lang w:eastAsia="zh-CN"/>
        </w:rPr>
      </w:pPr>
      <w:r>
        <w:rPr>
          <w:rFonts w:ascii="仿宋" w:eastAsia="仿宋" w:hAnsi="仿宋" w:cs="仿宋"/>
          <w:b/>
          <w:bCs/>
          <w:noProof/>
          <w:sz w:val="24"/>
          <w:szCs w:val="24"/>
          <w:lang w:eastAsia="zh-CN"/>
        </w:rPr>
        <mc:AlternateContent>
          <mc:Choice Requires="wps">
            <w:drawing>
              <wp:anchor distT="0" distB="0" distL="114300" distR="114300" simplePos="0" relativeHeight="252009472" behindDoc="0" locked="0" layoutInCell="1" allowOverlap="1" wp14:anchorId="0BCFFD53" wp14:editId="453608CF">
                <wp:simplePos x="0" y="0"/>
                <wp:positionH relativeFrom="column">
                  <wp:posOffset>-114300</wp:posOffset>
                </wp:positionH>
                <wp:positionV relativeFrom="paragraph">
                  <wp:posOffset>283845</wp:posOffset>
                </wp:positionV>
                <wp:extent cx="775970" cy="478155"/>
                <wp:effectExtent l="0" t="0" r="0" b="0"/>
                <wp:wrapNone/>
                <wp:docPr id="219" name="文本框 219"/>
                <wp:cNvGraphicFramePr/>
                <a:graphic xmlns:a="http://schemas.openxmlformats.org/drawingml/2006/main">
                  <a:graphicData uri="http://schemas.microsoft.com/office/word/2010/wordprocessingShape">
                    <wps:wsp>
                      <wps:cNvSpPr txBox="1"/>
                      <wps:spPr>
                        <a:xfrm>
                          <a:off x="0" y="0"/>
                          <a:ext cx="775970" cy="478155"/>
                        </a:xfrm>
                        <a:prstGeom prst="rect">
                          <a:avLst/>
                        </a:prstGeom>
                        <a:noFill/>
                        <a:ln>
                          <a:noFill/>
                        </a:ln>
                      </wps:spPr>
                      <wps:txbx>
                        <w:txbxContent>
                          <w:p w14:paraId="3F2716F9" w14:textId="77777777" w:rsidR="005418E8" w:rsidRDefault="00000000">
                            <w:pPr>
                              <w:spacing w:line="240" w:lineRule="exact"/>
                              <w:rPr>
                                <w:rFonts w:ascii="楷体_GB2312" w:eastAsia="楷体_GB2312" w:hAnsi="宋体"/>
                                <w:sz w:val="18"/>
                                <w:szCs w:val="18"/>
                              </w:rPr>
                            </w:pPr>
                            <w:r>
                              <w:rPr>
                                <w:rFonts w:ascii="楷体_GB2312" w:eastAsia="楷体_GB2312" w:hAnsi="宋体" w:cs="楷体_GB2312" w:hint="eastAsia"/>
                                <w:b/>
                                <w:bCs/>
                                <w:color w:val="000000"/>
                                <w:sz w:val="18"/>
                                <w:szCs w:val="18"/>
                              </w:rPr>
                              <w:t>提交工程进度计划</w:t>
                            </w:r>
                          </w:p>
                        </w:txbxContent>
                      </wps:txbx>
                      <wps:bodyPr upright="1"/>
                    </wps:wsp>
                  </a:graphicData>
                </a:graphic>
              </wp:anchor>
            </w:drawing>
          </mc:Choice>
          <mc:Fallback>
            <w:pict>
              <v:shape w14:anchorId="0BCFFD53" id="文本框 219" o:spid="_x0000_s1193" type="#_x0000_t202" style="position:absolute;margin-left:-9pt;margin-top:22.35pt;width:61.1pt;height:37.65pt;z-index:252009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" filled="f" stroked="f">
                <v:textbox>
                  <w:txbxContent>
                    <w:p w14:paraId="3F2716F9" w14:textId="77777777" w:rsidR="005418E8" w:rsidRDefault="00000000">
                      <w:pPr>
                        <w:spacing w:line="240" w:lineRule="exact"/>
                        <w:rPr>
                          <w:rFonts w:ascii="楷体_GB2312" w:eastAsia="楷体_GB2312" w:hAnsi="宋体"/>
                          <w:sz w:val="18"/>
                          <w:szCs w:val="18"/>
                        </w:rPr>
                      </w:pPr>
                      <w:r>
                        <w:rPr>
                          <w:rFonts w:ascii="楷体_GB2312" w:eastAsia="楷体_GB2312" w:hAnsi="宋体" w:cs="楷体_GB2312" w:hint="eastAsia"/>
                          <w:b/>
                          <w:bCs/>
                          <w:color w:val="000000"/>
                          <w:sz w:val="18"/>
                          <w:szCs w:val="18"/>
                        </w:rPr>
                        <w:t>提交工程进度计划</w:t>
                      </w:r>
                    </w:p>
                  </w:txbxContent>
                </v:textbox>
              </v:shape>
            </w:pict>
          </mc:Fallback>
        </mc:AlternateContent>
      </w:r>
      <w:r>
        <w:rPr>
          <w:rFonts w:ascii="仿宋" w:eastAsia="仿宋" w:hAnsi="仿宋" w:cs="仿宋" w:hint="eastAsia"/>
          <w:b/>
          <w:bCs/>
          <w:sz w:val="24"/>
          <w:szCs w:val="24"/>
          <w:lang w:eastAsia="zh-CN"/>
        </w:rPr>
        <w:t>40</w:t>
      </w:r>
      <w:r>
        <w:rPr>
          <w:rFonts w:ascii="仿宋" w:eastAsia="仿宋" w:hAnsi="仿宋" w:cs="仿宋"/>
          <w:b/>
          <w:bCs/>
          <w:sz w:val="24"/>
          <w:szCs w:val="24"/>
          <w:lang w:eastAsia="zh-CN"/>
        </w:rPr>
        <w:t>.1</w:t>
      </w:r>
    </w:p>
    <w:p w14:paraId="44BAE1B9" w14:textId="77777777" w:rsidR="005418E8" w:rsidRDefault="00000000">
      <w:pPr>
        <w:widowControl w:val="0"/>
        <w:spacing w:line="360" w:lineRule="auto"/>
        <w:ind w:leftChars="771" w:left="1850"/>
        <w:jc w:val="both"/>
        <w:rPr>
          <w:rFonts w:ascii="仿宋" w:eastAsia="仿宋" w:hAnsi="仿宋"/>
          <w:lang w:eastAsia="zh-CN"/>
        </w:rPr>
      </w:pPr>
      <w:r>
        <w:rPr>
          <w:rFonts w:ascii="仿宋" w:eastAsia="仿宋" w:hAnsi="仿宋" w:cs="仿宋" w:hint="eastAsia"/>
          <w:lang w:eastAsia="zh-CN"/>
        </w:rPr>
        <w:t>承包人应在本合同生效后的14天内，向发包人提交一式三份（或约定其他的份数）工程进度计划，包括勘察工作计划（如果有）、初步设计和（或）施工图设计工作计划、BIM技术应用工作计划、设备及工器具购置工作计划（如果有）、施工组织设计和施工进度计划。发包人、设计顾问人或监理人应在收到工程进度计划后的21天内予以确认或提出修改意见，逾期不确认也不提出书面意见的，视为同意。工程进度计划，应对合同工程的总承包范围内的全部工作内容，提出总体上的勘察方法、设计方法、施工方法、施工安排、作业顺序和时间表。合同约定有单项工程的，承</w:t>
      </w:r>
      <w:r>
        <w:rPr>
          <w:rFonts w:ascii="仿宋" w:eastAsia="仿宋" w:hAnsi="仿宋" w:cs="仿宋" w:hint="eastAsia"/>
          <w:lang w:eastAsia="zh-CN"/>
        </w:rPr>
        <w:lastRenderedPageBreak/>
        <w:t>包人还应编制单项工程进度计划。</w:t>
      </w:r>
    </w:p>
    <w:p w14:paraId="507256CA" w14:textId="77777777" w:rsidR="005418E8" w:rsidRDefault="00000000">
      <w:pPr>
        <w:pStyle w:val="aa"/>
        <w:tabs>
          <w:tab w:val="left" w:pos="1620"/>
        </w:tabs>
        <w:adjustRightInd w:val="0"/>
        <w:snapToGrid w:val="0"/>
        <w:spacing w:line="360" w:lineRule="auto"/>
        <w:rPr>
          <w:rFonts w:ascii="仿宋" w:eastAsia="仿宋" w:hAnsi="仿宋" w:cs="仿宋"/>
          <w:b/>
          <w:bCs/>
          <w:sz w:val="24"/>
          <w:szCs w:val="24"/>
          <w:u w:val="dotted"/>
          <w:lang w:eastAsia="zh-CN"/>
        </w:rPr>
      </w:pPr>
      <w:r>
        <w:rPr>
          <w:rFonts w:ascii="仿宋" w:eastAsia="仿宋" w:hAnsi="仿宋" w:cs="仿宋"/>
          <w:b/>
          <w:bCs/>
          <w:noProof/>
          <w:sz w:val="24"/>
          <w:szCs w:val="24"/>
          <w:lang w:eastAsia="zh-CN"/>
        </w:rPr>
        <mc:AlternateContent>
          <mc:Choice Requires="wps">
            <w:drawing>
              <wp:anchor distT="0" distB="0" distL="114300" distR="114300" simplePos="0" relativeHeight="252010496" behindDoc="0" locked="0" layoutInCell="1" allowOverlap="1" wp14:anchorId="44FCB4C1" wp14:editId="2DAF3BDD">
                <wp:simplePos x="0" y="0"/>
                <wp:positionH relativeFrom="column">
                  <wp:posOffset>-114300</wp:posOffset>
                </wp:positionH>
                <wp:positionV relativeFrom="paragraph">
                  <wp:posOffset>281305</wp:posOffset>
                </wp:positionV>
                <wp:extent cx="775970" cy="554355"/>
                <wp:effectExtent l="0" t="0" r="0" b="0"/>
                <wp:wrapNone/>
                <wp:docPr id="220" name="文本框 220"/>
                <wp:cNvGraphicFramePr/>
                <a:graphic xmlns:a="http://schemas.openxmlformats.org/drawingml/2006/main">
                  <a:graphicData uri="http://schemas.microsoft.com/office/word/2010/wordprocessingShape">
                    <wps:wsp>
                      <wps:cNvSpPr txBox="1"/>
                      <wps:spPr>
                        <a:xfrm>
                          <a:off x="0" y="0"/>
                          <a:ext cx="775970" cy="554355"/>
                        </a:xfrm>
                        <a:prstGeom prst="rect">
                          <a:avLst/>
                        </a:prstGeom>
                        <a:noFill/>
                        <a:ln>
                          <a:noFill/>
                        </a:ln>
                      </wps:spPr>
                      <wps:txbx>
                        <w:txbxContent>
                          <w:p w14:paraId="499E3BBB"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工程进度的监督和检查</w:t>
                            </w:r>
                          </w:p>
                        </w:txbxContent>
                      </wps:txbx>
                      <wps:bodyPr upright="1"/>
                    </wps:wsp>
                  </a:graphicData>
                </a:graphic>
              </wp:anchor>
            </w:drawing>
          </mc:Choice>
          <mc:Fallback>
            <w:pict>
              <v:shape w14:anchorId="44FCB4C1" id="文本框 220" o:spid="_x0000_s1194" type="#_x0000_t202" style="position:absolute;margin-left:-9pt;margin-top:22.15pt;width:61.1pt;height:43.65pt;z-index:252010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" filled="f" stroked="f">
                <v:textbox>
                  <w:txbxContent>
                    <w:p w14:paraId="499E3BBB"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工程进度的监督和检查</w:t>
                      </w:r>
                    </w:p>
                  </w:txbxContent>
                </v:textbox>
              </v:shape>
            </w:pict>
          </mc:Fallback>
        </mc:AlternateContent>
      </w:r>
      <w:r>
        <w:rPr>
          <w:rFonts w:ascii="仿宋" w:eastAsia="仿宋" w:hAnsi="仿宋" w:cs="仿宋" w:hint="eastAsia"/>
          <w:b/>
          <w:bCs/>
          <w:sz w:val="24"/>
          <w:szCs w:val="24"/>
          <w:lang w:eastAsia="zh-CN"/>
        </w:rPr>
        <w:t>40</w:t>
      </w:r>
      <w:r>
        <w:rPr>
          <w:rFonts w:ascii="仿宋" w:eastAsia="仿宋" w:hAnsi="仿宋" w:cs="仿宋"/>
          <w:b/>
          <w:bCs/>
          <w:sz w:val="24"/>
          <w:szCs w:val="24"/>
          <w:lang w:eastAsia="zh-CN"/>
        </w:rPr>
        <w:t xml:space="preserve">.2   </w:t>
      </w:r>
      <w:r>
        <w:rPr>
          <w:rFonts w:ascii="仿宋" w:eastAsia="仿宋" w:hAnsi="仿宋" w:cs="仿宋"/>
          <w:b/>
          <w:bCs/>
          <w:sz w:val="24"/>
          <w:szCs w:val="24"/>
          <w:u w:val="dotted"/>
          <w:lang w:eastAsia="zh-CN"/>
        </w:rPr>
        <w:t xml:space="preserve">                                            </w:t>
      </w:r>
      <w:r>
        <w:rPr>
          <w:rFonts w:ascii="仿宋" w:eastAsia="仿宋" w:hAnsi="仿宋" w:cs="仿宋" w:hint="eastAsia"/>
          <w:b/>
          <w:bCs/>
          <w:sz w:val="24"/>
          <w:szCs w:val="24"/>
          <w:u w:val="dotted"/>
          <w:lang w:eastAsia="zh-CN"/>
        </w:rPr>
        <w:t xml:space="preserve">      </w:t>
      </w:r>
      <w:r>
        <w:rPr>
          <w:rFonts w:ascii="仿宋" w:eastAsia="仿宋" w:hAnsi="仿宋" w:cs="仿宋"/>
          <w:b/>
          <w:bCs/>
          <w:sz w:val="24"/>
          <w:szCs w:val="24"/>
          <w:u w:val="dotted"/>
          <w:lang w:eastAsia="zh-CN"/>
        </w:rPr>
        <w:t xml:space="preserve">                           </w:t>
      </w:r>
    </w:p>
    <w:p w14:paraId="4D786264" w14:textId="77777777" w:rsidR="005418E8" w:rsidRDefault="00000000">
      <w:pPr>
        <w:pStyle w:val="aa"/>
        <w:widowControl w:val="0"/>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承包人应按照经设计顾问人或监理人确认并由其报发包人批准的进度计划组织勘察（如果有）、</w:t>
      </w:r>
      <w:r>
        <w:rPr>
          <w:rFonts w:ascii="仿宋" w:eastAsia="仿宋" w:hAnsi="仿宋" w:hint="eastAsia"/>
          <w:sz w:val="24"/>
          <w:szCs w:val="24"/>
          <w:lang w:eastAsia="zh-CN"/>
        </w:rPr>
        <w:t>初步设计和（或）施工图</w:t>
      </w:r>
      <w:r>
        <w:rPr>
          <w:rFonts w:ascii="仿宋" w:eastAsia="仿宋" w:hAnsi="仿宋" w:cs="仿宋" w:hint="eastAsia"/>
          <w:sz w:val="24"/>
          <w:szCs w:val="24"/>
          <w:lang w:eastAsia="zh-CN"/>
        </w:rPr>
        <w:t>设计、BIM技术应用、设备及工器具购置（如果有）、施工，接受监理人、设计顾问人对工程进度的监督和检查。</w:t>
      </w:r>
    </w:p>
    <w:p w14:paraId="1E637C75" w14:textId="77777777" w:rsidR="005418E8" w:rsidRDefault="00000000">
      <w:pPr>
        <w:pStyle w:val="aa"/>
        <w:tabs>
          <w:tab w:val="left" w:pos="1620"/>
        </w:tabs>
        <w:adjustRightInd w:val="0"/>
        <w:snapToGrid w:val="0"/>
        <w:spacing w:line="360" w:lineRule="auto"/>
        <w:rPr>
          <w:rFonts w:ascii="仿宋" w:eastAsia="仿宋" w:hAnsi="仿宋" w:cs="仿宋"/>
          <w:b/>
          <w:bCs/>
          <w:sz w:val="24"/>
          <w:szCs w:val="24"/>
          <w:u w:val="dotted"/>
          <w:lang w:eastAsia="zh-CN"/>
        </w:rPr>
      </w:pPr>
      <w:r>
        <w:rPr>
          <w:rFonts w:ascii="仿宋" w:eastAsia="仿宋" w:hAnsi="仿宋" w:cs="仿宋"/>
          <w:b/>
          <w:bCs/>
          <w:noProof/>
          <w:sz w:val="24"/>
          <w:szCs w:val="24"/>
          <w:lang w:eastAsia="zh-CN"/>
        </w:rPr>
        <mc:AlternateContent>
          <mc:Choice Requires="wps">
            <w:drawing>
              <wp:anchor distT="0" distB="0" distL="114300" distR="114300" simplePos="0" relativeHeight="252011520" behindDoc="0" locked="0" layoutInCell="1" allowOverlap="1" wp14:anchorId="36984868" wp14:editId="0B1E7D53">
                <wp:simplePos x="0" y="0"/>
                <wp:positionH relativeFrom="column">
                  <wp:posOffset>-114300</wp:posOffset>
                </wp:positionH>
                <wp:positionV relativeFrom="paragraph">
                  <wp:posOffset>265430</wp:posOffset>
                </wp:positionV>
                <wp:extent cx="851535" cy="673735"/>
                <wp:effectExtent l="0" t="0" r="0" b="0"/>
                <wp:wrapNone/>
                <wp:docPr id="221" name="文本框 221"/>
                <wp:cNvGraphicFramePr/>
                <a:graphic xmlns:a="http://schemas.openxmlformats.org/drawingml/2006/main">
                  <a:graphicData uri="http://schemas.microsoft.com/office/word/2010/wordprocessingShape">
                    <wps:wsp>
                      <wps:cNvSpPr txBox="1"/>
                      <wps:spPr>
                        <a:xfrm>
                          <a:off x="0" y="0"/>
                          <a:ext cx="851535" cy="673735"/>
                        </a:xfrm>
                        <a:prstGeom prst="rect">
                          <a:avLst/>
                        </a:prstGeom>
                        <a:noFill/>
                        <a:ln>
                          <a:noFill/>
                        </a:ln>
                      </wps:spPr>
                      <wps:txbx>
                        <w:txbxContent>
                          <w:p w14:paraId="2C2E2785" w14:textId="77777777" w:rsidR="005418E8" w:rsidRDefault="00000000">
                            <w:pPr>
                              <w:spacing w:line="24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提交工程进度报告和修订进度计划</w:t>
                            </w:r>
                          </w:p>
                        </w:txbxContent>
                      </wps:txbx>
                      <wps:bodyPr upright="1"/>
                    </wps:wsp>
                  </a:graphicData>
                </a:graphic>
              </wp:anchor>
            </w:drawing>
          </mc:Choice>
          <mc:Fallback>
            <w:pict>
              <v:shape w14:anchorId="36984868" id="文本框 221" o:spid="_x0000_s1195" type="#_x0000_t202" style="position:absolute;margin-left:-9pt;margin-top:20.9pt;width:67.05pt;height:53.05pt;z-index:252011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" filled="f" stroked="f">
                <v:textbox>
                  <w:txbxContent>
                    <w:p w14:paraId="2C2E2785" w14:textId="77777777" w:rsidR="005418E8" w:rsidRDefault="00000000">
                      <w:pPr>
                        <w:spacing w:line="24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提交工程进度报告和修订进度计划</w:t>
                      </w:r>
                    </w:p>
                  </w:txbxContent>
                </v:textbox>
              </v:shape>
            </w:pict>
          </mc:Fallback>
        </mc:AlternateContent>
      </w:r>
      <w:r>
        <w:rPr>
          <w:rFonts w:ascii="仿宋" w:eastAsia="仿宋" w:hAnsi="仿宋" w:cs="仿宋" w:hint="eastAsia"/>
          <w:b/>
          <w:bCs/>
          <w:sz w:val="24"/>
          <w:szCs w:val="24"/>
          <w:lang w:eastAsia="zh-CN"/>
        </w:rPr>
        <w:t>40</w:t>
      </w:r>
      <w:r>
        <w:rPr>
          <w:rFonts w:ascii="仿宋" w:eastAsia="仿宋" w:hAnsi="仿宋" w:cs="仿宋"/>
          <w:b/>
          <w:bCs/>
          <w:sz w:val="24"/>
          <w:szCs w:val="24"/>
          <w:lang w:eastAsia="zh-CN"/>
        </w:rPr>
        <w:t xml:space="preserve">.3     </w:t>
      </w:r>
      <w:r>
        <w:rPr>
          <w:rFonts w:ascii="仿宋" w:eastAsia="仿宋" w:hAnsi="仿宋" w:cs="仿宋"/>
          <w:b/>
          <w:bCs/>
          <w:sz w:val="24"/>
          <w:szCs w:val="24"/>
          <w:u w:val="dotted"/>
          <w:lang w:eastAsia="zh-CN"/>
        </w:rPr>
        <w:t xml:space="preserve">                                                                            </w:t>
      </w:r>
    </w:p>
    <w:p w14:paraId="69AA5E15" w14:textId="77777777" w:rsidR="005418E8" w:rsidRDefault="00000000">
      <w:pPr>
        <w:pStyle w:val="aa"/>
        <w:widowControl w:val="0"/>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除专用条款另有约定外，承包人应编制每月工程进度报告，同时每季度对进度计划修订一次，并在每月或季结束后的</w:t>
      </w:r>
      <w:r>
        <w:rPr>
          <w:rFonts w:ascii="仿宋" w:eastAsia="仿宋" w:hAnsi="仿宋" w:cs="仿宋"/>
          <w:sz w:val="24"/>
          <w:szCs w:val="24"/>
          <w:lang w:eastAsia="zh-CN"/>
        </w:rPr>
        <w:t>7</w:t>
      </w:r>
      <w:r>
        <w:rPr>
          <w:rFonts w:ascii="仿宋" w:eastAsia="仿宋" w:hAnsi="仿宋" w:cs="仿宋" w:hint="eastAsia"/>
          <w:sz w:val="24"/>
          <w:szCs w:val="24"/>
          <w:lang w:eastAsia="zh-CN"/>
        </w:rPr>
        <w:t>天内向发包人、设计顾问人或监理人提交上述报告和修订计划一式两份。月进度报告的内容至少应包括：</w:t>
      </w:r>
    </w:p>
    <w:p w14:paraId="47E833B4" w14:textId="77777777" w:rsidR="005418E8" w:rsidRDefault="00000000">
      <w:pPr>
        <w:pStyle w:val="aa"/>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hint="eastAsia"/>
          <w:sz w:val="24"/>
          <w:szCs w:val="24"/>
          <w:lang w:eastAsia="zh-CN"/>
        </w:rPr>
        <w:t>（</w:t>
      </w:r>
      <w:r>
        <w:rPr>
          <w:rFonts w:ascii="仿宋" w:eastAsia="仿宋" w:hAnsi="仿宋" w:cs="仿宋"/>
          <w:sz w:val="24"/>
          <w:szCs w:val="24"/>
          <w:lang w:eastAsia="zh-CN"/>
        </w:rPr>
        <w:t>1</w:t>
      </w:r>
      <w:r>
        <w:rPr>
          <w:rFonts w:ascii="仿宋" w:eastAsia="仿宋" w:hAnsi="仿宋" w:cs="仿宋" w:hint="eastAsia"/>
          <w:sz w:val="24"/>
          <w:szCs w:val="24"/>
          <w:lang w:eastAsia="zh-CN"/>
        </w:rPr>
        <w:t>）勘察作业进展情况的图表和说明；</w:t>
      </w:r>
    </w:p>
    <w:p w14:paraId="321465B2" w14:textId="77777777" w:rsidR="005418E8" w:rsidRDefault="00000000">
      <w:pPr>
        <w:pStyle w:val="aa"/>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hint="eastAsia"/>
          <w:sz w:val="24"/>
          <w:szCs w:val="24"/>
          <w:lang w:eastAsia="zh-CN"/>
        </w:rPr>
        <w:t>（2）设计工作进展情况的图表和说明；</w:t>
      </w:r>
    </w:p>
    <w:p w14:paraId="538E2751" w14:textId="77777777" w:rsidR="005418E8" w:rsidRDefault="00000000">
      <w:pPr>
        <w:pStyle w:val="aa"/>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hint="eastAsia"/>
          <w:sz w:val="24"/>
          <w:szCs w:val="24"/>
          <w:lang w:eastAsia="zh-CN"/>
        </w:rPr>
        <w:t>（3）BIM技术应用工作进展情况的图表和说明；</w:t>
      </w:r>
    </w:p>
    <w:p w14:paraId="0F873D79" w14:textId="77777777" w:rsidR="005418E8" w:rsidRDefault="00000000">
      <w:pPr>
        <w:pStyle w:val="aa"/>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hint="eastAsia"/>
          <w:sz w:val="24"/>
          <w:szCs w:val="24"/>
          <w:lang w:eastAsia="zh-CN"/>
        </w:rPr>
        <w:t>（4）施工、安装、试验以及其分包人工作等进展情况的图表和说明；</w:t>
      </w:r>
    </w:p>
    <w:p w14:paraId="524E05C6" w14:textId="77777777" w:rsidR="005418E8" w:rsidRDefault="00000000">
      <w:pPr>
        <w:pStyle w:val="aa"/>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hint="eastAsia"/>
          <w:sz w:val="24"/>
          <w:szCs w:val="24"/>
          <w:lang w:eastAsia="zh-CN"/>
        </w:rPr>
        <w:t>（5）工程材料、工程设备的采购和制造商名称、地点以及进入现场情况；</w:t>
      </w:r>
    </w:p>
    <w:p w14:paraId="16406D53" w14:textId="77777777" w:rsidR="005418E8" w:rsidRDefault="00000000">
      <w:pPr>
        <w:pStyle w:val="aa"/>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hint="eastAsia"/>
          <w:sz w:val="24"/>
          <w:szCs w:val="24"/>
          <w:lang w:eastAsia="zh-CN"/>
        </w:rPr>
        <w:t>（6）装配式构件的生产商名称、地点及采购、运输及进入现场情况；</w:t>
      </w:r>
    </w:p>
    <w:p w14:paraId="40AECE50" w14:textId="77777777" w:rsidR="005418E8" w:rsidRDefault="00000000">
      <w:pPr>
        <w:pStyle w:val="aa"/>
        <w:widowControl w:val="0"/>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（7）设备及工器具购置工作进展情况的图表和说明；</w:t>
      </w:r>
    </w:p>
    <w:p w14:paraId="0D2D9FA5" w14:textId="77777777" w:rsidR="005418E8" w:rsidRDefault="00000000">
      <w:pPr>
        <w:pStyle w:val="aa"/>
        <w:widowControl w:val="0"/>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（8）索赔情况和安全统计；</w:t>
      </w:r>
    </w:p>
    <w:p w14:paraId="2A52227B" w14:textId="77777777" w:rsidR="005418E8" w:rsidRDefault="00000000">
      <w:pPr>
        <w:pStyle w:val="aa"/>
        <w:widowControl w:val="0"/>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（9）实际进度与计划进度的对比，以及为消除延误正在或准备采取的措施。</w:t>
      </w:r>
    </w:p>
    <w:p w14:paraId="2C01A299" w14:textId="77777777" w:rsidR="005418E8" w:rsidRDefault="00000000">
      <w:pPr>
        <w:pStyle w:val="aa"/>
        <w:tabs>
          <w:tab w:val="left" w:pos="1620"/>
        </w:tabs>
        <w:adjustRightInd w:val="0"/>
        <w:snapToGrid w:val="0"/>
        <w:spacing w:line="480" w:lineRule="auto"/>
        <w:rPr>
          <w:rFonts w:ascii="仿宋" w:eastAsia="仿宋" w:hAnsi="仿宋" w:cs="仿宋"/>
          <w:sz w:val="24"/>
          <w:szCs w:val="24"/>
          <w:u w:val="dotted"/>
          <w:lang w:eastAsia="zh-CN"/>
        </w:rPr>
      </w:pPr>
      <w:r>
        <w:rPr>
          <w:rFonts w:ascii="仿宋" w:eastAsia="仿宋" w:hAnsi="仿宋" w:cs="仿宋" w:hint="eastAsia"/>
          <w:b/>
          <w:bCs/>
          <w:sz w:val="24"/>
          <w:szCs w:val="24"/>
          <w:lang w:eastAsia="zh-CN"/>
        </w:rPr>
        <w:t>40</w:t>
      </w:r>
      <w:r>
        <w:rPr>
          <w:rFonts w:ascii="仿宋" w:eastAsia="仿宋" w:hAnsi="仿宋" w:cs="仿宋"/>
          <w:b/>
          <w:bCs/>
          <w:sz w:val="24"/>
          <w:szCs w:val="24"/>
          <w:lang w:eastAsia="zh-CN"/>
        </w:rPr>
        <w:t xml:space="preserve">.4   </w:t>
      </w:r>
      <w:r>
        <w:rPr>
          <w:rFonts w:ascii="仿宋" w:eastAsia="仿宋" w:hAnsi="仿宋" w:cs="仿宋"/>
          <w:sz w:val="24"/>
          <w:szCs w:val="24"/>
          <w:u w:val="dotted"/>
          <w:lang w:eastAsia="zh-CN"/>
        </w:rPr>
        <w:t xml:space="preserve">                                                                              </w:t>
      </w:r>
    </w:p>
    <w:p w14:paraId="55C7A039" w14:textId="77777777" w:rsidR="005418E8" w:rsidRDefault="00000000">
      <w:pPr>
        <w:pStyle w:val="aa"/>
        <w:widowControl w:val="0"/>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b/>
          <w:bCs/>
          <w:noProof/>
          <w:sz w:val="24"/>
          <w:szCs w:val="24"/>
          <w:lang w:eastAsia="zh-CN"/>
        </w:rPr>
        <mc:AlternateContent>
          <mc:Choice Requires="wps">
            <w:drawing>
              <wp:anchor distT="0" distB="0" distL="114300" distR="114300" simplePos="0" relativeHeight="252012544" behindDoc="0" locked="0" layoutInCell="1" allowOverlap="1" wp14:anchorId="2BBA8DD4" wp14:editId="2EDFCC18">
                <wp:simplePos x="0" y="0"/>
                <wp:positionH relativeFrom="column">
                  <wp:posOffset>-114300</wp:posOffset>
                </wp:positionH>
                <wp:positionV relativeFrom="paragraph">
                  <wp:posOffset>41910</wp:posOffset>
                </wp:positionV>
                <wp:extent cx="832485" cy="728980"/>
                <wp:effectExtent l="0" t="0" r="0" b="0"/>
                <wp:wrapNone/>
                <wp:docPr id="222" name="文本框 222"/>
                <wp:cNvGraphicFramePr/>
                <a:graphic xmlns:a="http://schemas.openxmlformats.org/drawingml/2006/main">
                  <a:graphicData uri="http://schemas.microsoft.com/office/word/2010/wordprocessingShape">
                    <wps:wsp>
                      <wps:cNvSpPr txBox="1"/>
                      <wps:spPr>
                        <a:xfrm>
                          <a:off x="0" y="0"/>
                          <a:ext cx="832485" cy="728980"/>
                        </a:xfrm>
                        <a:prstGeom prst="rect">
                          <a:avLst/>
                        </a:prstGeom>
                        <a:noFill/>
                        <a:ln>
                          <a:noFill/>
                        </a:ln>
                      </wps:spPr>
                      <wps:txbx>
                        <w:txbxContent>
                          <w:p w14:paraId="2D01363E" w14:textId="77777777" w:rsidR="005418E8" w:rsidRDefault="00000000">
                            <w:pPr>
                              <w:spacing w:line="24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实际进度与进度计划不符时的处理</w:t>
                            </w:r>
                          </w:p>
                        </w:txbxContent>
                      </wps:txbx>
                      <wps:bodyPr upright="1"/>
                    </wps:wsp>
                  </a:graphicData>
                </a:graphic>
              </wp:anchor>
            </w:drawing>
          </mc:Choice>
          <mc:Fallback>
            <w:pict>
              <v:shape w14:anchorId="2BBA8DD4" id="文本框 222" o:spid="_x0000_s1196" type="#_x0000_t202" style="position:absolute;left:0;text-align:left;margin-left:-9pt;margin-top:3.3pt;width:65.55pt;height:57.4pt;z-index:252012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" filled="f" stroked="f">
                <v:textbox>
                  <w:txbxContent>
                    <w:p w14:paraId="2D01363E" w14:textId="77777777" w:rsidR="005418E8" w:rsidRDefault="00000000">
                      <w:pPr>
                        <w:spacing w:line="24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实际进度与进度计划不符时的处理</w:t>
                      </w:r>
                    </w:p>
                  </w:txbxContent>
                </v:textbox>
              </v:shape>
            </w:pict>
          </mc:Fallback>
        </mc:AlternateContent>
      </w:r>
      <w:r>
        <w:rPr>
          <w:rFonts w:ascii="仿宋" w:eastAsia="仿宋" w:hAnsi="仿宋" w:cs="仿宋" w:hint="eastAsia"/>
          <w:sz w:val="24"/>
          <w:szCs w:val="24"/>
          <w:lang w:eastAsia="zh-CN"/>
        </w:rPr>
        <w:t>如果发包人、设计顾问人或监理人指出承包人的实际进度和经确认的计划进度不符时，承包人应按照发包人或设计顾问人或监理人的要求提出改进措施，经发包人或设计顾问人或监理人确认后执行。因承包人的原因导致实际进度迟于计划进度的，承包人不但无权就改进措施要求发包人增加任何费用，而且应按照第76</w:t>
      </w:r>
      <w:r>
        <w:rPr>
          <w:rFonts w:ascii="仿宋" w:eastAsia="仿宋" w:hAnsi="仿宋" w:cs="仿宋"/>
          <w:sz w:val="24"/>
          <w:szCs w:val="24"/>
          <w:lang w:eastAsia="zh-CN"/>
        </w:rPr>
        <w:t>.2</w:t>
      </w:r>
      <w:r>
        <w:rPr>
          <w:rFonts w:ascii="仿宋" w:eastAsia="仿宋" w:hAnsi="仿宋" w:cs="仿宋" w:hint="eastAsia"/>
          <w:sz w:val="24"/>
          <w:szCs w:val="24"/>
          <w:lang w:eastAsia="zh-CN"/>
        </w:rPr>
        <w:t>款约定向发包人支付由此产生的误期赔偿费。工程进度计划即使经发包人或设计顾问人或监理人确认，也不能免除承包人按照合</w:t>
      </w:r>
      <w:r>
        <w:rPr>
          <w:rFonts w:ascii="仿宋" w:eastAsia="仿宋" w:hAnsi="仿宋" w:cs="仿宋" w:hint="eastAsia"/>
          <w:sz w:val="24"/>
          <w:szCs w:val="24"/>
          <w:lang w:eastAsia="zh-CN"/>
        </w:rPr>
        <w:lastRenderedPageBreak/>
        <w:t>同约定应承担的任何责任和应履行的任何义务。</w:t>
      </w:r>
    </w:p>
    <w:p w14:paraId="665A7FF9" w14:textId="77777777" w:rsidR="005418E8" w:rsidRDefault="00000000">
      <w:pPr>
        <w:pStyle w:val="aa"/>
        <w:adjustRightInd w:val="0"/>
        <w:snapToGrid w:val="0"/>
        <w:spacing w:line="360" w:lineRule="auto"/>
        <w:ind w:right="-238"/>
        <w:rPr>
          <w:rFonts w:ascii="仿宋" w:eastAsia="仿宋" w:hAnsi="仿宋"/>
          <w:b/>
          <w:bCs/>
          <w:sz w:val="24"/>
          <w:szCs w:val="24"/>
          <w:lang w:eastAsia="zh-CN"/>
        </w:rPr>
      </w:pPr>
      <w:r>
        <w:rPr>
          <w:rFonts w:ascii="仿宋" w:eastAsia="仿宋" w:hAnsi="仿宋" w:cs="仿宋"/>
          <w:b/>
          <w:bCs/>
          <w:sz w:val="24"/>
          <w:szCs w:val="24"/>
          <w:u w:val="single"/>
          <w:lang w:eastAsia="zh-CN"/>
        </w:rPr>
        <w:t xml:space="preserve">                                                                                    </w:t>
      </w:r>
    </w:p>
    <w:p w14:paraId="38EC686C" w14:textId="77777777" w:rsidR="005418E8" w:rsidRDefault="00000000">
      <w:pPr>
        <w:pStyle w:val="3"/>
        <w:tabs>
          <w:tab w:val="left" w:pos="420"/>
        </w:tabs>
        <w:spacing w:beforeLines="50" w:before="120" w:afterLines="50" w:after="120" w:line="360" w:lineRule="auto"/>
        <w:rPr>
          <w:rFonts w:ascii="仿宋" w:eastAsia="仿宋" w:hAnsi="仿宋" w:cs="仿宋"/>
          <w:bCs w:val="0"/>
          <w:sz w:val="24"/>
          <w:szCs w:val="24"/>
          <w:lang w:eastAsia="zh-CN"/>
        </w:rPr>
      </w:pPr>
      <w:bookmarkStart w:id="315" w:name="_Toc16712"/>
      <w:bookmarkStart w:id="316" w:name="_Toc27441"/>
      <w:bookmarkStart w:id="317" w:name="_Toc3749"/>
      <w:r>
        <w:rPr>
          <w:rFonts w:ascii="仿宋" w:eastAsia="仿宋" w:hAnsi="仿宋" w:cs="仿宋" w:hint="eastAsia"/>
          <w:bCs w:val="0"/>
          <w:sz w:val="24"/>
          <w:szCs w:val="24"/>
          <w:lang w:eastAsia="zh-CN"/>
        </w:rPr>
        <w:t>41</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开始工作或开工</w:t>
      </w:r>
      <w:bookmarkEnd w:id="315"/>
      <w:bookmarkEnd w:id="316"/>
      <w:bookmarkEnd w:id="317"/>
    </w:p>
    <w:p w14:paraId="606EBF77" w14:textId="77777777" w:rsidR="005418E8" w:rsidRDefault="00000000">
      <w:pPr>
        <w:pStyle w:val="aa"/>
        <w:tabs>
          <w:tab w:val="left" w:pos="1320"/>
        </w:tabs>
        <w:adjustRightInd w:val="0"/>
        <w:snapToGrid w:val="0"/>
        <w:spacing w:line="360" w:lineRule="auto"/>
        <w:ind w:right="3"/>
        <w:rPr>
          <w:rFonts w:ascii="仿宋" w:eastAsia="仿宋" w:hAnsi="仿宋" w:cs="仿宋"/>
          <w:b/>
          <w:bCs/>
          <w:sz w:val="24"/>
          <w:szCs w:val="24"/>
          <w:lang w:eastAsia="zh-CN"/>
        </w:rPr>
      </w:pPr>
      <w:r>
        <w:rPr>
          <w:rFonts w:ascii="仿宋" w:eastAsia="仿宋" w:hAnsi="仿宋" w:cs="仿宋"/>
          <w:b/>
          <w:bCs/>
          <w:noProof/>
          <w:sz w:val="24"/>
          <w:szCs w:val="24"/>
          <w:lang w:eastAsia="zh-CN"/>
        </w:rPr>
        <mc:AlternateContent>
          <mc:Choice Requires="wps">
            <w:drawing>
              <wp:anchor distT="0" distB="0" distL="114300" distR="114300" simplePos="0" relativeHeight="252013568" behindDoc="0" locked="0" layoutInCell="1" allowOverlap="1" wp14:anchorId="5AA57289" wp14:editId="1827C5FE">
                <wp:simplePos x="0" y="0"/>
                <wp:positionH relativeFrom="column">
                  <wp:posOffset>-114300</wp:posOffset>
                </wp:positionH>
                <wp:positionV relativeFrom="paragraph">
                  <wp:posOffset>247015</wp:posOffset>
                </wp:positionV>
                <wp:extent cx="779780" cy="520065"/>
                <wp:effectExtent l="0" t="0" r="0" b="0"/>
                <wp:wrapNone/>
                <wp:docPr id="223" name="文本框 223"/>
                <wp:cNvGraphicFramePr/>
                <a:graphic xmlns:a="http://schemas.openxmlformats.org/drawingml/2006/main">
                  <a:graphicData uri="http://schemas.microsoft.com/office/word/2010/wordprocessingShape">
                    <wps:wsp>
                      <wps:cNvSpPr txBox="1"/>
                      <wps:spPr>
                        <a:xfrm>
                          <a:off x="0" y="0"/>
                          <a:ext cx="779780" cy="520065"/>
                        </a:xfrm>
                        <a:prstGeom prst="rect">
                          <a:avLst/>
                        </a:prstGeom>
                        <a:noFill/>
                        <a:ln>
                          <a:noFill/>
                        </a:ln>
                      </wps:spPr>
                      <wps:txbx>
                        <w:txbxContent>
                          <w:p w14:paraId="3EFC21B9"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开始工作或开工条件</w:t>
                            </w:r>
                          </w:p>
                        </w:txbxContent>
                      </wps:txbx>
                      <wps:bodyPr upright="1"/>
                    </wps:wsp>
                  </a:graphicData>
                </a:graphic>
              </wp:anchor>
            </w:drawing>
          </mc:Choice>
          <mc:Fallback>
            <w:pict>
              <v:shape w14:anchorId="5AA57289" id="文本框 223" o:spid="_x0000_s1197" type="#_x0000_t202" style="position:absolute;margin-left:-9pt;margin-top:19.45pt;width:61.4pt;height:40.95pt;z-index:252013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" filled="f" stroked="f">
                <v:textbox>
                  <w:txbxContent>
                    <w:p w14:paraId="3EFC21B9"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开始工作或开工条件</w:t>
                      </w:r>
                    </w:p>
                  </w:txbxContent>
                </v:textbox>
              </v:shape>
            </w:pict>
          </mc:Fallback>
        </mc:AlternateContent>
      </w:r>
      <w:r>
        <w:rPr>
          <w:rFonts w:ascii="仿宋" w:eastAsia="仿宋" w:hAnsi="仿宋" w:cs="仿宋" w:hint="eastAsia"/>
          <w:b/>
          <w:bCs/>
          <w:sz w:val="24"/>
          <w:szCs w:val="24"/>
          <w:lang w:eastAsia="zh-CN"/>
        </w:rPr>
        <w:t>41</w:t>
      </w:r>
      <w:r>
        <w:rPr>
          <w:rFonts w:ascii="仿宋" w:eastAsia="仿宋" w:hAnsi="仿宋" w:cs="仿宋"/>
          <w:b/>
          <w:bCs/>
          <w:sz w:val="24"/>
          <w:szCs w:val="24"/>
          <w:lang w:eastAsia="zh-CN"/>
        </w:rPr>
        <w:t>.1</w:t>
      </w:r>
    </w:p>
    <w:p w14:paraId="13B415F8" w14:textId="77777777" w:rsidR="005418E8" w:rsidRDefault="00000000">
      <w:pPr>
        <w:pStyle w:val="aa"/>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hint="eastAsia"/>
          <w:sz w:val="24"/>
          <w:szCs w:val="24"/>
          <w:lang w:eastAsia="zh-CN"/>
        </w:rPr>
        <w:t>41.1.1承包人开始勘察、设计、BIM技术应用、设备及工器具购置等工作前，应当具备法律规定的工程现场作业条件，并按照法律规定获得了开展工作所需的政府部门许可、批准或备案。</w:t>
      </w:r>
    </w:p>
    <w:p w14:paraId="7EBB877C" w14:textId="77777777" w:rsidR="005418E8" w:rsidRDefault="00000000">
      <w:pPr>
        <w:pStyle w:val="aa"/>
        <w:widowControl w:val="0"/>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41.1.2工程开工必须具备法律规定的开工条件，并已经领取了施工许可证。发包人代表、设计顾问或监理人代表违反本条约定发出的开始工作指令或开</w:t>
      </w:r>
      <w:proofErr w:type="gramStart"/>
      <w:r>
        <w:rPr>
          <w:rFonts w:ascii="仿宋" w:eastAsia="仿宋" w:hAnsi="仿宋" w:cs="仿宋" w:hint="eastAsia"/>
          <w:sz w:val="24"/>
          <w:szCs w:val="24"/>
          <w:lang w:eastAsia="zh-CN"/>
        </w:rPr>
        <w:t>工令</w:t>
      </w:r>
      <w:proofErr w:type="gramEnd"/>
      <w:r>
        <w:rPr>
          <w:rFonts w:ascii="仿宋" w:eastAsia="仿宋" w:hAnsi="仿宋" w:cs="仿宋" w:hint="eastAsia"/>
          <w:sz w:val="24"/>
          <w:szCs w:val="24"/>
          <w:lang w:eastAsia="zh-CN"/>
        </w:rPr>
        <w:t>无效，由发包人承担相应责任。</w:t>
      </w:r>
    </w:p>
    <w:p w14:paraId="7B498951" w14:textId="77777777" w:rsidR="005418E8" w:rsidRDefault="00000000">
      <w:pPr>
        <w:pStyle w:val="aa"/>
        <w:tabs>
          <w:tab w:val="left" w:pos="1320"/>
        </w:tabs>
        <w:adjustRightInd w:val="0"/>
        <w:snapToGrid w:val="0"/>
        <w:spacing w:line="360" w:lineRule="auto"/>
        <w:ind w:right="3"/>
        <w:rPr>
          <w:rFonts w:ascii="仿宋" w:eastAsia="仿宋" w:hAnsi="仿宋" w:cs="仿宋"/>
          <w:b/>
          <w:bCs/>
          <w:sz w:val="24"/>
          <w:szCs w:val="24"/>
          <w:u w:val="dotted"/>
          <w:lang w:eastAsia="zh-CN"/>
        </w:rPr>
      </w:pPr>
      <w:r>
        <w:rPr>
          <w:rFonts w:ascii="仿宋" w:eastAsia="仿宋" w:hAnsi="仿宋" w:cs="仿宋"/>
          <w:b/>
          <w:bCs/>
          <w:noProof/>
          <w:sz w:val="24"/>
          <w:szCs w:val="24"/>
          <w:lang w:eastAsia="zh-CN"/>
        </w:rPr>
        <mc:AlternateContent>
          <mc:Choice Requires="wps">
            <w:drawing>
              <wp:anchor distT="0" distB="0" distL="114300" distR="114300" simplePos="0" relativeHeight="252014592" behindDoc="0" locked="0" layoutInCell="1" allowOverlap="1" wp14:anchorId="48E35B0B" wp14:editId="5528908F">
                <wp:simplePos x="0" y="0"/>
                <wp:positionH relativeFrom="column">
                  <wp:posOffset>-114300</wp:posOffset>
                </wp:positionH>
                <wp:positionV relativeFrom="paragraph">
                  <wp:posOffset>242570</wp:posOffset>
                </wp:positionV>
                <wp:extent cx="826770" cy="638175"/>
                <wp:effectExtent l="0" t="0" r="0" b="0"/>
                <wp:wrapNone/>
                <wp:docPr id="224" name="文本框 224"/>
                <wp:cNvGraphicFramePr/>
                <a:graphic xmlns:a="http://schemas.openxmlformats.org/drawingml/2006/main">
                  <a:graphicData uri="http://schemas.microsoft.com/office/word/2010/wordprocessingShape">
                    <wps:wsp>
                      <wps:cNvSpPr txBox="1"/>
                      <wps:spPr>
                        <a:xfrm>
                          <a:off x="0" y="0"/>
                          <a:ext cx="826770" cy="638175"/>
                        </a:xfrm>
                        <a:prstGeom prst="rect">
                          <a:avLst/>
                        </a:prstGeom>
                        <a:noFill/>
                        <a:ln>
                          <a:noFill/>
                        </a:ln>
                      </wps:spPr>
                      <wps:txbx>
                        <w:txbxContent>
                          <w:p w14:paraId="32A6B3ED"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开始工作或工程开工</w:t>
                            </w:r>
                          </w:p>
                        </w:txbxContent>
                      </wps:txbx>
                      <wps:bodyPr upright="1"/>
                    </wps:wsp>
                  </a:graphicData>
                </a:graphic>
              </wp:anchor>
            </w:drawing>
          </mc:Choice>
          <mc:Fallback>
            <w:pict>
              <v:shape w14:anchorId="48E35B0B" id="文本框 224" o:spid="_x0000_s1198" type="#_x0000_t202" style="position:absolute;margin-left:-9pt;margin-top:19.1pt;width:65.1pt;height:50.25pt;z-index:252014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" filled="f" stroked="f">
                <v:textbox>
                  <w:txbxContent>
                    <w:p w14:paraId="32A6B3ED"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开始工作或工程开工</w:t>
                      </w:r>
                    </w:p>
                  </w:txbxContent>
                </v:textbox>
              </v:shape>
            </w:pict>
          </mc:Fallback>
        </mc:AlternateContent>
      </w:r>
      <w:r>
        <w:rPr>
          <w:rFonts w:ascii="仿宋" w:eastAsia="仿宋" w:hAnsi="仿宋" w:cs="仿宋" w:hint="eastAsia"/>
          <w:b/>
          <w:bCs/>
          <w:sz w:val="24"/>
          <w:szCs w:val="24"/>
          <w:lang w:eastAsia="zh-CN"/>
        </w:rPr>
        <w:t>41</w:t>
      </w:r>
      <w:r>
        <w:rPr>
          <w:rFonts w:ascii="仿宋" w:eastAsia="仿宋" w:hAnsi="仿宋" w:cs="仿宋"/>
          <w:b/>
          <w:bCs/>
          <w:sz w:val="24"/>
          <w:szCs w:val="24"/>
          <w:lang w:eastAsia="zh-CN"/>
        </w:rPr>
        <w:t xml:space="preserve">.2  </w:t>
      </w:r>
      <w:r>
        <w:rPr>
          <w:rFonts w:ascii="仿宋" w:eastAsia="仿宋" w:hAnsi="仿宋" w:cs="仿宋"/>
          <w:b/>
          <w:bCs/>
          <w:sz w:val="24"/>
          <w:szCs w:val="24"/>
          <w:u w:val="dotted"/>
          <w:lang w:eastAsia="zh-CN"/>
        </w:rPr>
        <w:t xml:space="preserve">                                                                               </w:t>
      </w:r>
    </w:p>
    <w:p w14:paraId="4F25F092" w14:textId="77777777" w:rsidR="005418E8" w:rsidRDefault="00000000">
      <w:pPr>
        <w:pStyle w:val="aa"/>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41.2.1承包人应在具备工程现场作业条件或获得相关许可、批准或备案后的14天内，向发包人代表、设计顾问人或监理人代表提交开始工作的申请书，并附上表明已做好开始该项工作准备的有关资料。除专用条款另有约定外，发包人代表、设计顾问人或监理人代表应在收到承包人申请后的7天内报发包人批准后向承包人发出开始工作指令；承包人应在接到开始工作指令后的</w:t>
      </w:r>
      <w:r>
        <w:rPr>
          <w:rFonts w:ascii="仿宋" w:eastAsia="仿宋" w:hAnsi="仿宋" w:cs="仿宋"/>
          <w:sz w:val="24"/>
          <w:szCs w:val="24"/>
          <w:lang w:eastAsia="zh-CN"/>
        </w:rPr>
        <w:t>7</w:t>
      </w:r>
      <w:r>
        <w:rPr>
          <w:rFonts w:ascii="仿宋" w:eastAsia="仿宋" w:hAnsi="仿宋" w:cs="仿宋" w:hint="eastAsia"/>
          <w:sz w:val="24"/>
          <w:szCs w:val="24"/>
          <w:lang w:eastAsia="zh-CN"/>
        </w:rPr>
        <w:t>天内开始工作，并一直保持该项工作连续进行，直至其被改变为止。</w:t>
      </w:r>
    </w:p>
    <w:p w14:paraId="7D8AEC86" w14:textId="77777777" w:rsidR="005418E8" w:rsidRDefault="00000000">
      <w:pPr>
        <w:pStyle w:val="aa"/>
        <w:adjustRightInd w:val="0"/>
        <w:snapToGrid w:val="0"/>
        <w:spacing w:line="360" w:lineRule="auto"/>
        <w:ind w:leftChars="771" w:left="1850" w:right="3"/>
        <w:rPr>
          <w:lang w:eastAsia="zh-CN"/>
        </w:rPr>
      </w:pPr>
      <w:r>
        <w:rPr>
          <w:rFonts w:ascii="仿宋" w:eastAsia="仿宋" w:hAnsi="仿宋" w:cs="仿宋" w:hint="eastAsia"/>
          <w:sz w:val="24"/>
          <w:szCs w:val="24"/>
          <w:lang w:eastAsia="zh-CN"/>
        </w:rPr>
        <w:t>41.2.2承包人应在本合同工程施工图审查批准或备案后的28天内，向发包人代表、设计顾问人代表或监理人代表提交开工申请书，并附上表明已做好开工准备的有关资料。除专用条款另有约定外，发包人代表或监理人代表应在本合同工程施工图审查批准或备案后的</w:t>
      </w:r>
      <w:r>
        <w:rPr>
          <w:rFonts w:ascii="仿宋" w:eastAsia="仿宋" w:hAnsi="仿宋" w:cs="仿宋"/>
          <w:sz w:val="24"/>
          <w:szCs w:val="24"/>
          <w:lang w:eastAsia="zh-CN"/>
        </w:rPr>
        <w:t>42</w:t>
      </w:r>
      <w:r>
        <w:rPr>
          <w:rFonts w:ascii="仿宋" w:eastAsia="仿宋" w:hAnsi="仿宋" w:cs="仿宋" w:hint="eastAsia"/>
          <w:sz w:val="24"/>
          <w:szCs w:val="24"/>
          <w:lang w:eastAsia="zh-CN"/>
        </w:rPr>
        <w:t>天内报发包人批准后向承包人发出开</w:t>
      </w:r>
      <w:proofErr w:type="gramStart"/>
      <w:r>
        <w:rPr>
          <w:rFonts w:ascii="仿宋" w:eastAsia="仿宋" w:hAnsi="仿宋" w:cs="仿宋" w:hint="eastAsia"/>
          <w:sz w:val="24"/>
          <w:szCs w:val="24"/>
          <w:lang w:eastAsia="zh-CN"/>
        </w:rPr>
        <w:t>工令</w:t>
      </w:r>
      <w:proofErr w:type="gramEnd"/>
      <w:r>
        <w:rPr>
          <w:rFonts w:ascii="仿宋" w:eastAsia="仿宋" w:hAnsi="仿宋" w:cs="仿宋" w:hint="eastAsia"/>
          <w:sz w:val="24"/>
          <w:szCs w:val="24"/>
          <w:lang w:eastAsia="zh-CN"/>
        </w:rPr>
        <w:t>；承包人应在接到开</w:t>
      </w:r>
      <w:proofErr w:type="gramStart"/>
      <w:r>
        <w:rPr>
          <w:rFonts w:ascii="仿宋" w:eastAsia="仿宋" w:hAnsi="仿宋" w:cs="仿宋" w:hint="eastAsia"/>
          <w:sz w:val="24"/>
          <w:szCs w:val="24"/>
          <w:lang w:eastAsia="zh-CN"/>
        </w:rPr>
        <w:t>工令</w:t>
      </w:r>
      <w:proofErr w:type="gramEnd"/>
      <w:r>
        <w:rPr>
          <w:rFonts w:ascii="仿宋" w:eastAsia="仿宋" w:hAnsi="仿宋" w:cs="仿宋" w:hint="eastAsia"/>
          <w:sz w:val="24"/>
          <w:szCs w:val="24"/>
          <w:lang w:eastAsia="zh-CN"/>
        </w:rPr>
        <w:t>后的</w:t>
      </w:r>
      <w:r>
        <w:rPr>
          <w:rFonts w:ascii="仿宋" w:eastAsia="仿宋" w:hAnsi="仿宋" w:cs="仿宋"/>
          <w:sz w:val="24"/>
          <w:szCs w:val="24"/>
          <w:lang w:eastAsia="zh-CN"/>
        </w:rPr>
        <w:t>7</w:t>
      </w:r>
      <w:r>
        <w:rPr>
          <w:rFonts w:ascii="仿宋" w:eastAsia="仿宋" w:hAnsi="仿宋" w:cs="仿宋" w:hint="eastAsia"/>
          <w:sz w:val="24"/>
          <w:szCs w:val="24"/>
          <w:lang w:eastAsia="zh-CN"/>
        </w:rPr>
        <w:t>天内开工，并一直保持合同工</w:t>
      </w:r>
      <w:proofErr w:type="gramStart"/>
      <w:r>
        <w:rPr>
          <w:rFonts w:ascii="仿宋" w:eastAsia="仿宋" w:hAnsi="仿宋" w:cs="仿宋" w:hint="eastAsia"/>
          <w:sz w:val="24"/>
          <w:szCs w:val="24"/>
          <w:lang w:eastAsia="zh-CN"/>
        </w:rPr>
        <w:t>程连续</w:t>
      </w:r>
      <w:proofErr w:type="gramEnd"/>
      <w:r>
        <w:rPr>
          <w:rFonts w:ascii="仿宋" w:eastAsia="仿宋" w:hAnsi="仿宋" w:cs="仿宋" w:hint="eastAsia"/>
          <w:sz w:val="24"/>
          <w:szCs w:val="24"/>
          <w:lang w:eastAsia="zh-CN"/>
        </w:rPr>
        <w:t>均衡施工，直至其被改变为止。</w:t>
      </w:r>
    </w:p>
    <w:p w14:paraId="55A0C890" w14:textId="77777777" w:rsidR="005418E8" w:rsidRDefault="00000000">
      <w:pPr>
        <w:pStyle w:val="aa"/>
        <w:tabs>
          <w:tab w:val="left" w:pos="1320"/>
        </w:tabs>
        <w:adjustRightInd w:val="0"/>
        <w:snapToGrid w:val="0"/>
        <w:spacing w:line="360" w:lineRule="auto"/>
        <w:ind w:right="3"/>
        <w:rPr>
          <w:rFonts w:ascii="仿宋" w:eastAsia="仿宋" w:hAnsi="仿宋"/>
          <w:b/>
          <w:bCs/>
          <w:sz w:val="24"/>
          <w:szCs w:val="24"/>
          <w:lang w:eastAsia="zh-CN"/>
        </w:rPr>
      </w:pPr>
      <w:r>
        <w:rPr>
          <w:rFonts w:ascii="仿宋" w:eastAsia="仿宋" w:hAnsi="仿宋" w:cs="仿宋"/>
          <w:b/>
          <w:bCs/>
          <w:noProof/>
          <w:sz w:val="24"/>
          <w:szCs w:val="24"/>
          <w:lang w:eastAsia="zh-CN"/>
        </w:rPr>
        <mc:AlternateContent>
          <mc:Choice Requires="wps">
            <w:drawing>
              <wp:anchor distT="0" distB="0" distL="114300" distR="114300" simplePos="0" relativeHeight="252015616" behindDoc="0" locked="0" layoutInCell="1" allowOverlap="1" wp14:anchorId="103E9671" wp14:editId="4C1E3462">
                <wp:simplePos x="0" y="0"/>
                <wp:positionH relativeFrom="column">
                  <wp:posOffset>-114300</wp:posOffset>
                </wp:positionH>
                <wp:positionV relativeFrom="paragraph">
                  <wp:posOffset>269875</wp:posOffset>
                </wp:positionV>
                <wp:extent cx="861695" cy="1001395"/>
                <wp:effectExtent l="0" t="0" r="0" b="0"/>
                <wp:wrapNone/>
                <wp:docPr id="225" name="文本框 225"/>
                <wp:cNvGraphicFramePr/>
                <a:graphic xmlns:a="http://schemas.openxmlformats.org/drawingml/2006/main">
                  <a:graphicData uri="http://schemas.microsoft.com/office/word/2010/wordprocessingShape">
                    <wps:wsp>
                      <wps:cNvSpPr txBox="1"/>
                      <wps:spPr>
                        <a:xfrm>
                          <a:off x="0" y="0"/>
                          <a:ext cx="861695" cy="1001395"/>
                        </a:xfrm>
                        <a:prstGeom prst="rect">
                          <a:avLst/>
                        </a:prstGeom>
                        <a:noFill/>
                        <a:ln>
                          <a:noFill/>
                        </a:ln>
                      </wps:spPr>
                      <wps:txbx>
                        <w:txbxContent>
                          <w:p w14:paraId="0A83A06D" w14:textId="77777777" w:rsidR="005418E8" w:rsidRDefault="00000000">
                            <w:pPr>
                              <w:spacing w:line="24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承包人未按时开始工作或开工的处理程序和责任</w:t>
                            </w:r>
                          </w:p>
                        </w:txbxContent>
                      </wps:txbx>
                      <wps:bodyPr upright="1"/>
                    </wps:wsp>
                  </a:graphicData>
                </a:graphic>
              </wp:anchor>
            </w:drawing>
          </mc:Choice>
          <mc:Fallback>
            <w:pict>
              <v:shape w14:anchorId="103E9671" id="文本框 225" o:spid="_x0000_s1199" type="#_x0000_t202" style="position:absolute;margin-left:-9pt;margin-top:21.25pt;width:67.85pt;height:78.85pt;z-index:252015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" filled="f" stroked="f">
                <v:textbox>
                  <w:txbxContent>
                    <w:p w14:paraId="0A83A06D" w14:textId="77777777" w:rsidR="005418E8" w:rsidRDefault="00000000">
                      <w:pPr>
                        <w:spacing w:line="24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承包人未按时开始工作或开工的处理程序和责任</w:t>
                      </w:r>
                    </w:p>
                  </w:txbxContent>
                </v:textbox>
              </v:shape>
            </w:pict>
          </mc:Fallback>
        </mc:AlternateContent>
      </w:r>
      <w:r>
        <w:rPr>
          <w:rFonts w:ascii="仿宋" w:eastAsia="仿宋" w:hAnsi="仿宋" w:cs="仿宋" w:hint="eastAsia"/>
          <w:b/>
          <w:bCs/>
          <w:sz w:val="24"/>
          <w:szCs w:val="24"/>
          <w:lang w:eastAsia="zh-CN"/>
        </w:rPr>
        <w:t>41</w:t>
      </w:r>
      <w:r>
        <w:rPr>
          <w:rFonts w:ascii="仿宋" w:eastAsia="仿宋" w:hAnsi="仿宋" w:cs="仿宋"/>
          <w:b/>
          <w:bCs/>
          <w:sz w:val="24"/>
          <w:szCs w:val="24"/>
          <w:lang w:eastAsia="zh-CN"/>
        </w:rPr>
        <w:t xml:space="preserve">.3  </w:t>
      </w:r>
      <w:r>
        <w:rPr>
          <w:rFonts w:ascii="仿宋" w:eastAsia="仿宋" w:hAnsi="仿宋" w:cs="仿宋"/>
          <w:b/>
          <w:bCs/>
          <w:sz w:val="24"/>
          <w:szCs w:val="24"/>
          <w:u w:val="dotted"/>
          <w:lang w:eastAsia="zh-CN"/>
        </w:rPr>
        <w:t xml:space="preserve">                                   </w:t>
      </w:r>
      <w:r>
        <w:rPr>
          <w:rFonts w:ascii="仿宋" w:eastAsia="仿宋" w:hAnsi="仿宋" w:cs="仿宋" w:hint="eastAsia"/>
          <w:b/>
          <w:bCs/>
          <w:sz w:val="24"/>
          <w:szCs w:val="24"/>
          <w:u w:val="dotted"/>
          <w:lang w:eastAsia="zh-CN"/>
        </w:rPr>
        <w:t xml:space="preserve">      </w:t>
      </w:r>
      <w:r>
        <w:rPr>
          <w:rFonts w:ascii="仿宋" w:eastAsia="仿宋" w:hAnsi="仿宋" w:cs="仿宋"/>
          <w:b/>
          <w:bCs/>
          <w:sz w:val="24"/>
          <w:szCs w:val="24"/>
          <w:u w:val="dotted"/>
          <w:lang w:eastAsia="zh-CN"/>
        </w:rPr>
        <w:t xml:space="preserve">                                     </w:t>
      </w:r>
    </w:p>
    <w:p w14:paraId="143B2E22" w14:textId="77777777" w:rsidR="005418E8" w:rsidRDefault="00000000">
      <w:pPr>
        <w:pStyle w:val="aa"/>
        <w:adjustRightInd w:val="0"/>
        <w:snapToGrid w:val="0"/>
        <w:spacing w:line="360" w:lineRule="auto"/>
        <w:ind w:leftChars="771" w:left="1850" w:right="3"/>
        <w:rPr>
          <w:rFonts w:ascii="仿宋" w:eastAsia="仿宋" w:hAnsi="仿宋" w:cs="仿宋"/>
          <w:sz w:val="24"/>
          <w:szCs w:val="24"/>
          <w:lang w:eastAsia="zh-CN"/>
        </w:rPr>
      </w:pPr>
      <w:r>
        <w:rPr>
          <w:rFonts w:ascii="仿宋" w:eastAsia="仿宋" w:hAnsi="仿宋" w:cs="仿宋" w:hint="eastAsia"/>
          <w:sz w:val="24"/>
          <w:szCs w:val="24"/>
          <w:lang w:eastAsia="zh-CN"/>
        </w:rPr>
        <w:t>承包人未能按时开始某项工作或开工，应在接到开始工作指令或开</w:t>
      </w:r>
      <w:proofErr w:type="gramStart"/>
      <w:r>
        <w:rPr>
          <w:rFonts w:ascii="仿宋" w:eastAsia="仿宋" w:hAnsi="仿宋" w:cs="仿宋" w:hint="eastAsia"/>
          <w:sz w:val="24"/>
          <w:szCs w:val="24"/>
          <w:lang w:eastAsia="zh-CN"/>
        </w:rPr>
        <w:t>工令</w:t>
      </w:r>
      <w:proofErr w:type="gramEnd"/>
      <w:r>
        <w:rPr>
          <w:rFonts w:ascii="仿宋" w:eastAsia="仿宋" w:hAnsi="仿宋" w:cs="仿宋" w:hint="eastAsia"/>
          <w:sz w:val="24"/>
          <w:szCs w:val="24"/>
          <w:lang w:eastAsia="zh-CN"/>
        </w:rPr>
        <w:t>后立即以书面形式向发包人代表、设计顾问人代表或监理人代表提出延期开始工作或开工的要求并说明理由。发包人代表、设计顾问人代表或监理人代表应当在接到延期开始工作或开工申请后的</w:t>
      </w:r>
      <w:r>
        <w:rPr>
          <w:rFonts w:ascii="仿宋" w:eastAsia="仿宋" w:hAnsi="仿宋" w:cs="仿宋"/>
          <w:sz w:val="24"/>
          <w:szCs w:val="24"/>
          <w:lang w:eastAsia="zh-CN"/>
        </w:rPr>
        <w:t>48</w:t>
      </w:r>
      <w:r>
        <w:rPr>
          <w:rFonts w:ascii="仿宋" w:eastAsia="仿宋" w:hAnsi="仿宋" w:cs="仿宋" w:hint="eastAsia"/>
          <w:sz w:val="24"/>
          <w:szCs w:val="24"/>
          <w:lang w:eastAsia="zh-CN"/>
        </w:rPr>
        <w:t>小时内书面予以答复，否则视为同意。承</w:t>
      </w:r>
      <w:r>
        <w:rPr>
          <w:rFonts w:ascii="仿宋" w:eastAsia="仿宋" w:hAnsi="仿宋" w:cs="仿宋" w:hint="eastAsia"/>
          <w:sz w:val="24"/>
          <w:szCs w:val="24"/>
          <w:lang w:eastAsia="zh-CN"/>
        </w:rPr>
        <w:lastRenderedPageBreak/>
        <w:t>包人没有合理理由而延期开始工作或开工的，由此造成的损失和延误的工期由承包人承担。</w:t>
      </w:r>
    </w:p>
    <w:p w14:paraId="3D657E75" w14:textId="77777777" w:rsidR="005418E8" w:rsidRDefault="00000000">
      <w:pPr>
        <w:pStyle w:val="aa"/>
        <w:tabs>
          <w:tab w:val="left" w:pos="1320"/>
        </w:tabs>
        <w:adjustRightInd w:val="0"/>
        <w:snapToGrid w:val="0"/>
        <w:spacing w:line="360" w:lineRule="auto"/>
        <w:ind w:right="3"/>
        <w:rPr>
          <w:rFonts w:ascii="仿宋" w:eastAsia="仿宋" w:hAnsi="仿宋" w:cs="仿宋"/>
          <w:sz w:val="24"/>
          <w:szCs w:val="24"/>
          <w:u w:val="dotted"/>
          <w:lang w:eastAsia="zh-CN"/>
        </w:rPr>
      </w:pPr>
      <w:r>
        <w:rPr>
          <w:rFonts w:ascii="仿宋" w:eastAsia="仿宋" w:hAnsi="仿宋" w:cs="仿宋" w:hint="eastAsia"/>
          <w:b/>
          <w:bCs/>
          <w:noProof/>
          <w:sz w:val="24"/>
          <w:szCs w:val="24"/>
          <w:lang w:eastAsia="zh-CN"/>
        </w:rPr>
        <mc:AlternateContent>
          <mc:Choice Requires="wps">
            <w:drawing>
              <wp:anchor distT="0" distB="0" distL="114300" distR="114300" simplePos="0" relativeHeight="252016640" behindDoc="0" locked="0" layoutInCell="1" allowOverlap="1" wp14:anchorId="3DCC6A72" wp14:editId="661C5EE5">
                <wp:simplePos x="0" y="0"/>
                <wp:positionH relativeFrom="column">
                  <wp:posOffset>-114300</wp:posOffset>
                </wp:positionH>
                <wp:positionV relativeFrom="paragraph">
                  <wp:posOffset>237490</wp:posOffset>
                </wp:positionV>
                <wp:extent cx="842645" cy="922020"/>
                <wp:effectExtent l="0" t="0" r="0" b="0"/>
                <wp:wrapNone/>
                <wp:docPr id="226" name="文本框 226"/>
                <wp:cNvGraphicFramePr/>
                <a:graphic xmlns:a="http://schemas.openxmlformats.org/drawingml/2006/main">
                  <a:graphicData uri="http://schemas.microsoft.com/office/word/2010/wordprocessingShape">
                    <wps:wsp>
                      <wps:cNvSpPr txBox="1"/>
                      <wps:spPr>
                        <a:xfrm>
                          <a:off x="0" y="0"/>
                          <a:ext cx="842645" cy="922020"/>
                        </a:xfrm>
                        <a:prstGeom prst="rect">
                          <a:avLst/>
                        </a:prstGeom>
                        <a:noFill/>
                        <a:ln>
                          <a:noFill/>
                        </a:ln>
                      </wps:spPr>
                      <wps:txbx>
                        <w:txbxContent>
                          <w:p w14:paraId="15758C88" w14:textId="77777777" w:rsidR="005418E8" w:rsidRDefault="00000000">
                            <w:pPr>
                              <w:spacing w:line="24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发包人推迟开始工作或开工的处理程序和责任</w:t>
                            </w:r>
                          </w:p>
                        </w:txbxContent>
                      </wps:txbx>
                      <wps:bodyPr upright="1"/>
                    </wps:wsp>
                  </a:graphicData>
                </a:graphic>
              </wp:anchor>
            </w:drawing>
          </mc:Choice>
          <mc:Fallback>
            <w:pict>
              <v:shape w14:anchorId="3DCC6A72" id="文本框 226" o:spid="_x0000_s1200" type="#_x0000_t202" style="position:absolute;margin-left:-9pt;margin-top:18.7pt;width:66.35pt;height:72.6pt;z-index:252016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" filled="f" stroked="f">
                <v:textbox>
                  <w:txbxContent>
                    <w:p w14:paraId="15758C88" w14:textId="77777777" w:rsidR="005418E8" w:rsidRDefault="00000000">
                      <w:pPr>
                        <w:spacing w:line="24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发包人推迟开始工作或开工的处理程序和责任</w:t>
                      </w:r>
                    </w:p>
                  </w:txbxContent>
                </v:textbox>
              </v:shape>
            </w:pict>
          </mc:Fallback>
        </mc:AlternateContent>
      </w:r>
      <w:r>
        <w:rPr>
          <w:rFonts w:ascii="仿宋" w:eastAsia="仿宋" w:hAnsi="仿宋" w:cs="仿宋" w:hint="eastAsia"/>
          <w:b/>
          <w:bCs/>
          <w:sz w:val="24"/>
          <w:szCs w:val="24"/>
          <w:lang w:eastAsia="zh-CN"/>
        </w:rPr>
        <w:t xml:space="preserve">41.4 </w:t>
      </w:r>
      <w:r>
        <w:rPr>
          <w:rFonts w:ascii="仿宋" w:eastAsia="仿宋" w:hAnsi="仿宋" w:cs="仿宋"/>
          <w:sz w:val="24"/>
          <w:szCs w:val="24"/>
          <w:lang w:eastAsia="zh-CN"/>
        </w:rPr>
        <w:t xml:space="preserve"> </w:t>
      </w:r>
      <w:r>
        <w:rPr>
          <w:rFonts w:ascii="仿宋" w:eastAsia="仿宋" w:hAnsi="仿宋" w:cs="仿宋"/>
          <w:sz w:val="24"/>
          <w:szCs w:val="24"/>
          <w:u w:val="dotted"/>
          <w:lang w:eastAsia="zh-CN"/>
        </w:rPr>
        <w:t xml:space="preserve">                                               </w:t>
      </w:r>
      <w:r>
        <w:rPr>
          <w:rFonts w:ascii="仿宋" w:eastAsia="仿宋" w:hAnsi="仿宋" w:cs="仿宋" w:hint="eastAsia"/>
          <w:sz w:val="24"/>
          <w:szCs w:val="24"/>
          <w:u w:val="dotted"/>
          <w:lang w:eastAsia="zh-CN"/>
        </w:rPr>
        <w:t xml:space="preserve">        </w:t>
      </w:r>
      <w:r>
        <w:rPr>
          <w:rFonts w:ascii="仿宋" w:eastAsia="仿宋" w:hAnsi="仿宋" w:cs="仿宋"/>
          <w:sz w:val="24"/>
          <w:szCs w:val="24"/>
          <w:u w:val="dotted"/>
          <w:lang w:eastAsia="zh-CN"/>
        </w:rPr>
        <w:t xml:space="preserve">                         </w:t>
      </w:r>
    </w:p>
    <w:p w14:paraId="79B11981" w14:textId="77777777" w:rsidR="005418E8" w:rsidRDefault="00000000">
      <w:pPr>
        <w:pStyle w:val="aa"/>
        <w:adjustRightInd w:val="0"/>
        <w:snapToGrid w:val="0"/>
        <w:spacing w:line="360" w:lineRule="auto"/>
        <w:ind w:leftChars="771" w:left="1850" w:right="3"/>
        <w:rPr>
          <w:rFonts w:ascii="仿宋" w:eastAsia="仿宋" w:hAnsi="仿宋"/>
          <w:sz w:val="24"/>
          <w:szCs w:val="24"/>
          <w:lang w:eastAsia="zh-CN"/>
        </w:rPr>
      </w:pPr>
      <w:r>
        <w:rPr>
          <w:rFonts w:ascii="仿宋" w:eastAsia="仿宋" w:hAnsi="仿宋" w:cs="仿宋" w:hint="eastAsia"/>
          <w:sz w:val="24"/>
          <w:szCs w:val="24"/>
          <w:lang w:eastAsia="zh-CN"/>
        </w:rPr>
        <w:t>因发包人的原因不能在第41</w:t>
      </w:r>
      <w:r>
        <w:rPr>
          <w:rFonts w:ascii="仿宋" w:eastAsia="仿宋" w:hAnsi="仿宋" w:cs="仿宋"/>
          <w:sz w:val="24"/>
          <w:szCs w:val="24"/>
          <w:lang w:eastAsia="zh-CN"/>
        </w:rPr>
        <w:t>.2</w:t>
      </w:r>
      <w:r>
        <w:rPr>
          <w:rFonts w:ascii="仿宋" w:eastAsia="仿宋" w:hAnsi="仿宋" w:cs="仿宋" w:hint="eastAsia"/>
          <w:sz w:val="24"/>
          <w:szCs w:val="24"/>
          <w:lang w:eastAsia="zh-CN"/>
        </w:rPr>
        <w:t>款约定的时间内发出开始工作指令或开</w:t>
      </w:r>
      <w:proofErr w:type="gramStart"/>
      <w:r>
        <w:rPr>
          <w:rFonts w:ascii="仿宋" w:eastAsia="仿宋" w:hAnsi="仿宋" w:cs="仿宋" w:hint="eastAsia"/>
          <w:sz w:val="24"/>
          <w:szCs w:val="24"/>
          <w:lang w:eastAsia="zh-CN"/>
        </w:rPr>
        <w:t>工令</w:t>
      </w:r>
      <w:proofErr w:type="gramEnd"/>
      <w:r>
        <w:rPr>
          <w:rFonts w:ascii="仿宋" w:eastAsia="仿宋" w:hAnsi="仿宋" w:cs="仿宋" w:hint="eastAsia"/>
          <w:sz w:val="24"/>
          <w:szCs w:val="24"/>
          <w:lang w:eastAsia="zh-CN"/>
        </w:rPr>
        <w:t>的，发包人或监理人应至少提前</w:t>
      </w:r>
      <w:r>
        <w:rPr>
          <w:rFonts w:ascii="仿宋" w:eastAsia="仿宋" w:hAnsi="仿宋" w:cs="仿宋"/>
          <w:sz w:val="24"/>
          <w:szCs w:val="24"/>
          <w:lang w:eastAsia="zh-CN"/>
        </w:rPr>
        <w:t>7</w:t>
      </w:r>
      <w:r>
        <w:rPr>
          <w:rFonts w:ascii="仿宋" w:eastAsia="仿宋" w:hAnsi="仿宋" w:cs="仿宋" w:hint="eastAsia"/>
          <w:sz w:val="24"/>
          <w:szCs w:val="24"/>
          <w:lang w:eastAsia="zh-CN"/>
        </w:rPr>
        <w:t>天以书面形式通知承包人推迟开始工作或开工。由此造成的损失由发包人承担，开始工作或开工日期相应顺延。发包人、设计顾问人或监理人未能提前</w:t>
      </w:r>
      <w:r>
        <w:rPr>
          <w:rFonts w:ascii="仿宋" w:eastAsia="仿宋" w:hAnsi="仿宋" w:cs="仿宋"/>
          <w:sz w:val="24"/>
          <w:szCs w:val="24"/>
          <w:lang w:eastAsia="zh-CN"/>
        </w:rPr>
        <w:t>7</w:t>
      </w:r>
      <w:r>
        <w:rPr>
          <w:rFonts w:ascii="仿宋" w:eastAsia="仿宋" w:hAnsi="仿宋" w:cs="仿宋" w:hint="eastAsia"/>
          <w:sz w:val="24"/>
          <w:szCs w:val="24"/>
          <w:lang w:eastAsia="zh-CN"/>
        </w:rPr>
        <w:t>天通知承包人推迟开工的，由此造成损失的扩大由发包人承担。</w:t>
      </w:r>
    </w:p>
    <w:p w14:paraId="1A2C6340" w14:textId="77777777" w:rsidR="005418E8" w:rsidRDefault="00000000">
      <w:pPr>
        <w:pStyle w:val="aa"/>
        <w:adjustRightInd w:val="0"/>
        <w:snapToGrid w:val="0"/>
        <w:spacing w:line="360" w:lineRule="auto"/>
        <w:rPr>
          <w:rFonts w:ascii="仿宋" w:eastAsia="仿宋" w:hAnsi="仿宋"/>
          <w:b/>
          <w:bCs/>
          <w:sz w:val="24"/>
          <w:szCs w:val="24"/>
          <w:lang w:eastAsia="zh-CN"/>
        </w:rPr>
      </w:pPr>
      <w:r>
        <w:rPr>
          <w:rFonts w:ascii="仿宋" w:eastAsia="仿宋" w:hAnsi="仿宋" w:cs="仿宋"/>
          <w:b/>
          <w:bCs/>
          <w:sz w:val="24"/>
          <w:szCs w:val="24"/>
          <w:u w:val="single"/>
          <w:lang w:eastAsia="zh-CN"/>
        </w:rPr>
        <w:t xml:space="preserve">                                                                                     </w:t>
      </w:r>
      <w:r>
        <w:rPr>
          <w:rFonts w:ascii="仿宋" w:eastAsia="仿宋" w:hAnsi="仿宋" w:cs="仿宋"/>
          <w:b/>
          <w:bCs/>
          <w:sz w:val="24"/>
          <w:szCs w:val="24"/>
          <w:lang w:eastAsia="zh-CN"/>
        </w:rPr>
        <w:t xml:space="preserve"> </w:t>
      </w:r>
    </w:p>
    <w:p w14:paraId="33E84B9E" w14:textId="77777777" w:rsidR="005418E8" w:rsidRDefault="00000000">
      <w:pPr>
        <w:pStyle w:val="3"/>
        <w:tabs>
          <w:tab w:val="left" w:pos="420"/>
        </w:tabs>
        <w:spacing w:beforeLines="50" w:before="120" w:afterLines="50" w:after="120" w:line="360" w:lineRule="auto"/>
        <w:rPr>
          <w:rFonts w:ascii="仿宋" w:eastAsia="仿宋" w:hAnsi="仿宋" w:cs="仿宋"/>
          <w:bCs w:val="0"/>
          <w:sz w:val="24"/>
          <w:szCs w:val="24"/>
          <w:lang w:eastAsia="zh-CN"/>
        </w:rPr>
      </w:pPr>
      <w:bookmarkStart w:id="318" w:name="_Toc23449"/>
      <w:bookmarkStart w:id="319" w:name="_Toc13597"/>
      <w:bookmarkStart w:id="320" w:name="_Toc12851"/>
      <w:r>
        <w:rPr>
          <w:rFonts w:ascii="仿宋" w:eastAsia="仿宋" w:hAnsi="仿宋" w:cs="仿宋" w:hint="eastAsia"/>
          <w:bCs w:val="0"/>
          <w:sz w:val="24"/>
          <w:szCs w:val="24"/>
          <w:lang w:eastAsia="zh-CN"/>
        </w:rPr>
        <w:t>42</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暂停工作、暂停施工和复工</w:t>
      </w:r>
      <w:bookmarkEnd w:id="318"/>
      <w:bookmarkEnd w:id="319"/>
      <w:bookmarkEnd w:id="320"/>
    </w:p>
    <w:p w14:paraId="71A9BD2B" w14:textId="77777777" w:rsidR="005418E8" w:rsidRDefault="00000000">
      <w:pPr>
        <w:pStyle w:val="aa"/>
        <w:adjustRightInd w:val="0"/>
        <w:snapToGrid w:val="0"/>
        <w:spacing w:line="360" w:lineRule="auto"/>
        <w:rPr>
          <w:rFonts w:ascii="仿宋" w:eastAsia="仿宋" w:hAnsi="仿宋" w:cs="仿宋"/>
          <w:b/>
          <w:bCs/>
          <w:sz w:val="24"/>
          <w:szCs w:val="24"/>
          <w:lang w:eastAsia="zh-CN"/>
        </w:rPr>
      </w:pPr>
      <w:r>
        <w:rPr>
          <w:rFonts w:ascii="仿宋" w:eastAsia="仿宋" w:hAnsi="仿宋" w:cs="仿宋"/>
          <w:b/>
          <w:bCs/>
          <w:noProof/>
          <w:sz w:val="24"/>
          <w:szCs w:val="24"/>
          <w:lang w:eastAsia="zh-CN"/>
        </w:rPr>
        <mc:AlternateContent>
          <mc:Choice Requires="wps">
            <w:drawing>
              <wp:anchor distT="0" distB="0" distL="114300" distR="114300" simplePos="0" relativeHeight="252017664" behindDoc="0" locked="0" layoutInCell="1" allowOverlap="1" wp14:anchorId="69715BF8" wp14:editId="3CE21EB2">
                <wp:simplePos x="0" y="0"/>
                <wp:positionH relativeFrom="column">
                  <wp:posOffset>-114300</wp:posOffset>
                </wp:positionH>
                <wp:positionV relativeFrom="paragraph">
                  <wp:posOffset>261620</wp:posOffset>
                </wp:positionV>
                <wp:extent cx="765810" cy="813435"/>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765810" cy="813435"/>
                        </a:xfrm>
                        <a:prstGeom prst="rect">
                          <a:avLst/>
                        </a:prstGeom>
                        <a:noFill/>
                        <a:ln>
                          <a:noFill/>
                        </a:ln>
                      </wps:spPr>
                      <wps:txbx>
                        <w:txbxContent>
                          <w:p w14:paraId="741FA7CA"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暂停工作或施工的指令</w:t>
                            </w:r>
                          </w:p>
                        </w:txbxContent>
                      </wps:txbx>
                      <wps:bodyPr upright="1"/>
                    </wps:wsp>
                  </a:graphicData>
                </a:graphic>
              </wp:anchor>
            </w:drawing>
          </mc:Choice>
          <mc:Fallback>
            <w:pict>
              <v:shape w14:anchorId="69715BF8" id="文本框 74" o:spid="_x0000_s1201" type="#_x0000_t202" style="position:absolute;margin-left:-9pt;margin-top:20.6pt;width:60.3pt;height:64.05pt;z-index:252017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" filled="f" stroked="f">
                <v:textbox>
                  <w:txbxContent>
                    <w:p w14:paraId="741FA7CA"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暂停工作或施工的指令</w:t>
                      </w:r>
                    </w:p>
                  </w:txbxContent>
                </v:textbox>
              </v:shape>
            </w:pict>
          </mc:Fallback>
        </mc:AlternateContent>
      </w:r>
      <w:r>
        <w:rPr>
          <w:rFonts w:ascii="仿宋" w:eastAsia="仿宋" w:hAnsi="仿宋" w:cs="仿宋" w:hint="eastAsia"/>
          <w:b/>
          <w:bCs/>
          <w:sz w:val="24"/>
          <w:szCs w:val="24"/>
          <w:lang w:eastAsia="zh-CN"/>
        </w:rPr>
        <w:t>42</w:t>
      </w:r>
      <w:r>
        <w:rPr>
          <w:rFonts w:ascii="仿宋" w:eastAsia="仿宋" w:hAnsi="仿宋" w:cs="仿宋"/>
          <w:b/>
          <w:bCs/>
          <w:sz w:val="24"/>
          <w:szCs w:val="24"/>
          <w:lang w:eastAsia="zh-CN"/>
        </w:rPr>
        <w:t>.1</w:t>
      </w:r>
    </w:p>
    <w:p w14:paraId="17CB137C" w14:textId="77777777" w:rsidR="005418E8" w:rsidRDefault="00000000">
      <w:pPr>
        <w:pStyle w:val="aa"/>
        <w:adjustRightInd w:val="0"/>
        <w:snapToGrid w:val="0"/>
        <w:spacing w:line="360" w:lineRule="auto"/>
        <w:ind w:leftChars="771" w:left="1850"/>
        <w:rPr>
          <w:rFonts w:ascii="仿宋" w:eastAsia="仿宋" w:hAnsi="仿宋"/>
          <w:sz w:val="24"/>
          <w:szCs w:val="24"/>
          <w:lang w:eastAsia="zh-CN"/>
        </w:rPr>
      </w:pPr>
      <w:r>
        <w:rPr>
          <w:rFonts w:ascii="仿宋" w:eastAsia="仿宋" w:hAnsi="仿宋" w:cs="仿宋" w:hint="eastAsia"/>
          <w:sz w:val="24"/>
          <w:szCs w:val="24"/>
          <w:lang w:eastAsia="zh-CN"/>
        </w:rPr>
        <w:t>发包人、设计顾问人或监理人认为有必要时，可向承包人发出暂停勘察、暂停设计等暂停工作指令或暂停施工令，并在</w:t>
      </w:r>
      <w:r>
        <w:rPr>
          <w:rFonts w:ascii="仿宋" w:eastAsia="仿宋" w:hAnsi="仿宋" w:cs="仿宋"/>
          <w:sz w:val="24"/>
          <w:szCs w:val="24"/>
          <w:lang w:eastAsia="zh-CN"/>
        </w:rPr>
        <w:t>48</w:t>
      </w:r>
      <w:r>
        <w:rPr>
          <w:rFonts w:ascii="仿宋" w:eastAsia="仿宋" w:hAnsi="仿宋" w:cs="仿宋" w:hint="eastAsia"/>
          <w:sz w:val="24"/>
          <w:szCs w:val="24"/>
          <w:lang w:eastAsia="zh-CN"/>
        </w:rPr>
        <w:t>小时内提出处理意见，承包人应按照发包人、设计顾问人或监理人的指令停止某项工作或施工。不论任何原因造成的暂停工作或暂停施工，暂停工作或施工期间承包人应妥善保护已完工作成果或已完工程并提供安全保障。</w:t>
      </w:r>
    </w:p>
    <w:p w14:paraId="64B72F12" w14:textId="77777777" w:rsidR="005418E8" w:rsidRDefault="00000000">
      <w:pPr>
        <w:pStyle w:val="aa"/>
        <w:adjustRightInd w:val="0"/>
        <w:snapToGrid w:val="0"/>
        <w:spacing w:line="360" w:lineRule="auto"/>
        <w:ind w:leftChars="771" w:left="1850"/>
        <w:rPr>
          <w:rFonts w:ascii="仿宋" w:eastAsia="仿宋" w:hAnsi="仿宋"/>
          <w:sz w:val="24"/>
          <w:szCs w:val="24"/>
          <w:lang w:eastAsia="zh-CN"/>
        </w:rPr>
      </w:pPr>
      <w:r>
        <w:rPr>
          <w:rFonts w:ascii="仿宋" w:eastAsia="仿宋" w:hAnsi="仿宋" w:cs="仿宋" w:hint="eastAsia"/>
          <w:sz w:val="24"/>
          <w:szCs w:val="24"/>
          <w:lang w:eastAsia="zh-CN"/>
        </w:rPr>
        <w:t>因发包人的原因引起暂停施工的合同工</w:t>
      </w:r>
      <w:proofErr w:type="gramStart"/>
      <w:r>
        <w:rPr>
          <w:rFonts w:ascii="仿宋" w:eastAsia="仿宋" w:hAnsi="仿宋" w:cs="仿宋" w:hint="eastAsia"/>
          <w:sz w:val="24"/>
          <w:szCs w:val="24"/>
          <w:lang w:eastAsia="zh-CN"/>
        </w:rPr>
        <w:t>程发生</w:t>
      </w:r>
      <w:proofErr w:type="gramEnd"/>
      <w:r>
        <w:rPr>
          <w:rFonts w:ascii="仿宋" w:eastAsia="仿宋" w:hAnsi="仿宋" w:cs="仿宋" w:hint="eastAsia"/>
          <w:sz w:val="24"/>
          <w:szCs w:val="24"/>
          <w:lang w:eastAsia="zh-CN"/>
        </w:rPr>
        <w:t>紧急情况，且监理人又未及时发出暂停施工令时，承包人可先暂停施工，并及时向监理人提出暂停施工报告。监理人应在收到暂停施工报告后的</w:t>
      </w:r>
      <w:r>
        <w:rPr>
          <w:rFonts w:ascii="仿宋" w:eastAsia="仿宋" w:hAnsi="仿宋" w:cs="仿宋"/>
          <w:sz w:val="24"/>
          <w:szCs w:val="24"/>
          <w:lang w:eastAsia="zh-CN"/>
        </w:rPr>
        <w:t>24</w:t>
      </w:r>
      <w:r>
        <w:rPr>
          <w:rFonts w:ascii="仿宋" w:eastAsia="仿宋" w:hAnsi="仿宋" w:cs="仿宋" w:hint="eastAsia"/>
          <w:sz w:val="24"/>
          <w:szCs w:val="24"/>
          <w:lang w:eastAsia="zh-CN"/>
        </w:rPr>
        <w:t>小时内予以答复；逾期未答复的，视为承包人的暂停施工报告被认可。</w:t>
      </w:r>
    </w:p>
    <w:p w14:paraId="6295BA20" w14:textId="77777777" w:rsidR="005418E8" w:rsidRDefault="00000000">
      <w:pPr>
        <w:spacing w:line="360" w:lineRule="auto"/>
        <w:rPr>
          <w:rFonts w:ascii="仿宋" w:eastAsia="仿宋" w:hAnsi="仿宋"/>
          <w:b/>
          <w:bCs/>
          <w:lang w:eastAsia="zh-CN"/>
        </w:rPr>
      </w:pPr>
      <w:r>
        <w:rPr>
          <w:rFonts w:ascii="仿宋" w:eastAsia="仿宋" w:hAnsi="仿宋" w:cs="仿宋" w:hint="eastAsia"/>
          <w:b/>
          <w:bCs/>
          <w:lang w:eastAsia="zh-CN"/>
        </w:rPr>
        <w:t>42</w:t>
      </w:r>
      <w:r>
        <w:rPr>
          <w:rFonts w:ascii="仿宋" w:eastAsia="仿宋" w:hAnsi="仿宋" w:cs="仿宋"/>
          <w:b/>
          <w:bCs/>
          <w:lang w:eastAsia="zh-CN"/>
        </w:rPr>
        <w:t>.2</w:t>
      </w:r>
      <w:r>
        <w:rPr>
          <w:rFonts w:ascii="仿宋" w:eastAsia="仿宋" w:hAnsi="仿宋" w:cs="仿宋"/>
          <w:b/>
          <w:bCs/>
          <w:u w:val="dotted"/>
          <w:lang w:eastAsia="zh-CN"/>
        </w:rPr>
        <w:t xml:space="preserve">                                                                          </w:t>
      </w:r>
      <w:r>
        <w:rPr>
          <w:rFonts w:ascii="仿宋" w:eastAsia="仿宋" w:hAnsi="仿宋" w:cs="仿宋" w:hint="eastAsia"/>
          <w:b/>
          <w:bCs/>
          <w:u w:val="dotted"/>
          <w:lang w:eastAsia="zh-CN"/>
        </w:rPr>
        <w:t xml:space="preserve">    </w:t>
      </w:r>
      <w:r>
        <w:rPr>
          <w:rFonts w:ascii="仿宋" w:eastAsia="仿宋" w:hAnsi="仿宋" w:cs="仿宋"/>
          <w:b/>
          <w:bCs/>
          <w:u w:val="dotted"/>
          <w:lang w:eastAsia="zh-CN"/>
        </w:rPr>
        <w:t xml:space="preserve">   </w:t>
      </w:r>
    </w:p>
    <w:p w14:paraId="25124FBE" w14:textId="77777777" w:rsidR="005418E8" w:rsidRDefault="00000000">
      <w:pPr>
        <w:pStyle w:val="aa"/>
        <w:widowControl w:val="0"/>
        <w:adjustRightInd w:val="0"/>
        <w:snapToGrid w:val="0"/>
        <w:spacing w:line="360" w:lineRule="auto"/>
        <w:ind w:leftChars="771" w:left="1850"/>
        <w:jc w:val="both"/>
        <w:rPr>
          <w:rFonts w:ascii="仿宋" w:eastAsia="仿宋" w:hAnsi="仿宋"/>
          <w:sz w:val="24"/>
          <w:szCs w:val="24"/>
          <w:lang w:eastAsia="zh-CN"/>
        </w:rPr>
      </w:pPr>
      <w:r>
        <w:rPr>
          <w:noProof/>
          <w:lang w:eastAsia="zh-CN"/>
        </w:rPr>
        <mc:AlternateContent>
          <mc:Choice Requires="wps">
            <w:drawing>
              <wp:anchor distT="0" distB="0" distL="114300" distR="114300" simplePos="0" relativeHeight="251763712" behindDoc="0" locked="0" layoutInCell="1" allowOverlap="1" wp14:anchorId="49C07831" wp14:editId="77CFCE5B">
                <wp:simplePos x="0" y="0"/>
                <wp:positionH relativeFrom="column">
                  <wp:posOffset>-114300</wp:posOffset>
                </wp:positionH>
                <wp:positionV relativeFrom="paragraph">
                  <wp:posOffset>20320</wp:posOffset>
                </wp:positionV>
                <wp:extent cx="842645" cy="608330"/>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842645" cy="608330"/>
                        </a:xfrm>
                        <a:prstGeom prst="rect">
                          <a:avLst/>
                        </a:prstGeom>
                        <a:noFill/>
                        <a:ln>
                          <a:noFill/>
                        </a:ln>
                      </wps:spPr>
                      <wps:txbx>
                        <w:txbxContent>
                          <w:p w14:paraId="08391385"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复工的要求</w:t>
                            </w:r>
                          </w:p>
                        </w:txbxContent>
                      </wps:txbx>
                      <wps:bodyPr upright="1"/>
                    </wps:wsp>
                  </a:graphicData>
                </a:graphic>
              </wp:anchor>
            </w:drawing>
          </mc:Choice>
          <mc:Fallback>
            <w:pict>
              <v:shape w14:anchorId="49C07831" id="文本框 75" o:spid="_x0000_s1202" type="#_x0000_t202" style="position:absolute;left:0;text-align:left;margin-left:-9pt;margin-top:1.6pt;width:66.35pt;height:47.9pt;z-index:251763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" filled="f" stroked="f">
                <v:textbox>
                  <w:txbxContent>
                    <w:p w14:paraId="08391385"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复工的要求</w:t>
                      </w:r>
                    </w:p>
                  </w:txbxContent>
                </v:textbox>
              </v:shape>
            </w:pict>
          </mc:Fallback>
        </mc:AlternateContent>
      </w:r>
      <w:r>
        <w:rPr>
          <w:rFonts w:ascii="仿宋" w:eastAsia="仿宋" w:hAnsi="仿宋" w:cs="仿宋" w:hint="eastAsia"/>
          <w:sz w:val="24"/>
          <w:szCs w:val="24"/>
          <w:lang w:eastAsia="zh-CN"/>
        </w:rPr>
        <w:t>承包人实施发包人、设计顾问人或监理人的处理意见后，可向发包人、设计顾问人或监理人提交复工</w:t>
      </w:r>
      <w:proofErr w:type="gramStart"/>
      <w:r>
        <w:rPr>
          <w:rFonts w:ascii="仿宋" w:eastAsia="仿宋" w:hAnsi="仿宋" w:cs="仿宋" w:hint="eastAsia"/>
          <w:sz w:val="24"/>
          <w:szCs w:val="24"/>
          <w:lang w:eastAsia="zh-CN"/>
        </w:rPr>
        <w:t>报审表要求</w:t>
      </w:r>
      <w:proofErr w:type="gramEnd"/>
      <w:r>
        <w:rPr>
          <w:rFonts w:ascii="仿宋" w:eastAsia="仿宋" w:hAnsi="仿宋" w:cs="仿宋" w:hint="eastAsia"/>
          <w:sz w:val="24"/>
          <w:szCs w:val="24"/>
          <w:lang w:eastAsia="zh-CN"/>
        </w:rPr>
        <w:t>复工；发包人、设计顾问人或监理人应在收到复工报审表后的</w:t>
      </w:r>
      <w:r>
        <w:rPr>
          <w:rFonts w:ascii="仿宋" w:eastAsia="仿宋" w:hAnsi="仿宋" w:cs="仿宋"/>
          <w:sz w:val="24"/>
          <w:szCs w:val="24"/>
          <w:lang w:eastAsia="zh-CN"/>
        </w:rPr>
        <w:t>48</w:t>
      </w:r>
      <w:r>
        <w:rPr>
          <w:rFonts w:ascii="仿宋" w:eastAsia="仿宋" w:hAnsi="仿宋" w:cs="仿宋" w:hint="eastAsia"/>
          <w:sz w:val="24"/>
          <w:szCs w:val="24"/>
          <w:lang w:eastAsia="zh-CN"/>
        </w:rPr>
        <w:t>小时内予以答复。具备继续工作条件或复工条件时，发包人、设计顾问人或监理人应立即向承包人发出复</w:t>
      </w:r>
      <w:proofErr w:type="gramStart"/>
      <w:r>
        <w:rPr>
          <w:rFonts w:ascii="仿宋" w:eastAsia="仿宋" w:hAnsi="仿宋" w:cs="仿宋" w:hint="eastAsia"/>
          <w:sz w:val="24"/>
          <w:szCs w:val="24"/>
          <w:lang w:eastAsia="zh-CN"/>
        </w:rPr>
        <w:t>工令</w:t>
      </w:r>
      <w:proofErr w:type="gramEnd"/>
      <w:r>
        <w:rPr>
          <w:rFonts w:ascii="仿宋" w:eastAsia="仿宋" w:hAnsi="仿宋" w:cs="仿宋" w:hint="eastAsia"/>
          <w:sz w:val="24"/>
          <w:szCs w:val="24"/>
          <w:lang w:eastAsia="zh-CN"/>
        </w:rPr>
        <w:t>，承包人应立即组织复工。发包人、设计顾问人或监理人在收到复工报审表后的</w:t>
      </w:r>
      <w:r>
        <w:rPr>
          <w:rFonts w:ascii="仿宋" w:eastAsia="仿宋" w:hAnsi="仿宋" w:cs="仿宋"/>
          <w:sz w:val="24"/>
          <w:szCs w:val="24"/>
          <w:lang w:eastAsia="zh-CN"/>
        </w:rPr>
        <w:t>48</w:t>
      </w:r>
      <w:r>
        <w:rPr>
          <w:rFonts w:ascii="仿宋" w:eastAsia="仿宋" w:hAnsi="仿宋" w:cs="仿宋" w:hint="eastAsia"/>
          <w:sz w:val="24"/>
          <w:szCs w:val="24"/>
          <w:lang w:eastAsia="zh-CN"/>
        </w:rPr>
        <w:t>小时内未答复也未提出处理意见的，承包人可自行复工，发包人、设计顾问人或监理人应予认可。</w:t>
      </w:r>
    </w:p>
    <w:p w14:paraId="4A89F800" w14:textId="77777777" w:rsidR="005418E8" w:rsidRDefault="00000000">
      <w:pPr>
        <w:pStyle w:val="aa"/>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hint="eastAsia"/>
          <w:sz w:val="24"/>
          <w:szCs w:val="24"/>
          <w:lang w:eastAsia="zh-CN"/>
        </w:rPr>
        <w:lastRenderedPageBreak/>
        <w:t>承包人无故拖延或拒绝复工的，由此增加的费用和（或）延误的工期由承包人承担；因发包人的原因无法按时复工的，承包人有权要求发包人增加发生的费用和（或）顺延工期，并支付合理利润。</w:t>
      </w:r>
    </w:p>
    <w:p w14:paraId="29FBF8E2" w14:textId="77777777" w:rsidR="005418E8" w:rsidRDefault="00000000">
      <w:pPr>
        <w:spacing w:line="360" w:lineRule="auto"/>
        <w:rPr>
          <w:rFonts w:ascii="仿宋" w:eastAsia="仿宋" w:hAnsi="仿宋" w:cs="仿宋"/>
          <w:b/>
          <w:bCs/>
          <w:u w:val="dotted"/>
          <w:lang w:eastAsia="zh-CN"/>
        </w:rPr>
      </w:pPr>
      <w:r>
        <w:rPr>
          <w:rFonts w:ascii="仿宋" w:eastAsia="仿宋" w:hAnsi="仿宋" w:cs="仿宋" w:hint="eastAsia"/>
          <w:b/>
          <w:bCs/>
          <w:lang w:eastAsia="zh-CN"/>
        </w:rPr>
        <w:t>42</w:t>
      </w:r>
      <w:r>
        <w:rPr>
          <w:rFonts w:ascii="仿宋" w:eastAsia="仿宋" w:hAnsi="仿宋" w:cs="仿宋"/>
          <w:b/>
          <w:bCs/>
          <w:lang w:eastAsia="zh-CN"/>
        </w:rPr>
        <w:t xml:space="preserve">.3   </w:t>
      </w:r>
      <w:r>
        <w:rPr>
          <w:rFonts w:ascii="仿宋" w:eastAsia="仿宋" w:hAnsi="仿宋" w:cs="仿宋"/>
          <w:b/>
          <w:bCs/>
          <w:u w:val="dotted"/>
          <w:lang w:eastAsia="zh-CN"/>
        </w:rPr>
        <w:t xml:space="preserve">                                                                              </w:t>
      </w:r>
    </w:p>
    <w:p w14:paraId="4287CA9F" w14:textId="77777777" w:rsidR="005418E8" w:rsidRDefault="00000000">
      <w:pPr>
        <w:pStyle w:val="aa"/>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b/>
          <w:bCs/>
          <w:noProof/>
          <w:sz w:val="24"/>
          <w:szCs w:val="24"/>
          <w:lang w:eastAsia="zh-CN"/>
        </w:rPr>
        <mc:AlternateContent>
          <mc:Choice Requires="wps">
            <w:drawing>
              <wp:anchor distT="0" distB="0" distL="114300" distR="114300" simplePos="0" relativeHeight="252018688" behindDoc="0" locked="0" layoutInCell="1" allowOverlap="1" wp14:anchorId="7A2C8219" wp14:editId="188801D4">
                <wp:simplePos x="0" y="0"/>
                <wp:positionH relativeFrom="column">
                  <wp:posOffset>-114300</wp:posOffset>
                </wp:positionH>
                <wp:positionV relativeFrom="paragraph">
                  <wp:posOffset>71755</wp:posOffset>
                </wp:positionV>
                <wp:extent cx="870585" cy="793750"/>
                <wp:effectExtent l="0" t="0" r="0" b="0"/>
                <wp:wrapNone/>
                <wp:docPr id="76" name="文本框 76"/>
                <wp:cNvGraphicFramePr/>
                <a:graphic xmlns:a="http://schemas.openxmlformats.org/drawingml/2006/main">
                  <a:graphicData uri="http://schemas.microsoft.com/office/word/2010/wordprocessingShape">
                    <wps:wsp>
                      <wps:cNvSpPr txBox="1"/>
                      <wps:spPr>
                        <a:xfrm>
                          <a:off x="0" y="0"/>
                          <a:ext cx="870585" cy="793750"/>
                        </a:xfrm>
                        <a:prstGeom prst="rect">
                          <a:avLst/>
                        </a:prstGeom>
                        <a:noFill/>
                        <a:ln>
                          <a:noFill/>
                        </a:ln>
                      </wps:spPr>
                      <wps:txbx>
                        <w:txbxContent>
                          <w:p w14:paraId="15AE03CC" w14:textId="77777777" w:rsidR="005418E8" w:rsidRDefault="00000000">
                            <w:pPr>
                              <w:spacing w:line="22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暂停工作或暂停施工持续</w:t>
                            </w:r>
                            <w:r>
                              <w:rPr>
                                <w:rFonts w:ascii="楷体_GB2312" w:eastAsia="楷体_GB2312" w:hAnsi="宋体" w:cs="楷体_GB2312"/>
                                <w:b/>
                                <w:bCs/>
                                <w:color w:val="000000"/>
                                <w:sz w:val="18"/>
                                <w:szCs w:val="18"/>
                                <w:lang w:eastAsia="zh-CN"/>
                              </w:rPr>
                              <w:t>56</w:t>
                            </w:r>
                            <w:r>
                              <w:rPr>
                                <w:rFonts w:ascii="楷体_GB2312" w:eastAsia="楷体_GB2312" w:hAnsi="宋体" w:cs="楷体_GB2312" w:hint="eastAsia"/>
                                <w:b/>
                                <w:bCs/>
                                <w:color w:val="000000"/>
                                <w:sz w:val="18"/>
                                <w:szCs w:val="18"/>
                                <w:lang w:eastAsia="zh-CN"/>
                              </w:rPr>
                              <w:t>天以上的复工要求</w:t>
                            </w:r>
                          </w:p>
                        </w:txbxContent>
                      </wps:txbx>
                      <wps:bodyPr upright="1"/>
                    </wps:wsp>
                  </a:graphicData>
                </a:graphic>
              </wp:anchor>
            </w:drawing>
          </mc:Choice>
          <mc:Fallback>
            <w:pict>
              <v:shape w14:anchorId="7A2C8219" id="文本框 76" o:spid="_x0000_s1203" type="#_x0000_t202" style="position:absolute;left:0;text-align:left;margin-left:-9pt;margin-top:5.65pt;width:68.55pt;height:62.5pt;z-index:252018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" filled="f" stroked="f">
                <v:textbox>
                  <w:txbxContent>
                    <w:p w14:paraId="15AE03CC" w14:textId="77777777" w:rsidR="005418E8" w:rsidRDefault="00000000">
                      <w:pPr>
                        <w:spacing w:line="22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暂停工作或暂停施工持续</w:t>
                      </w:r>
                      <w:r>
                        <w:rPr>
                          <w:rFonts w:ascii="楷体_GB2312" w:eastAsia="楷体_GB2312" w:hAnsi="宋体" w:cs="楷体_GB2312"/>
                          <w:b/>
                          <w:bCs/>
                          <w:color w:val="000000"/>
                          <w:sz w:val="18"/>
                          <w:szCs w:val="18"/>
                          <w:lang w:eastAsia="zh-CN"/>
                        </w:rPr>
                        <w:t>56</w:t>
                      </w:r>
                      <w:r>
                        <w:rPr>
                          <w:rFonts w:ascii="楷体_GB2312" w:eastAsia="楷体_GB2312" w:hAnsi="宋体" w:cs="楷体_GB2312" w:hint="eastAsia"/>
                          <w:b/>
                          <w:bCs/>
                          <w:color w:val="000000"/>
                          <w:sz w:val="18"/>
                          <w:szCs w:val="18"/>
                          <w:lang w:eastAsia="zh-CN"/>
                        </w:rPr>
                        <w:t>天以上的复工要求</w:t>
                      </w:r>
                    </w:p>
                  </w:txbxContent>
                </v:textbox>
              </v:shape>
            </w:pict>
          </mc:Fallback>
        </mc:AlternateContent>
      </w:r>
      <w:r>
        <w:rPr>
          <w:rFonts w:ascii="仿宋" w:eastAsia="仿宋" w:hAnsi="仿宋" w:cs="仿宋" w:hint="eastAsia"/>
          <w:sz w:val="24"/>
          <w:szCs w:val="24"/>
          <w:lang w:eastAsia="zh-CN"/>
        </w:rPr>
        <w:t>42.3.1非承包人的原因造成某项工作暂停，承包人可尽快向发包人、设计顾问人或监理人提交复工</w:t>
      </w:r>
      <w:proofErr w:type="gramStart"/>
      <w:r>
        <w:rPr>
          <w:rFonts w:ascii="仿宋" w:eastAsia="仿宋" w:hAnsi="仿宋" w:cs="仿宋" w:hint="eastAsia"/>
          <w:sz w:val="24"/>
          <w:szCs w:val="24"/>
          <w:lang w:eastAsia="zh-CN"/>
        </w:rPr>
        <w:t>报审表要求</w:t>
      </w:r>
      <w:proofErr w:type="gramEnd"/>
      <w:r>
        <w:rPr>
          <w:rFonts w:ascii="仿宋" w:eastAsia="仿宋" w:hAnsi="仿宋" w:cs="仿宋" w:hint="eastAsia"/>
          <w:sz w:val="24"/>
          <w:szCs w:val="24"/>
          <w:lang w:eastAsia="zh-CN"/>
        </w:rPr>
        <w:t>复工；发包人、设计顾问人或监理人应在收到复工报审表后的14天内准许复工。如果在上述期限内发包人、设计顾问人或监理人未予准许，则承包人可以作如下选择：</w:t>
      </w:r>
    </w:p>
    <w:p w14:paraId="6E750B67" w14:textId="77777777" w:rsidR="005418E8" w:rsidRDefault="00000000">
      <w:pPr>
        <w:pStyle w:val="aa"/>
        <w:widowControl w:val="0"/>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（1）如果此项工作暂停仅影响合同工程的一部分时，则根据第63</w:t>
      </w:r>
      <w:r>
        <w:rPr>
          <w:rFonts w:ascii="仿宋" w:eastAsia="仿宋" w:hAnsi="仿宋" w:cs="仿宋"/>
          <w:sz w:val="24"/>
          <w:szCs w:val="24"/>
          <w:lang w:eastAsia="zh-CN"/>
        </w:rPr>
        <w:t>.</w:t>
      </w:r>
      <w:r>
        <w:rPr>
          <w:rFonts w:ascii="仿宋" w:eastAsia="仿宋" w:hAnsi="仿宋" w:cs="仿宋" w:hint="eastAsia"/>
          <w:sz w:val="24"/>
          <w:szCs w:val="24"/>
          <w:lang w:eastAsia="zh-CN"/>
        </w:rPr>
        <w:t>2款约定及时提出工程变更或工作变更，取消该部分工程或后续工作，并书面通知发包人，抄送设计顾问人、监理人和造价咨询人；</w:t>
      </w:r>
    </w:p>
    <w:p w14:paraId="1B435FDD" w14:textId="77777777" w:rsidR="005418E8" w:rsidRDefault="00000000">
      <w:pPr>
        <w:pStyle w:val="aa"/>
        <w:widowControl w:val="0"/>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（2）如果此项工作暂停影响整个合同工程时，则根据第92</w:t>
      </w:r>
      <w:r>
        <w:rPr>
          <w:rFonts w:ascii="仿宋" w:eastAsia="仿宋" w:hAnsi="仿宋" w:cs="仿宋"/>
          <w:sz w:val="24"/>
          <w:szCs w:val="24"/>
          <w:lang w:eastAsia="zh-CN"/>
        </w:rPr>
        <w:t>.4</w:t>
      </w:r>
      <w:r>
        <w:rPr>
          <w:rFonts w:ascii="仿宋" w:eastAsia="仿宋" w:hAnsi="仿宋" w:cs="仿宋" w:hint="eastAsia"/>
          <w:sz w:val="24"/>
          <w:szCs w:val="24"/>
          <w:lang w:eastAsia="zh-CN"/>
        </w:rPr>
        <w:t>款约定解除合同。</w:t>
      </w:r>
    </w:p>
    <w:p w14:paraId="02C15511" w14:textId="77777777" w:rsidR="005418E8" w:rsidRDefault="00000000">
      <w:pPr>
        <w:pStyle w:val="aa"/>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hint="eastAsia"/>
          <w:sz w:val="24"/>
          <w:szCs w:val="24"/>
          <w:lang w:eastAsia="zh-CN"/>
        </w:rPr>
        <w:t>因承包人的原因引起某项工作暂停，承包人收到发包人、设计顾问人或监理人的复工指令后14天内未采取有效的复工措施，造成工期延误的，发包人可根据第92</w:t>
      </w:r>
      <w:r>
        <w:rPr>
          <w:rFonts w:ascii="仿宋" w:eastAsia="仿宋" w:hAnsi="仿宋" w:cs="仿宋"/>
          <w:sz w:val="24"/>
          <w:szCs w:val="24"/>
          <w:lang w:eastAsia="zh-CN"/>
        </w:rPr>
        <w:t>.3</w:t>
      </w:r>
      <w:r>
        <w:rPr>
          <w:rFonts w:ascii="仿宋" w:eastAsia="仿宋" w:hAnsi="仿宋" w:cs="仿宋" w:hint="eastAsia"/>
          <w:sz w:val="24"/>
          <w:szCs w:val="24"/>
          <w:lang w:eastAsia="zh-CN"/>
        </w:rPr>
        <w:t>款约定解除合同。</w:t>
      </w:r>
    </w:p>
    <w:p w14:paraId="4DE90DFE" w14:textId="77777777" w:rsidR="005418E8" w:rsidRDefault="00000000">
      <w:pPr>
        <w:pStyle w:val="aa"/>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hint="eastAsia"/>
          <w:sz w:val="24"/>
          <w:szCs w:val="24"/>
          <w:lang w:eastAsia="zh-CN"/>
        </w:rPr>
        <w:t>42.3.2非承包人的原因造成暂停施工持续</w:t>
      </w:r>
      <w:r>
        <w:rPr>
          <w:rFonts w:ascii="仿宋" w:eastAsia="仿宋" w:hAnsi="仿宋" w:cs="仿宋"/>
          <w:sz w:val="24"/>
          <w:szCs w:val="24"/>
          <w:lang w:eastAsia="zh-CN"/>
        </w:rPr>
        <w:t>56</w:t>
      </w:r>
      <w:r>
        <w:rPr>
          <w:rFonts w:ascii="仿宋" w:eastAsia="仿宋" w:hAnsi="仿宋" w:cs="仿宋" w:hint="eastAsia"/>
          <w:sz w:val="24"/>
          <w:szCs w:val="24"/>
          <w:lang w:eastAsia="zh-CN"/>
        </w:rPr>
        <w:t>天以上时，承包人可向设计顾问人或监理人提交复工</w:t>
      </w:r>
      <w:proofErr w:type="gramStart"/>
      <w:r>
        <w:rPr>
          <w:rFonts w:ascii="仿宋" w:eastAsia="仿宋" w:hAnsi="仿宋" w:cs="仿宋" w:hint="eastAsia"/>
          <w:sz w:val="24"/>
          <w:szCs w:val="24"/>
          <w:lang w:eastAsia="zh-CN"/>
        </w:rPr>
        <w:t>报审表要求</w:t>
      </w:r>
      <w:proofErr w:type="gramEnd"/>
      <w:r>
        <w:rPr>
          <w:rFonts w:ascii="仿宋" w:eastAsia="仿宋" w:hAnsi="仿宋" w:cs="仿宋" w:hint="eastAsia"/>
          <w:sz w:val="24"/>
          <w:szCs w:val="24"/>
          <w:lang w:eastAsia="zh-CN"/>
        </w:rPr>
        <w:t>复工；设计顾问人或监理人应在收到复工报审表后的</w:t>
      </w:r>
      <w:r>
        <w:rPr>
          <w:rFonts w:ascii="仿宋" w:eastAsia="仿宋" w:hAnsi="仿宋" w:cs="仿宋"/>
          <w:sz w:val="24"/>
          <w:szCs w:val="24"/>
          <w:lang w:eastAsia="zh-CN"/>
        </w:rPr>
        <w:t>28</w:t>
      </w:r>
      <w:r>
        <w:rPr>
          <w:rFonts w:ascii="仿宋" w:eastAsia="仿宋" w:hAnsi="仿宋" w:cs="仿宋" w:hint="eastAsia"/>
          <w:sz w:val="24"/>
          <w:szCs w:val="24"/>
          <w:lang w:eastAsia="zh-CN"/>
        </w:rPr>
        <w:t>天内准许复工。如果在上述期限内设计顾问人、监理人未予准许，则承包人可以作如下选择：</w:t>
      </w:r>
    </w:p>
    <w:p w14:paraId="00CAB88C" w14:textId="77777777" w:rsidR="005418E8" w:rsidRDefault="00000000">
      <w:pPr>
        <w:pStyle w:val="aa"/>
        <w:widowControl w:val="0"/>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（1）如果此项停工仅影响合同工程的一部分时，则根据第64</w:t>
      </w:r>
      <w:r>
        <w:rPr>
          <w:rFonts w:ascii="仿宋" w:eastAsia="仿宋" w:hAnsi="仿宋" w:cs="仿宋"/>
          <w:sz w:val="24"/>
          <w:szCs w:val="24"/>
          <w:lang w:eastAsia="zh-CN"/>
        </w:rPr>
        <w:t>.</w:t>
      </w:r>
      <w:r>
        <w:rPr>
          <w:rFonts w:ascii="仿宋" w:eastAsia="仿宋" w:hAnsi="仿宋" w:cs="仿宋" w:hint="eastAsia"/>
          <w:sz w:val="24"/>
          <w:szCs w:val="24"/>
          <w:lang w:eastAsia="zh-CN"/>
        </w:rPr>
        <w:t>2款约定及时提出工程变更，取消该部分工程，并书面通知发包人，抄送设计顾问人、监理人和造价咨询人；</w:t>
      </w:r>
    </w:p>
    <w:p w14:paraId="7C169338" w14:textId="77777777" w:rsidR="005418E8" w:rsidRDefault="00000000">
      <w:pPr>
        <w:pStyle w:val="aa"/>
        <w:widowControl w:val="0"/>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（2）如果此项停工影响整个合同工程时，则根据第92</w:t>
      </w:r>
      <w:r>
        <w:rPr>
          <w:rFonts w:ascii="仿宋" w:eastAsia="仿宋" w:hAnsi="仿宋" w:cs="仿宋"/>
          <w:sz w:val="24"/>
          <w:szCs w:val="24"/>
          <w:lang w:eastAsia="zh-CN"/>
        </w:rPr>
        <w:t>.4</w:t>
      </w:r>
      <w:r>
        <w:rPr>
          <w:rFonts w:ascii="仿宋" w:eastAsia="仿宋" w:hAnsi="仿宋" w:cs="仿宋" w:hint="eastAsia"/>
          <w:sz w:val="24"/>
          <w:szCs w:val="24"/>
          <w:lang w:eastAsia="zh-CN"/>
        </w:rPr>
        <w:t>款约定解除合同。</w:t>
      </w:r>
    </w:p>
    <w:p w14:paraId="091ACCAD" w14:textId="77777777" w:rsidR="005418E8" w:rsidRDefault="00000000">
      <w:pPr>
        <w:pStyle w:val="aa"/>
        <w:widowControl w:val="0"/>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因承包人的原因引起暂停施工持续</w:t>
      </w:r>
      <w:r>
        <w:rPr>
          <w:rFonts w:ascii="仿宋" w:eastAsia="仿宋" w:hAnsi="仿宋" w:cs="仿宋"/>
          <w:sz w:val="24"/>
          <w:szCs w:val="24"/>
          <w:lang w:eastAsia="zh-CN"/>
        </w:rPr>
        <w:t>56</w:t>
      </w:r>
      <w:r>
        <w:rPr>
          <w:rFonts w:ascii="仿宋" w:eastAsia="仿宋" w:hAnsi="仿宋" w:cs="仿宋" w:hint="eastAsia"/>
          <w:sz w:val="24"/>
          <w:szCs w:val="24"/>
          <w:lang w:eastAsia="zh-CN"/>
        </w:rPr>
        <w:t>天以上，承包人不采取有效的复工措施，造成工期延误的，发包人可根据第92</w:t>
      </w:r>
      <w:r>
        <w:rPr>
          <w:rFonts w:ascii="仿宋" w:eastAsia="仿宋" w:hAnsi="仿宋" w:cs="仿宋"/>
          <w:sz w:val="24"/>
          <w:szCs w:val="24"/>
          <w:lang w:eastAsia="zh-CN"/>
        </w:rPr>
        <w:t>.3</w:t>
      </w:r>
      <w:r>
        <w:rPr>
          <w:rFonts w:ascii="仿宋" w:eastAsia="仿宋" w:hAnsi="仿宋" w:cs="仿宋" w:hint="eastAsia"/>
          <w:sz w:val="24"/>
          <w:szCs w:val="24"/>
          <w:lang w:eastAsia="zh-CN"/>
        </w:rPr>
        <w:t>款约定解除合同。</w:t>
      </w:r>
    </w:p>
    <w:p w14:paraId="642AB521" w14:textId="77777777" w:rsidR="005418E8" w:rsidRDefault="00000000">
      <w:pPr>
        <w:spacing w:line="360" w:lineRule="auto"/>
        <w:rPr>
          <w:rFonts w:ascii="仿宋" w:eastAsia="仿宋" w:hAnsi="仿宋"/>
          <w:b/>
          <w:bCs/>
          <w:lang w:eastAsia="zh-CN"/>
        </w:rPr>
      </w:pPr>
      <w:r>
        <w:rPr>
          <w:rFonts w:ascii="仿宋" w:eastAsia="仿宋" w:hAnsi="仿宋" w:cs="仿宋" w:hint="eastAsia"/>
          <w:b/>
          <w:bCs/>
          <w:lang w:eastAsia="zh-CN"/>
        </w:rPr>
        <w:lastRenderedPageBreak/>
        <w:t>42</w:t>
      </w:r>
      <w:r>
        <w:rPr>
          <w:rFonts w:ascii="仿宋" w:eastAsia="仿宋" w:hAnsi="仿宋" w:cs="仿宋"/>
          <w:b/>
          <w:bCs/>
          <w:lang w:eastAsia="zh-CN"/>
        </w:rPr>
        <w:t xml:space="preserve">.4  </w:t>
      </w:r>
      <w:r>
        <w:rPr>
          <w:rFonts w:ascii="仿宋" w:eastAsia="仿宋" w:hAnsi="仿宋" w:cs="仿宋"/>
          <w:b/>
          <w:bCs/>
          <w:u w:val="dotted"/>
          <w:lang w:eastAsia="zh-CN"/>
        </w:rPr>
        <w:t xml:space="preserve">                                                                               </w:t>
      </w:r>
    </w:p>
    <w:p w14:paraId="55739A3D" w14:textId="77777777" w:rsidR="005418E8" w:rsidRDefault="00000000">
      <w:pPr>
        <w:pStyle w:val="aa"/>
        <w:adjustRightInd w:val="0"/>
        <w:snapToGrid w:val="0"/>
        <w:spacing w:line="360" w:lineRule="auto"/>
        <w:ind w:leftChars="771" w:left="1850" w:firstLine="2"/>
        <w:rPr>
          <w:rFonts w:ascii="仿宋" w:eastAsia="仿宋" w:hAnsi="仿宋"/>
          <w:sz w:val="24"/>
          <w:szCs w:val="24"/>
          <w:lang w:eastAsia="zh-CN"/>
        </w:rPr>
      </w:pPr>
      <w:r>
        <w:rPr>
          <w:noProof/>
          <w:lang w:eastAsia="zh-CN"/>
        </w:rPr>
        <mc:AlternateContent>
          <mc:Choice Requires="wps">
            <w:drawing>
              <wp:anchor distT="0" distB="0" distL="114300" distR="114300" simplePos="0" relativeHeight="251764736" behindDoc="0" locked="0" layoutInCell="1" allowOverlap="1" wp14:anchorId="34BAE886" wp14:editId="0177339A">
                <wp:simplePos x="0" y="0"/>
                <wp:positionH relativeFrom="column">
                  <wp:posOffset>-114300</wp:posOffset>
                </wp:positionH>
                <wp:positionV relativeFrom="paragraph">
                  <wp:posOffset>635</wp:posOffset>
                </wp:positionV>
                <wp:extent cx="794385" cy="1221105"/>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794385" cy="1221105"/>
                        </a:xfrm>
                        <a:prstGeom prst="rect">
                          <a:avLst/>
                        </a:prstGeom>
                        <a:noFill/>
                        <a:ln>
                          <a:noFill/>
                        </a:ln>
                      </wps:spPr>
                      <wps:txbx>
                        <w:txbxContent>
                          <w:p w14:paraId="2146F449" w14:textId="77777777" w:rsidR="005418E8" w:rsidRDefault="00000000">
                            <w:pPr>
                              <w:spacing w:line="22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发包人、承包人原因和不可抗力因素造成暂停工作或暂停施工的责任</w:t>
                            </w:r>
                          </w:p>
                        </w:txbxContent>
                      </wps:txbx>
                      <wps:bodyPr upright="1"/>
                    </wps:wsp>
                  </a:graphicData>
                </a:graphic>
              </wp:anchor>
            </w:drawing>
          </mc:Choice>
          <mc:Fallback>
            <w:pict>
              <v:shape w14:anchorId="34BAE886" id="文本框 77" o:spid="_x0000_s1204" type="#_x0000_t202" style="position:absolute;left:0;text-align:left;margin-left:-9pt;margin-top:.05pt;width:62.55pt;height:96.15pt;z-index:251764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" filled="f" stroked="f">
                <v:textbox>
                  <w:txbxContent>
                    <w:p w14:paraId="2146F449" w14:textId="77777777" w:rsidR="005418E8" w:rsidRDefault="00000000">
                      <w:pPr>
                        <w:spacing w:line="22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发包人、承包人原因和不可抗力因素造成暂停工作或暂停施工的责任</w:t>
                      </w:r>
                    </w:p>
                  </w:txbxContent>
                </v:textbox>
              </v:shape>
            </w:pict>
          </mc:Fallback>
        </mc:AlternateContent>
      </w:r>
      <w:r>
        <w:rPr>
          <w:rFonts w:ascii="仿宋" w:eastAsia="仿宋" w:hAnsi="仿宋" w:cs="仿宋" w:hint="eastAsia"/>
          <w:sz w:val="24"/>
          <w:szCs w:val="24"/>
          <w:lang w:eastAsia="zh-CN"/>
        </w:rPr>
        <w:t>因发包人的原因造成暂停工作、暂停施工且引起工期延误的，承包人有权要求发包人增加由此发生的费用和（或）顺延工期，并支付合理利润。</w:t>
      </w:r>
    </w:p>
    <w:p w14:paraId="4EF0FB8A" w14:textId="77777777" w:rsidR="005418E8" w:rsidRDefault="00000000">
      <w:pPr>
        <w:pStyle w:val="aa"/>
        <w:adjustRightInd w:val="0"/>
        <w:snapToGrid w:val="0"/>
        <w:spacing w:line="360" w:lineRule="auto"/>
        <w:ind w:leftChars="771" w:left="1850" w:firstLine="2"/>
        <w:rPr>
          <w:rFonts w:ascii="仿宋" w:eastAsia="仿宋" w:hAnsi="仿宋"/>
          <w:sz w:val="24"/>
          <w:szCs w:val="24"/>
          <w:lang w:eastAsia="zh-CN"/>
        </w:rPr>
      </w:pPr>
      <w:r>
        <w:rPr>
          <w:rFonts w:ascii="仿宋" w:eastAsia="仿宋" w:hAnsi="仿宋" w:cs="仿宋" w:hint="eastAsia"/>
          <w:sz w:val="24"/>
          <w:szCs w:val="24"/>
          <w:lang w:eastAsia="zh-CN"/>
        </w:rPr>
        <w:t>因承包人下列原因造成的暂停工作或暂停施工，增加的费用和（或）延误的工期由承包人承担：</w:t>
      </w:r>
    </w:p>
    <w:p w14:paraId="0DEEADC2" w14:textId="77777777" w:rsidR="005418E8" w:rsidRDefault="00000000">
      <w:pPr>
        <w:pStyle w:val="aa"/>
        <w:adjustRightInd w:val="0"/>
        <w:snapToGrid w:val="0"/>
        <w:spacing w:line="360" w:lineRule="auto"/>
        <w:ind w:leftChars="771" w:left="1850" w:firstLine="2"/>
        <w:rPr>
          <w:rFonts w:ascii="仿宋" w:eastAsia="仿宋" w:hAnsi="仿宋"/>
          <w:sz w:val="24"/>
          <w:szCs w:val="24"/>
          <w:lang w:eastAsia="zh-CN"/>
        </w:rPr>
      </w:pPr>
      <w:r>
        <w:rPr>
          <w:rFonts w:ascii="仿宋" w:eastAsia="仿宋" w:hAnsi="仿宋" w:cs="仿宋" w:hint="eastAsia"/>
          <w:sz w:val="24"/>
          <w:szCs w:val="24"/>
          <w:lang w:eastAsia="zh-CN"/>
        </w:rPr>
        <w:t>（1）工作失误或违约造成的；</w:t>
      </w:r>
    </w:p>
    <w:p w14:paraId="188CB00A" w14:textId="77777777" w:rsidR="005418E8" w:rsidRDefault="00000000">
      <w:pPr>
        <w:pStyle w:val="aa"/>
        <w:adjustRightInd w:val="0"/>
        <w:snapToGrid w:val="0"/>
        <w:spacing w:line="360" w:lineRule="auto"/>
        <w:ind w:leftChars="771" w:left="1850" w:firstLine="2"/>
        <w:rPr>
          <w:rFonts w:ascii="仿宋" w:eastAsia="仿宋" w:hAnsi="仿宋"/>
          <w:sz w:val="24"/>
          <w:szCs w:val="24"/>
          <w:lang w:eastAsia="zh-CN"/>
        </w:rPr>
      </w:pPr>
      <w:r>
        <w:rPr>
          <w:rFonts w:ascii="仿宋" w:eastAsia="仿宋" w:hAnsi="仿宋" w:cs="仿宋" w:hint="eastAsia"/>
          <w:sz w:val="24"/>
          <w:szCs w:val="24"/>
          <w:lang w:eastAsia="zh-CN"/>
        </w:rPr>
        <w:t>（2）为合同工程合理施工和安全保障所必需的；</w:t>
      </w:r>
    </w:p>
    <w:p w14:paraId="684A2AD3" w14:textId="77777777" w:rsidR="005418E8" w:rsidRDefault="00000000">
      <w:pPr>
        <w:pStyle w:val="aa"/>
        <w:adjustRightInd w:val="0"/>
        <w:snapToGrid w:val="0"/>
        <w:spacing w:line="360" w:lineRule="auto"/>
        <w:ind w:leftChars="771" w:left="1850" w:firstLine="2"/>
        <w:rPr>
          <w:rFonts w:ascii="仿宋" w:eastAsia="仿宋" w:hAnsi="仿宋"/>
          <w:sz w:val="24"/>
          <w:szCs w:val="24"/>
          <w:lang w:eastAsia="zh-CN"/>
        </w:rPr>
      </w:pPr>
      <w:r>
        <w:rPr>
          <w:rFonts w:ascii="仿宋" w:eastAsia="仿宋" w:hAnsi="仿宋" w:cs="仿宋" w:hint="eastAsia"/>
          <w:sz w:val="24"/>
          <w:szCs w:val="24"/>
          <w:lang w:eastAsia="zh-CN"/>
        </w:rPr>
        <w:t>（3）施工现场气候条件（除不可抗力停工外）导致的；</w:t>
      </w:r>
    </w:p>
    <w:p w14:paraId="0059CD87" w14:textId="77777777" w:rsidR="005418E8" w:rsidRDefault="00000000">
      <w:pPr>
        <w:pStyle w:val="aa"/>
        <w:adjustRightInd w:val="0"/>
        <w:snapToGrid w:val="0"/>
        <w:spacing w:line="360" w:lineRule="auto"/>
        <w:ind w:leftChars="771" w:left="1850" w:firstLine="2"/>
        <w:rPr>
          <w:rFonts w:ascii="仿宋" w:eastAsia="仿宋" w:hAnsi="仿宋"/>
          <w:sz w:val="24"/>
          <w:szCs w:val="24"/>
          <w:lang w:eastAsia="zh-CN"/>
        </w:rPr>
      </w:pPr>
      <w:r>
        <w:rPr>
          <w:rFonts w:ascii="仿宋" w:eastAsia="仿宋" w:hAnsi="仿宋" w:cs="仿宋" w:hint="eastAsia"/>
          <w:sz w:val="24"/>
          <w:szCs w:val="24"/>
          <w:lang w:eastAsia="zh-CN"/>
        </w:rPr>
        <w:t>（4）擅自停工的；</w:t>
      </w:r>
    </w:p>
    <w:p w14:paraId="102E649A" w14:textId="77777777" w:rsidR="005418E8" w:rsidRDefault="00000000">
      <w:pPr>
        <w:pStyle w:val="aa"/>
        <w:adjustRightInd w:val="0"/>
        <w:snapToGrid w:val="0"/>
        <w:spacing w:line="360" w:lineRule="auto"/>
        <w:ind w:leftChars="771" w:left="1850" w:firstLine="2"/>
        <w:rPr>
          <w:rFonts w:ascii="仿宋" w:eastAsia="仿宋" w:hAnsi="仿宋"/>
          <w:sz w:val="24"/>
          <w:szCs w:val="24"/>
          <w:lang w:eastAsia="zh-CN"/>
        </w:rPr>
      </w:pPr>
      <w:r>
        <w:rPr>
          <w:rFonts w:ascii="仿宋" w:eastAsia="仿宋" w:hAnsi="仿宋" w:cs="仿宋" w:hint="eastAsia"/>
          <w:sz w:val="24"/>
          <w:szCs w:val="24"/>
          <w:lang w:eastAsia="zh-CN"/>
        </w:rPr>
        <w:t>（5）专用条款约定的其他原因。</w:t>
      </w:r>
    </w:p>
    <w:p w14:paraId="5ED61008" w14:textId="77777777" w:rsidR="005418E8" w:rsidRDefault="00000000">
      <w:pPr>
        <w:pStyle w:val="aa"/>
        <w:adjustRightInd w:val="0"/>
        <w:snapToGrid w:val="0"/>
        <w:spacing w:line="360" w:lineRule="auto"/>
        <w:ind w:leftChars="771" w:left="1850" w:firstLine="2"/>
        <w:rPr>
          <w:rFonts w:ascii="仿宋" w:eastAsia="仿宋" w:hAnsi="仿宋"/>
          <w:sz w:val="24"/>
          <w:szCs w:val="24"/>
          <w:lang w:eastAsia="zh-CN"/>
        </w:rPr>
      </w:pPr>
      <w:r>
        <w:rPr>
          <w:rFonts w:ascii="仿宋" w:eastAsia="仿宋" w:hAnsi="仿宋" w:cs="仿宋" w:hint="eastAsia"/>
          <w:sz w:val="24"/>
          <w:szCs w:val="24"/>
          <w:lang w:eastAsia="zh-CN"/>
        </w:rPr>
        <w:t>因不可抗力因素造成暂停施工的，按照第</w:t>
      </w:r>
      <w:r>
        <w:rPr>
          <w:rFonts w:ascii="仿宋" w:eastAsia="仿宋" w:hAnsi="仿宋" w:cs="仿宋"/>
          <w:sz w:val="24"/>
          <w:szCs w:val="24"/>
          <w:lang w:eastAsia="zh-CN"/>
        </w:rPr>
        <w:t>3</w:t>
      </w:r>
      <w:r>
        <w:rPr>
          <w:rFonts w:ascii="仿宋" w:eastAsia="仿宋" w:hAnsi="仿宋" w:cs="仿宋" w:hint="eastAsia"/>
          <w:sz w:val="24"/>
          <w:szCs w:val="24"/>
          <w:lang w:eastAsia="zh-CN"/>
        </w:rPr>
        <w:t>5条约定处理。</w:t>
      </w:r>
    </w:p>
    <w:p w14:paraId="5531F1EE" w14:textId="77777777" w:rsidR="005418E8" w:rsidRDefault="00000000">
      <w:pPr>
        <w:spacing w:line="360" w:lineRule="auto"/>
        <w:rPr>
          <w:rFonts w:ascii="仿宋" w:eastAsia="仿宋" w:hAnsi="仿宋"/>
          <w:b/>
          <w:bCs/>
          <w:lang w:eastAsia="zh-CN"/>
        </w:rPr>
      </w:pPr>
      <w:r>
        <w:rPr>
          <w:rFonts w:ascii="仿宋" w:eastAsia="仿宋" w:hAnsi="仿宋" w:cs="仿宋" w:hint="eastAsia"/>
          <w:b/>
          <w:bCs/>
          <w:lang w:eastAsia="zh-CN"/>
        </w:rPr>
        <w:t>42</w:t>
      </w:r>
      <w:r>
        <w:rPr>
          <w:rFonts w:ascii="仿宋" w:eastAsia="仿宋" w:hAnsi="仿宋" w:cs="仿宋"/>
          <w:b/>
          <w:bCs/>
          <w:lang w:eastAsia="zh-CN"/>
        </w:rPr>
        <w:t xml:space="preserve">.5  </w:t>
      </w:r>
      <w:r>
        <w:rPr>
          <w:rFonts w:ascii="仿宋" w:eastAsia="仿宋" w:hAnsi="仿宋" w:cs="仿宋"/>
          <w:b/>
          <w:bCs/>
          <w:u w:val="dotted"/>
          <w:lang w:eastAsia="zh-CN"/>
        </w:rPr>
        <w:t xml:space="preserve">                                                                               </w:t>
      </w:r>
    </w:p>
    <w:p w14:paraId="781B2082" w14:textId="77777777" w:rsidR="005418E8" w:rsidRDefault="00000000">
      <w:pPr>
        <w:pStyle w:val="aa"/>
        <w:adjustRightInd w:val="0"/>
        <w:snapToGrid w:val="0"/>
        <w:spacing w:line="360" w:lineRule="auto"/>
        <w:ind w:leftChars="771" w:left="1850"/>
        <w:rPr>
          <w:rFonts w:ascii="仿宋" w:eastAsia="仿宋" w:hAnsi="仿宋"/>
          <w:sz w:val="24"/>
          <w:szCs w:val="24"/>
          <w:lang w:eastAsia="zh-CN"/>
        </w:rPr>
      </w:pPr>
      <w:r>
        <w:rPr>
          <w:noProof/>
          <w:lang w:eastAsia="zh-CN"/>
        </w:rPr>
        <mc:AlternateContent>
          <mc:Choice Requires="wps">
            <w:drawing>
              <wp:anchor distT="0" distB="0" distL="114300" distR="114300" simplePos="0" relativeHeight="251765760" behindDoc="0" locked="0" layoutInCell="1" allowOverlap="1" wp14:anchorId="55034308" wp14:editId="792F6A90">
                <wp:simplePos x="0" y="0"/>
                <wp:positionH relativeFrom="column">
                  <wp:posOffset>-66675</wp:posOffset>
                </wp:positionH>
                <wp:positionV relativeFrom="paragraph">
                  <wp:posOffset>6350</wp:posOffset>
                </wp:positionV>
                <wp:extent cx="861695" cy="990600"/>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861695" cy="990600"/>
                        </a:xfrm>
                        <a:prstGeom prst="rect">
                          <a:avLst/>
                        </a:prstGeom>
                        <a:noFill/>
                        <a:ln>
                          <a:noFill/>
                        </a:ln>
                      </wps:spPr>
                      <wps:txbx>
                        <w:txbxContent>
                          <w:p w14:paraId="083BA09E" w14:textId="77777777" w:rsidR="005418E8" w:rsidRDefault="00000000">
                            <w:pPr>
                              <w:spacing w:line="22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发包人不按约定支付服务费或工程款造成暂停工作或暂停施工的责任</w:t>
                            </w:r>
                          </w:p>
                        </w:txbxContent>
                      </wps:txbx>
                      <wps:bodyPr upright="1"/>
                    </wps:wsp>
                  </a:graphicData>
                </a:graphic>
              </wp:anchor>
            </w:drawing>
          </mc:Choice>
          <mc:Fallback>
            <w:pict>
              <v:shape w14:anchorId="55034308" id="文本框 78" o:spid="_x0000_s1205" type="#_x0000_t202" style="position:absolute;left:0;text-align:left;margin-left:-5.25pt;margin-top:.5pt;width:67.85pt;height:78pt;z-index:251765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" filled="f" stroked="f">
                <v:textbox>
                  <w:txbxContent>
                    <w:p w14:paraId="083BA09E" w14:textId="77777777" w:rsidR="005418E8" w:rsidRDefault="00000000">
                      <w:pPr>
                        <w:spacing w:line="22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发包人不按约定支付服务费或工程款造成暂停工作或暂停施工的责任</w:t>
                      </w:r>
                    </w:p>
                  </w:txbxContent>
                </v:textbox>
              </v:shape>
            </w:pict>
          </mc:Fallback>
        </mc:AlternateContent>
      </w:r>
      <w:r>
        <w:rPr>
          <w:rFonts w:ascii="仿宋" w:eastAsia="仿宋" w:hAnsi="仿宋" w:cs="仿宋" w:hint="eastAsia"/>
          <w:sz w:val="24"/>
          <w:szCs w:val="24"/>
          <w:lang w:eastAsia="zh-CN"/>
        </w:rPr>
        <w:t>如果发包人未按照合同约定支付工程勘察费、工程设计费或工程进度款等款项，经催告后在14天或28天（工程勘察费、工程设计费等进度款为14天；工程进度款为28天）内仍未支付的，承包人可以暂停工作或施工，直至收到包括第83</w:t>
      </w:r>
      <w:r>
        <w:rPr>
          <w:rFonts w:ascii="仿宋" w:eastAsia="仿宋" w:hAnsi="仿宋" w:cs="仿宋"/>
          <w:sz w:val="24"/>
          <w:szCs w:val="24"/>
          <w:lang w:eastAsia="zh-CN"/>
        </w:rPr>
        <w:t>.2</w:t>
      </w:r>
      <w:r>
        <w:rPr>
          <w:rFonts w:ascii="仿宋" w:eastAsia="仿宋" w:hAnsi="仿宋" w:cs="仿宋" w:hint="eastAsia"/>
          <w:sz w:val="24"/>
          <w:szCs w:val="24"/>
          <w:lang w:eastAsia="zh-CN"/>
        </w:rPr>
        <w:t>款约定的应付利息在内的所欠全部款项。由此造成的暂停工作或施工，视为是因发包人的原因引起的，并按照第42</w:t>
      </w:r>
      <w:r>
        <w:rPr>
          <w:rFonts w:ascii="仿宋" w:eastAsia="仿宋" w:hAnsi="仿宋" w:cs="仿宋"/>
          <w:sz w:val="24"/>
          <w:szCs w:val="24"/>
          <w:lang w:eastAsia="zh-CN"/>
        </w:rPr>
        <w:t>.4</w:t>
      </w:r>
      <w:r>
        <w:rPr>
          <w:rFonts w:ascii="仿宋" w:eastAsia="仿宋" w:hAnsi="仿宋" w:cs="仿宋" w:hint="eastAsia"/>
          <w:sz w:val="24"/>
          <w:szCs w:val="24"/>
          <w:lang w:eastAsia="zh-CN"/>
        </w:rPr>
        <w:t>款约定处理。</w:t>
      </w:r>
    </w:p>
    <w:p w14:paraId="43BB0E64" w14:textId="77777777" w:rsidR="005418E8" w:rsidRDefault="00000000">
      <w:pPr>
        <w:spacing w:line="360" w:lineRule="auto"/>
        <w:rPr>
          <w:rFonts w:ascii="仿宋" w:eastAsia="仿宋" w:hAnsi="仿宋"/>
          <w:b/>
          <w:bCs/>
          <w:lang w:eastAsia="zh-CN"/>
        </w:rPr>
      </w:pPr>
      <w:r>
        <w:rPr>
          <w:rFonts w:ascii="仿宋" w:eastAsia="仿宋" w:hAnsi="仿宋" w:cs="仿宋" w:hint="eastAsia"/>
          <w:b/>
          <w:bCs/>
          <w:lang w:eastAsia="zh-CN"/>
        </w:rPr>
        <w:t>42</w:t>
      </w:r>
      <w:r>
        <w:rPr>
          <w:rFonts w:ascii="仿宋" w:eastAsia="仿宋" w:hAnsi="仿宋" w:cs="仿宋"/>
          <w:b/>
          <w:bCs/>
          <w:lang w:eastAsia="zh-CN"/>
        </w:rPr>
        <w:t xml:space="preserve">.6  </w:t>
      </w:r>
      <w:r>
        <w:rPr>
          <w:rFonts w:ascii="仿宋" w:eastAsia="仿宋" w:hAnsi="仿宋" w:cs="仿宋"/>
          <w:b/>
          <w:bCs/>
          <w:u w:val="dotted"/>
          <w:lang w:eastAsia="zh-CN"/>
        </w:rPr>
        <w:t xml:space="preserve">                                                                               </w:t>
      </w:r>
    </w:p>
    <w:p w14:paraId="7A23F335" w14:textId="77777777" w:rsidR="005418E8" w:rsidRDefault="00000000">
      <w:pPr>
        <w:pStyle w:val="aa"/>
        <w:widowControl w:val="0"/>
        <w:adjustRightInd w:val="0"/>
        <w:snapToGrid w:val="0"/>
        <w:spacing w:line="360" w:lineRule="auto"/>
        <w:ind w:leftChars="771" w:left="1850"/>
        <w:jc w:val="both"/>
        <w:rPr>
          <w:rFonts w:ascii="仿宋" w:eastAsia="仿宋" w:hAnsi="仿宋" w:cs="仿宋"/>
          <w:sz w:val="24"/>
          <w:szCs w:val="24"/>
          <w:lang w:eastAsia="zh-CN"/>
        </w:rPr>
      </w:pPr>
      <w:r>
        <w:rPr>
          <w:noProof/>
          <w:lang w:eastAsia="zh-CN"/>
        </w:rPr>
        <mc:AlternateContent>
          <mc:Choice Requires="wps">
            <w:drawing>
              <wp:anchor distT="0" distB="0" distL="114300" distR="114300" simplePos="0" relativeHeight="251766784" behindDoc="0" locked="0" layoutInCell="1" allowOverlap="1" wp14:anchorId="2B1807C1" wp14:editId="53EE5140">
                <wp:simplePos x="0" y="0"/>
                <wp:positionH relativeFrom="column">
                  <wp:posOffset>-114300</wp:posOffset>
                </wp:positionH>
                <wp:positionV relativeFrom="paragraph">
                  <wp:posOffset>635</wp:posOffset>
                </wp:positionV>
                <wp:extent cx="794385" cy="624840"/>
                <wp:effectExtent l="0" t="0" r="0" b="0"/>
                <wp:wrapNone/>
                <wp:docPr id="79" name="文本框 79"/>
                <wp:cNvGraphicFramePr/>
                <a:graphic xmlns:a="http://schemas.openxmlformats.org/drawingml/2006/main">
                  <a:graphicData uri="http://schemas.microsoft.com/office/word/2010/wordprocessingShape">
                    <wps:wsp>
                      <wps:cNvSpPr txBox="1"/>
                      <wps:spPr>
                        <a:xfrm>
                          <a:off x="0" y="0"/>
                          <a:ext cx="794385" cy="624840"/>
                        </a:xfrm>
                        <a:prstGeom prst="rect">
                          <a:avLst/>
                        </a:prstGeom>
                        <a:noFill/>
                        <a:ln>
                          <a:noFill/>
                        </a:ln>
                      </wps:spPr>
                      <wps:txbx>
                        <w:txbxContent>
                          <w:p w14:paraId="38E3AB11" w14:textId="77777777" w:rsidR="005418E8" w:rsidRDefault="00000000">
                            <w:pPr>
                              <w:spacing w:line="22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暂停工作或施工结束后的处理</w:t>
                            </w:r>
                          </w:p>
                        </w:txbxContent>
                      </wps:txbx>
                      <wps:bodyPr upright="1"/>
                    </wps:wsp>
                  </a:graphicData>
                </a:graphic>
              </wp:anchor>
            </w:drawing>
          </mc:Choice>
          <mc:Fallback>
            <w:pict>
              <v:shape w14:anchorId="2B1807C1" id="文本框 79" o:spid="_x0000_s1206" type="#_x0000_t202" style="position:absolute;left:0;text-align:left;margin-left:-9pt;margin-top:.05pt;width:62.55pt;height:49.2pt;z-index:251766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" filled="f" stroked="f">
                <v:textbox>
                  <w:txbxContent>
                    <w:p w14:paraId="38E3AB11" w14:textId="77777777" w:rsidR="005418E8" w:rsidRDefault="00000000">
                      <w:pPr>
                        <w:spacing w:line="22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暂停工作或施工结束后的处理</w:t>
                      </w:r>
                    </w:p>
                  </w:txbxContent>
                </v:textbox>
              </v:shape>
            </w:pict>
          </mc:Fallback>
        </mc:AlternateContent>
      </w:r>
      <w:r>
        <w:rPr>
          <w:rFonts w:ascii="仿宋" w:eastAsia="仿宋" w:hAnsi="仿宋" w:cs="仿宋" w:hint="eastAsia"/>
          <w:sz w:val="24"/>
          <w:szCs w:val="24"/>
          <w:lang w:eastAsia="zh-CN"/>
        </w:rPr>
        <w:t>暂停工作或施工结束后，承包人和监理人、设计顾问人应对受暂停工作或施工影响的工程、工程材料和工程设备进行检查。承包人负责修复在暂停期间发生的任何变质、缺陷或损坏，因而发生的费用和造成的损失按照第42</w:t>
      </w:r>
      <w:r>
        <w:rPr>
          <w:rFonts w:ascii="仿宋" w:eastAsia="仿宋" w:hAnsi="仿宋" w:cs="仿宋"/>
          <w:sz w:val="24"/>
          <w:szCs w:val="24"/>
          <w:lang w:eastAsia="zh-CN"/>
        </w:rPr>
        <w:t>.4</w:t>
      </w:r>
      <w:r>
        <w:rPr>
          <w:rFonts w:ascii="仿宋" w:eastAsia="仿宋" w:hAnsi="仿宋" w:cs="仿宋" w:hint="eastAsia"/>
          <w:sz w:val="24"/>
          <w:szCs w:val="24"/>
          <w:lang w:eastAsia="zh-CN"/>
        </w:rPr>
        <w:t>款约定处理。</w:t>
      </w:r>
    </w:p>
    <w:p w14:paraId="50363323" w14:textId="77777777" w:rsidR="005418E8" w:rsidRDefault="00000000">
      <w:pPr>
        <w:spacing w:line="360" w:lineRule="auto"/>
        <w:rPr>
          <w:rFonts w:ascii="仿宋" w:eastAsia="仿宋" w:hAnsi="仿宋"/>
          <w:u w:val="single"/>
          <w:lang w:eastAsia="zh-CN"/>
        </w:rPr>
      </w:pPr>
      <w:r>
        <w:rPr>
          <w:rFonts w:ascii="仿宋" w:eastAsia="仿宋" w:hAnsi="仿宋"/>
          <w:u w:val="single"/>
          <w:lang w:eastAsia="zh-CN"/>
        </w:rPr>
        <w:t></w:t>
      </w:r>
    </w:p>
    <w:p w14:paraId="4A549B5C" w14:textId="77777777" w:rsidR="005418E8" w:rsidRDefault="00000000">
      <w:pPr>
        <w:pStyle w:val="3"/>
        <w:tabs>
          <w:tab w:val="left" w:pos="420"/>
        </w:tabs>
        <w:spacing w:beforeLines="50" w:before="120" w:afterLines="50" w:after="120" w:line="360" w:lineRule="auto"/>
        <w:rPr>
          <w:rFonts w:ascii="仿宋" w:eastAsia="仿宋" w:hAnsi="仿宋" w:cs="仿宋"/>
          <w:bCs w:val="0"/>
          <w:sz w:val="24"/>
          <w:szCs w:val="24"/>
          <w:lang w:eastAsia="zh-CN"/>
        </w:rPr>
      </w:pPr>
      <w:bookmarkStart w:id="321" w:name="_Toc31732"/>
      <w:bookmarkStart w:id="322" w:name="_Toc19612"/>
      <w:bookmarkStart w:id="323" w:name="_Toc18793"/>
      <w:r>
        <w:rPr>
          <w:rFonts w:ascii="仿宋" w:eastAsia="仿宋" w:hAnsi="仿宋" w:cs="仿宋" w:hint="eastAsia"/>
          <w:bCs w:val="0"/>
          <w:sz w:val="24"/>
          <w:szCs w:val="24"/>
          <w:lang w:eastAsia="zh-CN"/>
        </w:rPr>
        <w:t>43</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工期和工期延误</w:t>
      </w:r>
      <w:bookmarkEnd w:id="321"/>
      <w:bookmarkEnd w:id="322"/>
      <w:bookmarkEnd w:id="323"/>
    </w:p>
    <w:p w14:paraId="2AD8E380" w14:textId="77777777" w:rsidR="005418E8" w:rsidRDefault="00000000">
      <w:pPr>
        <w:pStyle w:val="aa"/>
        <w:adjustRightInd w:val="0"/>
        <w:snapToGrid w:val="0"/>
        <w:spacing w:line="360" w:lineRule="auto"/>
        <w:rPr>
          <w:rFonts w:ascii="仿宋" w:eastAsia="仿宋" w:hAnsi="仿宋"/>
          <w:b/>
          <w:bCs/>
          <w:sz w:val="24"/>
          <w:szCs w:val="24"/>
          <w:lang w:eastAsia="zh-CN"/>
        </w:rPr>
      </w:pPr>
      <w:r>
        <w:rPr>
          <w:rFonts w:ascii="仿宋" w:eastAsia="仿宋" w:hAnsi="仿宋" w:cs="仿宋" w:hint="eastAsia"/>
          <w:b/>
          <w:bCs/>
          <w:sz w:val="24"/>
          <w:szCs w:val="24"/>
          <w:lang w:eastAsia="zh-CN"/>
        </w:rPr>
        <w:t>43</w:t>
      </w:r>
      <w:r>
        <w:rPr>
          <w:rFonts w:ascii="仿宋" w:eastAsia="仿宋" w:hAnsi="仿宋" w:cs="仿宋"/>
          <w:b/>
          <w:bCs/>
          <w:sz w:val="24"/>
          <w:szCs w:val="24"/>
          <w:lang w:eastAsia="zh-CN"/>
        </w:rPr>
        <w:t>.1</w:t>
      </w:r>
    </w:p>
    <w:p w14:paraId="5D9C7F7D" w14:textId="77777777" w:rsidR="005418E8" w:rsidRDefault="00000000">
      <w:pPr>
        <w:spacing w:line="360" w:lineRule="auto"/>
        <w:ind w:leftChars="771" w:left="1850"/>
        <w:rPr>
          <w:rFonts w:ascii="仿宋" w:eastAsia="仿宋" w:hAnsi="仿宋" w:cs="仿宋"/>
          <w:lang w:eastAsia="zh-CN"/>
        </w:rPr>
      </w:pPr>
      <w:r>
        <w:rPr>
          <w:rFonts w:ascii="仿宋" w:eastAsia="仿宋" w:hAnsi="仿宋" w:cs="仿宋" w:hint="eastAsia"/>
          <w:noProof/>
          <w:lang w:eastAsia="zh-CN" w:bidi="ar-SA"/>
        </w:rPr>
        <mc:AlternateContent>
          <mc:Choice Requires="wps">
            <w:drawing>
              <wp:anchor distT="0" distB="0" distL="114300" distR="114300" simplePos="0" relativeHeight="251767808" behindDoc="0" locked="0" layoutInCell="1" allowOverlap="1" wp14:anchorId="78AFF1CB" wp14:editId="10DBE805">
                <wp:simplePos x="0" y="0"/>
                <wp:positionH relativeFrom="column">
                  <wp:posOffset>-114300</wp:posOffset>
                </wp:positionH>
                <wp:positionV relativeFrom="paragraph">
                  <wp:posOffset>29210</wp:posOffset>
                </wp:positionV>
                <wp:extent cx="721995" cy="669290"/>
                <wp:effectExtent l="0" t="0" r="0" b="0"/>
                <wp:wrapNone/>
                <wp:docPr id="80" name="文本框 80"/>
                <wp:cNvGraphicFramePr/>
                <a:graphic xmlns:a="http://schemas.openxmlformats.org/drawingml/2006/main">
                  <a:graphicData uri="http://schemas.microsoft.com/office/word/2010/wordprocessingShape">
                    <wps:wsp>
                      <wps:cNvSpPr txBox="1"/>
                      <wps:spPr>
                        <a:xfrm>
                          <a:off x="0" y="0"/>
                          <a:ext cx="721995" cy="669290"/>
                        </a:xfrm>
                        <a:prstGeom prst="rect">
                          <a:avLst/>
                        </a:prstGeom>
                        <a:noFill/>
                        <a:ln>
                          <a:noFill/>
                        </a:ln>
                      </wps:spPr>
                      <wps:txbx>
                        <w:txbxContent>
                          <w:p w14:paraId="0BC45368" w14:textId="77777777" w:rsidR="005418E8"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工期计算</w:t>
                            </w:r>
                          </w:p>
                        </w:txbxContent>
                      </wps:txbx>
                      <wps:bodyPr upright="1"/>
                    </wps:wsp>
                  </a:graphicData>
                </a:graphic>
              </wp:anchor>
            </w:drawing>
          </mc:Choice>
          <mc:Fallback>
            <w:pict>
              <v:shape w14:anchorId="78AFF1CB" id="文本框 80" o:spid="_x0000_s1207" type="#_x0000_t202" style="position:absolute;left:0;text-align:left;margin-left:-9pt;margin-top:2.3pt;width:56.85pt;height:52.7pt;z-index:251767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" filled="f" stroked="f">
                <v:textbox>
                  <w:txbxContent>
                    <w:p w14:paraId="0BC45368" w14:textId="77777777" w:rsidR="005418E8"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工期计算</w:t>
                      </w:r>
                    </w:p>
                  </w:txbxContent>
                </v:textbox>
              </v:shape>
            </w:pict>
          </mc:Fallback>
        </mc:AlternateContent>
      </w:r>
      <w:r>
        <w:rPr>
          <w:rFonts w:ascii="仿宋" w:eastAsia="仿宋" w:hAnsi="仿宋" w:cs="仿宋" w:hint="eastAsia"/>
          <w:lang w:eastAsia="zh-CN"/>
        </w:rPr>
        <w:t>43.1.1 勘察工期（如果有），由双方在协议书及专用条款中约定，并制定保障措施，确保勘察工作进度和质量。</w:t>
      </w:r>
    </w:p>
    <w:p w14:paraId="57D3BE04" w14:textId="77777777" w:rsidR="005418E8" w:rsidRDefault="00000000">
      <w:pPr>
        <w:spacing w:line="360" w:lineRule="auto"/>
        <w:ind w:leftChars="771" w:left="1850"/>
        <w:rPr>
          <w:rFonts w:ascii="仿宋" w:eastAsia="仿宋" w:hAnsi="仿宋" w:cs="仿宋"/>
          <w:lang w:eastAsia="zh-CN"/>
        </w:rPr>
      </w:pPr>
      <w:r>
        <w:rPr>
          <w:rFonts w:ascii="仿宋" w:eastAsia="仿宋" w:hAnsi="仿宋" w:cs="仿宋" w:hint="eastAsia"/>
          <w:lang w:eastAsia="zh-CN"/>
        </w:rPr>
        <w:lastRenderedPageBreak/>
        <w:t>43.1.2 设计工期，由双方在协议书及专用条款中约定，并制定保障措施，确保设计工作进度和质量。</w:t>
      </w:r>
    </w:p>
    <w:p w14:paraId="712D96F6" w14:textId="77777777" w:rsidR="005418E8" w:rsidRDefault="00000000">
      <w:pPr>
        <w:spacing w:line="360" w:lineRule="auto"/>
        <w:ind w:leftChars="771" w:left="1850"/>
        <w:rPr>
          <w:rFonts w:ascii="仿宋" w:eastAsia="仿宋" w:hAnsi="仿宋" w:cs="仿宋"/>
          <w:lang w:eastAsia="zh-CN"/>
        </w:rPr>
      </w:pPr>
      <w:r>
        <w:rPr>
          <w:rFonts w:ascii="仿宋" w:eastAsia="仿宋" w:hAnsi="仿宋" w:cs="仿宋" w:hint="eastAsia"/>
          <w:lang w:eastAsia="zh-CN"/>
        </w:rPr>
        <w:t>43.1.3 BIM技术应用工期，由双方在协议书及专用条款中约定，并制定保障措施，确保BIM技术应用工作进度和质量。</w:t>
      </w:r>
    </w:p>
    <w:p w14:paraId="7D0550B4" w14:textId="77777777" w:rsidR="005418E8" w:rsidRDefault="00000000">
      <w:pPr>
        <w:spacing w:line="360" w:lineRule="auto"/>
        <w:ind w:leftChars="771" w:left="1850"/>
        <w:rPr>
          <w:rFonts w:ascii="仿宋" w:eastAsia="仿宋" w:hAnsi="仿宋" w:cs="仿宋"/>
          <w:lang w:eastAsia="zh-CN"/>
        </w:rPr>
      </w:pPr>
      <w:r>
        <w:rPr>
          <w:rFonts w:ascii="仿宋" w:eastAsia="仿宋" w:hAnsi="仿宋" w:cs="仿宋" w:hint="eastAsia"/>
          <w:lang w:eastAsia="zh-CN"/>
        </w:rPr>
        <w:t>43.1.4 设备及工器具购置工期（如果有），由双方在协议书及专用条款中约定，并制定保障措施，确保购置工作进度和质量。</w:t>
      </w:r>
    </w:p>
    <w:p w14:paraId="4FF5F49D" w14:textId="77777777" w:rsidR="005418E8" w:rsidRDefault="00000000">
      <w:pPr>
        <w:spacing w:line="360" w:lineRule="auto"/>
        <w:ind w:leftChars="771" w:left="1850"/>
        <w:rPr>
          <w:rFonts w:ascii="仿宋" w:eastAsia="仿宋" w:hAnsi="仿宋" w:cs="仿宋"/>
          <w:lang w:eastAsia="zh-CN"/>
        </w:rPr>
      </w:pPr>
      <w:r>
        <w:rPr>
          <w:rFonts w:ascii="仿宋" w:eastAsia="仿宋" w:hAnsi="仿宋" w:cs="仿宋" w:hint="eastAsia"/>
          <w:lang w:eastAsia="zh-CN"/>
        </w:rPr>
        <w:t>43.1.5施工工期，由双方在协议书及专用条款约定。如合同约定的施工工期与广东省建设工程工期定额规定不一致的，需说明与省工期定额规定不一致的原因，并制定保障措施，确保施工进度、施工质量和施工安全。</w:t>
      </w:r>
    </w:p>
    <w:p w14:paraId="29B6022E" w14:textId="77777777" w:rsidR="005418E8" w:rsidRDefault="00000000">
      <w:pPr>
        <w:spacing w:line="360" w:lineRule="auto"/>
        <w:ind w:leftChars="771" w:left="1850"/>
        <w:rPr>
          <w:rFonts w:ascii="仿宋" w:eastAsia="仿宋" w:hAnsi="仿宋" w:cs="仿宋"/>
          <w:lang w:eastAsia="zh-CN"/>
        </w:rPr>
      </w:pPr>
      <w:r>
        <w:rPr>
          <w:rFonts w:ascii="仿宋" w:eastAsia="仿宋" w:hAnsi="仿宋" w:cs="仿宋" w:hint="eastAsia"/>
          <w:lang w:eastAsia="zh-CN"/>
        </w:rPr>
        <w:t>上述约定的各项工期计算总天数可能存在叠加，以协议书约定的合同工期总日历天数为准。</w:t>
      </w:r>
    </w:p>
    <w:p w14:paraId="467E5BB4" w14:textId="77777777" w:rsidR="005418E8" w:rsidRDefault="00000000">
      <w:pPr>
        <w:spacing w:line="360" w:lineRule="auto"/>
        <w:rPr>
          <w:rFonts w:ascii="仿宋" w:eastAsia="仿宋" w:hAnsi="仿宋"/>
          <w:lang w:eastAsia="zh-CN"/>
        </w:rPr>
      </w:pPr>
      <w:bookmarkStart w:id="324" w:name="_Toc19777"/>
      <w:r>
        <w:rPr>
          <w:rFonts w:ascii="仿宋" w:eastAsia="仿宋" w:hAnsi="仿宋" w:cs="仿宋" w:hint="eastAsia"/>
          <w:b/>
          <w:bCs/>
          <w:lang w:eastAsia="zh-CN"/>
        </w:rPr>
        <w:t>43</w:t>
      </w:r>
      <w:r>
        <w:rPr>
          <w:rFonts w:ascii="仿宋" w:eastAsia="仿宋" w:hAnsi="仿宋" w:cs="仿宋"/>
          <w:b/>
          <w:bCs/>
          <w:lang w:eastAsia="zh-CN"/>
        </w:rPr>
        <w:t>.2</w:t>
      </w:r>
      <w:bookmarkEnd w:id="324"/>
      <w:r>
        <w:rPr>
          <w:rFonts w:ascii="仿宋" w:eastAsia="仿宋" w:hAnsi="仿宋" w:cs="仿宋"/>
          <w:b/>
          <w:bCs/>
          <w:lang w:eastAsia="zh-CN"/>
        </w:rPr>
        <w:t xml:space="preserve"> </w:t>
      </w:r>
      <w:r>
        <w:rPr>
          <w:rFonts w:ascii="仿宋" w:eastAsia="仿宋" w:hAnsi="仿宋" w:cs="仿宋"/>
          <w:u w:val="dotted"/>
          <w:lang w:eastAsia="zh-CN"/>
        </w:rPr>
        <w:t xml:space="preserve">                                 </w:t>
      </w:r>
      <w:r>
        <w:rPr>
          <w:rFonts w:ascii="仿宋" w:eastAsia="仿宋" w:hAnsi="仿宋" w:cs="仿宋" w:hint="eastAsia"/>
          <w:u w:val="dotted"/>
          <w:lang w:eastAsia="zh-CN"/>
        </w:rPr>
        <w:t xml:space="preserve">      </w:t>
      </w:r>
      <w:r>
        <w:rPr>
          <w:rFonts w:ascii="仿宋" w:eastAsia="仿宋" w:hAnsi="仿宋" w:cs="仿宋"/>
          <w:u w:val="dotted"/>
          <w:lang w:eastAsia="zh-CN"/>
        </w:rPr>
        <w:t xml:space="preserve">                                         </w:t>
      </w:r>
    </w:p>
    <w:p w14:paraId="7890DCAF" w14:textId="77777777" w:rsidR="005418E8" w:rsidRDefault="00000000">
      <w:pPr>
        <w:spacing w:line="360" w:lineRule="auto"/>
        <w:ind w:leftChars="771" w:left="1850"/>
        <w:rPr>
          <w:rFonts w:ascii="仿宋" w:eastAsia="仿宋" w:hAnsi="仿宋"/>
          <w:lang w:eastAsia="zh-CN"/>
        </w:rPr>
      </w:pPr>
      <w:r>
        <w:rPr>
          <w:noProof/>
          <w:lang w:eastAsia="zh-CN" w:bidi="ar-SA"/>
        </w:rPr>
        <mc:AlternateContent>
          <mc:Choice Requires="wps">
            <w:drawing>
              <wp:anchor distT="0" distB="0" distL="114300" distR="114300" simplePos="0" relativeHeight="251768832" behindDoc="0" locked="0" layoutInCell="1" allowOverlap="1" wp14:anchorId="5F60B140" wp14:editId="1B7CCF40">
                <wp:simplePos x="0" y="0"/>
                <wp:positionH relativeFrom="column">
                  <wp:posOffset>-114300</wp:posOffset>
                </wp:positionH>
                <wp:positionV relativeFrom="paragraph">
                  <wp:posOffset>31750</wp:posOffset>
                </wp:positionV>
                <wp:extent cx="798830" cy="527685"/>
                <wp:effectExtent l="0" t="0" r="0" b="0"/>
                <wp:wrapNone/>
                <wp:docPr id="81" name="文本框 81"/>
                <wp:cNvGraphicFramePr/>
                <a:graphic xmlns:a="http://schemas.openxmlformats.org/drawingml/2006/main">
                  <a:graphicData uri="http://schemas.microsoft.com/office/word/2010/wordprocessingShape">
                    <wps:wsp>
                      <wps:cNvSpPr txBox="1"/>
                      <wps:spPr>
                        <a:xfrm>
                          <a:off x="0" y="0"/>
                          <a:ext cx="798830" cy="527685"/>
                        </a:xfrm>
                        <a:prstGeom prst="rect">
                          <a:avLst/>
                        </a:prstGeom>
                        <a:noFill/>
                        <a:ln>
                          <a:noFill/>
                        </a:ln>
                      </wps:spPr>
                      <wps:txbx>
                        <w:txbxContent>
                          <w:p w14:paraId="447C902E" w14:textId="77777777" w:rsidR="005418E8"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工期约定的要求</w:t>
                            </w:r>
                          </w:p>
                        </w:txbxContent>
                      </wps:txbx>
                      <wps:bodyPr upright="1"/>
                    </wps:wsp>
                  </a:graphicData>
                </a:graphic>
              </wp:anchor>
            </w:drawing>
          </mc:Choice>
          <mc:Fallback>
            <w:pict>
              <v:shape w14:anchorId="5F60B140" id="文本框 81" o:spid="_x0000_s1208" type="#_x0000_t202" style="position:absolute;left:0;text-align:left;margin-left:-9pt;margin-top:2.5pt;width:62.9pt;height:41.55pt;z-index:251768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" filled="f" stroked="f">
                <v:textbox>
                  <w:txbxContent>
                    <w:p w14:paraId="447C902E" w14:textId="77777777" w:rsidR="005418E8"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工期约定的要求</w:t>
                      </w:r>
                    </w:p>
                  </w:txbxContent>
                </v:textbox>
              </v:shape>
            </w:pict>
          </mc:Fallback>
        </mc:AlternateContent>
      </w:r>
      <w:r>
        <w:rPr>
          <w:rFonts w:ascii="仿宋" w:eastAsia="仿宋" w:hAnsi="仿宋" w:cs="仿宋" w:hint="eastAsia"/>
          <w:lang w:eastAsia="zh-CN"/>
        </w:rPr>
        <w:t>合同双方当事人应在专用条款中约定合同工程的总工期及勘察（如果有）、设计、BIM技术应用、设备及工器具购置（如果有）、施工等各阶段工期，工期从合同约定的首项工作（如勘察）开始工作日期开始计算。合同中包括有多个单项工程的，应在专用条款中约定各单项工程的工期。根据各阶段工期计算的总工期可能存在叠加，以协议书约定的合同工期总日历天数为准。合同允许调整事项导致的合理工期延误，按变更处理。</w:t>
      </w:r>
    </w:p>
    <w:p w14:paraId="686F0CAC" w14:textId="77777777" w:rsidR="005418E8" w:rsidRDefault="00000000">
      <w:pPr>
        <w:spacing w:line="360" w:lineRule="auto"/>
        <w:rPr>
          <w:rFonts w:ascii="仿宋" w:eastAsia="仿宋" w:hAnsi="仿宋"/>
          <w:b/>
          <w:bCs/>
          <w:lang w:eastAsia="zh-CN"/>
        </w:rPr>
      </w:pPr>
      <w:bookmarkStart w:id="325" w:name="_Toc19907"/>
      <w:r>
        <w:rPr>
          <w:rFonts w:ascii="仿宋" w:eastAsia="仿宋" w:hAnsi="仿宋" w:cs="仿宋" w:hint="eastAsia"/>
          <w:b/>
          <w:bCs/>
          <w:lang w:eastAsia="zh-CN"/>
        </w:rPr>
        <w:t>43</w:t>
      </w:r>
      <w:r>
        <w:rPr>
          <w:rFonts w:ascii="仿宋" w:eastAsia="仿宋" w:hAnsi="仿宋" w:cs="仿宋"/>
          <w:b/>
          <w:bCs/>
          <w:lang w:eastAsia="zh-CN"/>
        </w:rPr>
        <w:t>.3</w:t>
      </w:r>
      <w:bookmarkEnd w:id="325"/>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0746204B" w14:textId="77777777" w:rsidR="005418E8" w:rsidRDefault="00000000">
      <w:pPr>
        <w:widowControl w:val="0"/>
        <w:spacing w:line="360" w:lineRule="auto"/>
        <w:ind w:leftChars="771" w:left="1850"/>
        <w:jc w:val="both"/>
        <w:rPr>
          <w:rFonts w:ascii="仿宋" w:eastAsia="仿宋" w:hAnsi="仿宋"/>
          <w:lang w:eastAsia="zh-CN"/>
        </w:rPr>
      </w:pPr>
      <w:r>
        <w:rPr>
          <w:noProof/>
          <w:lang w:eastAsia="zh-CN" w:bidi="ar-SA"/>
        </w:rPr>
        <mc:AlternateContent>
          <mc:Choice Requires="wps">
            <w:drawing>
              <wp:anchor distT="0" distB="0" distL="114300" distR="114300" simplePos="0" relativeHeight="251769856" behindDoc="0" locked="0" layoutInCell="1" allowOverlap="1" wp14:anchorId="1E278C6A" wp14:editId="6E4280E4">
                <wp:simplePos x="0" y="0"/>
                <wp:positionH relativeFrom="column">
                  <wp:posOffset>-114300</wp:posOffset>
                </wp:positionH>
                <wp:positionV relativeFrom="paragraph">
                  <wp:posOffset>16510</wp:posOffset>
                </wp:positionV>
                <wp:extent cx="741045" cy="554990"/>
                <wp:effectExtent l="0" t="0" r="0" b="0"/>
                <wp:wrapNone/>
                <wp:docPr id="82" name="文本框 82"/>
                <wp:cNvGraphicFramePr/>
                <a:graphic xmlns:a="http://schemas.openxmlformats.org/drawingml/2006/main">
                  <a:graphicData uri="http://schemas.microsoft.com/office/word/2010/wordprocessingShape">
                    <wps:wsp>
                      <wps:cNvSpPr txBox="1"/>
                      <wps:spPr>
                        <a:xfrm>
                          <a:off x="0" y="0"/>
                          <a:ext cx="741045" cy="554990"/>
                        </a:xfrm>
                        <a:prstGeom prst="rect">
                          <a:avLst/>
                        </a:prstGeom>
                        <a:noFill/>
                        <a:ln>
                          <a:noFill/>
                        </a:ln>
                      </wps:spPr>
                      <wps:txbx>
                        <w:txbxContent>
                          <w:p w14:paraId="0C84FE8D" w14:textId="77777777" w:rsidR="005418E8"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工期顺延</w:t>
                            </w:r>
                          </w:p>
                        </w:txbxContent>
                      </wps:txbx>
                      <wps:bodyPr upright="1"/>
                    </wps:wsp>
                  </a:graphicData>
                </a:graphic>
              </wp:anchor>
            </w:drawing>
          </mc:Choice>
          <mc:Fallback>
            <w:pict>
              <v:shape w14:anchorId="1E278C6A" id="文本框 82" o:spid="_x0000_s1209" type="#_x0000_t202" style="position:absolute;left:0;text-align:left;margin-left:-9pt;margin-top:1.3pt;width:58.35pt;height:43.7pt;z-index:251769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" filled="f" stroked="f">
                <v:textbox>
                  <w:txbxContent>
                    <w:p w14:paraId="0C84FE8D" w14:textId="77777777" w:rsidR="005418E8"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工期顺延</w:t>
                      </w:r>
                    </w:p>
                  </w:txbxContent>
                </v:textbox>
              </v:shape>
            </w:pict>
          </mc:Fallback>
        </mc:AlternateContent>
      </w:r>
      <w:r>
        <w:rPr>
          <w:rFonts w:ascii="仿宋" w:eastAsia="仿宋" w:hAnsi="仿宋" w:cs="仿宋" w:hint="eastAsia"/>
          <w:lang w:eastAsia="zh-CN"/>
        </w:rPr>
        <w:t>合同履行期间，由于下列原因造成工期延误的，承包人有权要求发包人增加由此发生的费用和（或）顺延工期，并支付合理利润。本款发生顺延的工期，由承包人提出，经设计顾问人或监理人核实后由合同双方当事人协商确定；协商不能达成一致的，由设计顾问人或监理人暂定，通知承包人并抄报发包人。构成争议的，由合同双方当事人按照第91条约定处理。</w:t>
      </w:r>
    </w:p>
    <w:p w14:paraId="28518FC0" w14:textId="77777777" w:rsidR="005418E8" w:rsidRDefault="00000000">
      <w:pPr>
        <w:pStyle w:val="aa"/>
        <w:widowControl w:val="0"/>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w:t>
      </w:r>
      <w:r>
        <w:rPr>
          <w:rFonts w:ascii="仿宋" w:eastAsia="仿宋" w:hAnsi="仿宋" w:cs="仿宋"/>
          <w:sz w:val="24"/>
          <w:szCs w:val="24"/>
          <w:lang w:eastAsia="zh-CN"/>
        </w:rPr>
        <w:t>1</w:t>
      </w:r>
      <w:r>
        <w:rPr>
          <w:rFonts w:ascii="仿宋" w:eastAsia="仿宋" w:hAnsi="仿宋" w:cs="仿宋" w:hint="eastAsia"/>
          <w:sz w:val="24"/>
          <w:szCs w:val="24"/>
          <w:lang w:eastAsia="zh-CN"/>
        </w:rPr>
        <w:t>）发包人未能按照专用条款的约定提供项目基础资料及其他开始工作或开工条件；</w:t>
      </w:r>
    </w:p>
    <w:p w14:paraId="5C047C8F" w14:textId="77777777" w:rsidR="005418E8" w:rsidRDefault="00000000">
      <w:pPr>
        <w:pStyle w:val="aa"/>
        <w:widowControl w:val="0"/>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w:t>
      </w:r>
      <w:r>
        <w:rPr>
          <w:rFonts w:ascii="仿宋" w:eastAsia="仿宋" w:hAnsi="仿宋" w:cs="仿宋"/>
          <w:sz w:val="24"/>
          <w:szCs w:val="24"/>
          <w:lang w:eastAsia="zh-CN"/>
        </w:rPr>
        <w:t>2</w:t>
      </w:r>
      <w:r>
        <w:rPr>
          <w:rFonts w:ascii="仿宋" w:eastAsia="仿宋" w:hAnsi="仿宋" w:cs="仿宋" w:hint="eastAsia"/>
          <w:sz w:val="24"/>
          <w:szCs w:val="24"/>
          <w:lang w:eastAsia="zh-CN"/>
        </w:rPr>
        <w:t>）发包人未能按照专用条款约定的时间支付预付款、绿色施工安全防护费和进度款；</w:t>
      </w:r>
    </w:p>
    <w:p w14:paraId="332B628D" w14:textId="77777777" w:rsidR="005418E8" w:rsidRDefault="00000000">
      <w:pPr>
        <w:pStyle w:val="aa"/>
        <w:widowControl w:val="0"/>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lastRenderedPageBreak/>
        <w:t>（</w:t>
      </w:r>
      <w:r>
        <w:rPr>
          <w:rFonts w:ascii="仿宋" w:eastAsia="仿宋" w:hAnsi="仿宋" w:cs="仿宋"/>
          <w:sz w:val="24"/>
          <w:szCs w:val="24"/>
          <w:lang w:eastAsia="zh-CN"/>
        </w:rPr>
        <w:t>3</w:t>
      </w:r>
      <w:r>
        <w:rPr>
          <w:rFonts w:ascii="仿宋" w:eastAsia="仿宋" w:hAnsi="仿宋" w:cs="仿宋" w:hint="eastAsia"/>
          <w:sz w:val="24"/>
          <w:szCs w:val="24"/>
          <w:lang w:eastAsia="zh-CN"/>
        </w:rPr>
        <w:t>）发包人代表或发包人雇用的其他人员造成的人为因素；</w:t>
      </w:r>
    </w:p>
    <w:p w14:paraId="22708494" w14:textId="77777777" w:rsidR="005418E8" w:rsidRDefault="00000000">
      <w:pPr>
        <w:pStyle w:val="aa"/>
        <w:widowControl w:val="0"/>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w:t>
      </w:r>
      <w:r>
        <w:rPr>
          <w:rFonts w:ascii="仿宋" w:eastAsia="仿宋" w:hAnsi="仿宋" w:cs="仿宋"/>
          <w:sz w:val="24"/>
          <w:szCs w:val="24"/>
          <w:lang w:eastAsia="zh-CN"/>
        </w:rPr>
        <w:t>4</w:t>
      </w:r>
      <w:r>
        <w:rPr>
          <w:rFonts w:ascii="仿宋" w:eastAsia="仿宋" w:hAnsi="仿宋" w:cs="仿宋" w:hint="eastAsia"/>
          <w:sz w:val="24"/>
          <w:szCs w:val="24"/>
          <w:lang w:eastAsia="zh-CN"/>
        </w:rPr>
        <w:t>）发包人、设计顾问人或监理人未按照合同约定及时提供所需指令、回复等；</w:t>
      </w:r>
    </w:p>
    <w:p w14:paraId="519AF4EF" w14:textId="77777777" w:rsidR="005418E8" w:rsidRDefault="00000000">
      <w:pPr>
        <w:pStyle w:val="aa"/>
        <w:widowControl w:val="0"/>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w:t>
      </w:r>
      <w:r>
        <w:rPr>
          <w:rFonts w:ascii="仿宋" w:eastAsia="仿宋" w:hAnsi="仿宋" w:cs="仿宋"/>
          <w:sz w:val="24"/>
          <w:szCs w:val="24"/>
          <w:lang w:eastAsia="zh-CN"/>
        </w:rPr>
        <w:t>5</w:t>
      </w:r>
      <w:r>
        <w:rPr>
          <w:rFonts w:ascii="仿宋" w:eastAsia="仿宋" w:hAnsi="仿宋" w:cs="仿宋" w:hint="eastAsia"/>
          <w:sz w:val="24"/>
          <w:szCs w:val="24"/>
          <w:lang w:eastAsia="zh-CN"/>
        </w:rPr>
        <w:t>）由发包人原因引起的工作变更或工程变更（</w:t>
      </w:r>
      <w:proofErr w:type="gramStart"/>
      <w:r>
        <w:rPr>
          <w:rFonts w:ascii="仿宋" w:eastAsia="仿宋" w:hAnsi="仿宋" w:cs="仿宋" w:hint="eastAsia"/>
          <w:sz w:val="24"/>
          <w:szCs w:val="24"/>
          <w:lang w:eastAsia="zh-CN"/>
        </w:rPr>
        <w:t>含增加</w:t>
      </w:r>
      <w:proofErr w:type="gramEnd"/>
      <w:r>
        <w:rPr>
          <w:rFonts w:ascii="仿宋" w:eastAsia="仿宋" w:hAnsi="仿宋" w:cs="仿宋" w:hint="eastAsia"/>
          <w:sz w:val="24"/>
          <w:szCs w:val="24"/>
          <w:lang w:eastAsia="zh-CN"/>
        </w:rPr>
        <w:t>合同工作内容、改变合同的任何一项工作内容等）；</w:t>
      </w:r>
    </w:p>
    <w:p w14:paraId="40B3667E" w14:textId="77777777" w:rsidR="005418E8" w:rsidRDefault="00000000">
      <w:pPr>
        <w:pStyle w:val="aa"/>
        <w:widowControl w:val="0"/>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w:t>
      </w:r>
      <w:r>
        <w:rPr>
          <w:rFonts w:ascii="仿宋" w:eastAsia="仿宋" w:hAnsi="仿宋" w:cs="仿宋"/>
          <w:sz w:val="24"/>
          <w:szCs w:val="24"/>
          <w:lang w:eastAsia="zh-CN"/>
        </w:rPr>
        <w:t>6</w:t>
      </w:r>
      <w:r>
        <w:rPr>
          <w:rFonts w:ascii="仿宋" w:eastAsia="仿宋" w:hAnsi="仿宋" w:cs="仿宋" w:hint="eastAsia"/>
          <w:sz w:val="24"/>
          <w:szCs w:val="24"/>
          <w:lang w:eastAsia="zh-CN"/>
        </w:rPr>
        <w:t>）发包人原因引起的工作量或工程量增加；</w:t>
      </w:r>
    </w:p>
    <w:p w14:paraId="3D6FB84E" w14:textId="77777777" w:rsidR="005418E8" w:rsidRDefault="00000000">
      <w:pPr>
        <w:pStyle w:val="aa"/>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hint="eastAsia"/>
          <w:sz w:val="24"/>
          <w:szCs w:val="24"/>
          <w:lang w:eastAsia="zh-CN"/>
        </w:rPr>
        <w:t>（</w:t>
      </w:r>
      <w:r>
        <w:rPr>
          <w:rFonts w:ascii="仿宋" w:eastAsia="仿宋" w:hAnsi="仿宋" w:cs="仿宋"/>
          <w:sz w:val="24"/>
          <w:szCs w:val="24"/>
          <w:lang w:eastAsia="zh-CN"/>
        </w:rPr>
        <w:t>7</w:t>
      </w:r>
      <w:r>
        <w:rPr>
          <w:rFonts w:ascii="仿宋" w:eastAsia="仿宋" w:hAnsi="仿宋" w:cs="仿宋" w:hint="eastAsia"/>
          <w:sz w:val="24"/>
          <w:szCs w:val="24"/>
          <w:lang w:eastAsia="zh-CN"/>
        </w:rPr>
        <w:t>）勘察现场遇到的不利物质条件；</w:t>
      </w:r>
    </w:p>
    <w:p w14:paraId="01FE5B96" w14:textId="77777777" w:rsidR="005418E8" w:rsidRDefault="00000000">
      <w:pPr>
        <w:pStyle w:val="aa"/>
        <w:widowControl w:val="0"/>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（8）一周内非承包人原因停水、停电、停气造成停工累计超过</w:t>
      </w:r>
      <w:r>
        <w:rPr>
          <w:rFonts w:ascii="仿宋" w:eastAsia="仿宋" w:hAnsi="仿宋" w:cs="仿宋"/>
          <w:sz w:val="24"/>
          <w:szCs w:val="24"/>
          <w:lang w:eastAsia="zh-CN"/>
        </w:rPr>
        <w:t>8</w:t>
      </w:r>
      <w:r>
        <w:rPr>
          <w:rFonts w:ascii="仿宋" w:eastAsia="仿宋" w:hAnsi="仿宋" w:cs="仿宋" w:hint="eastAsia"/>
          <w:sz w:val="24"/>
          <w:szCs w:val="24"/>
          <w:lang w:eastAsia="zh-CN"/>
        </w:rPr>
        <w:t>小时；</w:t>
      </w:r>
    </w:p>
    <w:p w14:paraId="160C3567" w14:textId="77777777" w:rsidR="005418E8" w:rsidRDefault="00000000">
      <w:pPr>
        <w:pStyle w:val="aa"/>
        <w:widowControl w:val="0"/>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（9）不可抗力；</w:t>
      </w:r>
    </w:p>
    <w:p w14:paraId="6D6974D4" w14:textId="77777777" w:rsidR="005418E8" w:rsidRDefault="00000000">
      <w:pPr>
        <w:pStyle w:val="aa"/>
        <w:widowControl w:val="0"/>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（10）发包人风险事项；</w:t>
      </w:r>
    </w:p>
    <w:p w14:paraId="01B3D3A5" w14:textId="77777777" w:rsidR="005418E8" w:rsidRDefault="00000000">
      <w:pPr>
        <w:pStyle w:val="aa"/>
        <w:widowControl w:val="0"/>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w:t>
      </w:r>
      <w:r>
        <w:rPr>
          <w:rFonts w:ascii="仿宋" w:eastAsia="仿宋" w:hAnsi="仿宋" w:cs="仿宋"/>
          <w:sz w:val="24"/>
          <w:szCs w:val="24"/>
          <w:lang w:eastAsia="zh-CN"/>
        </w:rPr>
        <w:t>1</w:t>
      </w:r>
      <w:r>
        <w:rPr>
          <w:rFonts w:ascii="仿宋" w:eastAsia="仿宋" w:hAnsi="仿宋" w:cs="仿宋" w:hint="eastAsia"/>
          <w:sz w:val="24"/>
          <w:szCs w:val="24"/>
          <w:lang w:eastAsia="zh-CN"/>
        </w:rPr>
        <w:t>1）因发包人的原因导致的暂停工作或暂停施工；</w:t>
      </w:r>
    </w:p>
    <w:p w14:paraId="6ACB0056" w14:textId="77777777" w:rsidR="005418E8" w:rsidRDefault="00000000">
      <w:pPr>
        <w:pStyle w:val="aa"/>
        <w:widowControl w:val="0"/>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w:t>
      </w:r>
      <w:r>
        <w:rPr>
          <w:rFonts w:ascii="仿宋" w:eastAsia="仿宋" w:hAnsi="仿宋" w:cs="仿宋"/>
          <w:sz w:val="24"/>
          <w:szCs w:val="24"/>
          <w:lang w:eastAsia="zh-CN"/>
        </w:rPr>
        <w:t>1</w:t>
      </w:r>
      <w:r>
        <w:rPr>
          <w:rFonts w:ascii="仿宋" w:eastAsia="仿宋" w:hAnsi="仿宋" w:cs="仿宋" w:hint="eastAsia"/>
          <w:sz w:val="24"/>
          <w:szCs w:val="24"/>
          <w:lang w:eastAsia="zh-CN"/>
        </w:rPr>
        <w:t>2）非承包人失误、违约，以及设计顾问人或监理人同意的工期顺延。</w:t>
      </w:r>
    </w:p>
    <w:p w14:paraId="08D8C135" w14:textId="77777777" w:rsidR="005418E8" w:rsidRDefault="00000000">
      <w:pPr>
        <w:pStyle w:val="aa"/>
        <w:widowControl w:val="0"/>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w:t>
      </w:r>
      <w:r>
        <w:rPr>
          <w:rFonts w:ascii="仿宋" w:eastAsia="仿宋" w:hAnsi="仿宋" w:cs="仿宋"/>
          <w:sz w:val="24"/>
          <w:szCs w:val="24"/>
          <w:lang w:eastAsia="zh-CN"/>
        </w:rPr>
        <w:t>1</w:t>
      </w:r>
      <w:r>
        <w:rPr>
          <w:rFonts w:ascii="仿宋" w:eastAsia="仿宋" w:hAnsi="仿宋" w:cs="仿宋" w:hint="eastAsia"/>
          <w:sz w:val="24"/>
          <w:szCs w:val="24"/>
          <w:lang w:eastAsia="zh-CN"/>
        </w:rPr>
        <w:t>3）发包人造成工期延误的其他情形。</w:t>
      </w:r>
    </w:p>
    <w:p w14:paraId="7E78D043" w14:textId="77777777" w:rsidR="005418E8" w:rsidRDefault="00000000">
      <w:pPr>
        <w:spacing w:line="360" w:lineRule="auto"/>
        <w:rPr>
          <w:rFonts w:ascii="仿宋" w:eastAsia="仿宋" w:hAnsi="仿宋"/>
          <w:lang w:eastAsia="zh-CN"/>
        </w:rPr>
      </w:pPr>
      <w:bookmarkStart w:id="326" w:name="_Toc4122"/>
      <w:r>
        <w:rPr>
          <w:rFonts w:ascii="仿宋" w:eastAsia="仿宋" w:hAnsi="仿宋" w:cs="仿宋" w:hint="eastAsia"/>
          <w:b/>
          <w:bCs/>
          <w:lang w:eastAsia="zh-CN"/>
        </w:rPr>
        <w:t>43</w:t>
      </w:r>
      <w:r>
        <w:rPr>
          <w:rFonts w:ascii="仿宋" w:eastAsia="仿宋" w:hAnsi="仿宋" w:cs="仿宋"/>
          <w:b/>
          <w:bCs/>
          <w:lang w:eastAsia="zh-CN"/>
        </w:rPr>
        <w:t>.4</w:t>
      </w:r>
      <w:bookmarkEnd w:id="326"/>
      <w:r>
        <w:rPr>
          <w:rFonts w:ascii="仿宋" w:eastAsia="仿宋" w:hAnsi="仿宋" w:cs="仿宋"/>
          <w:b/>
          <w:bCs/>
          <w:lang w:eastAsia="zh-CN"/>
        </w:rPr>
        <w:t xml:space="preserve"> </w:t>
      </w:r>
      <w:r>
        <w:rPr>
          <w:rFonts w:ascii="仿宋" w:eastAsia="仿宋" w:hAnsi="仿宋" w:cs="仿宋"/>
          <w:lang w:eastAsia="zh-CN"/>
        </w:rPr>
        <w:t xml:space="preserve"> </w:t>
      </w:r>
      <w:r>
        <w:rPr>
          <w:rFonts w:ascii="仿宋" w:eastAsia="仿宋" w:hAnsi="仿宋" w:cs="仿宋"/>
          <w:u w:val="dotted"/>
          <w:lang w:eastAsia="zh-CN"/>
        </w:rPr>
        <w:t xml:space="preserve">                                                                               </w:t>
      </w:r>
    </w:p>
    <w:p w14:paraId="7BDA9B83" w14:textId="77777777" w:rsidR="005418E8" w:rsidRDefault="00000000">
      <w:pPr>
        <w:pStyle w:val="aa"/>
        <w:adjustRightInd w:val="0"/>
        <w:snapToGrid w:val="0"/>
        <w:spacing w:line="360" w:lineRule="auto"/>
        <w:ind w:leftChars="771" w:left="1850"/>
        <w:jc w:val="both"/>
        <w:rPr>
          <w:rFonts w:ascii="仿宋" w:eastAsia="仿宋" w:hAnsi="仿宋"/>
          <w:sz w:val="24"/>
          <w:szCs w:val="24"/>
          <w:lang w:eastAsia="zh-CN"/>
        </w:rPr>
      </w:pPr>
      <w:r>
        <w:rPr>
          <w:noProof/>
          <w:lang w:eastAsia="zh-CN"/>
        </w:rPr>
        <mc:AlternateContent>
          <mc:Choice Requires="wps">
            <w:drawing>
              <wp:anchor distT="0" distB="0" distL="114300" distR="114300" simplePos="0" relativeHeight="251770880" behindDoc="0" locked="0" layoutInCell="1" allowOverlap="1" wp14:anchorId="0857A87D" wp14:editId="25E7680D">
                <wp:simplePos x="0" y="0"/>
                <wp:positionH relativeFrom="column">
                  <wp:posOffset>-114300</wp:posOffset>
                </wp:positionH>
                <wp:positionV relativeFrom="paragraph">
                  <wp:posOffset>62230</wp:posOffset>
                </wp:positionV>
                <wp:extent cx="813435" cy="467995"/>
                <wp:effectExtent l="0" t="0" r="0" b="0"/>
                <wp:wrapNone/>
                <wp:docPr id="83" name="文本框 83"/>
                <wp:cNvGraphicFramePr/>
                <a:graphic xmlns:a="http://schemas.openxmlformats.org/drawingml/2006/main">
                  <a:graphicData uri="http://schemas.microsoft.com/office/word/2010/wordprocessingShape">
                    <wps:wsp>
                      <wps:cNvSpPr txBox="1"/>
                      <wps:spPr>
                        <a:xfrm>
                          <a:off x="0" y="0"/>
                          <a:ext cx="813435" cy="467995"/>
                        </a:xfrm>
                        <a:prstGeom prst="rect">
                          <a:avLst/>
                        </a:prstGeom>
                        <a:noFill/>
                        <a:ln>
                          <a:noFill/>
                        </a:ln>
                      </wps:spPr>
                      <wps:txbx>
                        <w:txbxContent>
                          <w:p w14:paraId="04257C52" w14:textId="77777777" w:rsidR="005418E8" w:rsidRDefault="00000000">
                            <w:pPr>
                              <w:spacing w:line="220" w:lineRule="exact"/>
                              <w:rPr>
                                <w:rFonts w:ascii="宋体"/>
                                <w:sz w:val="18"/>
                                <w:szCs w:val="18"/>
                              </w:rPr>
                            </w:pPr>
                            <w:r>
                              <w:rPr>
                                <w:rFonts w:ascii="楷体_GB2312" w:eastAsia="楷体_GB2312" w:hAnsi="宋体" w:cs="楷体_GB2312" w:hint="eastAsia"/>
                                <w:b/>
                                <w:bCs/>
                                <w:color w:val="000000"/>
                                <w:sz w:val="18"/>
                                <w:szCs w:val="18"/>
                              </w:rPr>
                              <w:t>提交工期顺延报告</w:t>
                            </w:r>
                          </w:p>
                        </w:txbxContent>
                      </wps:txbx>
                      <wps:bodyPr upright="1"/>
                    </wps:wsp>
                  </a:graphicData>
                </a:graphic>
              </wp:anchor>
            </w:drawing>
          </mc:Choice>
          <mc:Fallback>
            <w:pict>
              <v:shape w14:anchorId="0857A87D" id="文本框 83" o:spid="_x0000_s1210" type="#_x0000_t202" style="position:absolute;left:0;text-align:left;margin-left:-9pt;margin-top:4.9pt;width:64.05pt;height:36.85pt;z-index:251770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" filled="f" stroked="f">
                <v:textbox>
                  <w:txbxContent>
                    <w:p w14:paraId="04257C52" w14:textId="77777777" w:rsidR="005418E8" w:rsidRDefault="00000000">
                      <w:pPr>
                        <w:spacing w:line="220" w:lineRule="exact"/>
                        <w:rPr>
                          <w:rFonts w:ascii="宋体"/>
                          <w:sz w:val="18"/>
                          <w:szCs w:val="18"/>
                        </w:rPr>
                      </w:pPr>
                      <w:r>
                        <w:rPr>
                          <w:rFonts w:ascii="楷体_GB2312" w:eastAsia="楷体_GB2312" w:hAnsi="宋体" w:cs="楷体_GB2312" w:hint="eastAsia"/>
                          <w:b/>
                          <w:bCs/>
                          <w:color w:val="000000"/>
                          <w:sz w:val="18"/>
                          <w:szCs w:val="18"/>
                        </w:rPr>
                        <w:t>提交工期顺延报告</w:t>
                      </w:r>
                    </w:p>
                  </w:txbxContent>
                </v:textbox>
              </v:shape>
            </w:pict>
          </mc:Fallback>
        </mc:AlternateContent>
      </w:r>
      <w:r>
        <w:rPr>
          <w:rFonts w:ascii="仿宋" w:eastAsia="仿宋" w:hAnsi="仿宋" w:cs="仿宋" w:hint="eastAsia"/>
          <w:sz w:val="24"/>
          <w:szCs w:val="24"/>
          <w:lang w:eastAsia="zh-CN"/>
        </w:rPr>
        <w:t>当第43</w:t>
      </w:r>
      <w:r>
        <w:rPr>
          <w:rFonts w:ascii="仿宋" w:eastAsia="仿宋" w:hAnsi="仿宋" w:cs="仿宋"/>
          <w:sz w:val="24"/>
          <w:szCs w:val="24"/>
          <w:lang w:eastAsia="zh-CN"/>
        </w:rPr>
        <w:t>.3</w:t>
      </w:r>
      <w:r>
        <w:rPr>
          <w:rFonts w:ascii="仿宋" w:eastAsia="仿宋" w:hAnsi="仿宋" w:cs="仿宋" w:hint="eastAsia"/>
          <w:sz w:val="24"/>
          <w:szCs w:val="24"/>
          <w:lang w:eastAsia="zh-CN"/>
        </w:rPr>
        <w:t>款所述事项发生后，承包人应在</w:t>
      </w:r>
      <w:r>
        <w:rPr>
          <w:rFonts w:ascii="仿宋" w:eastAsia="仿宋" w:hAnsi="仿宋" w:cs="仿宋"/>
          <w:sz w:val="24"/>
          <w:szCs w:val="24"/>
          <w:lang w:eastAsia="zh-CN"/>
        </w:rPr>
        <w:t>14</w:t>
      </w:r>
      <w:r>
        <w:rPr>
          <w:rFonts w:ascii="仿宋" w:eastAsia="仿宋" w:hAnsi="仿宋" w:cs="仿宋" w:hint="eastAsia"/>
          <w:sz w:val="24"/>
          <w:szCs w:val="24"/>
          <w:lang w:eastAsia="zh-CN"/>
        </w:rPr>
        <w:t>天内向发包人、设计顾问人或监理人发出工期顺延意向书，并抄送发包人。承包人应在发出工期顺延意向书后的</w:t>
      </w:r>
      <w:r>
        <w:rPr>
          <w:rFonts w:ascii="仿宋" w:eastAsia="仿宋" w:hAnsi="仿宋" w:cs="仿宋"/>
          <w:sz w:val="24"/>
          <w:szCs w:val="24"/>
          <w:lang w:eastAsia="zh-CN"/>
        </w:rPr>
        <w:t>14</w:t>
      </w:r>
      <w:r>
        <w:rPr>
          <w:rFonts w:ascii="仿宋" w:eastAsia="仿宋" w:hAnsi="仿宋" w:cs="仿宋" w:hint="eastAsia"/>
          <w:sz w:val="24"/>
          <w:szCs w:val="24"/>
          <w:lang w:eastAsia="zh-CN"/>
        </w:rPr>
        <w:t>天内，向设计顾问人或监理人提交工期顺延报告和有关详细资料。</w:t>
      </w:r>
    </w:p>
    <w:p w14:paraId="0C8CF67D" w14:textId="77777777" w:rsidR="005418E8" w:rsidRDefault="00000000">
      <w:pPr>
        <w:spacing w:line="360" w:lineRule="auto"/>
        <w:rPr>
          <w:rFonts w:ascii="仿宋" w:eastAsia="仿宋" w:hAnsi="仿宋" w:cs="仿宋"/>
          <w:b/>
          <w:bCs/>
          <w:u w:val="dotted"/>
          <w:lang w:eastAsia="zh-CN"/>
        </w:rPr>
      </w:pPr>
      <w:bookmarkStart w:id="327" w:name="_Toc15344"/>
      <w:r>
        <w:rPr>
          <w:rFonts w:ascii="仿宋" w:eastAsia="仿宋" w:hAnsi="仿宋" w:cs="仿宋" w:hint="eastAsia"/>
          <w:b/>
          <w:bCs/>
          <w:lang w:eastAsia="zh-CN"/>
        </w:rPr>
        <w:t>43</w:t>
      </w:r>
      <w:r>
        <w:rPr>
          <w:rFonts w:ascii="仿宋" w:eastAsia="仿宋" w:hAnsi="仿宋" w:cs="仿宋"/>
          <w:b/>
          <w:bCs/>
          <w:lang w:eastAsia="zh-CN"/>
        </w:rPr>
        <w:t>.5</w:t>
      </w:r>
      <w:bookmarkEnd w:id="327"/>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16D8E3AB" w14:textId="77777777" w:rsidR="005418E8" w:rsidRDefault="00000000">
      <w:pPr>
        <w:pStyle w:val="aa"/>
        <w:widowControl w:val="0"/>
        <w:adjustRightInd w:val="0"/>
        <w:snapToGrid w:val="0"/>
        <w:spacing w:line="360" w:lineRule="auto"/>
        <w:ind w:leftChars="771" w:left="1850"/>
        <w:rPr>
          <w:rFonts w:ascii="仿宋" w:eastAsia="仿宋" w:hAnsi="仿宋"/>
          <w:b/>
          <w:bCs/>
          <w:sz w:val="24"/>
          <w:szCs w:val="24"/>
          <w:lang w:eastAsia="zh-CN"/>
        </w:rPr>
      </w:pPr>
      <w:r>
        <w:rPr>
          <w:noProof/>
          <w:lang w:eastAsia="zh-CN"/>
        </w:rPr>
        <mc:AlternateContent>
          <mc:Choice Requires="wps">
            <w:drawing>
              <wp:anchor distT="0" distB="0" distL="114300" distR="114300" simplePos="0" relativeHeight="251771904" behindDoc="0" locked="0" layoutInCell="1" allowOverlap="1" wp14:anchorId="398F8DBE" wp14:editId="533D95C1">
                <wp:simplePos x="0" y="0"/>
                <wp:positionH relativeFrom="column">
                  <wp:posOffset>-114300</wp:posOffset>
                </wp:positionH>
                <wp:positionV relativeFrom="paragraph">
                  <wp:posOffset>46990</wp:posOffset>
                </wp:positionV>
                <wp:extent cx="822960" cy="791210"/>
                <wp:effectExtent l="0" t="0" r="0" b="0"/>
                <wp:wrapNone/>
                <wp:docPr id="84" name="文本框 84"/>
                <wp:cNvGraphicFramePr/>
                <a:graphic xmlns:a="http://schemas.openxmlformats.org/drawingml/2006/main">
                  <a:graphicData uri="http://schemas.microsoft.com/office/word/2010/wordprocessingShape">
                    <wps:wsp>
                      <wps:cNvSpPr txBox="1"/>
                      <wps:spPr>
                        <a:xfrm>
                          <a:off x="0" y="0"/>
                          <a:ext cx="822960" cy="791210"/>
                        </a:xfrm>
                        <a:prstGeom prst="rect">
                          <a:avLst/>
                        </a:prstGeom>
                        <a:noFill/>
                        <a:ln>
                          <a:noFill/>
                        </a:ln>
                      </wps:spPr>
                      <wps:txbx>
                        <w:txbxContent>
                          <w:p w14:paraId="1B208277" w14:textId="77777777" w:rsidR="005418E8" w:rsidRDefault="00000000">
                            <w:pPr>
                              <w:spacing w:line="24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工期顺延持续发生的要求</w:t>
                            </w:r>
                          </w:p>
                        </w:txbxContent>
                      </wps:txbx>
                      <wps:bodyPr upright="1"/>
                    </wps:wsp>
                  </a:graphicData>
                </a:graphic>
              </wp:anchor>
            </w:drawing>
          </mc:Choice>
          <mc:Fallback>
            <w:pict>
              <v:shape w14:anchorId="398F8DBE" id="文本框 84" o:spid="_x0000_s1211" type="#_x0000_t202" style="position:absolute;left:0;text-align:left;margin-left:-9pt;margin-top:3.7pt;width:64.8pt;height:62.3pt;z-index:251771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" filled="f" stroked="f">
                <v:textbox>
                  <w:txbxContent>
                    <w:p w14:paraId="1B208277" w14:textId="77777777" w:rsidR="005418E8" w:rsidRDefault="00000000">
                      <w:pPr>
                        <w:spacing w:line="24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工期顺延持续发生的要求</w:t>
                      </w:r>
                    </w:p>
                  </w:txbxContent>
                </v:textbox>
              </v:shape>
            </w:pict>
          </mc:Fallback>
        </mc:AlternateContent>
      </w:r>
      <w:r>
        <w:rPr>
          <w:rFonts w:ascii="仿宋" w:eastAsia="仿宋" w:hAnsi="仿宋" w:cs="仿宋" w:hint="eastAsia"/>
          <w:sz w:val="24"/>
          <w:szCs w:val="24"/>
          <w:lang w:eastAsia="zh-CN"/>
        </w:rPr>
        <w:t>如果工期顺延事项持续发生时，承包人应每隔</w:t>
      </w:r>
      <w:r>
        <w:rPr>
          <w:rFonts w:ascii="仿宋" w:eastAsia="仿宋" w:hAnsi="仿宋" w:cs="仿宋"/>
          <w:sz w:val="24"/>
          <w:szCs w:val="24"/>
          <w:lang w:eastAsia="zh-CN"/>
        </w:rPr>
        <w:t>7</w:t>
      </w:r>
      <w:r>
        <w:rPr>
          <w:rFonts w:ascii="仿宋" w:eastAsia="仿宋" w:hAnsi="仿宋" w:cs="仿宋" w:hint="eastAsia"/>
          <w:sz w:val="24"/>
          <w:szCs w:val="24"/>
          <w:lang w:eastAsia="zh-CN"/>
        </w:rPr>
        <w:t>天向发包人、设计顾问人或监理人发出工期顺延意向书，并在工期顺延事项终结后的</w:t>
      </w:r>
      <w:r>
        <w:rPr>
          <w:rFonts w:ascii="仿宋" w:eastAsia="仿宋" w:hAnsi="仿宋" w:cs="仿宋"/>
          <w:sz w:val="24"/>
          <w:szCs w:val="24"/>
          <w:lang w:eastAsia="zh-CN"/>
        </w:rPr>
        <w:t>14</w:t>
      </w:r>
      <w:r>
        <w:rPr>
          <w:rFonts w:ascii="仿宋" w:eastAsia="仿宋" w:hAnsi="仿宋" w:cs="仿宋" w:hint="eastAsia"/>
          <w:sz w:val="24"/>
          <w:szCs w:val="24"/>
          <w:lang w:eastAsia="zh-CN"/>
        </w:rPr>
        <w:t>天内，向发包人、设计顾问人或监理人提交最终工期顺延报告和详细资料。</w:t>
      </w:r>
    </w:p>
    <w:p w14:paraId="19A2CAD3" w14:textId="77777777" w:rsidR="005418E8" w:rsidRDefault="00000000">
      <w:pPr>
        <w:spacing w:line="360" w:lineRule="auto"/>
        <w:rPr>
          <w:rFonts w:ascii="仿宋" w:eastAsia="仿宋" w:hAnsi="仿宋" w:cs="仿宋"/>
          <w:b/>
          <w:bCs/>
          <w:u w:val="dotted"/>
          <w:lang w:eastAsia="zh-CN"/>
        </w:rPr>
      </w:pPr>
      <w:bookmarkStart w:id="328" w:name="_Toc25744"/>
      <w:r>
        <w:rPr>
          <w:rFonts w:ascii="仿宋" w:eastAsia="仿宋" w:hAnsi="仿宋" w:cs="仿宋" w:hint="eastAsia"/>
          <w:b/>
          <w:bCs/>
          <w:lang w:eastAsia="zh-CN"/>
        </w:rPr>
        <w:t>43</w:t>
      </w:r>
      <w:r>
        <w:rPr>
          <w:rFonts w:ascii="仿宋" w:eastAsia="仿宋" w:hAnsi="仿宋" w:cs="仿宋"/>
          <w:b/>
          <w:bCs/>
          <w:lang w:eastAsia="zh-CN"/>
        </w:rPr>
        <w:t>.6</w:t>
      </w:r>
      <w:bookmarkEnd w:id="328"/>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154BC0DE" w14:textId="77777777" w:rsidR="005418E8" w:rsidRDefault="00000000">
      <w:pPr>
        <w:pStyle w:val="aa"/>
        <w:adjustRightInd w:val="0"/>
        <w:snapToGrid w:val="0"/>
        <w:spacing w:line="360" w:lineRule="auto"/>
        <w:ind w:leftChars="771" w:left="1850"/>
        <w:rPr>
          <w:rFonts w:ascii="仿宋" w:eastAsia="仿宋" w:hAnsi="仿宋" w:cs="仿宋"/>
          <w:sz w:val="24"/>
          <w:szCs w:val="24"/>
          <w:lang w:eastAsia="zh-CN"/>
        </w:rPr>
      </w:pPr>
      <w:r>
        <w:rPr>
          <w:noProof/>
          <w:lang w:eastAsia="zh-CN"/>
        </w:rPr>
        <mc:AlternateContent>
          <mc:Choice Requires="wps">
            <w:drawing>
              <wp:anchor distT="0" distB="0" distL="114300" distR="114300" simplePos="0" relativeHeight="251772928" behindDoc="0" locked="0" layoutInCell="1" allowOverlap="1" wp14:anchorId="7CA6DDE2" wp14:editId="289B1FF6">
                <wp:simplePos x="0" y="0"/>
                <wp:positionH relativeFrom="column">
                  <wp:posOffset>-114300</wp:posOffset>
                </wp:positionH>
                <wp:positionV relativeFrom="paragraph">
                  <wp:posOffset>45720</wp:posOffset>
                </wp:positionV>
                <wp:extent cx="861695" cy="552450"/>
                <wp:effectExtent l="0" t="0" r="0" b="0"/>
                <wp:wrapNone/>
                <wp:docPr id="85" name="文本框 85"/>
                <wp:cNvGraphicFramePr/>
                <a:graphic xmlns:a="http://schemas.openxmlformats.org/drawingml/2006/main">
                  <a:graphicData uri="http://schemas.microsoft.com/office/word/2010/wordprocessingShape">
                    <wps:wsp>
                      <wps:cNvSpPr txBox="1"/>
                      <wps:spPr>
                        <a:xfrm>
                          <a:off x="0" y="0"/>
                          <a:ext cx="861695" cy="552450"/>
                        </a:xfrm>
                        <a:prstGeom prst="rect">
                          <a:avLst/>
                        </a:prstGeom>
                        <a:noFill/>
                        <a:ln>
                          <a:noFill/>
                        </a:ln>
                      </wps:spPr>
                      <wps:txbx>
                        <w:txbxContent>
                          <w:p w14:paraId="476571A2"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拒绝延期</w:t>
                            </w:r>
                          </w:p>
                        </w:txbxContent>
                      </wps:txbx>
                      <wps:bodyPr upright="1"/>
                    </wps:wsp>
                  </a:graphicData>
                </a:graphic>
              </wp:anchor>
            </w:drawing>
          </mc:Choice>
          <mc:Fallback>
            <w:pict>
              <v:shape w14:anchorId="7CA6DDE2" id="文本框 85" o:spid="_x0000_s1212" type="#_x0000_t202" style="position:absolute;left:0;text-align:left;margin-left:-9pt;margin-top:3.6pt;width:67.85pt;height:43.5pt;z-index:251772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" filled="f" stroked="f">
                <v:textbox>
                  <w:txbxContent>
                    <w:p w14:paraId="476571A2"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拒绝延期</w:t>
                      </w:r>
                    </w:p>
                  </w:txbxContent>
                </v:textbox>
              </v:shape>
            </w:pict>
          </mc:Fallback>
        </mc:AlternateContent>
      </w:r>
      <w:r>
        <w:rPr>
          <w:rFonts w:ascii="仿宋" w:eastAsia="仿宋" w:hAnsi="仿宋" w:cs="仿宋" w:hint="eastAsia"/>
          <w:sz w:val="24"/>
          <w:szCs w:val="24"/>
          <w:lang w:eastAsia="zh-CN"/>
        </w:rPr>
        <w:t>如果承包人未能在第43</w:t>
      </w:r>
      <w:r>
        <w:rPr>
          <w:rFonts w:ascii="仿宋" w:eastAsia="仿宋" w:hAnsi="仿宋" w:cs="仿宋"/>
          <w:sz w:val="24"/>
          <w:szCs w:val="24"/>
          <w:lang w:eastAsia="zh-CN"/>
        </w:rPr>
        <w:t>.4</w:t>
      </w:r>
      <w:r>
        <w:rPr>
          <w:rFonts w:ascii="仿宋" w:eastAsia="仿宋" w:hAnsi="仿宋" w:cs="仿宋" w:hint="eastAsia"/>
          <w:sz w:val="24"/>
          <w:szCs w:val="24"/>
          <w:lang w:eastAsia="zh-CN"/>
        </w:rPr>
        <w:t>款和第43</w:t>
      </w:r>
      <w:r>
        <w:rPr>
          <w:rFonts w:ascii="仿宋" w:eastAsia="仿宋" w:hAnsi="仿宋" w:cs="仿宋"/>
          <w:sz w:val="24"/>
          <w:szCs w:val="24"/>
          <w:lang w:eastAsia="zh-CN"/>
        </w:rPr>
        <w:t>.5</w:t>
      </w:r>
      <w:r>
        <w:rPr>
          <w:rFonts w:ascii="仿宋" w:eastAsia="仿宋" w:hAnsi="仿宋" w:cs="仿宋" w:hint="eastAsia"/>
          <w:sz w:val="24"/>
          <w:szCs w:val="24"/>
          <w:lang w:eastAsia="zh-CN"/>
        </w:rPr>
        <w:t>款（发生时）约定的时间内提交（最终）工期顺延报告和详细资料，则视为该事项不影响工作进度、施工进度或承包人放弃顺延工期的权利。</w:t>
      </w:r>
      <w:r>
        <w:rPr>
          <w:rFonts w:ascii="仿宋" w:eastAsia="仿宋" w:hAnsi="仿宋" w:cs="仿宋"/>
          <w:sz w:val="24"/>
          <w:szCs w:val="24"/>
          <w:lang w:eastAsia="zh-CN"/>
        </w:rPr>
        <w:t xml:space="preserve"> </w:t>
      </w:r>
    </w:p>
    <w:p w14:paraId="1632D1AD" w14:textId="77777777" w:rsidR="005418E8" w:rsidRDefault="00000000">
      <w:pPr>
        <w:spacing w:line="360" w:lineRule="auto"/>
        <w:rPr>
          <w:rFonts w:ascii="仿宋" w:eastAsia="仿宋" w:hAnsi="仿宋" w:cs="仿宋"/>
          <w:b/>
          <w:bCs/>
          <w:u w:val="dotted"/>
          <w:lang w:eastAsia="zh-CN"/>
        </w:rPr>
      </w:pPr>
      <w:bookmarkStart w:id="329" w:name="_Toc6199"/>
      <w:r>
        <w:rPr>
          <w:rFonts w:ascii="仿宋" w:eastAsia="仿宋" w:hAnsi="仿宋" w:cs="仿宋" w:hint="eastAsia"/>
          <w:b/>
          <w:bCs/>
          <w:lang w:eastAsia="zh-CN"/>
        </w:rPr>
        <w:t>43</w:t>
      </w:r>
      <w:r>
        <w:rPr>
          <w:rFonts w:ascii="仿宋" w:eastAsia="仿宋" w:hAnsi="仿宋" w:cs="仿宋"/>
          <w:b/>
          <w:bCs/>
          <w:lang w:eastAsia="zh-CN"/>
        </w:rPr>
        <w:t>.7</w:t>
      </w:r>
      <w:bookmarkEnd w:id="329"/>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36A2A933" w14:textId="77777777" w:rsidR="005418E8" w:rsidRDefault="00000000">
      <w:pPr>
        <w:pStyle w:val="aa"/>
        <w:widowControl w:val="0"/>
        <w:adjustRightInd w:val="0"/>
        <w:snapToGrid w:val="0"/>
        <w:spacing w:line="360" w:lineRule="auto"/>
        <w:ind w:leftChars="771" w:left="1850"/>
        <w:jc w:val="both"/>
        <w:rPr>
          <w:rFonts w:ascii="仿宋" w:eastAsia="仿宋" w:hAnsi="仿宋"/>
          <w:sz w:val="24"/>
          <w:szCs w:val="24"/>
          <w:lang w:eastAsia="zh-CN"/>
        </w:rPr>
      </w:pPr>
      <w:r>
        <w:rPr>
          <w:noProof/>
          <w:lang w:eastAsia="zh-CN"/>
        </w:rPr>
        <mc:AlternateContent>
          <mc:Choice Requires="wps">
            <w:drawing>
              <wp:anchor distT="0" distB="0" distL="114300" distR="114300" simplePos="0" relativeHeight="251773952" behindDoc="0" locked="0" layoutInCell="1" allowOverlap="1" wp14:anchorId="6225F9C1" wp14:editId="65EB55B3">
                <wp:simplePos x="0" y="0"/>
                <wp:positionH relativeFrom="column">
                  <wp:posOffset>-114300</wp:posOffset>
                </wp:positionH>
                <wp:positionV relativeFrom="paragraph">
                  <wp:posOffset>45720</wp:posOffset>
                </wp:positionV>
                <wp:extent cx="870585" cy="695325"/>
                <wp:effectExtent l="0" t="0" r="0" b="0"/>
                <wp:wrapNone/>
                <wp:docPr id="86" name="文本框 86"/>
                <wp:cNvGraphicFramePr/>
                <a:graphic xmlns:a="http://schemas.openxmlformats.org/drawingml/2006/main">
                  <a:graphicData uri="http://schemas.microsoft.com/office/word/2010/wordprocessingShape">
                    <wps:wsp>
                      <wps:cNvSpPr txBox="1"/>
                      <wps:spPr>
                        <a:xfrm>
                          <a:off x="0" y="0"/>
                          <a:ext cx="870585" cy="695325"/>
                        </a:xfrm>
                        <a:prstGeom prst="rect">
                          <a:avLst/>
                        </a:prstGeom>
                        <a:noFill/>
                        <a:ln>
                          <a:noFill/>
                        </a:ln>
                      </wps:spPr>
                      <wps:txbx>
                        <w:txbxContent>
                          <w:p w14:paraId="3D4B6767" w14:textId="77777777" w:rsidR="005418E8" w:rsidRDefault="00000000">
                            <w:pPr>
                              <w:spacing w:line="240" w:lineRule="exact"/>
                              <w:rPr>
                                <w:rFonts w:ascii="宋体"/>
                                <w:sz w:val="18"/>
                                <w:szCs w:val="18"/>
                              </w:rPr>
                            </w:pPr>
                            <w:r>
                              <w:rPr>
                                <w:rFonts w:ascii="楷体_GB2312" w:eastAsia="楷体_GB2312" w:hAnsi="宋体" w:cs="楷体_GB2312" w:hint="eastAsia"/>
                                <w:b/>
                                <w:bCs/>
                                <w:color w:val="000000"/>
                                <w:sz w:val="18"/>
                                <w:szCs w:val="18"/>
                              </w:rPr>
                              <w:t>工期顺延的核实与确定</w:t>
                            </w:r>
                          </w:p>
                        </w:txbxContent>
                      </wps:txbx>
                      <wps:bodyPr upright="1"/>
                    </wps:wsp>
                  </a:graphicData>
                </a:graphic>
              </wp:anchor>
            </w:drawing>
          </mc:Choice>
          <mc:Fallback>
            <w:pict>
              <v:shape w14:anchorId="6225F9C1" id="文本框 86" o:spid="_x0000_s1213" type="#_x0000_t202" style="position:absolute;left:0;text-align:left;margin-left:-9pt;margin-top:3.6pt;width:68.55pt;height:54.75pt;z-index:251773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" filled="f" stroked="f">
                <v:textbox>
                  <w:txbxContent>
                    <w:p w14:paraId="3D4B6767" w14:textId="77777777" w:rsidR="005418E8" w:rsidRDefault="00000000">
                      <w:pPr>
                        <w:spacing w:line="240" w:lineRule="exact"/>
                        <w:rPr>
                          <w:rFonts w:ascii="宋体"/>
                          <w:sz w:val="18"/>
                          <w:szCs w:val="18"/>
                        </w:rPr>
                      </w:pPr>
                      <w:r>
                        <w:rPr>
                          <w:rFonts w:ascii="楷体_GB2312" w:eastAsia="楷体_GB2312" w:hAnsi="宋体" w:cs="楷体_GB2312" w:hint="eastAsia"/>
                          <w:b/>
                          <w:bCs/>
                          <w:color w:val="000000"/>
                          <w:sz w:val="18"/>
                          <w:szCs w:val="18"/>
                        </w:rPr>
                        <w:t>工期顺延的核实与确定</w:t>
                      </w:r>
                    </w:p>
                  </w:txbxContent>
                </v:textbox>
              </v:shape>
            </w:pict>
          </mc:Fallback>
        </mc:AlternateContent>
      </w:r>
      <w:r>
        <w:rPr>
          <w:rFonts w:ascii="仿宋" w:eastAsia="仿宋" w:hAnsi="仿宋" w:cs="仿宋" w:hint="eastAsia"/>
          <w:sz w:val="24"/>
          <w:szCs w:val="24"/>
          <w:lang w:eastAsia="zh-CN"/>
        </w:rPr>
        <w:t>发包人、设计顾问人或监理人应在收到承包人按照第43</w:t>
      </w:r>
      <w:r>
        <w:rPr>
          <w:rFonts w:ascii="仿宋" w:eastAsia="仿宋" w:hAnsi="仿宋" w:cs="仿宋"/>
          <w:sz w:val="24"/>
          <w:szCs w:val="24"/>
          <w:lang w:eastAsia="zh-CN"/>
        </w:rPr>
        <w:t>.4</w:t>
      </w:r>
      <w:r>
        <w:rPr>
          <w:rFonts w:ascii="仿宋" w:eastAsia="仿宋" w:hAnsi="仿宋" w:cs="仿宋" w:hint="eastAsia"/>
          <w:sz w:val="24"/>
          <w:szCs w:val="24"/>
          <w:lang w:eastAsia="zh-CN"/>
        </w:rPr>
        <w:t>款和第43</w:t>
      </w:r>
      <w:r>
        <w:rPr>
          <w:rFonts w:ascii="仿宋" w:eastAsia="仿宋" w:hAnsi="仿宋" w:cs="仿宋"/>
          <w:sz w:val="24"/>
          <w:szCs w:val="24"/>
          <w:lang w:eastAsia="zh-CN"/>
        </w:rPr>
        <w:t>.5</w:t>
      </w:r>
      <w:r>
        <w:rPr>
          <w:rFonts w:ascii="仿宋" w:eastAsia="仿宋" w:hAnsi="仿宋" w:cs="仿宋" w:hint="eastAsia"/>
          <w:sz w:val="24"/>
          <w:szCs w:val="24"/>
          <w:lang w:eastAsia="zh-CN"/>
        </w:rPr>
        <w:t>款（发生时）约定提交（最终）工期顺延报告和详细资</w:t>
      </w:r>
      <w:r>
        <w:rPr>
          <w:rFonts w:ascii="仿宋" w:eastAsia="仿宋" w:hAnsi="仿宋" w:cs="仿宋" w:hint="eastAsia"/>
          <w:sz w:val="24"/>
          <w:szCs w:val="24"/>
          <w:lang w:eastAsia="zh-CN"/>
        </w:rPr>
        <w:lastRenderedPageBreak/>
        <w:t>料后的</w:t>
      </w:r>
      <w:r>
        <w:rPr>
          <w:rFonts w:ascii="仿宋" w:eastAsia="仿宋" w:hAnsi="仿宋" w:cs="仿宋"/>
          <w:sz w:val="24"/>
          <w:szCs w:val="24"/>
          <w:lang w:eastAsia="zh-CN"/>
        </w:rPr>
        <w:t>28</w:t>
      </w:r>
      <w:r>
        <w:rPr>
          <w:rFonts w:ascii="仿宋" w:eastAsia="仿宋" w:hAnsi="仿宋" w:cs="仿宋" w:hint="eastAsia"/>
          <w:sz w:val="24"/>
          <w:szCs w:val="24"/>
          <w:lang w:eastAsia="zh-CN"/>
        </w:rPr>
        <w:t>天内，按照第43</w:t>
      </w:r>
      <w:r>
        <w:rPr>
          <w:rFonts w:ascii="仿宋" w:eastAsia="仿宋" w:hAnsi="仿宋" w:cs="仿宋"/>
          <w:sz w:val="24"/>
          <w:szCs w:val="24"/>
          <w:lang w:eastAsia="zh-CN"/>
        </w:rPr>
        <w:t>.3</w:t>
      </w:r>
      <w:r>
        <w:rPr>
          <w:rFonts w:ascii="仿宋" w:eastAsia="仿宋" w:hAnsi="仿宋" w:cs="仿宋" w:hint="eastAsia"/>
          <w:sz w:val="24"/>
          <w:szCs w:val="24"/>
          <w:lang w:eastAsia="zh-CN"/>
        </w:rPr>
        <w:t>款约定予以核实，或要求承包人进一步补充顺延工期的理由。合同双方当事人一旦协商确定顺延的工期，发包人应承担由此增加的费用，并向承包人支付合理利润。</w:t>
      </w:r>
    </w:p>
    <w:p w14:paraId="1941CAB8" w14:textId="77777777" w:rsidR="005418E8" w:rsidRDefault="00000000">
      <w:pPr>
        <w:pStyle w:val="aa"/>
        <w:widowControl w:val="0"/>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如果发包人、设计顾问人或监理人在收到上述报告和资料后的</w:t>
      </w:r>
      <w:r>
        <w:rPr>
          <w:rFonts w:ascii="仿宋" w:eastAsia="仿宋" w:hAnsi="仿宋" w:cs="仿宋"/>
          <w:sz w:val="24"/>
          <w:szCs w:val="24"/>
          <w:lang w:eastAsia="zh-CN"/>
        </w:rPr>
        <w:t>28</w:t>
      </w:r>
      <w:r>
        <w:rPr>
          <w:rFonts w:ascii="仿宋" w:eastAsia="仿宋" w:hAnsi="仿宋" w:cs="仿宋" w:hint="eastAsia"/>
          <w:sz w:val="24"/>
          <w:szCs w:val="24"/>
          <w:lang w:eastAsia="zh-CN"/>
        </w:rPr>
        <w:t>天内未予核实也未对承包人</w:t>
      </w:r>
      <w:proofErr w:type="gramStart"/>
      <w:r>
        <w:rPr>
          <w:rFonts w:ascii="仿宋" w:eastAsia="仿宋" w:hAnsi="仿宋" w:cs="仿宋" w:hint="eastAsia"/>
          <w:sz w:val="24"/>
          <w:szCs w:val="24"/>
          <w:lang w:eastAsia="zh-CN"/>
        </w:rPr>
        <w:t>作出</w:t>
      </w:r>
      <w:proofErr w:type="gramEnd"/>
      <w:r>
        <w:rPr>
          <w:rFonts w:ascii="仿宋" w:eastAsia="仿宋" w:hAnsi="仿宋" w:cs="仿宋" w:hint="eastAsia"/>
          <w:sz w:val="24"/>
          <w:szCs w:val="24"/>
          <w:lang w:eastAsia="zh-CN"/>
        </w:rPr>
        <w:t>进一步要求，则视为发包人、设计顾问人或监理人已认可承包人上述报告中提出的顺延工期天数。</w:t>
      </w:r>
    </w:p>
    <w:p w14:paraId="0C0AA95F" w14:textId="77777777" w:rsidR="005418E8" w:rsidRDefault="00000000">
      <w:pPr>
        <w:spacing w:line="360" w:lineRule="auto"/>
        <w:rPr>
          <w:rFonts w:ascii="仿宋" w:eastAsia="仿宋" w:hAnsi="仿宋" w:cs="仿宋"/>
          <w:b/>
          <w:bCs/>
          <w:u w:val="dotted"/>
          <w:lang w:eastAsia="zh-CN"/>
        </w:rPr>
      </w:pPr>
      <w:bookmarkStart w:id="330" w:name="_Toc7906"/>
      <w:r>
        <w:rPr>
          <w:noProof/>
          <w:lang w:eastAsia="zh-CN" w:bidi="ar-SA"/>
        </w:rPr>
        <mc:AlternateContent>
          <mc:Choice Requires="wps">
            <w:drawing>
              <wp:anchor distT="0" distB="0" distL="114300" distR="114300" simplePos="0" relativeHeight="251774976" behindDoc="0" locked="0" layoutInCell="1" allowOverlap="1" wp14:anchorId="1043A625" wp14:editId="0E49A56C">
                <wp:simplePos x="0" y="0"/>
                <wp:positionH relativeFrom="column">
                  <wp:posOffset>-142875</wp:posOffset>
                </wp:positionH>
                <wp:positionV relativeFrom="paragraph">
                  <wp:posOffset>236855</wp:posOffset>
                </wp:positionV>
                <wp:extent cx="785495" cy="525780"/>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785495" cy="525780"/>
                        </a:xfrm>
                        <a:prstGeom prst="rect">
                          <a:avLst/>
                        </a:prstGeom>
                        <a:noFill/>
                        <a:ln>
                          <a:noFill/>
                        </a:ln>
                      </wps:spPr>
                      <wps:txbx>
                        <w:txbxContent>
                          <w:p w14:paraId="4BAB9710" w14:textId="77777777" w:rsidR="005418E8" w:rsidRDefault="00000000">
                            <w:pPr>
                              <w:spacing w:line="24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承包人误期的赔偿、责任承担</w:t>
                            </w:r>
                          </w:p>
                        </w:txbxContent>
                      </wps:txbx>
                      <wps:bodyPr upright="1"/>
                    </wps:wsp>
                  </a:graphicData>
                </a:graphic>
              </wp:anchor>
            </w:drawing>
          </mc:Choice>
          <mc:Fallback>
            <w:pict>
              <v:shape w14:anchorId="1043A625" id="文本框 87" o:spid="_x0000_s1214" type="#_x0000_t202" style="position:absolute;margin-left:-11.25pt;margin-top:18.65pt;width:61.85pt;height:41.4pt;z-index:251774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" filled="f" stroked="f">
                <v:textbox>
                  <w:txbxContent>
                    <w:p w14:paraId="4BAB9710" w14:textId="77777777" w:rsidR="005418E8" w:rsidRDefault="00000000">
                      <w:pPr>
                        <w:spacing w:line="24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承包人误期的赔偿、责任承担</w:t>
                      </w:r>
                    </w:p>
                  </w:txbxContent>
                </v:textbox>
              </v:shape>
            </w:pict>
          </mc:Fallback>
        </mc:AlternateContent>
      </w:r>
      <w:r>
        <w:rPr>
          <w:rFonts w:ascii="仿宋" w:eastAsia="仿宋" w:hAnsi="仿宋" w:cs="仿宋" w:hint="eastAsia"/>
          <w:b/>
          <w:bCs/>
          <w:lang w:eastAsia="zh-CN"/>
        </w:rPr>
        <w:t>43</w:t>
      </w:r>
      <w:r>
        <w:rPr>
          <w:rFonts w:ascii="仿宋" w:eastAsia="仿宋" w:hAnsi="仿宋" w:cs="仿宋"/>
          <w:b/>
          <w:bCs/>
          <w:lang w:eastAsia="zh-CN"/>
        </w:rPr>
        <w:t>.8</w:t>
      </w:r>
      <w:bookmarkEnd w:id="330"/>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101061A7" w14:textId="77777777" w:rsidR="005418E8" w:rsidRDefault="00000000">
      <w:pPr>
        <w:pStyle w:val="aa"/>
        <w:adjustRightInd w:val="0"/>
        <w:snapToGrid w:val="0"/>
        <w:spacing w:line="360" w:lineRule="auto"/>
        <w:ind w:leftChars="771" w:left="1850"/>
        <w:rPr>
          <w:rFonts w:ascii="仿宋" w:eastAsia="仿宋" w:hAnsi="仿宋"/>
          <w:sz w:val="24"/>
          <w:szCs w:val="24"/>
          <w:lang w:eastAsia="zh-CN"/>
        </w:rPr>
      </w:pPr>
      <w:r>
        <w:rPr>
          <w:rFonts w:ascii="仿宋" w:eastAsia="仿宋" w:hAnsi="仿宋" w:cs="仿宋" w:hint="eastAsia"/>
          <w:sz w:val="24"/>
          <w:szCs w:val="24"/>
          <w:lang w:eastAsia="zh-CN"/>
        </w:rPr>
        <w:t>承包人未能按照合同进度计划完成工程，或因承包人的原因造成工期延误，发包人可按照本条约定的时限和第76</w:t>
      </w:r>
      <w:r>
        <w:rPr>
          <w:rFonts w:ascii="仿宋" w:eastAsia="仿宋" w:hAnsi="仿宋" w:cs="仿宋"/>
          <w:sz w:val="24"/>
          <w:szCs w:val="24"/>
          <w:lang w:eastAsia="zh-CN"/>
        </w:rPr>
        <w:t>.2</w:t>
      </w:r>
      <w:r>
        <w:rPr>
          <w:rFonts w:ascii="仿宋" w:eastAsia="仿宋" w:hAnsi="仿宋" w:cs="仿宋" w:hint="eastAsia"/>
          <w:sz w:val="24"/>
          <w:szCs w:val="24"/>
          <w:lang w:eastAsia="zh-CN"/>
        </w:rPr>
        <w:t>款约定要求承包人支付误期赔偿费。</w:t>
      </w:r>
    </w:p>
    <w:p w14:paraId="5F7F09B9" w14:textId="77777777" w:rsidR="005418E8" w:rsidRDefault="00000000">
      <w:pPr>
        <w:spacing w:line="360" w:lineRule="auto"/>
        <w:rPr>
          <w:rFonts w:ascii="仿宋" w:eastAsia="仿宋" w:hAnsi="仿宋" w:cs="仿宋"/>
          <w:b/>
          <w:bCs/>
          <w:u w:val="dotted"/>
          <w:lang w:eastAsia="zh-CN"/>
        </w:rPr>
      </w:pPr>
      <w:bookmarkStart w:id="331" w:name="_Toc26475"/>
      <w:r>
        <w:rPr>
          <w:rFonts w:ascii="仿宋" w:eastAsia="仿宋" w:hAnsi="仿宋" w:cs="仿宋" w:hint="eastAsia"/>
          <w:b/>
          <w:bCs/>
          <w:lang w:eastAsia="zh-CN"/>
        </w:rPr>
        <w:t>43</w:t>
      </w:r>
      <w:r>
        <w:rPr>
          <w:rFonts w:ascii="仿宋" w:eastAsia="仿宋" w:hAnsi="仿宋" w:cs="仿宋"/>
          <w:b/>
          <w:bCs/>
          <w:lang w:eastAsia="zh-CN"/>
        </w:rPr>
        <w:t>.9</w:t>
      </w:r>
      <w:bookmarkEnd w:id="331"/>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27A4F80B" w14:textId="77777777" w:rsidR="005418E8" w:rsidRDefault="00000000">
      <w:pPr>
        <w:pStyle w:val="aa"/>
        <w:adjustRightInd w:val="0"/>
        <w:snapToGrid w:val="0"/>
        <w:spacing w:line="360" w:lineRule="auto"/>
        <w:ind w:leftChars="771" w:left="1850"/>
        <w:rPr>
          <w:rFonts w:ascii="仿宋" w:eastAsia="仿宋" w:hAnsi="仿宋" w:cs="仿宋"/>
          <w:sz w:val="24"/>
          <w:szCs w:val="24"/>
          <w:lang w:eastAsia="zh-CN"/>
        </w:rPr>
      </w:pPr>
      <w:r>
        <w:rPr>
          <w:rFonts w:ascii="仿宋" w:eastAsia="仿宋" w:hAnsi="仿宋" w:cs="仿宋" w:hint="eastAsia"/>
          <w:sz w:val="24"/>
          <w:szCs w:val="24"/>
          <w:lang w:eastAsia="zh-CN"/>
        </w:rPr>
        <w:t>承包人按发包人批准的项目进度计划实施合同工程时，发包人认为有必要加快勘察、设计、采购、施工、竣工试验等工作的进度，应书面向承包人提出赶工要求。发包人不得提出不合理的施工工期（原则上压缩工期不得超过计划工期的20%）要求。承包人收到发包人书面赶工要求后，应向发包人提交合理的赶工方案及赶工措施费预算书，经发包人审核同意后实施。产生的赶工措施费，按第69.3款的约定执行。</w:t>
      </w:r>
      <w:r>
        <w:rPr>
          <w:rFonts w:ascii="仿宋" w:eastAsia="仿宋" w:hAnsi="仿宋" w:cs="仿宋" w:hint="eastAsia"/>
          <w:noProof/>
          <w:sz w:val="24"/>
          <w:szCs w:val="24"/>
          <w:lang w:eastAsia="zh-CN"/>
        </w:rPr>
        <mc:AlternateContent>
          <mc:Choice Requires="wps">
            <w:drawing>
              <wp:anchor distT="0" distB="0" distL="114300" distR="114300" simplePos="0" relativeHeight="251782144" behindDoc="0" locked="0" layoutInCell="1" allowOverlap="1" wp14:anchorId="3A5BDAC1" wp14:editId="70E3F2A1">
                <wp:simplePos x="0" y="0"/>
                <wp:positionH relativeFrom="column">
                  <wp:posOffset>-64770</wp:posOffset>
                </wp:positionH>
                <wp:positionV relativeFrom="paragraph">
                  <wp:posOffset>21590</wp:posOffset>
                </wp:positionV>
                <wp:extent cx="904875" cy="571500"/>
                <wp:effectExtent l="0" t="0" r="0" b="0"/>
                <wp:wrapNone/>
                <wp:docPr id="88" name="文本框 88"/>
                <wp:cNvGraphicFramePr/>
                <a:graphic xmlns:a="http://schemas.openxmlformats.org/drawingml/2006/main">
                  <a:graphicData uri="http://schemas.microsoft.com/office/word/2010/wordprocessingShape">
                    <wps:wsp>
                      <wps:cNvSpPr txBox="1"/>
                      <wps:spPr>
                        <a:xfrm>
                          <a:off x="0" y="0"/>
                          <a:ext cx="904875" cy="571500"/>
                        </a:xfrm>
                        <a:prstGeom prst="rect">
                          <a:avLst/>
                        </a:prstGeom>
                        <a:noFill/>
                        <a:ln>
                          <a:noFill/>
                        </a:ln>
                      </wps:spPr>
                      <wps:txbx>
                        <w:txbxContent>
                          <w:p w14:paraId="735294F1" w14:textId="77777777" w:rsidR="005418E8" w:rsidRDefault="00000000">
                            <w:pPr>
                              <w:spacing w:line="240" w:lineRule="exact"/>
                              <w:rPr>
                                <w:rFonts w:ascii="楷体_GB2312" w:eastAsia="楷体_GB2312" w:hAnsi="宋体" w:cs="楷体_GB2312"/>
                                <w:b/>
                                <w:bCs/>
                                <w:sz w:val="18"/>
                                <w:szCs w:val="18"/>
                              </w:rPr>
                            </w:pPr>
                            <w:r>
                              <w:rPr>
                                <w:rFonts w:ascii="楷体_GB2312" w:eastAsia="楷体_GB2312" w:hAnsi="宋体" w:cs="楷体_GB2312" w:hint="eastAsia"/>
                                <w:b/>
                                <w:bCs/>
                                <w:sz w:val="18"/>
                                <w:szCs w:val="18"/>
                              </w:rPr>
                              <w:t>赶工措施费</w:t>
                            </w:r>
                          </w:p>
                        </w:txbxContent>
                      </wps:txbx>
                      <wps:bodyPr upright="1"/>
                    </wps:wsp>
                  </a:graphicData>
                </a:graphic>
              </wp:anchor>
            </w:drawing>
          </mc:Choice>
          <mc:Fallback>
            <w:pict>
              <v:shape w14:anchorId="3A5BDAC1" id="文本框 88" o:spid="_x0000_s1215" type="#_x0000_t202" style="position:absolute;left:0;text-align:left;margin-left:-5.1pt;margin-top:1.7pt;width:71.25pt;height:45pt;z-index:251782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" filled="f" stroked="f">
                <v:textbox>
                  <w:txbxContent>
                    <w:p w14:paraId="735294F1" w14:textId="77777777" w:rsidR="005418E8" w:rsidRDefault="00000000">
                      <w:pPr>
                        <w:spacing w:line="240" w:lineRule="exact"/>
                        <w:rPr>
                          <w:rFonts w:ascii="楷体_GB2312" w:eastAsia="楷体_GB2312" w:hAnsi="宋体" w:cs="楷体_GB2312"/>
                          <w:b/>
                          <w:bCs/>
                          <w:sz w:val="18"/>
                          <w:szCs w:val="18"/>
                        </w:rPr>
                      </w:pPr>
                      <w:r>
                        <w:rPr>
                          <w:rFonts w:ascii="楷体_GB2312" w:eastAsia="楷体_GB2312" w:hAnsi="宋体" w:cs="楷体_GB2312" w:hint="eastAsia"/>
                          <w:b/>
                          <w:bCs/>
                          <w:sz w:val="18"/>
                          <w:szCs w:val="18"/>
                        </w:rPr>
                        <w:t>赶工措施费</w:t>
                      </w:r>
                    </w:p>
                  </w:txbxContent>
                </v:textbox>
              </v:shape>
            </w:pict>
          </mc:Fallback>
        </mc:AlternateContent>
      </w:r>
    </w:p>
    <w:p w14:paraId="7ECC7ECE" w14:textId="77777777" w:rsidR="005418E8" w:rsidRDefault="00000000">
      <w:pPr>
        <w:pStyle w:val="aa"/>
        <w:adjustRightInd w:val="0"/>
        <w:snapToGrid w:val="0"/>
        <w:spacing w:line="360" w:lineRule="auto"/>
        <w:ind w:leftChars="771" w:left="1850"/>
        <w:rPr>
          <w:rFonts w:ascii="仿宋" w:eastAsia="仿宋" w:hAnsi="仿宋" w:cs="仿宋"/>
          <w:sz w:val="24"/>
          <w:szCs w:val="24"/>
          <w:lang w:eastAsia="zh-CN"/>
        </w:rPr>
      </w:pPr>
      <w:r>
        <w:rPr>
          <w:rFonts w:ascii="仿宋" w:eastAsia="仿宋" w:hAnsi="仿宋" w:cs="仿宋" w:hint="eastAsia"/>
          <w:sz w:val="24"/>
          <w:szCs w:val="24"/>
          <w:lang w:eastAsia="zh-CN"/>
        </w:rPr>
        <w:t>由于承包人责任导致关键路径的工程实际进度比发包人批准的项目进度计划延误，发包人有权要求承包人采取赶工措施赶上项目进度计划，由此产生的赶工措施费由承包人自行承担。</w:t>
      </w:r>
    </w:p>
    <w:p w14:paraId="0629A99D" w14:textId="77777777" w:rsidR="005418E8" w:rsidRDefault="005418E8">
      <w:pPr>
        <w:pStyle w:val="aa"/>
        <w:adjustRightInd w:val="0"/>
        <w:snapToGrid w:val="0"/>
        <w:spacing w:line="360" w:lineRule="auto"/>
        <w:ind w:leftChars="771" w:left="1850"/>
        <w:rPr>
          <w:rFonts w:ascii="仿宋" w:eastAsia="仿宋" w:hAnsi="仿宋" w:cs="仿宋"/>
          <w:sz w:val="24"/>
          <w:szCs w:val="24"/>
          <w:lang w:eastAsia="zh-CN"/>
        </w:rPr>
      </w:pPr>
    </w:p>
    <w:p w14:paraId="075C9A6B" w14:textId="77777777" w:rsidR="005418E8" w:rsidRDefault="00000000">
      <w:pPr>
        <w:pStyle w:val="aa"/>
        <w:tabs>
          <w:tab w:val="left" w:pos="540"/>
        </w:tabs>
        <w:adjustRightInd w:val="0"/>
        <w:snapToGrid w:val="0"/>
        <w:spacing w:line="360" w:lineRule="auto"/>
        <w:rPr>
          <w:rFonts w:ascii="仿宋" w:eastAsia="仿宋" w:hAnsi="仿宋" w:cs="仿宋"/>
          <w:b/>
          <w:bCs/>
          <w:sz w:val="24"/>
          <w:szCs w:val="24"/>
          <w:u w:val="single"/>
          <w:lang w:eastAsia="zh-CN"/>
        </w:rPr>
      </w:pPr>
      <w:r>
        <w:rPr>
          <w:rFonts w:ascii="仿宋" w:eastAsia="仿宋" w:hAnsi="仿宋" w:cs="仿宋"/>
          <w:b/>
          <w:bCs/>
          <w:sz w:val="24"/>
          <w:szCs w:val="24"/>
          <w:u w:val="single"/>
          <w:lang w:eastAsia="zh-CN"/>
        </w:rPr>
        <w:t xml:space="preserve">                                                                                    </w:t>
      </w:r>
    </w:p>
    <w:p w14:paraId="069CBF0F" w14:textId="77777777" w:rsidR="005418E8" w:rsidRDefault="00000000">
      <w:pPr>
        <w:pStyle w:val="3"/>
        <w:tabs>
          <w:tab w:val="left" w:pos="420"/>
        </w:tabs>
        <w:spacing w:beforeLines="50" w:before="120" w:afterLines="50" w:after="120" w:line="360" w:lineRule="auto"/>
        <w:rPr>
          <w:rFonts w:ascii="仿宋" w:eastAsia="仿宋" w:hAnsi="仿宋" w:cs="仿宋"/>
          <w:bCs w:val="0"/>
          <w:sz w:val="24"/>
          <w:szCs w:val="24"/>
          <w:lang w:eastAsia="zh-CN"/>
        </w:rPr>
      </w:pPr>
      <w:bookmarkStart w:id="332" w:name="_Toc6985"/>
      <w:bookmarkStart w:id="333" w:name="_Toc7458"/>
      <w:bookmarkStart w:id="334" w:name="_Toc3608"/>
      <w:r>
        <w:rPr>
          <w:rFonts w:ascii="仿宋" w:eastAsia="仿宋" w:hAnsi="仿宋" w:cs="仿宋" w:hint="eastAsia"/>
          <w:bCs w:val="0"/>
          <w:sz w:val="24"/>
          <w:szCs w:val="24"/>
          <w:lang w:eastAsia="zh-CN"/>
        </w:rPr>
        <w:t>44</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加快进度</w:t>
      </w:r>
      <w:bookmarkEnd w:id="332"/>
      <w:bookmarkEnd w:id="333"/>
      <w:bookmarkEnd w:id="334"/>
    </w:p>
    <w:p w14:paraId="465A612A" w14:textId="77777777" w:rsidR="005418E8" w:rsidRDefault="00000000">
      <w:pPr>
        <w:pStyle w:val="aa"/>
        <w:tabs>
          <w:tab w:val="left" w:pos="1320"/>
        </w:tabs>
        <w:adjustRightInd w:val="0"/>
        <w:snapToGrid w:val="0"/>
        <w:spacing w:line="360" w:lineRule="auto"/>
        <w:ind w:left="1800" w:hangingChars="900" w:hanging="1800"/>
        <w:rPr>
          <w:rFonts w:ascii="仿宋" w:eastAsia="仿宋" w:hAnsi="仿宋"/>
          <w:sz w:val="24"/>
          <w:szCs w:val="24"/>
          <w:lang w:eastAsia="zh-CN"/>
        </w:rPr>
      </w:pPr>
      <w:r>
        <w:rPr>
          <w:noProof/>
          <w:lang w:eastAsia="zh-CN"/>
        </w:rPr>
        <mc:AlternateContent>
          <mc:Choice Requires="wps">
            <w:drawing>
              <wp:anchor distT="0" distB="0" distL="114300" distR="114300" simplePos="0" relativeHeight="252019712" behindDoc="0" locked="0" layoutInCell="1" allowOverlap="1" wp14:anchorId="73E0067E" wp14:editId="74660149">
                <wp:simplePos x="0" y="0"/>
                <wp:positionH relativeFrom="column">
                  <wp:posOffset>-114300</wp:posOffset>
                </wp:positionH>
                <wp:positionV relativeFrom="paragraph">
                  <wp:posOffset>284480</wp:posOffset>
                </wp:positionV>
                <wp:extent cx="794385" cy="662940"/>
                <wp:effectExtent l="0" t="0" r="0" b="0"/>
                <wp:wrapNone/>
                <wp:docPr id="89" name="文本框 89"/>
                <wp:cNvGraphicFramePr/>
                <a:graphic xmlns:a="http://schemas.openxmlformats.org/drawingml/2006/main">
                  <a:graphicData uri="http://schemas.microsoft.com/office/word/2010/wordprocessingShape">
                    <wps:wsp>
                      <wps:cNvSpPr txBox="1"/>
                      <wps:spPr>
                        <a:xfrm>
                          <a:off x="0" y="0"/>
                          <a:ext cx="794385" cy="662940"/>
                        </a:xfrm>
                        <a:prstGeom prst="rect">
                          <a:avLst/>
                        </a:prstGeom>
                        <a:noFill/>
                        <a:ln>
                          <a:noFill/>
                        </a:ln>
                      </wps:spPr>
                      <wps:txbx>
                        <w:txbxContent>
                          <w:p w14:paraId="343E8850" w14:textId="77777777" w:rsidR="005418E8" w:rsidRDefault="00000000">
                            <w:pPr>
                              <w:rPr>
                                <w:rFonts w:ascii="宋体"/>
                                <w:sz w:val="18"/>
                                <w:szCs w:val="18"/>
                                <w:lang w:eastAsia="zh-CN"/>
                              </w:rPr>
                            </w:pPr>
                            <w:r>
                              <w:rPr>
                                <w:rFonts w:ascii="楷体_GB2312" w:eastAsia="楷体_GB2312" w:hAnsi="宋体" w:cs="楷体_GB2312" w:hint="eastAsia"/>
                                <w:b/>
                                <w:bCs/>
                                <w:color w:val="000000"/>
                                <w:sz w:val="18"/>
                                <w:szCs w:val="18"/>
                                <w:lang w:eastAsia="zh-CN"/>
                              </w:rPr>
                              <w:t>承包人原因加快进度的要求</w:t>
                            </w:r>
                          </w:p>
                        </w:txbxContent>
                      </wps:txbx>
                      <wps:bodyPr upright="1"/>
                    </wps:wsp>
                  </a:graphicData>
                </a:graphic>
              </wp:anchor>
            </w:drawing>
          </mc:Choice>
          <mc:Fallback>
            <w:pict>
              <v:shape w14:anchorId="73E0067E" id="文本框 89" o:spid="_x0000_s1216" type="#_x0000_t202" style="position:absolute;left:0;text-align:left;margin-left:-9pt;margin-top:22.4pt;width:62.55pt;height:52.2pt;z-index:252019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" filled="f" stroked="f">
                <v:textbox>
                  <w:txbxContent>
                    <w:p w14:paraId="343E8850" w14:textId="77777777" w:rsidR="005418E8" w:rsidRDefault="00000000">
                      <w:pPr>
                        <w:rPr>
                          <w:rFonts w:ascii="宋体"/>
                          <w:sz w:val="18"/>
                          <w:szCs w:val="18"/>
                          <w:lang w:eastAsia="zh-CN"/>
                        </w:rPr>
                      </w:pPr>
                      <w:r>
                        <w:rPr>
                          <w:rFonts w:ascii="楷体_GB2312" w:eastAsia="楷体_GB2312" w:hAnsi="宋体" w:cs="楷体_GB2312" w:hint="eastAsia"/>
                          <w:b/>
                          <w:bCs/>
                          <w:color w:val="000000"/>
                          <w:sz w:val="18"/>
                          <w:szCs w:val="18"/>
                          <w:lang w:eastAsia="zh-CN"/>
                        </w:rPr>
                        <w:t>承包人原因加快进度的要求</w:t>
                      </w:r>
                    </w:p>
                  </w:txbxContent>
                </v:textbox>
              </v:shape>
            </w:pict>
          </mc:Fallback>
        </mc:AlternateContent>
      </w:r>
      <w:r>
        <w:rPr>
          <w:rFonts w:ascii="仿宋" w:eastAsia="仿宋" w:hAnsi="仿宋" w:cs="仿宋" w:hint="eastAsia"/>
          <w:b/>
          <w:bCs/>
          <w:sz w:val="24"/>
          <w:szCs w:val="24"/>
          <w:lang w:eastAsia="zh-CN"/>
        </w:rPr>
        <w:t>44</w:t>
      </w:r>
      <w:r>
        <w:rPr>
          <w:rFonts w:ascii="仿宋" w:eastAsia="仿宋" w:hAnsi="仿宋" w:cs="仿宋"/>
          <w:b/>
          <w:bCs/>
          <w:sz w:val="24"/>
          <w:szCs w:val="24"/>
          <w:lang w:eastAsia="zh-CN"/>
        </w:rPr>
        <w:t>.1</w:t>
      </w:r>
      <w:r>
        <w:rPr>
          <w:rFonts w:ascii="仿宋" w:eastAsia="仿宋" w:hAnsi="仿宋" w:cs="仿宋" w:hint="eastAsia"/>
          <w:b/>
          <w:bCs/>
          <w:sz w:val="24"/>
          <w:szCs w:val="24"/>
          <w:lang w:eastAsia="zh-CN"/>
        </w:rPr>
        <w:t xml:space="preserve">           </w:t>
      </w:r>
      <w:r>
        <w:rPr>
          <w:rFonts w:ascii="仿宋" w:eastAsia="仿宋" w:hAnsi="仿宋" w:cs="仿宋" w:hint="eastAsia"/>
          <w:sz w:val="24"/>
          <w:szCs w:val="24"/>
          <w:lang w:eastAsia="zh-CN"/>
        </w:rPr>
        <w:t>如果设计顾问人或监理人发现承包人未按发包人批准的项目进度计划实施合同工程或其任何部分的工作进度迟于进度计划，预计无法按期竣工，应向承包人提出加快进度的书面要求。承包人收到加快进度的书面要求后，应按照第 40</w:t>
      </w:r>
      <w:r>
        <w:rPr>
          <w:rFonts w:ascii="仿宋" w:eastAsia="仿宋" w:hAnsi="仿宋" w:cs="仿宋"/>
          <w:sz w:val="24"/>
          <w:szCs w:val="24"/>
          <w:lang w:eastAsia="zh-CN"/>
        </w:rPr>
        <w:t>.4</w:t>
      </w:r>
      <w:r>
        <w:rPr>
          <w:rFonts w:ascii="仿宋" w:eastAsia="仿宋" w:hAnsi="仿宋" w:cs="仿宋" w:hint="eastAsia"/>
          <w:sz w:val="24"/>
          <w:szCs w:val="24"/>
          <w:lang w:eastAsia="zh-CN"/>
        </w:rPr>
        <w:t>款约定采取改进措施，加快工程进度。</w:t>
      </w:r>
    </w:p>
    <w:p w14:paraId="144E6360" w14:textId="77777777" w:rsidR="005418E8" w:rsidRDefault="00000000">
      <w:pPr>
        <w:pStyle w:val="aa"/>
        <w:adjustRightInd w:val="0"/>
        <w:snapToGrid w:val="0"/>
        <w:spacing w:line="360" w:lineRule="auto"/>
        <w:ind w:leftChars="771" w:left="1850"/>
        <w:rPr>
          <w:rFonts w:ascii="仿宋" w:eastAsia="仿宋" w:hAnsi="仿宋"/>
          <w:sz w:val="24"/>
          <w:szCs w:val="24"/>
          <w:lang w:eastAsia="zh-CN"/>
        </w:rPr>
      </w:pPr>
      <w:r>
        <w:rPr>
          <w:rFonts w:ascii="仿宋" w:eastAsia="仿宋" w:hAnsi="仿宋" w:cs="仿宋" w:hint="eastAsia"/>
          <w:sz w:val="24"/>
          <w:szCs w:val="24"/>
          <w:lang w:eastAsia="zh-CN"/>
        </w:rPr>
        <w:t>如果承包人在收到设计顾问人或监理人书面要求后的</w:t>
      </w:r>
      <w:r>
        <w:rPr>
          <w:rFonts w:ascii="仿宋" w:eastAsia="仿宋" w:hAnsi="仿宋" w:cs="仿宋"/>
          <w:sz w:val="24"/>
          <w:szCs w:val="24"/>
          <w:lang w:eastAsia="zh-CN"/>
        </w:rPr>
        <w:t>14</w:t>
      </w:r>
      <w:r>
        <w:rPr>
          <w:rFonts w:ascii="仿宋" w:eastAsia="仿宋" w:hAnsi="仿宋" w:cs="仿宋" w:hint="eastAsia"/>
          <w:sz w:val="24"/>
          <w:szCs w:val="24"/>
          <w:lang w:eastAsia="zh-CN"/>
        </w:rPr>
        <w:t>天内，未能采取加快进度的措施；或虽然采取了改进措施，但实际进</w:t>
      </w:r>
      <w:r>
        <w:rPr>
          <w:rFonts w:ascii="仿宋" w:eastAsia="仿宋" w:hAnsi="仿宋" w:cs="仿宋" w:hint="eastAsia"/>
          <w:sz w:val="24"/>
          <w:szCs w:val="24"/>
          <w:lang w:eastAsia="zh-CN"/>
        </w:rPr>
        <w:lastRenderedPageBreak/>
        <w:t>度仍然迟于进度计划，预计无法按期竣工，设计顾问人或监理人应立即向发包人提交书面报告，并抄送承包人。发包人可按照第93</w:t>
      </w:r>
      <w:r>
        <w:rPr>
          <w:rFonts w:ascii="仿宋" w:eastAsia="仿宋" w:hAnsi="仿宋" w:cs="仿宋"/>
          <w:sz w:val="24"/>
          <w:szCs w:val="24"/>
          <w:lang w:eastAsia="zh-CN"/>
        </w:rPr>
        <w:t>.3</w:t>
      </w:r>
      <w:r>
        <w:rPr>
          <w:rFonts w:ascii="仿宋" w:eastAsia="仿宋" w:hAnsi="仿宋" w:cs="仿宋" w:hint="eastAsia"/>
          <w:sz w:val="24"/>
          <w:szCs w:val="24"/>
          <w:lang w:eastAsia="zh-CN"/>
        </w:rPr>
        <w:t>款约定解除合同，也可将合同工程中的部分关键工作交由第三方完成，由此增加的费用由承包人承担。即使承包人承担了增加的费用，也不能免除合同约定应由其承担的责任和义务。</w:t>
      </w:r>
    </w:p>
    <w:p w14:paraId="1E47088F" w14:textId="77777777" w:rsidR="005418E8" w:rsidRDefault="00000000">
      <w:pPr>
        <w:pStyle w:val="aa"/>
        <w:tabs>
          <w:tab w:val="left" w:pos="1320"/>
        </w:tabs>
        <w:adjustRightInd w:val="0"/>
        <w:snapToGrid w:val="0"/>
        <w:spacing w:line="360" w:lineRule="auto"/>
        <w:rPr>
          <w:rFonts w:ascii="仿宋" w:eastAsia="仿宋" w:hAnsi="仿宋" w:cs="仿宋"/>
          <w:b/>
          <w:bCs/>
          <w:sz w:val="24"/>
          <w:szCs w:val="24"/>
          <w:u w:val="dotted"/>
          <w:lang w:eastAsia="zh-CN"/>
        </w:rPr>
      </w:pPr>
      <w:r>
        <w:rPr>
          <w:noProof/>
          <w:lang w:eastAsia="zh-CN"/>
        </w:rPr>
        <mc:AlternateContent>
          <mc:Choice Requires="wps">
            <w:drawing>
              <wp:anchor distT="0" distB="0" distL="114300" distR="114300" simplePos="0" relativeHeight="252020736" behindDoc="0" locked="0" layoutInCell="1" allowOverlap="1" wp14:anchorId="084C54EB" wp14:editId="73627789">
                <wp:simplePos x="0" y="0"/>
                <wp:positionH relativeFrom="column">
                  <wp:posOffset>-114300</wp:posOffset>
                </wp:positionH>
                <wp:positionV relativeFrom="paragraph">
                  <wp:posOffset>278130</wp:posOffset>
                </wp:positionV>
                <wp:extent cx="832485" cy="579755"/>
                <wp:effectExtent l="0" t="0" r="0" b="0"/>
                <wp:wrapNone/>
                <wp:docPr id="90" name="文本框 90"/>
                <wp:cNvGraphicFramePr/>
                <a:graphic xmlns:a="http://schemas.openxmlformats.org/drawingml/2006/main">
                  <a:graphicData uri="http://schemas.microsoft.com/office/word/2010/wordprocessingShape">
                    <wps:wsp>
                      <wps:cNvSpPr txBox="1"/>
                      <wps:spPr>
                        <a:xfrm>
                          <a:off x="0" y="0"/>
                          <a:ext cx="832485" cy="579755"/>
                        </a:xfrm>
                        <a:prstGeom prst="rect">
                          <a:avLst/>
                        </a:prstGeom>
                        <a:noFill/>
                        <a:ln>
                          <a:noFill/>
                        </a:ln>
                      </wps:spPr>
                      <wps:txbx>
                        <w:txbxContent>
                          <w:p w14:paraId="46B1412C" w14:textId="77777777" w:rsidR="005418E8" w:rsidRDefault="00000000">
                            <w:pPr>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发包人原因加快进度的要求</w:t>
                            </w:r>
                          </w:p>
                        </w:txbxContent>
                      </wps:txbx>
                      <wps:bodyPr upright="1"/>
                    </wps:wsp>
                  </a:graphicData>
                </a:graphic>
              </wp:anchor>
            </w:drawing>
          </mc:Choice>
          <mc:Fallback>
            <w:pict>
              <v:shape w14:anchorId="084C54EB" id="文本框 90" o:spid="_x0000_s1217" type="#_x0000_t202" style="position:absolute;margin-left:-9pt;margin-top:21.9pt;width:65.55pt;height:45.65pt;z-index:252020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" filled="f" stroked="f">
                <v:textbox>
                  <w:txbxContent>
                    <w:p w14:paraId="46B1412C" w14:textId="77777777" w:rsidR="005418E8" w:rsidRDefault="00000000">
                      <w:pPr>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发包人原因加快进度的要求</w:t>
                      </w:r>
                    </w:p>
                  </w:txbxContent>
                </v:textbox>
              </v:shape>
            </w:pict>
          </mc:Fallback>
        </mc:AlternateContent>
      </w:r>
      <w:r>
        <w:rPr>
          <w:rFonts w:ascii="仿宋" w:eastAsia="仿宋" w:hAnsi="仿宋" w:cs="仿宋" w:hint="eastAsia"/>
          <w:b/>
          <w:bCs/>
          <w:sz w:val="24"/>
          <w:szCs w:val="24"/>
          <w:lang w:eastAsia="zh-CN"/>
        </w:rPr>
        <w:t>44</w:t>
      </w:r>
      <w:r>
        <w:rPr>
          <w:rFonts w:ascii="仿宋" w:eastAsia="仿宋" w:hAnsi="仿宋" w:cs="仿宋"/>
          <w:b/>
          <w:bCs/>
          <w:sz w:val="24"/>
          <w:szCs w:val="24"/>
          <w:lang w:eastAsia="zh-CN"/>
        </w:rPr>
        <w:t xml:space="preserve">.2  </w:t>
      </w:r>
      <w:r>
        <w:rPr>
          <w:rFonts w:ascii="仿宋" w:eastAsia="仿宋" w:hAnsi="仿宋" w:cs="仿宋"/>
          <w:b/>
          <w:bCs/>
          <w:sz w:val="24"/>
          <w:szCs w:val="24"/>
          <w:u w:val="dotted"/>
          <w:lang w:eastAsia="zh-CN"/>
        </w:rPr>
        <w:t xml:space="preserve">                                                                               </w:t>
      </w:r>
    </w:p>
    <w:p w14:paraId="26200FA5" w14:textId="77777777" w:rsidR="005418E8" w:rsidRDefault="00000000">
      <w:pPr>
        <w:pStyle w:val="aa"/>
        <w:widowControl w:val="0"/>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如果发包人希望承包人提前竣工，那么发包人可要求承包人提交为加快进度而编制的提前竣工建议书。承包人应在接到发包人要求后的</w:t>
      </w:r>
      <w:r>
        <w:rPr>
          <w:rFonts w:ascii="仿宋" w:eastAsia="仿宋" w:hAnsi="仿宋" w:cs="仿宋"/>
          <w:sz w:val="24"/>
          <w:szCs w:val="24"/>
          <w:lang w:eastAsia="zh-CN"/>
        </w:rPr>
        <w:t>7</w:t>
      </w:r>
      <w:r>
        <w:rPr>
          <w:rFonts w:ascii="仿宋" w:eastAsia="仿宋" w:hAnsi="仿宋" w:cs="仿宋" w:hint="eastAsia"/>
          <w:sz w:val="24"/>
          <w:szCs w:val="24"/>
          <w:lang w:eastAsia="zh-CN"/>
        </w:rPr>
        <w:t>天内完成编制并向发包人提交提前竣工建议书，该建议书的内容至少应包括：</w:t>
      </w:r>
    </w:p>
    <w:p w14:paraId="37050189" w14:textId="77777777" w:rsidR="005418E8" w:rsidRDefault="00000000">
      <w:pPr>
        <w:pStyle w:val="aa"/>
        <w:widowControl w:val="0"/>
        <w:numPr>
          <w:ilvl w:val="0"/>
          <w:numId w:val="12"/>
        </w:numPr>
        <w:tabs>
          <w:tab w:val="left" w:pos="1980"/>
        </w:tabs>
        <w:adjustRightInd w:val="0"/>
        <w:snapToGrid w:val="0"/>
        <w:spacing w:line="360" w:lineRule="auto"/>
        <w:ind w:leftChars="771" w:left="1850" w:firstLine="0"/>
        <w:jc w:val="both"/>
        <w:rPr>
          <w:rFonts w:ascii="仿宋" w:eastAsia="仿宋" w:hAnsi="仿宋"/>
          <w:sz w:val="24"/>
          <w:szCs w:val="24"/>
          <w:lang w:eastAsia="zh-CN"/>
        </w:rPr>
      </w:pPr>
      <w:r>
        <w:rPr>
          <w:rFonts w:ascii="仿宋" w:eastAsia="仿宋" w:hAnsi="仿宋" w:cs="仿宋" w:hint="eastAsia"/>
          <w:sz w:val="24"/>
          <w:szCs w:val="24"/>
          <w:lang w:eastAsia="zh-CN"/>
        </w:rPr>
        <w:t>加快进度拟采取的措施；</w:t>
      </w:r>
    </w:p>
    <w:p w14:paraId="5618C161" w14:textId="77777777" w:rsidR="005418E8" w:rsidRDefault="00000000">
      <w:pPr>
        <w:pStyle w:val="aa"/>
        <w:widowControl w:val="0"/>
        <w:numPr>
          <w:ilvl w:val="0"/>
          <w:numId w:val="12"/>
        </w:numPr>
        <w:tabs>
          <w:tab w:val="left" w:pos="1980"/>
        </w:tabs>
        <w:adjustRightInd w:val="0"/>
        <w:snapToGrid w:val="0"/>
        <w:spacing w:line="360" w:lineRule="auto"/>
        <w:ind w:leftChars="771" w:left="1850" w:firstLine="0"/>
        <w:jc w:val="both"/>
        <w:rPr>
          <w:rFonts w:ascii="仿宋" w:eastAsia="仿宋" w:hAnsi="仿宋"/>
          <w:sz w:val="24"/>
          <w:szCs w:val="24"/>
          <w:lang w:eastAsia="zh-CN"/>
        </w:rPr>
      </w:pPr>
      <w:r>
        <w:rPr>
          <w:rFonts w:ascii="仿宋" w:eastAsia="仿宋" w:hAnsi="仿宋" w:cs="仿宋" w:hint="eastAsia"/>
          <w:sz w:val="24"/>
          <w:szCs w:val="24"/>
          <w:lang w:eastAsia="zh-CN"/>
        </w:rPr>
        <w:t>加快进度后的进度计划，以及与原计划的对比；</w:t>
      </w:r>
    </w:p>
    <w:p w14:paraId="0EBF9390" w14:textId="77777777" w:rsidR="005418E8" w:rsidRDefault="00000000">
      <w:pPr>
        <w:pStyle w:val="aa"/>
        <w:widowControl w:val="0"/>
        <w:numPr>
          <w:ilvl w:val="0"/>
          <w:numId w:val="12"/>
        </w:numPr>
        <w:tabs>
          <w:tab w:val="left" w:pos="1980"/>
        </w:tabs>
        <w:adjustRightInd w:val="0"/>
        <w:snapToGrid w:val="0"/>
        <w:spacing w:line="360" w:lineRule="auto"/>
        <w:ind w:leftChars="771" w:left="1850" w:firstLine="0"/>
        <w:jc w:val="both"/>
        <w:rPr>
          <w:rFonts w:ascii="仿宋" w:eastAsia="仿宋" w:hAnsi="仿宋"/>
          <w:sz w:val="24"/>
          <w:szCs w:val="24"/>
          <w:lang w:eastAsia="zh-CN"/>
        </w:rPr>
      </w:pPr>
      <w:r>
        <w:rPr>
          <w:rFonts w:ascii="仿宋" w:eastAsia="仿宋" w:hAnsi="仿宋" w:cs="仿宋" w:hint="eastAsia"/>
          <w:sz w:val="24"/>
          <w:szCs w:val="24"/>
          <w:lang w:eastAsia="zh-CN"/>
        </w:rPr>
        <w:t>加快进度所需的合同价格增加额（含第76</w:t>
      </w:r>
      <w:r>
        <w:rPr>
          <w:rFonts w:ascii="仿宋" w:eastAsia="仿宋" w:hAnsi="仿宋" w:cs="仿宋"/>
          <w:sz w:val="24"/>
          <w:szCs w:val="24"/>
          <w:lang w:eastAsia="zh-CN"/>
        </w:rPr>
        <w:t>.1</w:t>
      </w:r>
      <w:r>
        <w:rPr>
          <w:rFonts w:ascii="仿宋" w:eastAsia="仿宋" w:hAnsi="仿宋" w:cs="仿宋" w:hint="eastAsia"/>
          <w:sz w:val="24"/>
          <w:szCs w:val="24"/>
          <w:lang w:eastAsia="zh-CN"/>
        </w:rPr>
        <w:t>款约定的提前竣工奖）。该增加</w:t>
      </w:r>
      <w:proofErr w:type="gramStart"/>
      <w:r>
        <w:rPr>
          <w:rFonts w:ascii="仿宋" w:eastAsia="仿宋" w:hAnsi="仿宋" w:cs="仿宋" w:hint="eastAsia"/>
          <w:sz w:val="24"/>
          <w:szCs w:val="24"/>
          <w:lang w:eastAsia="zh-CN"/>
        </w:rPr>
        <w:t>额按照</w:t>
      </w:r>
      <w:proofErr w:type="gramEnd"/>
      <w:r>
        <w:rPr>
          <w:rFonts w:ascii="仿宋" w:eastAsia="仿宋" w:hAnsi="仿宋" w:cs="仿宋" w:hint="eastAsia"/>
          <w:sz w:val="24"/>
          <w:szCs w:val="24"/>
          <w:lang w:eastAsia="zh-CN"/>
        </w:rPr>
        <w:t>第79</w:t>
      </w:r>
      <w:r>
        <w:rPr>
          <w:rFonts w:ascii="仿宋" w:eastAsia="仿宋" w:hAnsi="仿宋" w:cs="仿宋"/>
          <w:sz w:val="24"/>
          <w:szCs w:val="24"/>
          <w:lang w:eastAsia="zh-CN"/>
        </w:rPr>
        <w:t>.2</w:t>
      </w:r>
      <w:r>
        <w:rPr>
          <w:rFonts w:ascii="仿宋" w:eastAsia="仿宋" w:hAnsi="仿宋" w:cs="仿宋" w:hint="eastAsia"/>
          <w:sz w:val="24"/>
          <w:szCs w:val="24"/>
          <w:lang w:eastAsia="zh-CN"/>
        </w:rPr>
        <w:t>款、第79</w:t>
      </w:r>
      <w:r>
        <w:rPr>
          <w:rFonts w:ascii="仿宋" w:eastAsia="仿宋" w:hAnsi="仿宋" w:cs="仿宋"/>
          <w:sz w:val="24"/>
          <w:szCs w:val="24"/>
          <w:lang w:eastAsia="zh-CN"/>
        </w:rPr>
        <w:t>.3</w:t>
      </w:r>
      <w:r>
        <w:rPr>
          <w:rFonts w:ascii="仿宋" w:eastAsia="仿宋" w:hAnsi="仿宋" w:cs="仿宋" w:hint="eastAsia"/>
          <w:sz w:val="24"/>
          <w:szCs w:val="24"/>
          <w:lang w:eastAsia="zh-CN"/>
        </w:rPr>
        <w:t>款、第79</w:t>
      </w:r>
      <w:r>
        <w:rPr>
          <w:rFonts w:ascii="仿宋" w:eastAsia="仿宋" w:hAnsi="仿宋" w:cs="仿宋"/>
          <w:sz w:val="24"/>
          <w:szCs w:val="24"/>
          <w:lang w:eastAsia="zh-CN"/>
        </w:rPr>
        <w:t>.</w:t>
      </w:r>
      <w:r>
        <w:rPr>
          <w:rFonts w:ascii="仿宋" w:eastAsia="仿宋" w:hAnsi="仿宋" w:cs="仿宋" w:hint="eastAsia"/>
          <w:sz w:val="24"/>
          <w:szCs w:val="24"/>
          <w:lang w:eastAsia="zh-CN"/>
        </w:rPr>
        <w:t>4款、第79</w:t>
      </w:r>
      <w:r>
        <w:rPr>
          <w:rFonts w:ascii="仿宋" w:eastAsia="仿宋" w:hAnsi="仿宋" w:cs="仿宋"/>
          <w:sz w:val="24"/>
          <w:szCs w:val="24"/>
          <w:lang w:eastAsia="zh-CN"/>
        </w:rPr>
        <w:t>.</w:t>
      </w:r>
      <w:r>
        <w:rPr>
          <w:rFonts w:ascii="仿宋" w:eastAsia="仿宋" w:hAnsi="仿宋" w:cs="仿宋" w:hint="eastAsia"/>
          <w:sz w:val="24"/>
          <w:szCs w:val="24"/>
          <w:lang w:eastAsia="zh-CN"/>
        </w:rPr>
        <w:t>5款约定计算。</w:t>
      </w:r>
    </w:p>
    <w:p w14:paraId="668CAF50" w14:textId="77777777" w:rsidR="005418E8" w:rsidRDefault="00000000">
      <w:pPr>
        <w:pStyle w:val="aa"/>
        <w:widowControl w:val="0"/>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发包人应在接到建议书后的</w:t>
      </w:r>
      <w:r>
        <w:rPr>
          <w:rFonts w:ascii="仿宋" w:eastAsia="仿宋" w:hAnsi="仿宋" w:cs="仿宋"/>
          <w:sz w:val="24"/>
          <w:szCs w:val="24"/>
          <w:lang w:eastAsia="zh-CN"/>
        </w:rPr>
        <w:t>7</w:t>
      </w:r>
      <w:r>
        <w:rPr>
          <w:rFonts w:ascii="仿宋" w:eastAsia="仿宋" w:hAnsi="仿宋" w:cs="仿宋" w:hint="eastAsia"/>
          <w:sz w:val="24"/>
          <w:szCs w:val="24"/>
          <w:lang w:eastAsia="zh-CN"/>
        </w:rPr>
        <w:t>天内予以答复。如果发包人接受了该建议书，则监理人应以书面形式发出变更指令，相应调整工期；造价咨询人应核实并相应调整合同价格。</w:t>
      </w:r>
    </w:p>
    <w:p w14:paraId="3E2E6C26" w14:textId="77777777" w:rsidR="005418E8" w:rsidRDefault="00000000">
      <w:pPr>
        <w:pStyle w:val="aa"/>
        <w:adjustRightInd w:val="0"/>
        <w:snapToGrid w:val="0"/>
        <w:spacing w:line="360" w:lineRule="auto"/>
        <w:rPr>
          <w:rFonts w:ascii="仿宋" w:eastAsia="仿宋" w:hAnsi="仿宋" w:cs="仿宋"/>
          <w:b/>
          <w:bCs/>
          <w:sz w:val="24"/>
          <w:szCs w:val="24"/>
          <w:u w:val="single"/>
          <w:lang w:eastAsia="zh-CN"/>
        </w:rPr>
      </w:pPr>
      <w:r>
        <w:rPr>
          <w:rFonts w:ascii="仿宋" w:eastAsia="仿宋" w:hAnsi="仿宋" w:cs="仿宋"/>
          <w:b/>
          <w:bCs/>
          <w:sz w:val="24"/>
          <w:szCs w:val="24"/>
          <w:u w:val="single"/>
          <w:lang w:eastAsia="zh-CN"/>
        </w:rPr>
        <w:t xml:space="preserve">                                                                                     </w:t>
      </w:r>
    </w:p>
    <w:p w14:paraId="15F7D0B7" w14:textId="77777777" w:rsidR="005418E8" w:rsidRDefault="00000000">
      <w:pPr>
        <w:pStyle w:val="3"/>
        <w:tabs>
          <w:tab w:val="left" w:pos="420"/>
        </w:tabs>
        <w:spacing w:beforeLines="50" w:before="120" w:afterLines="50" w:after="120" w:line="360" w:lineRule="auto"/>
        <w:rPr>
          <w:rFonts w:ascii="仿宋" w:eastAsia="仿宋" w:hAnsi="仿宋" w:cs="仿宋"/>
          <w:bCs w:val="0"/>
          <w:sz w:val="24"/>
          <w:szCs w:val="24"/>
          <w:lang w:eastAsia="zh-CN"/>
        </w:rPr>
      </w:pPr>
      <w:bookmarkStart w:id="335" w:name="_Toc20728"/>
      <w:bookmarkStart w:id="336" w:name="_Toc31395"/>
      <w:bookmarkStart w:id="337" w:name="_Toc14573"/>
      <w:r>
        <w:rPr>
          <w:rFonts w:ascii="仿宋" w:eastAsia="仿宋" w:hAnsi="仿宋" w:cs="仿宋" w:hint="eastAsia"/>
          <w:bCs w:val="0"/>
          <w:sz w:val="24"/>
          <w:szCs w:val="24"/>
          <w:lang w:eastAsia="zh-CN"/>
        </w:rPr>
        <w:t>45</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竣工日期</w:t>
      </w:r>
      <w:bookmarkEnd w:id="335"/>
      <w:bookmarkEnd w:id="336"/>
      <w:bookmarkEnd w:id="337"/>
    </w:p>
    <w:p w14:paraId="5F0EA6F7" w14:textId="77777777" w:rsidR="005418E8" w:rsidRDefault="00000000">
      <w:pPr>
        <w:pStyle w:val="aa"/>
        <w:adjustRightInd w:val="0"/>
        <w:snapToGrid w:val="0"/>
        <w:spacing w:line="360" w:lineRule="auto"/>
        <w:rPr>
          <w:rFonts w:ascii="仿宋" w:eastAsia="仿宋" w:hAnsi="仿宋"/>
          <w:b/>
          <w:bCs/>
          <w:sz w:val="24"/>
          <w:szCs w:val="24"/>
          <w:lang w:eastAsia="zh-CN"/>
        </w:rPr>
      </w:pPr>
      <w:r>
        <w:rPr>
          <w:noProof/>
          <w:lang w:eastAsia="zh-CN"/>
        </w:rPr>
        <mc:AlternateContent>
          <mc:Choice Requires="wps">
            <w:drawing>
              <wp:anchor distT="0" distB="0" distL="114300" distR="114300" simplePos="0" relativeHeight="252021760" behindDoc="0" locked="0" layoutInCell="1" allowOverlap="1" wp14:anchorId="2390BD81" wp14:editId="02C2C5B9">
                <wp:simplePos x="0" y="0"/>
                <wp:positionH relativeFrom="column">
                  <wp:posOffset>-114300</wp:posOffset>
                </wp:positionH>
                <wp:positionV relativeFrom="paragraph">
                  <wp:posOffset>202565</wp:posOffset>
                </wp:positionV>
                <wp:extent cx="853440" cy="373380"/>
                <wp:effectExtent l="0" t="0" r="0" b="0"/>
                <wp:wrapNone/>
                <wp:docPr id="92" name="文本框 92"/>
                <wp:cNvGraphicFramePr/>
                <a:graphic xmlns:a="http://schemas.openxmlformats.org/drawingml/2006/main">
                  <a:graphicData uri="http://schemas.microsoft.com/office/word/2010/wordprocessingShape">
                    <wps:wsp>
                      <wps:cNvSpPr txBox="1"/>
                      <wps:spPr>
                        <a:xfrm>
                          <a:off x="0" y="0"/>
                          <a:ext cx="853440" cy="373380"/>
                        </a:xfrm>
                        <a:prstGeom prst="rect">
                          <a:avLst/>
                        </a:prstGeom>
                        <a:noFill/>
                        <a:ln>
                          <a:noFill/>
                        </a:ln>
                      </wps:spPr>
                      <wps:txbx>
                        <w:txbxContent>
                          <w:p w14:paraId="324259C8"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约定计划竣工日期</w:t>
                            </w:r>
                          </w:p>
                        </w:txbxContent>
                      </wps:txbx>
                      <wps:bodyPr upright="1"/>
                    </wps:wsp>
                  </a:graphicData>
                </a:graphic>
              </wp:anchor>
            </w:drawing>
          </mc:Choice>
          <mc:Fallback>
            <w:pict>
              <v:shape w14:anchorId="2390BD81" id="文本框 92" o:spid="_x0000_s1218" type="#_x0000_t202" style="position:absolute;margin-left:-9pt;margin-top:15.95pt;width:67.2pt;height:29.4pt;z-index:252021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" filled="f" stroked="f">
                <v:textbox>
                  <w:txbxContent>
                    <w:p w14:paraId="324259C8"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约定计划竣工日期</w:t>
                      </w:r>
                    </w:p>
                  </w:txbxContent>
                </v:textbox>
              </v:shape>
            </w:pict>
          </mc:Fallback>
        </mc:AlternateContent>
      </w:r>
      <w:r>
        <w:rPr>
          <w:rFonts w:ascii="仿宋" w:eastAsia="仿宋" w:hAnsi="仿宋" w:cs="仿宋" w:hint="eastAsia"/>
          <w:b/>
          <w:bCs/>
          <w:sz w:val="24"/>
          <w:szCs w:val="24"/>
          <w:lang w:eastAsia="zh-CN"/>
        </w:rPr>
        <w:t>45</w:t>
      </w:r>
      <w:r>
        <w:rPr>
          <w:rFonts w:ascii="仿宋" w:eastAsia="仿宋" w:hAnsi="仿宋" w:cs="仿宋"/>
          <w:b/>
          <w:bCs/>
          <w:sz w:val="24"/>
          <w:szCs w:val="24"/>
          <w:lang w:eastAsia="zh-CN"/>
        </w:rPr>
        <w:t>.1</w:t>
      </w:r>
    </w:p>
    <w:p w14:paraId="50282B32" w14:textId="77777777" w:rsidR="005418E8" w:rsidRDefault="00000000">
      <w:pPr>
        <w:pStyle w:val="aa"/>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合同双方当事人应在协议书和专用条款中约定合同工程的计划竣工日期。</w:t>
      </w:r>
    </w:p>
    <w:p w14:paraId="300DF25C" w14:textId="77777777" w:rsidR="005418E8" w:rsidRDefault="00000000">
      <w:pPr>
        <w:pStyle w:val="aa"/>
        <w:adjustRightInd w:val="0"/>
        <w:snapToGrid w:val="0"/>
        <w:spacing w:line="360" w:lineRule="auto"/>
        <w:rPr>
          <w:rFonts w:ascii="仿宋" w:eastAsia="仿宋" w:hAnsi="仿宋" w:cs="仿宋"/>
          <w:b/>
          <w:bCs/>
          <w:sz w:val="24"/>
          <w:szCs w:val="24"/>
          <w:u w:val="dotted"/>
          <w:lang w:eastAsia="zh-CN"/>
        </w:rPr>
      </w:pPr>
      <w:r>
        <w:rPr>
          <w:rFonts w:ascii="仿宋" w:eastAsia="仿宋" w:hAnsi="仿宋" w:cs="仿宋" w:hint="eastAsia"/>
          <w:b/>
          <w:bCs/>
          <w:sz w:val="24"/>
          <w:szCs w:val="24"/>
          <w:lang w:eastAsia="zh-CN"/>
        </w:rPr>
        <w:t>45</w:t>
      </w:r>
      <w:r>
        <w:rPr>
          <w:rFonts w:ascii="仿宋" w:eastAsia="仿宋" w:hAnsi="仿宋" w:cs="仿宋"/>
          <w:b/>
          <w:bCs/>
          <w:sz w:val="24"/>
          <w:szCs w:val="24"/>
          <w:lang w:eastAsia="zh-CN"/>
        </w:rPr>
        <w:t xml:space="preserve">.2  </w:t>
      </w:r>
      <w:r>
        <w:rPr>
          <w:rFonts w:ascii="仿宋" w:eastAsia="仿宋" w:hAnsi="仿宋" w:cs="仿宋"/>
          <w:b/>
          <w:bCs/>
          <w:sz w:val="24"/>
          <w:szCs w:val="24"/>
          <w:u w:val="dotted"/>
          <w:lang w:eastAsia="zh-CN"/>
        </w:rPr>
        <w:t xml:space="preserve">                                                            </w:t>
      </w:r>
      <w:r>
        <w:rPr>
          <w:rFonts w:ascii="仿宋" w:eastAsia="仿宋" w:hAnsi="仿宋" w:cs="仿宋" w:hint="eastAsia"/>
          <w:b/>
          <w:bCs/>
          <w:sz w:val="24"/>
          <w:szCs w:val="24"/>
          <w:u w:val="dotted"/>
          <w:lang w:eastAsia="zh-CN"/>
        </w:rPr>
        <w:t xml:space="preserve">                  </w:t>
      </w:r>
      <w:r>
        <w:rPr>
          <w:rFonts w:ascii="仿宋" w:eastAsia="仿宋" w:hAnsi="仿宋" w:cs="仿宋"/>
          <w:b/>
          <w:bCs/>
          <w:sz w:val="24"/>
          <w:szCs w:val="24"/>
          <w:u w:val="dotted"/>
          <w:lang w:eastAsia="zh-CN"/>
        </w:rPr>
        <w:t xml:space="preserve"> </w:t>
      </w:r>
    </w:p>
    <w:p w14:paraId="22177B0E" w14:textId="77777777" w:rsidR="005418E8" w:rsidRDefault="00000000">
      <w:pPr>
        <w:pStyle w:val="aa"/>
        <w:adjustRightInd w:val="0"/>
        <w:snapToGrid w:val="0"/>
        <w:spacing w:line="360" w:lineRule="auto"/>
        <w:ind w:leftChars="771" w:left="1850"/>
        <w:jc w:val="both"/>
        <w:rPr>
          <w:rFonts w:ascii="仿宋" w:eastAsia="仿宋" w:hAnsi="仿宋"/>
          <w:sz w:val="24"/>
          <w:szCs w:val="24"/>
          <w:lang w:eastAsia="zh-CN"/>
        </w:rPr>
      </w:pPr>
      <w:r>
        <w:rPr>
          <w:noProof/>
          <w:lang w:eastAsia="zh-CN"/>
        </w:rPr>
        <mc:AlternateContent>
          <mc:Choice Requires="wps">
            <w:drawing>
              <wp:anchor distT="0" distB="0" distL="114300" distR="114300" simplePos="0" relativeHeight="251776000" behindDoc="0" locked="0" layoutInCell="1" allowOverlap="1" wp14:anchorId="0528051B" wp14:editId="6B588771">
                <wp:simplePos x="0" y="0"/>
                <wp:positionH relativeFrom="column">
                  <wp:posOffset>-114300</wp:posOffset>
                </wp:positionH>
                <wp:positionV relativeFrom="paragraph">
                  <wp:posOffset>5715</wp:posOffset>
                </wp:positionV>
                <wp:extent cx="758190" cy="421005"/>
                <wp:effectExtent l="0" t="0" r="0" b="0"/>
                <wp:wrapNone/>
                <wp:docPr id="93" name="文本框 93"/>
                <wp:cNvGraphicFramePr/>
                <a:graphic xmlns:a="http://schemas.openxmlformats.org/drawingml/2006/main">
                  <a:graphicData uri="http://schemas.microsoft.com/office/word/2010/wordprocessingShape">
                    <wps:wsp>
                      <wps:cNvSpPr txBox="1"/>
                      <wps:spPr>
                        <a:xfrm>
                          <a:off x="0" y="0"/>
                          <a:ext cx="758190" cy="421005"/>
                        </a:xfrm>
                        <a:prstGeom prst="rect">
                          <a:avLst/>
                        </a:prstGeom>
                        <a:noFill/>
                        <a:ln>
                          <a:noFill/>
                        </a:ln>
                      </wps:spPr>
                      <wps:txbx>
                        <w:txbxContent>
                          <w:p w14:paraId="2B2BC164"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实际竣工日期的确定</w:t>
                            </w:r>
                          </w:p>
                        </w:txbxContent>
                      </wps:txbx>
                      <wps:bodyPr upright="1"/>
                    </wps:wsp>
                  </a:graphicData>
                </a:graphic>
              </wp:anchor>
            </w:drawing>
          </mc:Choice>
          <mc:Fallback>
            <w:pict>
              <v:shape w14:anchorId="0528051B" id="文本框 93" o:spid="_x0000_s1219" type="#_x0000_t202" style="position:absolute;left:0;text-align:left;margin-left:-9pt;margin-top:.45pt;width:59.7pt;height:33.15pt;z-index:251776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" filled="f" stroked="f">
                <v:textbox>
                  <w:txbxContent>
                    <w:p w14:paraId="2B2BC164"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实际竣工日期的确定</w:t>
                      </w:r>
                    </w:p>
                  </w:txbxContent>
                </v:textbox>
              </v:shape>
            </w:pict>
          </mc:Fallback>
        </mc:AlternateContent>
      </w:r>
      <w:r>
        <w:rPr>
          <w:rFonts w:ascii="仿宋" w:eastAsia="仿宋" w:hAnsi="仿宋" w:cs="仿宋" w:hint="eastAsia"/>
          <w:sz w:val="24"/>
          <w:szCs w:val="24"/>
          <w:lang w:eastAsia="zh-CN"/>
        </w:rPr>
        <w:t>除发生不可抗力事项致使发包人不能按时竣工验收外，实际竣工日期按照下列情况分别确定：</w:t>
      </w:r>
    </w:p>
    <w:p w14:paraId="79D8946F" w14:textId="77777777" w:rsidR="005418E8" w:rsidRDefault="00000000">
      <w:pPr>
        <w:pStyle w:val="aa"/>
        <w:tabs>
          <w:tab w:val="left" w:pos="1980"/>
          <w:tab w:val="left" w:pos="2160"/>
        </w:tabs>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（1）工程经竣工验收合格的，以承包人提交竣工验收申请报告之日为实际竣工日期；</w:t>
      </w:r>
    </w:p>
    <w:p w14:paraId="04C36A0D" w14:textId="77777777" w:rsidR="005418E8" w:rsidRDefault="00000000">
      <w:pPr>
        <w:pStyle w:val="aa"/>
        <w:tabs>
          <w:tab w:val="left" w:pos="1980"/>
          <w:tab w:val="left" w:pos="2160"/>
        </w:tabs>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hint="eastAsia"/>
          <w:sz w:val="24"/>
          <w:szCs w:val="24"/>
          <w:lang w:eastAsia="zh-CN"/>
        </w:rPr>
        <w:t>（2）承包人已按照第64</w:t>
      </w:r>
      <w:r>
        <w:rPr>
          <w:rFonts w:ascii="仿宋" w:eastAsia="仿宋" w:hAnsi="仿宋" w:cs="仿宋"/>
          <w:sz w:val="24"/>
          <w:szCs w:val="24"/>
          <w:lang w:eastAsia="zh-CN"/>
        </w:rPr>
        <w:t>.2</w:t>
      </w:r>
      <w:r>
        <w:rPr>
          <w:rFonts w:ascii="仿宋" w:eastAsia="仿宋" w:hAnsi="仿宋" w:cs="仿宋" w:hint="eastAsia"/>
          <w:sz w:val="24"/>
          <w:szCs w:val="24"/>
          <w:lang w:eastAsia="zh-CN"/>
        </w:rPr>
        <w:t>款约定提交竣工验收申请报告，但发包人未按照第65</w:t>
      </w:r>
      <w:r>
        <w:rPr>
          <w:rFonts w:ascii="仿宋" w:eastAsia="仿宋" w:hAnsi="仿宋" w:cs="仿宋"/>
          <w:sz w:val="24"/>
          <w:szCs w:val="24"/>
          <w:lang w:eastAsia="zh-CN"/>
        </w:rPr>
        <w:t>.3</w:t>
      </w:r>
      <w:r>
        <w:rPr>
          <w:rFonts w:ascii="仿宋" w:eastAsia="仿宋" w:hAnsi="仿宋" w:cs="仿宋" w:hint="eastAsia"/>
          <w:sz w:val="24"/>
          <w:szCs w:val="24"/>
          <w:lang w:eastAsia="zh-CN"/>
        </w:rPr>
        <w:t>款约定完成合同工程验收的，以承包人提交竣工验收申请报告之日为实际竣工日期；</w:t>
      </w:r>
    </w:p>
    <w:p w14:paraId="57C834C9" w14:textId="77777777" w:rsidR="005418E8" w:rsidRDefault="00000000">
      <w:pPr>
        <w:pStyle w:val="aa"/>
        <w:tabs>
          <w:tab w:val="left" w:pos="1980"/>
          <w:tab w:val="left" w:pos="2160"/>
        </w:tabs>
        <w:adjustRightInd w:val="0"/>
        <w:snapToGrid w:val="0"/>
        <w:spacing w:line="360" w:lineRule="auto"/>
        <w:ind w:leftChars="771" w:left="1850"/>
        <w:jc w:val="both"/>
        <w:rPr>
          <w:lang w:eastAsia="zh-CN"/>
        </w:rPr>
      </w:pPr>
      <w:r>
        <w:rPr>
          <w:rFonts w:ascii="仿宋" w:eastAsia="仿宋" w:hAnsi="仿宋" w:cs="仿宋" w:hint="eastAsia"/>
          <w:sz w:val="24"/>
          <w:szCs w:val="24"/>
          <w:lang w:eastAsia="zh-CN"/>
        </w:rPr>
        <w:lastRenderedPageBreak/>
        <w:t>（3）</w:t>
      </w:r>
      <w:r>
        <w:rPr>
          <w:rFonts w:ascii="仿宋" w:eastAsia="仿宋" w:hAnsi="仿宋" w:cs="仿宋"/>
          <w:sz w:val="27"/>
          <w:szCs w:val="27"/>
          <w:lang w:eastAsia="zh-CN" w:bidi="ar"/>
        </w:rPr>
        <w:t>建设工程未经竣工验收，发包人擅自使用的，以转移占有建设工程之</w:t>
      </w:r>
      <w:r>
        <w:rPr>
          <w:rFonts w:ascii="仿宋" w:eastAsia="仿宋" w:hAnsi="仿宋" w:cs="仿宋" w:hint="eastAsia"/>
          <w:sz w:val="27"/>
          <w:szCs w:val="27"/>
          <w:lang w:eastAsia="zh-CN" w:bidi="ar"/>
        </w:rPr>
        <w:t>日为竣工日期。</w:t>
      </w:r>
    </w:p>
    <w:p w14:paraId="369DE879" w14:textId="77777777" w:rsidR="005418E8" w:rsidRDefault="005418E8">
      <w:pPr>
        <w:pStyle w:val="aa"/>
        <w:tabs>
          <w:tab w:val="left" w:pos="1980"/>
          <w:tab w:val="left" w:pos="2160"/>
        </w:tabs>
        <w:adjustRightInd w:val="0"/>
        <w:snapToGrid w:val="0"/>
        <w:spacing w:line="360" w:lineRule="auto"/>
        <w:ind w:leftChars="771" w:left="1850"/>
        <w:jc w:val="both"/>
        <w:rPr>
          <w:rFonts w:ascii="仿宋" w:eastAsia="仿宋" w:hAnsi="仿宋"/>
          <w:sz w:val="24"/>
          <w:szCs w:val="24"/>
          <w:lang w:eastAsia="zh-CN"/>
        </w:rPr>
      </w:pPr>
    </w:p>
    <w:p w14:paraId="62EC418C" w14:textId="77777777" w:rsidR="005418E8" w:rsidRDefault="00000000">
      <w:pPr>
        <w:pStyle w:val="aa"/>
        <w:adjustRightInd w:val="0"/>
        <w:snapToGrid w:val="0"/>
        <w:spacing w:line="360" w:lineRule="auto"/>
        <w:ind w:leftChars="1" w:left="1626" w:hangingChars="674" w:hanging="1624"/>
        <w:rPr>
          <w:rFonts w:ascii="仿宋" w:eastAsia="仿宋" w:hAnsi="仿宋" w:cs="仿宋"/>
          <w:b/>
          <w:bCs/>
          <w:sz w:val="24"/>
          <w:szCs w:val="24"/>
          <w:u w:val="dotted"/>
          <w:lang w:eastAsia="zh-CN"/>
        </w:rPr>
      </w:pPr>
      <w:r>
        <w:rPr>
          <w:rFonts w:ascii="仿宋" w:eastAsia="仿宋" w:hAnsi="仿宋" w:cs="仿宋" w:hint="eastAsia"/>
          <w:b/>
          <w:bCs/>
          <w:sz w:val="24"/>
          <w:szCs w:val="24"/>
          <w:lang w:eastAsia="zh-CN"/>
        </w:rPr>
        <w:t>45</w:t>
      </w:r>
      <w:r>
        <w:rPr>
          <w:rFonts w:ascii="仿宋" w:eastAsia="仿宋" w:hAnsi="仿宋" w:cs="仿宋"/>
          <w:b/>
          <w:bCs/>
          <w:sz w:val="24"/>
          <w:szCs w:val="24"/>
          <w:lang w:eastAsia="zh-CN"/>
        </w:rPr>
        <w:t xml:space="preserve">.3  </w:t>
      </w:r>
      <w:r>
        <w:rPr>
          <w:rFonts w:ascii="仿宋" w:eastAsia="仿宋" w:hAnsi="仿宋" w:cs="仿宋"/>
          <w:b/>
          <w:bCs/>
          <w:sz w:val="24"/>
          <w:szCs w:val="24"/>
          <w:u w:val="dotted"/>
          <w:lang w:eastAsia="zh-CN"/>
        </w:rPr>
        <w:t xml:space="preserve">                                                                               </w:t>
      </w:r>
    </w:p>
    <w:p w14:paraId="1C9B7EAA" w14:textId="77777777" w:rsidR="005418E8" w:rsidRDefault="00000000">
      <w:pPr>
        <w:pStyle w:val="a4"/>
        <w:widowControl w:val="0"/>
        <w:adjustRightInd w:val="0"/>
        <w:snapToGrid w:val="0"/>
        <w:spacing w:line="360" w:lineRule="auto"/>
        <w:ind w:leftChars="771" w:left="1850" w:firstLine="0"/>
        <w:jc w:val="both"/>
        <w:rPr>
          <w:rFonts w:ascii="仿宋" w:eastAsia="仿宋" w:hAnsi="仿宋"/>
          <w:lang w:eastAsia="zh-CN"/>
        </w:rPr>
      </w:pPr>
      <w:r>
        <w:rPr>
          <w:noProof/>
          <w:lang w:eastAsia="zh-CN" w:bidi="ar-SA"/>
        </w:rPr>
        <mc:AlternateContent>
          <mc:Choice Requires="wps">
            <w:drawing>
              <wp:anchor distT="0" distB="0" distL="114300" distR="114300" simplePos="0" relativeHeight="251777024" behindDoc="0" locked="0" layoutInCell="1" allowOverlap="1" wp14:anchorId="3E50F872" wp14:editId="43580874">
                <wp:simplePos x="0" y="0"/>
                <wp:positionH relativeFrom="column">
                  <wp:posOffset>-114300</wp:posOffset>
                </wp:positionH>
                <wp:positionV relativeFrom="paragraph">
                  <wp:posOffset>47625</wp:posOffset>
                </wp:positionV>
                <wp:extent cx="823595" cy="553085"/>
                <wp:effectExtent l="0" t="0" r="0" b="0"/>
                <wp:wrapNone/>
                <wp:docPr id="94" name="文本框 94"/>
                <wp:cNvGraphicFramePr/>
                <a:graphic xmlns:a="http://schemas.openxmlformats.org/drawingml/2006/main">
                  <a:graphicData uri="http://schemas.microsoft.com/office/word/2010/wordprocessingShape">
                    <wps:wsp>
                      <wps:cNvSpPr txBox="1"/>
                      <wps:spPr>
                        <a:xfrm>
                          <a:off x="0" y="0"/>
                          <a:ext cx="823595" cy="553085"/>
                        </a:xfrm>
                        <a:prstGeom prst="rect">
                          <a:avLst/>
                        </a:prstGeom>
                        <a:noFill/>
                        <a:ln>
                          <a:noFill/>
                        </a:ln>
                      </wps:spPr>
                      <wps:txbx>
                        <w:txbxContent>
                          <w:p w14:paraId="463BFC45"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延迟竣工的责任</w:t>
                            </w:r>
                          </w:p>
                        </w:txbxContent>
                      </wps:txbx>
                      <wps:bodyPr upright="1"/>
                    </wps:wsp>
                  </a:graphicData>
                </a:graphic>
              </wp:anchor>
            </w:drawing>
          </mc:Choice>
          <mc:Fallback>
            <w:pict>
              <v:shape w14:anchorId="3E50F872" id="文本框 94" o:spid="_x0000_s1220" type="#_x0000_t202" style="position:absolute;left:0;text-align:left;margin-left:-9pt;margin-top:3.75pt;width:64.85pt;height:43.55pt;z-index:251777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" filled="f" stroked="f">
                <v:textbox>
                  <w:txbxContent>
                    <w:p w14:paraId="463BFC45"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延迟竣工的责任</w:t>
                      </w:r>
                    </w:p>
                  </w:txbxContent>
                </v:textbox>
              </v:shape>
            </w:pict>
          </mc:Fallback>
        </mc:AlternateContent>
      </w:r>
      <w:r>
        <w:rPr>
          <w:rFonts w:ascii="仿宋" w:eastAsia="仿宋" w:hAnsi="仿宋" w:cs="仿宋" w:hint="eastAsia"/>
          <w:lang w:eastAsia="zh-CN"/>
        </w:rPr>
        <w:t>因发包人的原因导致实际竣工日期迟于计划竣工日期的，发包人应承担由此增加的费用和（或）延误的工期，并向承包人支付合理利润。</w:t>
      </w:r>
    </w:p>
    <w:p w14:paraId="1456FB54" w14:textId="77777777" w:rsidR="005418E8" w:rsidRDefault="00000000">
      <w:pPr>
        <w:spacing w:line="360" w:lineRule="auto"/>
        <w:ind w:leftChars="771" w:left="1850" w:firstLineChars="25" w:firstLine="60"/>
        <w:jc w:val="both"/>
        <w:rPr>
          <w:rFonts w:ascii="仿宋" w:eastAsia="仿宋" w:hAnsi="仿宋"/>
          <w:caps/>
          <w:lang w:eastAsia="zh-CN"/>
        </w:rPr>
      </w:pPr>
      <w:r>
        <w:rPr>
          <w:rFonts w:ascii="仿宋" w:eastAsia="仿宋" w:hAnsi="仿宋" w:cs="仿宋" w:hint="eastAsia"/>
          <w:lang w:eastAsia="zh-CN"/>
        </w:rPr>
        <w:t>因承包人的原因导致实际竣工日期迟于计划竣工日期的，承包人应按照第</w:t>
      </w:r>
      <w:r>
        <w:rPr>
          <w:rFonts w:ascii="仿宋" w:eastAsia="仿宋" w:hAnsi="仿宋" w:cs="仿宋"/>
          <w:lang w:eastAsia="zh-CN"/>
        </w:rPr>
        <w:t>4</w:t>
      </w:r>
      <w:r>
        <w:rPr>
          <w:rFonts w:ascii="仿宋" w:eastAsia="仿宋" w:hAnsi="仿宋" w:cs="仿宋" w:hint="eastAsia"/>
          <w:lang w:eastAsia="zh-CN"/>
        </w:rPr>
        <w:t>7条约定</w:t>
      </w:r>
      <w:r>
        <w:rPr>
          <w:rFonts w:ascii="仿宋" w:eastAsia="仿宋" w:hAnsi="仿宋" w:cs="仿宋" w:hint="eastAsia"/>
          <w:caps/>
          <w:lang w:eastAsia="zh-CN"/>
        </w:rPr>
        <w:t>赔偿发包人由此造成的损失，并向发包人支付误期赔偿费。</w:t>
      </w:r>
    </w:p>
    <w:p w14:paraId="67F48880" w14:textId="77777777" w:rsidR="005418E8" w:rsidRDefault="00000000">
      <w:pPr>
        <w:spacing w:line="360" w:lineRule="auto"/>
        <w:rPr>
          <w:rFonts w:ascii="仿宋" w:eastAsia="仿宋" w:hAnsi="仿宋" w:cs="仿宋"/>
          <w:caps/>
          <w:u w:val="single"/>
          <w:lang w:eastAsia="zh-CN"/>
        </w:rPr>
      </w:pPr>
      <w:r>
        <w:rPr>
          <w:rFonts w:ascii="仿宋" w:eastAsia="仿宋" w:hAnsi="仿宋" w:cs="仿宋"/>
          <w:b/>
          <w:bCs/>
          <w:caps/>
          <w:u w:val="single"/>
          <w:lang w:eastAsia="zh-CN"/>
        </w:rPr>
        <w:t xml:space="preserve">                                                                                    </w:t>
      </w:r>
      <w:r>
        <w:rPr>
          <w:rFonts w:ascii="仿宋" w:eastAsia="仿宋" w:hAnsi="仿宋" w:cs="仿宋"/>
          <w:caps/>
          <w:u w:val="single"/>
          <w:lang w:eastAsia="zh-CN"/>
        </w:rPr>
        <w:t xml:space="preserve"> </w:t>
      </w:r>
    </w:p>
    <w:p w14:paraId="2B257F2D" w14:textId="77777777" w:rsidR="005418E8" w:rsidRDefault="00000000">
      <w:pPr>
        <w:pStyle w:val="3"/>
        <w:tabs>
          <w:tab w:val="left" w:pos="420"/>
        </w:tabs>
        <w:spacing w:beforeLines="50" w:before="120" w:afterLines="50" w:after="120" w:line="360" w:lineRule="auto"/>
        <w:rPr>
          <w:rFonts w:ascii="仿宋" w:eastAsia="仿宋" w:hAnsi="仿宋" w:cs="仿宋"/>
          <w:bCs w:val="0"/>
          <w:sz w:val="24"/>
          <w:szCs w:val="24"/>
          <w:lang w:eastAsia="zh-CN"/>
        </w:rPr>
      </w:pPr>
      <w:bookmarkStart w:id="338" w:name="_Toc1874"/>
      <w:bookmarkStart w:id="339" w:name="_Toc5466"/>
      <w:bookmarkStart w:id="340" w:name="_Toc6262"/>
      <w:r>
        <w:rPr>
          <w:rFonts w:ascii="仿宋" w:eastAsia="仿宋" w:hAnsi="仿宋" w:cs="仿宋" w:hint="eastAsia"/>
          <w:bCs w:val="0"/>
          <w:sz w:val="24"/>
          <w:szCs w:val="24"/>
          <w:lang w:eastAsia="zh-CN"/>
        </w:rPr>
        <w:t>46</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提前竣工</w:t>
      </w:r>
      <w:bookmarkEnd w:id="338"/>
      <w:bookmarkEnd w:id="339"/>
      <w:bookmarkEnd w:id="340"/>
    </w:p>
    <w:p w14:paraId="588CB1AB" w14:textId="77777777" w:rsidR="005418E8" w:rsidRDefault="00000000">
      <w:pPr>
        <w:pStyle w:val="aa"/>
        <w:adjustRightInd w:val="0"/>
        <w:snapToGrid w:val="0"/>
        <w:rPr>
          <w:rFonts w:ascii="仿宋" w:eastAsia="仿宋" w:hAnsi="仿宋"/>
          <w:b/>
          <w:bCs/>
          <w:sz w:val="24"/>
          <w:szCs w:val="24"/>
          <w:lang w:eastAsia="zh-CN"/>
        </w:rPr>
      </w:pPr>
      <w:r>
        <w:rPr>
          <w:rFonts w:ascii="仿宋" w:eastAsia="仿宋" w:hAnsi="仿宋" w:cs="仿宋" w:hint="eastAsia"/>
          <w:b/>
          <w:bCs/>
          <w:sz w:val="24"/>
          <w:szCs w:val="24"/>
          <w:lang w:eastAsia="zh-CN"/>
        </w:rPr>
        <w:t>46</w:t>
      </w:r>
      <w:r>
        <w:rPr>
          <w:rFonts w:ascii="仿宋" w:eastAsia="仿宋" w:hAnsi="仿宋" w:cs="仿宋"/>
          <w:b/>
          <w:bCs/>
          <w:sz w:val="24"/>
          <w:szCs w:val="24"/>
          <w:lang w:eastAsia="zh-CN"/>
        </w:rPr>
        <w:t>.1</w:t>
      </w:r>
    </w:p>
    <w:p w14:paraId="2888E289" w14:textId="77777777" w:rsidR="005418E8" w:rsidRDefault="00000000">
      <w:pPr>
        <w:pStyle w:val="aa"/>
        <w:adjustRightInd w:val="0"/>
        <w:snapToGrid w:val="0"/>
        <w:spacing w:line="360" w:lineRule="auto"/>
        <w:ind w:leftChars="771" w:left="1850"/>
        <w:jc w:val="both"/>
        <w:rPr>
          <w:rFonts w:ascii="仿宋" w:eastAsia="仿宋" w:hAnsi="仿宋"/>
          <w:sz w:val="24"/>
          <w:szCs w:val="24"/>
          <w:lang w:eastAsia="zh-CN"/>
        </w:rPr>
      </w:pPr>
      <w:r>
        <w:rPr>
          <w:noProof/>
          <w:lang w:eastAsia="zh-CN"/>
        </w:rPr>
        <mc:AlternateContent>
          <mc:Choice Requires="wps">
            <w:drawing>
              <wp:anchor distT="0" distB="0" distL="114300" distR="114300" simplePos="0" relativeHeight="251778048" behindDoc="0" locked="0" layoutInCell="1" allowOverlap="1" wp14:anchorId="23491838" wp14:editId="4632DA29">
                <wp:simplePos x="0" y="0"/>
                <wp:positionH relativeFrom="column">
                  <wp:posOffset>-66675</wp:posOffset>
                </wp:positionH>
                <wp:positionV relativeFrom="paragraph">
                  <wp:posOffset>30480</wp:posOffset>
                </wp:positionV>
                <wp:extent cx="786765" cy="421005"/>
                <wp:effectExtent l="0" t="0" r="0" b="0"/>
                <wp:wrapNone/>
                <wp:docPr id="95" name="文本框 95"/>
                <wp:cNvGraphicFramePr/>
                <a:graphic xmlns:a="http://schemas.openxmlformats.org/drawingml/2006/main">
                  <a:graphicData uri="http://schemas.microsoft.com/office/word/2010/wordprocessingShape">
                    <wps:wsp>
                      <wps:cNvSpPr txBox="1"/>
                      <wps:spPr>
                        <a:xfrm>
                          <a:off x="0" y="0"/>
                          <a:ext cx="786765" cy="421005"/>
                        </a:xfrm>
                        <a:prstGeom prst="rect">
                          <a:avLst/>
                        </a:prstGeom>
                        <a:noFill/>
                        <a:ln>
                          <a:noFill/>
                        </a:ln>
                      </wps:spPr>
                      <wps:txbx>
                        <w:txbxContent>
                          <w:p w14:paraId="556B0741"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提前竣工的要求</w:t>
                            </w:r>
                          </w:p>
                        </w:txbxContent>
                      </wps:txbx>
                      <wps:bodyPr upright="1"/>
                    </wps:wsp>
                  </a:graphicData>
                </a:graphic>
              </wp:anchor>
            </w:drawing>
          </mc:Choice>
          <mc:Fallback>
            <w:pict>
              <v:shape w14:anchorId="23491838" id="文本框 95" o:spid="_x0000_s1221" type="#_x0000_t202" style="position:absolute;left:0;text-align:left;margin-left:-5.25pt;margin-top:2.4pt;width:61.95pt;height:33.15pt;z-index:251778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" filled="f" stroked="f">
                <v:textbox>
                  <w:txbxContent>
                    <w:p w14:paraId="556B0741"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提前竣工的要求</w:t>
                      </w:r>
                    </w:p>
                  </w:txbxContent>
                </v:textbox>
              </v:shape>
            </w:pict>
          </mc:Fallback>
        </mc:AlternateContent>
      </w:r>
      <w:r>
        <w:rPr>
          <w:rFonts w:ascii="仿宋" w:eastAsia="仿宋" w:hAnsi="仿宋" w:cs="仿宋" w:hint="eastAsia"/>
          <w:sz w:val="24"/>
          <w:szCs w:val="24"/>
          <w:lang w:eastAsia="zh-CN"/>
        </w:rPr>
        <w:t>发包人要求承包人提前竣工，或承包人按照第44</w:t>
      </w:r>
      <w:r>
        <w:rPr>
          <w:rFonts w:ascii="仿宋" w:eastAsia="仿宋" w:hAnsi="仿宋" w:cs="仿宋"/>
          <w:sz w:val="24"/>
          <w:szCs w:val="24"/>
          <w:lang w:eastAsia="zh-CN"/>
        </w:rPr>
        <w:t>.2</w:t>
      </w:r>
      <w:r>
        <w:rPr>
          <w:rFonts w:ascii="仿宋" w:eastAsia="仿宋" w:hAnsi="仿宋" w:cs="仿宋" w:hint="eastAsia"/>
          <w:sz w:val="24"/>
          <w:szCs w:val="24"/>
          <w:lang w:eastAsia="zh-CN"/>
        </w:rPr>
        <w:t>款约定提交提前竣工建议书为发包人接受的，监理人应与承包人商定采取加快工程进度的措施，并修订合同工程进度计划。</w:t>
      </w:r>
    </w:p>
    <w:p w14:paraId="26676D73" w14:textId="77777777" w:rsidR="005418E8" w:rsidRDefault="00000000">
      <w:pPr>
        <w:pStyle w:val="aa"/>
        <w:adjustRightInd w:val="0"/>
        <w:snapToGrid w:val="0"/>
        <w:spacing w:line="360" w:lineRule="auto"/>
        <w:rPr>
          <w:rFonts w:ascii="仿宋" w:eastAsia="仿宋" w:hAnsi="仿宋" w:cs="仿宋"/>
          <w:b/>
          <w:bCs/>
          <w:sz w:val="24"/>
          <w:szCs w:val="24"/>
          <w:u w:val="dotted"/>
          <w:lang w:eastAsia="zh-CN"/>
        </w:rPr>
      </w:pPr>
      <w:r>
        <w:rPr>
          <w:rFonts w:ascii="仿宋" w:eastAsia="仿宋" w:hAnsi="仿宋" w:cs="仿宋" w:hint="eastAsia"/>
          <w:b/>
          <w:bCs/>
          <w:sz w:val="24"/>
          <w:szCs w:val="24"/>
          <w:lang w:eastAsia="zh-CN"/>
        </w:rPr>
        <w:t>46</w:t>
      </w:r>
      <w:r>
        <w:rPr>
          <w:rFonts w:ascii="仿宋" w:eastAsia="仿宋" w:hAnsi="仿宋" w:cs="仿宋"/>
          <w:b/>
          <w:bCs/>
          <w:sz w:val="24"/>
          <w:szCs w:val="24"/>
          <w:lang w:eastAsia="zh-CN"/>
        </w:rPr>
        <w:t xml:space="preserve">.2  </w:t>
      </w:r>
      <w:r>
        <w:rPr>
          <w:rFonts w:ascii="仿宋" w:eastAsia="仿宋" w:hAnsi="仿宋" w:cs="仿宋"/>
          <w:b/>
          <w:bCs/>
          <w:sz w:val="24"/>
          <w:szCs w:val="24"/>
          <w:u w:val="dotted"/>
          <w:lang w:eastAsia="zh-CN"/>
        </w:rPr>
        <w:t xml:space="preserve">                                                                               </w:t>
      </w:r>
    </w:p>
    <w:p w14:paraId="68DE99C9" w14:textId="77777777" w:rsidR="005418E8" w:rsidRDefault="00000000">
      <w:pPr>
        <w:pStyle w:val="aa"/>
        <w:adjustRightInd w:val="0"/>
        <w:snapToGrid w:val="0"/>
        <w:spacing w:line="360" w:lineRule="auto"/>
        <w:ind w:leftChars="771" w:left="1850"/>
        <w:jc w:val="both"/>
        <w:rPr>
          <w:rFonts w:ascii="仿宋" w:eastAsia="仿宋" w:hAnsi="仿宋"/>
          <w:sz w:val="24"/>
          <w:szCs w:val="24"/>
          <w:lang w:eastAsia="zh-CN"/>
        </w:rPr>
      </w:pPr>
      <w:r>
        <w:rPr>
          <w:noProof/>
          <w:lang w:eastAsia="zh-CN"/>
        </w:rPr>
        <mc:AlternateContent>
          <mc:Choice Requires="wps">
            <w:drawing>
              <wp:anchor distT="0" distB="0" distL="114300" distR="114300" simplePos="0" relativeHeight="251779072" behindDoc="0" locked="0" layoutInCell="1" allowOverlap="1" wp14:anchorId="27E82B1E" wp14:editId="10CAD7AC">
                <wp:simplePos x="0" y="0"/>
                <wp:positionH relativeFrom="column">
                  <wp:posOffset>-114300</wp:posOffset>
                </wp:positionH>
                <wp:positionV relativeFrom="paragraph">
                  <wp:posOffset>5715</wp:posOffset>
                </wp:positionV>
                <wp:extent cx="843915" cy="487680"/>
                <wp:effectExtent l="0" t="0" r="0" b="0"/>
                <wp:wrapNone/>
                <wp:docPr id="96" name="文本框 96"/>
                <wp:cNvGraphicFramePr/>
                <a:graphic xmlns:a="http://schemas.openxmlformats.org/drawingml/2006/main">
                  <a:graphicData uri="http://schemas.microsoft.com/office/word/2010/wordprocessingShape">
                    <wps:wsp>
                      <wps:cNvSpPr txBox="1"/>
                      <wps:spPr>
                        <a:xfrm>
                          <a:off x="0" y="0"/>
                          <a:ext cx="843915" cy="487680"/>
                        </a:xfrm>
                        <a:prstGeom prst="rect">
                          <a:avLst/>
                        </a:prstGeom>
                        <a:noFill/>
                        <a:ln>
                          <a:noFill/>
                        </a:ln>
                      </wps:spPr>
                      <wps:txbx>
                        <w:txbxContent>
                          <w:p w14:paraId="1D3253D2"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提前竣工天数的计算</w:t>
                            </w:r>
                          </w:p>
                        </w:txbxContent>
                      </wps:txbx>
                      <wps:bodyPr upright="1"/>
                    </wps:wsp>
                  </a:graphicData>
                </a:graphic>
              </wp:anchor>
            </w:drawing>
          </mc:Choice>
          <mc:Fallback>
            <w:pict>
              <v:shape w14:anchorId="27E82B1E" id="文本框 96" o:spid="_x0000_s1222" type="#_x0000_t202" style="position:absolute;left:0;text-align:left;margin-left:-9pt;margin-top:.45pt;width:66.45pt;height:38.4pt;z-index:251779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" filled="f" stroked="f">
                <v:textbox>
                  <w:txbxContent>
                    <w:p w14:paraId="1D3253D2"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提前竣工天数的计算</w:t>
                      </w:r>
                    </w:p>
                  </w:txbxContent>
                </v:textbox>
              </v:shape>
            </w:pict>
          </mc:Fallback>
        </mc:AlternateContent>
      </w:r>
      <w:r>
        <w:rPr>
          <w:rFonts w:ascii="仿宋" w:eastAsia="仿宋" w:hAnsi="仿宋" w:cs="仿宋" w:hint="eastAsia"/>
          <w:sz w:val="24"/>
          <w:szCs w:val="24"/>
          <w:lang w:eastAsia="zh-CN"/>
        </w:rPr>
        <w:t>提前竣工天数按照第45</w:t>
      </w:r>
      <w:r>
        <w:rPr>
          <w:rFonts w:ascii="仿宋" w:eastAsia="仿宋" w:hAnsi="仿宋" w:cs="仿宋"/>
          <w:sz w:val="24"/>
          <w:szCs w:val="24"/>
          <w:lang w:eastAsia="zh-CN"/>
        </w:rPr>
        <w:t>.2</w:t>
      </w:r>
      <w:r>
        <w:rPr>
          <w:rFonts w:ascii="仿宋" w:eastAsia="仿宋" w:hAnsi="仿宋" w:cs="仿宋" w:hint="eastAsia"/>
          <w:sz w:val="24"/>
          <w:szCs w:val="24"/>
          <w:lang w:eastAsia="zh-CN"/>
        </w:rPr>
        <w:t>款约定确定的计划竣工天数减去实际竣工天数计算，其公式为：</w:t>
      </w:r>
    </w:p>
    <w:p w14:paraId="3EBE9906" w14:textId="77777777" w:rsidR="005418E8" w:rsidRDefault="00000000">
      <w:pPr>
        <w:pStyle w:val="aa"/>
        <w:adjustRightInd w:val="0"/>
        <w:snapToGrid w:val="0"/>
        <w:spacing w:line="360" w:lineRule="auto"/>
        <w:ind w:firstLineChars="900" w:firstLine="2160"/>
        <w:rPr>
          <w:rFonts w:ascii="仿宋" w:eastAsia="仿宋" w:hAnsi="仿宋"/>
          <w:sz w:val="24"/>
          <w:szCs w:val="24"/>
          <w:lang w:eastAsia="zh-CN"/>
        </w:rPr>
      </w:pPr>
      <w:r>
        <w:rPr>
          <w:rFonts w:ascii="仿宋" w:eastAsia="仿宋" w:hAnsi="仿宋" w:cs="仿宋" w:hint="eastAsia"/>
          <w:sz w:val="24"/>
          <w:szCs w:val="24"/>
          <w:lang w:eastAsia="zh-CN"/>
        </w:rPr>
        <w:t>提前竣工天数</w:t>
      </w:r>
      <w:r>
        <w:rPr>
          <w:rFonts w:ascii="仿宋" w:eastAsia="仿宋" w:hAnsi="仿宋" w:cs="仿宋"/>
          <w:sz w:val="24"/>
          <w:szCs w:val="24"/>
          <w:lang w:eastAsia="zh-CN"/>
        </w:rPr>
        <w:t>=</w:t>
      </w:r>
      <w:r>
        <w:rPr>
          <w:rFonts w:ascii="仿宋" w:eastAsia="仿宋" w:hAnsi="仿宋" w:cs="仿宋" w:hint="eastAsia"/>
          <w:sz w:val="24"/>
          <w:szCs w:val="24"/>
          <w:lang w:eastAsia="zh-CN"/>
        </w:rPr>
        <w:t>计划竣工天数</w:t>
      </w:r>
      <w:r>
        <w:rPr>
          <w:rFonts w:ascii="仿宋" w:eastAsia="仿宋" w:hAnsi="仿宋" w:cs="仿宋"/>
          <w:sz w:val="24"/>
          <w:szCs w:val="24"/>
          <w:lang w:eastAsia="zh-CN"/>
        </w:rPr>
        <w:t xml:space="preserve"> — </w:t>
      </w:r>
      <w:r>
        <w:rPr>
          <w:rFonts w:ascii="仿宋" w:eastAsia="仿宋" w:hAnsi="仿宋" w:cs="仿宋" w:hint="eastAsia"/>
          <w:sz w:val="24"/>
          <w:szCs w:val="24"/>
          <w:lang w:eastAsia="zh-CN"/>
        </w:rPr>
        <w:t>实际竣工天数</w:t>
      </w:r>
    </w:p>
    <w:p w14:paraId="31014F53" w14:textId="77777777" w:rsidR="005418E8" w:rsidRDefault="00000000">
      <w:pPr>
        <w:pStyle w:val="aa"/>
        <w:tabs>
          <w:tab w:val="left" w:pos="1980"/>
          <w:tab w:val="left" w:pos="2160"/>
        </w:tabs>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发包人要求提前竣工或承包人提交的提前竣工建议书得到批准，发包人应承担承包人由此增加的费用，并按照第76</w:t>
      </w:r>
      <w:r>
        <w:rPr>
          <w:rFonts w:ascii="仿宋" w:eastAsia="仿宋" w:hAnsi="仿宋" w:cs="仿宋"/>
          <w:sz w:val="24"/>
          <w:szCs w:val="24"/>
          <w:lang w:eastAsia="zh-CN"/>
        </w:rPr>
        <w:t>.1</w:t>
      </w:r>
      <w:r>
        <w:rPr>
          <w:rFonts w:ascii="仿宋" w:eastAsia="仿宋" w:hAnsi="仿宋" w:cs="仿宋" w:hint="eastAsia"/>
          <w:sz w:val="24"/>
          <w:szCs w:val="24"/>
          <w:lang w:eastAsia="zh-CN"/>
        </w:rPr>
        <w:t>款约定向承包人支付提前竣工奖。</w:t>
      </w:r>
    </w:p>
    <w:p w14:paraId="1A4CFC52" w14:textId="77777777" w:rsidR="005418E8" w:rsidRDefault="00000000">
      <w:pPr>
        <w:pStyle w:val="aa"/>
        <w:tabs>
          <w:tab w:val="left" w:pos="540"/>
        </w:tabs>
        <w:adjustRightInd w:val="0"/>
        <w:snapToGrid w:val="0"/>
        <w:spacing w:beforeLines="100" w:before="240" w:line="360" w:lineRule="auto"/>
        <w:rPr>
          <w:rFonts w:ascii="仿宋" w:eastAsia="仿宋" w:hAnsi="仿宋" w:cs="仿宋"/>
          <w:b/>
          <w:bCs/>
          <w:caps/>
          <w:sz w:val="24"/>
          <w:szCs w:val="24"/>
          <w:u w:val="single"/>
          <w:lang w:eastAsia="zh-CN"/>
        </w:rPr>
      </w:pPr>
      <w:r>
        <w:rPr>
          <w:rFonts w:ascii="仿宋" w:eastAsia="仿宋" w:hAnsi="仿宋" w:cs="仿宋"/>
          <w:b/>
          <w:bCs/>
          <w:caps/>
          <w:sz w:val="24"/>
          <w:szCs w:val="24"/>
          <w:u w:val="single"/>
          <w:lang w:eastAsia="zh-CN"/>
        </w:rPr>
        <w:t xml:space="preserve">                                                                        </w:t>
      </w:r>
      <w:r>
        <w:rPr>
          <w:rFonts w:ascii="仿宋" w:eastAsia="仿宋" w:hAnsi="仿宋" w:cs="仿宋" w:hint="eastAsia"/>
          <w:b/>
          <w:bCs/>
          <w:caps/>
          <w:sz w:val="24"/>
          <w:szCs w:val="24"/>
          <w:u w:val="single"/>
          <w:lang w:eastAsia="zh-CN"/>
        </w:rPr>
        <w:t xml:space="preserve">    </w:t>
      </w:r>
      <w:r>
        <w:rPr>
          <w:rFonts w:ascii="仿宋" w:eastAsia="仿宋" w:hAnsi="仿宋" w:cs="仿宋"/>
          <w:b/>
          <w:bCs/>
          <w:caps/>
          <w:sz w:val="24"/>
          <w:szCs w:val="24"/>
          <w:u w:val="single"/>
          <w:lang w:eastAsia="zh-CN"/>
        </w:rPr>
        <w:t xml:space="preserve">        </w:t>
      </w:r>
    </w:p>
    <w:p w14:paraId="16788F1D" w14:textId="77777777" w:rsidR="005418E8" w:rsidRDefault="00000000">
      <w:pPr>
        <w:pStyle w:val="3"/>
        <w:tabs>
          <w:tab w:val="left" w:pos="420"/>
        </w:tabs>
        <w:spacing w:beforeLines="50" w:before="120" w:afterLines="50" w:after="120" w:line="360" w:lineRule="auto"/>
        <w:rPr>
          <w:rFonts w:ascii="仿宋" w:eastAsia="仿宋" w:hAnsi="仿宋" w:cs="仿宋"/>
          <w:bCs w:val="0"/>
          <w:sz w:val="24"/>
          <w:szCs w:val="24"/>
          <w:lang w:eastAsia="zh-CN"/>
        </w:rPr>
      </w:pPr>
      <w:bookmarkStart w:id="341" w:name="_Toc24400"/>
      <w:bookmarkStart w:id="342" w:name="_Toc21142"/>
      <w:bookmarkStart w:id="343" w:name="_Toc30914"/>
      <w:r>
        <w:rPr>
          <w:rFonts w:ascii="仿宋" w:eastAsia="仿宋" w:hAnsi="仿宋" w:cs="仿宋"/>
          <w:bCs w:val="0"/>
          <w:sz w:val="24"/>
          <w:szCs w:val="24"/>
          <w:lang w:eastAsia="zh-CN"/>
        </w:rPr>
        <w:t>4</w:t>
      </w:r>
      <w:r>
        <w:rPr>
          <w:rFonts w:ascii="仿宋" w:eastAsia="仿宋" w:hAnsi="仿宋" w:cs="仿宋" w:hint="eastAsia"/>
          <w:bCs w:val="0"/>
          <w:sz w:val="24"/>
          <w:szCs w:val="24"/>
          <w:lang w:eastAsia="zh-CN"/>
        </w:rPr>
        <w:t>7</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误期赔偿</w:t>
      </w:r>
      <w:bookmarkEnd w:id="341"/>
      <w:bookmarkEnd w:id="342"/>
      <w:bookmarkEnd w:id="343"/>
    </w:p>
    <w:p w14:paraId="2A16FD4A" w14:textId="77777777" w:rsidR="005418E8" w:rsidRDefault="00000000">
      <w:pPr>
        <w:rPr>
          <w:rFonts w:ascii="仿宋" w:eastAsia="仿宋" w:hAnsi="仿宋"/>
          <w:b/>
          <w:bCs/>
          <w:caps/>
          <w:lang w:eastAsia="zh-CN"/>
        </w:rPr>
      </w:pPr>
      <w:r>
        <w:rPr>
          <w:rFonts w:ascii="仿宋" w:eastAsia="仿宋" w:hAnsi="仿宋" w:cs="仿宋"/>
          <w:b/>
          <w:bCs/>
          <w:lang w:eastAsia="zh-CN"/>
        </w:rPr>
        <w:t>4</w:t>
      </w:r>
      <w:r>
        <w:rPr>
          <w:rFonts w:ascii="仿宋" w:eastAsia="仿宋" w:hAnsi="仿宋" w:cs="仿宋" w:hint="eastAsia"/>
          <w:b/>
          <w:bCs/>
          <w:lang w:eastAsia="zh-CN"/>
        </w:rPr>
        <w:t>7</w:t>
      </w:r>
      <w:r>
        <w:rPr>
          <w:rFonts w:ascii="仿宋" w:eastAsia="仿宋" w:hAnsi="仿宋" w:cs="仿宋"/>
          <w:b/>
          <w:bCs/>
          <w:lang w:eastAsia="zh-CN"/>
        </w:rPr>
        <w:t>.1</w:t>
      </w:r>
    </w:p>
    <w:p w14:paraId="4EFFCABC" w14:textId="77777777" w:rsidR="005418E8" w:rsidRDefault="00000000">
      <w:pPr>
        <w:spacing w:line="360" w:lineRule="auto"/>
        <w:ind w:leftChars="771" w:left="1850"/>
        <w:rPr>
          <w:rFonts w:ascii="仿宋" w:eastAsia="仿宋" w:hAnsi="仿宋"/>
          <w:caps/>
          <w:lang w:eastAsia="zh-CN"/>
        </w:rPr>
      </w:pPr>
      <w:r>
        <w:rPr>
          <w:noProof/>
          <w:lang w:eastAsia="zh-CN" w:bidi="ar-SA"/>
        </w:rPr>
        <mc:AlternateContent>
          <mc:Choice Requires="wps">
            <w:drawing>
              <wp:anchor distT="0" distB="0" distL="114300" distR="114300" simplePos="0" relativeHeight="251780096" behindDoc="0" locked="0" layoutInCell="1" allowOverlap="1" wp14:anchorId="50C096AF" wp14:editId="07619011">
                <wp:simplePos x="0" y="0"/>
                <wp:positionH relativeFrom="column">
                  <wp:posOffset>-133350</wp:posOffset>
                </wp:positionH>
                <wp:positionV relativeFrom="paragraph">
                  <wp:posOffset>104140</wp:posOffset>
                </wp:positionV>
                <wp:extent cx="882015" cy="434975"/>
                <wp:effectExtent l="0" t="0" r="0" b="0"/>
                <wp:wrapNone/>
                <wp:docPr id="97" name="文本框 97"/>
                <wp:cNvGraphicFramePr/>
                <a:graphic xmlns:a="http://schemas.openxmlformats.org/drawingml/2006/main">
                  <a:graphicData uri="http://schemas.microsoft.com/office/word/2010/wordprocessingShape">
                    <wps:wsp>
                      <wps:cNvSpPr txBox="1"/>
                      <wps:spPr>
                        <a:xfrm>
                          <a:off x="0" y="0"/>
                          <a:ext cx="882015" cy="434975"/>
                        </a:xfrm>
                        <a:prstGeom prst="rect">
                          <a:avLst/>
                        </a:prstGeom>
                        <a:noFill/>
                        <a:ln>
                          <a:noFill/>
                        </a:ln>
                      </wps:spPr>
                      <wps:txbx>
                        <w:txbxContent>
                          <w:p w14:paraId="0BA980A0"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误期的赔偿</w:t>
                            </w:r>
                          </w:p>
                        </w:txbxContent>
                      </wps:txbx>
                      <wps:bodyPr upright="1"/>
                    </wps:wsp>
                  </a:graphicData>
                </a:graphic>
              </wp:anchor>
            </w:drawing>
          </mc:Choice>
          <mc:Fallback>
            <w:pict>
              <v:shape w14:anchorId="50C096AF" id="文本框 97" o:spid="_x0000_s1223" type="#_x0000_t202" style="position:absolute;left:0;text-align:left;margin-left:-10.5pt;margin-top:8.2pt;width:69.45pt;height:34.25pt;z-index:251780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" filled="f" stroked="f">
                <v:textbox>
                  <w:txbxContent>
                    <w:p w14:paraId="0BA980A0"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误期的赔偿</w:t>
                      </w:r>
                    </w:p>
                  </w:txbxContent>
                </v:textbox>
              </v:shape>
            </w:pict>
          </mc:Fallback>
        </mc:AlternateContent>
      </w:r>
      <w:r>
        <w:rPr>
          <w:rFonts w:ascii="仿宋" w:eastAsia="仿宋" w:hAnsi="仿宋" w:cs="仿宋" w:hint="eastAsia"/>
          <w:caps/>
          <w:lang w:eastAsia="zh-CN"/>
        </w:rPr>
        <w:t>如果承包人未按照第40</w:t>
      </w:r>
      <w:r>
        <w:rPr>
          <w:rFonts w:ascii="仿宋" w:eastAsia="仿宋" w:hAnsi="仿宋" w:cs="仿宋"/>
          <w:caps/>
          <w:lang w:eastAsia="zh-CN"/>
        </w:rPr>
        <w:t>.4</w:t>
      </w:r>
      <w:r>
        <w:rPr>
          <w:rFonts w:ascii="仿宋" w:eastAsia="仿宋" w:hAnsi="仿宋" w:cs="仿宋" w:hint="eastAsia"/>
          <w:caps/>
          <w:lang w:eastAsia="zh-CN"/>
        </w:rPr>
        <w:t>款约定按计划进度开展工作或施工，导致实际进度迟于计划进度的，承包人应向发包人支付误期赔偿费，误期赔偿费的计算方法在专用条款中约定。即使承包人支付误期赔偿费，也不能免除承包人按照合同约定应承担的任何责任和应履行的任何义务。</w:t>
      </w:r>
    </w:p>
    <w:p w14:paraId="461179BE" w14:textId="77777777" w:rsidR="005418E8" w:rsidRDefault="00000000">
      <w:pPr>
        <w:spacing w:line="360" w:lineRule="auto"/>
        <w:rPr>
          <w:rFonts w:ascii="仿宋" w:eastAsia="仿宋" w:hAnsi="仿宋" w:cs="仿宋"/>
          <w:b/>
          <w:bCs/>
          <w:u w:val="dotted"/>
          <w:lang w:eastAsia="zh-CN"/>
        </w:rPr>
      </w:pPr>
      <w:r>
        <w:rPr>
          <w:rFonts w:ascii="仿宋" w:eastAsia="仿宋" w:hAnsi="仿宋" w:cs="仿宋"/>
          <w:b/>
          <w:bCs/>
          <w:lang w:eastAsia="zh-CN"/>
        </w:rPr>
        <w:lastRenderedPageBreak/>
        <w:t>4</w:t>
      </w:r>
      <w:r>
        <w:rPr>
          <w:rFonts w:ascii="仿宋" w:eastAsia="仿宋" w:hAnsi="仿宋" w:cs="仿宋" w:hint="eastAsia"/>
          <w:b/>
          <w:bCs/>
          <w:lang w:eastAsia="zh-CN"/>
        </w:rPr>
        <w:t>7</w:t>
      </w:r>
      <w:r>
        <w:rPr>
          <w:rFonts w:ascii="仿宋" w:eastAsia="仿宋" w:hAnsi="仿宋" w:cs="仿宋"/>
          <w:b/>
          <w:bCs/>
          <w:lang w:eastAsia="zh-CN"/>
        </w:rPr>
        <w:t xml:space="preserve">.2  </w:t>
      </w:r>
      <w:r>
        <w:rPr>
          <w:rFonts w:ascii="仿宋" w:eastAsia="仿宋" w:hAnsi="仿宋" w:cs="仿宋"/>
          <w:b/>
          <w:bCs/>
          <w:u w:val="dotted"/>
          <w:lang w:eastAsia="zh-CN"/>
        </w:rPr>
        <w:t xml:space="preserve">                                                                               </w:t>
      </w:r>
    </w:p>
    <w:p w14:paraId="277859FF" w14:textId="77777777" w:rsidR="005418E8" w:rsidRDefault="00000000">
      <w:pPr>
        <w:spacing w:line="360" w:lineRule="auto"/>
        <w:ind w:leftChars="771" w:left="1850"/>
        <w:jc w:val="both"/>
        <w:rPr>
          <w:rFonts w:ascii="仿宋" w:eastAsia="仿宋" w:hAnsi="仿宋"/>
          <w:caps/>
          <w:lang w:eastAsia="zh-CN"/>
        </w:rPr>
      </w:pPr>
      <w:r>
        <w:rPr>
          <w:noProof/>
          <w:lang w:eastAsia="zh-CN" w:bidi="ar-SA"/>
        </w:rPr>
        <mc:AlternateContent>
          <mc:Choice Requires="wps">
            <w:drawing>
              <wp:anchor distT="0" distB="0" distL="114300" distR="114300" simplePos="0" relativeHeight="251781120" behindDoc="0" locked="0" layoutInCell="1" allowOverlap="1" wp14:anchorId="44E0A382" wp14:editId="78ED8911">
                <wp:simplePos x="0" y="0"/>
                <wp:positionH relativeFrom="column">
                  <wp:posOffset>-114300</wp:posOffset>
                </wp:positionH>
                <wp:positionV relativeFrom="paragraph">
                  <wp:posOffset>31750</wp:posOffset>
                </wp:positionV>
                <wp:extent cx="797560" cy="574675"/>
                <wp:effectExtent l="0" t="0" r="0" b="0"/>
                <wp:wrapNone/>
                <wp:docPr id="98" name="文本框 98"/>
                <wp:cNvGraphicFramePr/>
                <a:graphic xmlns:a="http://schemas.openxmlformats.org/drawingml/2006/main">
                  <a:graphicData uri="http://schemas.microsoft.com/office/word/2010/wordprocessingShape">
                    <wps:wsp>
                      <wps:cNvSpPr txBox="1"/>
                      <wps:spPr>
                        <a:xfrm>
                          <a:off x="0" y="0"/>
                          <a:ext cx="797560" cy="574675"/>
                        </a:xfrm>
                        <a:prstGeom prst="rect">
                          <a:avLst/>
                        </a:prstGeom>
                        <a:noFill/>
                        <a:ln>
                          <a:noFill/>
                        </a:ln>
                      </wps:spPr>
                      <wps:txbx>
                        <w:txbxContent>
                          <w:p w14:paraId="35C59297"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实际延误天数的计算</w:t>
                            </w:r>
                          </w:p>
                        </w:txbxContent>
                      </wps:txbx>
                      <wps:bodyPr upright="1"/>
                    </wps:wsp>
                  </a:graphicData>
                </a:graphic>
              </wp:anchor>
            </w:drawing>
          </mc:Choice>
          <mc:Fallback>
            <w:pict>
              <v:shape w14:anchorId="44E0A382" id="文本框 98" o:spid="_x0000_s1224" type="#_x0000_t202" style="position:absolute;left:0;text-align:left;margin-left:-9pt;margin-top:2.5pt;width:62.8pt;height:45.25pt;z-index:251781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" filled="f" stroked="f">
                <v:textbox>
                  <w:txbxContent>
                    <w:p w14:paraId="35C59297"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实际延误天数的计算</w:t>
                      </w:r>
                    </w:p>
                  </w:txbxContent>
                </v:textbox>
              </v:shape>
            </w:pict>
          </mc:Fallback>
        </mc:AlternateContent>
      </w:r>
      <w:r>
        <w:rPr>
          <w:rFonts w:ascii="仿宋" w:eastAsia="仿宋" w:hAnsi="仿宋" w:cs="仿宋" w:hint="eastAsia"/>
          <w:caps/>
          <w:lang w:eastAsia="zh-CN"/>
        </w:rPr>
        <w:t>误期（实际延误天数）按照实际总工期天数减去计划总工期天数计算，其公式为：</w:t>
      </w:r>
    </w:p>
    <w:p w14:paraId="4F215BA9" w14:textId="77777777" w:rsidR="005418E8" w:rsidRDefault="00000000">
      <w:pPr>
        <w:spacing w:line="360" w:lineRule="auto"/>
        <w:ind w:firstLineChars="900" w:firstLine="2160"/>
        <w:rPr>
          <w:rFonts w:ascii="仿宋" w:eastAsia="仿宋" w:hAnsi="仿宋"/>
          <w:caps/>
          <w:lang w:eastAsia="zh-CN"/>
        </w:rPr>
      </w:pPr>
      <w:r>
        <w:rPr>
          <w:rFonts w:ascii="仿宋" w:eastAsia="仿宋" w:hAnsi="仿宋" w:cs="仿宋" w:hint="eastAsia"/>
          <w:caps/>
          <w:lang w:eastAsia="zh-CN"/>
        </w:rPr>
        <w:t>实际延误天数＝实际总工期天数</w:t>
      </w:r>
      <w:r>
        <w:rPr>
          <w:rFonts w:ascii="仿宋" w:eastAsia="仿宋" w:hAnsi="仿宋" w:cs="仿宋"/>
          <w:caps/>
          <w:lang w:eastAsia="zh-CN"/>
        </w:rPr>
        <w:t xml:space="preserve"> </w:t>
      </w:r>
      <w:r>
        <w:rPr>
          <w:rFonts w:ascii="仿宋" w:eastAsia="仿宋" w:hAnsi="仿宋" w:cs="仿宋" w:hint="eastAsia"/>
          <w:caps/>
          <w:lang w:eastAsia="zh-CN"/>
        </w:rPr>
        <w:t>－</w:t>
      </w:r>
      <w:r>
        <w:rPr>
          <w:rFonts w:ascii="仿宋" w:eastAsia="仿宋" w:hAnsi="仿宋" w:cs="仿宋"/>
          <w:caps/>
          <w:lang w:eastAsia="zh-CN"/>
        </w:rPr>
        <w:t xml:space="preserve"> </w:t>
      </w:r>
      <w:r>
        <w:rPr>
          <w:rFonts w:ascii="仿宋" w:eastAsia="仿宋" w:hAnsi="仿宋" w:cs="仿宋" w:hint="eastAsia"/>
          <w:caps/>
          <w:lang w:eastAsia="zh-CN"/>
        </w:rPr>
        <w:t>计划总工期天数</w:t>
      </w:r>
    </w:p>
    <w:p w14:paraId="4DC63BEF" w14:textId="77777777" w:rsidR="005418E8" w:rsidRDefault="00000000">
      <w:pPr>
        <w:spacing w:line="360" w:lineRule="auto"/>
        <w:ind w:leftChars="771" w:left="1850"/>
        <w:jc w:val="both"/>
        <w:rPr>
          <w:rFonts w:ascii="仿宋" w:eastAsia="仿宋" w:hAnsi="仿宋"/>
          <w:caps/>
          <w:lang w:eastAsia="zh-CN"/>
        </w:rPr>
      </w:pPr>
      <w:r>
        <w:rPr>
          <w:rFonts w:ascii="仿宋" w:eastAsia="仿宋" w:hAnsi="仿宋" w:cs="仿宋" w:hint="eastAsia"/>
          <w:caps/>
          <w:lang w:eastAsia="zh-CN"/>
        </w:rPr>
        <w:t>合同工</w:t>
      </w:r>
      <w:proofErr w:type="gramStart"/>
      <w:r>
        <w:rPr>
          <w:rFonts w:ascii="仿宋" w:eastAsia="仿宋" w:hAnsi="仿宋" w:cs="仿宋" w:hint="eastAsia"/>
          <w:caps/>
          <w:lang w:eastAsia="zh-CN"/>
        </w:rPr>
        <w:t>程发生</w:t>
      </w:r>
      <w:proofErr w:type="gramEnd"/>
      <w:r>
        <w:rPr>
          <w:rFonts w:ascii="仿宋" w:eastAsia="仿宋" w:hAnsi="仿宋" w:cs="仿宋" w:hint="eastAsia"/>
          <w:caps/>
          <w:lang w:eastAsia="zh-CN"/>
        </w:rPr>
        <w:t>误期，承包人应赔偿发包人由此造成的损失，并按照第76</w:t>
      </w:r>
      <w:r>
        <w:rPr>
          <w:rFonts w:ascii="仿宋" w:eastAsia="仿宋" w:hAnsi="仿宋" w:cs="仿宋"/>
          <w:caps/>
          <w:lang w:eastAsia="zh-CN"/>
        </w:rPr>
        <w:t>.2</w:t>
      </w:r>
      <w:r>
        <w:rPr>
          <w:rFonts w:ascii="仿宋" w:eastAsia="仿宋" w:hAnsi="仿宋" w:cs="仿宋" w:hint="eastAsia"/>
          <w:caps/>
          <w:lang w:eastAsia="zh-CN"/>
        </w:rPr>
        <w:t>款约定向发包人支付误期赔偿费。</w:t>
      </w:r>
    </w:p>
    <w:p w14:paraId="48F61BFC" w14:textId="77777777" w:rsidR="005418E8" w:rsidRDefault="00000000">
      <w:pPr>
        <w:pStyle w:val="aa"/>
        <w:adjustRightInd w:val="0"/>
        <w:snapToGrid w:val="0"/>
        <w:spacing w:line="360" w:lineRule="auto"/>
        <w:rPr>
          <w:rFonts w:ascii="仿宋" w:eastAsia="仿宋" w:hAnsi="仿宋"/>
          <w:b/>
          <w:bCs/>
          <w:sz w:val="24"/>
          <w:szCs w:val="24"/>
          <w:u w:val="single"/>
          <w:lang w:eastAsia="zh-CN"/>
        </w:rPr>
      </w:pPr>
      <w:r>
        <w:rPr>
          <w:rFonts w:ascii="仿宋" w:eastAsia="仿宋" w:hAnsi="仿宋" w:cs="仿宋"/>
          <w:b/>
          <w:bCs/>
          <w:sz w:val="24"/>
          <w:szCs w:val="24"/>
          <w:u w:val="single"/>
          <w:lang w:eastAsia="zh-CN"/>
        </w:rPr>
        <w:t xml:space="preserve">                                           </w:t>
      </w:r>
      <w:r>
        <w:rPr>
          <w:rFonts w:ascii="仿宋" w:eastAsia="仿宋" w:hAnsi="仿宋" w:cs="仿宋" w:hint="eastAsia"/>
          <w:b/>
          <w:bCs/>
          <w:sz w:val="24"/>
          <w:szCs w:val="24"/>
          <w:u w:val="single"/>
          <w:lang w:eastAsia="zh-CN"/>
        </w:rPr>
        <w:t xml:space="preserve">   </w:t>
      </w:r>
      <w:r>
        <w:rPr>
          <w:rFonts w:ascii="仿宋" w:eastAsia="仿宋" w:hAnsi="仿宋" w:cs="仿宋"/>
          <w:b/>
          <w:bCs/>
          <w:sz w:val="24"/>
          <w:szCs w:val="24"/>
          <w:u w:val="single"/>
          <w:lang w:eastAsia="zh-CN"/>
        </w:rPr>
        <w:t xml:space="preserve">                                       </w:t>
      </w:r>
    </w:p>
    <w:p w14:paraId="249C7C6C" w14:textId="77777777" w:rsidR="005418E8" w:rsidRDefault="00000000">
      <w:pPr>
        <w:pStyle w:val="aa"/>
        <w:adjustRightInd w:val="0"/>
        <w:snapToGrid w:val="0"/>
        <w:spacing w:line="360" w:lineRule="auto"/>
        <w:jc w:val="center"/>
        <w:outlineLvl w:val="1"/>
        <w:rPr>
          <w:rFonts w:ascii="仿宋" w:eastAsia="仿宋" w:hAnsi="仿宋"/>
          <w:b/>
          <w:bCs/>
          <w:sz w:val="24"/>
          <w:szCs w:val="24"/>
          <w:lang w:eastAsia="zh-CN"/>
        </w:rPr>
      </w:pPr>
      <w:bookmarkStart w:id="344" w:name="_Toc28147"/>
      <w:bookmarkStart w:id="345" w:name="_Toc29353"/>
      <w:bookmarkStart w:id="346" w:name="_Toc15759"/>
      <w:r>
        <w:rPr>
          <w:rFonts w:ascii="仿宋" w:eastAsia="仿宋" w:hAnsi="仿宋" w:cs="仿宋" w:hint="eastAsia"/>
          <w:b/>
          <w:bCs/>
          <w:sz w:val="24"/>
          <w:szCs w:val="24"/>
          <w:lang w:eastAsia="zh-CN"/>
        </w:rPr>
        <w:t>六、质量与安全</w:t>
      </w:r>
      <w:bookmarkEnd w:id="344"/>
      <w:bookmarkEnd w:id="345"/>
      <w:bookmarkEnd w:id="346"/>
    </w:p>
    <w:p w14:paraId="225E07F7" w14:textId="77777777" w:rsidR="005418E8" w:rsidRDefault="00000000">
      <w:pPr>
        <w:pStyle w:val="3"/>
        <w:tabs>
          <w:tab w:val="left" w:pos="420"/>
        </w:tabs>
        <w:spacing w:beforeLines="50" w:before="120" w:afterLines="50" w:after="120" w:line="360" w:lineRule="auto"/>
        <w:rPr>
          <w:rFonts w:ascii="仿宋" w:eastAsia="仿宋" w:hAnsi="仿宋" w:cs="仿宋"/>
          <w:bCs w:val="0"/>
          <w:sz w:val="24"/>
          <w:szCs w:val="24"/>
          <w:lang w:eastAsia="zh-CN"/>
        </w:rPr>
      </w:pPr>
      <w:bookmarkStart w:id="347" w:name="_Toc9960"/>
      <w:bookmarkStart w:id="348" w:name="_Toc1547"/>
      <w:bookmarkStart w:id="349" w:name="_Toc7229"/>
      <w:r>
        <w:rPr>
          <w:rFonts w:ascii="仿宋" w:eastAsia="仿宋" w:hAnsi="仿宋" w:cs="仿宋" w:hint="eastAsia"/>
          <w:bCs w:val="0"/>
          <w:sz w:val="24"/>
          <w:szCs w:val="24"/>
          <w:lang w:eastAsia="zh-CN"/>
        </w:rPr>
        <w:t>★</w:t>
      </w:r>
      <w:r>
        <w:rPr>
          <w:rFonts w:ascii="仿宋" w:eastAsia="仿宋" w:hAnsi="仿宋" w:cs="仿宋"/>
          <w:bCs w:val="0"/>
          <w:sz w:val="24"/>
          <w:szCs w:val="24"/>
          <w:lang w:eastAsia="zh-CN"/>
        </w:rPr>
        <w:t>4</w:t>
      </w:r>
      <w:r>
        <w:rPr>
          <w:rFonts w:ascii="仿宋" w:eastAsia="仿宋" w:hAnsi="仿宋" w:cs="仿宋" w:hint="eastAsia"/>
          <w:bCs w:val="0"/>
          <w:sz w:val="24"/>
          <w:szCs w:val="24"/>
          <w:lang w:eastAsia="zh-CN"/>
        </w:rPr>
        <w:t>8</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质量与安全管理</w:t>
      </w:r>
      <w:bookmarkEnd w:id="347"/>
      <w:bookmarkEnd w:id="348"/>
      <w:bookmarkEnd w:id="349"/>
    </w:p>
    <w:p w14:paraId="0C644236" w14:textId="77777777" w:rsidR="005418E8" w:rsidRDefault="00000000">
      <w:pPr>
        <w:tabs>
          <w:tab w:val="left" w:pos="780"/>
        </w:tabs>
        <w:adjustRightInd w:val="0"/>
        <w:snapToGrid w:val="0"/>
        <w:spacing w:line="360" w:lineRule="auto"/>
        <w:rPr>
          <w:rFonts w:ascii="仿宋" w:eastAsia="仿宋" w:hAnsi="仿宋"/>
          <w:b/>
          <w:bCs/>
          <w:lang w:eastAsia="zh-CN"/>
        </w:rPr>
      </w:pPr>
      <w:r>
        <w:rPr>
          <w:rFonts w:ascii="仿宋" w:eastAsia="仿宋" w:hAnsi="仿宋" w:cs="仿宋"/>
          <w:b/>
          <w:bCs/>
          <w:lang w:eastAsia="zh-CN"/>
        </w:rPr>
        <w:t>4</w:t>
      </w:r>
      <w:r>
        <w:rPr>
          <w:rFonts w:ascii="仿宋" w:eastAsia="仿宋" w:hAnsi="仿宋" w:cs="仿宋" w:hint="eastAsia"/>
          <w:b/>
          <w:bCs/>
          <w:lang w:eastAsia="zh-CN"/>
        </w:rPr>
        <w:t>8</w:t>
      </w:r>
      <w:r>
        <w:rPr>
          <w:rFonts w:ascii="仿宋" w:eastAsia="仿宋" w:hAnsi="仿宋" w:cs="仿宋"/>
          <w:b/>
          <w:bCs/>
          <w:lang w:eastAsia="zh-CN"/>
        </w:rPr>
        <w:t>.1</w:t>
      </w:r>
    </w:p>
    <w:p w14:paraId="7D4CBCEC" w14:textId="77777777" w:rsidR="005418E8" w:rsidRDefault="00000000">
      <w:pPr>
        <w:pStyle w:val="aa"/>
        <w:adjustRightInd w:val="0"/>
        <w:snapToGrid w:val="0"/>
        <w:spacing w:line="360" w:lineRule="auto"/>
        <w:ind w:leftChars="771" w:left="1850"/>
        <w:jc w:val="both"/>
        <w:rPr>
          <w:rFonts w:ascii="仿宋" w:eastAsia="仿宋" w:hAnsi="仿宋"/>
          <w:sz w:val="24"/>
          <w:szCs w:val="24"/>
          <w:lang w:eastAsia="zh-CN"/>
        </w:rPr>
      </w:pPr>
      <w:r>
        <w:rPr>
          <w:noProof/>
          <w:lang w:eastAsia="zh-CN"/>
        </w:rPr>
        <mc:AlternateContent>
          <mc:Choice Requires="wps">
            <w:drawing>
              <wp:anchor distT="0" distB="0" distL="114300" distR="114300" simplePos="0" relativeHeight="251783168" behindDoc="0" locked="0" layoutInCell="1" allowOverlap="1" wp14:anchorId="4BB03F05" wp14:editId="436E87BF">
                <wp:simplePos x="0" y="0"/>
                <wp:positionH relativeFrom="column">
                  <wp:posOffset>-114300</wp:posOffset>
                </wp:positionH>
                <wp:positionV relativeFrom="paragraph">
                  <wp:posOffset>-6350</wp:posOffset>
                </wp:positionV>
                <wp:extent cx="814070" cy="587375"/>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814070" cy="587375"/>
                        </a:xfrm>
                        <a:prstGeom prst="rect">
                          <a:avLst/>
                        </a:prstGeom>
                        <a:noFill/>
                        <a:ln>
                          <a:noFill/>
                        </a:ln>
                      </wps:spPr>
                      <wps:txbx>
                        <w:txbxContent>
                          <w:p w14:paraId="3E0D9DEE"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履行职责和义务</w:t>
                            </w:r>
                          </w:p>
                        </w:txbxContent>
                      </wps:txbx>
                      <wps:bodyPr upright="1"/>
                    </wps:wsp>
                  </a:graphicData>
                </a:graphic>
              </wp:anchor>
            </w:drawing>
          </mc:Choice>
          <mc:Fallback>
            <w:pict>
              <v:shape w14:anchorId="4BB03F05" id="文本框 99" o:spid="_x0000_s1225" type="#_x0000_t202" style="position:absolute;left:0;text-align:left;margin-left:-9pt;margin-top:-.5pt;width:64.1pt;height:46.25pt;z-index:251783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" filled="f" stroked="f">
                <v:textbox>
                  <w:txbxContent>
                    <w:p w14:paraId="3E0D9DEE"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履行职责和义务</w:t>
                      </w:r>
                    </w:p>
                  </w:txbxContent>
                </v:textbox>
              </v:shape>
            </w:pict>
          </mc:Fallback>
        </mc:AlternateContent>
      </w:r>
      <w:r>
        <w:rPr>
          <w:rFonts w:ascii="仿宋" w:eastAsia="仿宋" w:hAnsi="仿宋" w:cs="仿宋" w:hint="eastAsia"/>
          <w:sz w:val="24"/>
          <w:szCs w:val="24"/>
          <w:lang w:eastAsia="zh-CN"/>
        </w:rPr>
        <w:t>合同双方当事人应严格遵守国家、省有关工程勘察设计及BIM技术应用成果质量、工程质量和施工安全的法律法规、标准与规范等规定，认真履行合同约定的工程质量和施工安全的职责和义务。如发生质量、安全方面的问题、隐患，合同双方当事人应按照国家规定时限如实上报政府有关部门，配合政府有关部门的调查、处理，由此发生的费用和（或）延误的工期由责任方承担。</w:t>
      </w:r>
    </w:p>
    <w:p w14:paraId="03F8A97E" w14:textId="77777777" w:rsidR="005418E8" w:rsidRDefault="00000000">
      <w:pPr>
        <w:spacing w:line="360" w:lineRule="auto"/>
        <w:rPr>
          <w:rFonts w:ascii="仿宋" w:eastAsia="仿宋" w:hAnsi="仿宋"/>
          <w:b/>
          <w:bCs/>
          <w:lang w:eastAsia="zh-CN"/>
        </w:rPr>
      </w:pPr>
      <w:r>
        <w:rPr>
          <w:rFonts w:ascii="仿宋" w:eastAsia="仿宋" w:hAnsi="仿宋" w:cs="仿宋"/>
          <w:b/>
          <w:bCs/>
          <w:lang w:eastAsia="zh-CN"/>
        </w:rPr>
        <w:t>4</w:t>
      </w:r>
      <w:r>
        <w:rPr>
          <w:rFonts w:ascii="仿宋" w:eastAsia="仿宋" w:hAnsi="仿宋" w:cs="仿宋" w:hint="eastAsia"/>
          <w:b/>
          <w:bCs/>
          <w:lang w:eastAsia="zh-CN"/>
        </w:rPr>
        <w:t>8</w:t>
      </w:r>
      <w:r>
        <w:rPr>
          <w:rFonts w:ascii="仿宋" w:eastAsia="仿宋" w:hAnsi="仿宋" w:cs="仿宋"/>
          <w:b/>
          <w:bCs/>
          <w:lang w:eastAsia="zh-CN"/>
        </w:rPr>
        <w:t xml:space="preserve">.2  </w:t>
      </w:r>
      <w:r>
        <w:rPr>
          <w:rFonts w:ascii="仿宋" w:eastAsia="仿宋" w:hAnsi="仿宋" w:cs="仿宋"/>
          <w:b/>
          <w:bCs/>
          <w:u w:val="dotted"/>
          <w:lang w:eastAsia="zh-CN"/>
        </w:rPr>
        <w:t xml:space="preserve">                                                                               </w:t>
      </w:r>
    </w:p>
    <w:p w14:paraId="758AEEB5" w14:textId="77777777" w:rsidR="005418E8" w:rsidRDefault="00000000">
      <w:pPr>
        <w:pStyle w:val="a4"/>
        <w:adjustRightInd w:val="0"/>
        <w:snapToGrid w:val="0"/>
        <w:spacing w:line="360" w:lineRule="auto"/>
        <w:ind w:leftChars="771" w:left="1850" w:firstLine="0"/>
        <w:rPr>
          <w:rFonts w:ascii="仿宋" w:eastAsia="仿宋" w:hAnsi="仿宋" w:cs="仿宋"/>
          <w:lang w:eastAsia="zh-CN"/>
        </w:rPr>
      </w:pPr>
      <w:r>
        <w:rPr>
          <w:noProof/>
          <w:lang w:eastAsia="zh-CN" w:bidi="ar-SA"/>
        </w:rPr>
        <mc:AlternateContent>
          <mc:Choice Requires="wps">
            <w:drawing>
              <wp:anchor distT="0" distB="0" distL="114300" distR="114300" simplePos="0" relativeHeight="251784192" behindDoc="0" locked="0" layoutInCell="1" allowOverlap="1" wp14:anchorId="025A7791" wp14:editId="63A9AC99">
                <wp:simplePos x="0" y="0"/>
                <wp:positionH relativeFrom="column">
                  <wp:posOffset>-114300</wp:posOffset>
                </wp:positionH>
                <wp:positionV relativeFrom="paragraph">
                  <wp:posOffset>35560</wp:posOffset>
                </wp:positionV>
                <wp:extent cx="851535" cy="523875"/>
                <wp:effectExtent l="0" t="0" r="0" b="0"/>
                <wp:wrapNone/>
                <wp:docPr id="91" name="文本框 91"/>
                <wp:cNvGraphicFramePr/>
                <a:graphic xmlns:a="http://schemas.openxmlformats.org/drawingml/2006/main">
                  <a:graphicData uri="http://schemas.microsoft.com/office/word/2010/wordprocessingShape">
                    <wps:wsp>
                      <wps:cNvSpPr txBox="1"/>
                      <wps:spPr>
                        <a:xfrm>
                          <a:off x="0" y="0"/>
                          <a:ext cx="851535" cy="523875"/>
                        </a:xfrm>
                        <a:prstGeom prst="rect">
                          <a:avLst/>
                        </a:prstGeom>
                        <a:noFill/>
                        <a:ln>
                          <a:noFill/>
                        </a:ln>
                      </wps:spPr>
                      <wps:txbx>
                        <w:txbxContent>
                          <w:p w14:paraId="17489BE4"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质量与安全的监管</w:t>
                            </w:r>
                          </w:p>
                        </w:txbxContent>
                      </wps:txbx>
                      <wps:bodyPr upright="1"/>
                    </wps:wsp>
                  </a:graphicData>
                </a:graphic>
              </wp:anchor>
            </w:drawing>
          </mc:Choice>
          <mc:Fallback>
            <w:pict>
              <v:shape w14:anchorId="025A7791" id="文本框 91" o:spid="_x0000_s1226" type="#_x0000_t202" style="position:absolute;left:0;text-align:left;margin-left:-9pt;margin-top:2.8pt;width:67.05pt;height:41.25pt;z-index:251784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" filled="f" stroked="f">
                <v:textbox>
                  <w:txbxContent>
                    <w:p w14:paraId="17489BE4"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质量与安全的监管</w:t>
                      </w:r>
                    </w:p>
                  </w:txbxContent>
                </v:textbox>
              </v:shape>
            </w:pict>
          </mc:Fallback>
        </mc:AlternateContent>
      </w:r>
      <w:r>
        <w:rPr>
          <w:rFonts w:ascii="仿宋" w:eastAsia="仿宋" w:hAnsi="仿宋" w:cs="仿宋" w:hint="eastAsia"/>
          <w:lang w:eastAsia="zh-CN"/>
        </w:rPr>
        <w:t>发包人在领取施工许可证或者提交开工报告之前，应及时按照国家有关规定对勘察、设计成果进行审查；报送政府、行业主管部门或施工图审查机构审查；办理合同工</w:t>
      </w:r>
      <w:proofErr w:type="gramStart"/>
      <w:r>
        <w:rPr>
          <w:rFonts w:ascii="仿宋" w:eastAsia="仿宋" w:hAnsi="仿宋" w:cs="仿宋" w:hint="eastAsia"/>
          <w:lang w:eastAsia="zh-CN"/>
        </w:rPr>
        <w:t>程质量</w:t>
      </w:r>
      <w:proofErr w:type="gramEnd"/>
      <w:r>
        <w:rPr>
          <w:rFonts w:ascii="仿宋" w:eastAsia="仿宋" w:hAnsi="仿宋" w:cs="仿宋" w:hint="eastAsia"/>
          <w:lang w:eastAsia="zh-CN"/>
        </w:rPr>
        <w:t>和施工安全监督手续。</w:t>
      </w:r>
    </w:p>
    <w:p w14:paraId="6DF48ED6" w14:textId="77777777" w:rsidR="005418E8" w:rsidRDefault="00000000">
      <w:pPr>
        <w:pStyle w:val="a4"/>
        <w:adjustRightInd w:val="0"/>
        <w:snapToGrid w:val="0"/>
        <w:spacing w:line="360" w:lineRule="auto"/>
        <w:ind w:leftChars="771" w:left="1850" w:firstLine="0"/>
        <w:rPr>
          <w:rFonts w:ascii="仿宋" w:eastAsia="仿宋" w:hAnsi="仿宋"/>
          <w:lang w:eastAsia="zh-CN"/>
        </w:rPr>
      </w:pPr>
      <w:r>
        <w:rPr>
          <w:rFonts w:ascii="仿宋" w:eastAsia="仿宋" w:hAnsi="仿宋" w:cs="仿宋" w:hint="eastAsia"/>
          <w:lang w:eastAsia="zh-CN"/>
        </w:rPr>
        <w:t>承包人应组织勘察、设计成果、建筑信息模型（BIM）的内部审查，加强勘察、设计、BIM技术、采购、施工等专业人员的内部协调和管理，在施工场地设置专门的工程质量和施工安全管理机构，配备专职管理人员，建立完善的管理制度。</w:t>
      </w:r>
    </w:p>
    <w:p w14:paraId="5A1895F6" w14:textId="77777777" w:rsidR="005418E8" w:rsidRDefault="00000000">
      <w:pPr>
        <w:spacing w:line="360" w:lineRule="auto"/>
        <w:rPr>
          <w:rFonts w:ascii="仿宋" w:eastAsia="仿宋" w:hAnsi="仿宋"/>
          <w:b/>
          <w:bCs/>
          <w:lang w:eastAsia="zh-CN"/>
        </w:rPr>
      </w:pPr>
      <w:r>
        <w:rPr>
          <w:noProof/>
          <w:lang w:eastAsia="zh-CN" w:bidi="ar-SA"/>
        </w:rPr>
        <mc:AlternateContent>
          <mc:Choice Requires="wps">
            <w:drawing>
              <wp:anchor distT="0" distB="0" distL="114300" distR="114300" simplePos="0" relativeHeight="252022784" behindDoc="0" locked="0" layoutInCell="1" allowOverlap="1" wp14:anchorId="7F4F48E4" wp14:editId="1FAC4579">
                <wp:simplePos x="0" y="0"/>
                <wp:positionH relativeFrom="column">
                  <wp:posOffset>-114300</wp:posOffset>
                </wp:positionH>
                <wp:positionV relativeFrom="paragraph">
                  <wp:posOffset>351790</wp:posOffset>
                </wp:positionV>
                <wp:extent cx="815340" cy="469265"/>
                <wp:effectExtent l="0" t="0" r="0" b="0"/>
                <wp:wrapNone/>
                <wp:docPr id="117" name="文本框 117"/>
                <wp:cNvGraphicFramePr/>
                <a:graphic xmlns:a="http://schemas.openxmlformats.org/drawingml/2006/main">
                  <a:graphicData uri="http://schemas.microsoft.com/office/word/2010/wordprocessingShape">
                    <wps:wsp>
                      <wps:cNvSpPr txBox="1"/>
                      <wps:spPr>
                        <a:xfrm>
                          <a:off x="0" y="0"/>
                          <a:ext cx="815340" cy="469265"/>
                        </a:xfrm>
                        <a:prstGeom prst="rect">
                          <a:avLst/>
                        </a:prstGeom>
                        <a:noFill/>
                        <a:ln>
                          <a:noFill/>
                        </a:ln>
                      </wps:spPr>
                      <wps:txbx>
                        <w:txbxContent>
                          <w:p w14:paraId="77899ABF"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管理的要求</w:t>
                            </w:r>
                          </w:p>
                        </w:txbxContent>
                      </wps:txbx>
                      <wps:bodyPr upright="1"/>
                    </wps:wsp>
                  </a:graphicData>
                </a:graphic>
              </wp:anchor>
            </w:drawing>
          </mc:Choice>
          <mc:Fallback>
            <w:pict>
              <v:shape w14:anchorId="7F4F48E4" id="文本框 117" o:spid="_x0000_s1227" type="#_x0000_t202" style="position:absolute;margin-left:-9pt;margin-top:27.7pt;width:64.2pt;height:36.95pt;z-index:252022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" filled="f" stroked="f">
                <v:textbox>
                  <w:txbxContent>
                    <w:p w14:paraId="77899ABF"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管理的要求</w:t>
                      </w:r>
                    </w:p>
                  </w:txbxContent>
                </v:textbox>
              </v:shape>
            </w:pict>
          </mc:Fallback>
        </mc:AlternateContent>
      </w:r>
      <w:r>
        <w:rPr>
          <w:rFonts w:ascii="仿宋" w:eastAsia="仿宋" w:hAnsi="仿宋" w:cs="仿宋"/>
          <w:b/>
          <w:bCs/>
          <w:lang w:eastAsia="zh-CN"/>
        </w:rPr>
        <w:t>4</w:t>
      </w:r>
      <w:r>
        <w:rPr>
          <w:rFonts w:ascii="仿宋" w:eastAsia="仿宋" w:hAnsi="仿宋" w:cs="仿宋" w:hint="eastAsia"/>
          <w:b/>
          <w:bCs/>
          <w:lang w:eastAsia="zh-CN"/>
        </w:rPr>
        <w:t>8</w:t>
      </w:r>
      <w:r>
        <w:rPr>
          <w:rFonts w:ascii="仿宋" w:eastAsia="仿宋" w:hAnsi="仿宋" w:cs="仿宋"/>
          <w:b/>
          <w:bCs/>
          <w:lang w:eastAsia="zh-CN"/>
        </w:rPr>
        <w:t xml:space="preserve">.3  </w:t>
      </w:r>
      <w:r>
        <w:rPr>
          <w:rFonts w:ascii="仿宋" w:eastAsia="仿宋" w:hAnsi="仿宋" w:cs="仿宋"/>
          <w:b/>
          <w:bCs/>
          <w:u w:val="dotted"/>
          <w:lang w:eastAsia="zh-CN"/>
        </w:rPr>
        <w:t xml:space="preserve">                                                                               </w:t>
      </w:r>
    </w:p>
    <w:p w14:paraId="7C3DDFB2" w14:textId="77777777" w:rsidR="005418E8" w:rsidRDefault="00000000">
      <w:pPr>
        <w:pStyle w:val="a4"/>
        <w:adjustRightInd w:val="0"/>
        <w:snapToGrid w:val="0"/>
        <w:spacing w:line="360" w:lineRule="auto"/>
        <w:ind w:leftChars="771" w:left="1850" w:firstLine="0"/>
        <w:rPr>
          <w:rFonts w:ascii="仿宋" w:eastAsia="仿宋" w:hAnsi="仿宋"/>
          <w:lang w:eastAsia="zh-CN"/>
        </w:rPr>
      </w:pPr>
      <w:r>
        <w:rPr>
          <w:rFonts w:ascii="仿宋" w:eastAsia="仿宋" w:hAnsi="仿宋" w:cs="仿宋" w:hint="eastAsia"/>
          <w:lang w:eastAsia="zh-CN"/>
        </w:rPr>
        <w:t>发包人不得以任何理由，要求承包人在勘察（如果有）、设计、BIM技术应用、设备及工器具购置（如果有）、施工等作业中违反法律法规、工程建设强制性标准，以及工程质量和施工安全标准，降低合同工程质量。承包人应加强对勘察、设计、设备及工器具购置、施工等管理、技术、作业人员的工程</w:t>
      </w:r>
      <w:r>
        <w:rPr>
          <w:rFonts w:ascii="仿宋" w:eastAsia="仿宋" w:hAnsi="仿宋" w:cs="仿宋" w:hint="eastAsia"/>
          <w:lang w:eastAsia="zh-CN"/>
        </w:rPr>
        <w:lastRenderedPageBreak/>
        <w:t>质量和施工安全教育培训，定期考核施工作业人员的劳动技能，加强工程质量和施工安全管理。</w:t>
      </w:r>
    </w:p>
    <w:p w14:paraId="6CBBADFE" w14:textId="77777777" w:rsidR="005418E8" w:rsidRDefault="00000000">
      <w:pPr>
        <w:spacing w:line="360" w:lineRule="auto"/>
        <w:rPr>
          <w:rFonts w:ascii="仿宋" w:eastAsia="仿宋" w:hAnsi="仿宋"/>
          <w:lang w:eastAsia="zh-CN"/>
        </w:rPr>
      </w:pPr>
      <w:r>
        <w:rPr>
          <w:noProof/>
          <w:lang w:eastAsia="zh-CN" w:bidi="ar-SA"/>
        </w:rPr>
        <mc:AlternateContent>
          <mc:Choice Requires="wps">
            <w:drawing>
              <wp:anchor distT="0" distB="0" distL="114300" distR="114300" simplePos="0" relativeHeight="252023808" behindDoc="0" locked="0" layoutInCell="1" allowOverlap="1" wp14:anchorId="2EF1E323" wp14:editId="10A387B1">
                <wp:simplePos x="0" y="0"/>
                <wp:positionH relativeFrom="column">
                  <wp:posOffset>-115570</wp:posOffset>
                </wp:positionH>
                <wp:positionV relativeFrom="paragraph">
                  <wp:posOffset>279400</wp:posOffset>
                </wp:positionV>
                <wp:extent cx="842645" cy="626110"/>
                <wp:effectExtent l="0" t="0" r="0" b="0"/>
                <wp:wrapNone/>
                <wp:docPr id="116" name="文本框 116"/>
                <wp:cNvGraphicFramePr/>
                <a:graphic xmlns:a="http://schemas.openxmlformats.org/drawingml/2006/main">
                  <a:graphicData uri="http://schemas.microsoft.com/office/word/2010/wordprocessingShape">
                    <wps:wsp>
                      <wps:cNvSpPr txBox="1"/>
                      <wps:spPr>
                        <a:xfrm>
                          <a:off x="0" y="0"/>
                          <a:ext cx="842645" cy="626110"/>
                        </a:xfrm>
                        <a:prstGeom prst="rect">
                          <a:avLst/>
                        </a:prstGeom>
                        <a:noFill/>
                        <a:ln>
                          <a:noFill/>
                        </a:ln>
                      </wps:spPr>
                      <wps:txbx>
                        <w:txbxContent>
                          <w:p w14:paraId="7D4AAE9A" w14:textId="77777777" w:rsidR="005418E8" w:rsidRDefault="00000000">
                            <w:pPr>
                              <w:spacing w:line="24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承包人对质量与安全负责</w:t>
                            </w:r>
                          </w:p>
                        </w:txbxContent>
                      </wps:txbx>
                      <wps:bodyPr upright="1"/>
                    </wps:wsp>
                  </a:graphicData>
                </a:graphic>
              </wp:anchor>
            </w:drawing>
          </mc:Choice>
          <mc:Fallback>
            <w:pict>
              <v:shape w14:anchorId="2EF1E323" id="文本框 116" o:spid="_x0000_s1228" type="#_x0000_t202" style="position:absolute;margin-left:-9.1pt;margin-top:22pt;width:66.35pt;height:49.3pt;z-index:252023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" filled="f" stroked="f">
                <v:textbox>
                  <w:txbxContent>
                    <w:p w14:paraId="7D4AAE9A" w14:textId="77777777" w:rsidR="005418E8" w:rsidRDefault="00000000">
                      <w:pPr>
                        <w:spacing w:line="24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承包人对质量与安全负责</w:t>
                      </w:r>
                    </w:p>
                  </w:txbxContent>
                </v:textbox>
              </v:shape>
            </w:pict>
          </mc:Fallback>
        </mc:AlternateContent>
      </w:r>
      <w:r>
        <w:rPr>
          <w:rFonts w:ascii="仿宋" w:eastAsia="仿宋" w:hAnsi="仿宋" w:cs="仿宋"/>
          <w:b/>
          <w:bCs/>
          <w:lang w:eastAsia="zh-CN"/>
        </w:rPr>
        <w:t>4</w:t>
      </w:r>
      <w:r>
        <w:rPr>
          <w:rFonts w:ascii="仿宋" w:eastAsia="仿宋" w:hAnsi="仿宋" w:cs="仿宋" w:hint="eastAsia"/>
          <w:b/>
          <w:bCs/>
          <w:lang w:eastAsia="zh-CN"/>
        </w:rPr>
        <w:t>8</w:t>
      </w:r>
      <w:r>
        <w:rPr>
          <w:rFonts w:ascii="仿宋" w:eastAsia="仿宋" w:hAnsi="仿宋" w:cs="仿宋"/>
          <w:b/>
          <w:bCs/>
          <w:lang w:eastAsia="zh-CN"/>
        </w:rPr>
        <w:t xml:space="preserve">.4  </w:t>
      </w:r>
      <w:r>
        <w:rPr>
          <w:rFonts w:ascii="仿宋" w:eastAsia="仿宋" w:hAnsi="仿宋" w:cs="仿宋"/>
          <w:b/>
          <w:bCs/>
          <w:u w:val="dotted"/>
          <w:lang w:eastAsia="zh-CN"/>
        </w:rPr>
        <w:t xml:space="preserve"> </w:t>
      </w:r>
      <w:r>
        <w:rPr>
          <w:rFonts w:ascii="仿宋" w:eastAsia="仿宋" w:hAnsi="仿宋" w:cs="仿宋"/>
          <w:u w:val="dotted"/>
          <w:lang w:eastAsia="zh-CN"/>
        </w:rPr>
        <w:t xml:space="preserve">                                                                              </w:t>
      </w:r>
    </w:p>
    <w:p w14:paraId="770ECCB3" w14:textId="77777777" w:rsidR="005418E8" w:rsidRDefault="00000000">
      <w:pPr>
        <w:pStyle w:val="a4"/>
        <w:adjustRightInd w:val="0"/>
        <w:snapToGrid w:val="0"/>
        <w:spacing w:line="360" w:lineRule="auto"/>
        <w:ind w:leftChars="771" w:left="1850" w:firstLine="0"/>
        <w:rPr>
          <w:rFonts w:ascii="仿宋" w:eastAsia="仿宋" w:hAnsi="仿宋"/>
          <w:lang w:eastAsia="zh-CN"/>
        </w:rPr>
      </w:pPr>
      <w:r>
        <w:rPr>
          <w:rFonts w:ascii="仿宋" w:eastAsia="仿宋" w:hAnsi="仿宋" w:cs="仿宋" w:hint="eastAsia"/>
          <w:lang w:eastAsia="zh-CN"/>
        </w:rPr>
        <w:t>承包人应对合同工</w:t>
      </w:r>
      <w:proofErr w:type="gramStart"/>
      <w:r>
        <w:rPr>
          <w:rFonts w:ascii="仿宋" w:eastAsia="仿宋" w:hAnsi="仿宋" w:cs="仿宋" w:hint="eastAsia"/>
          <w:lang w:eastAsia="zh-CN"/>
        </w:rPr>
        <w:t>程质量</w:t>
      </w:r>
      <w:proofErr w:type="gramEnd"/>
      <w:r>
        <w:rPr>
          <w:rFonts w:ascii="仿宋" w:eastAsia="仿宋" w:hAnsi="仿宋" w:cs="仿宋" w:hint="eastAsia"/>
          <w:lang w:eastAsia="zh-CN"/>
        </w:rPr>
        <w:t>和施工安全负责，严格执行国家、省有关工程质量和施工安全的操作规程及管理要求，组织设计文件内部审查，按约定报送发包人审查，按照批准的施工设计图纸和施工技术标准施工，不得偷工减料，不得擅自修改施工设计图纸，确保合同工</w:t>
      </w:r>
      <w:proofErr w:type="gramStart"/>
      <w:r>
        <w:rPr>
          <w:rFonts w:ascii="仿宋" w:eastAsia="仿宋" w:hAnsi="仿宋" w:cs="仿宋" w:hint="eastAsia"/>
          <w:lang w:eastAsia="zh-CN"/>
        </w:rPr>
        <w:t>程质量</w:t>
      </w:r>
      <w:proofErr w:type="gramEnd"/>
      <w:r>
        <w:rPr>
          <w:rFonts w:ascii="仿宋" w:eastAsia="仿宋" w:hAnsi="仿宋" w:cs="仿宋" w:hint="eastAsia"/>
          <w:lang w:eastAsia="zh-CN"/>
        </w:rPr>
        <w:t>和施工安全。</w:t>
      </w:r>
    </w:p>
    <w:p w14:paraId="0DCFF0BB" w14:textId="77777777" w:rsidR="005418E8" w:rsidRDefault="00000000">
      <w:pPr>
        <w:pStyle w:val="a4"/>
        <w:adjustRightInd w:val="0"/>
        <w:snapToGrid w:val="0"/>
        <w:spacing w:line="360" w:lineRule="auto"/>
        <w:ind w:leftChars="771" w:left="1850" w:firstLine="0"/>
        <w:rPr>
          <w:rFonts w:ascii="仿宋" w:eastAsia="仿宋" w:hAnsi="仿宋"/>
          <w:lang w:eastAsia="zh-CN"/>
        </w:rPr>
      </w:pPr>
      <w:r>
        <w:rPr>
          <w:rFonts w:ascii="仿宋" w:eastAsia="仿宋" w:hAnsi="仿宋" w:cs="仿宋" w:hint="eastAsia"/>
          <w:lang w:eastAsia="zh-CN"/>
        </w:rPr>
        <w:t>因承包人原因造成工程质量未达到合同约定标准的，发包人有权要求承包人返工直至工程质量达到合同约定的标准为止，并由承包人承担由此增加的费用和延误工期的责任。</w:t>
      </w:r>
    </w:p>
    <w:p w14:paraId="7D52F997" w14:textId="77777777" w:rsidR="005418E8" w:rsidRDefault="00000000">
      <w:pPr>
        <w:spacing w:line="360" w:lineRule="auto"/>
        <w:rPr>
          <w:rFonts w:ascii="仿宋" w:eastAsia="仿宋" w:hAnsi="仿宋"/>
          <w:lang w:eastAsia="zh-CN"/>
        </w:rPr>
      </w:pPr>
      <w:r>
        <w:rPr>
          <w:noProof/>
          <w:lang w:eastAsia="zh-CN" w:bidi="ar-SA"/>
        </w:rPr>
        <mc:AlternateContent>
          <mc:Choice Requires="wps">
            <w:drawing>
              <wp:anchor distT="0" distB="0" distL="114300" distR="114300" simplePos="0" relativeHeight="251785216" behindDoc="0" locked="0" layoutInCell="1" allowOverlap="1" wp14:anchorId="6C9939D6" wp14:editId="4D4CAAD9">
                <wp:simplePos x="0" y="0"/>
                <wp:positionH relativeFrom="column">
                  <wp:posOffset>-123825</wp:posOffset>
                </wp:positionH>
                <wp:positionV relativeFrom="paragraph">
                  <wp:posOffset>224790</wp:posOffset>
                </wp:positionV>
                <wp:extent cx="794385" cy="535305"/>
                <wp:effectExtent l="0" t="0" r="0" b="0"/>
                <wp:wrapNone/>
                <wp:docPr id="115" name="文本框 115"/>
                <wp:cNvGraphicFramePr/>
                <a:graphic xmlns:a="http://schemas.openxmlformats.org/drawingml/2006/main">
                  <a:graphicData uri="http://schemas.microsoft.com/office/word/2010/wordprocessingShape">
                    <wps:wsp>
                      <wps:cNvSpPr txBox="1"/>
                      <wps:spPr>
                        <a:xfrm>
                          <a:off x="0" y="0"/>
                          <a:ext cx="794385" cy="535305"/>
                        </a:xfrm>
                        <a:prstGeom prst="rect">
                          <a:avLst/>
                        </a:prstGeom>
                        <a:noFill/>
                        <a:ln>
                          <a:noFill/>
                        </a:ln>
                      </wps:spPr>
                      <wps:txbx>
                        <w:txbxContent>
                          <w:p w14:paraId="2421FDDE" w14:textId="77777777" w:rsidR="005418E8" w:rsidRDefault="00000000">
                            <w:pPr>
                              <w:spacing w:line="240" w:lineRule="exact"/>
                              <w:rPr>
                                <w:rFonts w:ascii="楷体_GB2312" w:eastAsia="楷体_GB2312" w:hAnsi="宋体"/>
                                <w:b/>
                                <w:bCs/>
                                <w:sz w:val="18"/>
                                <w:szCs w:val="18"/>
                                <w:lang w:eastAsia="zh-CN"/>
                              </w:rPr>
                            </w:pPr>
                            <w:r>
                              <w:rPr>
                                <w:rFonts w:ascii="楷体_GB2312" w:eastAsia="楷体_GB2312" w:hAnsi="宋体" w:cs="楷体_GB2312" w:hint="eastAsia"/>
                                <w:b/>
                                <w:bCs/>
                                <w:sz w:val="18"/>
                                <w:szCs w:val="18"/>
                                <w:lang w:eastAsia="zh-CN"/>
                              </w:rPr>
                              <w:t>发包人对质量与安全应负的责任</w:t>
                            </w:r>
                          </w:p>
                        </w:txbxContent>
                      </wps:txbx>
                      <wps:bodyPr upright="1"/>
                    </wps:wsp>
                  </a:graphicData>
                </a:graphic>
              </wp:anchor>
            </w:drawing>
          </mc:Choice>
          <mc:Fallback>
            <w:pict>
              <v:shape w14:anchorId="6C9939D6" id="文本框 115" o:spid="_x0000_s1229" type="#_x0000_t202" style="position:absolute;margin-left:-9.75pt;margin-top:17.7pt;width:62.55pt;height:42.15pt;z-index:251785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" filled="f" stroked="f">
                <v:textbox>
                  <w:txbxContent>
                    <w:p w14:paraId="2421FDDE" w14:textId="77777777" w:rsidR="005418E8" w:rsidRDefault="00000000">
                      <w:pPr>
                        <w:spacing w:line="240" w:lineRule="exact"/>
                        <w:rPr>
                          <w:rFonts w:ascii="楷体_GB2312" w:eastAsia="楷体_GB2312" w:hAnsi="宋体"/>
                          <w:b/>
                          <w:bCs/>
                          <w:sz w:val="18"/>
                          <w:szCs w:val="18"/>
                          <w:lang w:eastAsia="zh-CN"/>
                        </w:rPr>
                      </w:pPr>
                      <w:r>
                        <w:rPr>
                          <w:rFonts w:ascii="楷体_GB2312" w:eastAsia="楷体_GB2312" w:hAnsi="宋体" w:cs="楷体_GB2312" w:hint="eastAsia"/>
                          <w:b/>
                          <w:bCs/>
                          <w:sz w:val="18"/>
                          <w:szCs w:val="18"/>
                          <w:lang w:eastAsia="zh-CN"/>
                        </w:rPr>
                        <w:t>发包人对质量与安全应负的责任</w:t>
                      </w:r>
                    </w:p>
                  </w:txbxContent>
                </v:textbox>
              </v:shape>
            </w:pict>
          </mc:Fallback>
        </mc:AlternateContent>
      </w:r>
      <w:r>
        <w:rPr>
          <w:rFonts w:ascii="仿宋" w:eastAsia="仿宋" w:hAnsi="仿宋" w:cs="仿宋"/>
          <w:b/>
          <w:bCs/>
          <w:lang w:eastAsia="zh-CN"/>
        </w:rPr>
        <w:t>4</w:t>
      </w:r>
      <w:r>
        <w:rPr>
          <w:rFonts w:ascii="仿宋" w:eastAsia="仿宋" w:hAnsi="仿宋" w:cs="仿宋" w:hint="eastAsia"/>
          <w:b/>
          <w:bCs/>
          <w:lang w:eastAsia="zh-CN"/>
        </w:rPr>
        <w:t>8</w:t>
      </w:r>
      <w:r>
        <w:rPr>
          <w:rFonts w:ascii="仿宋" w:eastAsia="仿宋" w:hAnsi="仿宋" w:cs="仿宋"/>
          <w:b/>
          <w:bCs/>
          <w:lang w:eastAsia="zh-CN"/>
        </w:rPr>
        <w:t xml:space="preserve">.5  </w:t>
      </w:r>
      <w:r>
        <w:rPr>
          <w:rFonts w:ascii="仿宋" w:eastAsia="仿宋" w:hAnsi="仿宋" w:cs="仿宋"/>
          <w:b/>
          <w:bCs/>
          <w:u w:val="dotted"/>
          <w:lang w:eastAsia="zh-CN"/>
        </w:rPr>
        <w:t xml:space="preserve"> </w:t>
      </w:r>
      <w:r>
        <w:rPr>
          <w:rFonts w:ascii="仿宋" w:eastAsia="仿宋" w:hAnsi="仿宋" w:cs="仿宋"/>
          <w:u w:val="dotted"/>
          <w:lang w:eastAsia="zh-CN"/>
        </w:rPr>
        <w:t xml:space="preserve">                                                                              </w:t>
      </w:r>
    </w:p>
    <w:p w14:paraId="733E16E1" w14:textId="77777777" w:rsidR="005418E8" w:rsidRDefault="00000000">
      <w:pPr>
        <w:autoSpaceDE w:val="0"/>
        <w:autoSpaceDN w:val="0"/>
        <w:adjustRightInd w:val="0"/>
        <w:spacing w:line="360" w:lineRule="auto"/>
        <w:ind w:leftChars="771" w:left="1850"/>
        <w:rPr>
          <w:rFonts w:ascii="仿宋" w:eastAsia="仿宋" w:hAnsi="仿宋"/>
          <w:lang w:eastAsia="zh-CN"/>
        </w:rPr>
      </w:pPr>
      <w:r>
        <w:rPr>
          <w:rFonts w:ascii="仿宋" w:eastAsia="仿宋" w:hAnsi="仿宋" w:cs="仿宋" w:hint="eastAsia"/>
          <w:lang w:eastAsia="zh-CN"/>
        </w:rPr>
        <w:t>因发包人原因造成工程质量未达到合同约定标准的，由发包人承担由此增加的费用和延误工期的责任，增加的费用按本合同相关条款约定计算。</w:t>
      </w:r>
    </w:p>
    <w:p w14:paraId="3000ADDA" w14:textId="77777777" w:rsidR="005418E8" w:rsidRDefault="00000000">
      <w:pPr>
        <w:spacing w:line="360" w:lineRule="auto"/>
        <w:rPr>
          <w:rFonts w:ascii="仿宋" w:eastAsia="仿宋" w:hAnsi="仿宋" w:cs="仿宋"/>
          <w:u w:val="dotted"/>
          <w:lang w:eastAsia="zh-CN"/>
        </w:rPr>
      </w:pPr>
      <w:r>
        <w:rPr>
          <w:rFonts w:ascii="仿宋" w:eastAsia="仿宋" w:hAnsi="仿宋" w:cs="仿宋"/>
          <w:b/>
          <w:bCs/>
          <w:lang w:eastAsia="zh-CN"/>
        </w:rPr>
        <w:t>4</w:t>
      </w:r>
      <w:r>
        <w:rPr>
          <w:rFonts w:ascii="仿宋" w:eastAsia="仿宋" w:hAnsi="仿宋" w:cs="仿宋" w:hint="eastAsia"/>
          <w:b/>
          <w:bCs/>
          <w:lang w:eastAsia="zh-CN"/>
        </w:rPr>
        <w:t>8</w:t>
      </w:r>
      <w:r>
        <w:rPr>
          <w:rFonts w:ascii="仿宋" w:eastAsia="仿宋" w:hAnsi="仿宋" w:cs="仿宋"/>
          <w:b/>
          <w:bCs/>
          <w:lang w:eastAsia="zh-CN"/>
        </w:rPr>
        <w:t xml:space="preserve">.6 </w:t>
      </w:r>
      <w:r>
        <w:rPr>
          <w:rFonts w:ascii="仿宋" w:eastAsia="仿宋" w:hAnsi="仿宋" w:cs="仿宋"/>
          <w:b/>
          <w:bCs/>
          <w:u w:val="dotted"/>
          <w:lang w:eastAsia="zh-CN"/>
        </w:rPr>
        <w:t xml:space="preserve"> </w:t>
      </w:r>
      <w:r>
        <w:rPr>
          <w:rFonts w:ascii="仿宋" w:eastAsia="仿宋" w:hAnsi="仿宋" w:cs="仿宋"/>
          <w:u w:val="dotted"/>
          <w:lang w:eastAsia="zh-CN"/>
        </w:rPr>
        <w:t xml:space="preserve">                                                                               </w:t>
      </w:r>
    </w:p>
    <w:p w14:paraId="251A3E44" w14:textId="77777777" w:rsidR="005418E8" w:rsidRDefault="00000000">
      <w:pPr>
        <w:widowControl w:val="0"/>
        <w:autoSpaceDE w:val="0"/>
        <w:autoSpaceDN w:val="0"/>
        <w:adjustRightInd w:val="0"/>
        <w:spacing w:line="360" w:lineRule="auto"/>
        <w:ind w:leftChars="771" w:left="1850"/>
        <w:jc w:val="both"/>
        <w:rPr>
          <w:rFonts w:ascii="仿宋" w:eastAsia="仿宋" w:hAnsi="仿宋"/>
          <w:lang w:eastAsia="zh-CN"/>
        </w:rPr>
      </w:pPr>
      <w:r>
        <w:rPr>
          <w:noProof/>
          <w:lang w:eastAsia="zh-CN" w:bidi="ar-SA"/>
        </w:rPr>
        <mc:AlternateContent>
          <mc:Choice Requires="wps">
            <w:drawing>
              <wp:anchor distT="0" distB="0" distL="114300" distR="114300" simplePos="0" relativeHeight="251786240" behindDoc="0" locked="0" layoutInCell="1" allowOverlap="1" wp14:anchorId="11431416" wp14:editId="55664DE2">
                <wp:simplePos x="0" y="0"/>
                <wp:positionH relativeFrom="column">
                  <wp:posOffset>-114300</wp:posOffset>
                </wp:positionH>
                <wp:positionV relativeFrom="paragraph">
                  <wp:posOffset>16510</wp:posOffset>
                </wp:positionV>
                <wp:extent cx="855980" cy="741045"/>
                <wp:effectExtent l="0" t="0" r="0" b="0"/>
                <wp:wrapNone/>
                <wp:docPr id="114" name="文本框 114"/>
                <wp:cNvGraphicFramePr/>
                <a:graphic xmlns:a="http://schemas.openxmlformats.org/drawingml/2006/main">
                  <a:graphicData uri="http://schemas.microsoft.com/office/word/2010/wordprocessingShape">
                    <wps:wsp>
                      <wps:cNvSpPr txBox="1"/>
                      <wps:spPr>
                        <a:xfrm>
                          <a:off x="0" y="0"/>
                          <a:ext cx="855980" cy="741045"/>
                        </a:xfrm>
                        <a:prstGeom prst="rect">
                          <a:avLst/>
                        </a:prstGeom>
                        <a:noFill/>
                        <a:ln>
                          <a:noFill/>
                        </a:ln>
                      </wps:spPr>
                      <wps:txbx>
                        <w:txbxContent>
                          <w:p w14:paraId="0926E21E" w14:textId="77777777" w:rsidR="005418E8" w:rsidRDefault="00000000">
                            <w:pPr>
                              <w:rPr>
                                <w:color w:val="FF0000"/>
                                <w:lang w:eastAsia="zh-CN"/>
                              </w:rPr>
                            </w:pPr>
                            <w:r>
                              <w:rPr>
                                <w:rFonts w:ascii="楷体_GB2312" w:eastAsia="楷体_GB2312" w:hAnsi="宋体" w:cs="楷体_GB2312" w:hint="eastAsia"/>
                                <w:b/>
                                <w:bCs/>
                                <w:sz w:val="18"/>
                                <w:szCs w:val="18"/>
                                <w:lang w:eastAsia="zh-CN"/>
                              </w:rPr>
                              <w:t>监理人的质量检查和检验</w:t>
                            </w:r>
                          </w:p>
                        </w:txbxContent>
                      </wps:txbx>
                      <wps:bodyPr upright="1"/>
                    </wps:wsp>
                  </a:graphicData>
                </a:graphic>
              </wp:anchor>
            </w:drawing>
          </mc:Choice>
          <mc:Fallback>
            <w:pict>
              <v:shape w14:anchorId="11431416" id="文本框 114" o:spid="_x0000_s1230" type="#_x0000_t202" style="position:absolute;left:0;text-align:left;margin-left:-9pt;margin-top:1.3pt;width:67.4pt;height:58.35pt;z-index:251786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" filled="f" stroked="f">
                <v:textbox>
                  <w:txbxContent>
                    <w:p w14:paraId="0926E21E" w14:textId="77777777" w:rsidR="005418E8" w:rsidRDefault="00000000">
                      <w:pPr>
                        <w:rPr>
                          <w:color w:val="FF0000"/>
                          <w:lang w:eastAsia="zh-CN"/>
                        </w:rPr>
                      </w:pPr>
                      <w:r>
                        <w:rPr>
                          <w:rFonts w:ascii="楷体_GB2312" w:eastAsia="楷体_GB2312" w:hAnsi="宋体" w:cs="楷体_GB2312" w:hint="eastAsia"/>
                          <w:b/>
                          <w:bCs/>
                          <w:sz w:val="18"/>
                          <w:szCs w:val="18"/>
                          <w:lang w:eastAsia="zh-CN"/>
                        </w:rPr>
                        <w:t>监理人的质量检查和检验</w:t>
                      </w:r>
                    </w:p>
                  </w:txbxContent>
                </v:textbox>
              </v:shape>
            </w:pict>
          </mc:Fallback>
        </mc:AlternateContent>
      </w:r>
      <w:r>
        <w:rPr>
          <w:rFonts w:ascii="仿宋" w:eastAsia="仿宋" w:hAnsi="仿宋" w:cs="仿宋" w:hint="eastAsia"/>
          <w:lang w:eastAsia="zh-CN"/>
        </w:rPr>
        <w:t>监理人按照法律规定和发包人授权对工程的所有部位及其施工工艺、工程材料和工程设备进行检查和检验。承包人应为监理人的检查和检验提供方便，包括监理人到施工现场，或制造、加工地点，或合同约定的其他地方进行察看和查阅施工原始记录。监理人为此进行的检查和检验，</w:t>
      </w:r>
      <w:proofErr w:type="gramStart"/>
      <w:r>
        <w:rPr>
          <w:rFonts w:ascii="仿宋" w:eastAsia="仿宋" w:hAnsi="仿宋" w:cs="仿宋" w:hint="eastAsia"/>
          <w:lang w:eastAsia="zh-CN"/>
        </w:rPr>
        <w:t>不</w:t>
      </w:r>
      <w:proofErr w:type="gramEnd"/>
      <w:r>
        <w:rPr>
          <w:rFonts w:ascii="仿宋" w:eastAsia="仿宋" w:hAnsi="仿宋" w:cs="仿宋" w:hint="eastAsia"/>
          <w:lang w:eastAsia="zh-CN"/>
        </w:rPr>
        <w:t>免除或减轻承包人按照合同约定应当承担的责任。</w:t>
      </w:r>
    </w:p>
    <w:p w14:paraId="7AD387C6" w14:textId="77777777" w:rsidR="005418E8" w:rsidRDefault="00000000">
      <w:pPr>
        <w:pStyle w:val="a4"/>
        <w:adjustRightInd w:val="0"/>
        <w:snapToGrid w:val="0"/>
        <w:spacing w:line="360" w:lineRule="auto"/>
        <w:ind w:firstLine="0"/>
        <w:rPr>
          <w:rFonts w:ascii="仿宋" w:eastAsia="仿宋" w:hAnsi="仿宋" w:cs="仿宋"/>
          <w:b/>
          <w:bCs/>
          <w:u w:val="single"/>
          <w:lang w:eastAsia="zh-CN"/>
        </w:rPr>
      </w:pPr>
      <w:r>
        <w:rPr>
          <w:rFonts w:ascii="仿宋" w:eastAsia="仿宋" w:hAnsi="仿宋" w:cs="仿宋"/>
          <w:b/>
          <w:bCs/>
          <w:u w:val="single"/>
          <w:lang w:eastAsia="zh-CN"/>
        </w:rPr>
        <w:t xml:space="preserve">                                                                                     </w:t>
      </w:r>
    </w:p>
    <w:p w14:paraId="200CA54D" w14:textId="77777777" w:rsidR="005418E8" w:rsidRDefault="00000000">
      <w:pPr>
        <w:pStyle w:val="3"/>
        <w:tabs>
          <w:tab w:val="left" w:pos="420"/>
        </w:tabs>
        <w:spacing w:beforeLines="50" w:before="120" w:afterLines="50" w:after="120" w:line="360" w:lineRule="auto"/>
        <w:rPr>
          <w:rFonts w:ascii="仿宋" w:eastAsia="仿宋" w:hAnsi="仿宋" w:cs="仿宋"/>
          <w:bCs w:val="0"/>
          <w:sz w:val="24"/>
          <w:szCs w:val="24"/>
          <w:lang w:eastAsia="zh-CN"/>
        </w:rPr>
      </w:pPr>
      <w:bookmarkStart w:id="350" w:name="_Toc5078"/>
      <w:bookmarkStart w:id="351" w:name="_Toc31761"/>
      <w:bookmarkStart w:id="352" w:name="_Toc25121"/>
      <w:r>
        <w:rPr>
          <w:rFonts w:ascii="仿宋" w:eastAsia="仿宋" w:hAnsi="仿宋" w:cs="仿宋" w:hint="eastAsia"/>
          <w:bCs w:val="0"/>
          <w:sz w:val="24"/>
          <w:szCs w:val="24"/>
          <w:lang w:eastAsia="zh-CN"/>
        </w:rPr>
        <w:t>★49</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质量标准</w:t>
      </w:r>
      <w:bookmarkEnd w:id="350"/>
      <w:bookmarkEnd w:id="351"/>
      <w:bookmarkEnd w:id="352"/>
    </w:p>
    <w:p w14:paraId="202E43E1" w14:textId="77777777" w:rsidR="005418E8" w:rsidRDefault="00000000">
      <w:pPr>
        <w:adjustRightInd w:val="0"/>
        <w:snapToGrid w:val="0"/>
        <w:spacing w:line="360" w:lineRule="auto"/>
        <w:rPr>
          <w:rFonts w:ascii="仿宋" w:eastAsia="仿宋" w:hAnsi="仿宋"/>
          <w:b/>
          <w:bCs/>
          <w:lang w:eastAsia="zh-CN"/>
        </w:rPr>
      </w:pPr>
      <w:r>
        <w:rPr>
          <w:rFonts w:ascii="仿宋" w:eastAsia="仿宋" w:hAnsi="仿宋" w:cs="仿宋" w:hint="eastAsia"/>
          <w:b/>
          <w:bCs/>
          <w:lang w:eastAsia="zh-CN"/>
        </w:rPr>
        <w:t>49</w:t>
      </w:r>
      <w:r>
        <w:rPr>
          <w:rFonts w:ascii="仿宋" w:eastAsia="仿宋" w:hAnsi="仿宋" w:cs="仿宋"/>
          <w:b/>
          <w:bCs/>
          <w:lang w:eastAsia="zh-CN"/>
        </w:rPr>
        <w:t>.1</w:t>
      </w:r>
    </w:p>
    <w:p w14:paraId="29EEDE77" w14:textId="77777777" w:rsidR="005418E8" w:rsidRDefault="00000000">
      <w:pPr>
        <w:adjustRightInd w:val="0"/>
        <w:snapToGrid w:val="0"/>
        <w:spacing w:line="360" w:lineRule="auto"/>
        <w:ind w:leftChars="771" w:left="1850"/>
        <w:jc w:val="both"/>
        <w:rPr>
          <w:rFonts w:ascii="仿宋" w:eastAsia="仿宋" w:hAnsi="仿宋"/>
          <w:lang w:eastAsia="zh-CN"/>
        </w:rPr>
      </w:pPr>
      <w:r>
        <w:rPr>
          <w:noProof/>
          <w:lang w:eastAsia="zh-CN" w:bidi="ar-SA"/>
        </w:rPr>
        <mc:AlternateContent>
          <mc:Choice Requires="wps">
            <w:drawing>
              <wp:anchor distT="0" distB="0" distL="114300" distR="114300" simplePos="0" relativeHeight="251787264" behindDoc="0" locked="0" layoutInCell="1" allowOverlap="1" wp14:anchorId="50C6B24A" wp14:editId="71B29CE4">
                <wp:simplePos x="0" y="0"/>
                <wp:positionH relativeFrom="column">
                  <wp:posOffset>-114300</wp:posOffset>
                </wp:positionH>
                <wp:positionV relativeFrom="paragraph">
                  <wp:posOffset>8255</wp:posOffset>
                </wp:positionV>
                <wp:extent cx="822960" cy="711200"/>
                <wp:effectExtent l="0" t="0" r="0" b="0"/>
                <wp:wrapNone/>
                <wp:docPr id="113" name="文本框 113"/>
                <wp:cNvGraphicFramePr/>
                <a:graphic xmlns:a="http://schemas.openxmlformats.org/drawingml/2006/main">
                  <a:graphicData uri="http://schemas.microsoft.com/office/word/2010/wordprocessingShape">
                    <wps:wsp>
                      <wps:cNvSpPr txBox="1"/>
                      <wps:spPr>
                        <a:xfrm>
                          <a:off x="0" y="0"/>
                          <a:ext cx="822960" cy="711200"/>
                        </a:xfrm>
                        <a:prstGeom prst="rect">
                          <a:avLst/>
                        </a:prstGeom>
                        <a:noFill/>
                        <a:ln>
                          <a:noFill/>
                        </a:ln>
                      </wps:spPr>
                      <wps:txbx>
                        <w:txbxContent>
                          <w:p w14:paraId="7F953724" w14:textId="77777777" w:rsidR="005418E8" w:rsidRDefault="00000000">
                            <w:pPr>
                              <w:spacing w:line="24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约定工作或工程质量标准</w:t>
                            </w:r>
                          </w:p>
                        </w:txbxContent>
                      </wps:txbx>
                      <wps:bodyPr upright="1"/>
                    </wps:wsp>
                  </a:graphicData>
                </a:graphic>
              </wp:anchor>
            </w:drawing>
          </mc:Choice>
          <mc:Fallback>
            <w:pict>
              <v:shape w14:anchorId="50C6B24A" id="文本框 113" o:spid="_x0000_s1231" type="#_x0000_t202" style="position:absolute;left:0;text-align:left;margin-left:-9pt;margin-top:.65pt;width:64.8pt;height:56pt;z-index:251787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" filled="f" stroked="f">
                <v:textbox>
                  <w:txbxContent>
                    <w:p w14:paraId="7F953724" w14:textId="77777777" w:rsidR="005418E8" w:rsidRDefault="00000000">
                      <w:pPr>
                        <w:spacing w:line="24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约定工作或工程质量标准</w:t>
                      </w:r>
                    </w:p>
                  </w:txbxContent>
                </v:textbox>
              </v:shape>
            </w:pict>
          </mc:Fallback>
        </mc:AlternateContent>
      </w:r>
      <w:r>
        <w:rPr>
          <w:rFonts w:ascii="仿宋" w:eastAsia="仿宋" w:hAnsi="仿宋" w:cs="仿宋" w:hint="eastAsia"/>
          <w:lang w:eastAsia="zh-CN"/>
        </w:rPr>
        <w:t>合同双方当事人应在专用条款中约定勘察（如果有）、设计、BIM技术应用、设备及工器具购置（如果有）、施工等总承包范围内的服务工作和工程质量标准，但不得低于国家或行业的强制性标准。服务工作和工程质量应当达到专用条款约定的质量标准。</w:t>
      </w:r>
    </w:p>
    <w:p w14:paraId="4BD938E5" w14:textId="77777777" w:rsidR="005418E8" w:rsidRDefault="00000000">
      <w:pPr>
        <w:adjustRightInd w:val="0"/>
        <w:snapToGrid w:val="0"/>
        <w:spacing w:line="360" w:lineRule="auto"/>
        <w:ind w:leftChars="771" w:left="1850"/>
        <w:jc w:val="both"/>
        <w:rPr>
          <w:rFonts w:ascii="仿宋" w:eastAsia="仿宋" w:hAnsi="仿宋"/>
          <w:lang w:eastAsia="zh-CN"/>
        </w:rPr>
      </w:pPr>
      <w:r>
        <w:rPr>
          <w:rFonts w:ascii="仿宋" w:eastAsia="仿宋" w:hAnsi="仿宋" w:cs="仿宋" w:hint="eastAsia"/>
          <w:lang w:eastAsia="zh-CN"/>
        </w:rPr>
        <w:t>工程质量验收，按照合同约定的标准执行；合同没有约定的，按照国家或行业的质量验收标准执行。</w:t>
      </w:r>
    </w:p>
    <w:p w14:paraId="676895D6" w14:textId="77777777" w:rsidR="005418E8" w:rsidRDefault="00000000">
      <w:pPr>
        <w:spacing w:line="360" w:lineRule="auto"/>
        <w:rPr>
          <w:rFonts w:ascii="仿宋" w:eastAsia="仿宋" w:hAnsi="仿宋"/>
          <w:lang w:eastAsia="zh-CN"/>
        </w:rPr>
      </w:pPr>
      <w:r>
        <w:rPr>
          <w:rFonts w:hint="eastAsia"/>
          <w:lang w:eastAsia="zh-CN"/>
        </w:rPr>
        <w:t>49</w:t>
      </w:r>
      <w:r>
        <w:rPr>
          <w:rFonts w:ascii="仿宋" w:eastAsia="仿宋" w:hAnsi="仿宋" w:cs="仿宋"/>
          <w:b/>
          <w:bCs/>
          <w:lang w:eastAsia="zh-CN"/>
        </w:rPr>
        <w:t>.2</w:t>
      </w:r>
      <w:r>
        <w:rPr>
          <w:rFonts w:ascii="仿宋" w:eastAsia="仿宋" w:hAnsi="仿宋" w:cs="仿宋"/>
          <w:lang w:eastAsia="zh-CN"/>
        </w:rPr>
        <w:t xml:space="preserve">  </w:t>
      </w:r>
      <w:r>
        <w:rPr>
          <w:rFonts w:ascii="仿宋" w:eastAsia="仿宋" w:hAnsi="仿宋" w:cs="仿宋"/>
          <w:u w:val="dotted"/>
          <w:lang w:eastAsia="zh-CN"/>
        </w:rPr>
        <w:t xml:space="preserve">                                                                               </w:t>
      </w:r>
    </w:p>
    <w:p w14:paraId="32491B1E" w14:textId="77777777" w:rsidR="005418E8" w:rsidRDefault="00000000">
      <w:pPr>
        <w:adjustRightInd w:val="0"/>
        <w:snapToGrid w:val="0"/>
        <w:spacing w:line="360" w:lineRule="auto"/>
        <w:ind w:leftChars="771" w:left="1850"/>
        <w:rPr>
          <w:rFonts w:ascii="仿宋" w:eastAsia="仿宋" w:hAnsi="仿宋"/>
          <w:lang w:eastAsia="zh-CN"/>
        </w:rPr>
      </w:pPr>
      <w:r>
        <w:rPr>
          <w:noProof/>
          <w:lang w:eastAsia="zh-CN" w:bidi="ar-SA"/>
        </w:rPr>
        <w:lastRenderedPageBreak/>
        <mc:AlternateContent>
          <mc:Choice Requires="wps">
            <w:drawing>
              <wp:anchor distT="0" distB="0" distL="114300" distR="114300" simplePos="0" relativeHeight="252024832" behindDoc="0" locked="0" layoutInCell="1" allowOverlap="1" wp14:anchorId="6C39D920" wp14:editId="024B9C09">
                <wp:simplePos x="0" y="0"/>
                <wp:positionH relativeFrom="column">
                  <wp:posOffset>-9525</wp:posOffset>
                </wp:positionH>
                <wp:positionV relativeFrom="paragraph">
                  <wp:posOffset>48895</wp:posOffset>
                </wp:positionV>
                <wp:extent cx="843915" cy="551815"/>
                <wp:effectExtent l="0" t="0" r="0" b="0"/>
                <wp:wrapNone/>
                <wp:docPr id="112" name="文本框 112"/>
                <wp:cNvGraphicFramePr/>
                <a:graphic xmlns:a="http://schemas.openxmlformats.org/drawingml/2006/main">
                  <a:graphicData uri="http://schemas.microsoft.com/office/word/2010/wordprocessingShape">
                    <wps:wsp>
                      <wps:cNvSpPr txBox="1"/>
                      <wps:spPr>
                        <a:xfrm>
                          <a:off x="0" y="0"/>
                          <a:ext cx="843915" cy="551815"/>
                        </a:xfrm>
                        <a:prstGeom prst="rect">
                          <a:avLst/>
                        </a:prstGeom>
                        <a:noFill/>
                        <a:ln>
                          <a:noFill/>
                        </a:ln>
                      </wps:spPr>
                      <wps:txbx>
                        <w:txbxContent>
                          <w:p w14:paraId="0776BF4A" w14:textId="77777777" w:rsidR="005418E8" w:rsidRDefault="00000000">
                            <w:pPr>
                              <w:spacing w:line="24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承包人保证工作或工程质量的职责</w:t>
                            </w:r>
                          </w:p>
                        </w:txbxContent>
                      </wps:txbx>
                      <wps:bodyPr upright="1"/>
                    </wps:wsp>
                  </a:graphicData>
                </a:graphic>
              </wp:anchor>
            </w:drawing>
          </mc:Choice>
          <mc:Fallback>
            <w:pict>
              <v:shape w14:anchorId="6C39D920" id="文本框 112" o:spid="_x0000_s1232" type="#_x0000_t202" style="position:absolute;left:0;text-align:left;margin-left:-.75pt;margin-top:3.85pt;width:66.45pt;height:43.45pt;z-index:252024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" filled="f" stroked="f">
                <v:textbox>
                  <w:txbxContent>
                    <w:p w14:paraId="0776BF4A" w14:textId="77777777" w:rsidR="005418E8" w:rsidRDefault="00000000">
                      <w:pPr>
                        <w:spacing w:line="24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承包人保证工作或工程质量的职责</w:t>
                      </w:r>
                    </w:p>
                  </w:txbxContent>
                </v:textbox>
              </v:shape>
            </w:pict>
          </mc:Fallback>
        </mc:AlternateContent>
      </w:r>
      <w:r>
        <w:rPr>
          <w:rFonts w:ascii="仿宋" w:eastAsia="仿宋" w:hAnsi="仿宋" w:cs="仿宋" w:hint="eastAsia"/>
          <w:lang w:eastAsia="zh-CN"/>
        </w:rPr>
        <w:t>承包人对合同工程的工作质量和工程质量向发包人负责，其职责包括但不限于下列内容：</w:t>
      </w:r>
    </w:p>
    <w:p w14:paraId="39A228B6" w14:textId="77777777" w:rsidR="005418E8" w:rsidRDefault="00000000">
      <w:pPr>
        <w:adjustRightInd w:val="0"/>
        <w:snapToGrid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（1）编制勘察、设计、BIM技术应用、设备及工器具购置等工作方案，确定工作方法，制定质量保证措施；</w:t>
      </w:r>
    </w:p>
    <w:p w14:paraId="1D00ADA7" w14:textId="77777777" w:rsidR="005418E8" w:rsidRDefault="00000000">
      <w:pPr>
        <w:adjustRightInd w:val="0"/>
        <w:snapToGrid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（2）安排足够的勘察、设计、BIM技术应用等专业技术人员，检查和控制成果质量；</w:t>
      </w:r>
    </w:p>
    <w:p w14:paraId="3E12A9D9" w14:textId="77777777" w:rsidR="005418E8" w:rsidRDefault="00000000">
      <w:pPr>
        <w:adjustRightInd w:val="0"/>
        <w:snapToGrid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（3）编制施工技术方案，确定施工技术措施；</w:t>
      </w:r>
    </w:p>
    <w:p w14:paraId="6D0ABCED" w14:textId="77777777" w:rsidR="005418E8" w:rsidRDefault="00000000">
      <w:pPr>
        <w:adjustRightInd w:val="0"/>
        <w:snapToGrid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（4）提供和组织足够的工程技术人员，检查和控制工程施工质量；</w:t>
      </w:r>
    </w:p>
    <w:p w14:paraId="4FFEBACB" w14:textId="77777777" w:rsidR="005418E8" w:rsidRDefault="00000000">
      <w:pPr>
        <w:adjustRightInd w:val="0"/>
        <w:snapToGrid w:val="0"/>
        <w:spacing w:line="360" w:lineRule="auto"/>
        <w:ind w:leftChars="771" w:left="1850"/>
        <w:jc w:val="both"/>
        <w:rPr>
          <w:rFonts w:ascii="仿宋" w:eastAsia="仿宋" w:hAnsi="仿宋"/>
          <w:lang w:eastAsia="zh-CN"/>
        </w:rPr>
      </w:pPr>
      <w:r>
        <w:rPr>
          <w:rFonts w:ascii="仿宋" w:eastAsia="仿宋" w:hAnsi="仿宋" w:cs="仿宋" w:hint="eastAsia"/>
          <w:lang w:eastAsia="zh-CN"/>
        </w:rPr>
        <w:t>（5）控制施工所用的工程材料和工程设备，使其符合标准与规范、设计要求及合同约定的标准；</w:t>
      </w:r>
    </w:p>
    <w:p w14:paraId="7A50F0C2" w14:textId="77777777" w:rsidR="005418E8" w:rsidRDefault="00000000">
      <w:pPr>
        <w:adjustRightInd w:val="0"/>
        <w:snapToGrid w:val="0"/>
        <w:spacing w:line="360" w:lineRule="auto"/>
        <w:ind w:leftChars="771" w:left="1850"/>
        <w:jc w:val="both"/>
        <w:rPr>
          <w:rFonts w:ascii="仿宋" w:eastAsia="仿宋" w:hAnsi="仿宋"/>
          <w:lang w:eastAsia="zh-CN"/>
        </w:rPr>
      </w:pPr>
      <w:r>
        <w:rPr>
          <w:rFonts w:ascii="仿宋" w:eastAsia="仿宋" w:hAnsi="仿宋" w:cs="仿宋" w:hint="eastAsia"/>
          <w:lang w:eastAsia="zh-CN"/>
        </w:rPr>
        <w:t>（6）负责合同工程施工中出现质量问题或竣工验收不合格的返修工作；</w:t>
      </w:r>
    </w:p>
    <w:p w14:paraId="0E313BB7" w14:textId="77777777" w:rsidR="005418E8" w:rsidRDefault="00000000">
      <w:pPr>
        <w:adjustRightInd w:val="0"/>
        <w:snapToGrid w:val="0"/>
        <w:spacing w:line="360" w:lineRule="auto"/>
        <w:ind w:leftChars="771" w:left="1850"/>
        <w:jc w:val="both"/>
        <w:rPr>
          <w:rFonts w:ascii="仿宋" w:eastAsia="仿宋" w:hAnsi="仿宋"/>
          <w:lang w:eastAsia="zh-CN"/>
        </w:rPr>
      </w:pPr>
      <w:r>
        <w:rPr>
          <w:rFonts w:ascii="仿宋" w:eastAsia="仿宋" w:hAnsi="仿宋" w:cs="仿宋" w:hint="eastAsia"/>
          <w:lang w:eastAsia="zh-CN"/>
        </w:rPr>
        <w:t>（7）参加合同工程的所有验收工作，包括隐蔽验收、中间验收；参加竣工验收，组织分包人参加工程验收工作；</w:t>
      </w:r>
    </w:p>
    <w:p w14:paraId="11CC8B10" w14:textId="77777777" w:rsidR="005418E8" w:rsidRDefault="00000000">
      <w:pPr>
        <w:adjustRightInd w:val="0"/>
        <w:snapToGrid w:val="0"/>
        <w:spacing w:line="360" w:lineRule="auto"/>
        <w:ind w:leftChars="771" w:left="1850"/>
        <w:jc w:val="both"/>
        <w:rPr>
          <w:rFonts w:ascii="仿宋" w:eastAsia="仿宋" w:hAnsi="仿宋"/>
          <w:lang w:eastAsia="zh-CN"/>
        </w:rPr>
      </w:pPr>
      <w:r>
        <w:rPr>
          <w:rFonts w:ascii="仿宋" w:eastAsia="仿宋" w:hAnsi="仿宋" w:cs="仿宋" w:hint="eastAsia"/>
          <w:lang w:eastAsia="zh-CN"/>
        </w:rPr>
        <w:t>（8）承担质量保修期的工程保修责任；</w:t>
      </w:r>
    </w:p>
    <w:p w14:paraId="6EFFA566" w14:textId="77777777" w:rsidR="005418E8" w:rsidRDefault="00000000">
      <w:pPr>
        <w:adjustRightInd w:val="0"/>
        <w:snapToGrid w:val="0"/>
        <w:spacing w:line="360" w:lineRule="auto"/>
        <w:ind w:leftChars="771" w:left="1850"/>
        <w:jc w:val="both"/>
        <w:rPr>
          <w:rFonts w:ascii="仿宋" w:eastAsia="仿宋" w:hAnsi="仿宋"/>
          <w:lang w:eastAsia="zh-CN"/>
        </w:rPr>
      </w:pPr>
      <w:r>
        <w:rPr>
          <w:rFonts w:ascii="仿宋" w:eastAsia="仿宋" w:hAnsi="仿宋" w:cs="仿宋" w:hint="eastAsia"/>
          <w:lang w:eastAsia="zh-CN"/>
        </w:rPr>
        <w:t>（9）承担其他工程质量责任。</w:t>
      </w:r>
    </w:p>
    <w:p w14:paraId="607929EC" w14:textId="77777777" w:rsidR="005418E8" w:rsidRDefault="00000000">
      <w:pPr>
        <w:spacing w:line="360" w:lineRule="auto"/>
        <w:rPr>
          <w:rFonts w:ascii="仿宋" w:eastAsia="仿宋" w:hAnsi="仿宋"/>
          <w:b/>
          <w:bCs/>
          <w:lang w:eastAsia="zh-CN"/>
        </w:rPr>
      </w:pPr>
      <w:r>
        <w:rPr>
          <w:rFonts w:ascii="仿宋" w:eastAsia="仿宋" w:hAnsi="仿宋" w:cs="仿宋" w:hint="eastAsia"/>
          <w:b/>
          <w:bCs/>
          <w:lang w:eastAsia="zh-CN"/>
        </w:rPr>
        <w:t>49</w:t>
      </w:r>
      <w:r>
        <w:rPr>
          <w:rFonts w:ascii="仿宋" w:eastAsia="仿宋" w:hAnsi="仿宋" w:cs="仿宋"/>
          <w:b/>
          <w:bCs/>
          <w:lang w:eastAsia="zh-CN"/>
        </w:rPr>
        <w:t xml:space="preserve">.3  </w:t>
      </w:r>
      <w:r>
        <w:rPr>
          <w:rFonts w:ascii="仿宋" w:eastAsia="仿宋" w:hAnsi="仿宋" w:cs="仿宋"/>
          <w:b/>
          <w:bCs/>
          <w:u w:val="dotted"/>
          <w:lang w:eastAsia="zh-CN"/>
        </w:rPr>
        <w:t xml:space="preserve">                                                                               </w:t>
      </w:r>
    </w:p>
    <w:p w14:paraId="234A23EB" w14:textId="77777777" w:rsidR="005418E8" w:rsidRDefault="00000000">
      <w:pPr>
        <w:pStyle w:val="31"/>
        <w:widowControl w:val="0"/>
        <w:adjustRightInd w:val="0"/>
        <w:snapToGrid w:val="0"/>
        <w:ind w:leftChars="771" w:left="1850"/>
        <w:jc w:val="both"/>
        <w:rPr>
          <w:rFonts w:ascii="仿宋" w:eastAsia="仿宋" w:hAnsi="仿宋"/>
          <w:lang w:eastAsia="zh-CN"/>
        </w:rPr>
      </w:pPr>
      <w:r>
        <w:rPr>
          <w:rFonts w:ascii="仿宋" w:eastAsia="仿宋" w:hAnsi="仿宋" w:cs="仿宋"/>
          <w:b/>
          <w:bCs/>
          <w:noProof/>
          <w:lang w:eastAsia="zh-CN"/>
        </w:rPr>
        <mc:AlternateContent>
          <mc:Choice Requires="wps">
            <w:drawing>
              <wp:anchor distT="0" distB="0" distL="114300" distR="114300" simplePos="0" relativeHeight="252025856" behindDoc="0" locked="0" layoutInCell="1" allowOverlap="1" wp14:anchorId="29ADBF0A" wp14:editId="0986BE34">
                <wp:simplePos x="0" y="0"/>
                <wp:positionH relativeFrom="column">
                  <wp:posOffset>-114300</wp:posOffset>
                </wp:positionH>
                <wp:positionV relativeFrom="paragraph">
                  <wp:posOffset>57150</wp:posOffset>
                </wp:positionV>
                <wp:extent cx="774700" cy="407035"/>
                <wp:effectExtent l="0" t="0" r="0" b="0"/>
                <wp:wrapNone/>
                <wp:docPr id="100" name="文本框 100"/>
                <wp:cNvGraphicFramePr/>
                <a:graphic xmlns:a="http://schemas.openxmlformats.org/drawingml/2006/main">
                  <a:graphicData uri="http://schemas.microsoft.com/office/word/2010/wordprocessingShape">
                    <wps:wsp>
                      <wps:cNvSpPr txBox="1"/>
                      <wps:spPr>
                        <a:xfrm>
                          <a:off x="0" y="0"/>
                          <a:ext cx="774700" cy="407035"/>
                        </a:xfrm>
                        <a:prstGeom prst="rect">
                          <a:avLst/>
                        </a:prstGeom>
                        <a:noFill/>
                        <a:ln>
                          <a:noFill/>
                        </a:ln>
                      </wps:spPr>
                      <wps:txbx>
                        <w:txbxContent>
                          <w:p w14:paraId="011FA970"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质量保证体系</w:t>
                            </w:r>
                          </w:p>
                        </w:txbxContent>
                      </wps:txbx>
                      <wps:bodyPr upright="1"/>
                    </wps:wsp>
                  </a:graphicData>
                </a:graphic>
              </wp:anchor>
            </w:drawing>
          </mc:Choice>
          <mc:Fallback>
            <w:pict>
              <v:shape w14:anchorId="29ADBF0A" id="文本框 100" o:spid="_x0000_s1233" type="#_x0000_t202" style="position:absolute;left:0;text-align:left;margin-left:-9pt;margin-top:4.5pt;width:61pt;height:32.05pt;z-index:252025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" filled="f" stroked="f">
                <v:textbox>
                  <w:txbxContent>
                    <w:p w14:paraId="011FA970"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质量保证体系</w:t>
                      </w:r>
                    </w:p>
                  </w:txbxContent>
                </v:textbox>
              </v:shape>
            </w:pict>
          </mc:Fallback>
        </mc:AlternateContent>
      </w:r>
      <w:r>
        <w:rPr>
          <w:rFonts w:ascii="仿宋" w:eastAsia="仿宋" w:hAnsi="仿宋" w:cs="仿宋" w:hint="eastAsia"/>
          <w:lang w:eastAsia="zh-CN"/>
        </w:rPr>
        <w:t>承包人应建立健全完善的质量保证体系。</w:t>
      </w:r>
    </w:p>
    <w:p w14:paraId="6E50B866" w14:textId="77777777" w:rsidR="005418E8" w:rsidRDefault="00000000">
      <w:pPr>
        <w:pStyle w:val="31"/>
        <w:widowControl w:val="0"/>
        <w:adjustRightInd w:val="0"/>
        <w:snapToGrid w:val="0"/>
        <w:ind w:leftChars="771" w:left="1850"/>
        <w:jc w:val="both"/>
        <w:rPr>
          <w:rFonts w:ascii="仿宋" w:eastAsia="仿宋" w:hAnsi="仿宋"/>
          <w:lang w:eastAsia="zh-CN"/>
        </w:rPr>
      </w:pPr>
      <w:r>
        <w:rPr>
          <w:rFonts w:ascii="仿宋" w:eastAsia="仿宋" w:hAnsi="仿宋" w:cs="仿宋" w:hint="eastAsia"/>
          <w:lang w:eastAsia="zh-CN"/>
        </w:rPr>
        <w:t>（</w:t>
      </w:r>
      <w:r>
        <w:rPr>
          <w:rFonts w:ascii="仿宋" w:eastAsia="仿宋" w:hAnsi="仿宋" w:cs="仿宋"/>
          <w:lang w:eastAsia="zh-CN"/>
        </w:rPr>
        <w:t>1</w:t>
      </w:r>
      <w:r>
        <w:rPr>
          <w:rFonts w:ascii="仿宋" w:eastAsia="仿宋" w:hAnsi="仿宋" w:cs="仿宋" w:hint="eastAsia"/>
          <w:lang w:eastAsia="zh-CN"/>
        </w:rPr>
        <w:t>）承包人应向发包人和监理人提交工程质量保证体系及措施文件，建立完善的质量检查制度，并提交相应的工程质量文件。对于发包人和监理人违反法律规定和合同约定的错误指示，承包人有权拒绝实施。</w:t>
      </w:r>
    </w:p>
    <w:p w14:paraId="29BF0C94" w14:textId="77777777" w:rsidR="005418E8" w:rsidRDefault="00000000">
      <w:pPr>
        <w:pStyle w:val="31"/>
        <w:widowControl w:val="0"/>
        <w:adjustRightInd w:val="0"/>
        <w:snapToGrid w:val="0"/>
        <w:ind w:leftChars="771" w:left="1850"/>
        <w:jc w:val="both"/>
        <w:rPr>
          <w:rFonts w:ascii="仿宋" w:eastAsia="仿宋" w:hAnsi="仿宋"/>
          <w:lang w:eastAsia="zh-CN"/>
        </w:rPr>
      </w:pPr>
      <w:r>
        <w:rPr>
          <w:rFonts w:ascii="仿宋" w:eastAsia="仿宋" w:hAnsi="仿宋" w:cs="仿宋" w:hint="eastAsia"/>
          <w:lang w:eastAsia="zh-CN"/>
        </w:rPr>
        <w:t>（</w:t>
      </w:r>
      <w:r>
        <w:rPr>
          <w:rFonts w:ascii="仿宋" w:eastAsia="仿宋" w:hAnsi="仿宋" w:cs="仿宋"/>
          <w:lang w:eastAsia="zh-CN"/>
        </w:rPr>
        <w:t>2</w:t>
      </w:r>
      <w:r>
        <w:rPr>
          <w:rFonts w:ascii="仿宋" w:eastAsia="仿宋" w:hAnsi="仿宋" w:cs="仿宋" w:hint="eastAsia"/>
          <w:lang w:eastAsia="zh-CN"/>
        </w:rPr>
        <w:t>）承包人应遵守质量保证体系，对施工人员进行质量教育和技术培训，定期考核施工人员的劳动技能，严格执行施工规范和操作规程。即使承包人遵守质量保证体系，也不能免除其按照合同约定应承担的任何责任和应履行的任何义务。</w:t>
      </w:r>
    </w:p>
    <w:p w14:paraId="2152566B" w14:textId="77777777" w:rsidR="005418E8" w:rsidRDefault="00000000">
      <w:pPr>
        <w:spacing w:line="360" w:lineRule="auto"/>
        <w:rPr>
          <w:rFonts w:ascii="仿宋" w:eastAsia="仿宋" w:hAnsi="仿宋"/>
          <w:b/>
          <w:bCs/>
          <w:lang w:eastAsia="zh-CN"/>
        </w:rPr>
      </w:pPr>
      <w:r>
        <w:rPr>
          <w:rFonts w:ascii="仿宋" w:eastAsia="仿宋" w:hAnsi="仿宋" w:cs="仿宋"/>
          <w:b/>
          <w:bCs/>
          <w:noProof/>
          <w:lang w:eastAsia="zh-CN" w:bidi="ar-SA"/>
        </w:rPr>
        <mc:AlternateContent>
          <mc:Choice Requires="wps">
            <w:drawing>
              <wp:anchor distT="0" distB="0" distL="114300" distR="114300" simplePos="0" relativeHeight="252026880" behindDoc="0" locked="0" layoutInCell="1" allowOverlap="1" wp14:anchorId="113B73A9" wp14:editId="30D0D8A9">
                <wp:simplePos x="0" y="0"/>
                <wp:positionH relativeFrom="column">
                  <wp:posOffset>-114300</wp:posOffset>
                </wp:positionH>
                <wp:positionV relativeFrom="paragraph">
                  <wp:posOffset>276225</wp:posOffset>
                </wp:positionV>
                <wp:extent cx="762000" cy="473710"/>
                <wp:effectExtent l="0" t="0" r="0" b="0"/>
                <wp:wrapNone/>
                <wp:docPr id="111" name="文本框 111"/>
                <wp:cNvGraphicFramePr/>
                <a:graphic xmlns:a="http://schemas.openxmlformats.org/drawingml/2006/main">
                  <a:graphicData uri="http://schemas.microsoft.com/office/word/2010/wordprocessingShape">
                    <wps:wsp>
                      <wps:cNvSpPr txBox="1"/>
                      <wps:spPr>
                        <a:xfrm>
                          <a:off x="0" y="0"/>
                          <a:ext cx="762000" cy="473710"/>
                        </a:xfrm>
                        <a:prstGeom prst="rect">
                          <a:avLst/>
                        </a:prstGeom>
                        <a:noFill/>
                        <a:ln>
                          <a:noFill/>
                        </a:ln>
                      </wps:spPr>
                      <wps:txbx>
                        <w:txbxContent>
                          <w:p w14:paraId="2C2E2CD0"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工程质量有争议的处理</w:t>
                            </w:r>
                          </w:p>
                        </w:txbxContent>
                      </wps:txbx>
                      <wps:bodyPr upright="1"/>
                    </wps:wsp>
                  </a:graphicData>
                </a:graphic>
              </wp:anchor>
            </w:drawing>
          </mc:Choice>
          <mc:Fallback>
            <w:pict>
              <v:shape w14:anchorId="113B73A9" id="文本框 111" o:spid="_x0000_s1234" type="#_x0000_t202" style="position:absolute;margin-left:-9pt;margin-top:21.75pt;width:60pt;height:37.3pt;z-index:252026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" filled="f" stroked="f">
                <v:textbox>
                  <w:txbxContent>
                    <w:p w14:paraId="2C2E2CD0"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工程质量有争议的处理</w:t>
                      </w:r>
                    </w:p>
                  </w:txbxContent>
                </v:textbox>
              </v:shape>
            </w:pict>
          </mc:Fallback>
        </mc:AlternateContent>
      </w:r>
      <w:r>
        <w:rPr>
          <w:rFonts w:ascii="仿宋" w:eastAsia="仿宋" w:hAnsi="仿宋" w:cs="仿宋" w:hint="eastAsia"/>
          <w:b/>
          <w:bCs/>
          <w:lang w:eastAsia="zh-CN"/>
        </w:rPr>
        <w:t>49</w:t>
      </w:r>
      <w:r>
        <w:rPr>
          <w:rFonts w:ascii="仿宋" w:eastAsia="仿宋" w:hAnsi="仿宋" w:cs="仿宋"/>
          <w:b/>
          <w:bCs/>
          <w:lang w:eastAsia="zh-CN"/>
        </w:rPr>
        <w:t xml:space="preserve">.4 </w:t>
      </w:r>
      <w:r>
        <w:rPr>
          <w:rFonts w:ascii="仿宋" w:eastAsia="仿宋" w:hAnsi="仿宋" w:cs="仿宋"/>
          <w:b/>
          <w:bCs/>
          <w:u w:val="dotted"/>
          <w:lang w:eastAsia="zh-CN"/>
        </w:rPr>
        <w:t xml:space="preserve">                                                                                </w:t>
      </w:r>
    </w:p>
    <w:p w14:paraId="6ECA19BD" w14:textId="77777777" w:rsidR="005418E8" w:rsidRDefault="00000000">
      <w:pPr>
        <w:widowControl w:val="0"/>
        <w:adjustRightInd w:val="0"/>
        <w:snapToGrid w:val="0"/>
        <w:spacing w:line="360" w:lineRule="auto"/>
        <w:ind w:leftChars="771" w:left="1850"/>
        <w:rPr>
          <w:rFonts w:ascii="仿宋" w:eastAsia="仿宋" w:hAnsi="仿宋"/>
          <w:lang w:eastAsia="zh-CN"/>
        </w:rPr>
      </w:pPr>
      <w:r>
        <w:rPr>
          <w:rFonts w:ascii="仿宋" w:eastAsia="仿宋" w:hAnsi="仿宋" w:cs="仿宋" w:hint="eastAsia"/>
          <w:lang w:eastAsia="zh-CN"/>
        </w:rPr>
        <w:t>合同双方当事人对工程质量有争议的，按照第91</w:t>
      </w:r>
      <w:r>
        <w:rPr>
          <w:rFonts w:ascii="仿宋" w:eastAsia="仿宋" w:hAnsi="仿宋" w:cs="仿宋"/>
          <w:lang w:eastAsia="zh-CN"/>
        </w:rPr>
        <w:t>.4</w:t>
      </w:r>
      <w:r>
        <w:rPr>
          <w:rFonts w:ascii="仿宋" w:eastAsia="仿宋" w:hAnsi="仿宋" w:cs="仿宋" w:hint="eastAsia"/>
          <w:lang w:eastAsia="zh-CN"/>
        </w:rPr>
        <w:t>款约定调解或认定，所需的费用及由此造成的损失，由责任方承担。双方均有责任的，由双方根据其责任划分分别承担。</w:t>
      </w:r>
    </w:p>
    <w:p w14:paraId="5A4A63D1" w14:textId="77777777" w:rsidR="005418E8" w:rsidRDefault="00000000">
      <w:pPr>
        <w:tabs>
          <w:tab w:val="left" w:pos="1620"/>
        </w:tabs>
        <w:adjustRightInd w:val="0"/>
        <w:snapToGrid w:val="0"/>
        <w:spacing w:line="360" w:lineRule="auto"/>
        <w:rPr>
          <w:rFonts w:ascii="仿宋" w:eastAsia="仿宋" w:hAnsi="仿宋" w:cs="仿宋"/>
          <w:b/>
          <w:bCs/>
          <w:u w:val="single"/>
          <w:lang w:eastAsia="zh-CN"/>
        </w:rPr>
      </w:pPr>
      <w:r>
        <w:rPr>
          <w:rFonts w:ascii="仿宋" w:eastAsia="仿宋" w:hAnsi="仿宋" w:cs="仿宋"/>
          <w:b/>
          <w:bCs/>
          <w:u w:val="single"/>
          <w:lang w:eastAsia="zh-CN"/>
        </w:rPr>
        <w:t xml:space="preserve">                                                                                     </w:t>
      </w:r>
    </w:p>
    <w:p w14:paraId="72E42203" w14:textId="77777777" w:rsidR="005418E8" w:rsidRDefault="00000000">
      <w:pPr>
        <w:pStyle w:val="3"/>
        <w:tabs>
          <w:tab w:val="left" w:pos="420"/>
        </w:tabs>
        <w:spacing w:beforeLines="50" w:before="120" w:afterLines="50" w:after="120" w:line="360" w:lineRule="auto"/>
        <w:rPr>
          <w:rFonts w:ascii="仿宋" w:eastAsia="仿宋" w:hAnsi="仿宋" w:cs="仿宋"/>
          <w:bCs w:val="0"/>
          <w:sz w:val="24"/>
          <w:szCs w:val="24"/>
          <w:lang w:eastAsia="zh-CN"/>
        </w:rPr>
      </w:pPr>
      <w:bookmarkStart w:id="353" w:name="_Toc30"/>
      <w:bookmarkStart w:id="354" w:name="_Toc10368"/>
      <w:bookmarkStart w:id="355" w:name="_Toc24956"/>
      <w:r>
        <w:rPr>
          <w:rFonts w:ascii="仿宋" w:eastAsia="仿宋" w:hAnsi="仿宋" w:cs="仿宋" w:hint="eastAsia"/>
          <w:bCs w:val="0"/>
          <w:sz w:val="24"/>
          <w:szCs w:val="24"/>
          <w:lang w:eastAsia="zh-CN"/>
        </w:rPr>
        <w:lastRenderedPageBreak/>
        <w:t>★50</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工程质量创优</w:t>
      </w:r>
      <w:bookmarkEnd w:id="353"/>
      <w:bookmarkEnd w:id="354"/>
      <w:bookmarkEnd w:id="355"/>
    </w:p>
    <w:p w14:paraId="34F9CC2B" w14:textId="77777777" w:rsidR="005418E8" w:rsidRDefault="00000000">
      <w:pPr>
        <w:spacing w:line="360" w:lineRule="auto"/>
        <w:rPr>
          <w:rFonts w:ascii="仿宋" w:eastAsia="仿宋" w:hAnsi="仿宋"/>
          <w:b/>
          <w:bCs/>
          <w:caps/>
          <w:lang w:eastAsia="zh-CN"/>
        </w:rPr>
      </w:pPr>
      <w:bookmarkStart w:id="356" w:name="_Toc5870"/>
      <w:r>
        <w:rPr>
          <w:noProof/>
          <w:lang w:eastAsia="zh-CN" w:bidi="ar-SA"/>
        </w:rPr>
        <mc:AlternateContent>
          <mc:Choice Requires="wps">
            <w:drawing>
              <wp:anchor distT="0" distB="0" distL="114300" distR="114300" simplePos="0" relativeHeight="251788288" behindDoc="0" locked="0" layoutInCell="1" allowOverlap="1" wp14:anchorId="5714A30F" wp14:editId="4DC06438">
                <wp:simplePos x="0" y="0"/>
                <wp:positionH relativeFrom="column">
                  <wp:posOffset>-85725</wp:posOffset>
                </wp:positionH>
                <wp:positionV relativeFrom="paragraph">
                  <wp:posOffset>217170</wp:posOffset>
                </wp:positionV>
                <wp:extent cx="832485" cy="434975"/>
                <wp:effectExtent l="0" t="0" r="0" b="0"/>
                <wp:wrapNone/>
                <wp:docPr id="110" name="文本框 110"/>
                <wp:cNvGraphicFramePr/>
                <a:graphic xmlns:a="http://schemas.openxmlformats.org/drawingml/2006/main">
                  <a:graphicData uri="http://schemas.microsoft.com/office/word/2010/wordprocessingShape">
                    <wps:wsp>
                      <wps:cNvSpPr txBox="1"/>
                      <wps:spPr>
                        <a:xfrm>
                          <a:off x="0" y="0"/>
                          <a:ext cx="832485" cy="434975"/>
                        </a:xfrm>
                        <a:prstGeom prst="rect">
                          <a:avLst/>
                        </a:prstGeom>
                        <a:noFill/>
                        <a:ln>
                          <a:noFill/>
                        </a:ln>
                      </wps:spPr>
                      <wps:txbx>
                        <w:txbxContent>
                          <w:p w14:paraId="1D698008"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发包人鼓励质量创优</w:t>
                            </w:r>
                          </w:p>
                        </w:txbxContent>
                      </wps:txbx>
                      <wps:bodyPr upright="1"/>
                    </wps:wsp>
                  </a:graphicData>
                </a:graphic>
              </wp:anchor>
            </w:drawing>
          </mc:Choice>
          <mc:Fallback>
            <w:pict>
              <v:shape w14:anchorId="5714A30F" id="文本框 110" o:spid="_x0000_s1235" type="#_x0000_t202" style="position:absolute;margin-left:-6.75pt;margin-top:17.1pt;width:65.55pt;height:34.25pt;z-index:251788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" filled="f" stroked="f">
                <v:textbox>
                  <w:txbxContent>
                    <w:p w14:paraId="1D698008"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发包人鼓励质量创优</w:t>
                      </w:r>
                    </w:p>
                  </w:txbxContent>
                </v:textbox>
              </v:shape>
            </w:pict>
          </mc:Fallback>
        </mc:AlternateContent>
      </w:r>
      <w:r>
        <w:rPr>
          <w:rFonts w:ascii="仿宋" w:eastAsia="仿宋" w:hAnsi="仿宋" w:cs="仿宋" w:hint="eastAsia"/>
          <w:b/>
          <w:bCs/>
          <w:caps/>
          <w:lang w:eastAsia="zh-CN"/>
        </w:rPr>
        <w:t>50</w:t>
      </w:r>
      <w:r>
        <w:rPr>
          <w:rFonts w:ascii="仿宋" w:eastAsia="仿宋" w:hAnsi="仿宋" w:cs="仿宋"/>
          <w:b/>
          <w:bCs/>
          <w:caps/>
          <w:lang w:eastAsia="zh-CN"/>
        </w:rPr>
        <w:t>.1</w:t>
      </w:r>
      <w:bookmarkEnd w:id="356"/>
    </w:p>
    <w:p w14:paraId="6E1A69DB" w14:textId="77777777" w:rsidR="005418E8" w:rsidRDefault="00000000">
      <w:pPr>
        <w:widowControl w:val="0"/>
        <w:spacing w:line="360" w:lineRule="auto"/>
        <w:ind w:leftChars="771" w:left="1850"/>
        <w:rPr>
          <w:rFonts w:ascii="仿宋" w:eastAsia="仿宋" w:hAnsi="仿宋" w:cs="仿宋"/>
          <w:caps/>
          <w:lang w:eastAsia="zh-CN"/>
        </w:rPr>
      </w:pPr>
      <w:r>
        <w:rPr>
          <w:rFonts w:ascii="仿宋" w:eastAsia="仿宋" w:hAnsi="仿宋" w:cs="仿宋" w:hint="eastAsia"/>
          <w:caps/>
          <w:lang w:eastAsia="zh-CN"/>
        </w:rPr>
        <w:t>发包人应配合承包人加强合同工</w:t>
      </w:r>
      <w:proofErr w:type="gramStart"/>
      <w:r>
        <w:rPr>
          <w:rFonts w:ascii="仿宋" w:eastAsia="仿宋" w:hAnsi="仿宋" w:cs="仿宋" w:hint="eastAsia"/>
          <w:caps/>
          <w:lang w:eastAsia="zh-CN"/>
        </w:rPr>
        <w:t>程质量</w:t>
      </w:r>
      <w:proofErr w:type="gramEnd"/>
      <w:r>
        <w:rPr>
          <w:rFonts w:ascii="仿宋" w:eastAsia="仿宋" w:hAnsi="仿宋" w:cs="仿宋" w:hint="eastAsia"/>
          <w:caps/>
          <w:lang w:eastAsia="zh-CN"/>
        </w:rPr>
        <w:t>与施工安全管理，鼓励承包人实施合同工</w:t>
      </w:r>
      <w:proofErr w:type="gramStart"/>
      <w:r>
        <w:rPr>
          <w:rFonts w:ascii="仿宋" w:eastAsia="仿宋" w:hAnsi="仿宋" w:cs="仿宋" w:hint="eastAsia"/>
          <w:caps/>
          <w:lang w:eastAsia="zh-CN"/>
        </w:rPr>
        <w:t>程质量</w:t>
      </w:r>
      <w:proofErr w:type="gramEnd"/>
      <w:r>
        <w:rPr>
          <w:rFonts w:ascii="仿宋" w:eastAsia="仿宋" w:hAnsi="仿宋" w:cs="仿宋" w:hint="eastAsia"/>
          <w:caps/>
          <w:lang w:eastAsia="zh-CN"/>
        </w:rPr>
        <w:t>创优。工程质量创优包括国家级、省级和市级的优秀勘察设计奖、工程优质奖及精品工程等，其中精品工程是指规划方案先进、勘察设计优秀、施工组织规范、工程质量优良、项目管理科学、造价经济合理、功能效益突出，统筹兼顾实用性、美观性等相关要求的工程，精品工程六要素包括设计要素、科技创新要素、绿色节能要素、安全要素、质量要素和功能要素。本工程的质量创优目标及评价标准在专用条款中约定。</w:t>
      </w:r>
    </w:p>
    <w:p w14:paraId="065BE768" w14:textId="77777777" w:rsidR="005418E8" w:rsidRDefault="00000000">
      <w:pPr>
        <w:widowControl w:val="0"/>
        <w:spacing w:line="360" w:lineRule="auto"/>
        <w:ind w:leftChars="771" w:left="1850"/>
        <w:rPr>
          <w:rFonts w:ascii="仿宋" w:eastAsia="仿宋" w:hAnsi="仿宋"/>
          <w:caps/>
          <w:lang w:eastAsia="zh-CN"/>
        </w:rPr>
      </w:pPr>
      <w:r>
        <w:rPr>
          <w:rFonts w:ascii="仿宋" w:eastAsia="仿宋" w:hAnsi="仿宋" w:cs="仿宋" w:hint="eastAsia"/>
          <w:caps/>
          <w:lang w:eastAsia="zh-CN"/>
        </w:rPr>
        <w:t>对于合同工</w:t>
      </w:r>
      <w:proofErr w:type="gramStart"/>
      <w:r>
        <w:rPr>
          <w:rFonts w:ascii="仿宋" w:eastAsia="仿宋" w:hAnsi="仿宋" w:cs="仿宋" w:hint="eastAsia"/>
          <w:caps/>
          <w:lang w:eastAsia="zh-CN"/>
        </w:rPr>
        <w:t>程质量</w:t>
      </w:r>
      <w:proofErr w:type="gramEnd"/>
      <w:r>
        <w:rPr>
          <w:rFonts w:ascii="仿宋" w:eastAsia="仿宋" w:hAnsi="仿宋" w:cs="仿宋" w:hint="eastAsia"/>
          <w:caps/>
          <w:lang w:eastAsia="zh-CN"/>
        </w:rPr>
        <w:t>高于国家规定或合同约定的质量验收合格标准的，应按照第77条约定向承包人支付优质优价费用。</w:t>
      </w:r>
    </w:p>
    <w:p w14:paraId="0EC9232D" w14:textId="77777777" w:rsidR="005418E8" w:rsidRDefault="00000000">
      <w:pPr>
        <w:spacing w:line="360" w:lineRule="auto"/>
        <w:rPr>
          <w:rFonts w:ascii="仿宋" w:eastAsia="仿宋" w:hAnsi="仿宋"/>
          <w:b/>
          <w:bCs/>
          <w:caps/>
          <w:lang w:eastAsia="zh-CN"/>
        </w:rPr>
      </w:pPr>
      <w:r>
        <w:rPr>
          <w:rFonts w:ascii="仿宋" w:eastAsia="仿宋" w:hAnsi="仿宋" w:cs="仿宋" w:hint="eastAsia"/>
          <w:b/>
          <w:bCs/>
          <w:lang w:eastAsia="zh-CN"/>
        </w:rPr>
        <w:t>50</w:t>
      </w:r>
      <w:r>
        <w:rPr>
          <w:rFonts w:ascii="仿宋" w:eastAsia="仿宋" w:hAnsi="仿宋" w:cs="仿宋"/>
          <w:b/>
          <w:bCs/>
          <w:lang w:eastAsia="zh-CN"/>
        </w:rPr>
        <w:t xml:space="preserve">.2 </w:t>
      </w:r>
      <w:r>
        <w:rPr>
          <w:rFonts w:ascii="仿宋" w:eastAsia="仿宋" w:hAnsi="仿宋" w:cs="仿宋"/>
          <w:b/>
          <w:bCs/>
          <w:u w:val="dotted"/>
          <w:lang w:eastAsia="zh-CN"/>
        </w:rPr>
        <w:t xml:space="preserve">                                                              </w:t>
      </w:r>
      <w:r>
        <w:rPr>
          <w:rFonts w:ascii="仿宋" w:eastAsia="仿宋" w:hAnsi="仿宋" w:cs="仿宋" w:hint="eastAsia"/>
          <w:b/>
          <w:bCs/>
          <w:u w:val="dotted"/>
          <w:lang w:eastAsia="zh-CN"/>
        </w:rPr>
        <w:t xml:space="preserve">  </w:t>
      </w:r>
      <w:r>
        <w:rPr>
          <w:rFonts w:ascii="仿宋" w:eastAsia="仿宋" w:hAnsi="仿宋" w:cs="仿宋"/>
          <w:b/>
          <w:bCs/>
          <w:u w:val="dotted"/>
          <w:lang w:eastAsia="zh-CN"/>
        </w:rPr>
        <w:t xml:space="preserve">                </w:t>
      </w:r>
    </w:p>
    <w:p w14:paraId="55573722" w14:textId="77777777" w:rsidR="005418E8" w:rsidRDefault="00000000">
      <w:pPr>
        <w:widowControl w:val="0"/>
        <w:spacing w:line="360" w:lineRule="auto"/>
        <w:ind w:leftChars="771" w:left="1850"/>
        <w:rPr>
          <w:rFonts w:ascii="仿宋" w:eastAsia="仿宋" w:hAnsi="仿宋"/>
          <w:caps/>
          <w:lang w:eastAsia="zh-CN"/>
        </w:rPr>
      </w:pPr>
      <w:r>
        <w:rPr>
          <w:noProof/>
          <w:lang w:eastAsia="zh-CN" w:bidi="ar-SA"/>
        </w:rPr>
        <mc:AlternateContent>
          <mc:Choice Requires="wps">
            <w:drawing>
              <wp:anchor distT="0" distB="0" distL="114300" distR="114300" simplePos="0" relativeHeight="251789312" behindDoc="0" locked="0" layoutInCell="1" allowOverlap="1" wp14:anchorId="68D19627" wp14:editId="4B7A3FE4">
                <wp:simplePos x="0" y="0"/>
                <wp:positionH relativeFrom="column">
                  <wp:posOffset>-114300</wp:posOffset>
                </wp:positionH>
                <wp:positionV relativeFrom="paragraph">
                  <wp:posOffset>5715</wp:posOffset>
                </wp:positionV>
                <wp:extent cx="813435" cy="482600"/>
                <wp:effectExtent l="0" t="0" r="0" b="0"/>
                <wp:wrapNone/>
                <wp:docPr id="109" name="文本框 109"/>
                <wp:cNvGraphicFramePr/>
                <a:graphic xmlns:a="http://schemas.openxmlformats.org/drawingml/2006/main">
                  <a:graphicData uri="http://schemas.microsoft.com/office/word/2010/wordprocessingShape">
                    <wps:wsp>
                      <wps:cNvSpPr txBox="1"/>
                      <wps:spPr>
                        <a:xfrm>
                          <a:off x="0" y="0"/>
                          <a:ext cx="813435" cy="482600"/>
                        </a:xfrm>
                        <a:prstGeom prst="rect">
                          <a:avLst/>
                        </a:prstGeom>
                        <a:noFill/>
                        <a:ln>
                          <a:noFill/>
                        </a:ln>
                      </wps:spPr>
                      <wps:txbx>
                        <w:txbxContent>
                          <w:p w14:paraId="7E141E92"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承包人争取质量创优</w:t>
                            </w:r>
                          </w:p>
                        </w:txbxContent>
                      </wps:txbx>
                      <wps:bodyPr upright="1"/>
                    </wps:wsp>
                  </a:graphicData>
                </a:graphic>
              </wp:anchor>
            </w:drawing>
          </mc:Choice>
          <mc:Fallback>
            <w:pict>
              <v:shape w14:anchorId="68D19627" id="文本框 109" o:spid="_x0000_s1236" type="#_x0000_t202" style="position:absolute;left:0;text-align:left;margin-left:-9pt;margin-top:.45pt;width:64.05pt;height:38pt;z-index:251789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" filled="f" stroked="f">
                <v:textbox>
                  <w:txbxContent>
                    <w:p w14:paraId="7E141E92"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承包人争取质量创优</w:t>
                      </w:r>
                    </w:p>
                  </w:txbxContent>
                </v:textbox>
              </v:shape>
            </w:pict>
          </mc:Fallback>
        </mc:AlternateContent>
      </w:r>
      <w:r>
        <w:rPr>
          <w:rFonts w:ascii="仿宋" w:eastAsia="仿宋" w:hAnsi="仿宋" w:cs="仿宋" w:hint="eastAsia"/>
          <w:caps/>
          <w:lang w:eastAsia="zh-CN"/>
        </w:rPr>
        <w:t>承包人应采取有效措施确保合同工</w:t>
      </w:r>
      <w:proofErr w:type="gramStart"/>
      <w:r>
        <w:rPr>
          <w:rFonts w:ascii="仿宋" w:eastAsia="仿宋" w:hAnsi="仿宋" w:cs="仿宋" w:hint="eastAsia"/>
          <w:caps/>
          <w:lang w:eastAsia="zh-CN"/>
        </w:rPr>
        <w:t>程质量</w:t>
      </w:r>
      <w:proofErr w:type="gramEnd"/>
      <w:r>
        <w:rPr>
          <w:rFonts w:ascii="仿宋" w:eastAsia="仿宋" w:hAnsi="仿宋" w:cs="仿宋" w:hint="eastAsia"/>
          <w:caps/>
          <w:lang w:eastAsia="zh-CN"/>
        </w:rPr>
        <w:t>与施工安全，在保证工程质量、施工安全达到国家或行业的强制性标准的前提下，提高工程质量与施工安全管理水平，争取合同工</w:t>
      </w:r>
      <w:proofErr w:type="gramStart"/>
      <w:r>
        <w:rPr>
          <w:rFonts w:ascii="仿宋" w:eastAsia="仿宋" w:hAnsi="仿宋" w:cs="仿宋" w:hint="eastAsia"/>
          <w:caps/>
          <w:lang w:eastAsia="zh-CN"/>
        </w:rPr>
        <w:t>程质量</w:t>
      </w:r>
      <w:proofErr w:type="gramEnd"/>
      <w:r>
        <w:rPr>
          <w:rFonts w:ascii="仿宋" w:eastAsia="仿宋" w:hAnsi="仿宋" w:cs="仿宋" w:hint="eastAsia"/>
          <w:caps/>
          <w:lang w:eastAsia="zh-CN"/>
        </w:rPr>
        <w:t>创优。</w:t>
      </w:r>
    </w:p>
    <w:p w14:paraId="0DEAFFA0" w14:textId="77777777" w:rsidR="005418E8" w:rsidRDefault="00000000">
      <w:pPr>
        <w:tabs>
          <w:tab w:val="left" w:pos="1620"/>
        </w:tabs>
        <w:spacing w:line="360" w:lineRule="auto"/>
        <w:rPr>
          <w:rFonts w:ascii="仿宋" w:eastAsia="仿宋" w:hAnsi="仿宋"/>
          <w:b/>
          <w:bCs/>
          <w:u w:val="single"/>
          <w:lang w:eastAsia="zh-CN"/>
        </w:rPr>
      </w:pPr>
      <w:r>
        <w:rPr>
          <w:rFonts w:ascii="仿宋" w:eastAsia="仿宋" w:hAnsi="仿宋" w:cs="仿宋"/>
          <w:b/>
          <w:bCs/>
          <w:caps/>
          <w:u w:val="single"/>
          <w:lang w:eastAsia="zh-CN"/>
        </w:rPr>
        <w:t xml:space="preserve">                                                                                     </w:t>
      </w:r>
    </w:p>
    <w:p w14:paraId="0B5D62A9" w14:textId="77777777" w:rsidR="005418E8" w:rsidRDefault="00000000">
      <w:pPr>
        <w:pStyle w:val="3"/>
        <w:tabs>
          <w:tab w:val="left" w:pos="420"/>
        </w:tabs>
        <w:spacing w:beforeLines="50" w:before="120" w:afterLines="50" w:after="120" w:line="360" w:lineRule="auto"/>
        <w:rPr>
          <w:rFonts w:ascii="仿宋" w:eastAsia="仿宋" w:hAnsi="仿宋" w:cs="仿宋"/>
          <w:bCs w:val="0"/>
          <w:sz w:val="24"/>
          <w:szCs w:val="24"/>
          <w:lang w:eastAsia="zh-CN"/>
        </w:rPr>
      </w:pPr>
      <w:bookmarkStart w:id="357" w:name="_Toc26346"/>
      <w:bookmarkStart w:id="358" w:name="_Toc29021"/>
      <w:bookmarkStart w:id="359" w:name="_Toc16608"/>
      <w:r>
        <w:rPr>
          <w:rFonts w:ascii="仿宋" w:eastAsia="仿宋" w:hAnsi="仿宋" w:cs="仿宋" w:hint="eastAsia"/>
          <w:bCs w:val="0"/>
          <w:sz w:val="24"/>
          <w:szCs w:val="24"/>
          <w:lang w:eastAsia="zh-CN"/>
        </w:rPr>
        <w:t>51</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工程的照管</w:t>
      </w:r>
      <w:bookmarkEnd w:id="357"/>
      <w:bookmarkEnd w:id="358"/>
      <w:bookmarkEnd w:id="359"/>
    </w:p>
    <w:p w14:paraId="189EB674" w14:textId="77777777" w:rsidR="005418E8" w:rsidRDefault="00000000">
      <w:pPr>
        <w:spacing w:line="360" w:lineRule="auto"/>
        <w:rPr>
          <w:rFonts w:ascii="仿宋" w:eastAsia="仿宋" w:hAnsi="仿宋" w:cs="仿宋"/>
          <w:b/>
          <w:bCs/>
          <w:lang w:eastAsia="zh-CN"/>
        </w:rPr>
      </w:pPr>
      <w:bookmarkStart w:id="360" w:name="_Toc5922"/>
      <w:r>
        <w:rPr>
          <w:rFonts w:ascii="仿宋" w:eastAsia="仿宋" w:hAnsi="仿宋" w:cs="仿宋"/>
          <w:b/>
          <w:bCs/>
          <w:noProof/>
          <w:lang w:eastAsia="zh-CN" w:bidi="ar-SA"/>
        </w:rPr>
        <mc:AlternateContent>
          <mc:Choice Requires="wps">
            <w:drawing>
              <wp:anchor distT="0" distB="0" distL="114300" distR="114300" simplePos="0" relativeHeight="252027904" behindDoc="0" locked="0" layoutInCell="1" allowOverlap="1" wp14:anchorId="2BF1F2FC" wp14:editId="7C036943">
                <wp:simplePos x="0" y="0"/>
                <wp:positionH relativeFrom="column">
                  <wp:posOffset>-114300</wp:posOffset>
                </wp:positionH>
                <wp:positionV relativeFrom="paragraph">
                  <wp:posOffset>264160</wp:posOffset>
                </wp:positionV>
                <wp:extent cx="883920" cy="314325"/>
                <wp:effectExtent l="0" t="0" r="0" b="0"/>
                <wp:wrapNone/>
                <wp:docPr id="108" name="文本框 108"/>
                <wp:cNvGraphicFramePr/>
                <a:graphic xmlns:a="http://schemas.openxmlformats.org/drawingml/2006/main">
                  <a:graphicData uri="http://schemas.microsoft.com/office/word/2010/wordprocessingShape">
                    <wps:wsp>
                      <wps:cNvSpPr txBox="1"/>
                      <wps:spPr>
                        <a:xfrm>
                          <a:off x="0" y="0"/>
                          <a:ext cx="883920" cy="314325"/>
                        </a:xfrm>
                        <a:prstGeom prst="rect">
                          <a:avLst/>
                        </a:prstGeom>
                        <a:noFill/>
                        <a:ln>
                          <a:noFill/>
                        </a:ln>
                      </wps:spPr>
                      <wps:txbx>
                        <w:txbxContent>
                          <w:p w14:paraId="5CCBF645"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工程照管</w:t>
                            </w:r>
                          </w:p>
                        </w:txbxContent>
                      </wps:txbx>
                      <wps:bodyPr upright="1"/>
                    </wps:wsp>
                  </a:graphicData>
                </a:graphic>
              </wp:anchor>
            </w:drawing>
          </mc:Choice>
          <mc:Fallback>
            <w:pict>
              <v:shape w14:anchorId="2BF1F2FC" id="文本框 108" o:spid="_x0000_s1237" type="#_x0000_t202" style="position:absolute;margin-left:-9pt;margin-top:20.8pt;width:69.6pt;height:24.75pt;z-index:252027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" filled="f" stroked="f">
                <v:textbox>
                  <w:txbxContent>
                    <w:p w14:paraId="5CCBF645"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工程照管</w:t>
                      </w:r>
                    </w:p>
                  </w:txbxContent>
                </v:textbox>
              </v:shape>
            </w:pict>
          </mc:Fallback>
        </mc:AlternateContent>
      </w:r>
      <w:r>
        <w:rPr>
          <w:rFonts w:ascii="仿宋" w:eastAsia="仿宋" w:hAnsi="仿宋" w:cs="仿宋" w:hint="eastAsia"/>
          <w:b/>
          <w:bCs/>
          <w:lang w:eastAsia="zh-CN"/>
        </w:rPr>
        <w:t>51</w:t>
      </w:r>
      <w:r>
        <w:rPr>
          <w:rFonts w:ascii="仿宋" w:eastAsia="仿宋" w:hAnsi="仿宋" w:cs="仿宋"/>
          <w:b/>
          <w:bCs/>
          <w:lang w:eastAsia="zh-CN"/>
        </w:rPr>
        <w:t>.1</w:t>
      </w:r>
      <w:bookmarkEnd w:id="360"/>
    </w:p>
    <w:p w14:paraId="1BCA3771" w14:textId="77777777" w:rsidR="005418E8" w:rsidRDefault="00000000">
      <w:pPr>
        <w:widowControl w:val="0"/>
        <w:adjustRightInd w:val="0"/>
        <w:snapToGrid w:val="0"/>
        <w:spacing w:line="360" w:lineRule="auto"/>
        <w:ind w:leftChars="771" w:left="1850"/>
        <w:jc w:val="both"/>
        <w:rPr>
          <w:rFonts w:ascii="仿宋" w:eastAsia="仿宋" w:hAnsi="仿宋"/>
          <w:lang w:eastAsia="zh-CN"/>
        </w:rPr>
      </w:pPr>
      <w:r>
        <w:rPr>
          <w:rFonts w:ascii="仿宋" w:eastAsia="仿宋" w:hAnsi="仿宋" w:cs="仿宋" w:hint="eastAsia"/>
          <w:lang w:eastAsia="zh-CN"/>
        </w:rPr>
        <w:t>从开工之日起，承包人应全面负责照管合同工程及运至现场将使用到合同工程中的工程材料和工程设备，直到合同双方当事人确认工程移交之日止。此后，工程的照管即转由发包人负责。</w:t>
      </w:r>
    </w:p>
    <w:p w14:paraId="37BD9F7A" w14:textId="77777777" w:rsidR="005418E8" w:rsidRDefault="00000000">
      <w:pPr>
        <w:widowControl w:val="0"/>
        <w:adjustRightInd w:val="0"/>
        <w:snapToGrid w:val="0"/>
        <w:spacing w:line="360" w:lineRule="auto"/>
        <w:ind w:leftChars="771" w:left="1850"/>
        <w:jc w:val="both"/>
        <w:rPr>
          <w:rFonts w:ascii="仿宋" w:eastAsia="仿宋" w:hAnsi="仿宋"/>
          <w:lang w:eastAsia="zh-CN"/>
        </w:rPr>
      </w:pPr>
      <w:r>
        <w:rPr>
          <w:rFonts w:ascii="仿宋" w:eastAsia="仿宋" w:hAnsi="仿宋" w:cs="仿宋" w:hint="eastAsia"/>
          <w:lang w:eastAsia="zh-CN"/>
        </w:rPr>
        <w:t>如果在整个工程移交前，合同双方当事人已经确认移交或发包人提前使用其中任一单项工程，则从确认移交或提前使用之日起承包人无须对该单项工程负责照管，而转由发包人负责。但是，承包人应继续负责照管尚未完成的工程和将用于或安装在合同工程中的工程材料和工程设备，直至完成上述工作并经合同双方当事人确认整个工程移交之日止。</w:t>
      </w:r>
    </w:p>
    <w:p w14:paraId="009BD25B" w14:textId="77777777" w:rsidR="005418E8" w:rsidRDefault="00000000">
      <w:pPr>
        <w:spacing w:line="360" w:lineRule="auto"/>
        <w:rPr>
          <w:rFonts w:ascii="仿宋" w:eastAsia="仿宋" w:hAnsi="仿宋"/>
          <w:lang w:eastAsia="zh-CN"/>
        </w:rPr>
      </w:pPr>
      <w:bookmarkStart w:id="361" w:name="_Toc8290"/>
      <w:r>
        <w:rPr>
          <w:rFonts w:ascii="仿宋" w:eastAsia="仿宋" w:hAnsi="仿宋" w:cs="仿宋"/>
          <w:b/>
          <w:bCs/>
          <w:noProof/>
          <w:lang w:eastAsia="zh-CN" w:bidi="ar-SA"/>
        </w:rPr>
        <mc:AlternateContent>
          <mc:Choice Requires="wps">
            <w:drawing>
              <wp:anchor distT="0" distB="0" distL="114300" distR="114300" simplePos="0" relativeHeight="252028928" behindDoc="0" locked="0" layoutInCell="1" allowOverlap="1" wp14:anchorId="29EA26A1" wp14:editId="16D8A890">
                <wp:simplePos x="0" y="0"/>
                <wp:positionH relativeFrom="column">
                  <wp:posOffset>-114300</wp:posOffset>
                </wp:positionH>
                <wp:positionV relativeFrom="paragraph">
                  <wp:posOffset>276860</wp:posOffset>
                </wp:positionV>
                <wp:extent cx="766445" cy="633095"/>
                <wp:effectExtent l="0" t="0" r="0" b="0"/>
                <wp:wrapNone/>
                <wp:docPr id="107" name="文本框 107"/>
                <wp:cNvGraphicFramePr/>
                <a:graphic xmlns:a="http://schemas.openxmlformats.org/drawingml/2006/main">
                  <a:graphicData uri="http://schemas.microsoft.com/office/word/2010/wordprocessingShape">
                    <wps:wsp>
                      <wps:cNvSpPr txBox="1"/>
                      <wps:spPr>
                        <a:xfrm>
                          <a:off x="0" y="0"/>
                          <a:ext cx="766445" cy="633095"/>
                        </a:xfrm>
                        <a:prstGeom prst="rect">
                          <a:avLst/>
                        </a:prstGeom>
                        <a:noFill/>
                        <a:ln>
                          <a:noFill/>
                        </a:ln>
                      </wps:spPr>
                      <wps:txbx>
                        <w:txbxContent>
                          <w:p w14:paraId="621EA22E" w14:textId="77777777" w:rsidR="005418E8" w:rsidRDefault="00000000">
                            <w:pPr>
                              <w:spacing w:line="24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照管期间承包人造成损失的责任</w:t>
                            </w:r>
                          </w:p>
                        </w:txbxContent>
                      </wps:txbx>
                      <wps:bodyPr upright="1"/>
                    </wps:wsp>
                  </a:graphicData>
                </a:graphic>
              </wp:anchor>
            </w:drawing>
          </mc:Choice>
          <mc:Fallback>
            <w:pict>
              <v:shape w14:anchorId="29EA26A1" id="文本框 107" o:spid="_x0000_s1238" type="#_x0000_t202" style="position:absolute;margin-left:-9pt;margin-top:21.8pt;width:60.35pt;height:49.85pt;z-index:252028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" filled="f" stroked="f">
                <v:textbox>
                  <w:txbxContent>
                    <w:p w14:paraId="621EA22E" w14:textId="77777777" w:rsidR="005418E8" w:rsidRDefault="00000000">
                      <w:pPr>
                        <w:spacing w:line="24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照管期间承包人造成损失的责任</w:t>
                      </w:r>
                    </w:p>
                  </w:txbxContent>
                </v:textbox>
              </v:shape>
            </w:pict>
          </mc:Fallback>
        </mc:AlternateContent>
      </w:r>
      <w:r>
        <w:rPr>
          <w:rFonts w:ascii="仿宋" w:eastAsia="仿宋" w:hAnsi="仿宋" w:cs="仿宋" w:hint="eastAsia"/>
          <w:b/>
          <w:bCs/>
          <w:lang w:eastAsia="zh-CN"/>
        </w:rPr>
        <w:t>51</w:t>
      </w:r>
      <w:r>
        <w:rPr>
          <w:rFonts w:ascii="仿宋" w:eastAsia="仿宋" w:hAnsi="仿宋" w:cs="仿宋"/>
          <w:b/>
          <w:bCs/>
          <w:lang w:eastAsia="zh-CN"/>
        </w:rPr>
        <w:t>.2</w:t>
      </w:r>
      <w:bookmarkEnd w:id="361"/>
      <w:r>
        <w:rPr>
          <w:rFonts w:ascii="仿宋" w:eastAsia="仿宋" w:hAnsi="仿宋" w:cs="仿宋"/>
          <w:b/>
          <w:bCs/>
          <w:lang w:eastAsia="zh-CN"/>
        </w:rPr>
        <w:t xml:space="preserve">  </w:t>
      </w:r>
      <w:r>
        <w:rPr>
          <w:rFonts w:ascii="仿宋" w:eastAsia="仿宋" w:hAnsi="仿宋" w:cs="仿宋"/>
          <w:u w:val="dotted"/>
          <w:lang w:eastAsia="zh-CN"/>
        </w:rPr>
        <w:t xml:space="preserve">                                                                               </w:t>
      </w:r>
    </w:p>
    <w:p w14:paraId="74E1A806" w14:textId="77777777" w:rsidR="005418E8" w:rsidRDefault="00000000">
      <w:pPr>
        <w:adjustRightInd w:val="0"/>
        <w:snapToGrid w:val="0"/>
        <w:spacing w:line="360" w:lineRule="auto"/>
        <w:ind w:leftChars="771" w:left="1850"/>
        <w:rPr>
          <w:rFonts w:ascii="仿宋" w:eastAsia="仿宋" w:hAnsi="仿宋"/>
          <w:lang w:eastAsia="zh-CN"/>
        </w:rPr>
      </w:pPr>
      <w:r>
        <w:rPr>
          <w:rFonts w:ascii="仿宋" w:eastAsia="仿宋" w:hAnsi="仿宋" w:cs="仿宋" w:hint="eastAsia"/>
          <w:lang w:eastAsia="zh-CN"/>
        </w:rPr>
        <w:lastRenderedPageBreak/>
        <w:t>承包人在负责工程照管期间，如因自身原因造成合同工程或其任何部分，以及工程材料和工程设备或临时工程的损坏，承包人应自费修复上述损坏，保证合同工</w:t>
      </w:r>
      <w:proofErr w:type="gramStart"/>
      <w:r>
        <w:rPr>
          <w:rFonts w:ascii="仿宋" w:eastAsia="仿宋" w:hAnsi="仿宋" w:cs="仿宋" w:hint="eastAsia"/>
          <w:lang w:eastAsia="zh-CN"/>
        </w:rPr>
        <w:t>程质量</w:t>
      </w:r>
      <w:proofErr w:type="gramEnd"/>
      <w:r>
        <w:rPr>
          <w:rFonts w:ascii="仿宋" w:eastAsia="仿宋" w:hAnsi="仿宋" w:cs="仿宋" w:hint="eastAsia"/>
          <w:lang w:eastAsia="zh-CN"/>
        </w:rPr>
        <w:t>达到合同约定的标准。</w:t>
      </w:r>
    </w:p>
    <w:p w14:paraId="0FF7EC83" w14:textId="77777777" w:rsidR="005418E8" w:rsidRDefault="00000000">
      <w:pPr>
        <w:adjustRightInd w:val="0"/>
        <w:snapToGrid w:val="0"/>
        <w:spacing w:line="360" w:lineRule="auto"/>
        <w:rPr>
          <w:rFonts w:ascii="仿宋" w:eastAsia="仿宋" w:hAnsi="仿宋" w:cs="仿宋"/>
          <w:b/>
          <w:bCs/>
          <w:u w:val="single"/>
          <w:lang w:eastAsia="zh-CN"/>
        </w:rPr>
      </w:pPr>
      <w:r>
        <w:rPr>
          <w:rFonts w:ascii="仿宋" w:eastAsia="仿宋" w:hAnsi="仿宋" w:cs="仿宋"/>
          <w:b/>
          <w:bCs/>
          <w:u w:val="single"/>
          <w:lang w:eastAsia="zh-CN"/>
        </w:rPr>
        <w:t xml:space="preserve">                                                                                     </w:t>
      </w:r>
    </w:p>
    <w:p w14:paraId="3539260C" w14:textId="77777777" w:rsidR="005418E8" w:rsidRDefault="00000000">
      <w:pPr>
        <w:pStyle w:val="3"/>
        <w:tabs>
          <w:tab w:val="left" w:pos="420"/>
        </w:tabs>
        <w:spacing w:beforeLines="50" w:before="120" w:afterLines="50" w:after="120" w:line="360" w:lineRule="auto"/>
        <w:rPr>
          <w:rFonts w:ascii="仿宋" w:eastAsia="仿宋" w:hAnsi="仿宋" w:cs="仿宋"/>
          <w:bCs w:val="0"/>
          <w:sz w:val="24"/>
          <w:szCs w:val="24"/>
          <w:lang w:eastAsia="zh-CN"/>
        </w:rPr>
      </w:pPr>
      <w:bookmarkStart w:id="362" w:name="_Toc10345"/>
      <w:bookmarkStart w:id="363" w:name="_Toc805"/>
      <w:bookmarkStart w:id="364" w:name="_Toc19822"/>
      <w:r>
        <w:rPr>
          <w:rFonts w:ascii="仿宋" w:eastAsia="仿宋" w:hAnsi="仿宋" w:cs="仿宋" w:hint="eastAsia"/>
          <w:bCs w:val="0"/>
          <w:sz w:val="24"/>
          <w:szCs w:val="24"/>
          <w:lang w:eastAsia="zh-CN"/>
        </w:rPr>
        <w:t>★52</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绿色施工安全防护</w:t>
      </w:r>
      <w:bookmarkEnd w:id="362"/>
      <w:bookmarkEnd w:id="363"/>
      <w:bookmarkEnd w:id="364"/>
    </w:p>
    <w:p w14:paraId="6C7566A2" w14:textId="77777777" w:rsidR="005418E8" w:rsidRDefault="00000000">
      <w:pPr>
        <w:spacing w:line="360" w:lineRule="auto"/>
        <w:rPr>
          <w:rFonts w:ascii="仿宋" w:eastAsia="仿宋" w:hAnsi="仿宋" w:cs="仿宋"/>
          <w:b/>
          <w:bCs/>
          <w:lang w:eastAsia="zh-CN"/>
        </w:rPr>
      </w:pPr>
      <w:bookmarkStart w:id="365" w:name="_Toc1795"/>
      <w:r>
        <w:rPr>
          <w:rFonts w:ascii="仿宋" w:eastAsia="仿宋" w:hAnsi="仿宋" w:cs="仿宋"/>
          <w:b/>
          <w:bCs/>
          <w:noProof/>
          <w:lang w:eastAsia="zh-CN" w:bidi="ar-SA"/>
        </w:rPr>
        <mc:AlternateContent>
          <mc:Choice Requires="wps">
            <w:drawing>
              <wp:anchor distT="0" distB="0" distL="114300" distR="114300" simplePos="0" relativeHeight="252029952" behindDoc="0" locked="0" layoutInCell="1" allowOverlap="1" wp14:anchorId="10C74706" wp14:editId="47FC7930">
                <wp:simplePos x="0" y="0"/>
                <wp:positionH relativeFrom="column">
                  <wp:posOffset>-114300</wp:posOffset>
                </wp:positionH>
                <wp:positionV relativeFrom="paragraph">
                  <wp:posOffset>194945</wp:posOffset>
                </wp:positionV>
                <wp:extent cx="910590" cy="539750"/>
                <wp:effectExtent l="0" t="0" r="0" b="0"/>
                <wp:wrapNone/>
                <wp:docPr id="106" name="文本框 106"/>
                <wp:cNvGraphicFramePr/>
                <a:graphic xmlns:a="http://schemas.openxmlformats.org/drawingml/2006/main">
                  <a:graphicData uri="http://schemas.microsoft.com/office/word/2010/wordprocessingShape">
                    <wps:wsp>
                      <wps:cNvSpPr txBox="1"/>
                      <wps:spPr>
                        <a:xfrm>
                          <a:off x="0" y="0"/>
                          <a:ext cx="910590" cy="539750"/>
                        </a:xfrm>
                        <a:prstGeom prst="rect">
                          <a:avLst/>
                        </a:prstGeom>
                        <a:noFill/>
                        <a:ln>
                          <a:noFill/>
                        </a:ln>
                      </wps:spPr>
                      <wps:txbx>
                        <w:txbxContent>
                          <w:p w14:paraId="66D5779F" w14:textId="77777777" w:rsidR="005418E8" w:rsidRDefault="00000000">
                            <w:pPr>
                              <w:rPr>
                                <w:rFonts w:ascii="楷体_GB2312" w:eastAsia="楷体_GB2312" w:hAnsi="宋体"/>
                                <w:sz w:val="18"/>
                                <w:szCs w:val="18"/>
                                <w:lang w:eastAsia="zh-CN"/>
                              </w:rPr>
                            </w:pPr>
                            <w:r>
                              <w:rPr>
                                <w:rFonts w:ascii="楷体_GB2312" w:eastAsia="楷体_GB2312" w:hAnsi="宋体" w:cs="楷体_GB2312" w:hint="eastAsia"/>
                                <w:b/>
                                <w:bCs/>
                                <w:color w:val="000000"/>
                                <w:sz w:val="18"/>
                                <w:szCs w:val="18"/>
                                <w:lang w:eastAsia="zh-CN"/>
                              </w:rPr>
                              <w:t>绿色施工安全防护的要求</w:t>
                            </w:r>
                          </w:p>
                        </w:txbxContent>
                      </wps:txbx>
                      <wps:bodyPr upright="1"/>
                    </wps:wsp>
                  </a:graphicData>
                </a:graphic>
              </wp:anchor>
            </w:drawing>
          </mc:Choice>
          <mc:Fallback>
            <w:pict>
              <v:shape w14:anchorId="10C74706" id="文本框 106" o:spid="_x0000_s1239" type="#_x0000_t202" style="position:absolute;margin-left:-9pt;margin-top:15.35pt;width:71.7pt;height:42.5pt;z-index:252029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" filled="f" stroked="f">
                <v:textbox>
                  <w:txbxContent>
                    <w:p w14:paraId="66D5779F" w14:textId="77777777" w:rsidR="005418E8" w:rsidRDefault="00000000">
                      <w:pPr>
                        <w:rPr>
                          <w:rFonts w:ascii="楷体_GB2312" w:eastAsia="楷体_GB2312" w:hAnsi="宋体"/>
                          <w:sz w:val="18"/>
                          <w:szCs w:val="18"/>
                          <w:lang w:eastAsia="zh-CN"/>
                        </w:rPr>
                      </w:pPr>
                      <w:r>
                        <w:rPr>
                          <w:rFonts w:ascii="楷体_GB2312" w:eastAsia="楷体_GB2312" w:hAnsi="宋体" w:cs="楷体_GB2312" w:hint="eastAsia"/>
                          <w:b/>
                          <w:bCs/>
                          <w:color w:val="000000"/>
                          <w:sz w:val="18"/>
                          <w:szCs w:val="18"/>
                          <w:lang w:eastAsia="zh-CN"/>
                        </w:rPr>
                        <w:t>绿色施工安全防护的要求</w:t>
                      </w:r>
                    </w:p>
                  </w:txbxContent>
                </v:textbox>
              </v:shape>
            </w:pict>
          </mc:Fallback>
        </mc:AlternateContent>
      </w:r>
      <w:r>
        <w:rPr>
          <w:rFonts w:ascii="仿宋" w:eastAsia="仿宋" w:hAnsi="仿宋" w:cs="仿宋" w:hint="eastAsia"/>
          <w:b/>
          <w:bCs/>
          <w:lang w:eastAsia="zh-CN"/>
        </w:rPr>
        <w:t>52</w:t>
      </w:r>
      <w:r>
        <w:rPr>
          <w:rFonts w:ascii="仿宋" w:eastAsia="仿宋" w:hAnsi="仿宋" w:cs="仿宋"/>
          <w:b/>
          <w:bCs/>
          <w:lang w:eastAsia="zh-CN"/>
        </w:rPr>
        <w:t>.1</w:t>
      </w:r>
      <w:bookmarkEnd w:id="365"/>
    </w:p>
    <w:p w14:paraId="6EEF519B" w14:textId="77777777" w:rsidR="005418E8" w:rsidRDefault="00000000">
      <w:pPr>
        <w:widowControl w:val="0"/>
        <w:adjustRightInd w:val="0"/>
        <w:snapToGrid w:val="0"/>
        <w:spacing w:line="360" w:lineRule="auto"/>
        <w:ind w:leftChars="771" w:left="1850"/>
        <w:rPr>
          <w:rFonts w:ascii="仿宋" w:eastAsia="仿宋" w:hAnsi="仿宋"/>
          <w:lang w:eastAsia="zh-CN"/>
        </w:rPr>
      </w:pPr>
      <w:r>
        <w:rPr>
          <w:rFonts w:ascii="仿宋" w:eastAsia="仿宋" w:hAnsi="仿宋" w:cs="仿宋" w:hint="eastAsia"/>
          <w:lang w:eastAsia="zh-CN"/>
        </w:rPr>
        <w:t>合同当事人均应当遵守国家、省、市有关绿色施工安全防护的要求，合同当事人有特别要求的，应在专用合同条款中明确施工项目绿色施工安全防护标准化达标目标及相应事项。承包人有权拒绝发包人及监理人强令承包人违章作业、冒险施工的任何指示。</w:t>
      </w:r>
    </w:p>
    <w:p w14:paraId="6E1A91C7" w14:textId="77777777" w:rsidR="005418E8" w:rsidRDefault="00000000">
      <w:pPr>
        <w:adjustRightInd w:val="0"/>
        <w:snapToGrid w:val="0"/>
        <w:spacing w:line="360" w:lineRule="auto"/>
        <w:ind w:leftChars="771" w:left="1850"/>
        <w:rPr>
          <w:rFonts w:ascii="仿宋" w:eastAsia="仿宋" w:hAnsi="仿宋"/>
          <w:lang w:eastAsia="zh-CN"/>
        </w:rPr>
      </w:pPr>
      <w:r>
        <w:rPr>
          <w:rFonts w:ascii="仿宋" w:eastAsia="仿宋" w:hAnsi="仿宋" w:cs="仿宋" w:hint="eastAsia"/>
          <w:lang w:eastAsia="zh-CN"/>
        </w:rPr>
        <w:t>在施工过程中，如遇到地质突变、事先未知的地下施工障碍等影响施工安全的紧急情况，承包人应及时报告监理人和发包人，发包人应当及时下令停工并报政府有关行政管理部门采取应急措施。</w:t>
      </w:r>
    </w:p>
    <w:p w14:paraId="0C5783D8" w14:textId="77777777" w:rsidR="005418E8" w:rsidRDefault="00000000">
      <w:pPr>
        <w:adjustRightInd w:val="0"/>
        <w:snapToGrid w:val="0"/>
        <w:spacing w:line="360" w:lineRule="auto"/>
        <w:ind w:leftChars="771" w:left="1850"/>
        <w:rPr>
          <w:rFonts w:ascii="仿宋" w:eastAsia="仿宋" w:hAnsi="仿宋"/>
          <w:lang w:eastAsia="zh-CN"/>
        </w:rPr>
      </w:pPr>
      <w:r>
        <w:rPr>
          <w:rFonts w:ascii="仿宋" w:eastAsia="仿宋" w:hAnsi="仿宋" w:cs="仿宋" w:hint="eastAsia"/>
          <w:lang w:eastAsia="zh-CN"/>
        </w:rPr>
        <w:t>发包人应组织承包人和有关单位进行安全检查，授权监理人按合同约定的绿色施工安全防护内容监督、检查承包人实施绿色施工安全防护，并按照第</w:t>
      </w:r>
      <w:r>
        <w:rPr>
          <w:rFonts w:ascii="仿宋" w:eastAsia="仿宋" w:hAnsi="仿宋" w:cs="仿宋"/>
          <w:lang w:eastAsia="zh-CN"/>
        </w:rPr>
        <w:t>8</w:t>
      </w:r>
      <w:r>
        <w:rPr>
          <w:rFonts w:ascii="仿宋" w:eastAsia="仿宋" w:hAnsi="仿宋" w:cs="仿宋" w:hint="eastAsia"/>
          <w:lang w:eastAsia="zh-CN"/>
        </w:rPr>
        <w:t>5条约定及时向承包人支付绿色施工安全防护费。</w:t>
      </w:r>
    </w:p>
    <w:p w14:paraId="1469B563" w14:textId="77777777" w:rsidR="005418E8" w:rsidRDefault="00000000">
      <w:pPr>
        <w:adjustRightInd w:val="0"/>
        <w:snapToGrid w:val="0"/>
        <w:spacing w:line="360" w:lineRule="auto"/>
        <w:ind w:leftChars="771" w:left="1850"/>
        <w:rPr>
          <w:rFonts w:ascii="仿宋" w:eastAsia="仿宋" w:hAnsi="仿宋"/>
          <w:lang w:eastAsia="zh-CN"/>
        </w:rPr>
      </w:pPr>
      <w:r>
        <w:rPr>
          <w:rFonts w:ascii="仿宋" w:eastAsia="仿宋" w:hAnsi="仿宋" w:cs="仿宋" w:hint="eastAsia"/>
          <w:lang w:eastAsia="zh-CN"/>
        </w:rPr>
        <w:t>承包人应及时执行监理人发出的绿色施工安全防护的工作指令，并按合同约定的期限和绿色施工安全防护内容编制绿色施工安全防护措施计划，包括施工扬尘污染防治措施、用工实名管理等各类专项方案计划，以及淤泥运输方案并承诺使用专用运输工具运输，提交给监理人并由其报发包人批准后实施。</w:t>
      </w:r>
    </w:p>
    <w:p w14:paraId="3660481E" w14:textId="77777777" w:rsidR="005418E8" w:rsidRDefault="00000000">
      <w:pPr>
        <w:spacing w:line="360" w:lineRule="auto"/>
        <w:rPr>
          <w:rFonts w:ascii="仿宋" w:eastAsia="仿宋" w:hAnsi="仿宋" w:cs="仿宋"/>
          <w:b/>
          <w:bCs/>
          <w:u w:val="dotted"/>
          <w:lang w:eastAsia="zh-CN"/>
        </w:rPr>
      </w:pPr>
      <w:bookmarkStart w:id="366" w:name="_Toc28621"/>
      <w:r>
        <w:rPr>
          <w:rFonts w:ascii="仿宋" w:eastAsia="仿宋" w:hAnsi="仿宋" w:cs="仿宋" w:hint="eastAsia"/>
          <w:b/>
          <w:bCs/>
          <w:lang w:eastAsia="zh-CN"/>
        </w:rPr>
        <w:t>52</w:t>
      </w:r>
      <w:r>
        <w:rPr>
          <w:rFonts w:ascii="仿宋" w:eastAsia="仿宋" w:hAnsi="仿宋" w:cs="仿宋"/>
          <w:b/>
          <w:bCs/>
          <w:lang w:eastAsia="zh-CN"/>
        </w:rPr>
        <w:t>.2</w:t>
      </w:r>
      <w:bookmarkEnd w:id="366"/>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26BB86BC" w14:textId="77777777" w:rsidR="005418E8" w:rsidRDefault="00000000">
      <w:pPr>
        <w:widowControl w:val="0"/>
        <w:adjustRightInd w:val="0"/>
        <w:snapToGrid w:val="0"/>
        <w:spacing w:line="360" w:lineRule="auto"/>
        <w:ind w:leftChars="771" w:left="1850"/>
        <w:jc w:val="both"/>
        <w:rPr>
          <w:rFonts w:ascii="仿宋" w:eastAsia="仿宋" w:hAnsi="仿宋"/>
          <w:lang w:eastAsia="zh-CN"/>
        </w:rPr>
      </w:pPr>
      <w:r>
        <w:rPr>
          <w:rFonts w:ascii="仿宋" w:eastAsia="仿宋" w:hAnsi="仿宋" w:cs="仿宋" w:hint="eastAsia"/>
          <w:noProof/>
          <w:lang w:eastAsia="zh-CN" w:bidi="ar-SA"/>
        </w:rPr>
        <mc:AlternateContent>
          <mc:Choice Requires="wps">
            <w:drawing>
              <wp:anchor distT="0" distB="0" distL="114300" distR="114300" simplePos="0" relativeHeight="252120064" behindDoc="0" locked="0" layoutInCell="1" allowOverlap="1" wp14:anchorId="3BC1EF45" wp14:editId="1A04F2D3">
                <wp:simplePos x="0" y="0"/>
                <wp:positionH relativeFrom="column">
                  <wp:posOffset>-114300</wp:posOffset>
                </wp:positionH>
                <wp:positionV relativeFrom="paragraph">
                  <wp:posOffset>1270</wp:posOffset>
                </wp:positionV>
                <wp:extent cx="833755" cy="647700"/>
                <wp:effectExtent l="0" t="0" r="0" b="0"/>
                <wp:wrapNone/>
                <wp:docPr id="105" name="文本框 105"/>
                <wp:cNvGraphicFramePr/>
                <a:graphic xmlns:a="http://schemas.openxmlformats.org/drawingml/2006/main">
                  <a:graphicData uri="http://schemas.microsoft.com/office/word/2010/wordprocessingShape">
                    <wps:wsp>
                      <wps:cNvSpPr txBox="1"/>
                      <wps:spPr>
                        <a:xfrm>
                          <a:off x="0" y="0"/>
                          <a:ext cx="833755" cy="647700"/>
                        </a:xfrm>
                        <a:prstGeom prst="rect">
                          <a:avLst/>
                        </a:prstGeom>
                        <a:noFill/>
                        <a:ln>
                          <a:noFill/>
                        </a:ln>
                      </wps:spPr>
                      <wps:txbx>
                        <w:txbxContent>
                          <w:p w14:paraId="0E400C92" w14:textId="77777777" w:rsidR="005418E8" w:rsidRDefault="00000000">
                            <w:pPr>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用工实名制、工人工资支付分账管理</w:t>
                            </w:r>
                          </w:p>
                        </w:txbxContent>
                      </wps:txbx>
                      <wps:bodyPr upright="1"/>
                    </wps:wsp>
                  </a:graphicData>
                </a:graphic>
              </wp:anchor>
            </w:drawing>
          </mc:Choice>
          <mc:Fallback>
            <w:pict>
              <v:shape w14:anchorId="3BC1EF45" id="文本框 105" o:spid="_x0000_s1240" type="#_x0000_t202" style="position:absolute;left:0;text-align:left;margin-left:-9pt;margin-top:.1pt;width:65.65pt;height:51pt;z-index:252120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" filled="f" stroked="f">
                <v:textbox>
                  <w:txbxContent>
                    <w:p w14:paraId="0E400C92" w14:textId="77777777" w:rsidR="005418E8" w:rsidRDefault="00000000">
                      <w:pPr>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用工实名制、工人工资支付分账管理</w:t>
                      </w:r>
                    </w:p>
                  </w:txbxContent>
                </v:textbox>
              </v:shape>
            </w:pict>
          </mc:Fallback>
        </mc:AlternateContent>
      </w:r>
      <w:r>
        <w:rPr>
          <w:rFonts w:ascii="仿宋" w:eastAsia="仿宋" w:hAnsi="仿宋" w:cs="仿宋" w:hint="eastAsia"/>
          <w:lang w:eastAsia="zh-CN"/>
        </w:rPr>
        <w:t>本项目按照国家、省、市有关规定落实建设项目劳动用工实名制、工人工资支付分账管理。发包人应当按照合同约定及时拨付工程款，并将人工费用及时足额拨付至农民工工资专用账户，加强对承包人按时足额支付农民工工资的监督，协调建设项目的工人工资支付事宜。承包人对建设项目劳动用工实名制和工人工资支付分账管理负总责，应当按照有关规定开设农民工工资专用账户，</w:t>
      </w:r>
      <w:r>
        <w:rPr>
          <w:rFonts w:ascii="仿宋" w:eastAsia="仿宋" w:hAnsi="仿宋" w:cs="仿宋" w:hint="eastAsia"/>
          <w:lang w:eastAsia="zh-CN"/>
        </w:rPr>
        <w:lastRenderedPageBreak/>
        <w:t>专项用于支付建设项目农民工工资，对分包人劳动用工和工资发放等情况进行监督。分包人对所招用农民工的实名制管理和工资支付负直接责任，</w:t>
      </w:r>
      <w:proofErr w:type="gramStart"/>
      <w:r>
        <w:rPr>
          <w:rFonts w:ascii="仿宋" w:eastAsia="仿宋" w:hAnsi="仿宋" w:cs="仿宋" w:hint="eastAsia"/>
          <w:lang w:eastAsia="zh-CN"/>
        </w:rPr>
        <w:t>配合总</w:t>
      </w:r>
      <w:proofErr w:type="gramEnd"/>
      <w:r>
        <w:rPr>
          <w:rFonts w:ascii="仿宋" w:eastAsia="仿宋" w:hAnsi="仿宋" w:cs="仿宋" w:hint="eastAsia"/>
          <w:lang w:eastAsia="zh-CN"/>
        </w:rPr>
        <w:t>承包企业做好相关工作。发包人、承包人、分包人存在违反有关规定情形的，需承担相应的责任。</w:t>
      </w:r>
    </w:p>
    <w:p w14:paraId="032C99FD" w14:textId="77777777" w:rsidR="005418E8" w:rsidRDefault="00000000">
      <w:pPr>
        <w:spacing w:line="360" w:lineRule="auto"/>
        <w:rPr>
          <w:rFonts w:ascii="仿宋" w:eastAsia="仿宋" w:hAnsi="仿宋" w:cs="仿宋"/>
          <w:b/>
          <w:bCs/>
          <w:u w:val="dotted"/>
          <w:lang w:eastAsia="zh-CN"/>
        </w:rPr>
      </w:pPr>
      <w:bookmarkStart w:id="367" w:name="_Toc11707"/>
      <w:r>
        <w:rPr>
          <w:rFonts w:ascii="仿宋" w:eastAsia="仿宋" w:hAnsi="仿宋" w:cs="仿宋" w:hint="eastAsia"/>
          <w:b/>
          <w:bCs/>
          <w:lang w:eastAsia="zh-CN"/>
        </w:rPr>
        <w:t>52</w:t>
      </w:r>
      <w:r>
        <w:rPr>
          <w:rFonts w:ascii="仿宋" w:eastAsia="仿宋" w:hAnsi="仿宋" w:cs="仿宋"/>
          <w:b/>
          <w:bCs/>
          <w:lang w:eastAsia="zh-CN"/>
        </w:rPr>
        <w:t>.3</w:t>
      </w:r>
      <w:bookmarkEnd w:id="367"/>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611C4185" w14:textId="77777777" w:rsidR="005418E8" w:rsidRDefault="00000000">
      <w:pPr>
        <w:adjustRightInd w:val="0"/>
        <w:snapToGrid w:val="0"/>
        <w:spacing w:line="360" w:lineRule="auto"/>
        <w:ind w:leftChars="771" w:left="1850"/>
        <w:jc w:val="both"/>
        <w:rPr>
          <w:rFonts w:ascii="仿宋" w:eastAsia="仿宋" w:hAnsi="仿宋"/>
          <w:lang w:eastAsia="zh-CN"/>
        </w:rPr>
      </w:pPr>
      <w:r>
        <w:rPr>
          <w:noProof/>
          <w:lang w:eastAsia="zh-CN" w:bidi="ar-SA"/>
        </w:rPr>
        <mc:AlternateContent>
          <mc:Choice Requires="wps">
            <w:drawing>
              <wp:anchor distT="0" distB="0" distL="114300" distR="114300" simplePos="0" relativeHeight="251790336" behindDoc="0" locked="0" layoutInCell="1" allowOverlap="1" wp14:anchorId="4AE44A70" wp14:editId="330896F6">
                <wp:simplePos x="0" y="0"/>
                <wp:positionH relativeFrom="column">
                  <wp:posOffset>-114300</wp:posOffset>
                </wp:positionH>
                <wp:positionV relativeFrom="paragraph">
                  <wp:posOffset>1270</wp:posOffset>
                </wp:positionV>
                <wp:extent cx="853440" cy="486410"/>
                <wp:effectExtent l="0" t="0" r="0" b="0"/>
                <wp:wrapNone/>
                <wp:docPr id="104" name="文本框 104"/>
                <wp:cNvGraphicFramePr/>
                <a:graphic xmlns:a="http://schemas.openxmlformats.org/drawingml/2006/main">
                  <a:graphicData uri="http://schemas.microsoft.com/office/word/2010/wordprocessingShape">
                    <wps:wsp>
                      <wps:cNvSpPr txBox="1"/>
                      <wps:spPr>
                        <a:xfrm>
                          <a:off x="0" y="0"/>
                          <a:ext cx="853440" cy="486410"/>
                        </a:xfrm>
                        <a:prstGeom prst="rect">
                          <a:avLst/>
                        </a:prstGeom>
                        <a:noFill/>
                        <a:ln>
                          <a:noFill/>
                        </a:ln>
                      </wps:spPr>
                      <wps:txbx>
                        <w:txbxContent>
                          <w:p w14:paraId="058BAC9A" w14:textId="77777777" w:rsidR="005418E8"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发包人责任</w:t>
                            </w:r>
                          </w:p>
                        </w:txbxContent>
                      </wps:txbx>
                      <wps:bodyPr upright="1"/>
                    </wps:wsp>
                  </a:graphicData>
                </a:graphic>
              </wp:anchor>
            </w:drawing>
          </mc:Choice>
          <mc:Fallback>
            <w:pict>
              <v:shape w14:anchorId="4AE44A70" id="文本框 104" o:spid="_x0000_s1241" type="#_x0000_t202" style="position:absolute;left:0;text-align:left;margin-left:-9pt;margin-top:.1pt;width:67.2pt;height:38.3pt;z-index:251790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" filled="f" stroked="f">
                <v:textbox>
                  <w:txbxContent>
                    <w:p w14:paraId="058BAC9A" w14:textId="77777777" w:rsidR="005418E8"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发包人责任</w:t>
                      </w:r>
                    </w:p>
                  </w:txbxContent>
                </v:textbox>
              </v:shape>
            </w:pict>
          </mc:Fallback>
        </mc:AlternateContent>
      </w:r>
      <w:r>
        <w:rPr>
          <w:rFonts w:ascii="仿宋" w:eastAsia="仿宋" w:hAnsi="仿宋" w:cs="仿宋" w:hint="eastAsia"/>
          <w:lang w:eastAsia="zh-CN"/>
        </w:rPr>
        <w:t>在合同工程实施、完成及保修期间，发包人承担下列责任：</w:t>
      </w:r>
    </w:p>
    <w:p w14:paraId="140A7785" w14:textId="77777777" w:rsidR="005418E8" w:rsidRDefault="00000000">
      <w:pPr>
        <w:adjustRightInd w:val="0"/>
        <w:snapToGrid w:val="0"/>
        <w:spacing w:line="360" w:lineRule="auto"/>
        <w:ind w:leftChars="771" w:left="1850"/>
        <w:jc w:val="both"/>
        <w:rPr>
          <w:rFonts w:ascii="仿宋" w:eastAsia="仿宋" w:hAnsi="仿宋"/>
          <w:lang w:eastAsia="zh-CN"/>
        </w:rPr>
      </w:pPr>
      <w:r>
        <w:rPr>
          <w:rFonts w:ascii="仿宋" w:eastAsia="仿宋" w:hAnsi="仿宋" w:cs="仿宋" w:hint="eastAsia"/>
          <w:lang w:eastAsia="zh-CN"/>
        </w:rPr>
        <w:t>（</w:t>
      </w:r>
      <w:r>
        <w:rPr>
          <w:rFonts w:ascii="仿宋" w:eastAsia="仿宋" w:hAnsi="仿宋" w:cs="仿宋"/>
          <w:lang w:eastAsia="zh-CN"/>
        </w:rPr>
        <w:t>1</w:t>
      </w:r>
      <w:r>
        <w:rPr>
          <w:rFonts w:ascii="仿宋" w:eastAsia="仿宋" w:hAnsi="仿宋" w:cs="仿宋" w:hint="eastAsia"/>
          <w:lang w:eastAsia="zh-CN"/>
        </w:rPr>
        <w:t>）发包人应配合承包人做好绿色施工安全防护工作，定期对其现场机构全部人员进行绿色施工安全防护教育和培训。</w:t>
      </w:r>
    </w:p>
    <w:p w14:paraId="7097D885" w14:textId="77777777" w:rsidR="005418E8" w:rsidRDefault="00000000">
      <w:pPr>
        <w:adjustRightInd w:val="0"/>
        <w:snapToGrid w:val="0"/>
        <w:spacing w:line="360" w:lineRule="auto"/>
        <w:ind w:leftChars="771" w:left="1850"/>
        <w:jc w:val="both"/>
        <w:rPr>
          <w:rFonts w:ascii="仿宋" w:eastAsia="仿宋" w:hAnsi="仿宋"/>
          <w:lang w:eastAsia="zh-CN"/>
        </w:rPr>
      </w:pPr>
      <w:r>
        <w:rPr>
          <w:rFonts w:ascii="仿宋" w:eastAsia="仿宋" w:hAnsi="仿宋" w:cs="仿宋" w:hint="eastAsia"/>
          <w:lang w:eastAsia="zh-CN"/>
        </w:rPr>
        <w:t>（</w:t>
      </w:r>
      <w:r>
        <w:rPr>
          <w:rFonts w:ascii="仿宋" w:eastAsia="仿宋" w:hAnsi="仿宋" w:cs="仿宋"/>
          <w:lang w:eastAsia="zh-CN"/>
        </w:rPr>
        <w:t>2</w:t>
      </w:r>
      <w:r>
        <w:rPr>
          <w:rFonts w:ascii="仿宋" w:eastAsia="仿宋" w:hAnsi="仿宋" w:cs="仿宋" w:hint="eastAsia"/>
          <w:lang w:eastAsia="zh-CN"/>
        </w:rPr>
        <w:t>）发包人应对其现场机构全部人员的安全事故承担责任，但由于承包人原因造成发包人人员安全事故的，应由承包人承担责任。</w:t>
      </w:r>
    </w:p>
    <w:p w14:paraId="0C5A50CB" w14:textId="77777777" w:rsidR="005418E8" w:rsidRDefault="00000000">
      <w:pPr>
        <w:adjustRightInd w:val="0"/>
        <w:snapToGrid w:val="0"/>
        <w:spacing w:line="360" w:lineRule="auto"/>
        <w:ind w:leftChars="771" w:left="1850"/>
        <w:jc w:val="both"/>
        <w:rPr>
          <w:rFonts w:ascii="仿宋" w:eastAsia="仿宋" w:hAnsi="仿宋"/>
          <w:lang w:eastAsia="zh-CN"/>
        </w:rPr>
      </w:pPr>
      <w:r>
        <w:rPr>
          <w:rFonts w:ascii="仿宋" w:eastAsia="仿宋" w:hAnsi="仿宋" w:cs="仿宋" w:hint="eastAsia"/>
          <w:lang w:eastAsia="zh-CN"/>
        </w:rPr>
        <w:t>（</w:t>
      </w:r>
      <w:r>
        <w:rPr>
          <w:rFonts w:ascii="仿宋" w:eastAsia="仿宋" w:hAnsi="仿宋" w:cs="仿宋"/>
          <w:lang w:eastAsia="zh-CN"/>
        </w:rPr>
        <w:t>3</w:t>
      </w:r>
      <w:r>
        <w:rPr>
          <w:rFonts w:ascii="仿宋" w:eastAsia="仿宋" w:hAnsi="仿宋" w:cs="仿宋" w:hint="eastAsia"/>
          <w:lang w:eastAsia="zh-CN"/>
        </w:rPr>
        <w:t>）发包人有下列行为之一或由于发包人原因造成安全事故的，由发包人承担责任，由此增加的费用和延误的工期由发包人承担。</w:t>
      </w:r>
    </w:p>
    <w:p w14:paraId="7FDA3390" w14:textId="77777777" w:rsidR="005418E8" w:rsidRDefault="00000000">
      <w:pPr>
        <w:tabs>
          <w:tab w:val="left" w:pos="1980"/>
        </w:tabs>
        <w:adjustRightInd w:val="0"/>
        <w:snapToGrid w:val="0"/>
        <w:spacing w:line="360" w:lineRule="auto"/>
        <w:ind w:leftChars="771" w:left="1850"/>
        <w:jc w:val="both"/>
        <w:rPr>
          <w:rFonts w:ascii="仿宋" w:eastAsia="仿宋" w:hAnsi="仿宋"/>
          <w:lang w:eastAsia="zh-CN"/>
        </w:rPr>
      </w:pPr>
      <w:r>
        <w:rPr>
          <w:rFonts w:ascii="仿宋" w:eastAsia="仿宋" w:hAnsi="仿宋" w:cs="仿宋" w:hint="eastAsia"/>
          <w:lang w:eastAsia="zh-CN"/>
        </w:rPr>
        <w:t>① 要求承包人违反绿色施工安全防护操作规程施工的；</w:t>
      </w:r>
    </w:p>
    <w:p w14:paraId="70F927E0" w14:textId="77777777" w:rsidR="005418E8" w:rsidRDefault="00000000">
      <w:pPr>
        <w:tabs>
          <w:tab w:val="left" w:pos="1980"/>
        </w:tabs>
        <w:adjustRightInd w:val="0"/>
        <w:snapToGrid w:val="0"/>
        <w:spacing w:line="360" w:lineRule="auto"/>
        <w:ind w:leftChars="771" w:left="1850"/>
        <w:jc w:val="both"/>
        <w:rPr>
          <w:rFonts w:ascii="仿宋" w:eastAsia="仿宋" w:hAnsi="仿宋"/>
          <w:lang w:eastAsia="zh-CN"/>
        </w:rPr>
      </w:pPr>
      <w:r>
        <w:rPr>
          <w:rFonts w:ascii="仿宋" w:eastAsia="仿宋" w:hAnsi="仿宋" w:cs="仿宋" w:hint="eastAsia"/>
          <w:lang w:eastAsia="zh-CN"/>
        </w:rPr>
        <w:t>② 对承包人提出不符合国家、省有关绿色施工安全防护法律和强制性标准规定要求的；</w:t>
      </w:r>
    </w:p>
    <w:p w14:paraId="217BB34A" w14:textId="77777777" w:rsidR="005418E8" w:rsidRDefault="00000000">
      <w:pPr>
        <w:tabs>
          <w:tab w:val="left" w:pos="1980"/>
        </w:tabs>
        <w:adjustRightInd w:val="0"/>
        <w:snapToGrid w:val="0"/>
        <w:spacing w:line="360" w:lineRule="auto"/>
        <w:ind w:leftChars="771" w:left="1850"/>
        <w:jc w:val="both"/>
        <w:rPr>
          <w:rFonts w:ascii="仿宋" w:eastAsia="仿宋" w:hAnsi="仿宋"/>
          <w:lang w:eastAsia="zh-CN"/>
        </w:rPr>
      </w:pPr>
      <w:r>
        <w:rPr>
          <w:rFonts w:ascii="仿宋" w:eastAsia="仿宋" w:hAnsi="仿宋" w:cs="仿宋" w:hint="eastAsia"/>
          <w:lang w:eastAsia="zh-CN"/>
        </w:rPr>
        <w:t>③ 明示或暗示承包人购买、租赁、使用不符合安全施工要求的安全防护用具、施工机具的。</w:t>
      </w:r>
    </w:p>
    <w:p w14:paraId="2199DB8D" w14:textId="77777777" w:rsidR="005418E8" w:rsidRDefault="00000000">
      <w:pPr>
        <w:tabs>
          <w:tab w:val="left" w:pos="1980"/>
        </w:tabs>
        <w:adjustRightInd w:val="0"/>
        <w:snapToGrid w:val="0"/>
        <w:spacing w:line="360" w:lineRule="auto"/>
        <w:ind w:leftChars="771" w:left="1850"/>
        <w:jc w:val="both"/>
        <w:rPr>
          <w:rFonts w:ascii="仿宋" w:eastAsia="仿宋" w:hAnsi="仿宋"/>
          <w:lang w:eastAsia="zh-CN"/>
        </w:rPr>
      </w:pPr>
      <w:r>
        <w:rPr>
          <w:rFonts w:ascii="仿宋" w:eastAsia="仿宋" w:hAnsi="仿宋" w:cs="仿宋" w:hint="eastAsia"/>
          <w:lang w:eastAsia="zh-CN"/>
        </w:rPr>
        <w:t>（</w:t>
      </w:r>
      <w:r>
        <w:rPr>
          <w:rFonts w:ascii="仿宋" w:eastAsia="仿宋" w:hAnsi="仿宋" w:cs="仿宋"/>
          <w:lang w:eastAsia="zh-CN"/>
        </w:rPr>
        <w:t>4</w:t>
      </w:r>
      <w:r>
        <w:rPr>
          <w:rFonts w:ascii="仿宋" w:eastAsia="仿宋" w:hAnsi="仿宋" w:cs="仿宋" w:hint="eastAsia"/>
          <w:lang w:eastAsia="zh-CN"/>
        </w:rPr>
        <w:t>）发包人应负责赔偿下列情形造成的第三者人身伤亡和财产损失。</w:t>
      </w:r>
    </w:p>
    <w:p w14:paraId="26887682" w14:textId="77777777" w:rsidR="005418E8" w:rsidRDefault="00000000">
      <w:pPr>
        <w:tabs>
          <w:tab w:val="left" w:pos="1980"/>
        </w:tabs>
        <w:adjustRightInd w:val="0"/>
        <w:snapToGrid w:val="0"/>
        <w:spacing w:line="360" w:lineRule="auto"/>
        <w:ind w:leftChars="771" w:left="1850"/>
        <w:jc w:val="both"/>
        <w:rPr>
          <w:rFonts w:ascii="仿宋" w:eastAsia="仿宋" w:hAnsi="仿宋"/>
          <w:lang w:eastAsia="zh-CN"/>
        </w:rPr>
      </w:pPr>
      <w:r>
        <w:rPr>
          <w:rFonts w:ascii="仿宋" w:eastAsia="仿宋" w:hAnsi="仿宋" w:cs="仿宋" w:hint="eastAsia"/>
          <w:lang w:eastAsia="zh-CN"/>
        </w:rPr>
        <w:t>① 工程或工程的任何部分对土地的占用所造成的第三者财产损失；</w:t>
      </w:r>
    </w:p>
    <w:p w14:paraId="5C371B3D" w14:textId="77777777" w:rsidR="005418E8" w:rsidRDefault="00000000">
      <w:pPr>
        <w:tabs>
          <w:tab w:val="left" w:pos="1980"/>
        </w:tabs>
        <w:adjustRightInd w:val="0"/>
        <w:snapToGrid w:val="0"/>
        <w:spacing w:line="360" w:lineRule="auto"/>
        <w:ind w:leftChars="771" w:left="1850"/>
        <w:jc w:val="both"/>
        <w:rPr>
          <w:rFonts w:ascii="仿宋" w:eastAsia="仿宋" w:hAnsi="仿宋"/>
          <w:lang w:eastAsia="zh-CN"/>
        </w:rPr>
      </w:pPr>
      <w:r>
        <w:rPr>
          <w:rFonts w:ascii="仿宋" w:eastAsia="仿宋" w:hAnsi="仿宋" w:cs="仿宋" w:hint="eastAsia"/>
          <w:lang w:eastAsia="zh-CN"/>
        </w:rPr>
        <w:t>② 由于发包人原因在施工场地及其毗邻区域造成的第三者人身伤亡和财产损失。</w:t>
      </w:r>
    </w:p>
    <w:p w14:paraId="491CCDF9" w14:textId="77777777" w:rsidR="005418E8" w:rsidRDefault="00000000">
      <w:pPr>
        <w:spacing w:line="360" w:lineRule="auto"/>
        <w:rPr>
          <w:rFonts w:ascii="仿宋" w:eastAsia="仿宋" w:hAnsi="仿宋" w:cs="仿宋"/>
          <w:u w:val="dotted"/>
          <w:lang w:eastAsia="zh-CN"/>
        </w:rPr>
      </w:pPr>
      <w:bookmarkStart w:id="368" w:name="_Toc17090"/>
      <w:r>
        <w:rPr>
          <w:rFonts w:ascii="仿宋" w:eastAsia="仿宋" w:hAnsi="仿宋" w:cs="仿宋" w:hint="eastAsia"/>
          <w:b/>
          <w:bCs/>
          <w:lang w:eastAsia="zh-CN"/>
        </w:rPr>
        <w:t>52</w:t>
      </w:r>
      <w:r>
        <w:rPr>
          <w:rFonts w:ascii="仿宋" w:eastAsia="仿宋" w:hAnsi="仿宋" w:cs="仿宋"/>
          <w:b/>
          <w:bCs/>
          <w:lang w:eastAsia="zh-CN"/>
        </w:rPr>
        <w:t>.4</w:t>
      </w:r>
      <w:bookmarkEnd w:id="368"/>
      <w:r>
        <w:rPr>
          <w:rFonts w:ascii="仿宋" w:eastAsia="仿宋" w:hAnsi="仿宋" w:cs="仿宋"/>
          <w:b/>
          <w:bCs/>
          <w:lang w:eastAsia="zh-CN"/>
        </w:rPr>
        <w:t xml:space="preserve"> </w:t>
      </w:r>
      <w:r>
        <w:rPr>
          <w:rFonts w:ascii="仿宋" w:eastAsia="仿宋" w:hAnsi="仿宋" w:cs="仿宋"/>
          <w:lang w:eastAsia="zh-CN"/>
        </w:rPr>
        <w:t xml:space="preserve"> </w:t>
      </w:r>
      <w:r>
        <w:rPr>
          <w:rFonts w:ascii="仿宋" w:eastAsia="仿宋" w:hAnsi="仿宋" w:cs="仿宋"/>
          <w:u w:val="dotted"/>
          <w:lang w:eastAsia="zh-CN"/>
        </w:rPr>
        <w:t xml:space="preserve">                                                                               </w:t>
      </w:r>
    </w:p>
    <w:p w14:paraId="7116A8FD" w14:textId="77777777" w:rsidR="005418E8" w:rsidRDefault="00000000">
      <w:pPr>
        <w:widowControl w:val="0"/>
        <w:adjustRightInd w:val="0"/>
        <w:snapToGrid w:val="0"/>
        <w:spacing w:line="360" w:lineRule="auto"/>
        <w:ind w:leftChars="771" w:left="1850"/>
        <w:jc w:val="both"/>
        <w:rPr>
          <w:rFonts w:ascii="仿宋" w:eastAsia="仿宋" w:hAnsi="仿宋"/>
          <w:lang w:eastAsia="zh-CN"/>
        </w:rPr>
      </w:pPr>
      <w:r>
        <w:rPr>
          <w:noProof/>
          <w:lang w:eastAsia="zh-CN" w:bidi="ar-SA"/>
        </w:rPr>
        <mc:AlternateContent>
          <mc:Choice Requires="wps">
            <w:drawing>
              <wp:anchor distT="0" distB="0" distL="114300" distR="114300" simplePos="0" relativeHeight="251791360" behindDoc="0" locked="0" layoutInCell="1" allowOverlap="1" wp14:anchorId="6B9420E6" wp14:editId="2CBF06F9">
                <wp:simplePos x="0" y="0"/>
                <wp:positionH relativeFrom="column">
                  <wp:posOffset>-114300</wp:posOffset>
                </wp:positionH>
                <wp:positionV relativeFrom="paragraph">
                  <wp:posOffset>198120</wp:posOffset>
                </wp:positionV>
                <wp:extent cx="847725" cy="461645"/>
                <wp:effectExtent l="0" t="0" r="0" b="0"/>
                <wp:wrapNone/>
                <wp:docPr id="103" name="文本框 103"/>
                <wp:cNvGraphicFramePr/>
                <a:graphic xmlns:a="http://schemas.openxmlformats.org/drawingml/2006/main">
                  <a:graphicData uri="http://schemas.microsoft.com/office/word/2010/wordprocessingShape">
                    <wps:wsp>
                      <wps:cNvSpPr txBox="1"/>
                      <wps:spPr>
                        <a:xfrm>
                          <a:off x="0" y="0"/>
                          <a:ext cx="847725" cy="461645"/>
                        </a:xfrm>
                        <a:prstGeom prst="rect">
                          <a:avLst/>
                        </a:prstGeom>
                        <a:noFill/>
                        <a:ln>
                          <a:noFill/>
                        </a:ln>
                      </wps:spPr>
                      <wps:txbx>
                        <w:txbxContent>
                          <w:p w14:paraId="15EFD984" w14:textId="77777777" w:rsidR="005418E8"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承包人责任</w:t>
                            </w:r>
                          </w:p>
                        </w:txbxContent>
                      </wps:txbx>
                      <wps:bodyPr upright="1"/>
                    </wps:wsp>
                  </a:graphicData>
                </a:graphic>
              </wp:anchor>
            </w:drawing>
          </mc:Choice>
          <mc:Fallback>
            <w:pict>
              <v:shape w14:anchorId="6B9420E6" id="文本框 103" o:spid="_x0000_s1242" type="#_x0000_t202" style="position:absolute;left:0;text-align:left;margin-left:-9pt;margin-top:15.6pt;width:66.75pt;height:36.35pt;z-index:251791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" filled="f" stroked="f">
                <v:textbox>
                  <w:txbxContent>
                    <w:p w14:paraId="15EFD984" w14:textId="77777777" w:rsidR="005418E8"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承包人责任</w:t>
                      </w:r>
                    </w:p>
                  </w:txbxContent>
                </v:textbox>
              </v:shape>
            </w:pict>
          </mc:Fallback>
        </mc:AlternateContent>
      </w:r>
      <w:r>
        <w:rPr>
          <w:rFonts w:ascii="仿宋" w:eastAsia="仿宋" w:hAnsi="仿宋" w:cs="仿宋" w:hint="eastAsia"/>
          <w:lang w:eastAsia="zh-CN"/>
        </w:rPr>
        <w:t>在合同工程实施、完成及保修期间，承包人承担下列责任：</w:t>
      </w:r>
    </w:p>
    <w:p w14:paraId="0D5DE275" w14:textId="77777777" w:rsidR="005418E8" w:rsidRDefault="00000000">
      <w:pPr>
        <w:widowControl w:val="0"/>
        <w:adjustRightInd w:val="0"/>
        <w:snapToGrid w:val="0"/>
        <w:spacing w:line="360" w:lineRule="auto"/>
        <w:ind w:leftChars="771" w:left="1850"/>
        <w:jc w:val="both"/>
        <w:rPr>
          <w:rFonts w:ascii="仿宋" w:eastAsia="仿宋" w:hAnsi="仿宋"/>
          <w:lang w:eastAsia="zh-CN"/>
        </w:rPr>
      </w:pPr>
      <w:r>
        <w:rPr>
          <w:rFonts w:ascii="仿宋" w:eastAsia="仿宋" w:hAnsi="仿宋" w:cs="仿宋" w:hint="eastAsia"/>
          <w:lang w:eastAsia="zh-CN"/>
        </w:rPr>
        <w:t>（</w:t>
      </w:r>
      <w:r>
        <w:rPr>
          <w:rFonts w:ascii="仿宋" w:eastAsia="仿宋" w:hAnsi="仿宋" w:cs="仿宋"/>
          <w:lang w:eastAsia="zh-CN"/>
        </w:rPr>
        <w:t>1</w:t>
      </w:r>
      <w:r>
        <w:rPr>
          <w:rFonts w:ascii="仿宋" w:eastAsia="仿宋" w:hAnsi="仿宋" w:cs="仿宋" w:hint="eastAsia"/>
          <w:lang w:eastAsia="zh-CN"/>
        </w:rPr>
        <w:t>）承包人应严格按照国家、省、市有关绿色施工安全防护的标准规范制定绿色施工安全防护操作规程，配备必要的安全生产和劳动保护设施，加强对承包人人员的施工安全教育和培训。</w:t>
      </w:r>
    </w:p>
    <w:p w14:paraId="65C54F62" w14:textId="77777777" w:rsidR="005418E8" w:rsidRDefault="00000000">
      <w:pPr>
        <w:widowControl w:val="0"/>
        <w:adjustRightInd w:val="0"/>
        <w:snapToGrid w:val="0"/>
        <w:spacing w:line="360" w:lineRule="auto"/>
        <w:ind w:leftChars="771" w:left="1850"/>
        <w:jc w:val="both"/>
        <w:rPr>
          <w:rFonts w:ascii="仿宋" w:eastAsia="仿宋" w:hAnsi="仿宋"/>
          <w:lang w:eastAsia="zh-CN"/>
        </w:rPr>
      </w:pPr>
      <w:r>
        <w:rPr>
          <w:rFonts w:ascii="仿宋" w:eastAsia="仿宋" w:hAnsi="仿宋" w:cs="仿宋" w:hint="eastAsia"/>
          <w:lang w:eastAsia="zh-CN"/>
        </w:rPr>
        <w:t>（</w:t>
      </w:r>
      <w:r>
        <w:rPr>
          <w:rFonts w:ascii="仿宋" w:eastAsia="仿宋" w:hAnsi="仿宋" w:cs="仿宋"/>
          <w:lang w:eastAsia="zh-CN"/>
        </w:rPr>
        <w:t>2</w:t>
      </w:r>
      <w:r>
        <w:rPr>
          <w:rFonts w:ascii="仿宋" w:eastAsia="仿宋" w:hAnsi="仿宋" w:cs="仿宋" w:hint="eastAsia"/>
          <w:lang w:eastAsia="zh-CN"/>
        </w:rPr>
        <w:t>）承包人应对合同工程的绿色施工安全防护负责，采取有效的安全措施消除安全事故隐患，并接受和配合政府有关部门实施的监督检查。</w:t>
      </w:r>
    </w:p>
    <w:p w14:paraId="5D835B3C" w14:textId="77777777" w:rsidR="005418E8" w:rsidRDefault="00000000">
      <w:pPr>
        <w:widowControl w:val="0"/>
        <w:adjustRightInd w:val="0"/>
        <w:snapToGrid w:val="0"/>
        <w:spacing w:line="360" w:lineRule="auto"/>
        <w:ind w:leftChars="771" w:left="1850"/>
        <w:jc w:val="both"/>
        <w:rPr>
          <w:rFonts w:ascii="仿宋" w:eastAsia="仿宋" w:hAnsi="仿宋"/>
          <w:lang w:eastAsia="zh-CN"/>
        </w:rPr>
      </w:pPr>
      <w:r>
        <w:rPr>
          <w:rFonts w:ascii="仿宋" w:eastAsia="仿宋" w:hAnsi="仿宋" w:cs="仿宋" w:hint="eastAsia"/>
          <w:lang w:eastAsia="zh-CN"/>
        </w:rPr>
        <w:lastRenderedPageBreak/>
        <w:t>（</w:t>
      </w:r>
      <w:r>
        <w:rPr>
          <w:rFonts w:ascii="仿宋" w:eastAsia="仿宋" w:hAnsi="仿宋" w:cs="仿宋"/>
          <w:lang w:eastAsia="zh-CN"/>
        </w:rPr>
        <w:t>3</w:t>
      </w:r>
      <w:r>
        <w:rPr>
          <w:rFonts w:ascii="仿宋" w:eastAsia="仿宋" w:hAnsi="仿宋" w:cs="仿宋" w:hint="eastAsia"/>
          <w:lang w:eastAsia="zh-CN"/>
        </w:rPr>
        <w:t>）承包人应加强施工作业安全管理，特别应加强使用易燃、易爆、有毒与腐蚀性材料，以及爆破和地下施工等危险作业的安全管理，尽量避免人员伤亡和财产损失。</w:t>
      </w:r>
    </w:p>
    <w:p w14:paraId="134FF793" w14:textId="77777777" w:rsidR="005418E8" w:rsidRDefault="00000000">
      <w:pPr>
        <w:widowControl w:val="0"/>
        <w:adjustRightInd w:val="0"/>
        <w:snapToGrid w:val="0"/>
        <w:spacing w:line="360" w:lineRule="auto"/>
        <w:ind w:leftChars="771" w:left="1850"/>
        <w:jc w:val="both"/>
        <w:rPr>
          <w:rFonts w:ascii="仿宋" w:eastAsia="仿宋" w:hAnsi="仿宋"/>
          <w:lang w:eastAsia="zh-CN"/>
        </w:rPr>
      </w:pPr>
      <w:r>
        <w:rPr>
          <w:rFonts w:ascii="仿宋" w:eastAsia="仿宋" w:hAnsi="仿宋" w:cs="仿宋" w:hint="eastAsia"/>
          <w:lang w:eastAsia="zh-CN"/>
        </w:rPr>
        <w:t>（</w:t>
      </w:r>
      <w:r>
        <w:rPr>
          <w:rFonts w:ascii="仿宋" w:eastAsia="仿宋" w:hAnsi="仿宋" w:cs="仿宋"/>
          <w:lang w:eastAsia="zh-CN"/>
        </w:rPr>
        <w:t>4</w:t>
      </w:r>
      <w:r>
        <w:rPr>
          <w:rFonts w:ascii="仿宋" w:eastAsia="仿宋" w:hAnsi="仿宋" w:cs="仿宋" w:hint="eastAsia"/>
          <w:lang w:eastAsia="zh-CN"/>
        </w:rPr>
        <w:t>）承包人应按监理人的指令制定应对灾害的应急预案，并按预案做好安全检查，配置必要的救助物资和器材，切实保护好有关人员的人身和财产安全。</w:t>
      </w:r>
    </w:p>
    <w:p w14:paraId="7DD96FA8" w14:textId="77777777" w:rsidR="005418E8" w:rsidRDefault="00000000">
      <w:pPr>
        <w:widowControl w:val="0"/>
        <w:adjustRightInd w:val="0"/>
        <w:snapToGrid w:val="0"/>
        <w:spacing w:line="360" w:lineRule="auto"/>
        <w:ind w:leftChars="771" w:left="1850"/>
        <w:jc w:val="both"/>
        <w:rPr>
          <w:rFonts w:ascii="仿宋" w:eastAsia="仿宋" w:hAnsi="仿宋"/>
          <w:lang w:eastAsia="zh-CN"/>
        </w:rPr>
      </w:pPr>
      <w:r>
        <w:rPr>
          <w:rFonts w:ascii="仿宋" w:eastAsia="仿宋" w:hAnsi="仿宋" w:cs="仿宋" w:hint="eastAsia"/>
          <w:lang w:eastAsia="zh-CN"/>
        </w:rPr>
        <w:t>（</w:t>
      </w:r>
      <w:r>
        <w:rPr>
          <w:rFonts w:ascii="仿宋" w:eastAsia="仿宋" w:hAnsi="仿宋" w:cs="仿宋"/>
          <w:lang w:eastAsia="zh-CN"/>
        </w:rPr>
        <w:t>5</w:t>
      </w:r>
      <w:r>
        <w:rPr>
          <w:rFonts w:ascii="仿宋" w:eastAsia="仿宋" w:hAnsi="仿宋" w:cs="仿宋" w:hint="eastAsia"/>
          <w:lang w:eastAsia="zh-CN"/>
        </w:rPr>
        <w:t>）承包人违反本条约定或由于承包人原因造成安全事故的，由承包人承担责任，由此增加的费用和延误的工期由承包人承担。</w:t>
      </w:r>
    </w:p>
    <w:p w14:paraId="199D7526" w14:textId="77777777" w:rsidR="005418E8" w:rsidRDefault="00000000">
      <w:pPr>
        <w:widowControl w:val="0"/>
        <w:adjustRightInd w:val="0"/>
        <w:snapToGrid w:val="0"/>
        <w:spacing w:line="360" w:lineRule="auto"/>
        <w:ind w:leftChars="771" w:left="1850"/>
        <w:jc w:val="both"/>
        <w:rPr>
          <w:rFonts w:ascii="仿宋" w:eastAsia="仿宋" w:hAnsi="仿宋"/>
          <w:lang w:eastAsia="zh-CN"/>
        </w:rPr>
      </w:pPr>
      <w:r>
        <w:rPr>
          <w:rFonts w:ascii="仿宋" w:eastAsia="仿宋" w:hAnsi="仿宋" w:cs="仿宋" w:hint="eastAsia"/>
          <w:lang w:eastAsia="zh-CN"/>
        </w:rPr>
        <w:t>（</w:t>
      </w:r>
      <w:r>
        <w:rPr>
          <w:rFonts w:ascii="仿宋" w:eastAsia="仿宋" w:hAnsi="仿宋" w:cs="仿宋"/>
          <w:lang w:eastAsia="zh-CN"/>
        </w:rPr>
        <w:t>6</w:t>
      </w:r>
      <w:r>
        <w:rPr>
          <w:rFonts w:ascii="仿宋" w:eastAsia="仿宋" w:hAnsi="仿宋" w:cs="仿宋" w:hint="eastAsia"/>
          <w:lang w:eastAsia="zh-CN"/>
        </w:rPr>
        <w:t>）承包人应对其履行合同所雇佣的全部人员，包括分包人人员的安全事故承担责任，但由于发包人原因造成承包人人员安全事故的，应由发包人承担责任。</w:t>
      </w:r>
    </w:p>
    <w:p w14:paraId="48A3E2AF" w14:textId="77777777" w:rsidR="005418E8" w:rsidRDefault="00000000">
      <w:pPr>
        <w:widowControl w:val="0"/>
        <w:adjustRightInd w:val="0"/>
        <w:snapToGrid w:val="0"/>
        <w:spacing w:line="360" w:lineRule="auto"/>
        <w:ind w:leftChars="771" w:left="1850"/>
        <w:jc w:val="both"/>
        <w:rPr>
          <w:rFonts w:ascii="仿宋" w:eastAsia="仿宋" w:hAnsi="仿宋"/>
          <w:lang w:eastAsia="zh-CN"/>
        </w:rPr>
      </w:pPr>
      <w:r>
        <w:rPr>
          <w:rFonts w:ascii="仿宋" w:eastAsia="仿宋" w:hAnsi="仿宋" w:cs="仿宋" w:hint="eastAsia"/>
          <w:lang w:eastAsia="zh-CN"/>
        </w:rPr>
        <w:t>（</w:t>
      </w:r>
      <w:r>
        <w:rPr>
          <w:rFonts w:ascii="仿宋" w:eastAsia="仿宋" w:hAnsi="仿宋" w:cs="仿宋"/>
          <w:lang w:eastAsia="zh-CN"/>
        </w:rPr>
        <w:t>7</w:t>
      </w:r>
      <w:r>
        <w:rPr>
          <w:rFonts w:ascii="仿宋" w:eastAsia="仿宋" w:hAnsi="仿宋" w:cs="仿宋" w:hint="eastAsia"/>
          <w:lang w:eastAsia="zh-CN"/>
        </w:rPr>
        <w:t>）由于承包人原因在施工场地内及其毗邻区域造成的第三者人身伤亡和财产损失，由承包人负责赔偿。</w:t>
      </w:r>
    </w:p>
    <w:p w14:paraId="523C3009" w14:textId="77777777" w:rsidR="005418E8" w:rsidRDefault="00000000">
      <w:pPr>
        <w:spacing w:line="360" w:lineRule="auto"/>
        <w:rPr>
          <w:rFonts w:ascii="仿宋" w:eastAsia="仿宋" w:hAnsi="仿宋" w:cs="仿宋"/>
          <w:u w:val="dotted"/>
          <w:lang w:eastAsia="zh-CN"/>
        </w:rPr>
      </w:pPr>
      <w:bookmarkStart w:id="369" w:name="_Toc12329"/>
      <w:r>
        <w:rPr>
          <w:rFonts w:ascii="仿宋" w:eastAsia="仿宋" w:hAnsi="仿宋" w:cs="仿宋" w:hint="eastAsia"/>
          <w:b/>
          <w:bCs/>
          <w:lang w:eastAsia="zh-CN"/>
        </w:rPr>
        <w:t>52</w:t>
      </w:r>
      <w:r>
        <w:rPr>
          <w:rFonts w:ascii="仿宋" w:eastAsia="仿宋" w:hAnsi="仿宋" w:cs="仿宋"/>
          <w:b/>
          <w:bCs/>
          <w:lang w:eastAsia="zh-CN"/>
        </w:rPr>
        <w:t>.5</w:t>
      </w:r>
      <w:bookmarkEnd w:id="369"/>
      <w:r>
        <w:rPr>
          <w:rFonts w:ascii="仿宋" w:eastAsia="仿宋" w:hAnsi="仿宋" w:cs="仿宋"/>
          <w:b/>
          <w:bCs/>
          <w:lang w:eastAsia="zh-CN"/>
        </w:rPr>
        <w:t xml:space="preserve"> </w:t>
      </w:r>
      <w:r>
        <w:rPr>
          <w:rFonts w:ascii="仿宋" w:eastAsia="仿宋" w:hAnsi="仿宋" w:cs="仿宋"/>
          <w:lang w:eastAsia="zh-CN"/>
        </w:rPr>
        <w:t xml:space="preserve"> </w:t>
      </w:r>
      <w:r>
        <w:rPr>
          <w:rFonts w:ascii="仿宋" w:eastAsia="仿宋" w:hAnsi="仿宋" w:cs="仿宋"/>
          <w:u w:val="dotted"/>
          <w:lang w:eastAsia="zh-CN"/>
        </w:rPr>
        <w:t xml:space="preserve">                                                                               </w:t>
      </w:r>
    </w:p>
    <w:p w14:paraId="6A0BA8A7" w14:textId="77777777" w:rsidR="005418E8" w:rsidRDefault="00000000">
      <w:pPr>
        <w:adjustRightInd w:val="0"/>
        <w:snapToGrid w:val="0"/>
        <w:spacing w:line="360" w:lineRule="auto"/>
        <w:ind w:leftChars="771" w:left="1850"/>
        <w:rPr>
          <w:rFonts w:ascii="仿宋" w:eastAsia="仿宋" w:hAnsi="仿宋"/>
          <w:lang w:eastAsia="zh-CN"/>
        </w:rPr>
      </w:pPr>
      <w:r>
        <w:rPr>
          <w:noProof/>
          <w:lang w:eastAsia="zh-CN" w:bidi="ar-SA"/>
        </w:rPr>
        <mc:AlternateContent>
          <mc:Choice Requires="wps">
            <w:drawing>
              <wp:anchor distT="0" distB="0" distL="114300" distR="114300" simplePos="0" relativeHeight="251792384" behindDoc="0" locked="0" layoutInCell="1" allowOverlap="1" wp14:anchorId="377B5C31" wp14:editId="128CA68F">
                <wp:simplePos x="0" y="0"/>
                <wp:positionH relativeFrom="column">
                  <wp:posOffset>-114300</wp:posOffset>
                </wp:positionH>
                <wp:positionV relativeFrom="paragraph">
                  <wp:posOffset>71120</wp:posOffset>
                </wp:positionV>
                <wp:extent cx="791210" cy="519430"/>
                <wp:effectExtent l="0" t="0" r="0" b="0"/>
                <wp:wrapNone/>
                <wp:docPr id="101" name="文本框 101"/>
                <wp:cNvGraphicFramePr/>
                <a:graphic xmlns:a="http://schemas.openxmlformats.org/drawingml/2006/main">
                  <a:graphicData uri="http://schemas.microsoft.com/office/word/2010/wordprocessingShape">
                    <wps:wsp>
                      <wps:cNvSpPr txBox="1"/>
                      <wps:spPr>
                        <a:xfrm>
                          <a:off x="0" y="0"/>
                          <a:ext cx="791210" cy="519430"/>
                        </a:xfrm>
                        <a:prstGeom prst="rect">
                          <a:avLst/>
                        </a:prstGeom>
                        <a:noFill/>
                        <a:ln>
                          <a:noFill/>
                        </a:ln>
                      </wps:spPr>
                      <wps:txbx>
                        <w:txbxContent>
                          <w:p w14:paraId="7FF98C5B" w14:textId="77777777" w:rsidR="005418E8"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施工措施的审查与整改</w:t>
                            </w:r>
                          </w:p>
                        </w:txbxContent>
                      </wps:txbx>
                      <wps:bodyPr upright="1"/>
                    </wps:wsp>
                  </a:graphicData>
                </a:graphic>
              </wp:anchor>
            </w:drawing>
          </mc:Choice>
          <mc:Fallback>
            <w:pict>
              <v:shape w14:anchorId="377B5C31" id="文本框 101" o:spid="_x0000_s1243" type="#_x0000_t202" style="position:absolute;left:0;text-align:left;margin-left:-9pt;margin-top:5.6pt;width:62.3pt;height:40.9pt;z-index:251792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" filled="f" stroked="f">
                <v:textbox>
                  <w:txbxContent>
                    <w:p w14:paraId="7FF98C5B" w14:textId="77777777" w:rsidR="005418E8"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施工措施的审查与整改</w:t>
                      </w:r>
                    </w:p>
                  </w:txbxContent>
                </v:textbox>
              </v:shape>
            </w:pict>
          </mc:Fallback>
        </mc:AlternateContent>
      </w:r>
      <w:r>
        <w:rPr>
          <w:rFonts w:ascii="仿宋" w:eastAsia="仿宋" w:hAnsi="仿宋" w:cs="仿宋" w:hint="eastAsia"/>
          <w:lang w:eastAsia="zh-CN"/>
        </w:rPr>
        <w:t>监理人应当审查施工组织设计中的安全技术措施或者专项施工方案是否符合建设行政主管部门的有关规定。监理人发现承包人未遵守安全生产和文明施工规定或施工现场存在安全事故隐患的，应以书面形式通知承包人整改；情况严重的，应要求承包人暂停施工，并及时报告发包人。承包人在收到监理人发出书面通知后的</w:t>
      </w:r>
      <w:r>
        <w:rPr>
          <w:rFonts w:ascii="仿宋" w:eastAsia="仿宋" w:hAnsi="仿宋" w:cs="仿宋"/>
          <w:lang w:eastAsia="zh-CN"/>
        </w:rPr>
        <w:t>48</w:t>
      </w:r>
      <w:r>
        <w:rPr>
          <w:rFonts w:ascii="仿宋" w:eastAsia="仿宋" w:hAnsi="仿宋" w:cs="仿宋" w:hint="eastAsia"/>
          <w:lang w:eastAsia="zh-CN"/>
        </w:rPr>
        <w:t>小时内仍未整改的，监理人可在报经发包人批准后委托第三方采取措施。由此发生的费用经造价咨询人核实后，由发包人从应付或将付给承包人的款项中扣除。</w:t>
      </w:r>
    </w:p>
    <w:p w14:paraId="5C51F146" w14:textId="77777777" w:rsidR="005418E8" w:rsidRDefault="00000000">
      <w:pPr>
        <w:spacing w:line="360" w:lineRule="auto"/>
        <w:rPr>
          <w:rFonts w:ascii="仿宋" w:eastAsia="仿宋" w:hAnsi="仿宋" w:cs="仿宋"/>
          <w:lang w:eastAsia="zh-CN"/>
        </w:rPr>
      </w:pPr>
      <w:bookmarkStart w:id="370" w:name="_Toc22450"/>
      <w:r>
        <w:rPr>
          <w:rFonts w:ascii="仿宋" w:eastAsia="仿宋" w:hAnsi="仿宋" w:cs="仿宋" w:hint="eastAsia"/>
          <w:b/>
          <w:bCs/>
          <w:lang w:eastAsia="zh-CN"/>
        </w:rPr>
        <w:t>52</w:t>
      </w:r>
      <w:r>
        <w:rPr>
          <w:rFonts w:ascii="仿宋" w:eastAsia="仿宋" w:hAnsi="仿宋" w:cs="仿宋"/>
          <w:b/>
          <w:bCs/>
          <w:lang w:eastAsia="zh-CN"/>
        </w:rPr>
        <w:t>.6</w:t>
      </w:r>
      <w:bookmarkEnd w:id="370"/>
      <w:r>
        <w:rPr>
          <w:rFonts w:ascii="仿宋" w:eastAsia="仿宋" w:hAnsi="仿宋" w:cs="仿宋"/>
          <w:lang w:eastAsia="zh-CN"/>
        </w:rPr>
        <w:t xml:space="preserve">  </w:t>
      </w:r>
      <w:r>
        <w:rPr>
          <w:rFonts w:ascii="仿宋" w:eastAsia="仿宋" w:hAnsi="仿宋" w:cs="仿宋"/>
          <w:u w:val="dotted"/>
          <w:lang w:eastAsia="zh-CN"/>
        </w:rPr>
        <w:t xml:space="preserve">                                                                                </w:t>
      </w:r>
    </w:p>
    <w:p w14:paraId="4EA1E5C4" w14:textId="77777777" w:rsidR="005418E8" w:rsidRDefault="00000000">
      <w:pPr>
        <w:widowControl w:val="0"/>
        <w:adjustRightInd w:val="0"/>
        <w:snapToGrid w:val="0"/>
        <w:spacing w:line="360" w:lineRule="auto"/>
        <w:ind w:leftChars="771" w:left="1850"/>
        <w:rPr>
          <w:rFonts w:ascii="仿宋" w:eastAsia="仿宋" w:hAnsi="仿宋"/>
          <w:lang w:eastAsia="zh-CN"/>
        </w:rPr>
      </w:pPr>
      <w:r>
        <w:rPr>
          <w:noProof/>
          <w:lang w:eastAsia="zh-CN" w:bidi="ar-SA"/>
        </w:rPr>
        <mc:AlternateContent>
          <mc:Choice Requires="wps">
            <w:drawing>
              <wp:anchor distT="0" distB="0" distL="114300" distR="114300" simplePos="0" relativeHeight="251793408" behindDoc="0" locked="0" layoutInCell="1" allowOverlap="1" wp14:anchorId="38DE7EDC" wp14:editId="4AB59FA1">
                <wp:simplePos x="0" y="0"/>
                <wp:positionH relativeFrom="column">
                  <wp:posOffset>-83820</wp:posOffset>
                </wp:positionH>
                <wp:positionV relativeFrom="paragraph">
                  <wp:posOffset>11430</wp:posOffset>
                </wp:positionV>
                <wp:extent cx="693420" cy="501015"/>
                <wp:effectExtent l="0" t="0" r="0" b="0"/>
                <wp:wrapNone/>
                <wp:docPr id="102" name="文本框 102"/>
                <wp:cNvGraphicFramePr/>
                <a:graphic xmlns:a="http://schemas.openxmlformats.org/drawingml/2006/main">
                  <a:graphicData uri="http://schemas.microsoft.com/office/word/2010/wordprocessingShape">
                    <wps:wsp>
                      <wps:cNvSpPr txBox="1"/>
                      <wps:spPr>
                        <a:xfrm>
                          <a:off x="0" y="0"/>
                          <a:ext cx="693420" cy="501015"/>
                        </a:xfrm>
                        <a:prstGeom prst="rect">
                          <a:avLst/>
                        </a:prstGeom>
                        <a:noFill/>
                        <a:ln>
                          <a:noFill/>
                        </a:ln>
                      </wps:spPr>
                      <wps:txbx>
                        <w:txbxContent>
                          <w:p w14:paraId="139A1B28" w14:textId="77777777" w:rsidR="005418E8"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治安管理</w:t>
                            </w:r>
                          </w:p>
                        </w:txbxContent>
                      </wps:txbx>
                      <wps:bodyPr upright="1"/>
                    </wps:wsp>
                  </a:graphicData>
                </a:graphic>
              </wp:anchor>
            </w:drawing>
          </mc:Choice>
          <mc:Fallback>
            <w:pict>
              <v:shape w14:anchorId="38DE7EDC" id="文本框 102" o:spid="_x0000_s1244" type="#_x0000_t202" style="position:absolute;left:0;text-align:left;margin-left:-6.6pt;margin-top:.9pt;width:54.6pt;height:39.45pt;z-index:251793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" filled="f" stroked="f">
                <v:textbox>
                  <w:txbxContent>
                    <w:p w14:paraId="139A1B28" w14:textId="77777777" w:rsidR="005418E8"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治安管理</w:t>
                      </w:r>
                    </w:p>
                  </w:txbxContent>
                </v:textbox>
              </v:shape>
            </w:pict>
          </mc:Fallback>
        </mc:AlternateContent>
      </w:r>
      <w:r>
        <w:rPr>
          <w:rFonts w:ascii="仿宋" w:eastAsia="仿宋" w:hAnsi="仿宋" w:cs="仿宋" w:hint="eastAsia"/>
          <w:lang w:eastAsia="zh-CN"/>
        </w:rPr>
        <w:t>合同双方当事人不仅应协助当地治安管理机构或联防组织维护施工场地的社会治安，而且应做好施工现场内人员生产生活的治安保卫工作。</w:t>
      </w:r>
    </w:p>
    <w:p w14:paraId="33F87A27" w14:textId="77777777" w:rsidR="005418E8" w:rsidRDefault="00000000">
      <w:pPr>
        <w:widowControl w:val="0"/>
        <w:adjustRightInd w:val="0"/>
        <w:snapToGrid w:val="0"/>
        <w:spacing w:line="360" w:lineRule="auto"/>
        <w:ind w:leftChars="771" w:left="1850"/>
        <w:rPr>
          <w:rFonts w:ascii="仿宋" w:eastAsia="仿宋" w:hAnsi="仿宋"/>
          <w:lang w:eastAsia="zh-CN"/>
        </w:rPr>
      </w:pPr>
      <w:r>
        <w:rPr>
          <w:rFonts w:ascii="仿宋" w:eastAsia="仿宋" w:hAnsi="仿宋" w:cs="仿宋" w:hint="eastAsia"/>
          <w:lang w:eastAsia="zh-CN"/>
        </w:rPr>
        <w:t>除专用条款另有约定外，合同双方当事人应在工程开工后，共同编制施工场地治安管理计划，并制定应对突发治安事项的应急预案。在施工过程中，发生暴乱、爆炸等恐怖事项，以及群殴、械斗等群体性突发治安事项的，应立即向当地政府有关部门报告，积极协助当地政府有关部门采取措施平息事项，防止事态扩大，尽量减少财产损失和避免人员伤亡。</w:t>
      </w:r>
    </w:p>
    <w:p w14:paraId="5E72FDDD" w14:textId="77777777" w:rsidR="005418E8" w:rsidRDefault="00000000">
      <w:pPr>
        <w:spacing w:line="360" w:lineRule="auto"/>
        <w:rPr>
          <w:rFonts w:ascii="仿宋" w:eastAsia="仿宋" w:hAnsi="仿宋" w:cs="仿宋"/>
          <w:b/>
          <w:bCs/>
          <w:lang w:eastAsia="zh-CN"/>
        </w:rPr>
      </w:pPr>
      <w:bookmarkStart w:id="371" w:name="_Toc29262"/>
      <w:r>
        <w:rPr>
          <w:rFonts w:ascii="仿宋" w:eastAsia="仿宋" w:hAnsi="仿宋" w:cs="仿宋" w:hint="eastAsia"/>
          <w:b/>
          <w:bCs/>
          <w:lang w:eastAsia="zh-CN"/>
        </w:rPr>
        <w:lastRenderedPageBreak/>
        <w:t>52</w:t>
      </w:r>
      <w:r>
        <w:rPr>
          <w:rFonts w:ascii="仿宋" w:eastAsia="仿宋" w:hAnsi="仿宋" w:cs="仿宋"/>
          <w:b/>
          <w:bCs/>
          <w:lang w:eastAsia="zh-CN"/>
        </w:rPr>
        <w:t>.7</w:t>
      </w:r>
      <w:bookmarkEnd w:id="371"/>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7C81DD00" w14:textId="77777777" w:rsidR="005418E8" w:rsidRDefault="00000000">
      <w:pPr>
        <w:widowControl w:val="0"/>
        <w:adjustRightInd w:val="0"/>
        <w:snapToGrid w:val="0"/>
        <w:spacing w:line="360" w:lineRule="auto"/>
        <w:ind w:leftChars="771" w:left="1850"/>
        <w:rPr>
          <w:rFonts w:ascii="仿宋" w:eastAsia="仿宋" w:hAnsi="仿宋"/>
          <w:lang w:eastAsia="zh-CN"/>
        </w:rPr>
      </w:pPr>
      <w:r>
        <w:rPr>
          <w:noProof/>
          <w:lang w:eastAsia="zh-CN" w:bidi="ar-SA"/>
        </w:rPr>
        <mc:AlternateContent>
          <mc:Choice Requires="wps">
            <w:drawing>
              <wp:anchor distT="0" distB="0" distL="114300" distR="114300" simplePos="0" relativeHeight="251794432" behindDoc="0" locked="0" layoutInCell="1" allowOverlap="1" wp14:anchorId="34B9B7EF" wp14:editId="53D21A7F">
                <wp:simplePos x="0" y="0"/>
                <wp:positionH relativeFrom="column">
                  <wp:posOffset>-83185</wp:posOffset>
                </wp:positionH>
                <wp:positionV relativeFrom="paragraph">
                  <wp:posOffset>25400</wp:posOffset>
                </wp:positionV>
                <wp:extent cx="787400" cy="561975"/>
                <wp:effectExtent l="0" t="0" r="0" b="0"/>
                <wp:wrapNone/>
                <wp:docPr id="118" name="文本框 118"/>
                <wp:cNvGraphicFramePr/>
                <a:graphic xmlns:a="http://schemas.openxmlformats.org/drawingml/2006/main">
                  <a:graphicData uri="http://schemas.microsoft.com/office/word/2010/wordprocessingShape">
                    <wps:wsp>
                      <wps:cNvSpPr txBox="1"/>
                      <wps:spPr>
                        <a:xfrm>
                          <a:off x="0" y="0"/>
                          <a:ext cx="787400" cy="561975"/>
                        </a:xfrm>
                        <a:prstGeom prst="rect">
                          <a:avLst/>
                        </a:prstGeom>
                        <a:noFill/>
                        <a:ln>
                          <a:noFill/>
                        </a:ln>
                      </wps:spPr>
                      <wps:txbx>
                        <w:txbxContent>
                          <w:p w14:paraId="065199FB" w14:textId="77777777" w:rsidR="005418E8" w:rsidRDefault="00000000">
                            <w:pPr>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施工场地的环保、卫生要求</w:t>
                            </w:r>
                          </w:p>
                        </w:txbxContent>
                      </wps:txbx>
                      <wps:bodyPr upright="1"/>
                    </wps:wsp>
                  </a:graphicData>
                </a:graphic>
              </wp:anchor>
            </w:drawing>
          </mc:Choice>
          <mc:Fallback>
            <w:pict>
              <v:shape w14:anchorId="34B9B7EF" id="文本框 118" o:spid="_x0000_s1245" type="#_x0000_t202" style="position:absolute;left:0;text-align:left;margin-left:-6.55pt;margin-top:2pt;width:62pt;height:44.25pt;z-index:251794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" filled="f" stroked="f">
                <v:textbox>
                  <w:txbxContent>
                    <w:p w14:paraId="065199FB" w14:textId="77777777" w:rsidR="005418E8" w:rsidRDefault="00000000">
                      <w:pPr>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施工场地的环保、卫生要求</w:t>
                      </w:r>
                    </w:p>
                  </w:txbxContent>
                </v:textbox>
              </v:shape>
            </w:pict>
          </mc:Fallback>
        </mc:AlternateContent>
      </w:r>
      <w:r>
        <w:rPr>
          <w:rFonts w:ascii="仿宋" w:eastAsia="仿宋" w:hAnsi="仿宋" w:cs="仿宋" w:hint="eastAsia"/>
          <w:lang w:eastAsia="zh-CN"/>
        </w:rPr>
        <w:t>承包人应遵守国家有关环境保护、卫生监督的法律，按照合同约定采取有效措施，保证施工场地达到环境保护、卫生部门的管理要求，为现场所有人员提供并维护干净卫生的生活设施，并在颁发合同工程接收证书后的</w:t>
      </w:r>
      <w:r>
        <w:rPr>
          <w:rFonts w:ascii="仿宋" w:eastAsia="仿宋" w:hAnsi="仿宋" w:cs="仿宋"/>
          <w:lang w:eastAsia="zh-CN"/>
        </w:rPr>
        <w:t>28</w:t>
      </w:r>
      <w:r>
        <w:rPr>
          <w:rFonts w:ascii="仿宋" w:eastAsia="仿宋" w:hAnsi="仿宋" w:cs="仿宋" w:hint="eastAsia"/>
          <w:lang w:eastAsia="zh-CN"/>
        </w:rPr>
        <w:t>天内，清理现场，运走全部施工设备、剩余工程材料和垃圾，保持施工场地和合同工程的清洁整齐。否则，发包人可自行处理或委托第三方处理留下的物品，所得金额在扣除由此发生的费用之后，将余额退还给承包人。</w:t>
      </w:r>
    </w:p>
    <w:p w14:paraId="1D08416A" w14:textId="77777777" w:rsidR="005418E8" w:rsidRDefault="00000000">
      <w:pPr>
        <w:spacing w:line="360" w:lineRule="auto"/>
        <w:rPr>
          <w:rFonts w:ascii="仿宋" w:eastAsia="仿宋" w:hAnsi="仿宋"/>
          <w:lang w:eastAsia="zh-CN"/>
        </w:rPr>
      </w:pPr>
      <w:bookmarkStart w:id="372" w:name="_Toc3457"/>
      <w:r>
        <w:rPr>
          <w:rFonts w:ascii="仿宋" w:eastAsia="仿宋" w:hAnsi="仿宋" w:cs="仿宋" w:hint="eastAsia"/>
          <w:b/>
          <w:bCs/>
          <w:lang w:eastAsia="zh-CN"/>
        </w:rPr>
        <w:t>52</w:t>
      </w:r>
      <w:r>
        <w:rPr>
          <w:rFonts w:ascii="仿宋" w:eastAsia="仿宋" w:hAnsi="仿宋" w:cs="仿宋"/>
          <w:b/>
          <w:bCs/>
          <w:lang w:eastAsia="zh-CN"/>
        </w:rPr>
        <w:t>.8</w:t>
      </w:r>
      <w:bookmarkEnd w:id="372"/>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60C22F16" w14:textId="77777777" w:rsidR="005418E8" w:rsidRDefault="00000000">
      <w:pPr>
        <w:widowControl w:val="0"/>
        <w:adjustRightInd w:val="0"/>
        <w:snapToGrid w:val="0"/>
        <w:spacing w:line="360" w:lineRule="auto"/>
        <w:ind w:leftChars="771" w:left="1850"/>
        <w:rPr>
          <w:rFonts w:ascii="仿宋" w:eastAsia="仿宋" w:hAnsi="仿宋"/>
          <w:caps/>
          <w:lang w:eastAsia="zh-CN"/>
        </w:rPr>
      </w:pPr>
      <w:r>
        <w:rPr>
          <w:noProof/>
          <w:lang w:eastAsia="zh-CN" w:bidi="ar-SA"/>
        </w:rPr>
        <mc:AlternateContent>
          <mc:Choice Requires="wps">
            <w:drawing>
              <wp:anchor distT="0" distB="0" distL="114300" distR="114300" simplePos="0" relativeHeight="251795456" behindDoc="0" locked="0" layoutInCell="1" allowOverlap="1" wp14:anchorId="3E4F6FB3" wp14:editId="087CFFA5">
                <wp:simplePos x="0" y="0"/>
                <wp:positionH relativeFrom="column">
                  <wp:posOffset>-104775</wp:posOffset>
                </wp:positionH>
                <wp:positionV relativeFrom="paragraph">
                  <wp:posOffset>7620</wp:posOffset>
                </wp:positionV>
                <wp:extent cx="844550" cy="535940"/>
                <wp:effectExtent l="0" t="0" r="0" b="0"/>
                <wp:wrapNone/>
                <wp:docPr id="119" name="文本框 119"/>
                <wp:cNvGraphicFramePr/>
                <a:graphic xmlns:a="http://schemas.openxmlformats.org/drawingml/2006/main">
                  <a:graphicData uri="http://schemas.microsoft.com/office/word/2010/wordprocessingShape">
                    <wps:wsp>
                      <wps:cNvSpPr txBox="1"/>
                      <wps:spPr>
                        <a:xfrm>
                          <a:off x="0" y="0"/>
                          <a:ext cx="844550" cy="535940"/>
                        </a:xfrm>
                        <a:prstGeom prst="rect">
                          <a:avLst/>
                        </a:prstGeom>
                        <a:noFill/>
                        <a:ln>
                          <a:noFill/>
                        </a:ln>
                      </wps:spPr>
                      <wps:txbx>
                        <w:txbxContent>
                          <w:p w14:paraId="4E36C2DE" w14:textId="77777777" w:rsidR="005418E8" w:rsidRDefault="00000000">
                            <w:pPr>
                              <w:rPr>
                                <w:rFonts w:ascii="楷体_GB2312" w:eastAsia="楷体_GB2312" w:hAnsi="宋体"/>
                                <w:b/>
                                <w:bCs/>
                                <w:sz w:val="18"/>
                                <w:szCs w:val="18"/>
                                <w:lang w:eastAsia="zh-CN"/>
                              </w:rPr>
                            </w:pPr>
                            <w:r>
                              <w:rPr>
                                <w:rFonts w:ascii="楷体_GB2312" w:eastAsia="楷体_GB2312" w:hAnsi="宋体" w:cs="楷体_GB2312" w:hint="eastAsia"/>
                                <w:b/>
                                <w:bCs/>
                                <w:sz w:val="18"/>
                                <w:szCs w:val="18"/>
                                <w:lang w:eastAsia="zh-CN"/>
                              </w:rPr>
                              <w:t>发包人鼓励创建文明工地</w:t>
                            </w:r>
                          </w:p>
                        </w:txbxContent>
                      </wps:txbx>
                      <wps:bodyPr upright="1"/>
                    </wps:wsp>
                  </a:graphicData>
                </a:graphic>
              </wp:anchor>
            </w:drawing>
          </mc:Choice>
          <mc:Fallback>
            <w:pict>
              <v:shape w14:anchorId="3E4F6FB3" id="文本框 119" o:spid="_x0000_s1246" type="#_x0000_t202" style="position:absolute;left:0;text-align:left;margin-left:-8.25pt;margin-top:.6pt;width:66.5pt;height:42.2pt;z-index:251795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" filled="f" stroked="f">
                <v:textbox>
                  <w:txbxContent>
                    <w:p w14:paraId="4E36C2DE" w14:textId="77777777" w:rsidR="005418E8" w:rsidRDefault="00000000">
                      <w:pPr>
                        <w:rPr>
                          <w:rFonts w:ascii="楷体_GB2312" w:eastAsia="楷体_GB2312" w:hAnsi="宋体"/>
                          <w:b/>
                          <w:bCs/>
                          <w:sz w:val="18"/>
                          <w:szCs w:val="18"/>
                          <w:lang w:eastAsia="zh-CN"/>
                        </w:rPr>
                      </w:pPr>
                      <w:r>
                        <w:rPr>
                          <w:rFonts w:ascii="楷体_GB2312" w:eastAsia="楷体_GB2312" w:hAnsi="宋体" w:cs="楷体_GB2312" w:hint="eastAsia"/>
                          <w:b/>
                          <w:bCs/>
                          <w:sz w:val="18"/>
                          <w:szCs w:val="18"/>
                          <w:lang w:eastAsia="zh-CN"/>
                        </w:rPr>
                        <w:t>发包人鼓励创建文明工地</w:t>
                      </w:r>
                    </w:p>
                  </w:txbxContent>
                </v:textbox>
              </v:shape>
            </w:pict>
          </mc:Fallback>
        </mc:AlternateContent>
      </w:r>
      <w:r>
        <w:rPr>
          <w:rFonts w:ascii="仿宋" w:eastAsia="仿宋" w:hAnsi="仿宋" w:cs="仿宋" w:hint="eastAsia"/>
          <w:caps/>
          <w:lang w:eastAsia="zh-CN"/>
        </w:rPr>
        <w:t>发包人应配合承包人加强</w:t>
      </w:r>
      <w:r>
        <w:rPr>
          <w:rFonts w:ascii="仿宋" w:eastAsia="仿宋" w:hAnsi="仿宋" w:cs="仿宋" w:hint="eastAsia"/>
          <w:lang w:eastAsia="zh-CN"/>
        </w:rPr>
        <w:t>绿色施工安全防护</w:t>
      </w:r>
      <w:r>
        <w:rPr>
          <w:rFonts w:ascii="仿宋" w:eastAsia="仿宋" w:hAnsi="仿宋" w:cs="仿宋" w:hint="eastAsia"/>
          <w:caps/>
          <w:lang w:eastAsia="zh-CN"/>
        </w:rPr>
        <w:t>管理，鼓励承包人创建省、市级或其他级别文明工地。对于工程获得省、市级或其他级别文明工地的，应按照第</w:t>
      </w:r>
      <w:r>
        <w:rPr>
          <w:rFonts w:ascii="仿宋" w:eastAsia="仿宋" w:hAnsi="仿宋" w:cs="仿宋"/>
          <w:caps/>
          <w:lang w:eastAsia="zh-CN"/>
        </w:rPr>
        <w:t>8</w:t>
      </w:r>
      <w:r>
        <w:rPr>
          <w:rFonts w:ascii="仿宋" w:eastAsia="仿宋" w:hAnsi="仿宋" w:cs="仿宋" w:hint="eastAsia"/>
          <w:caps/>
          <w:lang w:eastAsia="zh-CN"/>
        </w:rPr>
        <w:t>5条约定向承包人支付文明工地增加费。</w:t>
      </w:r>
    </w:p>
    <w:p w14:paraId="149545F2" w14:textId="77777777" w:rsidR="005418E8" w:rsidRDefault="00000000">
      <w:pPr>
        <w:spacing w:line="360" w:lineRule="auto"/>
        <w:rPr>
          <w:rFonts w:ascii="仿宋" w:eastAsia="仿宋" w:hAnsi="仿宋"/>
          <w:lang w:eastAsia="zh-CN"/>
        </w:rPr>
      </w:pPr>
      <w:bookmarkStart w:id="373" w:name="_Toc24255"/>
      <w:r>
        <w:rPr>
          <w:noProof/>
          <w:lang w:eastAsia="zh-CN" w:bidi="ar-SA"/>
        </w:rPr>
        <mc:AlternateContent>
          <mc:Choice Requires="wps">
            <w:drawing>
              <wp:anchor distT="0" distB="0" distL="114300" distR="114300" simplePos="0" relativeHeight="251855872" behindDoc="0" locked="0" layoutInCell="1" allowOverlap="1" wp14:anchorId="3E6819B5" wp14:editId="3AAF1A82">
                <wp:simplePos x="0" y="0"/>
                <wp:positionH relativeFrom="column">
                  <wp:posOffset>-114300</wp:posOffset>
                </wp:positionH>
                <wp:positionV relativeFrom="paragraph">
                  <wp:posOffset>285115</wp:posOffset>
                </wp:positionV>
                <wp:extent cx="796925" cy="488315"/>
                <wp:effectExtent l="0" t="0" r="0" b="0"/>
                <wp:wrapNone/>
                <wp:docPr id="122" name="文本框 122"/>
                <wp:cNvGraphicFramePr/>
                <a:graphic xmlns:a="http://schemas.openxmlformats.org/drawingml/2006/main">
                  <a:graphicData uri="http://schemas.microsoft.com/office/word/2010/wordprocessingShape">
                    <wps:wsp>
                      <wps:cNvSpPr txBox="1"/>
                      <wps:spPr>
                        <a:xfrm>
                          <a:off x="0" y="0"/>
                          <a:ext cx="796925" cy="488315"/>
                        </a:xfrm>
                        <a:prstGeom prst="rect">
                          <a:avLst/>
                        </a:prstGeom>
                        <a:noFill/>
                        <a:ln>
                          <a:noFill/>
                        </a:ln>
                      </wps:spPr>
                      <wps:txbx>
                        <w:txbxContent>
                          <w:p w14:paraId="6B21BBD3" w14:textId="77777777" w:rsidR="005418E8" w:rsidRDefault="00000000">
                            <w:pPr>
                              <w:rPr>
                                <w:rFonts w:ascii="楷体_GB2312" w:eastAsia="楷体_GB2312" w:hAnsi="宋体"/>
                                <w:b/>
                                <w:bCs/>
                                <w:sz w:val="18"/>
                                <w:szCs w:val="18"/>
                              </w:rPr>
                            </w:pPr>
                            <w:r>
                              <w:rPr>
                                <w:rFonts w:ascii="楷体_GB2312" w:eastAsia="楷体_GB2312" w:hAnsi="宋体" w:cs="楷体_GB2312" w:hint="eastAsia"/>
                                <w:b/>
                                <w:bCs/>
                                <w:sz w:val="18"/>
                                <w:szCs w:val="18"/>
                              </w:rPr>
                              <w:t>特别安全生产事项</w:t>
                            </w:r>
                          </w:p>
                        </w:txbxContent>
                      </wps:txbx>
                      <wps:bodyPr upright="1"/>
                    </wps:wsp>
                  </a:graphicData>
                </a:graphic>
              </wp:anchor>
            </w:drawing>
          </mc:Choice>
          <mc:Fallback>
            <w:pict>
              <v:shape w14:anchorId="3E6819B5" id="文本框 122" o:spid="_x0000_s1247" type="#_x0000_t202" style="position:absolute;margin-left:-9pt;margin-top:22.45pt;width:62.75pt;height:38.45pt;z-index:251855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" filled="f" stroked="f">
                <v:textbox>
                  <w:txbxContent>
                    <w:p w14:paraId="6B21BBD3" w14:textId="77777777" w:rsidR="005418E8" w:rsidRDefault="00000000">
                      <w:pPr>
                        <w:rPr>
                          <w:rFonts w:ascii="楷体_GB2312" w:eastAsia="楷体_GB2312" w:hAnsi="宋体"/>
                          <w:b/>
                          <w:bCs/>
                          <w:sz w:val="18"/>
                          <w:szCs w:val="18"/>
                        </w:rPr>
                      </w:pPr>
                      <w:r>
                        <w:rPr>
                          <w:rFonts w:ascii="楷体_GB2312" w:eastAsia="楷体_GB2312" w:hAnsi="宋体" w:cs="楷体_GB2312" w:hint="eastAsia"/>
                          <w:b/>
                          <w:bCs/>
                          <w:sz w:val="18"/>
                          <w:szCs w:val="18"/>
                        </w:rPr>
                        <w:t>特别安全生产事项</w:t>
                      </w:r>
                    </w:p>
                  </w:txbxContent>
                </v:textbox>
              </v:shape>
            </w:pict>
          </mc:Fallback>
        </mc:AlternateContent>
      </w:r>
      <w:r>
        <w:rPr>
          <w:rFonts w:ascii="仿宋" w:eastAsia="仿宋" w:hAnsi="仿宋" w:cs="仿宋" w:hint="eastAsia"/>
          <w:b/>
          <w:bCs/>
          <w:lang w:eastAsia="zh-CN"/>
        </w:rPr>
        <w:t>52</w:t>
      </w:r>
      <w:r>
        <w:rPr>
          <w:rFonts w:ascii="仿宋" w:eastAsia="仿宋" w:hAnsi="仿宋" w:cs="仿宋"/>
          <w:b/>
          <w:bCs/>
          <w:lang w:eastAsia="zh-CN"/>
        </w:rPr>
        <w:t>.9</w:t>
      </w:r>
      <w:bookmarkEnd w:id="373"/>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3DA91E6B" w14:textId="77777777" w:rsidR="005418E8" w:rsidRDefault="00000000">
      <w:pPr>
        <w:widowControl w:val="0"/>
        <w:adjustRightInd w:val="0"/>
        <w:snapToGrid w:val="0"/>
        <w:spacing w:line="360" w:lineRule="auto"/>
        <w:ind w:leftChars="771" w:left="1850"/>
        <w:jc w:val="both"/>
        <w:rPr>
          <w:rFonts w:ascii="仿宋" w:eastAsia="仿宋" w:hAnsi="仿宋"/>
          <w:lang w:eastAsia="zh-CN"/>
        </w:rPr>
      </w:pPr>
      <w:r>
        <w:rPr>
          <w:rFonts w:ascii="仿宋" w:eastAsia="仿宋" w:hAnsi="仿宋" w:cs="仿宋" w:hint="eastAsia"/>
          <w:lang w:eastAsia="zh-CN"/>
        </w:rPr>
        <w:t>承包人应按照法律规定进行施工，做好</w:t>
      </w:r>
      <w:r>
        <w:rPr>
          <w:rFonts w:ascii="仿宋" w:eastAsia="仿宋" w:hAnsi="仿宋" w:hint="eastAsia"/>
          <w:lang w:eastAsia="zh-CN"/>
        </w:rPr>
        <w:t>安全</w:t>
      </w:r>
      <w:r>
        <w:rPr>
          <w:rFonts w:ascii="仿宋" w:eastAsia="仿宋" w:hAnsi="仿宋" w:cs="仿宋" w:hint="eastAsia"/>
          <w:lang w:eastAsia="zh-CN"/>
        </w:rPr>
        <w:t>技术交底工作，施工过程中做好各项安全防护措施。承包人为实施合同而雇用的特殊工种的人员应受过专门的培训并已取得上岗证书。</w:t>
      </w:r>
    </w:p>
    <w:p w14:paraId="1C00CFFB" w14:textId="77777777" w:rsidR="005418E8" w:rsidRDefault="00000000">
      <w:pPr>
        <w:widowControl w:val="0"/>
        <w:adjustRightInd w:val="0"/>
        <w:snapToGrid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承包人在动力设备、输电线路、地下管道、密封防震车间、易燃易爆地段以及临街交通要道附近施工时，施工开始前应向发包人和监理人提出安全防护措施，经发包人认可后实施。</w:t>
      </w:r>
    </w:p>
    <w:p w14:paraId="6637933E" w14:textId="77777777" w:rsidR="005418E8" w:rsidRDefault="00000000">
      <w:pPr>
        <w:widowControl w:val="0"/>
        <w:adjustRightInd w:val="0"/>
        <w:snapToGrid w:val="0"/>
        <w:spacing w:line="360" w:lineRule="auto"/>
        <w:ind w:leftChars="771" w:left="1850"/>
        <w:jc w:val="both"/>
        <w:rPr>
          <w:rFonts w:ascii="仿宋" w:eastAsia="仿宋" w:hAnsi="仿宋"/>
          <w:lang w:eastAsia="zh-CN"/>
        </w:rPr>
      </w:pPr>
      <w:r>
        <w:rPr>
          <w:rFonts w:ascii="仿宋" w:eastAsia="仿宋" w:hAnsi="仿宋" w:cs="仿宋" w:hint="eastAsia"/>
          <w:lang w:eastAsia="zh-CN"/>
        </w:rPr>
        <w:t>实施爆破作业，在放射、毒害性环境中施工（含储存、运输、使用）及使用毒害性、腐蚀性物品施工时，承包人应在施工前</w:t>
      </w:r>
      <w:r>
        <w:rPr>
          <w:rFonts w:ascii="仿宋" w:eastAsia="仿宋" w:hAnsi="仿宋" w:cs="仿宋"/>
          <w:lang w:eastAsia="zh-CN"/>
        </w:rPr>
        <w:t>7</w:t>
      </w:r>
      <w:r>
        <w:rPr>
          <w:rFonts w:ascii="仿宋" w:eastAsia="仿宋" w:hAnsi="仿宋" w:cs="仿宋" w:hint="eastAsia"/>
          <w:lang w:eastAsia="zh-CN"/>
        </w:rPr>
        <w:t>天以书面通知发包人和监理人，并报送相应的安全防护措施，经发包人认可后实施。</w:t>
      </w:r>
    </w:p>
    <w:p w14:paraId="7D18A12A" w14:textId="77777777" w:rsidR="005418E8" w:rsidRDefault="00000000">
      <w:pPr>
        <w:widowControl w:val="0"/>
        <w:adjustRightInd w:val="0"/>
        <w:snapToGrid w:val="0"/>
        <w:spacing w:line="360" w:lineRule="auto"/>
        <w:ind w:leftChars="771" w:left="1850"/>
        <w:jc w:val="both"/>
        <w:rPr>
          <w:rFonts w:ascii="仿宋" w:eastAsia="仿宋" w:hAnsi="仿宋"/>
          <w:lang w:eastAsia="zh-CN"/>
        </w:rPr>
      </w:pPr>
      <w:r>
        <w:rPr>
          <w:rFonts w:ascii="仿宋" w:eastAsia="仿宋" w:hAnsi="仿宋" w:cs="仿宋" w:hint="eastAsia"/>
          <w:lang w:eastAsia="zh-CN"/>
        </w:rPr>
        <w:t>需单独编制危险性较大分部分项专项工程施工方案的，及要求进行专家论证的超过一定规模的危险性较大的分部分项工程，承包人应及时编制和组织论证。</w:t>
      </w:r>
    </w:p>
    <w:p w14:paraId="34EBBAD3" w14:textId="77777777" w:rsidR="005418E8" w:rsidRDefault="00000000">
      <w:pPr>
        <w:adjustRightInd w:val="0"/>
        <w:snapToGrid w:val="0"/>
        <w:spacing w:line="360" w:lineRule="auto"/>
        <w:rPr>
          <w:rFonts w:ascii="仿宋" w:eastAsia="仿宋" w:hAnsi="仿宋" w:cs="仿宋"/>
          <w:b/>
          <w:bCs/>
          <w:u w:val="single"/>
          <w:lang w:eastAsia="zh-CN"/>
        </w:rPr>
      </w:pPr>
      <w:r>
        <w:rPr>
          <w:rFonts w:ascii="仿宋" w:eastAsia="仿宋" w:hAnsi="仿宋" w:cs="仿宋"/>
          <w:b/>
          <w:bCs/>
          <w:u w:val="single"/>
          <w:lang w:eastAsia="zh-CN"/>
        </w:rPr>
        <w:t xml:space="preserve">                                                                                     </w:t>
      </w:r>
    </w:p>
    <w:p w14:paraId="526B0027" w14:textId="77777777" w:rsidR="005418E8" w:rsidRDefault="00000000">
      <w:pPr>
        <w:pStyle w:val="3"/>
        <w:tabs>
          <w:tab w:val="left" w:pos="420"/>
        </w:tabs>
        <w:spacing w:beforeLines="50" w:before="120" w:afterLines="50" w:after="120" w:line="360" w:lineRule="auto"/>
        <w:rPr>
          <w:rFonts w:ascii="仿宋" w:eastAsia="仿宋" w:hAnsi="仿宋" w:cs="仿宋"/>
          <w:bCs w:val="0"/>
          <w:sz w:val="24"/>
          <w:szCs w:val="24"/>
          <w:lang w:eastAsia="zh-CN"/>
        </w:rPr>
      </w:pPr>
      <w:bookmarkStart w:id="374" w:name="_Toc11479"/>
      <w:bookmarkStart w:id="375" w:name="_Toc13694"/>
      <w:bookmarkStart w:id="376" w:name="_Toc22467"/>
      <w:r>
        <w:rPr>
          <w:rFonts w:ascii="仿宋" w:eastAsia="仿宋" w:hAnsi="仿宋" w:cs="仿宋" w:hint="eastAsia"/>
          <w:bCs w:val="0"/>
          <w:sz w:val="24"/>
          <w:szCs w:val="24"/>
          <w:lang w:eastAsia="zh-CN"/>
        </w:rPr>
        <w:t>53</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测量放线</w:t>
      </w:r>
      <w:bookmarkEnd w:id="374"/>
      <w:bookmarkEnd w:id="375"/>
      <w:bookmarkEnd w:id="376"/>
    </w:p>
    <w:p w14:paraId="6DF1A74A" w14:textId="77777777" w:rsidR="005418E8" w:rsidRDefault="00000000">
      <w:pPr>
        <w:pStyle w:val="a4"/>
        <w:tabs>
          <w:tab w:val="left" w:pos="1202"/>
        </w:tabs>
        <w:adjustRightInd w:val="0"/>
        <w:snapToGrid w:val="0"/>
        <w:spacing w:line="360" w:lineRule="auto"/>
        <w:ind w:firstLine="0"/>
        <w:rPr>
          <w:rFonts w:ascii="仿宋" w:eastAsia="仿宋" w:hAnsi="仿宋" w:cs="仿宋"/>
          <w:b/>
          <w:bCs/>
          <w:lang w:eastAsia="zh-CN"/>
        </w:rPr>
      </w:pPr>
      <w:r>
        <w:rPr>
          <w:noProof/>
          <w:lang w:eastAsia="zh-CN" w:bidi="ar-SA"/>
        </w:rPr>
        <mc:AlternateContent>
          <mc:Choice Requires="wps">
            <w:drawing>
              <wp:anchor distT="0" distB="0" distL="114300" distR="114300" simplePos="0" relativeHeight="252030976" behindDoc="0" locked="0" layoutInCell="1" allowOverlap="1" wp14:anchorId="6A98BA53" wp14:editId="0030FED6">
                <wp:simplePos x="0" y="0"/>
                <wp:positionH relativeFrom="column">
                  <wp:posOffset>-114300</wp:posOffset>
                </wp:positionH>
                <wp:positionV relativeFrom="paragraph">
                  <wp:posOffset>286385</wp:posOffset>
                </wp:positionV>
                <wp:extent cx="756920" cy="495300"/>
                <wp:effectExtent l="0" t="0" r="0" b="0"/>
                <wp:wrapNone/>
                <wp:docPr id="123" name="文本框 123"/>
                <wp:cNvGraphicFramePr/>
                <a:graphic xmlns:a="http://schemas.openxmlformats.org/drawingml/2006/main">
                  <a:graphicData uri="http://schemas.microsoft.com/office/word/2010/wordprocessingShape">
                    <wps:wsp>
                      <wps:cNvSpPr txBox="1"/>
                      <wps:spPr>
                        <a:xfrm>
                          <a:off x="0" y="0"/>
                          <a:ext cx="756920" cy="495300"/>
                        </a:xfrm>
                        <a:prstGeom prst="rect">
                          <a:avLst/>
                        </a:prstGeom>
                        <a:noFill/>
                        <a:ln>
                          <a:noFill/>
                        </a:ln>
                      </wps:spPr>
                      <wps:txbx>
                        <w:txbxContent>
                          <w:p w14:paraId="21C6CEBA" w14:textId="77777777" w:rsidR="005418E8" w:rsidRDefault="00000000">
                            <w:pPr>
                              <w:rPr>
                                <w:rFonts w:ascii="宋体"/>
                                <w:sz w:val="18"/>
                                <w:szCs w:val="18"/>
                              </w:rPr>
                            </w:pPr>
                            <w:r>
                              <w:rPr>
                                <w:rFonts w:ascii="楷体_GB2312" w:eastAsia="楷体_GB2312" w:hAnsi="宋体" w:cs="楷体_GB2312" w:hint="eastAsia"/>
                                <w:b/>
                                <w:bCs/>
                                <w:color w:val="000000"/>
                                <w:sz w:val="18"/>
                                <w:szCs w:val="18"/>
                              </w:rPr>
                              <w:t>测设施工控制网</w:t>
                            </w:r>
                          </w:p>
                        </w:txbxContent>
                      </wps:txbx>
                      <wps:bodyPr upright="1"/>
                    </wps:wsp>
                  </a:graphicData>
                </a:graphic>
              </wp:anchor>
            </w:drawing>
          </mc:Choice>
          <mc:Fallback>
            <w:pict>
              <v:shape w14:anchorId="6A98BA53" id="文本框 123" o:spid="_x0000_s1248" type="#_x0000_t202" style="position:absolute;margin-left:-9pt;margin-top:22.55pt;width:59.6pt;height:39pt;z-index:252030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" filled="f" stroked="f">
                <v:textbox>
                  <w:txbxContent>
                    <w:p w14:paraId="21C6CEBA" w14:textId="77777777" w:rsidR="005418E8" w:rsidRDefault="00000000">
                      <w:pPr>
                        <w:rPr>
                          <w:rFonts w:ascii="宋体"/>
                          <w:sz w:val="18"/>
                          <w:szCs w:val="18"/>
                        </w:rPr>
                      </w:pPr>
                      <w:r>
                        <w:rPr>
                          <w:rFonts w:ascii="楷体_GB2312" w:eastAsia="楷体_GB2312" w:hAnsi="宋体" w:cs="楷体_GB2312" w:hint="eastAsia"/>
                          <w:b/>
                          <w:bCs/>
                          <w:color w:val="000000"/>
                          <w:sz w:val="18"/>
                          <w:szCs w:val="18"/>
                        </w:rPr>
                        <w:t>测设施工控制网</w:t>
                      </w:r>
                    </w:p>
                  </w:txbxContent>
                </v:textbox>
              </v:shape>
            </w:pict>
          </mc:Fallback>
        </mc:AlternateContent>
      </w:r>
      <w:r>
        <w:rPr>
          <w:rFonts w:ascii="仿宋" w:eastAsia="仿宋" w:hAnsi="仿宋" w:cs="仿宋" w:hint="eastAsia"/>
          <w:b/>
          <w:bCs/>
          <w:lang w:eastAsia="zh-CN"/>
        </w:rPr>
        <w:t>53</w:t>
      </w:r>
      <w:r>
        <w:rPr>
          <w:rFonts w:ascii="仿宋" w:eastAsia="仿宋" w:hAnsi="仿宋" w:cs="仿宋"/>
          <w:b/>
          <w:bCs/>
          <w:lang w:eastAsia="zh-CN"/>
        </w:rPr>
        <w:t>.1</w:t>
      </w:r>
    </w:p>
    <w:p w14:paraId="6AABBAE4" w14:textId="77777777" w:rsidR="005418E8" w:rsidRDefault="00000000">
      <w:pPr>
        <w:widowControl w:val="0"/>
        <w:adjustRightInd w:val="0"/>
        <w:snapToGrid w:val="0"/>
        <w:spacing w:line="360" w:lineRule="auto"/>
        <w:ind w:leftChars="771" w:left="1850"/>
        <w:jc w:val="both"/>
        <w:rPr>
          <w:rFonts w:ascii="仿宋" w:eastAsia="仿宋" w:hAnsi="仿宋"/>
          <w:lang w:eastAsia="zh-CN"/>
        </w:rPr>
      </w:pPr>
      <w:r>
        <w:rPr>
          <w:rFonts w:ascii="仿宋" w:eastAsia="仿宋" w:hAnsi="仿宋" w:cs="仿宋" w:hint="eastAsia"/>
          <w:lang w:eastAsia="zh-CN"/>
        </w:rPr>
        <w:t>监理人应在发出开</w:t>
      </w:r>
      <w:proofErr w:type="gramStart"/>
      <w:r>
        <w:rPr>
          <w:rFonts w:ascii="仿宋" w:eastAsia="仿宋" w:hAnsi="仿宋" w:cs="仿宋" w:hint="eastAsia"/>
          <w:lang w:eastAsia="zh-CN"/>
        </w:rPr>
        <w:t>工令</w:t>
      </w:r>
      <w:proofErr w:type="gramEnd"/>
      <w:r>
        <w:rPr>
          <w:rFonts w:ascii="仿宋" w:eastAsia="仿宋" w:hAnsi="仿宋" w:cs="仿宋" w:hint="eastAsia"/>
          <w:lang w:eastAsia="zh-CN"/>
        </w:rPr>
        <w:t>后的</w:t>
      </w:r>
      <w:r>
        <w:rPr>
          <w:rFonts w:ascii="仿宋" w:eastAsia="仿宋" w:hAnsi="仿宋" w:cs="仿宋"/>
          <w:lang w:eastAsia="zh-CN"/>
        </w:rPr>
        <w:t>7</w:t>
      </w:r>
      <w:r>
        <w:rPr>
          <w:rFonts w:ascii="仿宋" w:eastAsia="仿宋" w:hAnsi="仿宋" w:cs="仿宋" w:hint="eastAsia"/>
          <w:lang w:eastAsia="zh-CN"/>
        </w:rPr>
        <w:t>天内，向承包人提供原始基准点、</w:t>
      </w:r>
      <w:r>
        <w:rPr>
          <w:rFonts w:ascii="仿宋" w:eastAsia="仿宋" w:hAnsi="仿宋" w:cs="仿宋" w:hint="eastAsia"/>
          <w:lang w:eastAsia="zh-CN"/>
        </w:rPr>
        <w:lastRenderedPageBreak/>
        <w:t>基准线、基准高程等书面资料。承包人应根据国家测绘基准、测绘系统和工程测量技术规范，按照上述资料以及合同工程精度要求，测绘施工控制网，并在专用条款约定的期限内，将施工控制网资料提交设计人顾问人、监理人确认。</w:t>
      </w:r>
    </w:p>
    <w:p w14:paraId="592DA427" w14:textId="77777777" w:rsidR="005418E8" w:rsidRDefault="00000000">
      <w:pPr>
        <w:adjustRightInd w:val="0"/>
        <w:snapToGrid w:val="0"/>
        <w:spacing w:line="360" w:lineRule="auto"/>
        <w:rPr>
          <w:rFonts w:ascii="仿宋" w:eastAsia="仿宋" w:hAnsi="仿宋" w:cs="仿宋"/>
          <w:b/>
          <w:bCs/>
          <w:u w:val="dotted"/>
          <w:lang w:eastAsia="zh-CN"/>
        </w:rPr>
      </w:pPr>
      <w:r>
        <w:rPr>
          <w:rFonts w:ascii="仿宋" w:eastAsia="仿宋" w:hAnsi="仿宋" w:cs="仿宋" w:hint="eastAsia"/>
          <w:b/>
          <w:bCs/>
          <w:lang w:eastAsia="zh-CN"/>
        </w:rPr>
        <w:t>53</w:t>
      </w:r>
      <w:r>
        <w:rPr>
          <w:rFonts w:ascii="仿宋" w:eastAsia="仿宋" w:hAnsi="仿宋" w:cs="仿宋"/>
          <w:b/>
          <w:bCs/>
          <w:lang w:eastAsia="zh-CN"/>
        </w:rPr>
        <w:t xml:space="preserve">.2  </w:t>
      </w:r>
      <w:r>
        <w:rPr>
          <w:rFonts w:ascii="仿宋" w:eastAsia="仿宋" w:hAnsi="仿宋" w:cs="仿宋"/>
          <w:b/>
          <w:bCs/>
          <w:u w:val="dotted"/>
          <w:lang w:eastAsia="zh-CN"/>
        </w:rPr>
        <w:t xml:space="preserve">                                                                              </w:t>
      </w:r>
    </w:p>
    <w:p w14:paraId="46FF5884" w14:textId="77777777" w:rsidR="005418E8" w:rsidRDefault="00000000">
      <w:pPr>
        <w:widowControl w:val="0"/>
        <w:adjustRightInd w:val="0"/>
        <w:snapToGrid w:val="0"/>
        <w:spacing w:line="360" w:lineRule="auto"/>
        <w:ind w:leftChars="771" w:left="1850"/>
        <w:jc w:val="both"/>
        <w:rPr>
          <w:rFonts w:ascii="仿宋" w:eastAsia="仿宋" w:hAnsi="仿宋"/>
          <w:lang w:eastAsia="zh-CN"/>
        </w:rPr>
      </w:pPr>
      <w:r>
        <w:rPr>
          <w:noProof/>
          <w:lang w:eastAsia="zh-CN" w:bidi="ar-SA"/>
        </w:rPr>
        <mc:AlternateContent>
          <mc:Choice Requires="wps">
            <w:drawing>
              <wp:anchor distT="0" distB="0" distL="114300" distR="114300" simplePos="0" relativeHeight="251796480" behindDoc="0" locked="0" layoutInCell="1" allowOverlap="1" wp14:anchorId="72AD14CE" wp14:editId="75042476">
                <wp:simplePos x="0" y="0"/>
                <wp:positionH relativeFrom="column">
                  <wp:posOffset>-114300</wp:posOffset>
                </wp:positionH>
                <wp:positionV relativeFrom="paragraph">
                  <wp:posOffset>62230</wp:posOffset>
                </wp:positionV>
                <wp:extent cx="775970" cy="588645"/>
                <wp:effectExtent l="0" t="0" r="0" b="0"/>
                <wp:wrapNone/>
                <wp:docPr id="124" name="文本框 124"/>
                <wp:cNvGraphicFramePr/>
                <a:graphic xmlns:a="http://schemas.openxmlformats.org/drawingml/2006/main">
                  <a:graphicData uri="http://schemas.microsoft.com/office/word/2010/wordprocessingShape">
                    <wps:wsp>
                      <wps:cNvSpPr txBox="1"/>
                      <wps:spPr>
                        <a:xfrm>
                          <a:off x="0" y="0"/>
                          <a:ext cx="775970" cy="588645"/>
                        </a:xfrm>
                        <a:prstGeom prst="rect">
                          <a:avLst/>
                        </a:prstGeom>
                        <a:noFill/>
                        <a:ln>
                          <a:noFill/>
                        </a:ln>
                      </wps:spPr>
                      <wps:txbx>
                        <w:txbxContent>
                          <w:p w14:paraId="7DCE4BE1" w14:textId="77777777" w:rsidR="005418E8" w:rsidRDefault="00000000">
                            <w:pPr>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施工控制网（点）管理与使用</w:t>
                            </w:r>
                          </w:p>
                        </w:txbxContent>
                      </wps:txbx>
                      <wps:bodyPr upright="1"/>
                    </wps:wsp>
                  </a:graphicData>
                </a:graphic>
              </wp:anchor>
            </w:drawing>
          </mc:Choice>
          <mc:Fallback>
            <w:pict>
              <v:shape w14:anchorId="72AD14CE" id="文本框 124" o:spid="_x0000_s1249" type="#_x0000_t202" style="position:absolute;left:0;text-align:left;margin-left:-9pt;margin-top:4.9pt;width:61.1pt;height:46.35pt;z-index:251796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" filled="f" stroked="f">
                <v:textbox>
                  <w:txbxContent>
                    <w:p w14:paraId="7DCE4BE1" w14:textId="77777777" w:rsidR="005418E8" w:rsidRDefault="00000000">
                      <w:pPr>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施工控制网（点）管理与使用</w:t>
                      </w:r>
                    </w:p>
                  </w:txbxContent>
                </v:textbox>
              </v:shape>
            </w:pict>
          </mc:Fallback>
        </mc:AlternateContent>
      </w:r>
      <w:r>
        <w:rPr>
          <w:rFonts w:ascii="仿宋" w:eastAsia="仿宋" w:hAnsi="仿宋" w:cs="仿宋" w:hint="eastAsia"/>
          <w:lang w:eastAsia="zh-CN"/>
        </w:rPr>
        <w:t>承包人应负责施工控制网点的管理。施工控制网点丢失或损坏的，承包人应及时修复。承包人应承担施工控制网点的管理与修复费用，并在工程竣工后将施工控制网点移交发包人。</w:t>
      </w:r>
    </w:p>
    <w:p w14:paraId="4CF38C74" w14:textId="77777777" w:rsidR="005418E8" w:rsidRDefault="00000000">
      <w:pPr>
        <w:widowControl w:val="0"/>
        <w:adjustRightInd w:val="0"/>
        <w:snapToGrid w:val="0"/>
        <w:spacing w:line="360" w:lineRule="auto"/>
        <w:ind w:leftChars="771" w:left="1850"/>
        <w:jc w:val="both"/>
        <w:rPr>
          <w:rFonts w:ascii="仿宋" w:eastAsia="仿宋" w:hAnsi="仿宋"/>
          <w:lang w:eastAsia="zh-CN"/>
        </w:rPr>
      </w:pPr>
      <w:r>
        <w:rPr>
          <w:rFonts w:ascii="仿宋" w:eastAsia="仿宋" w:hAnsi="仿宋" w:cs="仿宋" w:hint="eastAsia"/>
          <w:lang w:eastAsia="zh-CN"/>
        </w:rPr>
        <w:t>监理工程师需要使用施工控制网的，承包人应提供必要的协助，发包人无需为此支付任何费用。</w:t>
      </w:r>
    </w:p>
    <w:p w14:paraId="36602970" w14:textId="77777777" w:rsidR="005418E8" w:rsidRDefault="00000000">
      <w:pPr>
        <w:spacing w:line="360" w:lineRule="auto"/>
        <w:rPr>
          <w:rFonts w:ascii="仿宋" w:eastAsia="仿宋" w:hAnsi="仿宋" w:cs="仿宋"/>
          <w:b/>
          <w:bCs/>
          <w:u w:val="dotted"/>
          <w:lang w:eastAsia="zh-CN"/>
        </w:rPr>
      </w:pPr>
      <w:bookmarkStart w:id="377" w:name="_Toc28492"/>
      <w:r>
        <w:rPr>
          <w:rFonts w:ascii="仿宋" w:eastAsia="仿宋" w:hAnsi="仿宋" w:cs="仿宋" w:hint="eastAsia"/>
          <w:b/>
          <w:bCs/>
          <w:lang w:eastAsia="zh-CN"/>
        </w:rPr>
        <w:t>53</w:t>
      </w:r>
      <w:r>
        <w:rPr>
          <w:rFonts w:ascii="仿宋" w:eastAsia="仿宋" w:hAnsi="仿宋" w:cs="仿宋"/>
          <w:b/>
          <w:bCs/>
          <w:lang w:eastAsia="zh-CN"/>
        </w:rPr>
        <w:t>.3</w:t>
      </w:r>
      <w:bookmarkEnd w:id="377"/>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22228BBA" w14:textId="77777777" w:rsidR="005418E8" w:rsidRDefault="00000000">
      <w:pPr>
        <w:widowControl w:val="0"/>
        <w:adjustRightInd w:val="0"/>
        <w:snapToGrid w:val="0"/>
        <w:spacing w:line="360" w:lineRule="auto"/>
        <w:ind w:leftChars="771" w:left="1850"/>
        <w:jc w:val="both"/>
        <w:rPr>
          <w:rFonts w:ascii="仿宋" w:eastAsia="仿宋" w:hAnsi="仿宋"/>
          <w:lang w:eastAsia="zh-CN"/>
        </w:rPr>
      </w:pPr>
      <w:r>
        <w:rPr>
          <w:noProof/>
          <w:lang w:eastAsia="zh-CN" w:bidi="ar-SA"/>
        </w:rPr>
        <mc:AlternateContent>
          <mc:Choice Requires="wps">
            <w:drawing>
              <wp:anchor distT="0" distB="0" distL="114300" distR="114300" simplePos="0" relativeHeight="251797504" behindDoc="0" locked="0" layoutInCell="1" allowOverlap="1" wp14:anchorId="3AF7B43C" wp14:editId="4BCA34E4">
                <wp:simplePos x="0" y="0"/>
                <wp:positionH relativeFrom="column">
                  <wp:posOffset>-114300</wp:posOffset>
                </wp:positionH>
                <wp:positionV relativeFrom="paragraph">
                  <wp:posOffset>-6350</wp:posOffset>
                </wp:positionV>
                <wp:extent cx="765810" cy="596900"/>
                <wp:effectExtent l="0" t="0" r="0" b="0"/>
                <wp:wrapNone/>
                <wp:docPr id="120" name="文本框 120"/>
                <wp:cNvGraphicFramePr/>
                <a:graphic xmlns:a="http://schemas.openxmlformats.org/drawingml/2006/main">
                  <a:graphicData uri="http://schemas.microsoft.com/office/word/2010/wordprocessingShape">
                    <wps:wsp>
                      <wps:cNvSpPr txBox="1"/>
                      <wps:spPr>
                        <a:xfrm>
                          <a:off x="0" y="0"/>
                          <a:ext cx="765810" cy="596900"/>
                        </a:xfrm>
                        <a:prstGeom prst="rect">
                          <a:avLst/>
                        </a:prstGeom>
                        <a:noFill/>
                        <a:ln>
                          <a:noFill/>
                        </a:ln>
                      </wps:spPr>
                      <wps:txbx>
                        <w:txbxContent>
                          <w:p w14:paraId="7249BD21" w14:textId="77777777" w:rsidR="005418E8" w:rsidRDefault="00000000">
                            <w:pPr>
                              <w:spacing w:line="200" w:lineRule="exact"/>
                              <w:rPr>
                                <w:sz w:val="18"/>
                                <w:szCs w:val="18"/>
                              </w:rPr>
                            </w:pPr>
                            <w:r>
                              <w:rPr>
                                <w:rFonts w:ascii="楷体_GB2312" w:eastAsia="楷体_GB2312" w:hAnsi="宋体" w:cs="楷体_GB2312" w:hint="eastAsia"/>
                                <w:b/>
                                <w:bCs/>
                                <w:color w:val="000000"/>
                                <w:sz w:val="18"/>
                                <w:szCs w:val="18"/>
                              </w:rPr>
                              <w:t>承包人测量放线的责任</w:t>
                            </w:r>
                          </w:p>
                        </w:txbxContent>
                      </wps:txbx>
                      <wps:bodyPr upright="1"/>
                    </wps:wsp>
                  </a:graphicData>
                </a:graphic>
              </wp:anchor>
            </w:drawing>
          </mc:Choice>
          <mc:Fallback>
            <w:pict>
              <v:shape w14:anchorId="3AF7B43C" id="文本框 120" o:spid="_x0000_s1250" type="#_x0000_t202" style="position:absolute;left:0;text-align:left;margin-left:-9pt;margin-top:-.5pt;width:60.3pt;height:47pt;z-index:251797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" filled="f" stroked="f">
                <v:textbox>
                  <w:txbxContent>
                    <w:p w14:paraId="7249BD21" w14:textId="77777777" w:rsidR="005418E8" w:rsidRDefault="00000000">
                      <w:pPr>
                        <w:spacing w:line="200" w:lineRule="exact"/>
                        <w:rPr>
                          <w:sz w:val="18"/>
                          <w:szCs w:val="18"/>
                        </w:rPr>
                      </w:pPr>
                      <w:r>
                        <w:rPr>
                          <w:rFonts w:ascii="楷体_GB2312" w:eastAsia="楷体_GB2312" w:hAnsi="宋体" w:cs="楷体_GB2312" w:hint="eastAsia"/>
                          <w:b/>
                          <w:bCs/>
                          <w:color w:val="000000"/>
                          <w:sz w:val="18"/>
                          <w:szCs w:val="18"/>
                        </w:rPr>
                        <w:t>承包人测量放线的责任</w:t>
                      </w:r>
                    </w:p>
                  </w:txbxContent>
                </v:textbox>
              </v:shape>
            </w:pict>
          </mc:Fallback>
        </mc:AlternateContent>
      </w:r>
      <w:r>
        <w:rPr>
          <w:rFonts w:ascii="仿宋" w:eastAsia="仿宋" w:hAnsi="仿宋" w:cs="仿宋" w:hint="eastAsia"/>
          <w:lang w:eastAsia="zh-CN"/>
        </w:rPr>
        <w:t>承包人应配置合格的人员、仪器、施工设备和其他物品，根据监理人书面确定的原始基准点、基准线、基准高程等资料，准确完成对合同工程的全部施工测量放线工作，并对工程各部分的位置、标高、尺寸或定线的正确性负责。</w:t>
      </w:r>
    </w:p>
    <w:p w14:paraId="2257107A" w14:textId="77777777" w:rsidR="005418E8" w:rsidRDefault="00000000">
      <w:pPr>
        <w:spacing w:line="360" w:lineRule="auto"/>
        <w:rPr>
          <w:rFonts w:ascii="仿宋" w:eastAsia="仿宋" w:hAnsi="仿宋" w:cs="仿宋"/>
          <w:b/>
          <w:bCs/>
          <w:u w:val="dotted"/>
          <w:lang w:eastAsia="zh-CN"/>
        </w:rPr>
      </w:pPr>
      <w:bookmarkStart w:id="378" w:name="_Toc6614"/>
      <w:r>
        <w:rPr>
          <w:rFonts w:ascii="仿宋" w:eastAsia="仿宋" w:hAnsi="仿宋" w:cs="仿宋" w:hint="eastAsia"/>
          <w:b/>
          <w:bCs/>
          <w:lang w:eastAsia="zh-CN"/>
        </w:rPr>
        <w:t>53</w:t>
      </w:r>
      <w:r>
        <w:rPr>
          <w:rFonts w:ascii="仿宋" w:eastAsia="仿宋" w:hAnsi="仿宋" w:cs="仿宋"/>
          <w:b/>
          <w:bCs/>
          <w:lang w:eastAsia="zh-CN"/>
        </w:rPr>
        <w:t>.4</w:t>
      </w:r>
      <w:bookmarkEnd w:id="378"/>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011FCAC0" w14:textId="77777777" w:rsidR="005418E8" w:rsidRDefault="00000000">
      <w:pPr>
        <w:widowControl w:val="0"/>
        <w:adjustRightInd w:val="0"/>
        <w:snapToGrid w:val="0"/>
        <w:spacing w:line="360" w:lineRule="auto"/>
        <w:ind w:leftChars="771" w:left="1850"/>
        <w:jc w:val="both"/>
        <w:rPr>
          <w:rFonts w:ascii="仿宋" w:eastAsia="仿宋" w:hAnsi="仿宋"/>
          <w:lang w:eastAsia="zh-CN"/>
        </w:rPr>
      </w:pPr>
      <w:r>
        <w:rPr>
          <w:noProof/>
          <w:lang w:eastAsia="zh-CN" w:bidi="ar-SA"/>
        </w:rPr>
        <mc:AlternateContent>
          <mc:Choice Requires="wps">
            <w:drawing>
              <wp:anchor distT="0" distB="0" distL="114300" distR="114300" simplePos="0" relativeHeight="251798528" behindDoc="0" locked="0" layoutInCell="1" allowOverlap="1" wp14:anchorId="275BF987" wp14:editId="0E807CB3">
                <wp:simplePos x="0" y="0"/>
                <wp:positionH relativeFrom="column">
                  <wp:posOffset>-66675</wp:posOffset>
                </wp:positionH>
                <wp:positionV relativeFrom="paragraph">
                  <wp:posOffset>8255</wp:posOffset>
                </wp:positionV>
                <wp:extent cx="775970" cy="511810"/>
                <wp:effectExtent l="0" t="0" r="0" b="0"/>
                <wp:wrapNone/>
                <wp:docPr id="121" name="文本框 121"/>
                <wp:cNvGraphicFramePr/>
                <a:graphic xmlns:a="http://schemas.openxmlformats.org/drawingml/2006/main">
                  <a:graphicData uri="http://schemas.microsoft.com/office/word/2010/wordprocessingShape">
                    <wps:wsp>
                      <wps:cNvSpPr txBox="1"/>
                      <wps:spPr>
                        <a:xfrm>
                          <a:off x="0" y="0"/>
                          <a:ext cx="775970" cy="511810"/>
                        </a:xfrm>
                        <a:prstGeom prst="rect">
                          <a:avLst/>
                        </a:prstGeom>
                        <a:noFill/>
                        <a:ln>
                          <a:noFill/>
                        </a:ln>
                      </wps:spPr>
                      <wps:txbx>
                        <w:txbxContent>
                          <w:p w14:paraId="455EAD50" w14:textId="77777777" w:rsidR="005418E8" w:rsidRDefault="00000000">
                            <w:pPr>
                              <w:spacing w:line="200" w:lineRule="exact"/>
                              <w:rPr>
                                <w:rFonts w:ascii="楷体_GB2312" w:eastAsia="楷体_GB2312" w:hAnsi="宋体"/>
                                <w:sz w:val="18"/>
                                <w:szCs w:val="18"/>
                              </w:rPr>
                            </w:pPr>
                            <w:r>
                              <w:rPr>
                                <w:rFonts w:ascii="楷体_GB2312" w:eastAsia="楷体_GB2312" w:hAnsi="宋体" w:cs="楷体_GB2312" w:hint="eastAsia"/>
                                <w:b/>
                                <w:bCs/>
                                <w:color w:val="000000"/>
                                <w:sz w:val="18"/>
                                <w:szCs w:val="18"/>
                              </w:rPr>
                              <w:t>测量放线误差的处理</w:t>
                            </w:r>
                          </w:p>
                        </w:txbxContent>
                      </wps:txbx>
                      <wps:bodyPr upright="1"/>
                    </wps:wsp>
                  </a:graphicData>
                </a:graphic>
              </wp:anchor>
            </w:drawing>
          </mc:Choice>
          <mc:Fallback>
            <w:pict>
              <v:shape w14:anchorId="275BF987" id="文本框 121" o:spid="_x0000_s1251" type="#_x0000_t202" style="position:absolute;left:0;text-align:left;margin-left:-5.25pt;margin-top:.65pt;width:61.1pt;height:40.3pt;z-index:251798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" filled="f" stroked="f">
                <v:textbox>
                  <w:txbxContent>
                    <w:p w14:paraId="455EAD50" w14:textId="77777777" w:rsidR="005418E8" w:rsidRDefault="00000000">
                      <w:pPr>
                        <w:spacing w:line="200" w:lineRule="exact"/>
                        <w:rPr>
                          <w:rFonts w:ascii="楷体_GB2312" w:eastAsia="楷体_GB2312" w:hAnsi="宋体"/>
                          <w:sz w:val="18"/>
                          <w:szCs w:val="18"/>
                        </w:rPr>
                      </w:pPr>
                      <w:r>
                        <w:rPr>
                          <w:rFonts w:ascii="楷体_GB2312" w:eastAsia="楷体_GB2312" w:hAnsi="宋体" w:cs="楷体_GB2312" w:hint="eastAsia"/>
                          <w:b/>
                          <w:bCs/>
                          <w:color w:val="000000"/>
                          <w:sz w:val="18"/>
                          <w:szCs w:val="18"/>
                        </w:rPr>
                        <w:t>测量放线误差的处理</w:t>
                      </w:r>
                    </w:p>
                  </w:txbxContent>
                </v:textbox>
              </v:shape>
            </w:pict>
          </mc:Fallback>
        </mc:AlternateContent>
      </w:r>
      <w:r>
        <w:rPr>
          <w:rFonts w:ascii="仿宋" w:eastAsia="仿宋" w:hAnsi="仿宋" w:cs="仿宋" w:hint="eastAsia"/>
          <w:lang w:eastAsia="zh-CN"/>
        </w:rPr>
        <w:t>监理人有权对承包人施工测量放线工作进行检查验收。如果发现永久工程任何部分的位置、标高、尺寸或定线超过合同约定误差的，承包人应自费纠正，直到监理人认为符合合同约定为止。如果这些误差是由于监理人书面提供的数据错误导致的，发包人应当承担由此增加的费用和（或）工期延误，并向承包人支付合理利润。</w:t>
      </w:r>
    </w:p>
    <w:p w14:paraId="3BB1E498" w14:textId="77777777" w:rsidR="005418E8" w:rsidRDefault="00000000">
      <w:pPr>
        <w:spacing w:line="360" w:lineRule="auto"/>
        <w:rPr>
          <w:rFonts w:ascii="仿宋" w:eastAsia="仿宋" w:hAnsi="仿宋"/>
          <w:b/>
          <w:bCs/>
          <w:lang w:eastAsia="zh-CN"/>
        </w:rPr>
      </w:pPr>
      <w:bookmarkStart w:id="379" w:name="_Toc7191"/>
      <w:r>
        <w:rPr>
          <w:rFonts w:ascii="仿宋" w:eastAsia="仿宋" w:hAnsi="仿宋" w:cs="仿宋" w:hint="eastAsia"/>
          <w:b/>
          <w:bCs/>
          <w:lang w:eastAsia="zh-CN"/>
        </w:rPr>
        <w:t>53</w:t>
      </w:r>
      <w:r>
        <w:rPr>
          <w:rFonts w:ascii="仿宋" w:eastAsia="仿宋" w:hAnsi="仿宋" w:cs="仿宋"/>
          <w:b/>
          <w:bCs/>
          <w:lang w:eastAsia="zh-CN"/>
        </w:rPr>
        <w:t xml:space="preserve">.5 </w:t>
      </w:r>
      <w:r>
        <w:rPr>
          <w:rFonts w:ascii="仿宋" w:eastAsia="仿宋" w:hAnsi="仿宋" w:cs="仿宋"/>
          <w:b/>
          <w:bCs/>
          <w:u w:val="dotted"/>
          <w:lang w:eastAsia="zh-CN"/>
        </w:rPr>
        <w:t xml:space="preserve">                                                                         </w:t>
      </w:r>
      <w:r>
        <w:rPr>
          <w:noProof/>
          <w:lang w:eastAsia="zh-CN" w:bidi="ar-SA"/>
        </w:rPr>
        <mc:AlternateContent>
          <mc:Choice Requires="wps">
            <w:drawing>
              <wp:anchor distT="0" distB="0" distL="114300" distR="114300" simplePos="0" relativeHeight="251799552" behindDoc="0" locked="0" layoutInCell="1" allowOverlap="1" wp14:anchorId="723C8B88" wp14:editId="17C1DC91">
                <wp:simplePos x="0" y="0"/>
                <wp:positionH relativeFrom="column">
                  <wp:posOffset>-114300</wp:posOffset>
                </wp:positionH>
                <wp:positionV relativeFrom="paragraph">
                  <wp:posOffset>278130</wp:posOffset>
                </wp:positionV>
                <wp:extent cx="784860" cy="509905"/>
                <wp:effectExtent l="0" t="0" r="0" b="0"/>
                <wp:wrapNone/>
                <wp:docPr id="227" name="文本框 227"/>
                <wp:cNvGraphicFramePr/>
                <a:graphic xmlns:a="http://schemas.openxmlformats.org/drawingml/2006/main">
                  <a:graphicData uri="http://schemas.microsoft.com/office/word/2010/wordprocessingShape">
                    <wps:wsp>
                      <wps:cNvSpPr txBox="1"/>
                      <wps:spPr>
                        <a:xfrm>
                          <a:off x="0" y="0"/>
                          <a:ext cx="784860" cy="509905"/>
                        </a:xfrm>
                        <a:prstGeom prst="rect">
                          <a:avLst/>
                        </a:prstGeom>
                        <a:noFill/>
                        <a:ln>
                          <a:noFill/>
                        </a:ln>
                      </wps:spPr>
                      <wps:txbx>
                        <w:txbxContent>
                          <w:p w14:paraId="130522B9" w14:textId="77777777" w:rsidR="005418E8" w:rsidRDefault="0000000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保护基准点或线等标志</w:t>
                            </w:r>
                          </w:p>
                        </w:txbxContent>
                      </wps:txbx>
                      <wps:bodyPr upright="1"/>
                    </wps:wsp>
                  </a:graphicData>
                </a:graphic>
              </wp:anchor>
            </w:drawing>
          </mc:Choice>
          <mc:Fallback>
            <w:pict>
              <v:shape w14:anchorId="723C8B88" id="文本框 227" o:spid="_x0000_s1252" type="#_x0000_t202" style="position:absolute;margin-left:-9pt;margin-top:21.9pt;width:61.8pt;height:40.15pt;z-index:251799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" filled="f" stroked="f">
                <v:textbox>
                  <w:txbxContent>
                    <w:p w14:paraId="130522B9" w14:textId="77777777" w:rsidR="005418E8" w:rsidRDefault="0000000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保护基准点或线等标志</w:t>
                      </w:r>
                    </w:p>
                  </w:txbxContent>
                </v:textbox>
              </v:shape>
            </w:pict>
          </mc:Fallback>
        </mc:AlternateContent>
      </w:r>
      <w:bookmarkEnd w:id="379"/>
      <w:r>
        <w:rPr>
          <w:rFonts w:ascii="仿宋" w:eastAsia="仿宋" w:hAnsi="仿宋" w:cs="仿宋"/>
          <w:b/>
          <w:bCs/>
          <w:u w:val="dotted"/>
          <w:lang w:eastAsia="zh-CN"/>
        </w:rPr>
        <w:t xml:space="preserve">      </w:t>
      </w:r>
    </w:p>
    <w:p w14:paraId="329B6194" w14:textId="77777777" w:rsidR="005418E8" w:rsidRDefault="00000000">
      <w:pPr>
        <w:widowControl w:val="0"/>
        <w:adjustRightInd w:val="0"/>
        <w:snapToGrid w:val="0"/>
        <w:spacing w:line="360" w:lineRule="auto"/>
        <w:ind w:leftChars="771" w:left="1850"/>
        <w:jc w:val="both"/>
        <w:rPr>
          <w:rFonts w:ascii="仿宋" w:eastAsia="仿宋" w:hAnsi="仿宋"/>
          <w:lang w:eastAsia="zh-CN"/>
        </w:rPr>
      </w:pPr>
      <w:r>
        <w:rPr>
          <w:rFonts w:ascii="仿宋" w:eastAsia="仿宋" w:hAnsi="仿宋" w:cs="仿宋" w:hint="eastAsia"/>
          <w:lang w:eastAsia="zh-CN"/>
        </w:rPr>
        <w:t>监理人对工程位置、标高、尺寸、定线的检查，不能免除承包人测量放线工作准确性应承担的任何责任和应履行的任何义务。承包人应有效地保护一切基准点、基准线和其他有关的标志，直到永久工程竣工验收合格为止。</w:t>
      </w:r>
    </w:p>
    <w:p w14:paraId="0DFB3F37" w14:textId="77777777" w:rsidR="005418E8" w:rsidRDefault="00000000">
      <w:pPr>
        <w:pStyle w:val="a4"/>
        <w:tabs>
          <w:tab w:val="left" w:pos="2070"/>
        </w:tabs>
        <w:adjustRightInd w:val="0"/>
        <w:snapToGrid w:val="0"/>
        <w:spacing w:line="360" w:lineRule="auto"/>
        <w:ind w:firstLine="0"/>
        <w:rPr>
          <w:rFonts w:ascii="仿宋" w:eastAsia="仿宋" w:hAnsi="仿宋" w:cs="仿宋"/>
          <w:b/>
          <w:bCs/>
          <w:u w:val="single"/>
          <w:lang w:eastAsia="zh-CN"/>
        </w:rPr>
      </w:pPr>
      <w:r>
        <w:rPr>
          <w:rFonts w:ascii="仿宋" w:eastAsia="仿宋" w:hAnsi="仿宋" w:cs="仿宋"/>
          <w:b/>
          <w:bCs/>
          <w:u w:val="single"/>
          <w:lang w:eastAsia="zh-CN"/>
        </w:rPr>
        <w:t xml:space="preserve">                                                                                     </w:t>
      </w:r>
    </w:p>
    <w:p w14:paraId="7AB4C94A" w14:textId="77777777" w:rsidR="005418E8" w:rsidRDefault="00000000">
      <w:pPr>
        <w:pStyle w:val="3"/>
        <w:tabs>
          <w:tab w:val="left" w:pos="420"/>
        </w:tabs>
        <w:spacing w:beforeLines="50" w:before="120" w:afterLines="50" w:after="120" w:line="360" w:lineRule="auto"/>
        <w:rPr>
          <w:rFonts w:ascii="仿宋" w:eastAsia="仿宋" w:hAnsi="仿宋" w:cs="仿宋"/>
          <w:bCs w:val="0"/>
          <w:sz w:val="24"/>
          <w:szCs w:val="24"/>
          <w:lang w:eastAsia="zh-CN"/>
        </w:rPr>
      </w:pPr>
      <w:bookmarkStart w:id="380" w:name="_Toc9591"/>
      <w:bookmarkStart w:id="381" w:name="_Toc26159"/>
      <w:bookmarkStart w:id="382" w:name="_Toc29347"/>
      <w:r>
        <w:rPr>
          <w:rFonts w:ascii="仿宋" w:eastAsia="仿宋" w:hAnsi="仿宋" w:cs="仿宋" w:hint="eastAsia"/>
          <w:bCs w:val="0"/>
          <w:sz w:val="24"/>
          <w:szCs w:val="24"/>
          <w:lang w:eastAsia="zh-CN"/>
        </w:rPr>
        <w:t>54</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钻孔与勘探性开挖</w:t>
      </w:r>
      <w:bookmarkEnd w:id="380"/>
      <w:bookmarkEnd w:id="381"/>
      <w:bookmarkEnd w:id="382"/>
    </w:p>
    <w:p w14:paraId="049B1173" w14:textId="77777777" w:rsidR="005418E8" w:rsidRDefault="00000000">
      <w:pPr>
        <w:pStyle w:val="a4"/>
        <w:adjustRightInd w:val="0"/>
        <w:snapToGrid w:val="0"/>
        <w:spacing w:line="360" w:lineRule="auto"/>
        <w:ind w:firstLine="0"/>
        <w:rPr>
          <w:rFonts w:ascii="仿宋" w:eastAsia="仿宋" w:hAnsi="仿宋" w:cs="仿宋"/>
          <w:b/>
          <w:bCs/>
          <w:lang w:eastAsia="zh-CN"/>
        </w:rPr>
      </w:pPr>
      <w:r>
        <w:rPr>
          <w:rFonts w:ascii="仿宋" w:eastAsia="仿宋" w:hAnsi="仿宋" w:cs="仿宋" w:hint="eastAsia"/>
          <w:b/>
          <w:bCs/>
          <w:lang w:eastAsia="zh-CN"/>
        </w:rPr>
        <w:t>54</w:t>
      </w:r>
      <w:r>
        <w:rPr>
          <w:rFonts w:ascii="仿宋" w:eastAsia="仿宋" w:hAnsi="仿宋" w:cs="仿宋"/>
          <w:b/>
          <w:bCs/>
          <w:lang w:eastAsia="zh-CN"/>
        </w:rPr>
        <w:t>.1</w:t>
      </w:r>
    </w:p>
    <w:p w14:paraId="4BF91C1A" w14:textId="77777777" w:rsidR="005418E8" w:rsidRDefault="00000000">
      <w:pPr>
        <w:widowControl w:val="0"/>
        <w:adjustRightInd w:val="0"/>
        <w:snapToGrid w:val="0"/>
        <w:spacing w:line="360" w:lineRule="auto"/>
        <w:ind w:leftChars="771" w:left="1850"/>
        <w:jc w:val="both"/>
        <w:rPr>
          <w:rFonts w:ascii="仿宋" w:eastAsia="仿宋" w:hAnsi="仿宋"/>
          <w:lang w:eastAsia="zh-CN"/>
        </w:rPr>
      </w:pPr>
      <w:r>
        <w:rPr>
          <w:noProof/>
          <w:lang w:eastAsia="zh-CN" w:bidi="ar-SA"/>
        </w:rPr>
        <mc:AlternateContent>
          <mc:Choice Requires="wps">
            <w:drawing>
              <wp:anchor distT="0" distB="0" distL="114300" distR="114300" simplePos="0" relativeHeight="252032000" behindDoc="0" locked="0" layoutInCell="1" allowOverlap="1" wp14:anchorId="03375968" wp14:editId="7D6D9D21">
                <wp:simplePos x="0" y="0"/>
                <wp:positionH relativeFrom="column">
                  <wp:posOffset>0</wp:posOffset>
                </wp:positionH>
                <wp:positionV relativeFrom="paragraph">
                  <wp:posOffset>-26035</wp:posOffset>
                </wp:positionV>
                <wp:extent cx="756920" cy="598805"/>
                <wp:effectExtent l="0" t="0" r="0" b="0"/>
                <wp:wrapNone/>
                <wp:docPr id="228" name="文本框 228"/>
                <wp:cNvGraphicFramePr/>
                <a:graphic xmlns:a="http://schemas.openxmlformats.org/drawingml/2006/main">
                  <a:graphicData uri="http://schemas.microsoft.com/office/word/2010/wordprocessingShape">
                    <wps:wsp>
                      <wps:cNvSpPr txBox="1"/>
                      <wps:spPr>
                        <a:xfrm>
                          <a:off x="0" y="0"/>
                          <a:ext cx="756920" cy="598805"/>
                        </a:xfrm>
                        <a:prstGeom prst="rect">
                          <a:avLst/>
                        </a:prstGeom>
                        <a:noFill/>
                        <a:ln>
                          <a:noFill/>
                        </a:ln>
                      </wps:spPr>
                      <wps:txbx>
                        <w:txbxContent>
                          <w:p w14:paraId="108CD2EA" w14:textId="77777777" w:rsidR="005418E8" w:rsidRDefault="00000000">
                            <w:pPr>
                              <w:spacing w:line="20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发出钻孔和勘探性开挖工作指令</w:t>
                            </w:r>
                          </w:p>
                        </w:txbxContent>
                      </wps:txbx>
                      <wps:bodyPr upright="1"/>
                    </wps:wsp>
                  </a:graphicData>
                </a:graphic>
              </wp:anchor>
            </w:drawing>
          </mc:Choice>
          <mc:Fallback>
            <w:pict>
              <v:shape w14:anchorId="03375968" id="文本框 228" o:spid="_x0000_s1253" type="#_x0000_t202" style="position:absolute;left:0;text-align:left;margin-left:0;margin-top:-2.05pt;width:59.6pt;height:47.15pt;z-index:252032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" filled="f" stroked="f">
                <v:textbox>
                  <w:txbxContent>
                    <w:p w14:paraId="108CD2EA" w14:textId="77777777" w:rsidR="005418E8" w:rsidRDefault="00000000">
                      <w:pPr>
                        <w:spacing w:line="20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发出钻孔和勘探性开挖工作指令</w:t>
                      </w:r>
                    </w:p>
                  </w:txbxContent>
                </v:textbox>
              </v:shape>
            </w:pict>
          </mc:Fallback>
        </mc:AlternateContent>
      </w:r>
      <w:r>
        <w:rPr>
          <w:rFonts w:ascii="仿宋" w:eastAsia="仿宋" w:hAnsi="仿宋" w:cs="仿宋" w:hint="eastAsia"/>
          <w:lang w:eastAsia="zh-CN"/>
        </w:rPr>
        <w:t>在施工过程中，如果需要承包人进行钻孔或勘探性开挖（含疏浚工作在内）工作的，监理人应就此项工作按照第63条约定书面</w:t>
      </w:r>
      <w:r>
        <w:rPr>
          <w:rFonts w:ascii="仿宋" w:eastAsia="仿宋" w:hAnsi="仿宋" w:cs="仿宋" w:hint="eastAsia"/>
          <w:lang w:eastAsia="zh-CN"/>
        </w:rPr>
        <w:lastRenderedPageBreak/>
        <w:t>发出专项指令。承包人在接到监理工程师指令后，应及时实施相关工作。</w:t>
      </w:r>
    </w:p>
    <w:p w14:paraId="2EB7FB8C" w14:textId="77777777" w:rsidR="005418E8" w:rsidRDefault="00000000">
      <w:pPr>
        <w:pStyle w:val="a4"/>
        <w:tabs>
          <w:tab w:val="left" w:pos="720"/>
          <w:tab w:val="left" w:pos="1080"/>
        </w:tabs>
        <w:adjustRightInd w:val="0"/>
        <w:snapToGrid w:val="0"/>
        <w:spacing w:line="360" w:lineRule="auto"/>
        <w:ind w:firstLine="0"/>
        <w:rPr>
          <w:rFonts w:ascii="仿宋" w:eastAsia="仿宋" w:hAnsi="仿宋"/>
          <w:lang w:eastAsia="zh-CN"/>
        </w:rPr>
      </w:pPr>
      <w:r>
        <w:rPr>
          <w:noProof/>
          <w:lang w:eastAsia="zh-CN" w:bidi="ar-SA"/>
        </w:rPr>
        <mc:AlternateContent>
          <mc:Choice Requires="wps">
            <w:drawing>
              <wp:anchor distT="0" distB="0" distL="114300" distR="114300" simplePos="0" relativeHeight="252033024" behindDoc="0" locked="0" layoutInCell="1" allowOverlap="1" wp14:anchorId="7131FD97" wp14:editId="25DA6B57">
                <wp:simplePos x="0" y="0"/>
                <wp:positionH relativeFrom="column">
                  <wp:posOffset>-47625</wp:posOffset>
                </wp:positionH>
                <wp:positionV relativeFrom="paragraph">
                  <wp:posOffset>284480</wp:posOffset>
                </wp:positionV>
                <wp:extent cx="861695" cy="591820"/>
                <wp:effectExtent l="0" t="0" r="0" b="0"/>
                <wp:wrapNone/>
                <wp:docPr id="229" name="文本框 229"/>
                <wp:cNvGraphicFramePr/>
                <a:graphic xmlns:a="http://schemas.openxmlformats.org/drawingml/2006/main">
                  <a:graphicData uri="http://schemas.microsoft.com/office/word/2010/wordprocessingShape">
                    <wps:wsp>
                      <wps:cNvSpPr txBox="1"/>
                      <wps:spPr>
                        <a:xfrm>
                          <a:off x="0" y="0"/>
                          <a:ext cx="861695" cy="591820"/>
                        </a:xfrm>
                        <a:prstGeom prst="rect">
                          <a:avLst/>
                        </a:prstGeom>
                        <a:noFill/>
                        <a:ln>
                          <a:noFill/>
                        </a:ln>
                      </wps:spPr>
                      <wps:txbx>
                        <w:txbxContent>
                          <w:p w14:paraId="34972EF4" w14:textId="77777777" w:rsidR="005418E8" w:rsidRDefault="00000000">
                            <w:pPr>
                              <w:spacing w:line="200" w:lineRule="exact"/>
                              <w:rPr>
                                <w:sz w:val="18"/>
                                <w:szCs w:val="18"/>
                                <w:lang w:eastAsia="zh-CN"/>
                              </w:rPr>
                            </w:pPr>
                            <w:r>
                              <w:rPr>
                                <w:rFonts w:ascii="楷体_GB2312" w:eastAsia="楷体_GB2312" w:hAnsi="宋体" w:cs="楷体_GB2312" w:hint="eastAsia"/>
                                <w:b/>
                                <w:bCs/>
                                <w:color w:val="000000"/>
                                <w:sz w:val="18"/>
                                <w:szCs w:val="18"/>
                                <w:lang w:eastAsia="zh-CN"/>
                              </w:rPr>
                              <w:t>钻孔和勘探性开挖工作的费用</w:t>
                            </w:r>
                          </w:p>
                        </w:txbxContent>
                      </wps:txbx>
                      <wps:bodyPr upright="1"/>
                    </wps:wsp>
                  </a:graphicData>
                </a:graphic>
              </wp:anchor>
            </w:drawing>
          </mc:Choice>
          <mc:Fallback>
            <w:pict>
              <v:shape w14:anchorId="7131FD97" id="文本框 229" o:spid="_x0000_s1254" type="#_x0000_t202" style="position:absolute;margin-left:-3.75pt;margin-top:22.4pt;width:67.85pt;height:46.6pt;z-index:252033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" filled="f" stroked="f">
                <v:textbox>
                  <w:txbxContent>
                    <w:p w14:paraId="34972EF4" w14:textId="77777777" w:rsidR="005418E8" w:rsidRDefault="00000000">
                      <w:pPr>
                        <w:spacing w:line="200" w:lineRule="exact"/>
                        <w:rPr>
                          <w:sz w:val="18"/>
                          <w:szCs w:val="18"/>
                          <w:lang w:eastAsia="zh-CN"/>
                        </w:rPr>
                      </w:pPr>
                      <w:r>
                        <w:rPr>
                          <w:rFonts w:ascii="楷体_GB2312" w:eastAsia="楷体_GB2312" w:hAnsi="宋体" w:cs="楷体_GB2312" w:hint="eastAsia"/>
                          <w:b/>
                          <w:bCs/>
                          <w:color w:val="000000"/>
                          <w:sz w:val="18"/>
                          <w:szCs w:val="18"/>
                          <w:lang w:eastAsia="zh-CN"/>
                        </w:rPr>
                        <w:t>钻孔和勘探性开挖工作的费用</w:t>
                      </w:r>
                    </w:p>
                  </w:txbxContent>
                </v:textbox>
              </v:shape>
            </w:pict>
          </mc:Fallback>
        </mc:AlternateContent>
      </w:r>
      <w:r>
        <w:rPr>
          <w:rFonts w:ascii="仿宋" w:eastAsia="仿宋" w:hAnsi="仿宋" w:cs="仿宋" w:hint="eastAsia"/>
          <w:b/>
          <w:bCs/>
          <w:lang w:eastAsia="zh-CN"/>
        </w:rPr>
        <w:t>54</w:t>
      </w:r>
      <w:r>
        <w:rPr>
          <w:rFonts w:ascii="仿宋" w:eastAsia="仿宋" w:hAnsi="仿宋" w:cs="仿宋"/>
          <w:b/>
          <w:bCs/>
          <w:lang w:eastAsia="zh-CN"/>
        </w:rPr>
        <w:t xml:space="preserve">.2 </w:t>
      </w:r>
      <w:r>
        <w:rPr>
          <w:rFonts w:ascii="仿宋" w:eastAsia="仿宋" w:hAnsi="仿宋" w:cs="仿宋"/>
          <w:b/>
          <w:bCs/>
          <w:u w:val="dotted"/>
          <w:lang w:eastAsia="zh-CN"/>
        </w:rPr>
        <w:t xml:space="preserve">                                                                               </w:t>
      </w:r>
    </w:p>
    <w:p w14:paraId="6339E520" w14:textId="77777777" w:rsidR="005418E8" w:rsidRDefault="00000000">
      <w:pPr>
        <w:widowControl w:val="0"/>
        <w:adjustRightInd w:val="0"/>
        <w:snapToGrid w:val="0"/>
        <w:spacing w:line="360" w:lineRule="auto"/>
        <w:ind w:leftChars="771" w:left="1850"/>
        <w:jc w:val="both"/>
        <w:rPr>
          <w:rFonts w:ascii="仿宋" w:eastAsia="仿宋" w:hAnsi="仿宋"/>
          <w:lang w:eastAsia="zh-CN"/>
        </w:rPr>
      </w:pPr>
      <w:r>
        <w:rPr>
          <w:rFonts w:ascii="仿宋" w:eastAsia="仿宋" w:hAnsi="仿宋" w:cs="仿宋" w:hint="eastAsia"/>
          <w:lang w:eastAsia="zh-CN"/>
        </w:rPr>
        <w:t>除工程量清单中已列有此类工作的支付项目和额度外，此项工作所发生的一切费用，经造价咨询人核实后，由合同双方当事人按照第79条约定办理。</w:t>
      </w:r>
    </w:p>
    <w:p w14:paraId="3F17F077" w14:textId="77777777" w:rsidR="005418E8" w:rsidRDefault="00000000">
      <w:pPr>
        <w:pStyle w:val="aa"/>
        <w:tabs>
          <w:tab w:val="left" w:pos="540"/>
        </w:tabs>
        <w:adjustRightInd w:val="0"/>
        <w:snapToGrid w:val="0"/>
        <w:spacing w:line="360" w:lineRule="auto"/>
        <w:rPr>
          <w:rFonts w:ascii="仿宋" w:eastAsia="仿宋" w:hAnsi="仿宋"/>
          <w:b/>
          <w:bCs/>
          <w:sz w:val="24"/>
          <w:szCs w:val="24"/>
          <w:lang w:eastAsia="zh-CN"/>
        </w:rPr>
      </w:pPr>
      <w:r>
        <w:rPr>
          <w:rFonts w:ascii="仿宋" w:eastAsia="仿宋" w:hAnsi="仿宋" w:cs="仿宋"/>
          <w:b/>
          <w:bCs/>
          <w:sz w:val="24"/>
          <w:szCs w:val="24"/>
          <w:u w:val="single"/>
          <w:lang w:eastAsia="zh-CN"/>
        </w:rPr>
        <w:t xml:space="preserve">                                                                                     </w:t>
      </w:r>
    </w:p>
    <w:p w14:paraId="1470D807" w14:textId="77777777" w:rsidR="005418E8" w:rsidRDefault="00000000">
      <w:pPr>
        <w:pStyle w:val="3"/>
        <w:tabs>
          <w:tab w:val="left" w:pos="420"/>
        </w:tabs>
        <w:spacing w:beforeLines="50" w:before="120" w:afterLines="50" w:after="120" w:line="360" w:lineRule="auto"/>
        <w:rPr>
          <w:rFonts w:ascii="仿宋" w:eastAsia="仿宋" w:hAnsi="仿宋" w:cs="仿宋"/>
          <w:bCs w:val="0"/>
          <w:sz w:val="24"/>
          <w:szCs w:val="24"/>
          <w:lang w:eastAsia="zh-CN"/>
        </w:rPr>
      </w:pPr>
      <w:bookmarkStart w:id="383" w:name="_Toc23020"/>
      <w:bookmarkStart w:id="384" w:name="_Toc16144"/>
      <w:bookmarkStart w:id="385" w:name="_Toc17987"/>
      <w:r>
        <w:rPr>
          <w:rFonts w:ascii="仿宋" w:eastAsia="仿宋" w:hAnsi="仿宋" w:cs="仿宋" w:hint="eastAsia"/>
          <w:bCs w:val="0"/>
          <w:sz w:val="24"/>
          <w:szCs w:val="24"/>
          <w:lang w:eastAsia="zh-CN"/>
        </w:rPr>
        <w:t>55</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发包人供应工程材料和工程设备</w:t>
      </w:r>
      <w:bookmarkEnd w:id="383"/>
      <w:bookmarkEnd w:id="384"/>
      <w:bookmarkEnd w:id="385"/>
    </w:p>
    <w:p w14:paraId="481C535E" w14:textId="77777777" w:rsidR="005418E8" w:rsidRDefault="00000000">
      <w:pPr>
        <w:pStyle w:val="a4"/>
        <w:adjustRightInd w:val="0"/>
        <w:snapToGrid w:val="0"/>
        <w:spacing w:line="360" w:lineRule="auto"/>
        <w:ind w:firstLine="0"/>
        <w:rPr>
          <w:rFonts w:ascii="仿宋" w:eastAsia="仿宋" w:hAnsi="仿宋" w:cs="仿宋"/>
          <w:b/>
          <w:bCs/>
          <w:lang w:eastAsia="zh-CN"/>
        </w:rPr>
      </w:pPr>
      <w:r>
        <w:rPr>
          <w:noProof/>
          <w:lang w:eastAsia="zh-CN" w:bidi="ar-SA"/>
        </w:rPr>
        <mc:AlternateContent>
          <mc:Choice Requires="wps">
            <w:drawing>
              <wp:anchor distT="0" distB="0" distL="114300" distR="114300" simplePos="0" relativeHeight="252034048" behindDoc="0" locked="0" layoutInCell="1" allowOverlap="1" wp14:anchorId="4754A838" wp14:editId="15C64E5A">
                <wp:simplePos x="0" y="0"/>
                <wp:positionH relativeFrom="column">
                  <wp:posOffset>-114300</wp:posOffset>
                </wp:positionH>
                <wp:positionV relativeFrom="paragraph">
                  <wp:posOffset>278765</wp:posOffset>
                </wp:positionV>
                <wp:extent cx="803910" cy="495300"/>
                <wp:effectExtent l="0" t="0" r="0" b="0"/>
                <wp:wrapNone/>
                <wp:docPr id="230" name="文本框 230"/>
                <wp:cNvGraphicFramePr/>
                <a:graphic xmlns:a="http://schemas.openxmlformats.org/drawingml/2006/main">
                  <a:graphicData uri="http://schemas.microsoft.com/office/word/2010/wordprocessingShape">
                    <wps:wsp>
                      <wps:cNvSpPr txBox="1"/>
                      <wps:spPr>
                        <a:xfrm>
                          <a:off x="0" y="0"/>
                          <a:ext cx="803910" cy="495300"/>
                        </a:xfrm>
                        <a:prstGeom prst="rect">
                          <a:avLst/>
                        </a:prstGeom>
                        <a:noFill/>
                        <a:ln>
                          <a:noFill/>
                        </a:ln>
                      </wps:spPr>
                      <wps:txbx>
                        <w:txbxContent>
                          <w:p w14:paraId="0C3E376F" w14:textId="77777777" w:rsidR="005418E8" w:rsidRDefault="00000000">
                            <w:pPr>
                              <w:spacing w:line="20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约定供应的材料和工程设备</w:t>
                            </w:r>
                          </w:p>
                        </w:txbxContent>
                      </wps:txbx>
                      <wps:bodyPr upright="1"/>
                    </wps:wsp>
                  </a:graphicData>
                </a:graphic>
              </wp:anchor>
            </w:drawing>
          </mc:Choice>
          <mc:Fallback>
            <w:pict>
              <v:shape w14:anchorId="4754A838" id="文本框 230" o:spid="_x0000_s1255" type="#_x0000_t202" style="position:absolute;margin-left:-9pt;margin-top:21.95pt;width:63.3pt;height:39pt;z-index:252034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" filled="f" stroked="f">
                <v:textbox>
                  <w:txbxContent>
                    <w:p w14:paraId="0C3E376F" w14:textId="77777777" w:rsidR="005418E8" w:rsidRDefault="00000000">
                      <w:pPr>
                        <w:spacing w:line="20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约定供应的材料和工程设备</w:t>
                      </w:r>
                    </w:p>
                  </w:txbxContent>
                </v:textbox>
              </v:shape>
            </w:pict>
          </mc:Fallback>
        </mc:AlternateContent>
      </w:r>
      <w:r>
        <w:rPr>
          <w:rFonts w:ascii="仿宋" w:eastAsia="仿宋" w:hAnsi="仿宋" w:cs="仿宋" w:hint="eastAsia"/>
          <w:b/>
          <w:bCs/>
          <w:lang w:eastAsia="zh-CN"/>
        </w:rPr>
        <w:t>55</w:t>
      </w:r>
      <w:r>
        <w:rPr>
          <w:rFonts w:ascii="仿宋" w:eastAsia="仿宋" w:hAnsi="仿宋" w:cs="仿宋"/>
          <w:b/>
          <w:bCs/>
          <w:lang w:eastAsia="zh-CN"/>
        </w:rPr>
        <w:t>.1</w:t>
      </w:r>
    </w:p>
    <w:p w14:paraId="01B71A4A" w14:textId="77777777" w:rsidR="005418E8" w:rsidRDefault="00000000">
      <w:pPr>
        <w:widowControl w:val="0"/>
        <w:adjustRightInd w:val="0"/>
        <w:snapToGrid w:val="0"/>
        <w:spacing w:line="360" w:lineRule="auto"/>
        <w:ind w:leftChars="771" w:left="1850"/>
        <w:jc w:val="both"/>
        <w:rPr>
          <w:rFonts w:ascii="仿宋" w:eastAsia="仿宋" w:hAnsi="仿宋"/>
          <w:lang w:eastAsia="zh-CN"/>
        </w:rPr>
      </w:pPr>
      <w:r>
        <w:rPr>
          <w:rFonts w:ascii="仿宋" w:eastAsia="仿宋" w:hAnsi="仿宋" w:cs="仿宋" w:hint="eastAsia"/>
          <w:lang w:eastAsia="zh-CN"/>
        </w:rPr>
        <w:t>发包人供应工程材料和工程设备的，应在供应工程材料和工程设备前，与承包人确认“发包人供应材料和工程设备一览表”，并作为本合同的附件。一览表应包括发包人供应工程材料和工程设备的品种、规格、型号、数量、单价、质量标准、交货计划和地点等内容。</w:t>
      </w:r>
    </w:p>
    <w:p w14:paraId="687833E4" w14:textId="77777777" w:rsidR="005418E8" w:rsidRDefault="00000000">
      <w:pPr>
        <w:pStyle w:val="a4"/>
        <w:tabs>
          <w:tab w:val="left" w:pos="720"/>
          <w:tab w:val="left" w:pos="1080"/>
        </w:tabs>
        <w:adjustRightInd w:val="0"/>
        <w:snapToGrid w:val="0"/>
        <w:spacing w:line="360" w:lineRule="auto"/>
        <w:ind w:firstLine="0"/>
        <w:rPr>
          <w:rFonts w:ascii="仿宋" w:eastAsia="仿宋" w:hAnsi="仿宋"/>
          <w:lang w:eastAsia="zh-CN"/>
        </w:rPr>
      </w:pPr>
      <w:bookmarkStart w:id="386" w:name="_Toc989"/>
      <w:r>
        <w:rPr>
          <w:rFonts w:ascii="仿宋" w:eastAsia="仿宋" w:hAnsi="仿宋" w:cs="仿宋" w:hint="eastAsia"/>
          <w:b/>
          <w:bCs/>
          <w:lang w:eastAsia="zh-CN"/>
        </w:rPr>
        <w:t>55</w:t>
      </w:r>
      <w:r>
        <w:rPr>
          <w:rFonts w:ascii="仿宋" w:eastAsia="仿宋" w:hAnsi="仿宋" w:cs="仿宋"/>
          <w:b/>
          <w:bCs/>
          <w:lang w:eastAsia="zh-CN"/>
        </w:rPr>
        <w:t>.2</w:t>
      </w:r>
      <w:bookmarkEnd w:id="386"/>
      <w:r>
        <w:rPr>
          <w:rFonts w:ascii="仿宋" w:eastAsia="仿宋" w:hAnsi="仿宋" w:cs="仿宋"/>
          <w:b/>
          <w:bCs/>
          <w:lang w:eastAsia="zh-CN"/>
        </w:rPr>
        <w:t xml:space="preserve"> </w:t>
      </w:r>
      <w:r>
        <w:rPr>
          <w:rFonts w:ascii="仿宋" w:eastAsia="仿宋" w:hAnsi="仿宋" w:cs="仿宋"/>
          <w:lang w:eastAsia="zh-CN"/>
        </w:rPr>
        <w:t xml:space="preserve"> </w:t>
      </w:r>
      <w:r>
        <w:rPr>
          <w:rFonts w:ascii="仿宋" w:eastAsia="仿宋" w:hAnsi="仿宋" w:cs="仿宋"/>
          <w:u w:val="dotted"/>
          <w:lang w:eastAsia="zh-CN"/>
        </w:rPr>
        <w:t xml:space="preserve">                                                                              </w:t>
      </w:r>
    </w:p>
    <w:p w14:paraId="666B95B5" w14:textId="77777777" w:rsidR="005418E8" w:rsidRDefault="00000000">
      <w:pPr>
        <w:widowControl w:val="0"/>
        <w:adjustRightInd w:val="0"/>
        <w:snapToGrid w:val="0"/>
        <w:spacing w:line="360" w:lineRule="auto"/>
        <w:ind w:leftChars="771" w:left="1850"/>
        <w:jc w:val="both"/>
        <w:rPr>
          <w:rFonts w:ascii="仿宋" w:eastAsia="仿宋" w:hAnsi="仿宋"/>
          <w:b/>
          <w:bCs/>
          <w:lang w:eastAsia="zh-CN"/>
        </w:rPr>
      </w:pPr>
      <w:r>
        <w:rPr>
          <w:noProof/>
          <w:lang w:eastAsia="zh-CN" w:bidi="ar-SA"/>
        </w:rPr>
        <mc:AlternateContent>
          <mc:Choice Requires="wps">
            <w:drawing>
              <wp:anchor distT="0" distB="0" distL="114300" distR="114300" simplePos="0" relativeHeight="251800576" behindDoc="0" locked="0" layoutInCell="1" allowOverlap="1" wp14:anchorId="73B89CA6" wp14:editId="0C5E70DD">
                <wp:simplePos x="0" y="0"/>
                <wp:positionH relativeFrom="column">
                  <wp:posOffset>-66675</wp:posOffset>
                </wp:positionH>
                <wp:positionV relativeFrom="paragraph">
                  <wp:posOffset>47625</wp:posOffset>
                </wp:positionV>
                <wp:extent cx="756920" cy="466725"/>
                <wp:effectExtent l="0" t="0" r="0" b="0"/>
                <wp:wrapNone/>
                <wp:docPr id="231" name="文本框 231"/>
                <wp:cNvGraphicFramePr/>
                <a:graphic xmlns:a="http://schemas.openxmlformats.org/drawingml/2006/main">
                  <a:graphicData uri="http://schemas.microsoft.com/office/word/2010/wordprocessingShape">
                    <wps:wsp>
                      <wps:cNvSpPr txBox="1"/>
                      <wps:spPr>
                        <a:xfrm>
                          <a:off x="0" y="0"/>
                          <a:ext cx="756920" cy="466725"/>
                        </a:xfrm>
                        <a:prstGeom prst="rect">
                          <a:avLst/>
                        </a:prstGeom>
                        <a:noFill/>
                        <a:ln>
                          <a:noFill/>
                        </a:ln>
                      </wps:spPr>
                      <wps:txbx>
                        <w:txbxContent>
                          <w:p w14:paraId="673593FE" w14:textId="77777777" w:rsidR="005418E8" w:rsidRDefault="0000000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发包人交货日期的要求</w:t>
                            </w:r>
                          </w:p>
                        </w:txbxContent>
                      </wps:txbx>
                      <wps:bodyPr upright="1"/>
                    </wps:wsp>
                  </a:graphicData>
                </a:graphic>
              </wp:anchor>
            </w:drawing>
          </mc:Choice>
          <mc:Fallback>
            <w:pict>
              <v:shape w14:anchorId="73B89CA6" id="文本框 231" o:spid="_x0000_s1256" type="#_x0000_t202" style="position:absolute;left:0;text-align:left;margin-left:-5.25pt;margin-top:3.75pt;width:59.6pt;height:36.75pt;z-index:251800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" filled="f" stroked="f">
                <v:textbox>
                  <w:txbxContent>
                    <w:p w14:paraId="673593FE" w14:textId="77777777" w:rsidR="005418E8" w:rsidRDefault="0000000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发包人交货日期的要求</w:t>
                      </w:r>
                    </w:p>
                  </w:txbxContent>
                </v:textbox>
              </v:shape>
            </w:pict>
          </mc:Fallback>
        </mc:AlternateContent>
      </w:r>
      <w:r>
        <w:rPr>
          <w:rFonts w:ascii="仿宋" w:eastAsia="仿宋" w:hAnsi="仿宋" w:cs="仿宋" w:hint="eastAsia"/>
          <w:lang w:eastAsia="zh-CN"/>
        </w:rPr>
        <w:t>发包人供应工程材料和工程设备的，承包人应根据合同工程进度计划向监理人提交发包人交货的日期计划。经合同双方当事人商定交货日期后，发包人应准时向承包人供应工程材料和工程设备；否则，发包人应承担由此增加的费用和（或）延误的工期，并向承包人支付合理利润。</w:t>
      </w:r>
    </w:p>
    <w:p w14:paraId="485B3677" w14:textId="77777777" w:rsidR="005418E8" w:rsidRDefault="00000000">
      <w:pPr>
        <w:pStyle w:val="a4"/>
        <w:tabs>
          <w:tab w:val="left" w:pos="720"/>
          <w:tab w:val="left" w:pos="1080"/>
        </w:tabs>
        <w:adjustRightInd w:val="0"/>
        <w:snapToGrid w:val="0"/>
        <w:spacing w:line="360" w:lineRule="auto"/>
        <w:ind w:firstLine="0"/>
        <w:rPr>
          <w:rFonts w:ascii="仿宋" w:eastAsia="仿宋" w:hAnsi="仿宋"/>
          <w:b/>
          <w:bCs/>
          <w:lang w:eastAsia="zh-CN"/>
        </w:rPr>
      </w:pPr>
      <w:bookmarkStart w:id="387" w:name="_Toc31784"/>
      <w:r>
        <w:rPr>
          <w:rFonts w:ascii="仿宋" w:eastAsia="仿宋" w:hAnsi="仿宋" w:cs="仿宋" w:hint="eastAsia"/>
          <w:b/>
          <w:bCs/>
          <w:lang w:eastAsia="zh-CN"/>
        </w:rPr>
        <w:t>55</w:t>
      </w:r>
      <w:r>
        <w:rPr>
          <w:rFonts w:ascii="仿宋" w:eastAsia="仿宋" w:hAnsi="仿宋" w:cs="仿宋"/>
          <w:b/>
          <w:bCs/>
          <w:lang w:eastAsia="zh-CN"/>
        </w:rPr>
        <w:t>.3</w:t>
      </w:r>
      <w:bookmarkEnd w:id="387"/>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6E455AC7" w14:textId="77777777" w:rsidR="005418E8" w:rsidRDefault="00000000">
      <w:pPr>
        <w:widowControl w:val="0"/>
        <w:adjustRightInd w:val="0"/>
        <w:snapToGrid w:val="0"/>
        <w:spacing w:line="360" w:lineRule="auto"/>
        <w:ind w:leftChars="771" w:left="1850"/>
        <w:jc w:val="both"/>
        <w:rPr>
          <w:rFonts w:ascii="仿宋" w:eastAsia="仿宋" w:hAnsi="仿宋"/>
          <w:lang w:eastAsia="zh-CN"/>
        </w:rPr>
      </w:pPr>
      <w:r>
        <w:rPr>
          <w:noProof/>
          <w:lang w:eastAsia="zh-CN" w:bidi="ar-SA"/>
        </w:rPr>
        <mc:AlternateContent>
          <mc:Choice Requires="wps">
            <w:drawing>
              <wp:anchor distT="0" distB="0" distL="114300" distR="114300" simplePos="0" relativeHeight="251801600" behindDoc="0" locked="0" layoutInCell="1" allowOverlap="1" wp14:anchorId="1E1C78C6" wp14:editId="4551F708">
                <wp:simplePos x="0" y="0"/>
                <wp:positionH relativeFrom="column">
                  <wp:posOffset>-114300</wp:posOffset>
                </wp:positionH>
                <wp:positionV relativeFrom="paragraph">
                  <wp:posOffset>2540</wp:posOffset>
                </wp:positionV>
                <wp:extent cx="762000" cy="484505"/>
                <wp:effectExtent l="0" t="0" r="0" b="0"/>
                <wp:wrapNone/>
                <wp:docPr id="232" name="文本框 232"/>
                <wp:cNvGraphicFramePr/>
                <a:graphic xmlns:a="http://schemas.openxmlformats.org/drawingml/2006/main">
                  <a:graphicData uri="http://schemas.microsoft.com/office/word/2010/wordprocessingShape">
                    <wps:wsp>
                      <wps:cNvSpPr txBox="1"/>
                      <wps:spPr>
                        <a:xfrm>
                          <a:off x="0" y="0"/>
                          <a:ext cx="762000" cy="484505"/>
                        </a:xfrm>
                        <a:prstGeom prst="rect">
                          <a:avLst/>
                        </a:prstGeom>
                        <a:noFill/>
                        <a:ln>
                          <a:noFill/>
                        </a:ln>
                      </wps:spPr>
                      <wps:txbx>
                        <w:txbxContent>
                          <w:p w14:paraId="509B636B" w14:textId="77777777" w:rsidR="005418E8" w:rsidRDefault="00000000">
                            <w:pPr>
                              <w:spacing w:line="20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发包人供应材料和工程设备</w:t>
                            </w:r>
                          </w:p>
                        </w:txbxContent>
                      </wps:txbx>
                      <wps:bodyPr upright="1"/>
                    </wps:wsp>
                  </a:graphicData>
                </a:graphic>
              </wp:anchor>
            </w:drawing>
          </mc:Choice>
          <mc:Fallback>
            <w:pict>
              <v:shape w14:anchorId="1E1C78C6" id="文本框 232" o:spid="_x0000_s1257" type="#_x0000_t202" style="position:absolute;left:0;text-align:left;margin-left:-9pt;margin-top:.2pt;width:60pt;height:38.15pt;z-index:251801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" filled="f" stroked="f">
                <v:textbox>
                  <w:txbxContent>
                    <w:p w14:paraId="509B636B" w14:textId="77777777" w:rsidR="005418E8" w:rsidRDefault="00000000">
                      <w:pPr>
                        <w:spacing w:line="20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发包人供应材料和工程设备</w:t>
                      </w:r>
                    </w:p>
                  </w:txbxContent>
                </v:textbox>
              </v:shape>
            </w:pict>
          </mc:Fallback>
        </mc:AlternateContent>
      </w:r>
      <w:r>
        <w:rPr>
          <w:rFonts w:ascii="仿宋" w:eastAsia="仿宋" w:hAnsi="仿宋" w:cs="仿宋" w:hint="eastAsia"/>
          <w:lang w:eastAsia="zh-CN"/>
        </w:rPr>
        <w:t>发包人应按照一览表内容和第55</w:t>
      </w:r>
      <w:r>
        <w:rPr>
          <w:rFonts w:ascii="仿宋" w:eastAsia="仿宋" w:hAnsi="仿宋" w:cs="仿宋"/>
          <w:lang w:eastAsia="zh-CN"/>
        </w:rPr>
        <w:t>.2</w:t>
      </w:r>
      <w:r>
        <w:rPr>
          <w:rFonts w:ascii="仿宋" w:eastAsia="仿宋" w:hAnsi="仿宋" w:cs="仿宋" w:hint="eastAsia"/>
          <w:lang w:eastAsia="zh-CN"/>
        </w:rPr>
        <w:t>款交货日期向承包人供应工程材料和工程设备，并提供产品质量合格证明文件，对工程材料和工程设备质量负责。发包人应在工程材料和工程设备到货前至少提前</w:t>
      </w:r>
      <w:r>
        <w:rPr>
          <w:rFonts w:ascii="仿宋" w:eastAsia="仿宋" w:hAnsi="仿宋" w:cs="仿宋"/>
          <w:lang w:eastAsia="zh-CN"/>
        </w:rPr>
        <w:t>24</w:t>
      </w:r>
      <w:r>
        <w:rPr>
          <w:rFonts w:ascii="仿宋" w:eastAsia="仿宋" w:hAnsi="仿宋" w:cs="仿宋" w:hint="eastAsia"/>
          <w:lang w:eastAsia="zh-CN"/>
        </w:rPr>
        <w:t>小时，以书面形式通知承包人和监理人，并在监理人的见证下与承包人共同清点，同时在施工现场内合理堆放。</w:t>
      </w:r>
    </w:p>
    <w:p w14:paraId="75B8858B" w14:textId="77777777" w:rsidR="005418E8" w:rsidRDefault="00000000">
      <w:pPr>
        <w:pStyle w:val="a4"/>
        <w:tabs>
          <w:tab w:val="left" w:pos="720"/>
          <w:tab w:val="left" w:pos="1080"/>
        </w:tabs>
        <w:adjustRightInd w:val="0"/>
        <w:snapToGrid w:val="0"/>
        <w:spacing w:line="360" w:lineRule="auto"/>
        <w:ind w:firstLine="0"/>
        <w:rPr>
          <w:rFonts w:ascii="仿宋" w:eastAsia="仿宋" w:hAnsi="仿宋"/>
          <w:b/>
          <w:bCs/>
          <w:lang w:eastAsia="zh-CN"/>
        </w:rPr>
      </w:pPr>
      <w:bookmarkStart w:id="388" w:name="_Toc14207"/>
      <w:r>
        <w:rPr>
          <w:rFonts w:ascii="仿宋" w:eastAsia="仿宋" w:hAnsi="仿宋" w:cs="仿宋" w:hint="eastAsia"/>
          <w:b/>
          <w:bCs/>
          <w:lang w:eastAsia="zh-CN"/>
        </w:rPr>
        <w:t>55</w:t>
      </w:r>
      <w:r>
        <w:rPr>
          <w:rFonts w:ascii="仿宋" w:eastAsia="仿宋" w:hAnsi="仿宋" w:cs="仿宋"/>
          <w:b/>
          <w:bCs/>
          <w:lang w:eastAsia="zh-CN"/>
        </w:rPr>
        <w:t>.4</w:t>
      </w:r>
      <w:bookmarkEnd w:id="388"/>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42E80C13" w14:textId="77777777" w:rsidR="005418E8" w:rsidRDefault="00000000">
      <w:pPr>
        <w:widowControl w:val="0"/>
        <w:adjustRightInd w:val="0"/>
        <w:snapToGrid w:val="0"/>
        <w:spacing w:line="360" w:lineRule="auto"/>
        <w:ind w:leftChars="771" w:left="1850"/>
        <w:jc w:val="both"/>
        <w:rPr>
          <w:rFonts w:ascii="仿宋" w:eastAsia="仿宋" w:hAnsi="仿宋"/>
          <w:lang w:eastAsia="zh-CN"/>
        </w:rPr>
      </w:pPr>
      <w:r>
        <w:rPr>
          <w:noProof/>
          <w:lang w:eastAsia="zh-CN" w:bidi="ar-SA"/>
        </w:rPr>
        <mc:AlternateContent>
          <mc:Choice Requires="wps">
            <w:drawing>
              <wp:anchor distT="0" distB="0" distL="114300" distR="114300" simplePos="0" relativeHeight="251802624" behindDoc="0" locked="0" layoutInCell="1" allowOverlap="1" wp14:anchorId="747EC319" wp14:editId="3E0F8414">
                <wp:simplePos x="0" y="0"/>
                <wp:positionH relativeFrom="column">
                  <wp:posOffset>-114300</wp:posOffset>
                </wp:positionH>
                <wp:positionV relativeFrom="paragraph">
                  <wp:posOffset>8890</wp:posOffset>
                </wp:positionV>
                <wp:extent cx="871220" cy="869950"/>
                <wp:effectExtent l="0" t="0" r="0" b="0"/>
                <wp:wrapNone/>
                <wp:docPr id="233" name="文本框 233"/>
                <wp:cNvGraphicFramePr/>
                <a:graphic xmlns:a="http://schemas.openxmlformats.org/drawingml/2006/main">
                  <a:graphicData uri="http://schemas.microsoft.com/office/word/2010/wordprocessingShape">
                    <wps:wsp>
                      <wps:cNvSpPr txBox="1"/>
                      <wps:spPr>
                        <a:xfrm>
                          <a:off x="0" y="0"/>
                          <a:ext cx="871220" cy="869950"/>
                        </a:xfrm>
                        <a:prstGeom prst="rect">
                          <a:avLst/>
                        </a:prstGeom>
                        <a:noFill/>
                        <a:ln>
                          <a:noFill/>
                        </a:ln>
                      </wps:spPr>
                      <wps:txbx>
                        <w:txbxContent>
                          <w:p w14:paraId="20776831" w14:textId="77777777" w:rsidR="005418E8" w:rsidRDefault="00000000">
                            <w:pPr>
                              <w:spacing w:line="20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发包人供应材料和工程设备的责任</w:t>
                            </w:r>
                          </w:p>
                        </w:txbxContent>
                      </wps:txbx>
                      <wps:bodyPr upright="1"/>
                    </wps:wsp>
                  </a:graphicData>
                </a:graphic>
              </wp:anchor>
            </w:drawing>
          </mc:Choice>
          <mc:Fallback>
            <w:pict>
              <v:shape w14:anchorId="747EC319" id="文本框 233" o:spid="_x0000_s1258" type="#_x0000_t202" style="position:absolute;left:0;text-align:left;margin-left:-9pt;margin-top:.7pt;width:68.6pt;height:68.5pt;z-index:251802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" filled="f" stroked="f">
                <v:textbox>
                  <w:txbxContent>
                    <w:p w14:paraId="20776831" w14:textId="77777777" w:rsidR="005418E8" w:rsidRDefault="00000000">
                      <w:pPr>
                        <w:spacing w:line="20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发包人供应材料和工程设备的责任</w:t>
                      </w:r>
                    </w:p>
                  </w:txbxContent>
                </v:textbox>
              </v:shape>
            </w:pict>
          </mc:Fallback>
        </mc:AlternateContent>
      </w:r>
      <w:r>
        <w:rPr>
          <w:rFonts w:ascii="仿宋" w:eastAsia="仿宋" w:hAnsi="仿宋" w:cs="仿宋" w:hint="eastAsia"/>
          <w:lang w:eastAsia="zh-CN"/>
        </w:rPr>
        <w:t>发包人应保证供应的工程材料和工程设备符合标准与规范、设计要求和合同约定的要求。如不符合要求，承包人有权拒绝，并要求发包人将其运出施工现场，重新供应符合要求的产品，发包人应承担由此增加的费用和（或）延误的工期，并向承包人支付合理利润。</w:t>
      </w:r>
    </w:p>
    <w:p w14:paraId="5B240201" w14:textId="77777777" w:rsidR="005418E8" w:rsidRDefault="00000000">
      <w:pPr>
        <w:pStyle w:val="a4"/>
        <w:tabs>
          <w:tab w:val="left" w:pos="720"/>
          <w:tab w:val="left" w:pos="1080"/>
        </w:tabs>
        <w:adjustRightInd w:val="0"/>
        <w:snapToGrid w:val="0"/>
        <w:spacing w:line="360" w:lineRule="auto"/>
        <w:ind w:firstLine="0"/>
        <w:rPr>
          <w:rFonts w:ascii="仿宋" w:eastAsia="仿宋" w:hAnsi="仿宋"/>
          <w:lang w:eastAsia="zh-CN"/>
        </w:rPr>
      </w:pPr>
      <w:bookmarkStart w:id="389" w:name="_Toc12869"/>
      <w:r>
        <w:rPr>
          <w:rFonts w:ascii="仿宋" w:eastAsia="仿宋" w:hAnsi="仿宋" w:cs="仿宋" w:hint="eastAsia"/>
          <w:b/>
          <w:bCs/>
          <w:lang w:eastAsia="zh-CN"/>
        </w:rPr>
        <w:lastRenderedPageBreak/>
        <w:t>55</w:t>
      </w:r>
      <w:r>
        <w:rPr>
          <w:rFonts w:ascii="仿宋" w:eastAsia="仿宋" w:hAnsi="仿宋" w:cs="仿宋"/>
          <w:b/>
          <w:bCs/>
          <w:lang w:eastAsia="zh-CN"/>
        </w:rPr>
        <w:t>.5</w:t>
      </w:r>
      <w:bookmarkEnd w:id="389"/>
      <w:r>
        <w:rPr>
          <w:rFonts w:ascii="仿宋" w:eastAsia="仿宋" w:hAnsi="仿宋" w:cs="仿宋"/>
          <w:b/>
          <w:bCs/>
          <w:lang w:eastAsia="zh-CN"/>
        </w:rPr>
        <w:t xml:space="preserve">  </w:t>
      </w:r>
      <w:r>
        <w:rPr>
          <w:rFonts w:ascii="仿宋" w:eastAsia="仿宋" w:hAnsi="仿宋" w:cs="仿宋"/>
          <w:u w:val="dotted"/>
          <w:lang w:eastAsia="zh-CN"/>
        </w:rPr>
        <w:t xml:space="preserve">                                                                               </w:t>
      </w:r>
    </w:p>
    <w:p w14:paraId="0F6DB6AF" w14:textId="77777777" w:rsidR="005418E8" w:rsidRDefault="00000000">
      <w:pPr>
        <w:widowControl w:val="0"/>
        <w:adjustRightInd w:val="0"/>
        <w:snapToGrid w:val="0"/>
        <w:spacing w:line="360" w:lineRule="auto"/>
        <w:ind w:leftChars="771" w:left="1850"/>
        <w:jc w:val="both"/>
        <w:rPr>
          <w:rFonts w:ascii="仿宋" w:eastAsia="仿宋" w:hAnsi="仿宋"/>
          <w:lang w:eastAsia="zh-CN"/>
        </w:rPr>
      </w:pPr>
      <w:r>
        <w:rPr>
          <w:noProof/>
          <w:lang w:eastAsia="zh-CN" w:bidi="ar-SA"/>
        </w:rPr>
        <mc:AlternateContent>
          <mc:Choice Requires="wps">
            <w:drawing>
              <wp:anchor distT="0" distB="0" distL="114300" distR="114300" simplePos="0" relativeHeight="251803648" behindDoc="0" locked="0" layoutInCell="1" allowOverlap="1" wp14:anchorId="744ABF9D" wp14:editId="72A5EDC2">
                <wp:simplePos x="0" y="0"/>
                <wp:positionH relativeFrom="column">
                  <wp:posOffset>-114300</wp:posOffset>
                </wp:positionH>
                <wp:positionV relativeFrom="paragraph">
                  <wp:posOffset>8890</wp:posOffset>
                </wp:positionV>
                <wp:extent cx="775970" cy="659765"/>
                <wp:effectExtent l="0" t="0" r="0" b="0"/>
                <wp:wrapNone/>
                <wp:docPr id="234" name="文本框 234"/>
                <wp:cNvGraphicFramePr/>
                <a:graphic xmlns:a="http://schemas.openxmlformats.org/drawingml/2006/main">
                  <a:graphicData uri="http://schemas.microsoft.com/office/word/2010/wordprocessingShape">
                    <wps:wsp>
                      <wps:cNvSpPr txBox="1"/>
                      <wps:spPr>
                        <a:xfrm>
                          <a:off x="0" y="0"/>
                          <a:ext cx="775970" cy="659765"/>
                        </a:xfrm>
                        <a:prstGeom prst="rect">
                          <a:avLst/>
                        </a:prstGeom>
                        <a:noFill/>
                        <a:ln>
                          <a:noFill/>
                        </a:ln>
                      </wps:spPr>
                      <wps:txbx>
                        <w:txbxContent>
                          <w:p w14:paraId="2BEE3569" w14:textId="77777777" w:rsidR="005418E8" w:rsidRDefault="00000000">
                            <w:pPr>
                              <w:spacing w:line="20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承包人保管发包人供应的材料和工程设备</w:t>
                            </w:r>
                          </w:p>
                        </w:txbxContent>
                      </wps:txbx>
                      <wps:bodyPr upright="1"/>
                    </wps:wsp>
                  </a:graphicData>
                </a:graphic>
              </wp:anchor>
            </w:drawing>
          </mc:Choice>
          <mc:Fallback>
            <w:pict>
              <v:shape w14:anchorId="744ABF9D" id="文本框 234" o:spid="_x0000_s1259" type="#_x0000_t202" style="position:absolute;left:0;text-align:left;margin-left:-9pt;margin-top:.7pt;width:61.1pt;height:51.95pt;z-index:251803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" filled="f" stroked="f">
                <v:textbox>
                  <w:txbxContent>
                    <w:p w14:paraId="2BEE3569" w14:textId="77777777" w:rsidR="005418E8" w:rsidRDefault="00000000">
                      <w:pPr>
                        <w:spacing w:line="20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承包人保管发包人供应的材料和工程设备</w:t>
                      </w:r>
                    </w:p>
                  </w:txbxContent>
                </v:textbox>
              </v:shape>
            </w:pict>
          </mc:Fallback>
        </mc:AlternateContent>
      </w:r>
      <w:r>
        <w:rPr>
          <w:rFonts w:ascii="仿宋" w:eastAsia="仿宋" w:hAnsi="仿宋" w:cs="仿宋" w:hint="eastAsia"/>
          <w:lang w:eastAsia="zh-CN"/>
        </w:rPr>
        <w:t>发包人供应工程材料和工程设备的，经合同双方当事人共同清点后由承包人妥善保管，保管费由发包人承担；因承包人保管不善或承包人其他原因导致丢失或损害的，承包人应予赔偿。除工程量清单中已列有此类工作的支付项目和额度外，造价咨询人应与合同双方当事人协商确定保管费，并增加到合同价格中；协商不能达成一致的，由造价咨询人暂定，通知承包人并抄报发包人。</w:t>
      </w:r>
    </w:p>
    <w:p w14:paraId="7F0614A3" w14:textId="77777777" w:rsidR="005418E8" w:rsidRDefault="00000000">
      <w:pPr>
        <w:pStyle w:val="a4"/>
        <w:tabs>
          <w:tab w:val="left" w:pos="720"/>
          <w:tab w:val="left" w:pos="1080"/>
        </w:tabs>
        <w:adjustRightInd w:val="0"/>
        <w:snapToGrid w:val="0"/>
        <w:spacing w:line="360" w:lineRule="auto"/>
        <w:ind w:firstLine="0"/>
        <w:rPr>
          <w:rFonts w:ascii="仿宋" w:eastAsia="仿宋" w:hAnsi="仿宋" w:cs="仿宋"/>
          <w:b/>
          <w:bCs/>
          <w:u w:val="dotted"/>
          <w:lang w:eastAsia="zh-CN"/>
        </w:rPr>
      </w:pPr>
      <w:bookmarkStart w:id="390" w:name="_Toc12103"/>
      <w:r>
        <w:rPr>
          <w:rFonts w:ascii="仿宋" w:eastAsia="仿宋" w:hAnsi="仿宋" w:cs="仿宋" w:hint="eastAsia"/>
          <w:b/>
          <w:bCs/>
          <w:lang w:eastAsia="zh-CN"/>
        </w:rPr>
        <w:t>55</w:t>
      </w:r>
      <w:r>
        <w:rPr>
          <w:rFonts w:ascii="仿宋" w:eastAsia="仿宋" w:hAnsi="仿宋" w:cs="仿宋"/>
          <w:b/>
          <w:bCs/>
          <w:lang w:eastAsia="zh-CN"/>
        </w:rPr>
        <w:t>.6</w:t>
      </w:r>
      <w:bookmarkEnd w:id="390"/>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2752B2D8" w14:textId="77777777" w:rsidR="005418E8" w:rsidRDefault="00000000">
      <w:pPr>
        <w:widowControl w:val="0"/>
        <w:adjustRightInd w:val="0"/>
        <w:snapToGrid w:val="0"/>
        <w:spacing w:line="360" w:lineRule="auto"/>
        <w:ind w:leftChars="771" w:left="1850"/>
        <w:jc w:val="both"/>
        <w:rPr>
          <w:rFonts w:ascii="仿宋" w:eastAsia="仿宋" w:hAnsi="仿宋"/>
          <w:lang w:eastAsia="zh-CN"/>
        </w:rPr>
      </w:pPr>
      <w:r>
        <w:rPr>
          <w:noProof/>
          <w:lang w:eastAsia="zh-CN" w:bidi="ar-SA"/>
        </w:rPr>
        <mc:AlternateContent>
          <mc:Choice Requires="wps">
            <w:drawing>
              <wp:anchor distT="0" distB="0" distL="114300" distR="114300" simplePos="0" relativeHeight="251804672" behindDoc="0" locked="0" layoutInCell="1" allowOverlap="1" wp14:anchorId="629F11E7" wp14:editId="0B7EB073">
                <wp:simplePos x="0" y="0"/>
                <wp:positionH relativeFrom="column">
                  <wp:posOffset>-114300</wp:posOffset>
                </wp:positionH>
                <wp:positionV relativeFrom="paragraph">
                  <wp:posOffset>18415</wp:posOffset>
                </wp:positionV>
                <wp:extent cx="765810" cy="781685"/>
                <wp:effectExtent l="0" t="0" r="0" b="0"/>
                <wp:wrapNone/>
                <wp:docPr id="235" name="文本框 235"/>
                <wp:cNvGraphicFramePr/>
                <a:graphic xmlns:a="http://schemas.openxmlformats.org/drawingml/2006/main">
                  <a:graphicData uri="http://schemas.microsoft.com/office/word/2010/wordprocessingShape">
                    <wps:wsp>
                      <wps:cNvSpPr txBox="1"/>
                      <wps:spPr>
                        <a:xfrm>
                          <a:off x="0" y="0"/>
                          <a:ext cx="765810" cy="781685"/>
                        </a:xfrm>
                        <a:prstGeom prst="rect">
                          <a:avLst/>
                        </a:prstGeom>
                        <a:noFill/>
                        <a:ln>
                          <a:noFill/>
                        </a:ln>
                      </wps:spPr>
                      <wps:txbx>
                        <w:txbxContent>
                          <w:p w14:paraId="1640713A" w14:textId="77777777" w:rsidR="005418E8" w:rsidRDefault="00000000">
                            <w:pPr>
                              <w:spacing w:line="20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供应材料和工程设备与约定不符时发包人的责任</w:t>
                            </w:r>
                          </w:p>
                        </w:txbxContent>
                      </wps:txbx>
                      <wps:bodyPr upright="1"/>
                    </wps:wsp>
                  </a:graphicData>
                </a:graphic>
              </wp:anchor>
            </w:drawing>
          </mc:Choice>
          <mc:Fallback>
            <w:pict>
              <v:shape w14:anchorId="629F11E7" id="文本框 235" o:spid="_x0000_s1260" type="#_x0000_t202" style="position:absolute;left:0;text-align:left;margin-left:-9pt;margin-top:1.45pt;width:60.3pt;height:61.55pt;z-index:251804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" filled="f" stroked="f">
                <v:textbox>
                  <w:txbxContent>
                    <w:p w14:paraId="1640713A" w14:textId="77777777" w:rsidR="005418E8" w:rsidRDefault="00000000">
                      <w:pPr>
                        <w:spacing w:line="20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供应材料和工程设备与约定不符时发包人的责任</w:t>
                      </w:r>
                    </w:p>
                  </w:txbxContent>
                </v:textbox>
              </v:shape>
            </w:pict>
          </mc:Fallback>
        </mc:AlternateContent>
      </w:r>
      <w:r>
        <w:rPr>
          <w:rFonts w:ascii="仿宋" w:eastAsia="仿宋" w:hAnsi="仿宋" w:cs="仿宋" w:hint="eastAsia"/>
          <w:lang w:eastAsia="zh-CN"/>
        </w:rPr>
        <w:t>发包人供应的工程材料和工程设备与一览表不符时，发包人应按照下列约定承担相应责任：</w:t>
      </w:r>
    </w:p>
    <w:p w14:paraId="2AA3C53D" w14:textId="77777777" w:rsidR="005418E8" w:rsidRDefault="00000000">
      <w:pPr>
        <w:pStyle w:val="a4"/>
        <w:adjustRightInd w:val="0"/>
        <w:snapToGrid w:val="0"/>
        <w:spacing w:line="360" w:lineRule="auto"/>
        <w:ind w:leftChars="771" w:left="1850" w:firstLine="0"/>
        <w:rPr>
          <w:rFonts w:ascii="仿宋" w:eastAsia="仿宋" w:hAnsi="仿宋"/>
          <w:lang w:eastAsia="zh-CN"/>
        </w:rPr>
      </w:pPr>
      <w:r>
        <w:rPr>
          <w:rFonts w:ascii="仿宋" w:eastAsia="仿宋" w:hAnsi="仿宋" w:cs="仿宋" w:hint="eastAsia"/>
          <w:lang w:eastAsia="zh-CN"/>
        </w:rPr>
        <w:t>（1）工程材料和工程设备的单价与一览表不符，由发包人承担所有价差；</w:t>
      </w:r>
    </w:p>
    <w:p w14:paraId="67D2748C" w14:textId="77777777" w:rsidR="005418E8" w:rsidRDefault="00000000">
      <w:pPr>
        <w:pStyle w:val="a4"/>
        <w:adjustRightInd w:val="0"/>
        <w:snapToGrid w:val="0"/>
        <w:spacing w:line="360" w:lineRule="auto"/>
        <w:ind w:leftChars="771" w:left="1850" w:firstLine="0"/>
        <w:rPr>
          <w:rFonts w:ascii="仿宋" w:eastAsia="仿宋" w:hAnsi="仿宋"/>
          <w:lang w:eastAsia="zh-CN"/>
        </w:rPr>
      </w:pPr>
      <w:r>
        <w:rPr>
          <w:rFonts w:ascii="仿宋" w:eastAsia="仿宋" w:hAnsi="仿宋" w:cs="仿宋" w:hint="eastAsia"/>
          <w:lang w:eastAsia="zh-CN"/>
        </w:rPr>
        <w:t>（2）工程材料和工程设备的品种、规格、型号、质量标准与一览表不符，承包人可以拒绝接受保管，由发包人运出施工场地并重新采购；</w:t>
      </w:r>
    </w:p>
    <w:p w14:paraId="0FCE1254" w14:textId="77777777" w:rsidR="005418E8" w:rsidRDefault="00000000">
      <w:pPr>
        <w:pStyle w:val="a4"/>
        <w:adjustRightInd w:val="0"/>
        <w:snapToGrid w:val="0"/>
        <w:spacing w:line="360" w:lineRule="auto"/>
        <w:ind w:leftChars="771" w:left="1850" w:firstLine="0"/>
        <w:rPr>
          <w:rFonts w:ascii="仿宋" w:eastAsia="仿宋" w:hAnsi="仿宋"/>
          <w:lang w:eastAsia="zh-CN"/>
        </w:rPr>
      </w:pPr>
      <w:r>
        <w:rPr>
          <w:rFonts w:ascii="仿宋" w:eastAsia="仿宋" w:hAnsi="仿宋" w:cs="仿宋" w:hint="eastAsia"/>
          <w:lang w:eastAsia="zh-CN"/>
        </w:rPr>
        <w:t>（3）工程材料和工程设备的品种、规格、型号、质量标准与一览表不符，经发包人同意，承包人可代为调剂替换，由发包人承担相应费用；</w:t>
      </w:r>
    </w:p>
    <w:p w14:paraId="6FA1D078" w14:textId="77777777" w:rsidR="005418E8" w:rsidRDefault="00000000">
      <w:pPr>
        <w:pStyle w:val="a4"/>
        <w:adjustRightInd w:val="0"/>
        <w:snapToGrid w:val="0"/>
        <w:spacing w:line="360" w:lineRule="auto"/>
        <w:ind w:leftChars="771" w:left="1850" w:firstLine="0"/>
        <w:rPr>
          <w:rFonts w:ascii="仿宋" w:eastAsia="仿宋" w:hAnsi="仿宋"/>
          <w:lang w:eastAsia="zh-CN"/>
        </w:rPr>
      </w:pPr>
      <w:r>
        <w:rPr>
          <w:rFonts w:ascii="仿宋" w:eastAsia="仿宋" w:hAnsi="仿宋" w:cs="仿宋" w:hint="eastAsia"/>
          <w:lang w:eastAsia="zh-CN"/>
        </w:rPr>
        <w:t>（4）交货地点与一览表不符，除合同双方当事人协商确定外，由发包人重新运至一览表指定地点，并承担由此增加的费用和（或）延误的工期；</w:t>
      </w:r>
    </w:p>
    <w:p w14:paraId="2DC76F06" w14:textId="77777777" w:rsidR="005418E8" w:rsidRDefault="00000000">
      <w:pPr>
        <w:pStyle w:val="a4"/>
        <w:adjustRightInd w:val="0"/>
        <w:snapToGrid w:val="0"/>
        <w:spacing w:line="360" w:lineRule="auto"/>
        <w:ind w:leftChars="771" w:left="1850" w:firstLine="0"/>
        <w:rPr>
          <w:rFonts w:ascii="仿宋" w:eastAsia="仿宋" w:hAnsi="仿宋"/>
          <w:lang w:eastAsia="zh-CN"/>
        </w:rPr>
      </w:pPr>
      <w:r>
        <w:rPr>
          <w:rFonts w:ascii="仿宋" w:eastAsia="仿宋" w:hAnsi="仿宋" w:cs="仿宋" w:hint="eastAsia"/>
          <w:lang w:eastAsia="zh-CN"/>
        </w:rPr>
        <w:t>（5）供应数量少于一览表约定的数量时，由发包人补齐；多于一览表约定的数量时，发包人应将多出的部分运出施工场地；</w:t>
      </w:r>
    </w:p>
    <w:p w14:paraId="56FB1484" w14:textId="77777777" w:rsidR="005418E8" w:rsidRDefault="00000000">
      <w:pPr>
        <w:pStyle w:val="a4"/>
        <w:adjustRightInd w:val="0"/>
        <w:snapToGrid w:val="0"/>
        <w:spacing w:line="360" w:lineRule="auto"/>
        <w:ind w:leftChars="771" w:left="1850" w:firstLine="0"/>
        <w:rPr>
          <w:rFonts w:ascii="仿宋" w:eastAsia="仿宋" w:hAnsi="仿宋"/>
          <w:lang w:eastAsia="zh-CN"/>
        </w:rPr>
      </w:pPr>
      <w:r>
        <w:rPr>
          <w:rFonts w:ascii="仿宋" w:eastAsia="仿宋" w:hAnsi="仿宋" w:cs="仿宋" w:hint="eastAsia"/>
          <w:lang w:eastAsia="zh-CN"/>
        </w:rPr>
        <w:t>（6）交货时间早于一览表约定计划和第55</w:t>
      </w:r>
      <w:r>
        <w:rPr>
          <w:rFonts w:ascii="仿宋" w:eastAsia="仿宋" w:hAnsi="仿宋" w:cs="仿宋"/>
          <w:lang w:eastAsia="zh-CN"/>
        </w:rPr>
        <w:t>.2</w:t>
      </w:r>
      <w:r>
        <w:rPr>
          <w:rFonts w:ascii="仿宋" w:eastAsia="仿宋" w:hAnsi="仿宋" w:cs="仿宋" w:hint="eastAsia"/>
          <w:lang w:eastAsia="zh-CN"/>
        </w:rPr>
        <w:t>款交货日期，由发包人承担由此发生的保管费；交货时间迟于一览表约定计划和第55</w:t>
      </w:r>
      <w:r>
        <w:rPr>
          <w:rFonts w:ascii="仿宋" w:eastAsia="仿宋" w:hAnsi="仿宋" w:cs="仿宋"/>
          <w:lang w:eastAsia="zh-CN"/>
        </w:rPr>
        <w:t>.2</w:t>
      </w:r>
      <w:r>
        <w:rPr>
          <w:rFonts w:ascii="仿宋" w:eastAsia="仿宋" w:hAnsi="仿宋" w:cs="仿宋" w:hint="eastAsia"/>
          <w:lang w:eastAsia="zh-CN"/>
        </w:rPr>
        <w:t>款交货日期，由发包人承担由此增加的费用和（或）延误的工期。</w:t>
      </w:r>
    </w:p>
    <w:p w14:paraId="794EF5E6" w14:textId="77777777" w:rsidR="005418E8" w:rsidRDefault="00000000">
      <w:pPr>
        <w:pStyle w:val="a4"/>
        <w:tabs>
          <w:tab w:val="left" w:pos="720"/>
          <w:tab w:val="left" w:pos="1080"/>
        </w:tabs>
        <w:adjustRightInd w:val="0"/>
        <w:snapToGrid w:val="0"/>
        <w:spacing w:line="360" w:lineRule="auto"/>
        <w:ind w:firstLine="0"/>
        <w:rPr>
          <w:rFonts w:ascii="仿宋" w:eastAsia="仿宋" w:hAnsi="仿宋"/>
          <w:b/>
          <w:bCs/>
          <w:lang w:eastAsia="zh-CN"/>
        </w:rPr>
      </w:pPr>
      <w:bookmarkStart w:id="391" w:name="_Toc21810"/>
      <w:r>
        <w:rPr>
          <w:rFonts w:ascii="仿宋" w:eastAsia="仿宋" w:hAnsi="仿宋" w:cs="仿宋" w:hint="eastAsia"/>
          <w:b/>
          <w:bCs/>
          <w:lang w:eastAsia="zh-CN"/>
        </w:rPr>
        <w:t>55</w:t>
      </w:r>
      <w:r>
        <w:rPr>
          <w:rFonts w:ascii="仿宋" w:eastAsia="仿宋" w:hAnsi="仿宋" w:cs="仿宋"/>
          <w:b/>
          <w:bCs/>
          <w:lang w:eastAsia="zh-CN"/>
        </w:rPr>
        <w:t>.7</w:t>
      </w:r>
      <w:bookmarkEnd w:id="391"/>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653C729C" w14:textId="77777777" w:rsidR="005418E8" w:rsidRDefault="00000000">
      <w:pPr>
        <w:widowControl w:val="0"/>
        <w:adjustRightInd w:val="0"/>
        <w:snapToGrid w:val="0"/>
        <w:spacing w:line="360" w:lineRule="auto"/>
        <w:ind w:leftChars="771" w:left="1850"/>
        <w:jc w:val="both"/>
        <w:rPr>
          <w:rFonts w:ascii="仿宋" w:eastAsia="仿宋" w:hAnsi="仿宋"/>
          <w:lang w:eastAsia="zh-CN"/>
        </w:rPr>
      </w:pPr>
      <w:r>
        <w:rPr>
          <w:noProof/>
          <w:lang w:eastAsia="zh-CN" w:bidi="ar-SA"/>
        </w:rPr>
        <mc:AlternateContent>
          <mc:Choice Requires="wps">
            <w:drawing>
              <wp:anchor distT="0" distB="0" distL="114300" distR="114300" simplePos="0" relativeHeight="251805696" behindDoc="0" locked="0" layoutInCell="1" allowOverlap="1" wp14:anchorId="1643E3FA" wp14:editId="458DAA23">
                <wp:simplePos x="0" y="0"/>
                <wp:positionH relativeFrom="column">
                  <wp:posOffset>-114300</wp:posOffset>
                </wp:positionH>
                <wp:positionV relativeFrom="paragraph">
                  <wp:posOffset>17145</wp:posOffset>
                </wp:positionV>
                <wp:extent cx="832485" cy="679450"/>
                <wp:effectExtent l="0" t="0" r="0" b="0"/>
                <wp:wrapNone/>
                <wp:docPr id="236" name="文本框 236"/>
                <wp:cNvGraphicFramePr/>
                <a:graphic xmlns:a="http://schemas.openxmlformats.org/drawingml/2006/main">
                  <a:graphicData uri="http://schemas.microsoft.com/office/word/2010/wordprocessingShape">
                    <wps:wsp>
                      <wps:cNvSpPr txBox="1"/>
                      <wps:spPr>
                        <a:xfrm>
                          <a:off x="0" y="0"/>
                          <a:ext cx="832485" cy="679450"/>
                        </a:xfrm>
                        <a:prstGeom prst="rect">
                          <a:avLst/>
                        </a:prstGeom>
                        <a:noFill/>
                        <a:ln>
                          <a:noFill/>
                        </a:ln>
                      </wps:spPr>
                      <wps:txbx>
                        <w:txbxContent>
                          <w:p w14:paraId="79465F38" w14:textId="77777777" w:rsidR="005418E8" w:rsidRDefault="00000000">
                            <w:pPr>
                              <w:spacing w:line="20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供应材料和工程设备使用前的检验</w:t>
                            </w:r>
                          </w:p>
                        </w:txbxContent>
                      </wps:txbx>
                      <wps:bodyPr upright="1"/>
                    </wps:wsp>
                  </a:graphicData>
                </a:graphic>
              </wp:anchor>
            </w:drawing>
          </mc:Choice>
          <mc:Fallback>
            <w:pict>
              <v:shape w14:anchorId="1643E3FA" id="文本框 236" o:spid="_x0000_s1261" type="#_x0000_t202" style="position:absolute;left:0;text-align:left;margin-left:-9pt;margin-top:1.35pt;width:65.55pt;height:53.5pt;z-index:251805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" filled="f" stroked="f">
                <v:textbox>
                  <w:txbxContent>
                    <w:p w14:paraId="79465F38" w14:textId="77777777" w:rsidR="005418E8" w:rsidRDefault="00000000">
                      <w:pPr>
                        <w:spacing w:line="20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供应材料和工程设备使用前的检验</w:t>
                      </w:r>
                    </w:p>
                  </w:txbxContent>
                </v:textbox>
              </v:shape>
            </w:pict>
          </mc:Fallback>
        </mc:AlternateContent>
      </w:r>
      <w:r>
        <w:rPr>
          <w:rFonts w:ascii="仿宋" w:eastAsia="仿宋" w:hAnsi="仿宋" w:cs="仿宋" w:hint="eastAsia"/>
          <w:lang w:eastAsia="zh-CN"/>
        </w:rPr>
        <w:t>发包人供应的工程材料和工程设备使用前，由监理人会同承包人进行检验试验，查验工程材料合格证明和产品合格证书。合同双方当事人应做好检验书面记录，并要求指定人选及时办理签认手续。不合格的，禁止在合同工程中使用。</w:t>
      </w:r>
    </w:p>
    <w:p w14:paraId="5B05C6D4" w14:textId="77777777" w:rsidR="005418E8" w:rsidRDefault="00000000">
      <w:pPr>
        <w:pStyle w:val="a4"/>
        <w:tabs>
          <w:tab w:val="left" w:pos="720"/>
          <w:tab w:val="left" w:pos="1080"/>
        </w:tabs>
        <w:adjustRightInd w:val="0"/>
        <w:snapToGrid w:val="0"/>
        <w:spacing w:line="360" w:lineRule="auto"/>
        <w:ind w:firstLine="0"/>
        <w:rPr>
          <w:rFonts w:ascii="仿宋" w:eastAsia="仿宋" w:hAnsi="仿宋"/>
          <w:b/>
          <w:bCs/>
          <w:lang w:eastAsia="zh-CN"/>
        </w:rPr>
      </w:pPr>
      <w:bookmarkStart w:id="392" w:name="_Toc7626"/>
      <w:r>
        <w:rPr>
          <w:rFonts w:ascii="仿宋" w:eastAsia="仿宋" w:hAnsi="仿宋" w:cs="仿宋" w:hint="eastAsia"/>
          <w:b/>
          <w:bCs/>
          <w:lang w:eastAsia="zh-CN"/>
        </w:rPr>
        <w:lastRenderedPageBreak/>
        <w:t>55</w:t>
      </w:r>
      <w:r>
        <w:rPr>
          <w:rFonts w:ascii="仿宋" w:eastAsia="仿宋" w:hAnsi="仿宋" w:cs="仿宋"/>
          <w:b/>
          <w:bCs/>
          <w:lang w:eastAsia="zh-CN"/>
        </w:rPr>
        <w:t>.8</w:t>
      </w:r>
      <w:bookmarkEnd w:id="392"/>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07A98C09" w14:textId="77777777" w:rsidR="005418E8" w:rsidRDefault="00000000">
      <w:pPr>
        <w:widowControl w:val="0"/>
        <w:adjustRightInd w:val="0"/>
        <w:snapToGrid w:val="0"/>
        <w:spacing w:line="360" w:lineRule="auto"/>
        <w:ind w:leftChars="771" w:left="1850"/>
        <w:jc w:val="both"/>
        <w:rPr>
          <w:rFonts w:ascii="仿宋" w:eastAsia="仿宋" w:hAnsi="仿宋"/>
          <w:lang w:eastAsia="zh-CN"/>
        </w:rPr>
      </w:pPr>
      <w:r>
        <w:rPr>
          <w:noProof/>
          <w:lang w:eastAsia="zh-CN" w:bidi="ar-SA"/>
        </w:rPr>
        <mc:AlternateContent>
          <mc:Choice Requires="wps">
            <w:drawing>
              <wp:anchor distT="0" distB="0" distL="114300" distR="114300" simplePos="0" relativeHeight="251806720" behindDoc="0" locked="0" layoutInCell="1" allowOverlap="1" wp14:anchorId="66C4E305" wp14:editId="2A461CA5">
                <wp:simplePos x="0" y="0"/>
                <wp:positionH relativeFrom="column">
                  <wp:posOffset>-114300</wp:posOffset>
                </wp:positionH>
                <wp:positionV relativeFrom="paragraph">
                  <wp:posOffset>7620</wp:posOffset>
                </wp:positionV>
                <wp:extent cx="828040" cy="491490"/>
                <wp:effectExtent l="0" t="0" r="0" b="0"/>
                <wp:wrapNone/>
                <wp:docPr id="237" name="文本框 237"/>
                <wp:cNvGraphicFramePr/>
                <a:graphic xmlns:a="http://schemas.openxmlformats.org/drawingml/2006/main">
                  <a:graphicData uri="http://schemas.microsoft.com/office/word/2010/wordprocessingShape">
                    <wps:wsp>
                      <wps:cNvSpPr txBox="1"/>
                      <wps:spPr>
                        <a:xfrm>
                          <a:off x="0" y="0"/>
                          <a:ext cx="828040" cy="491490"/>
                        </a:xfrm>
                        <a:prstGeom prst="rect">
                          <a:avLst/>
                        </a:prstGeom>
                        <a:noFill/>
                        <a:ln>
                          <a:noFill/>
                        </a:ln>
                      </wps:spPr>
                      <wps:txbx>
                        <w:txbxContent>
                          <w:p w14:paraId="2A7F0A7D" w14:textId="77777777" w:rsidR="005418E8" w:rsidRDefault="0000000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约定结算方式</w:t>
                            </w:r>
                          </w:p>
                        </w:txbxContent>
                      </wps:txbx>
                      <wps:bodyPr upright="1"/>
                    </wps:wsp>
                  </a:graphicData>
                </a:graphic>
              </wp:anchor>
            </w:drawing>
          </mc:Choice>
          <mc:Fallback>
            <w:pict>
              <v:shape w14:anchorId="66C4E305" id="文本框 237" o:spid="_x0000_s1262" type="#_x0000_t202" style="position:absolute;left:0;text-align:left;margin-left:-9pt;margin-top:.6pt;width:65.2pt;height:38.7pt;z-index:251806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" filled="f" stroked="f">
                <v:textbox>
                  <w:txbxContent>
                    <w:p w14:paraId="2A7F0A7D" w14:textId="77777777" w:rsidR="005418E8" w:rsidRDefault="0000000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约定结算方式</w:t>
                      </w:r>
                    </w:p>
                  </w:txbxContent>
                </v:textbox>
              </v:shape>
            </w:pict>
          </mc:Fallback>
        </mc:AlternateContent>
      </w:r>
      <w:r>
        <w:rPr>
          <w:rFonts w:ascii="仿宋" w:eastAsia="仿宋" w:hAnsi="仿宋" w:cs="仿宋" w:hint="eastAsia"/>
          <w:lang w:eastAsia="zh-CN"/>
        </w:rPr>
        <w:t>发包人供应工程材料和工程设备的结算方式，由合同双方当事人在专用条款中约定。除工程量清单中已列有税金项目的计算方法和额度，可由承包人代收代缴外，均由发包人按照政府有关部门和税务部门规定缴纳税金。</w:t>
      </w:r>
    </w:p>
    <w:p w14:paraId="0E6DE0A8" w14:textId="77777777" w:rsidR="005418E8" w:rsidRDefault="00000000">
      <w:pPr>
        <w:pStyle w:val="a4"/>
        <w:adjustRightInd w:val="0"/>
        <w:snapToGrid w:val="0"/>
        <w:spacing w:line="360" w:lineRule="auto"/>
        <w:ind w:firstLine="0"/>
        <w:rPr>
          <w:rFonts w:ascii="仿宋" w:eastAsia="仿宋" w:hAnsi="仿宋" w:cs="仿宋"/>
          <w:b/>
          <w:bCs/>
          <w:u w:val="single"/>
          <w:lang w:eastAsia="zh-CN"/>
        </w:rPr>
      </w:pPr>
      <w:r>
        <w:rPr>
          <w:rFonts w:ascii="仿宋" w:eastAsia="仿宋" w:hAnsi="仿宋" w:cs="仿宋"/>
          <w:b/>
          <w:bCs/>
          <w:u w:val="single"/>
          <w:lang w:eastAsia="zh-CN"/>
        </w:rPr>
        <w:t xml:space="preserve">                                                                                     </w:t>
      </w:r>
    </w:p>
    <w:p w14:paraId="28504707" w14:textId="77777777" w:rsidR="005418E8" w:rsidRDefault="00000000">
      <w:pPr>
        <w:pStyle w:val="3"/>
        <w:tabs>
          <w:tab w:val="left" w:pos="360"/>
          <w:tab w:val="left" w:pos="420"/>
        </w:tabs>
        <w:spacing w:beforeLines="50" w:before="120" w:afterLines="50" w:after="120" w:line="360" w:lineRule="auto"/>
        <w:rPr>
          <w:rFonts w:ascii="仿宋" w:eastAsia="仿宋" w:hAnsi="仿宋" w:cs="仿宋"/>
          <w:bCs w:val="0"/>
          <w:sz w:val="24"/>
          <w:szCs w:val="24"/>
          <w:lang w:eastAsia="zh-CN"/>
        </w:rPr>
      </w:pPr>
      <w:bookmarkStart w:id="393" w:name="_Toc9285"/>
      <w:bookmarkStart w:id="394" w:name="_Toc27932"/>
      <w:bookmarkStart w:id="395" w:name="_Toc5675"/>
      <w:r>
        <w:rPr>
          <w:rFonts w:ascii="仿宋" w:eastAsia="仿宋" w:hAnsi="仿宋" w:cs="仿宋" w:hint="eastAsia"/>
          <w:bCs w:val="0"/>
          <w:sz w:val="24"/>
          <w:szCs w:val="24"/>
          <w:lang w:eastAsia="zh-CN"/>
        </w:rPr>
        <w:t>56</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承包人购置设备及工器具、采购工程材料和工程设备</w:t>
      </w:r>
      <w:bookmarkEnd w:id="393"/>
      <w:bookmarkEnd w:id="394"/>
      <w:bookmarkEnd w:id="395"/>
    </w:p>
    <w:p w14:paraId="2AC1A1A6" w14:textId="77777777" w:rsidR="005418E8" w:rsidRDefault="00000000">
      <w:pPr>
        <w:spacing w:line="360" w:lineRule="auto"/>
        <w:rPr>
          <w:rFonts w:ascii="仿宋" w:eastAsia="仿宋" w:hAnsi="仿宋"/>
          <w:b/>
          <w:bCs/>
          <w:lang w:eastAsia="zh-CN"/>
        </w:rPr>
      </w:pPr>
      <w:bookmarkStart w:id="396" w:name="_Toc6410"/>
      <w:r>
        <w:rPr>
          <w:rFonts w:ascii="仿宋" w:eastAsia="仿宋" w:hAnsi="仿宋" w:cs="仿宋" w:hint="eastAsia"/>
          <w:b/>
          <w:bCs/>
          <w:noProof/>
          <w:lang w:eastAsia="zh-CN" w:bidi="ar-SA"/>
        </w:rPr>
        <mc:AlternateContent>
          <mc:Choice Requires="wps">
            <w:drawing>
              <wp:anchor distT="0" distB="0" distL="114300" distR="114300" simplePos="0" relativeHeight="252035072" behindDoc="0" locked="0" layoutInCell="1" allowOverlap="1" wp14:anchorId="5EC5BA02" wp14:editId="627DD749">
                <wp:simplePos x="0" y="0"/>
                <wp:positionH relativeFrom="column">
                  <wp:posOffset>-95250</wp:posOffset>
                </wp:positionH>
                <wp:positionV relativeFrom="paragraph">
                  <wp:posOffset>234950</wp:posOffset>
                </wp:positionV>
                <wp:extent cx="813435" cy="616585"/>
                <wp:effectExtent l="0" t="0" r="0" b="0"/>
                <wp:wrapNone/>
                <wp:docPr id="238" name="文本框 238"/>
                <wp:cNvGraphicFramePr/>
                <a:graphic xmlns:a="http://schemas.openxmlformats.org/drawingml/2006/main">
                  <a:graphicData uri="http://schemas.microsoft.com/office/word/2010/wordprocessingShape">
                    <wps:wsp>
                      <wps:cNvSpPr txBox="1"/>
                      <wps:spPr>
                        <a:xfrm>
                          <a:off x="0" y="0"/>
                          <a:ext cx="813435" cy="616585"/>
                        </a:xfrm>
                        <a:prstGeom prst="rect">
                          <a:avLst/>
                        </a:prstGeom>
                        <a:noFill/>
                        <a:ln>
                          <a:noFill/>
                        </a:ln>
                      </wps:spPr>
                      <wps:txbx>
                        <w:txbxContent>
                          <w:p w14:paraId="42F6CD9F" w14:textId="77777777" w:rsidR="005418E8" w:rsidRDefault="00000000">
                            <w:pPr>
                              <w:spacing w:line="24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承包人购置设备及工器具</w:t>
                            </w:r>
                          </w:p>
                        </w:txbxContent>
                      </wps:txbx>
                      <wps:bodyPr upright="1"/>
                    </wps:wsp>
                  </a:graphicData>
                </a:graphic>
              </wp:anchor>
            </w:drawing>
          </mc:Choice>
          <mc:Fallback>
            <w:pict>
              <v:shape w14:anchorId="5EC5BA02" id="文本框 238" o:spid="_x0000_s1263" type="#_x0000_t202" style="position:absolute;margin-left:-7.5pt;margin-top:18.5pt;width:64.05pt;height:48.55pt;z-index:252035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" filled="f" stroked="f">
                <v:textbox>
                  <w:txbxContent>
                    <w:p w14:paraId="42F6CD9F" w14:textId="77777777" w:rsidR="005418E8" w:rsidRDefault="00000000">
                      <w:pPr>
                        <w:spacing w:line="24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承包人购置设备及工器具</w:t>
                      </w:r>
                    </w:p>
                  </w:txbxContent>
                </v:textbox>
              </v:shape>
            </w:pict>
          </mc:Fallback>
        </mc:AlternateContent>
      </w:r>
      <w:r>
        <w:rPr>
          <w:rFonts w:ascii="仿宋" w:eastAsia="仿宋" w:hAnsi="仿宋" w:cs="仿宋" w:hint="eastAsia"/>
          <w:b/>
          <w:bCs/>
          <w:lang w:eastAsia="zh-CN"/>
        </w:rPr>
        <w:t>56.1</w:t>
      </w:r>
      <w:bookmarkEnd w:id="396"/>
    </w:p>
    <w:p w14:paraId="6163296E" w14:textId="77777777" w:rsidR="005418E8" w:rsidRDefault="00000000">
      <w:pPr>
        <w:widowControl w:val="0"/>
        <w:adjustRightInd w:val="0"/>
        <w:snapToGrid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发包人委托承包人购置发包人组织生产或运营所需的设备及工器具，其购置工程量清单、具体内容和购置要求由合同双方在协议书及专用条款中约定。</w:t>
      </w:r>
    </w:p>
    <w:p w14:paraId="34394FC8" w14:textId="77777777" w:rsidR="005418E8" w:rsidRDefault="00000000">
      <w:pPr>
        <w:spacing w:line="360" w:lineRule="auto"/>
        <w:rPr>
          <w:rFonts w:ascii="仿宋" w:eastAsia="仿宋" w:hAnsi="仿宋" w:cs="仿宋"/>
          <w:b/>
          <w:bCs/>
          <w:lang w:eastAsia="zh-CN"/>
        </w:rPr>
      </w:pPr>
      <w:r>
        <w:rPr>
          <w:rFonts w:ascii="仿宋" w:eastAsia="仿宋" w:hAnsi="仿宋" w:cs="仿宋" w:hint="eastAsia"/>
          <w:b/>
          <w:bCs/>
          <w:lang w:eastAsia="zh-CN"/>
        </w:rPr>
        <w:t>56</w:t>
      </w:r>
      <w:r>
        <w:rPr>
          <w:rFonts w:ascii="仿宋" w:eastAsia="仿宋" w:hAnsi="仿宋" w:cs="仿宋"/>
          <w:b/>
          <w:bCs/>
          <w:lang w:eastAsia="zh-CN"/>
        </w:rPr>
        <w:t>.</w:t>
      </w:r>
      <w:r>
        <w:rPr>
          <w:rFonts w:ascii="仿宋" w:eastAsia="仿宋" w:hAnsi="仿宋" w:cs="仿宋" w:hint="eastAsia"/>
          <w:b/>
          <w:bCs/>
          <w:lang w:eastAsia="zh-CN"/>
        </w:rPr>
        <w:t>2</w:t>
      </w:r>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15B677F0" w14:textId="77777777" w:rsidR="005418E8" w:rsidRDefault="00000000">
      <w:pPr>
        <w:widowControl w:val="0"/>
        <w:adjustRightInd w:val="0"/>
        <w:snapToGrid w:val="0"/>
        <w:spacing w:line="360" w:lineRule="auto"/>
        <w:ind w:leftChars="771" w:left="1850"/>
        <w:jc w:val="both"/>
        <w:rPr>
          <w:rFonts w:ascii="仿宋" w:eastAsia="仿宋" w:hAnsi="仿宋"/>
          <w:lang w:eastAsia="zh-CN"/>
        </w:rPr>
      </w:pPr>
      <w:r>
        <w:rPr>
          <w:noProof/>
          <w:lang w:eastAsia="zh-CN" w:bidi="ar-SA"/>
        </w:rPr>
        <mc:AlternateContent>
          <mc:Choice Requires="wps">
            <w:drawing>
              <wp:anchor distT="0" distB="0" distL="114300" distR="114300" simplePos="0" relativeHeight="251807744" behindDoc="0" locked="0" layoutInCell="1" allowOverlap="1" wp14:anchorId="10B8EF54" wp14:editId="21C21AE5">
                <wp:simplePos x="0" y="0"/>
                <wp:positionH relativeFrom="column">
                  <wp:posOffset>-114300</wp:posOffset>
                </wp:positionH>
                <wp:positionV relativeFrom="paragraph">
                  <wp:posOffset>17145</wp:posOffset>
                </wp:positionV>
                <wp:extent cx="775970" cy="467360"/>
                <wp:effectExtent l="0" t="0" r="0" b="0"/>
                <wp:wrapNone/>
                <wp:docPr id="239" name="文本框 239"/>
                <wp:cNvGraphicFramePr/>
                <a:graphic xmlns:a="http://schemas.openxmlformats.org/drawingml/2006/main">
                  <a:graphicData uri="http://schemas.microsoft.com/office/word/2010/wordprocessingShape">
                    <wps:wsp>
                      <wps:cNvSpPr txBox="1"/>
                      <wps:spPr>
                        <a:xfrm>
                          <a:off x="0" y="0"/>
                          <a:ext cx="775970" cy="467360"/>
                        </a:xfrm>
                        <a:prstGeom prst="rect">
                          <a:avLst/>
                        </a:prstGeom>
                        <a:noFill/>
                        <a:ln>
                          <a:noFill/>
                        </a:ln>
                      </wps:spPr>
                      <wps:txbx>
                        <w:txbxContent>
                          <w:p w14:paraId="2586D0A5" w14:textId="77777777" w:rsidR="005418E8" w:rsidRDefault="00000000">
                            <w:pPr>
                              <w:spacing w:line="20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承包人采购工程材料和工程设备</w:t>
                            </w:r>
                          </w:p>
                        </w:txbxContent>
                      </wps:txbx>
                      <wps:bodyPr upright="1"/>
                    </wps:wsp>
                  </a:graphicData>
                </a:graphic>
              </wp:anchor>
            </w:drawing>
          </mc:Choice>
          <mc:Fallback>
            <w:pict>
              <v:shape w14:anchorId="10B8EF54" id="文本框 239" o:spid="_x0000_s1264" type="#_x0000_t202" style="position:absolute;left:0;text-align:left;margin-left:-9pt;margin-top:1.35pt;width:61.1pt;height:36.8pt;z-index:251807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" filled="f" stroked="f">
                <v:textbox>
                  <w:txbxContent>
                    <w:p w14:paraId="2586D0A5" w14:textId="77777777" w:rsidR="005418E8" w:rsidRDefault="00000000">
                      <w:pPr>
                        <w:spacing w:line="20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承包人采购工程材料和工程设备</w:t>
                      </w:r>
                    </w:p>
                  </w:txbxContent>
                </v:textbox>
              </v:shape>
            </w:pict>
          </mc:Fallback>
        </mc:AlternateContent>
      </w:r>
      <w:r>
        <w:rPr>
          <w:rFonts w:ascii="仿宋" w:eastAsia="仿宋" w:hAnsi="仿宋" w:cs="仿宋" w:hint="eastAsia"/>
          <w:lang w:eastAsia="zh-CN"/>
        </w:rPr>
        <w:t>承包人负责采购工程材料和工程设备，应按照合同约定的标准与规范、施工图所示和发包人技术要求采购，并提供产品质量合格证明文件，对工程材料和工程设备质量负责。承包人采购的工程材料和工程设备，应与其提交的投标文件相应内容一致。承揽政府投资工程的承包人，可通过“广州市集群采购管理服务综合平台”采购工程使用的主要建材（钢筋、水泥、混凝土、装配式构件、预拌砂浆等），具体要求由双方在专用条款中约定。除专用条款另有约定外，上述工程材料和工程设备均由承包人负责运输和保管。</w:t>
      </w:r>
    </w:p>
    <w:p w14:paraId="1423E238" w14:textId="77777777" w:rsidR="005418E8" w:rsidRDefault="00000000">
      <w:pPr>
        <w:spacing w:line="360" w:lineRule="auto"/>
        <w:rPr>
          <w:rFonts w:ascii="仿宋" w:eastAsia="仿宋" w:hAnsi="仿宋"/>
          <w:b/>
          <w:bCs/>
          <w:lang w:eastAsia="zh-CN"/>
        </w:rPr>
      </w:pPr>
      <w:bookmarkStart w:id="397" w:name="_Toc6817"/>
      <w:r>
        <w:rPr>
          <w:rFonts w:ascii="仿宋" w:eastAsia="仿宋" w:hAnsi="仿宋" w:cs="仿宋" w:hint="eastAsia"/>
          <w:b/>
          <w:bCs/>
          <w:lang w:eastAsia="zh-CN"/>
        </w:rPr>
        <w:t>56</w:t>
      </w:r>
      <w:r>
        <w:rPr>
          <w:rFonts w:ascii="仿宋" w:eastAsia="仿宋" w:hAnsi="仿宋" w:cs="仿宋"/>
          <w:b/>
          <w:bCs/>
          <w:lang w:eastAsia="zh-CN"/>
        </w:rPr>
        <w:t>.</w:t>
      </w:r>
      <w:r>
        <w:rPr>
          <w:rFonts w:ascii="仿宋" w:eastAsia="仿宋" w:hAnsi="仿宋" w:cs="仿宋" w:hint="eastAsia"/>
          <w:b/>
          <w:bCs/>
          <w:lang w:eastAsia="zh-CN"/>
        </w:rPr>
        <w:t>3</w:t>
      </w:r>
      <w:bookmarkEnd w:id="397"/>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3FAA4261" w14:textId="77777777" w:rsidR="005418E8" w:rsidRDefault="00000000">
      <w:pPr>
        <w:widowControl w:val="0"/>
        <w:adjustRightInd w:val="0"/>
        <w:snapToGrid w:val="0"/>
        <w:spacing w:line="360" w:lineRule="auto"/>
        <w:ind w:leftChars="771" w:left="1850"/>
        <w:jc w:val="both"/>
        <w:rPr>
          <w:rFonts w:ascii="仿宋" w:eastAsia="仿宋" w:hAnsi="仿宋"/>
          <w:lang w:eastAsia="zh-CN"/>
        </w:rPr>
      </w:pPr>
      <w:r>
        <w:rPr>
          <w:noProof/>
          <w:lang w:eastAsia="zh-CN" w:bidi="ar-SA"/>
        </w:rPr>
        <mc:AlternateContent>
          <mc:Choice Requires="wps">
            <w:drawing>
              <wp:anchor distT="0" distB="0" distL="114300" distR="114300" simplePos="0" relativeHeight="251808768" behindDoc="0" locked="0" layoutInCell="1" allowOverlap="1" wp14:anchorId="2E8E9191" wp14:editId="2E73415E">
                <wp:simplePos x="0" y="0"/>
                <wp:positionH relativeFrom="column">
                  <wp:posOffset>-114300</wp:posOffset>
                </wp:positionH>
                <wp:positionV relativeFrom="paragraph">
                  <wp:posOffset>17145</wp:posOffset>
                </wp:positionV>
                <wp:extent cx="765810" cy="581660"/>
                <wp:effectExtent l="0" t="0" r="0" b="0"/>
                <wp:wrapNone/>
                <wp:docPr id="240" name="文本框 240"/>
                <wp:cNvGraphicFramePr/>
                <a:graphic xmlns:a="http://schemas.openxmlformats.org/drawingml/2006/main">
                  <a:graphicData uri="http://schemas.microsoft.com/office/word/2010/wordprocessingShape">
                    <wps:wsp>
                      <wps:cNvSpPr txBox="1"/>
                      <wps:spPr>
                        <a:xfrm>
                          <a:off x="0" y="0"/>
                          <a:ext cx="765810" cy="581660"/>
                        </a:xfrm>
                        <a:prstGeom prst="rect">
                          <a:avLst/>
                        </a:prstGeom>
                        <a:noFill/>
                        <a:ln>
                          <a:noFill/>
                        </a:ln>
                      </wps:spPr>
                      <wps:txbx>
                        <w:txbxContent>
                          <w:p w14:paraId="37468146" w14:textId="77777777" w:rsidR="005418E8" w:rsidRDefault="0000000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承包人供货与清点要求</w:t>
                            </w:r>
                          </w:p>
                        </w:txbxContent>
                      </wps:txbx>
                      <wps:bodyPr upright="1"/>
                    </wps:wsp>
                  </a:graphicData>
                </a:graphic>
              </wp:anchor>
            </w:drawing>
          </mc:Choice>
          <mc:Fallback>
            <w:pict>
              <v:shape w14:anchorId="2E8E9191" id="文本框 240" o:spid="_x0000_s1265" type="#_x0000_t202" style="position:absolute;left:0;text-align:left;margin-left:-9pt;margin-top:1.35pt;width:60.3pt;height:45.8pt;z-index:251808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" filled="f" stroked="f">
                <v:textbox>
                  <w:txbxContent>
                    <w:p w14:paraId="37468146" w14:textId="77777777" w:rsidR="005418E8" w:rsidRDefault="0000000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承包人供货与清点要求</w:t>
                      </w:r>
                    </w:p>
                  </w:txbxContent>
                </v:textbox>
              </v:shape>
            </w:pict>
          </mc:Fallback>
        </mc:AlternateContent>
      </w:r>
      <w:r>
        <w:rPr>
          <w:rFonts w:ascii="仿宋" w:eastAsia="仿宋" w:hAnsi="仿宋" w:cs="仿宋" w:hint="eastAsia"/>
          <w:lang w:eastAsia="zh-CN"/>
        </w:rPr>
        <w:t>承包人应按照专用条款的约定，将各项工程材料和工程设备的供货人及品种、规格、数量和供货时间等情况以书面形式提交监理人确认，并由其报发包人批准后实施供货。承包人应在工程材料和工程设备到货前至少提前</w:t>
      </w:r>
      <w:r>
        <w:rPr>
          <w:rFonts w:ascii="仿宋" w:eastAsia="仿宋" w:hAnsi="仿宋" w:cs="仿宋"/>
          <w:lang w:eastAsia="zh-CN"/>
        </w:rPr>
        <w:t>24</w:t>
      </w:r>
      <w:r>
        <w:rPr>
          <w:rFonts w:ascii="仿宋" w:eastAsia="仿宋" w:hAnsi="仿宋" w:cs="仿宋" w:hint="eastAsia"/>
          <w:lang w:eastAsia="zh-CN"/>
        </w:rPr>
        <w:t>小时，以书面形式通知发包人和监理人，并在监理人的见证下与发包人共同清点。</w:t>
      </w:r>
    </w:p>
    <w:p w14:paraId="01C15A62" w14:textId="77777777" w:rsidR="005418E8" w:rsidRDefault="00000000">
      <w:pPr>
        <w:spacing w:line="360" w:lineRule="auto"/>
        <w:rPr>
          <w:rFonts w:ascii="仿宋" w:eastAsia="仿宋" w:hAnsi="仿宋"/>
          <w:b/>
          <w:bCs/>
          <w:lang w:eastAsia="zh-CN"/>
        </w:rPr>
      </w:pPr>
      <w:bookmarkStart w:id="398" w:name="_Toc19602"/>
      <w:r>
        <w:rPr>
          <w:rFonts w:ascii="仿宋" w:eastAsia="仿宋" w:hAnsi="仿宋" w:cs="仿宋" w:hint="eastAsia"/>
          <w:b/>
          <w:bCs/>
          <w:lang w:eastAsia="zh-CN"/>
        </w:rPr>
        <w:t>56</w:t>
      </w:r>
      <w:r>
        <w:rPr>
          <w:rFonts w:ascii="仿宋" w:eastAsia="仿宋" w:hAnsi="仿宋" w:cs="仿宋"/>
          <w:b/>
          <w:bCs/>
          <w:lang w:eastAsia="zh-CN"/>
        </w:rPr>
        <w:t>.</w:t>
      </w:r>
      <w:r>
        <w:rPr>
          <w:rFonts w:ascii="仿宋" w:eastAsia="仿宋" w:hAnsi="仿宋" w:cs="仿宋" w:hint="eastAsia"/>
          <w:b/>
          <w:bCs/>
          <w:lang w:eastAsia="zh-CN"/>
        </w:rPr>
        <w:t>4</w:t>
      </w:r>
      <w:bookmarkEnd w:id="398"/>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71B51E97" w14:textId="77777777" w:rsidR="005418E8" w:rsidRDefault="00000000">
      <w:pPr>
        <w:widowControl w:val="0"/>
        <w:adjustRightInd w:val="0"/>
        <w:snapToGrid w:val="0"/>
        <w:spacing w:line="360" w:lineRule="auto"/>
        <w:ind w:leftChars="771" w:left="1850"/>
        <w:jc w:val="both"/>
        <w:rPr>
          <w:rFonts w:ascii="仿宋" w:eastAsia="仿宋" w:hAnsi="仿宋"/>
          <w:lang w:eastAsia="zh-CN"/>
        </w:rPr>
      </w:pPr>
      <w:r>
        <w:rPr>
          <w:noProof/>
          <w:lang w:eastAsia="zh-CN" w:bidi="ar-SA"/>
        </w:rPr>
        <mc:AlternateContent>
          <mc:Choice Requires="wps">
            <w:drawing>
              <wp:anchor distT="0" distB="0" distL="114300" distR="114300" simplePos="0" relativeHeight="251809792" behindDoc="0" locked="0" layoutInCell="1" allowOverlap="1" wp14:anchorId="169F76E3" wp14:editId="7EA09DBB">
                <wp:simplePos x="0" y="0"/>
                <wp:positionH relativeFrom="column">
                  <wp:posOffset>-114300</wp:posOffset>
                </wp:positionH>
                <wp:positionV relativeFrom="paragraph">
                  <wp:posOffset>1270</wp:posOffset>
                </wp:positionV>
                <wp:extent cx="823595" cy="641350"/>
                <wp:effectExtent l="0" t="0" r="0" b="0"/>
                <wp:wrapNone/>
                <wp:docPr id="241" name="文本框 241"/>
                <wp:cNvGraphicFramePr/>
                <a:graphic xmlns:a="http://schemas.openxmlformats.org/drawingml/2006/main">
                  <a:graphicData uri="http://schemas.microsoft.com/office/word/2010/wordprocessingShape">
                    <wps:wsp>
                      <wps:cNvSpPr txBox="1"/>
                      <wps:spPr>
                        <a:xfrm>
                          <a:off x="0" y="0"/>
                          <a:ext cx="823595" cy="641350"/>
                        </a:xfrm>
                        <a:prstGeom prst="rect">
                          <a:avLst/>
                        </a:prstGeom>
                        <a:noFill/>
                        <a:ln>
                          <a:noFill/>
                        </a:ln>
                      </wps:spPr>
                      <wps:txbx>
                        <w:txbxContent>
                          <w:p w14:paraId="1953CC6D" w14:textId="77777777" w:rsidR="005418E8" w:rsidRDefault="00000000">
                            <w:pPr>
                              <w:spacing w:line="20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承包人采购工程材料和工程设备的责任</w:t>
                            </w:r>
                          </w:p>
                        </w:txbxContent>
                      </wps:txbx>
                      <wps:bodyPr upright="1"/>
                    </wps:wsp>
                  </a:graphicData>
                </a:graphic>
              </wp:anchor>
            </w:drawing>
          </mc:Choice>
          <mc:Fallback>
            <w:pict>
              <v:shape w14:anchorId="169F76E3" id="文本框 241" o:spid="_x0000_s1266" type="#_x0000_t202" style="position:absolute;left:0;text-align:left;margin-left:-9pt;margin-top:.1pt;width:64.85pt;height:50.5pt;z-index:251809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" filled="f" stroked="f">
                <v:textbox>
                  <w:txbxContent>
                    <w:p w14:paraId="1953CC6D" w14:textId="77777777" w:rsidR="005418E8" w:rsidRDefault="00000000">
                      <w:pPr>
                        <w:spacing w:line="20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承包人采购工程材料和工程设备的责任</w:t>
                      </w:r>
                    </w:p>
                  </w:txbxContent>
                </v:textbox>
              </v:shape>
            </w:pict>
          </mc:Fallback>
        </mc:AlternateContent>
      </w:r>
      <w:r>
        <w:rPr>
          <w:rFonts w:ascii="仿宋" w:eastAsia="仿宋" w:hAnsi="仿宋" w:cs="仿宋" w:hint="eastAsia"/>
          <w:lang w:eastAsia="zh-CN"/>
        </w:rPr>
        <w:t>承包人采购的工程材料和工程设备不符合标准与规范、设计要求和合同约定的要求时，应按照监理人的指令将其运出施工场地，重新采购符合要求的产品，由此增加的费用和（或）延误的工期由承包人承担。</w:t>
      </w:r>
    </w:p>
    <w:p w14:paraId="4C638184" w14:textId="77777777" w:rsidR="005418E8" w:rsidRDefault="00000000">
      <w:pPr>
        <w:spacing w:line="360" w:lineRule="auto"/>
        <w:rPr>
          <w:rFonts w:ascii="仿宋" w:eastAsia="仿宋" w:hAnsi="仿宋"/>
          <w:b/>
          <w:bCs/>
          <w:lang w:eastAsia="zh-CN"/>
        </w:rPr>
      </w:pPr>
      <w:bookmarkStart w:id="399" w:name="_Toc527"/>
      <w:r>
        <w:rPr>
          <w:rFonts w:ascii="仿宋" w:eastAsia="仿宋" w:hAnsi="仿宋" w:cs="仿宋" w:hint="eastAsia"/>
          <w:b/>
          <w:bCs/>
          <w:lang w:eastAsia="zh-CN"/>
        </w:rPr>
        <w:lastRenderedPageBreak/>
        <w:t>56</w:t>
      </w:r>
      <w:r>
        <w:rPr>
          <w:rFonts w:ascii="仿宋" w:eastAsia="仿宋" w:hAnsi="仿宋" w:cs="仿宋"/>
          <w:b/>
          <w:bCs/>
          <w:lang w:eastAsia="zh-CN"/>
        </w:rPr>
        <w:t>.</w:t>
      </w:r>
      <w:r>
        <w:rPr>
          <w:rFonts w:ascii="仿宋" w:eastAsia="仿宋" w:hAnsi="仿宋" w:cs="仿宋" w:hint="eastAsia"/>
          <w:b/>
          <w:bCs/>
          <w:lang w:eastAsia="zh-CN"/>
        </w:rPr>
        <w:t>5</w:t>
      </w:r>
      <w:bookmarkEnd w:id="399"/>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206C7CB2" w14:textId="77777777" w:rsidR="005418E8" w:rsidRDefault="00000000">
      <w:pPr>
        <w:widowControl w:val="0"/>
        <w:adjustRightInd w:val="0"/>
        <w:snapToGrid w:val="0"/>
        <w:spacing w:line="360" w:lineRule="auto"/>
        <w:ind w:leftChars="771" w:left="1850"/>
        <w:jc w:val="both"/>
        <w:rPr>
          <w:rFonts w:ascii="仿宋" w:eastAsia="仿宋" w:hAnsi="仿宋"/>
          <w:lang w:eastAsia="zh-CN"/>
        </w:rPr>
      </w:pPr>
      <w:r>
        <w:rPr>
          <w:noProof/>
          <w:lang w:eastAsia="zh-CN" w:bidi="ar-SA"/>
        </w:rPr>
        <mc:AlternateContent>
          <mc:Choice Requires="wps">
            <w:drawing>
              <wp:anchor distT="0" distB="0" distL="114300" distR="114300" simplePos="0" relativeHeight="251810816" behindDoc="0" locked="0" layoutInCell="1" allowOverlap="1" wp14:anchorId="72D002C5" wp14:editId="310738E0">
                <wp:simplePos x="0" y="0"/>
                <wp:positionH relativeFrom="column">
                  <wp:posOffset>-114300</wp:posOffset>
                </wp:positionH>
                <wp:positionV relativeFrom="paragraph">
                  <wp:posOffset>-5080</wp:posOffset>
                </wp:positionV>
                <wp:extent cx="765810" cy="661035"/>
                <wp:effectExtent l="0" t="0" r="0" b="0"/>
                <wp:wrapNone/>
                <wp:docPr id="242" name="文本框 242"/>
                <wp:cNvGraphicFramePr/>
                <a:graphic xmlns:a="http://schemas.openxmlformats.org/drawingml/2006/main">
                  <a:graphicData uri="http://schemas.microsoft.com/office/word/2010/wordprocessingShape">
                    <wps:wsp>
                      <wps:cNvSpPr txBox="1"/>
                      <wps:spPr>
                        <a:xfrm>
                          <a:off x="0" y="0"/>
                          <a:ext cx="765810" cy="661035"/>
                        </a:xfrm>
                        <a:prstGeom prst="rect">
                          <a:avLst/>
                        </a:prstGeom>
                        <a:noFill/>
                        <a:ln>
                          <a:noFill/>
                        </a:ln>
                      </wps:spPr>
                      <wps:txbx>
                        <w:txbxContent>
                          <w:p w14:paraId="3A1C6745" w14:textId="77777777" w:rsidR="005418E8" w:rsidRDefault="00000000">
                            <w:pPr>
                              <w:spacing w:line="20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承包人使用采购的工程材料和工程设备的责任</w:t>
                            </w:r>
                          </w:p>
                        </w:txbxContent>
                      </wps:txbx>
                      <wps:bodyPr upright="1"/>
                    </wps:wsp>
                  </a:graphicData>
                </a:graphic>
              </wp:anchor>
            </w:drawing>
          </mc:Choice>
          <mc:Fallback>
            <w:pict>
              <v:shape w14:anchorId="72D002C5" id="文本框 242" o:spid="_x0000_s1267" type="#_x0000_t202" style="position:absolute;left:0;text-align:left;margin-left:-9pt;margin-top:-.4pt;width:60.3pt;height:52.05pt;z-index:251810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" filled="f" stroked="f">
                <v:textbox>
                  <w:txbxContent>
                    <w:p w14:paraId="3A1C6745" w14:textId="77777777" w:rsidR="005418E8" w:rsidRDefault="00000000">
                      <w:pPr>
                        <w:spacing w:line="20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承包人使用采购的工程材料和工程设备的责任</w:t>
                      </w:r>
                    </w:p>
                  </w:txbxContent>
                </v:textbox>
              </v:shape>
            </w:pict>
          </mc:Fallback>
        </mc:AlternateContent>
      </w:r>
      <w:r>
        <w:rPr>
          <w:rFonts w:ascii="仿宋" w:eastAsia="仿宋" w:hAnsi="仿宋" w:cs="仿宋" w:hint="eastAsia"/>
          <w:lang w:eastAsia="zh-CN"/>
        </w:rPr>
        <w:t>监理人发现承包人使用不符合标准与规范、设计要求和合同约定的工程材料和工程设备时，应迅速发出指令要求承包人立即停止使用，并拆除、修复或重新采购，由此增加的费用和（或）延误的工期由承包人承担。</w:t>
      </w:r>
    </w:p>
    <w:p w14:paraId="7CF88709" w14:textId="77777777" w:rsidR="005418E8" w:rsidRDefault="00000000">
      <w:pPr>
        <w:spacing w:line="360" w:lineRule="auto"/>
        <w:rPr>
          <w:rFonts w:ascii="仿宋" w:eastAsia="仿宋" w:hAnsi="仿宋"/>
          <w:lang w:eastAsia="zh-CN"/>
        </w:rPr>
      </w:pPr>
      <w:bookmarkStart w:id="400" w:name="_Toc29015"/>
      <w:r>
        <w:rPr>
          <w:noProof/>
          <w:lang w:eastAsia="zh-CN" w:bidi="ar-SA"/>
        </w:rPr>
        <mc:AlternateContent>
          <mc:Choice Requires="wps">
            <w:drawing>
              <wp:anchor distT="0" distB="0" distL="114300" distR="114300" simplePos="0" relativeHeight="252036096" behindDoc="0" locked="0" layoutInCell="1" allowOverlap="1" wp14:anchorId="7D1DC635" wp14:editId="7A49E17A">
                <wp:simplePos x="0" y="0"/>
                <wp:positionH relativeFrom="column">
                  <wp:posOffset>-114300</wp:posOffset>
                </wp:positionH>
                <wp:positionV relativeFrom="paragraph">
                  <wp:posOffset>242570</wp:posOffset>
                </wp:positionV>
                <wp:extent cx="794385" cy="525780"/>
                <wp:effectExtent l="0" t="0" r="0" b="0"/>
                <wp:wrapNone/>
                <wp:docPr id="243" name="文本框 243"/>
                <wp:cNvGraphicFramePr/>
                <a:graphic xmlns:a="http://schemas.openxmlformats.org/drawingml/2006/main">
                  <a:graphicData uri="http://schemas.microsoft.com/office/word/2010/wordprocessingShape">
                    <wps:wsp>
                      <wps:cNvSpPr txBox="1"/>
                      <wps:spPr>
                        <a:xfrm>
                          <a:off x="0" y="0"/>
                          <a:ext cx="794385" cy="525780"/>
                        </a:xfrm>
                        <a:prstGeom prst="rect">
                          <a:avLst/>
                        </a:prstGeom>
                        <a:noFill/>
                        <a:ln>
                          <a:noFill/>
                        </a:ln>
                      </wps:spPr>
                      <wps:txbx>
                        <w:txbxContent>
                          <w:p w14:paraId="55C8FCCE" w14:textId="77777777" w:rsidR="005418E8" w:rsidRDefault="00000000">
                            <w:pPr>
                              <w:spacing w:line="20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承包人不执行指令的责任</w:t>
                            </w:r>
                          </w:p>
                        </w:txbxContent>
                      </wps:txbx>
                      <wps:bodyPr upright="1"/>
                    </wps:wsp>
                  </a:graphicData>
                </a:graphic>
              </wp:anchor>
            </w:drawing>
          </mc:Choice>
          <mc:Fallback>
            <w:pict>
              <v:shape w14:anchorId="7D1DC635" id="文本框 243" o:spid="_x0000_s1268" type="#_x0000_t202" style="position:absolute;margin-left:-9pt;margin-top:19.1pt;width:62.55pt;height:41.4pt;z-index:252036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" filled="f" stroked="f">
                <v:textbox>
                  <w:txbxContent>
                    <w:p w14:paraId="55C8FCCE" w14:textId="77777777" w:rsidR="005418E8" w:rsidRDefault="00000000">
                      <w:pPr>
                        <w:spacing w:line="20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承包人不执行指令的责任</w:t>
                      </w:r>
                    </w:p>
                  </w:txbxContent>
                </v:textbox>
              </v:shape>
            </w:pict>
          </mc:Fallback>
        </mc:AlternateContent>
      </w:r>
      <w:r>
        <w:rPr>
          <w:rFonts w:ascii="仿宋" w:eastAsia="仿宋" w:hAnsi="仿宋" w:cs="仿宋" w:hint="eastAsia"/>
          <w:b/>
          <w:bCs/>
          <w:lang w:eastAsia="zh-CN"/>
        </w:rPr>
        <w:t>56</w:t>
      </w:r>
      <w:r>
        <w:rPr>
          <w:rFonts w:ascii="仿宋" w:eastAsia="仿宋" w:hAnsi="仿宋" w:cs="仿宋"/>
          <w:b/>
          <w:bCs/>
          <w:lang w:eastAsia="zh-CN"/>
        </w:rPr>
        <w:t>.</w:t>
      </w:r>
      <w:r>
        <w:rPr>
          <w:rFonts w:ascii="仿宋" w:eastAsia="仿宋" w:hAnsi="仿宋" w:cs="仿宋" w:hint="eastAsia"/>
          <w:b/>
          <w:bCs/>
          <w:lang w:eastAsia="zh-CN"/>
        </w:rPr>
        <w:t>6</w:t>
      </w:r>
      <w:bookmarkEnd w:id="400"/>
      <w:r>
        <w:rPr>
          <w:rFonts w:ascii="仿宋" w:eastAsia="仿宋" w:hAnsi="仿宋" w:cs="仿宋"/>
          <w:lang w:eastAsia="zh-CN"/>
        </w:rPr>
        <w:t xml:space="preserve"> </w:t>
      </w:r>
      <w:r>
        <w:rPr>
          <w:rFonts w:ascii="仿宋" w:eastAsia="仿宋" w:hAnsi="仿宋" w:cs="仿宋"/>
          <w:u w:val="dotted"/>
          <w:lang w:eastAsia="zh-CN"/>
        </w:rPr>
        <w:t xml:space="preserve">                                                                                </w:t>
      </w:r>
    </w:p>
    <w:p w14:paraId="65616452" w14:textId="77777777" w:rsidR="005418E8" w:rsidRDefault="00000000">
      <w:pPr>
        <w:widowControl w:val="0"/>
        <w:adjustRightInd w:val="0"/>
        <w:snapToGrid w:val="0"/>
        <w:spacing w:line="360" w:lineRule="auto"/>
        <w:ind w:leftChars="771" w:left="1850"/>
        <w:jc w:val="both"/>
        <w:rPr>
          <w:rFonts w:ascii="仿宋" w:eastAsia="仿宋" w:hAnsi="仿宋"/>
          <w:lang w:eastAsia="zh-CN"/>
        </w:rPr>
      </w:pPr>
      <w:r>
        <w:rPr>
          <w:rFonts w:ascii="仿宋" w:eastAsia="仿宋" w:hAnsi="仿宋" w:cs="仿宋" w:hint="eastAsia"/>
          <w:lang w:eastAsia="zh-CN"/>
        </w:rPr>
        <w:t>如果承包人不执行监理人依据第56.4款和第56.5款约定发出的指令，则发包人可自行或委托第三</w:t>
      </w:r>
      <w:proofErr w:type="gramStart"/>
      <w:r>
        <w:rPr>
          <w:rFonts w:ascii="仿宋" w:eastAsia="仿宋" w:hAnsi="仿宋" w:cs="仿宋" w:hint="eastAsia"/>
          <w:lang w:eastAsia="zh-CN"/>
        </w:rPr>
        <w:t>方执行</w:t>
      </w:r>
      <w:proofErr w:type="gramEnd"/>
      <w:r>
        <w:rPr>
          <w:rFonts w:ascii="仿宋" w:eastAsia="仿宋" w:hAnsi="仿宋" w:cs="仿宋" w:hint="eastAsia"/>
          <w:lang w:eastAsia="zh-CN"/>
        </w:rPr>
        <w:t>该指令，由此发生的费用由承包人承担。该笔款项经造价咨询人核实后，由发包人从应付或将付给承包人的工程款中扣除。</w:t>
      </w:r>
    </w:p>
    <w:p w14:paraId="645287F6" w14:textId="77777777" w:rsidR="005418E8" w:rsidRDefault="00000000">
      <w:pPr>
        <w:spacing w:line="360" w:lineRule="auto"/>
        <w:rPr>
          <w:rFonts w:ascii="仿宋" w:eastAsia="仿宋" w:hAnsi="仿宋" w:cs="仿宋"/>
          <w:b/>
          <w:bCs/>
          <w:lang w:eastAsia="zh-CN"/>
        </w:rPr>
      </w:pPr>
      <w:bookmarkStart w:id="401" w:name="_Toc24372"/>
      <w:r>
        <w:rPr>
          <w:rFonts w:ascii="仿宋" w:eastAsia="仿宋" w:hAnsi="仿宋" w:cs="仿宋" w:hint="eastAsia"/>
          <w:b/>
          <w:bCs/>
          <w:lang w:eastAsia="zh-CN"/>
        </w:rPr>
        <w:t>56</w:t>
      </w:r>
      <w:r>
        <w:rPr>
          <w:rFonts w:ascii="仿宋" w:eastAsia="仿宋" w:hAnsi="仿宋" w:cs="仿宋"/>
          <w:b/>
          <w:bCs/>
          <w:lang w:eastAsia="zh-CN"/>
        </w:rPr>
        <w:t>.</w:t>
      </w:r>
      <w:r>
        <w:rPr>
          <w:rFonts w:ascii="仿宋" w:eastAsia="仿宋" w:hAnsi="仿宋" w:cs="仿宋" w:hint="eastAsia"/>
          <w:b/>
          <w:bCs/>
          <w:lang w:eastAsia="zh-CN"/>
        </w:rPr>
        <w:t>7</w:t>
      </w:r>
      <w:bookmarkEnd w:id="401"/>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4D36D0F7" w14:textId="77777777" w:rsidR="005418E8" w:rsidRDefault="00000000">
      <w:pPr>
        <w:widowControl w:val="0"/>
        <w:adjustRightInd w:val="0"/>
        <w:snapToGrid w:val="0"/>
        <w:spacing w:line="360" w:lineRule="auto"/>
        <w:ind w:leftChars="771" w:left="1850"/>
        <w:jc w:val="both"/>
        <w:rPr>
          <w:rFonts w:ascii="仿宋" w:eastAsia="仿宋" w:hAnsi="仿宋"/>
          <w:lang w:eastAsia="zh-CN"/>
        </w:rPr>
      </w:pPr>
      <w:r>
        <w:rPr>
          <w:noProof/>
          <w:lang w:eastAsia="zh-CN" w:bidi="ar-SA"/>
        </w:rPr>
        <mc:AlternateContent>
          <mc:Choice Requires="wps">
            <w:drawing>
              <wp:anchor distT="0" distB="0" distL="114300" distR="114300" simplePos="0" relativeHeight="251811840" behindDoc="0" locked="0" layoutInCell="1" allowOverlap="1" wp14:anchorId="7F5BF9D5" wp14:editId="068C4B9B">
                <wp:simplePos x="0" y="0"/>
                <wp:positionH relativeFrom="column">
                  <wp:posOffset>-114300</wp:posOffset>
                </wp:positionH>
                <wp:positionV relativeFrom="paragraph">
                  <wp:posOffset>45720</wp:posOffset>
                </wp:positionV>
                <wp:extent cx="832485" cy="544195"/>
                <wp:effectExtent l="0" t="0" r="0" b="0"/>
                <wp:wrapNone/>
                <wp:docPr id="244" name="文本框 244"/>
                <wp:cNvGraphicFramePr/>
                <a:graphic xmlns:a="http://schemas.openxmlformats.org/drawingml/2006/main">
                  <a:graphicData uri="http://schemas.microsoft.com/office/word/2010/wordprocessingShape">
                    <wps:wsp>
                      <wps:cNvSpPr txBox="1"/>
                      <wps:spPr>
                        <a:xfrm>
                          <a:off x="0" y="0"/>
                          <a:ext cx="832485" cy="544195"/>
                        </a:xfrm>
                        <a:prstGeom prst="rect">
                          <a:avLst/>
                        </a:prstGeom>
                        <a:noFill/>
                        <a:ln>
                          <a:noFill/>
                        </a:ln>
                      </wps:spPr>
                      <wps:txbx>
                        <w:txbxContent>
                          <w:p w14:paraId="397A23C7" w14:textId="77777777" w:rsidR="005418E8" w:rsidRDefault="00000000">
                            <w:pPr>
                              <w:spacing w:line="20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使用替换工程材料的申请与批准</w:t>
                            </w:r>
                          </w:p>
                        </w:txbxContent>
                      </wps:txbx>
                      <wps:bodyPr upright="1"/>
                    </wps:wsp>
                  </a:graphicData>
                </a:graphic>
              </wp:anchor>
            </w:drawing>
          </mc:Choice>
          <mc:Fallback>
            <w:pict>
              <v:shape w14:anchorId="7F5BF9D5" id="文本框 244" o:spid="_x0000_s1269" type="#_x0000_t202" style="position:absolute;left:0;text-align:left;margin-left:-9pt;margin-top:3.6pt;width:65.55pt;height:42.85pt;z-index:251811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" filled="f" stroked="f">
                <v:textbox>
                  <w:txbxContent>
                    <w:p w14:paraId="397A23C7" w14:textId="77777777" w:rsidR="005418E8" w:rsidRDefault="00000000">
                      <w:pPr>
                        <w:spacing w:line="20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使用替换工程材料的申请与批准</w:t>
                      </w:r>
                    </w:p>
                  </w:txbxContent>
                </v:textbox>
              </v:shape>
            </w:pict>
          </mc:Fallback>
        </mc:AlternateContent>
      </w:r>
      <w:r>
        <w:rPr>
          <w:rFonts w:ascii="仿宋" w:eastAsia="仿宋" w:hAnsi="仿宋" w:cs="仿宋" w:hint="eastAsia"/>
          <w:lang w:eastAsia="zh-CN"/>
        </w:rPr>
        <w:t>承包人申请使用替换工程材料的，替换工程材料的材质、档次不得低于原设计明确的材质、档次，并作为变更事项报经监理人同意、发包人批准后方可实施，但合同价格不予调整。</w:t>
      </w:r>
    </w:p>
    <w:p w14:paraId="4AFB8373" w14:textId="77777777" w:rsidR="005418E8" w:rsidRDefault="00000000">
      <w:pPr>
        <w:spacing w:line="360" w:lineRule="auto"/>
        <w:rPr>
          <w:rFonts w:ascii="仿宋" w:eastAsia="仿宋" w:hAnsi="仿宋"/>
          <w:b/>
          <w:bCs/>
          <w:lang w:eastAsia="zh-CN"/>
        </w:rPr>
      </w:pPr>
      <w:bookmarkStart w:id="402" w:name="_Toc25004"/>
      <w:r>
        <w:rPr>
          <w:rFonts w:ascii="仿宋" w:eastAsia="仿宋" w:hAnsi="仿宋" w:cs="仿宋" w:hint="eastAsia"/>
          <w:b/>
          <w:bCs/>
          <w:lang w:eastAsia="zh-CN"/>
        </w:rPr>
        <w:t>56</w:t>
      </w:r>
      <w:r>
        <w:rPr>
          <w:rFonts w:ascii="仿宋" w:eastAsia="仿宋" w:hAnsi="仿宋" w:cs="仿宋"/>
          <w:b/>
          <w:bCs/>
          <w:lang w:eastAsia="zh-CN"/>
        </w:rPr>
        <w:t>.</w:t>
      </w:r>
      <w:r>
        <w:rPr>
          <w:rFonts w:ascii="仿宋" w:eastAsia="仿宋" w:hAnsi="仿宋" w:cs="仿宋" w:hint="eastAsia"/>
          <w:b/>
          <w:bCs/>
          <w:lang w:eastAsia="zh-CN"/>
        </w:rPr>
        <w:t>8</w:t>
      </w:r>
      <w:bookmarkEnd w:id="402"/>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2DEEA5F3" w14:textId="77777777" w:rsidR="005418E8" w:rsidRDefault="00000000">
      <w:pPr>
        <w:widowControl w:val="0"/>
        <w:adjustRightInd w:val="0"/>
        <w:snapToGrid w:val="0"/>
        <w:spacing w:line="360" w:lineRule="auto"/>
        <w:ind w:leftChars="771" w:left="1850"/>
        <w:jc w:val="both"/>
        <w:rPr>
          <w:rFonts w:ascii="仿宋" w:eastAsia="仿宋" w:hAnsi="仿宋"/>
          <w:lang w:eastAsia="zh-CN"/>
        </w:rPr>
      </w:pPr>
      <w:r>
        <w:rPr>
          <w:noProof/>
          <w:lang w:eastAsia="zh-CN" w:bidi="ar-SA"/>
        </w:rPr>
        <mc:AlternateContent>
          <mc:Choice Requires="wps">
            <w:drawing>
              <wp:anchor distT="0" distB="0" distL="114300" distR="114300" simplePos="0" relativeHeight="251812864" behindDoc="0" locked="0" layoutInCell="1" allowOverlap="1" wp14:anchorId="4F3D2A16" wp14:editId="78847158">
                <wp:simplePos x="0" y="0"/>
                <wp:positionH relativeFrom="column">
                  <wp:posOffset>-114300</wp:posOffset>
                </wp:positionH>
                <wp:positionV relativeFrom="paragraph">
                  <wp:posOffset>30480</wp:posOffset>
                </wp:positionV>
                <wp:extent cx="822325" cy="714375"/>
                <wp:effectExtent l="0" t="0" r="0" b="0"/>
                <wp:wrapNone/>
                <wp:docPr id="245" name="文本框 245"/>
                <wp:cNvGraphicFramePr/>
                <a:graphic xmlns:a="http://schemas.openxmlformats.org/drawingml/2006/main">
                  <a:graphicData uri="http://schemas.microsoft.com/office/word/2010/wordprocessingShape">
                    <wps:wsp>
                      <wps:cNvSpPr txBox="1"/>
                      <wps:spPr>
                        <a:xfrm>
                          <a:off x="0" y="0"/>
                          <a:ext cx="822325" cy="714375"/>
                        </a:xfrm>
                        <a:prstGeom prst="rect">
                          <a:avLst/>
                        </a:prstGeom>
                        <a:noFill/>
                        <a:ln>
                          <a:noFill/>
                        </a:ln>
                      </wps:spPr>
                      <wps:txbx>
                        <w:txbxContent>
                          <w:p w14:paraId="375B7218" w14:textId="77777777" w:rsidR="005418E8" w:rsidRDefault="00000000">
                            <w:pPr>
                              <w:spacing w:line="20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采购工程材料和工程设备使用前的检验</w:t>
                            </w:r>
                          </w:p>
                        </w:txbxContent>
                      </wps:txbx>
                      <wps:bodyPr upright="1"/>
                    </wps:wsp>
                  </a:graphicData>
                </a:graphic>
              </wp:anchor>
            </w:drawing>
          </mc:Choice>
          <mc:Fallback>
            <w:pict>
              <v:shape w14:anchorId="4F3D2A16" id="文本框 245" o:spid="_x0000_s1270" type="#_x0000_t202" style="position:absolute;left:0;text-align:left;margin-left:-9pt;margin-top:2.4pt;width:64.75pt;height:56.25pt;z-index:251812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" filled="f" stroked="f">
                <v:textbox>
                  <w:txbxContent>
                    <w:p w14:paraId="375B7218" w14:textId="77777777" w:rsidR="005418E8" w:rsidRDefault="00000000">
                      <w:pPr>
                        <w:spacing w:line="20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采购工程材料和工程设备使用前的检验</w:t>
                      </w:r>
                    </w:p>
                  </w:txbxContent>
                </v:textbox>
              </v:shape>
            </w:pict>
          </mc:Fallback>
        </mc:AlternateContent>
      </w:r>
      <w:r>
        <w:rPr>
          <w:rFonts w:ascii="仿宋" w:eastAsia="仿宋" w:hAnsi="仿宋" w:cs="仿宋" w:hint="eastAsia"/>
          <w:lang w:eastAsia="zh-CN"/>
        </w:rPr>
        <w:t>承包人采购的工程材料和工程设备在使用前，应会同监理人进行检验试验，查验工程材料合格证明和产品合格证书。合同双方当事人应做好检验书面记录，并要求指定人选及时办理签认手续。不合格的，禁止在合同工程中使用。</w:t>
      </w:r>
    </w:p>
    <w:p w14:paraId="37612695" w14:textId="77777777" w:rsidR="005418E8" w:rsidRDefault="00000000">
      <w:pPr>
        <w:spacing w:line="360" w:lineRule="auto"/>
        <w:rPr>
          <w:rFonts w:ascii="仿宋" w:eastAsia="仿宋" w:hAnsi="仿宋"/>
          <w:b/>
          <w:bCs/>
          <w:lang w:eastAsia="zh-CN"/>
        </w:rPr>
      </w:pPr>
      <w:bookmarkStart w:id="403" w:name="_Toc14474"/>
      <w:r>
        <w:rPr>
          <w:noProof/>
          <w:lang w:eastAsia="zh-CN" w:bidi="ar-SA"/>
        </w:rPr>
        <mc:AlternateContent>
          <mc:Choice Requires="wps">
            <w:drawing>
              <wp:anchor distT="0" distB="0" distL="114300" distR="114300" simplePos="0" relativeHeight="252037120" behindDoc="0" locked="0" layoutInCell="1" allowOverlap="1" wp14:anchorId="0BFD37A1" wp14:editId="0C4BDC4E">
                <wp:simplePos x="0" y="0"/>
                <wp:positionH relativeFrom="column">
                  <wp:posOffset>-114300</wp:posOffset>
                </wp:positionH>
                <wp:positionV relativeFrom="paragraph">
                  <wp:posOffset>207010</wp:posOffset>
                </wp:positionV>
                <wp:extent cx="775335" cy="610235"/>
                <wp:effectExtent l="0" t="0" r="0" b="0"/>
                <wp:wrapNone/>
                <wp:docPr id="246" name="文本框 246"/>
                <wp:cNvGraphicFramePr/>
                <a:graphic xmlns:a="http://schemas.openxmlformats.org/drawingml/2006/main">
                  <a:graphicData uri="http://schemas.microsoft.com/office/word/2010/wordprocessingShape">
                    <wps:wsp>
                      <wps:cNvSpPr txBox="1"/>
                      <wps:spPr>
                        <a:xfrm>
                          <a:off x="0" y="0"/>
                          <a:ext cx="775335" cy="610235"/>
                        </a:xfrm>
                        <a:prstGeom prst="rect">
                          <a:avLst/>
                        </a:prstGeom>
                        <a:noFill/>
                        <a:ln>
                          <a:noFill/>
                        </a:ln>
                      </wps:spPr>
                      <wps:txbx>
                        <w:txbxContent>
                          <w:p w14:paraId="69F5607F" w14:textId="77777777" w:rsidR="005418E8" w:rsidRDefault="00000000">
                            <w:pPr>
                              <w:spacing w:line="20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禁止指定采购工程材料和工程设备</w:t>
                            </w:r>
                          </w:p>
                        </w:txbxContent>
                      </wps:txbx>
                      <wps:bodyPr upright="1"/>
                    </wps:wsp>
                  </a:graphicData>
                </a:graphic>
              </wp:anchor>
            </w:drawing>
          </mc:Choice>
          <mc:Fallback>
            <w:pict>
              <v:shape w14:anchorId="0BFD37A1" id="文本框 246" o:spid="_x0000_s1271" type="#_x0000_t202" style="position:absolute;margin-left:-9pt;margin-top:16.3pt;width:61.05pt;height:48.05pt;z-index:252037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" filled="f" stroked="f">
                <v:textbox>
                  <w:txbxContent>
                    <w:p w14:paraId="69F5607F" w14:textId="77777777" w:rsidR="005418E8" w:rsidRDefault="00000000">
                      <w:pPr>
                        <w:spacing w:line="20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禁止指定采购工程材料和工程设备</w:t>
                      </w:r>
                    </w:p>
                  </w:txbxContent>
                </v:textbox>
              </v:shape>
            </w:pict>
          </mc:Fallback>
        </mc:AlternateContent>
      </w:r>
      <w:r>
        <w:rPr>
          <w:rFonts w:ascii="仿宋" w:eastAsia="仿宋" w:hAnsi="仿宋" w:cs="仿宋" w:hint="eastAsia"/>
          <w:b/>
          <w:bCs/>
          <w:lang w:eastAsia="zh-CN"/>
        </w:rPr>
        <w:t>56</w:t>
      </w:r>
      <w:r>
        <w:rPr>
          <w:rFonts w:ascii="仿宋" w:eastAsia="仿宋" w:hAnsi="仿宋" w:cs="仿宋"/>
          <w:b/>
          <w:bCs/>
          <w:lang w:eastAsia="zh-CN"/>
        </w:rPr>
        <w:t>.</w:t>
      </w:r>
      <w:r>
        <w:rPr>
          <w:rFonts w:ascii="仿宋" w:eastAsia="仿宋" w:hAnsi="仿宋" w:cs="仿宋" w:hint="eastAsia"/>
          <w:b/>
          <w:bCs/>
          <w:lang w:eastAsia="zh-CN"/>
        </w:rPr>
        <w:t>9</w:t>
      </w:r>
      <w:bookmarkEnd w:id="403"/>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2511EAA9" w14:textId="77777777" w:rsidR="005418E8" w:rsidRDefault="00000000">
      <w:pPr>
        <w:widowControl w:val="0"/>
        <w:adjustRightInd w:val="0"/>
        <w:snapToGrid w:val="0"/>
        <w:spacing w:line="360" w:lineRule="auto"/>
        <w:ind w:leftChars="771" w:left="1850"/>
        <w:jc w:val="both"/>
        <w:rPr>
          <w:rFonts w:ascii="仿宋" w:eastAsia="仿宋" w:hAnsi="仿宋"/>
          <w:lang w:eastAsia="zh-CN"/>
        </w:rPr>
      </w:pPr>
      <w:r>
        <w:rPr>
          <w:rFonts w:ascii="仿宋" w:eastAsia="仿宋" w:hAnsi="仿宋" w:cs="仿宋" w:hint="eastAsia"/>
          <w:lang w:eastAsia="zh-CN"/>
        </w:rPr>
        <w:t>承包人采购工程材料和工程设备的，除专用条款另有约定外，发包人不得指定生产厂家或供应商。</w:t>
      </w:r>
    </w:p>
    <w:p w14:paraId="3B6428A4" w14:textId="77777777" w:rsidR="005418E8" w:rsidRDefault="00000000">
      <w:pPr>
        <w:pStyle w:val="a4"/>
        <w:adjustRightInd w:val="0"/>
        <w:snapToGrid w:val="0"/>
        <w:spacing w:line="360" w:lineRule="auto"/>
        <w:ind w:firstLine="0"/>
        <w:rPr>
          <w:rFonts w:ascii="仿宋" w:eastAsia="仿宋" w:hAnsi="仿宋" w:cs="仿宋"/>
          <w:b/>
          <w:bCs/>
          <w:u w:val="single"/>
          <w:lang w:eastAsia="zh-CN"/>
        </w:rPr>
      </w:pPr>
      <w:r>
        <w:rPr>
          <w:rFonts w:ascii="仿宋" w:eastAsia="仿宋" w:hAnsi="仿宋" w:cs="仿宋"/>
          <w:b/>
          <w:bCs/>
          <w:u w:val="single"/>
          <w:lang w:eastAsia="zh-CN"/>
        </w:rPr>
        <w:t xml:space="preserve">                                                                                     </w:t>
      </w:r>
    </w:p>
    <w:p w14:paraId="0C77EDDA" w14:textId="77777777" w:rsidR="005418E8" w:rsidRDefault="00000000">
      <w:pPr>
        <w:pStyle w:val="3"/>
        <w:tabs>
          <w:tab w:val="left" w:pos="420"/>
        </w:tabs>
        <w:spacing w:beforeLines="50" w:before="120" w:afterLines="50" w:after="120" w:line="360" w:lineRule="auto"/>
        <w:rPr>
          <w:rFonts w:ascii="仿宋" w:eastAsia="仿宋" w:hAnsi="仿宋" w:cs="仿宋"/>
          <w:bCs w:val="0"/>
          <w:sz w:val="24"/>
          <w:szCs w:val="24"/>
          <w:lang w:eastAsia="zh-CN"/>
        </w:rPr>
      </w:pPr>
      <w:bookmarkStart w:id="404" w:name="_Toc8862"/>
      <w:bookmarkStart w:id="405" w:name="_Toc3277"/>
      <w:bookmarkStart w:id="406" w:name="_Toc16957"/>
      <w:r>
        <w:rPr>
          <w:rFonts w:ascii="仿宋" w:eastAsia="仿宋" w:hAnsi="仿宋" w:cs="仿宋"/>
          <w:bCs w:val="0"/>
          <w:sz w:val="24"/>
          <w:szCs w:val="24"/>
          <w:lang w:eastAsia="zh-CN"/>
        </w:rPr>
        <w:t>5</w:t>
      </w:r>
      <w:r>
        <w:rPr>
          <w:rFonts w:ascii="仿宋" w:eastAsia="仿宋" w:hAnsi="仿宋" w:cs="仿宋" w:hint="eastAsia"/>
          <w:bCs w:val="0"/>
          <w:sz w:val="24"/>
          <w:szCs w:val="24"/>
          <w:lang w:eastAsia="zh-CN"/>
        </w:rPr>
        <w:t>7</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设备及工器具的验收、工程材料和工程设备的检验试验</w:t>
      </w:r>
      <w:bookmarkEnd w:id="404"/>
      <w:bookmarkEnd w:id="405"/>
      <w:bookmarkEnd w:id="406"/>
    </w:p>
    <w:p w14:paraId="6FEC889A" w14:textId="77777777" w:rsidR="005418E8" w:rsidRDefault="00000000">
      <w:pPr>
        <w:pStyle w:val="a4"/>
        <w:adjustRightInd w:val="0"/>
        <w:snapToGrid w:val="0"/>
        <w:spacing w:line="360" w:lineRule="auto"/>
        <w:ind w:firstLine="0"/>
        <w:rPr>
          <w:rFonts w:ascii="仿宋" w:eastAsia="仿宋" w:hAnsi="仿宋" w:cs="仿宋"/>
          <w:b/>
          <w:bCs/>
          <w:lang w:eastAsia="zh-CN"/>
        </w:rPr>
      </w:pPr>
      <w:r>
        <w:rPr>
          <w:rFonts w:ascii="仿宋" w:eastAsia="仿宋" w:hAnsi="仿宋" w:cs="仿宋"/>
          <w:b/>
          <w:bCs/>
          <w:lang w:eastAsia="zh-CN"/>
        </w:rPr>
        <w:t>5</w:t>
      </w:r>
      <w:r>
        <w:rPr>
          <w:rFonts w:ascii="仿宋" w:eastAsia="仿宋" w:hAnsi="仿宋" w:cs="仿宋" w:hint="eastAsia"/>
          <w:b/>
          <w:bCs/>
          <w:lang w:eastAsia="zh-CN"/>
        </w:rPr>
        <w:t>7</w:t>
      </w:r>
      <w:r>
        <w:rPr>
          <w:rFonts w:ascii="仿宋" w:eastAsia="仿宋" w:hAnsi="仿宋" w:cs="仿宋"/>
          <w:b/>
          <w:bCs/>
          <w:lang w:eastAsia="zh-CN"/>
        </w:rPr>
        <w:t>.1</w:t>
      </w:r>
    </w:p>
    <w:p w14:paraId="604175ED" w14:textId="77777777" w:rsidR="005418E8" w:rsidRDefault="00000000">
      <w:pPr>
        <w:widowControl w:val="0"/>
        <w:adjustRightInd w:val="0"/>
        <w:snapToGrid w:val="0"/>
        <w:spacing w:line="360" w:lineRule="auto"/>
        <w:ind w:leftChars="771" w:left="1850"/>
        <w:jc w:val="both"/>
        <w:rPr>
          <w:rFonts w:ascii="仿宋" w:eastAsia="仿宋" w:hAnsi="仿宋"/>
          <w:lang w:eastAsia="zh-CN"/>
        </w:rPr>
      </w:pPr>
      <w:r>
        <w:rPr>
          <w:rFonts w:ascii="仿宋" w:eastAsia="仿宋" w:hAnsi="仿宋" w:cs="仿宋" w:hint="eastAsia"/>
          <w:noProof/>
          <w:lang w:eastAsia="zh-CN" w:bidi="ar-SA"/>
        </w:rPr>
        <mc:AlternateContent>
          <mc:Choice Requires="wps">
            <w:drawing>
              <wp:anchor distT="0" distB="0" distL="114300" distR="114300" simplePos="0" relativeHeight="251975680" behindDoc="0" locked="0" layoutInCell="1" allowOverlap="1" wp14:anchorId="554F5462" wp14:editId="5F650858">
                <wp:simplePos x="0" y="0"/>
                <wp:positionH relativeFrom="column">
                  <wp:posOffset>-114300</wp:posOffset>
                </wp:positionH>
                <wp:positionV relativeFrom="paragraph">
                  <wp:posOffset>635</wp:posOffset>
                </wp:positionV>
                <wp:extent cx="851535" cy="518795"/>
                <wp:effectExtent l="0" t="0" r="0" b="0"/>
                <wp:wrapNone/>
                <wp:docPr id="247" name="文本框 247"/>
                <wp:cNvGraphicFramePr/>
                <a:graphic xmlns:a="http://schemas.openxmlformats.org/drawingml/2006/main">
                  <a:graphicData uri="http://schemas.microsoft.com/office/word/2010/wordprocessingShape">
                    <wps:wsp>
                      <wps:cNvSpPr txBox="1"/>
                      <wps:spPr>
                        <a:xfrm>
                          <a:off x="0" y="0"/>
                          <a:ext cx="851535" cy="518795"/>
                        </a:xfrm>
                        <a:prstGeom prst="rect">
                          <a:avLst/>
                        </a:prstGeom>
                        <a:noFill/>
                        <a:ln>
                          <a:noFill/>
                        </a:ln>
                      </wps:spPr>
                      <wps:txbx>
                        <w:txbxContent>
                          <w:p w14:paraId="2F0533D5" w14:textId="77777777" w:rsidR="005418E8" w:rsidRDefault="00000000">
                            <w:pPr>
                              <w:spacing w:line="200" w:lineRule="exact"/>
                              <w:rPr>
                                <w:rFonts w:ascii="楷体_GB2312" w:eastAsia="楷体_GB2312" w:hAnsi="宋体"/>
                                <w:b/>
                                <w:bCs/>
                                <w:color w:val="000000"/>
                                <w:sz w:val="18"/>
                                <w:szCs w:val="18"/>
                              </w:rPr>
                            </w:pPr>
                            <w:r>
                              <w:rPr>
                                <w:rFonts w:ascii="楷体_GB2312" w:eastAsia="楷体_GB2312" w:hAnsi="宋体" w:hint="eastAsia"/>
                                <w:b/>
                                <w:bCs/>
                                <w:color w:val="000000"/>
                                <w:sz w:val="18"/>
                                <w:szCs w:val="18"/>
                              </w:rPr>
                              <w:t>设备及工器具的验收</w:t>
                            </w:r>
                          </w:p>
                        </w:txbxContent>
                      </wps:txbx>
                      <wps:bodyPr upright="1"/>
                    </wps:wsp>
                  </a:graphicData>
                </a:graphic>
              </wp:anchor>
            </w:drawing>
          </mc:Choice>
          <mc:Fallback>
            <w:pict>
              <v:shape w14:anchorId="554F5462" id="文本框 247" o:spid="_x0000_s1272" type="#_x0000_t202" style="position:absolute;left:0;text-align:left;margin-left:-9pt;margin-top:.05pt;width:67.05pt;height:40.85pt;z-index:25197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" filled="f" stroked="f">
                <v:textbox>
                  <w:txbxContent>
                    <w:p w14:paraId="2F0533D5" w14:textId="77777777" w:rsidR="005418E8" w:rsidRDefault="00000000">
                      <w:pPr>
                        <w:spacing w:line="200" w:lineRule="exact"/>
                        <w:rPr>
                          <w:rFonts w:ascii="楷体_GB2312" w:eastAsia="楷体_GB2312" w:hAnsi="宋体"/>
                          <w:b/>
                          <w:bCs/>
                          <w:color w:val="000000"/>
                          <w:sz w:val="18"/>
                          <w:szCs w:val="18"/>
                        </w:rPr>
                      </w:pPr>
                      <w:r>
                        <w:rPr>
                          <w:rFonts w:ascii="楷体_GB2312" w:eastAsia="楷体_GB2312" w:hAnsi="宋体" w:hint="eastAsia"/>
                          <w:b/>
                          <w:bCs/>
                          <w:color w:val="000000"/>
                          <w:sz w:val="18"/>
                          <w:szCs w:val="18"/>
                        </w:rPr>
                        <w:t>设备及工器具的验收</w:t>
                      </w:r>
                    </w:p>
                  </w:txbxContent>
                </v:textbox>
              </v:shape>
            </w:pict>
          </mc:Fallback>
        </mc:AlternateContent>
      </w:r>
      <w:r>
        <w:rPr>
          <w:rFonts w:ascii="仿宋" w:eastAsia="仿宋" w:hAnsi="仿宋" w:cs="仿宋" w:hint="eastAsia"/>
          <w:lang w:eastAsia="zh-CN"/>
        </w:rPr>
        <w:t>承包人购置的设备及工器具全部到场安放、组装完毕后，发包人应及时组织设备及工器具验收或试车，承包人应参与验收或试车，并为发包人开展相关验收或试车工作提供便利和协助。除专用条款另有约定外，验收程序可遵照本通用条款第57.2款～第57.7款约定执行，试车程序可遵照本通用条款第62条“工程试车”约定执行。</w:t>
      </w:r>
    </w:p>
    <w:p w14:paraId="4A55FA36" w14:textId="77777777" w:rsidR="005418E8" w:rsidRDefault="00000000">
      <w:pPr>
        <w:spacing w:line="360" w:lineRule="auto"/>
        <w:rPr>
          <w:rFonts w:ascii="仿宋" w:eastAsia="仿宋" w:hAnsi="仿宋" w:cs="仿宋"/>
          <w:b/>
          <w:bCs/>
          <w:lang w:eastAsia="zh-CN"/>
        </w:rPr>
      </w:pPr>
      <w:bookmarkStart w:id="407" w:name="_Toc16990"/>
      <w:r>
        <w:rPr>
          <w:rFonts w:ascii="仿宋" w:eastAsia="仿宋" w:hAnsi="仿宋" w:cs="仿宋"/>
          <w:b/>
          <w:bCs/>
          <w:lang w:eastAsia="zh-CN"/>
        </w:rPr>
        <w:t>5</w:t>
      </w:r>
      <w:r>
        <w:rPr>
          <w:rFonts w:ascii="仿宋" w:eastAsia="仿宋" w:hAnsi="仿宋" w:cs="仿宋" w:hint="eastAsia"/>
          <w:b/>
          <w:bCs/>
          <w:lang w:eastAsia="zh-CN"/>
        </w:rPr>
        <w:t>7</w:t>
      </w:r>
      <w:r>
        <w:rPr>
          <w:rFonts w:ascii="仿宋" w:eastAsia="仿宋" w:hAnsi="仿宋" w:cs="仿宋"/>
          <w:b/>
          <w:bCs/>
          <w:lang w:eastAsia="zh-CN"/>
        </w:rPr>
        <w:t>.</w:t>
      </w:r>
      <w:r>
        <w:rPr>
          <w:rFonts w:ascii="仿宋" w:eastAsia="仿宋" w:hAnsi="仿宋" w:cs="仿宋" w:hint="eastAsia"/>
          <w:b/>
          <w:bCs/>
          <w:lang w:eastAsia="zh-CN"/>
        </w:rPr>
        <w:t>2</w:t>
      </w:r>
      <w:bookmarkEnd w:id="407"/>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5F6CBFC8" w14:textId="77777777" w:rsidR="005418E8" w:rsidRDefault="00000000">
      <w:pPr>
        <w:widowControl w:val="0"/>
        <w:adjustRightInd w:val="0"/>
        <w:snapToGrid w:val="0"/>
        <w:spacing w:line="360" w:lineRule="auto"/>
        <w:ind w:leftChars="771" w:left="1850"/>
        <w:jc w:val="both"/>
        <w:rPr>
          <w:rFonts w:ascii="仿宋" w:eastAsia="仿宋" w:hAnsi="仿宋"/>
          <w:lang w:eastAsia="zh-CN"/>
        </w:rPr>
      </w:pPr>
      <w:r>
        <w:rPr>
          <w:noProof/>
          <w:lang w:eastAsia="zh-CN" w:bidi="ar-SA"/>
        </w:rPr>
        <w:lastRenderedPageBreak/>
        <mc:AlternateContent>
          <mc:Choice Requires="wps">
            <w:drawing>
              <wp:anchor distT="0" distB="0" distL="114300" distR="114300" simplePos="0" relativeHeight="251813888" behindDoc="0" locked="0" layoutInCell="1" allowOverlap="1" wp14:anchorId="41FE0284" wp14:editId="48B36708">
                <wp:simplePos x="0" y="0"/>
                <wp:positionH relativeFrom="column">
                  <wp:posOffset>-114300</wp:posOffset>
                </wp:positionH>
                <wp:positionV relativeFrom="paragraph">
                  <wp:posOffset>635</wp:posOffset>
                </wp:positionV>
                <wp:extent cx="766445" cy="536575"/>
                <wp:effectExtent l="0" t="0" r="0" b="0"/>
                <wp:wrapNone/>
                <wp:docPr id="248" name="文本框 248"/>
                <wp:cNvGraphicFramePr/>
                <a:graphic xmlns:a="http://schemas.openxmlformats.org/drawingml/2006/main">
                  <a:graphicData uri="http://schemas.microsoft.com/office/word/2010/wordprocessingShape">
                    <wps:wsp>
                      <wps:cNvSpPr txBox="1"/>
                      <wps:spPr>
                        <a:xfrm>
                          <a:off x="0" y="0"/>
                          <a:ext cx="766445" cy="536575"/>
                        </a:xfrm>
                        <a:prstGeom prst="rect">
                          <a:avLst/>
                        </a:prstGeom>
                        <a:noFill/>
                        <a:ln>
                          <a:noFill/>
                        </a:ln>
                      </wps:spPr>
                      <wps:txbx>
                        <w:txbxContent>
                          <w:p w14:paraId="6CD1A358" w14:textId="77777777" w:rsidR="005418E8" w:rsidRDefault="0000000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进入现场检验试验</w:t>
                            </w:r>
                          </w:p>
                        </w:txbxContent>
                      </wps:txbx>
                      <wps:bodyPr upright="1"/>
                    </wps:wsp>
                  </a:graphicData>
                </a:graphic>
              </wp:anchor>
            </w:drawing>
          </mc:Choice>
          <mc:Fallback>
            <w:pict>
              <v:shape w14:anchorId="41FE0284" id="文本框 248" o:spid="_x0000_s1273" type="#_x0000_t202" style="position:absolute;left:0;text-align:left;margin-left:-9pt;margin-top:.05pt;width:60.35pt;height:42.25pt;z-index:251813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" filled="f" stroked="f">
                <v:textbox>
                  <w:txbxContent>
                    <w:p w14:paraId="6CD1A358" w14:textId="77777777" w:rsidR="005418E8" w:rsidRDefault="0000000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进入现场检验试验</w:t>
                      </w:r>
                    </w:p>
                  </w:txbxContent>
                </v:textbox>
              </v:shape>
            </w:pict>
          </mc:Fallback>
        </mc:AlternateContent>
      </w:r>
      <w:r>
        <w:rPr>
          <w:rFonts w:ascii="仿宋" w:eastAsia="仿宋" w:hAnsi="仿宋" w:cs="仿宋" w:hint="eastAsia"/>
          <w:lang w:eastAsia="zh-CN"/>
        </w:rPr>
        <w:t>监理人及其委派的代表可进入施工场地、工程材料和工程设备的制造、加工或制配车间等场所参加工程材料和工程设备等产品的检验试验。承包人应为他们进入上述场所及开展相关工作提供便利和协助。</w:t>
      </w:r>
    </w:p>
    <w:p w14:paraId="6A065783" w14:textId="77777777" w:rsidR="005418E8" w:rsidRDefault="00000000">
      <w:pPr>
        <w:spacing w:line="360" w:lineRule="auto"/>
        <w:rPr>
          <w:rFonts w:ascii="仿宋" w:eastAsia="仿宋" w:hAnsi="仿宋" w:cs="仿宋"/>
          <w:b/>
          <w:bCs/>
          <w:u w:val="dotted"/>
          <w:lang w:eastAsia="zh-CN"/>
        </w:rPr>
      </w:pPr>
      <w:bookmarkStart w:id="408" w:name="_Toc14797"/>
      <w:r>
        <w:rPr>
          <w:rFonts w:ascii="仿宋" w:eastAsia="仿宋" w:hAnsi="仿宋" w:cs="仿宋"/>
          <w:b/>
          <w:bCs/>
          <w:lang w:eastAsia="zh-CN"/>
        </w:rPr>
        <w:t>5</w:t>
      </w:r>
      <w:r>
        <w:rPr>
          <w:rFonts w:ascii="仿宋" w:eastAsia="仿宋" w:hAnsi="仿宋" w:cs="仿宋" w:hint="eastAsia"/>
          <w:b/>
          <w:bCs/>
          <w:lang w:eastAsia="zh-CN"/>
        </w:rPr>
        <w:t>7</w:t>
      </w:r>
      <w:r>
        <w:rPr>
          <w:rFonts w:ascii="仿宋" w:eastAsia="仿宋" w:hAnsi="仿宋" w:cs="仿宋"/>
          <w:b/>
          <w:bCs/>
          <w:lang w:eastAsia="zh-CN"/>
        </w:rPr>
        <w:t>.</w:t>
      </w:r>
      <w:r>
        <w:rPr>
          <w:rFonts w:ascii="仿宋" w:eastAsia="仿宋" w:hAnsi="仿宋" w:cs="仿宋" w:hint="eastAsia"/>
          <w:b/>
          <w:bCs/>
          <w:lang w:eastAsia="zh-CN"/>
        </w:rPr>
        <w:t>3</w:t>
      </w:r>
      <w:bookmarkEnd w:id="408"/>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10582019" w14:textId="77777777" w:rsidR="005418E8" w:rsidRDefault="00000000">
      <w:pPr>
        <w:widowControl w:val="0"/>
        <w:adjustRightInd w:val="0"/>
        <w:snapToGrid w:val="0"/>
        <w:spacing w:line="360" w:lineRule="auto"/>
        <w:ind w:leftChars="771" w:left="1850"/>
        <w:jc w:val="both"/>
        <w:rPr>
          <w:rFonts w:ascii="仿宋" w:eastAsia="仿宋" w:hAnsi="仿宋" w:cs="仿宋"/>
          <w:lang w:eastAsia="zh-CN"/>
        </w:rPr>
      </w:pPr>
      <w:r>
        <w:rPr>
          <w:rFonts w:ascii="仿宋" w:eastAsia="仿宋" w:hAnsi="仿宋" w:cs="仿宋"/>
          <w:noProof/>
          <w:lang w:eastAsia="zh-CN" w:bidi="ar-SA"/>
        </w:rPr>
        <mc:AlternateContent>
          <mc:Choice Requires="wps">
            <w:drawing>
              <wp:anchor distT="0" distB="0" distL="114300" distR="114300" simplePos="0" relativeHeight="251814912" behindDoc="0" locked="0" layoutInCell="1" allowOverlap="1" wp14:anchorId="25847905" wp14:editId="662389DC">
                <wp:simplePos x="0" y="0"/>
                <wp:positionH relativeFrom="column">
                  <wp:posOffset>-114300</wp:posOffset>
                </wp:positionH>
                <wp:positionV relativeFrom="paragraph">
                  <wp:posOffset>154305</wp:posOffset>
                </wp:positionV>
                <wp:extent cx="832485" cy="1264920"/>
                <wp:effectExtent l="0" t="0" r="0" b="0"/>
                <wp:wrapNone/>
                <wp:docPr id="249" name="文本框 249"/>
                <wp:cNvGraphicFramePr/>
                <a:graphic xmlns:a="http://schemas.openxmlformats.org/drawingml/2006/main">
                  <a:graphicData uri="http://schemas.microsoft.com/office/word/2010/wordprocessingShape">
                    <wps:wsp>
                      <wps:cNvSpPr txBox="1"/>
                      <wps:spPr>
                        <a:xfrm>
                          <a:off x="0" y="0"/>
                          <a:ext cx="832485" cy="1264920"/>
                        </a:xfrm>
                        <a:prstGeom prst="rect">
                          <a:avLst/>
                        </a:prstGeom>
                        <a:noFill/>
                        <a:ln>
                          <a:noFill/>
                        </a:ln>
                      </wps:spPr>
                      <wps:txbx>
                        <w:txbxContent>
                          <w:p w14:paraId="261A7D9A" w14:textId="77777777" w:rsidR="005418E8" w:rsidRDefault="00000000">
                            <w:pPr>
                              <w:spacing w:line="20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工程材料和工程设备的见证取样与不见证取样检验试验</w:t>
                            </w:r>
                          </w:p>
                        </w:txbxContent>
                      </wps:txbx>
                      <wps:bodyPr upright="1"/>
                    </wps:wsp>
                  </a:graphicData>
                </a:graphic>
              </wp:anchor>
            </w:drawing>
          </mc:Choice>
          <mc:Fallback>
            <w:pict>
              <v:shape w14:anchorId="25847905" id="文本框 249" o:spid="_x0000_s1274" type="#_x0000_t202" style="position:absolute;left:0;text-align:left;margin-left:-9pt;margin-top:12.15pt;width:65.55pt;height:99.6pt;z-index:251814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" filled="f" stroked="f">
                <v:textbox>
                  <w:txbxContent>
                    <w:p w14:paraId="261A7D9A" w14:textId="77777777" w:rsidR="005418E8" w:rsidRDefault="00000000">
                      <w:pPr>
                        <w:spacing w:line="20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工程材料和工程设备的见证取样与不见证取样检验试验</w:t>
                      </w:r>
                    </w:p>
                  </w:txbxContent>
                </v:textbox>
              </v:shape>
            </w:pict>
          </mc:Fallback>
        </mc:AlternateContent>
      </w:r>
      <w:r>
        <w:rPr>
          <w:rFonts w:ascii="仿宋" w:eastAsia="仿宋" w:hAnsi="仿宋" w:cs="仿宋" w:hint="eastAsia"/>
          <w:lang w:eastAsia="zh-CN"/>
        </w:rPr>
        <w:t>工程材料和工程设备等产品的检验试验见证取样和</w:t>
      </w:r>
      <w:proofErr w:type="gramStart"/>
      <w:r>
        <w:rPr>
          <w:rFonts w:ascii="仿宋" w:eastAsia="仿宋" w:hAnsi="仿宋" w:cs="仿宋" w:hint="eastAsia"/>
          <w:lang w:eastAsia="zh-CN"/>
        </w:rPr>
        <w:t>不</w:t>
      </w:r>
      <w:proofErr w:type="gramEnd"/>
      <w:r>
        <w:rPr>
          <w:rFonts w:ascii="仿宋" w:eastAsia="仿宋" w:hAnsi="仿宋" w:cs="仿宋" w:hint="eastAsia"/>
          <w:lang w:eastAsia="zh-CN"/>
        </w:rPr>
        <w:t>见证取样的要求：</w:t>
      </w:r>
    </w:p>
    <w:p w14:paraId="1FD41AF4" w14:textId="77777777" w:rsidR="005418E8" w:rsidRDefault="00000000">
      <w:pPr>
        <w:widowControl w:val="0"/>
        <w:adjustRightInd w:val="0"/>
        <w:snapToGrid w:val="0"/>
        <w:spacing w:line="360" w:lineRule="auto"/>
        <w:ind w:leftChars="771" w:left="1850"/>
        <w:jc w:val="both"/>
        <w:rPr>
          <w:rFonts w:ascii="仿宋" w:eastAsia="仿宋" w:hAnsi="仿宋"/>
          <w:b/>
          <w:bCs/>
          <w:lang w:eastAsia="zh-CN"/>
        </w:rPr>
      </w:pPr>
      <w:r>
        <w:rPr>
          <w:rFonts w:ascii="仿宋" w:eastAsia="仿宋" w:hAnsi="仿宋" w:cs="仿宋" w:hint="eastAsia"/>
          <w:lang w:eastAsia="zh-CN"/>
        </w:rPr>
        <w:t>（1）作为工程质量验收依据的工程材料、工程设备、装配式构件检测，应当由发包人委托的检测机构检测，不得违规减少依法应由发包人委托的检测项目和数量，非发包人委托的检测机构出具的检测报告不得作为工程质量验收依据。</w:t>
      </w:r>
    </w:p>
    <w:p w14:paraId="271ABB23" w14:textId="77777777" w:rsidR="005418E8" w:rsidRDefault="00000000">
      <w:pPr>
        <w:widowControl w:val="0"/>
        <w:adjustRightInd w:val="0"/>
        <w:snapToGrid w:val="0"/>
        <w:spacing w:line="360" w:lineRule="auto"/>
        <w:ind w:leftChars="771" w:left="1850"/>
        <w:jc w:val="both"/>
        <w:rPr>
          <w:lang w:eastAsia="zh-CN"/>
        </w:rPr>
      </w:pPr>
      <w:r>
        <w:rPr>
          <w:rFonts w:ascii="仿宋" w:eastAsia="仿宋" w:hAnsi="仿宋" w:cs="仿宋" w:hint="eastAsia"/>
          <w:lang w:eastAsia="zh-CN"/>
        </w:rPr>
        <w:t>（2）对于见证取样、送检或试验工作，必须是监理人或其委派的代表在场时进行，监理人或其委派的代表未发出延期指令也未能按时到场的，承包人必须停止取样、送检或试验工作并通知发包人代表；由此增加的费用和（或）延误的工期由发包人承担，并向承包人支付合理利润。</w:t>
      </w:r>
    </w:p>
    <w:p w14:paraId="478A05E8" w14:textId="77777777" w:rsidR="005418E8" w:rsidRDefault="00000000">
      <w:pPr>
        <w:widowControl w:val="0"/>
        <w:adjustRightInd w:val="0"/>
        <w:snapToGrid w:val="0"/>
        <w:spacing w:line="360" w:lineRule="auto"/>
        <w:ind w:leftChars="771" w:left="1850"/>
        <w:jc w:val="both"/>
        <w:rPr>
          <w:rFonts w:ascii="仿宋" w:eastAsia="仿宋" w:hAnsi="仿宋"/>
          <w:lang w:eastAsia="zh-CN"/>
        </w:rPr>
      </w:pPr>
      <w:r>
        <w:rPr>
          <w:rFonts w:ascii="仿宋" w:eastAsia="仿宋" w:hAnsi="仿宋" w:cs="仿宋" w:hint="eastAsia"/>
          <w:lang w:eastAsia="zh-CN"/>
        </w:rPr>
        <w:t>（3）标准规范规定、结构安全要求或合同约定需要进行见证取样检验试验的工程材料和工程设备等产品，承包人应在取样前至少提前</w:t>
      </w:r>
      <w:r>
        <w:rPr>
          <w:rFonts w:ascii="仿宋" w:eastAsia="仿宋" w:hAnsi="仿宋" w:cs="仿宋"/>
          <w:lang w:eastAsia="zh-CN"/>
        </w:rPr>
        <w:t>24</w:t>
      </w:r>
      <w:r>
        <w:rPr>
          <w:rFonts w:ascii="仿宋" w:eastAsia="仿宋" w:hAnsi="仿宋" w:cs="仿宋" w:hint="eastAsia"/>
          <w:lang w:eastAsia="zh-CN"/>
        </w:rPr>
        <w:t>小时通知监理人参加，并在监理人的见证下现场取样，同时送至具有相应资质等级的质量检测机构进行检验试验。</w:t>
      </w:r>
    </w:p>
    <w:p w14:paraId="1511671B" w14:textId="77777777" w:rsidR="005418E8" w:rsidRDefault="00000000">
      <w:pPr>
        <w:widowControl w:val="0"/>
        <w:adjustRightInd w:val="0"/>
        <w:snapToGrid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4）标准与规范没要求或合同没约定进行见证取样检验试验的工程材料和工程设备等产品，承包人和监理人应按照合同约定进行工程材料和工程设备等产品的检验试验。承包人和监理人应事先协商确定检验试验的时间和地点，并按时到场参加检验试验。如果监理人或其委派的代表不能按时到场参加的，监理人应至少提前</w:t>
      </w:r>
      <w:r>
        <w:rPr>
          <w:rFonts w:ascii="仿宋" w:eastAsia="仿宋" w:hAnsi="仿宋" w:cs="仿宋"/>
          <w:lang w:eastAsia="zh-CN"/>
        </w:rPr>
        <w:t>24</w:t>
      </w:r>
      <w:r>
        <w:rPr>
          <w:rFonts w:ascii="仿宋" w:eastAsia="仿宋" w:hAnsi="仿宋" w:cs="仿宋" w:hint="eastAsia"/>
          <w:lang w:eastAsia="zh-CN"/>
        </w:rPr>
        <w:t>小时发出延期检验试验指令并书面说明理由，延期不得超过</w:t>
      </w:r>
      <w:r>
        <w:rPr>
          <w:rFonts w:ascii="仿宋" w:eastAsia="仿宋" w:hAnsi="仿宋" w:cs="仿宋"/>
          <w:lang w:eastAsia="zh-CN"/>
        </w:rPr>
        <w:t>48</w:t>
      </w:r>
      <w:r>
        <w:rPr>
          <w:rFonts w:ascii="仿宋" w:eastAsia="仿宋" w:hAnsi="仿宋" w:cs="仿宋" w:hint="eastAsia"/>
          <w:lang w:eastAsia="zh-CN"/>
        </w:rPr>
        <w:t>小时。如果监理人或其委派的代表未发出延期指令也未能按时到场检验试验，承包人可自行检验试验，并认为该检验试验是经监理人同意下完成的；检验试验完成后，承包人应立即向监理人提交检验试验结果的有效证据，监理人应予认可。</w:t>
      </w:r>
    </w:p>
    <w:p w14:paraId="57AD37C5" w14:textId="77777777" w:rsidR="005418E8" w:rsidRDefault="00000000">
      <w:pPr>
        <w:spacing w:line="360" w:lineRule="auto"/>
        <w:rPr>
          <w:rFonts w:ascii="仿宋" w:eastAsia="仿宋" w:hAnsi="仿宋"/>
          <w:lang w:eastAsia="zh-CN"/>
        </w:rPr>
      </w:pPr>
      <w:bookmarkStart w:id="409" w:name="_Toc15753"/>
      <w:r>
        <w:rPr>
          <w:rFonts w:ascii="仿宋" w:eastAsia="仿宋" w:hAnsi="仿宋" w:cs="仿宋"/>
          <w:b/>
          <w:bCs/>
          <w:lang w:eastAsia="zh-CN"/>
        </w:rPr>
        <w:t>5</w:t>
      </w:r>
      <w:r>
        <w:rPr>
          <w:rFonts w:ascii="仿宋" w:eastAsia="仿宋" w:hAnsi="仿宋" w:cs="仿宋" w:hint="eastAsia"/>
          <w:b/>
          <w:bCs/>
          <w:lang w:eastAsia="zh-CN"/>
        </w:rPr>
        <w:t>7</w:t>
      </w:r>
      <w:r>
        <w:rPr>
          <w:rFonts w:ascii="仿宋" w:eastAsia="仿宋" w:hAnsi="仿宋" w:cs="仿宋"/>
          <w:b/>
          <w:bCs/>
          <w:lang w:eastAsia="zh-CN"/>
        </w:rPr>
        <w:t>.</w:t>
      </w:r>
      <w:r>
        <w:rPr>
          <w:rFonts w:ascii="仿宋" w:eastAsia="仿宋" w:hAnsi="仿宋" w:cs="仿宋" w:hint="eastAsia"/>
          <w:b/>
          <w:bCs/>
          <w:lang w:eastAsia="zh-CN"/>
        </w:rPr>
        <w:t>4</w:t>
      </w:r>
      <w:bookmarkEnd w:id="409"/>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2B416CEA" w14:textId="77777777" w:rsidR="005418E8" w:rsidRDefault="00000000">
      <w:pPr>
        <w:widowControl w:val="0"/>
        <w:adjustRightInd w:val="0"/>
        <w:snapToGrid w:val="0"/>
        <w:spacing w:line="360" w:lineRule="auto"/>
        <w:ind w:leftChars="771" w:left="1850"/>
        <w:jc w:val="both"/>
        <w:rPr>
          <w:rFonts w:ascii="仿宋" w:eastAsia="仿宋" w:hAnsi="仿宋"/>
          <w:lang w:eastAsia="zh-CN"/>
        </w:rPr>
      </w:pPr>
      <w:r>
        <w:rPr>
          <w:noProof/>
          <w:lang w:eastAsia="zh-CN" w:bidi="ar-SA"/>
        </w:rPr>
        <mc:AlternateContent>
          <mc:Choice Requires="wps">
            <w:drawing>
              <wp:anchor distT="0" distB="0" distL="114300" distR="114300" simplePos="0" relativeHeight="251815936" behindDoc="0" locked="0" layoutInCell="1" allowOverlap="1" wp14:anchorId="7C6C9CFA" wp14:editId="6DCF1DC6">
                <wp:simplePos x="0" y="0"/>
                <wp:positionH relativeFrom="column">
                  <wp:posOffset>-66675</wp:posOffset>
                </wp:positionH>
                <wp:positionV relativeFrom="paragraph">
                  <wp:posOffset>11430</wp:posOffset>
                </wp:positionV>
                <wp:extent cx="814070" cy="473710"/>
                <wp:effectExtent l="0" t="0" r="0" b="0"/>
                <wp:wrapNone/>
                <wp:docPr id="250" name="文本框 250"/>
                <wp:cNvGraphicFramePr/>
                <a:graphic xmlns:a="http://schemas.openxmlformats.org/drawingml/2006/main">
                  <a:graphicData uri="http://schemas.microsoft.com/office/word/2010/wordprocessingShape">
                    <wps:wsp>
                      <wps:cNvSpPr txBox="1"/>
                      <wps:spPr>
                        <a:xfrm>
                          <a:off x="0" y="0"/>
                          <a:ext cx="814070" cy="473710"/>
                        </a:xfrm>
                        <a:prstGeom prst="rect">
                          <a:avLst/>
                        </a:prstGeom>
                        <a:noFill/>
                        <a:ln>
                          <a:noFill/>
                        </a:ln>
                      </wps:spPr>
                      <wps:txbx>
                        <w:txbxContent>
                          <w:p w14:paraId="03650948" w14:textId="77777777" w:rsidR="005418E8" w:rsidRDefault="00000000">
                            <w:pPr>
                              <w:spacing w:line="20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工程材料和工程设备的使用</w:t>
                            </w:r>
                          </w:p>
                        </w:txbxContent>
                      </wps:txbx>
                      <wps:bodyPr upright="1"/>
                    </wps:wsp>
                  </a:graphicData>
                </a:graphic>
              </wp:anchor>
            </w:drawing>
          </mc:Choice>
          <mc:Fallback>
            <w:pict>
              <v:shape w14:anchorId="7C6C9CFA" id="文本框 250" o:spid="_x0000_s1275" type="#_x0000_t202" style="position:absolute;left:0;text-align:left;margin-left:-5.25pt;margin-top:.9pt;width:64.1pt;height:37.3pt;z-index:251815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" filled="f" stroked="f">
                <v:textbox>
                  <w:txbxContent>
                    <w:p w14:paraId="03650948" w14:textId="77777777" w:rsidR="005418E8" w:rsidRDefault="00000000">
                      <w:pPr>
                        <w:spacing w:line="20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工程材料和工程设备的使用</w:t>
                      </w:r>
                    </w:p>
                  </w:txbxContent>
                </v:textbox>
              </v:shape>
            </w:pict>
          </mc:Fallback>
        </mc:AlternateContent>
      </w:r>
      <w:r>
        <w:rPr>
          <w:rFonts w:ascii="仿宋" w:eastAsia="仿宋" w:hAnsi="仿宋" w:cs="仿宋" w:hint="eastAsia"/>
          <w:lang w:eastAsia="zh-CN"/>
        </w:rPr>
        <w:t>工程材料和工程设备等产品检验试验合格的，可在合同工程中使</w:t>
      </w:r>
      <w:r>
        <w:rPr>
          <w:rFonts w:ascii="仿宋" w:eastAsia="仿宋" w:hAnsi="仿宋" w:cs="仿宋" w:hint="eastAsia"/>
          <w:lang w:eastAsia="zh-CN"/>
        </w:rPr>
        <w:lastRenderedPageBreak/>
        <w:t>用。工程材料和工程设备等产品检验试验不合格的，禁止在合同工程中使用，并及时清出施工场地。</w:t>
      </w:r>
    </w:p>
    <w:p w14:paraId="07FC1983" w14:textId="77777777" w:rsidR="005418E8" w:rsidRDefault="00000000">
      <w:pPr>
        <w:spacing w:line="360" w:lineRule="auto"/>
        <w:rPr>
          <w:rFonts w:ascii="仿宋" w:eastAsia="仿宋" w:hAnsi="仿宋"/>
          <w:u w:val="dotted"/>
          <w:lang w:eastAsia="zh-CN"/>
        </w:rPr>
      </w:pPr>
      <w:bookmarkStart w:id="410" w:name="_Toc9196"/>
      <w:r>
        <w:rPr>
          <w:rFonts w:ascii="仿宋" w:eastAsia="仿宋" w:hAnsi="仿宋" w:cs="仿宋"/>
          <w:b/>
          <w:bCs/>
          <w:lang w:eastAsia="zh-CN"/>
        </w:rPr>
        <w:t>5</w:t>
      </w:r>
      <w:r>
        <w:rPr>
          <w:rFonts w:ascii="仿宋" w:eastAsia="仿宋" w:hAnsi="仿宋" w:cs="仿宋" w:hint="eastAsia"/>
          <w:b/>
          <w:bCs/>
          <w:lang w:eastAsia="zh-CN"/>
        </w:rPr>
        <w:t>7</w:t>
      </w:r>
      <w:r>
        <w:rPr>
          <w:rFonts w:ascii="仿宋" w:eastAsia="仿宋" w:hAnsi="仿宋" w:cs="仿宋"/>
          <w:b/>
          <w:bCs/>
          <w:lang w:eastAsia="zh-CN"/>
        </w:rPr>
        <w:t>.</w:t>
      </w:r>
      <w:r>
        <w:rPr>
          <w:rFonts w:ascii="仿宋" w:eastAsia="仿宋" w:hAnsi="仿宋" w:cs="仿宋" w:hint="eastAsia"/>
          <w:b/>
          <w:bCs/>
          <w:lang w:eastAsia="zh-CN"/>
        </w:rPr>
        <w:t>5</w:t>
      </w:r>
      <w:bookmarkEnd w:id="410"/>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6D6B7B85" w14:textId="77777777" w:rsidR="005418E8" w:rsidRDefault="00000000">
      <w:pPr>
        <w:widowControl w:val="0"/>
        <w:adjustRightInd w:val="0"/>
        <w:snapToGrid w:val="0"/>
        <w:spacing w:line="360" w:lineRule="auto"/>
        <w:ind w:leftChars="771" w:left="1850"/>
        <w:jc w:val="both"/>
        <w:rPr>
          <w:rFonts w:ascii="仿宋" w:eastAsia="仿宋" w:hAnsi="仿宋"/>
          <w:lang w:eastAsia="zh-CN"/>
        </w:rPr>
      </w:pPr>
      <w:r>
        <w:rPr>
          <w:noProof/>
          <w:lang w:eastAsia="zh-CN" w:bidi="ar-SA"/>
        </w:rPr>
        <mc:AlternateContent>
          <mc:Choice Requires="wps">
            <w:drawing>
              <wp:anchor distT="0" distB="0" distL="114300" distR="114300" simplePos="0" relativeHeight="251816960" behindDoc="0" locked="0" layoutInCell="1" allowOverlap="1" wp14:anchorId="3DB637FB" wp14:editId="128E6630">
                <wp:simplePos x="0" y="0"/>
                <wp:positionH relativeFrom="column">
                  <wp:posOffset>-114300</wp:posOffset>
                </wp:positionH>
                <wp:positionV relativeFrom="paragraph">
                  <wp:posOffset>15240</wp:posOffset>
                </wp:positionV>
                <wp:extent cx="861695" cy="748030"/>
                <wp:effectExtent l="0" t="0" r="0" b="0"/>
                <wp:wrapNone/>
                <wp:docPr id="251" name="文本框 251"/>
                <wp:cNvGraphicFramePr/>
                <a:graphic xmlns:a="http://schemas.openxmlformats.org/drawingml/2006/main">
                  <a:graphicData uri="http://schemas.microsoft.com/office/word/2010/wordprocessingShape">
                    <wps:wsp>
                      <wps:cNvSpPr txBox="1"/>
                      <wps:spPr>
                        <a:xfrm>
                          <a:off x="0" y="0"/>
                          <a:ext cx="861695" cy="748030"/>
                        </a:xfrm>
                        <a:prstGeom prst="rect">
                          <a:avLst/>
                        </a:prstGeom>
                        <a:noFill/>
                        <a:ln>
                          <a:noFill/>
                        </a:ln>
                      </wps:spPr>
                      <wps:txbx>
                        <w:txbxContent>
                          <w:p w14:paraId="663209AC" w14:textId="77777777" w:rsidR="005418E8" w:rsidRDefault="00000000">
                            <w:pPr>
                              <w:spacing w:line="20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工程材料和工程设备的检验试验费用</w:t>
                            </w:r>
                          </w:p>
                        </w:txbxContent>
                      </wps:txbx>
                      <wps:bodyPr upright="1"/>
                    </wps:wsp>
                  </a:graphicData>
                </a:graphic>
              </wp:anchor>
            </w:drawing>
          </mc:Choice>
          <mc:Fallback>
            <w:pict>
              <v:shape w14:anchorId="3DB637FB" id="文本框 251" o:spid="_x0000_s1276" type="#_x0000_t202" style="position:absolute;left:0;text-align:left;margin-left:-9pt;margin-top:1.2pt;width:67.85pt;height:58.9pt;z-index:251816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" filled="f" stroked="f">
                <v:textbox>
                  <w:txbxContent>
                    <w:p w14:paraId="663209AC" w14:textId="77777777" w:rsidR="005418E8" w:rsidRDefault="00000000">
                      <w:pPr>
                        <w:spacing w:line="20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工程材料和工程设备的检验试验费用</w:t>
                      </w:r>
                    </w:p>
                  </w:txbxContent>
                </v:textbox>
              </v:shape>
            </w:pict>
          </mc:Fallback>
        </mc:AlternateContent>
      </w:r>
      <w:r>
        <w:rPr>
          <w:rFonts w:ascii="仿宋" w:eastAsia="仿宋" w:hAnsi="仿宋" w:cs="仿宋" w:hint="eastAsia"/>
          <w:lang w:eastAsia="zh-CN"/>
        </w:rPr>
        <w:t>除合同价格已包括外，工程材料和工程设备等产品的检验试验费，按照实际发生的费用计算。</w:t>
      </w:r>
    </w:p>
    <w:p w14:paraId="4F6EA1B7" w14:textId="77777777" w:rsidR="005418E8" w:rsidRDefault="00000000">
      <w:pPr>
        <w:widowControl w:val="0"/>
        <w:adjustRightInd w:val="0"/>
        <w:snapToGrid w:val="0"/>
        <w:spacing w:line="360" w:lineRule="auto"/>
        <w:ind w:leftChars="771" w:left="1850"/>
        <w:jc w:val="both"/>
        <w:rPr>
          <w:rFonts w:ascii="仿宋" w:eastAsia="仿宋" w:hAnsi="仿宋" w:cs="仿宋"/>
          <w:strike/>
          <w:lang w:eastAsia="zh-CN"/>
        </w:rPr>
      </w:pPr>
      <w:r>
        <w:rPr>
          <w:rFonts w:ascii="仿宋" w:eastAsia="仿宋" w:hAnsi="仿宋" w:cs="仿宋" w:hint="eastAsia"/>
          <w:lang w:eastAsia="zh-CN"/>
        </w:rPr>
        <w:t>（</w:t>
      </w:r>
      <w:r>
        <w:rPr>
          <w:rFonts w:ascii="仿宋" w:eastAsia="仿宋" w:hAnsi="仿宋" w:cs="仿宋"/>
          <w:lang w:eastAsia="zh-CN"/>
        </w:rPr>
        <w:t>1</w:t>
      </w:r>
      <w:r>
        <w:rPr>
          <w:rFonts w:ascii="仿宋" w:eastAsia="仿宋" w:hAnsi="仿宋" w:cs="仿宋" w:hint="eastAsia"/>
          <w:lang w:eastAsia="zh-CN"/>
        </w:rPr>
        <w:t>）现场使用前工程材料和工程设备等产品的检验试验，发包人供应的，检验试验费由发包人承担；承包人采购的，检验试验费由承包人承担。</w:t>
      </w:r>
    </w:p>
    <w:p w14:paraId="623EC1D2" w14:textId="77777777" w:rsidR="005418E8" w:rsidRDefault="00000000">
      <w:pPr>
        <w:widowControl w:val="0"/>
        <w:adjustRightInd w:val="0"/>
        <w:snapToGrid w:val="0"/>
        <w:spacing w:line="360" w:lineRule="auto"/>
        <w:ind w:leftChars="771" w:left="1850"/>
        <w:jc w:val="both"/>
        <w:rPr>
          <w:rFonts w:ascii="仿宋" w:eastAsia="仿宋" w:hAnsi="仿宋"/>
          <w:b/>
          <w:bCs/>
          <w:lang w:eastAsia="zh-CN"/>
        </w:rPr>
      </w:pPr>
      <w:r>
        <w:rPr>
          <w:rFonts w:ascii="仿宋" w:eastAsia="仿宋" w:hAnsi="仿宋" w:cs="仿宋" w:hint="eastAsia"/>
          <w:lang w:eastAsia="zh-CN"/>
        </w:rPr>
        <w:t>（2）作为工程质量验收依据的工程材料、工程设备、装配式构件检测，依法应由发包人委托的，发包人应按时足额支付检测费用；承包人自行委托的检测机构出具的检测报告不得作为工程质量验收依据，其费用由承包人自行承担。</w:t>
      </w:r>
    </w:p>
    <w:p w14:paraId="1C9E750D" w14:textId="77777777" w:rsidR="005418E8" w:rsidRDefault="00000000">
      <w:pPr>
        <w:spacing w:line="360" w:lineRule="auto"/>
        <w:rPr>
          <w:rFonts w:ascii="仿宋" w:eastAsia="仿宋" w:hAnsi="仿宋"/>
          <w:b/>
          <w:bCs/>
          <w:lang w:eastAsia="zh-CN"/>
        </w:rPr>
      </w:pPr>
      <w:bookmarkStart w:id="411" w:name="_Toc19693"/>
      <w:r>
        <w:rPr>
          <w:rFonts w:ascii="仿宋" w:eastAsia="仿宋" w:hAnsi="仿宋" w:cs="仿宋"/>
          <w:b/>
          <w:bCs/>
          <w:lang w:eastAsia="zh-CN"/>
        </w:rPr>
        <w:t>5</w:t>
      </w:r>
      <w:r>
        <w:rPr>
          <w:rFonts w:ascii="仿宋" w:eastAsia="仿宋" w:hAnsi="仿宋" w:cs="仿宋" w:hint="eastAsia"/>
          <w:b/>
          <w:bCs/>
          <w:lang w:eastAsia="zh-CN"/>
        </w:rPr>
        <w:t>7</w:t>
      </w:r>
      <w:r>
        <w:rPr>
          <w:rFonts w:ascii="仿宋" w:eastAsia="仿宋" w:hAnsi="仿宋" w:cs="仿宋"/>
          <w:b/>
          <w:bCs/>
          <w:lang w:eastAsia="zh-CN"/>
        </w:rPr>
        <w:t>.</w:t>
      </w:r>
      <w:r>
        <w:rPr>
          <w:rFonts w:ascii="仿宋" w:eastAsia="仿宋" w:hAnsi="仿宋" w:cs="仿宋" w:hint="eastAsia"/>
          <w:b/>
          <w:bCs/>
          <w:lang w:eastAsia="zh-CN"/>
        </w:rPr>
        <w:t>6</w:t>
      </w:r>
      <w:bookmarkEnd w:id="411"/>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05FD2C72" w14:textId="77777777" w:rsidR="005418E8" w:rsidRDefault="00000000">
      <w:pPr>
        <w:widowControl w:val="0"/>
        <w:adjustRightInd w:val="0"/>
        <w:snapToGrid w:val="0"/>
        <w:spacing w:line="360" w:lineRule="auto"/>
        <w:ind w:leftChars="771" w:left="1850"/>
        <w:jc w:val="both"/>
        <w:rPr>
          <w:rFonts w:ascii="仿宋" w:eastAsia="仿宋" w:hAnsi="仿宋"/>
          <w:lang w:eastAsia="zh-CN"/>
        </w:rPr>
      </w:pPr>
      <w:r>
        <w:rPr>
          <w:noProof/>
          <w:lang w:eastAsia="zh-CN" w:bidi="ar-SA"/>
        </w:rPr>
        <mc:AlternateContent>
          <mc:Choice Requires="wps">
            <w:drawing>
              <wp:anchor distT="0" distB="0" distL="114300" distR="114300" simplePos="0" relativeHeight="251817984" behindDoc="0" locked="0" layoutInCell="1" allowOverlap="1" wp14:anchorId="7BF2F648" wp14:editId="32DF26DC">
                <wp:simplePos x="0" y="0"/>
                <wp:positionH relativeFrom="column">
                  <wp:posOffset>-114300</wp:posOffset>
                </wp:positionH>
                <wp:positionV relativeFrom="paragraph">
                  <wp:posOffset>8255</wp:posOffset>
                </wp:positionV>
                <wp:extent cx="784860" cy="558800"/>
                <wp:effectExtent l="0" t="0" r="0" b="0"/>
                <wp:wrapNone/>
                <wp:docPr id="252" name="文本框 252"/>
                <wp:cNvGraphicFramePr/>
                <a:graphic xmlns:a="http://schemas.openxmlformats.org/drawingml/2006/main">
                  <a:graphicData uri="http://schemas.microsoft.com/office/word/2010/wordprocessingShape">
                    <wps:wsp>
                      <wps:cNvSpPr txBox="1"/>
                      <wps:spPr>
                        <a:xfrm>
                          <a:off x="0" y="0"/>
                          <a:ext cx="784860" cy="558800"/>
                        </a:xfrm>
                        <a:prstGeom prst="rect">
                          <a:avLst/>
                        </a:prstGeom>
                        <a:noFill/>
                        <a:ln>
                          <a:noFill/>
                        </a:ln>
                      </wps:spPr>
                      <wps:txbx>
                        <w:txbxContent>
                          <w:p w14:paraId="1A0E8479" w14:textId="77777777" w:rsidR="005418E8" w:rsidRDefault="00000000">
                            <w:pPr>
                              <w:spacing w:line="20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再次检验试验及其费用承担</w:t>
                            </w:r>
                          </w:p>
                        </w:txbxContent>
                      </wps:txbx>
                      <wps:bodyPr upright="1"/>
                    </wps:wsp>
                  </a:graphicData>
                </a:graphic>
              </wp:anchor>
            </w:drawing>
          </mc:Choice>
          <mc:Fallback>
            <w:pict>
              <v:shape w14:anchorId="7BF2F648" id="文本框 252" o:spid="_x0000_s1277" type="#_x0000_t202" style="position:absolute;left:0;text-align:left;margin-left:-9pt;margin-top:.65pt;width:61.8pt;height:44pt;z-index:251817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" filled="f" stroked="f">
                <v:textbox>
                  <w:txbxContent>
                    <w:p w14:paraId="1A0E8479" w14:textId="77777777" w:rsidR="005418E8" w:rsidRDefault="00000000">
                      <w:pPr>
                        <w:spacing w:line="20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再次检验试验及其费用承担</w:t>
                      </w:r>
                    </w:p>
                  </w:txbxContent>
                </v:textbox>
              </v:shape>
            </w:pict>
          </mc:Fallback>
        </mc:AlternateContent>
      </w:r>
      <w:r>
        <w:rPr>
          <w:rFonts w:ascii="仿宋" w:eastAsia="仿宋" w:hAnsi="仿宋" w:cs="仿宋" w:hint="eastAsia"/>
          <w:lang w:eastAsia="zh-CN"/>
        </w:rPr>
        <w:t>监理人对承包人自行检验试验结果有疑问的，可要求承包人共同对工程材料和工程设备等再次检验试验。</w:t>
      </w:r>
    </w:p>
    <w:p w14:paraId="5C9ED825" w14:textId="77777777" w:rsidR="005418E8" w:rsidRDefault="00000000">
      <w:pPr>
        <w:widowControl w:val="0"/>
        <w:adjustRightInd w:val="0"/>
        <w:snapToGrid w:val="0"/>
        <w:spacing w:line="360" w:lineRule="auto"/>
        <w:ind w:leftChars="771" w:left="1850"/>
        <w:jc w:val="both"/>
        <w:rPr>
          <w:rFonts w:ascii="仿宋" w:eastAsia="仿宋" w:hAnsi="仿宋"/>
          <w:lang w:eastAsia="zh-CN"/>
        </w:rPr>
      </w:pPr>
      <w:r>
        <w:rPr>
          <w:rFonts w:ascii="仿宋" w:eastAsia="仿宋" w:hAnsi="仿宋" w:cs="仿宋" w:hint="eastAsia"/>
          <w:lang w:eastAsia="zh-CN"/>
        </w:rPr>
        <w:t>（</w:t>
      </w:r>
      <w:r>
        <w:rPr>
          <w:rFonts w:ascii="仿宋" w:eastAsia="仿宋" w:hAnsi="仿宋" w:cs="仿宋"/>
          <w:lang w:eastAsia="zh-CN"/>
        </w:rPr>
        <w:t>1</w:t>
      </w:r>
      <w:r>
        <w:rPr>
          <w:rFonts w:ascii="仿宋" w:eastAsia="仿宋" w:hAnsi="仿宋" w:cs="仿宋" w:hint="eastAsia"/>
          <w:lang w:eastAsia="zh-CN"/>
        </w:rPr>
        <w:t>）合格的，再次检验试验费和（或）延误的工期由发包人承担，并向承包人支付合理利润。</w:t>
      </w:r>
    </w:p>
    <w:p w14:paraId="54D6EF43" w14:textId="77777777" w:rsidR="005418E8" w:rsidRDefault="00000000">
      <w:pPr>
        <w:widowControl w:val="0"/>
        <w:adjustRightInd w:val="0"/>
        <w:snapToGrid w:val="0"/>
        <w:spacing w:line="360" w:lineRule="auto"/>
        <w:ind w:leftChars="771" w:left="1850"/>
        <w:jc w:val="both"/>
        <w:rPr>
          <w:rFonts w:ascii="仿宋" w:eastAsia="仿宋" w:hAnsi="仿宋"/>
          <w:lang w:eastAsia="zh-CN"/>
        </w:rPr>
      </w:pPr>
      <w:r>
        <w:rPr>
          <w:rFonts w:ascii="仿宋" w:eastAsia="仿宋" w:hAnsi="仿宋" w:cs="仿宋" w:hint="eastAsia"/>
          <w:lang w:eastAsia="zh-CN"/>
        </w:rPr>
        <w:t>（</w:t>
      </w:r>
      <w:r>
        <w:rPr>
          <w:rFonts w:ascii="仿宋" w:eastAsia="仿宋" w:hAnsi="仿宋" w:cs="仿宋"/>
          <w:lang w:eastAsia="zh-CN"/>
        </w:rPr>
        <w:t>2</w:t>
      </w:r>
      <w:r>
        <w:rPr>
          <w:rFonts w:ascii="仿宋" w:eastAsia="仿宋" w:hAnsi="仿宋" w:cs="仿宋" w:hint="eastAsia"/>
          <w:lang w:eastAsia="zh-CN"/>
        </w:rPr>
        <w:t>）不合格的，发包人供应的，再次检验试验费和（或）延误的工期由发包人承担，并向承包人支付合理利润；承包人采购的，再次检验试验费和（或）延误的工期由承包人承担。</w:t>
      </w:r>
    </w:p>
    <w:p w14:paraId="54A5C5CA" w14:textId="77777777" w:rsidR="005418E8" w:rsidRDefault="00000000">
      <w:pPr>
        <w:spacing w:line="360" w:lineRule="auto"/>
        <w:rPr>
          <w:rFonts w:ascii="仿宋" w:eastAsia="仿宋" w:hAnsi="仿宋"/>
          <w:lang w:eastAsia="zh-CN"/>
        </w:rPr>
      </w:pPr>
      <w:bookmarkStart w:id="412" w:name="_Toc27295"/>
      <w:r>
        <w:rPr>
          <w:rFonts w:ascii="仿宋" w:eastAsia="仿宋" w:hAnsi="仿宋" w:cs="仿宋"/>
          <w:b/>
          <w:bCs/>
          <w:lang w:eastAsia="zh-CN"/>
        </w:rPr>
        <w:t>5</w:t>
      </w:r>
      <w:r>
        <w:rPr>
          <w:rFonts w:ascii="仿宋" w:eastAsia="仿宋" w:hAnsi="仿宋" w:cs="仿宋" w:hint="eastAsia"/>
          <w:b/>
          <w:bCs/>
          <w:lang w:eastAsia="zh-CN"/>
        </w:rPr>
        <w:t>7</w:t>
      </w:r>
      <w:r>
        <w:rPr>
          <w:rFonts w:ascii="仿宋" w:eastAsia="仿宋" w:hAnsi="仿宋" w:cs="仿宋"/>
          <w:b/>
          <w:bCs/>
          <w:lang w:eastAsia="zh-CN"/>
        </w:rPr>
        <w:t>.</w:t>
      </w:r>
      <w:r>
        <w:rPr>
          <w:rFonts w:ascii="仿宋" w:eastAsia="仿宋" w:hAnsi="仿宋" w:cs="仿宋" w:hint="eastAsia"/>
          <w:b/>
          <w:bCs/>
          <w:lang w:eastAsia="zh-CN"/>
        </w:rPr>
        <w:t>7</w:t>
      </w:r>
      <w:r>
        <w:rPr>
          <w:rFonts w:ascii="仿宋" w:eastAsia="仿宋" w:hAnsi="仿宋" w:cs="仿宋"/>
          <w:b/>
          <w:bCs/>
          <w:lang w:eastAsia="zh-CN"/>
        </w:rPr>
        <w:t xml:space="preserve"> </w:t>
      </w:r>
      <w:r>
        <w:rPr>
          <w:rFonts w:ascii="仿宋" w:eastAsia="仿宋" w:hAnsi="仿宋" w:cs="仿宋"/>
          <w:b/>
          <w:bCs/>
          <w:u w:val="dotted"/>
          <w:lang w:eastAsia="zh-CN"/>
        </w:rPr>
        <w:t xml:space="preserve">                                                                           </w:t>
      </w:r>
      <w:r>
        <w:rPr>
          <w:noProof/>
          <w:lang w:eastAsia="zh-CN" w:bidi="ar-SA"/>
        </w:rPr>
        <mc:AlternateContent>
          <mc:Choice Requires="wps">
            <w:drawing>
              <wp:anchor distT="0" distB="0" distL="114300" distR="114300" simplePos="0" relativeHeight="251819008" behindDoc="0" locked="0" layoutInCell="1" allowOverlap="1" wp14:anchorId="35E2A5C2" wp14:editId="52FDC32A">
                <wp:simplePos x="0" y="0"/>
                <wp:positionH relativeFrom="column">
                  <wp:posOffset>-114300</wp:posOffset>
                </wp:positionH>
                <wp:positionV relativeFrom="paragraph">
                  <wp:posOffset>245110</wp:posOffset>
                </wp:positionV>
                <wp:extent cx="814070" cy="576580"/>
                <wp:effectExtent l="0" t="0" r="0" b="0"/>
                <wp:wrapNone/>
                <wp:docPr id="253" name="文本框 253"/>
                <wp:cNvGraphicFramePr/>
                <a:graphic xmlns:a="http://schemas.openxmlformats.org/drawingml/2006/main">
                  <a:graphicData uri="http://schemas.microsoft.com/office/word/2010/wordprocessingShape">
                    <wps:wsp>
                      <wps:cNvSpPr txBox="1"/>
                      <wps:spPr>
                        <a:xfrm>
                          <a:off x="0" y="0"/>
                          <a:ext cx="814070" cy="576580"/>
                        </a:xfrm>
                        <a:prstGeom prst="rect">
                          <a:avLst/>
                        </a:prstGeom>
                        <a:noFill/>
                        <a:ln>
                          <a:noFill/>
                        </a:ln>
                      </wps:spPr>
                      <wps:txbx>
                        <w:txbxContent>
                          <w:p w14:paraId="322754BB" w14:textId="77777777" w:rsidR="005418E8" w:rsidRDefault="00000000">
                            <w:pPr>
                              <w:spacing w:line="20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工程材料和工程设备质量有争议的处理</w:t>
                            </w:r>
                          </w:p>
                        </w:txbxContent>
                      </wps:txbx>
                      <wps:bodyPr upright="1"/>
                    </wps:wsp>
                  </a:graphicData>
                </a:graphic>
              </wp:anchor>
            </w:drawing>
          </mc:Choice>
          <mc:Fallback>
            <w:pict>
              <v:shape w14:anchorId="35E2A5C2" id="文本框 253" o:spid="_x0000_s1278" type="#_x0000_t202" style="position:absolute;margin-left:-9pt;margin-top:19.3pt;width:64.1pt;height:45.4pt;z-index:251819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" filled="f" stroked="f">
                <v:textbox>
                  <w:txbxContent>
                    <w:p w14:paraId="322754BB" w14:textId="77777777" w:rsidR="005418E8" w:rsidRDefault="00000000">
                      <w:pPr>
                        <w:spacing w:line="20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工程材料和工程设备质量有争议的处理</w:t>
                      </w:r>
                    </w:p>
                  </w:txbxContent>
                </v:textbox>
              </v:shape>
            </w:pict>
          </mc:Fallback>
        </mc:AlternateContent>
      </w:r>
      <w:bookmarkEnd w:id="412"/>
      <w:r>
        <w:rPr>
          <w:rFonts w:ascii="仿宋" w:eastAsia="仿宋" w:hAnsi="仿宋" w:cs="仿宋"/>
          <w:b/>
          <w:bCs/>
          <w:u w:val="dotted"/>
          <w:lang w:eastAsia="zh-CN"/>
        </w:rPr>
        <w:t xml:space="preserve">    </w:t>
      </w:r>
    </w:p>
    <w:p w14:paraId="76A1B829" w14:textId="77777777" w:rsidR="005418E8" w:rsidRDefault="00000000">
      <w:pPr>
        <w:widowControl w:val="0"/>
        <w:adjustRightInd w:val="0"/>
        <w:snapToGrid w:val="0"/>
        <w:spacing w:line="360" w:lineRule="auto"/>
        <w:ind w:leftChars="771" w:left="1850"/>
        <w:jc w:val="both"/>
        <w:rPr>
          <w:rFonts w:ascii="仿宋" w:eastAsia="仿宋" w:hAnsi="仿宋"/>
          <w:lang w:eastAsia="zh-CN"/>
        </w:rPr>
      </w:pPr>
      <w:r>
        <w:rPr>
          <w:rFonts w:ascii="仿宋" w:eastAsia="仿宋" w:hAnsi="仿宋" w:cs="仿宋" w:hint="eastAsia"/>
          <w:lang w:eastAsia="zh-CN"/>
        </w:rPr>
        <w:t>合同双方当事人对工程材料和工程设备等产品质量有争议的，所需的检验试验费由责任方承担。双方均有责任的，由双方根据其责任划分分别承担。</w:t>
      </w:r>
    </w:p>
    <w:p w14:paraId="3522FEAC" w14:textId="77777777" w:rsidR="005418E8" w:rsidRDefault="00000000">
      <w:pPr>
        <w:pStyle w:val="a4"/>
        <w:adjustRightInd w:val="0"/>
        <w:snapToGrid w:val="0"/>
        <w:spacing w:line="360" w:lineRule="auto"/>
        <w:ind w:firstLine="0"/>
        <w:rPr>
          <w:rFonts w:ascii="仿宋" w:eastAsia="仿宋" w:hAnsi="仿宋" w:cs="仿宋"/>
          <w:u w:val="single"/>
          <w:lang w:eastAsia="zh-CN"/>
        </w:rPr>
      </w:pPr>
      <w:r>
        <w:rPr>
          <w:rFonts w:ascii="仿宋" w:eastAsia="仿宋" w:hAnsi="仿宋" w:cs="仿宋"/>
          <w:b/>
          <w:bCs/>
          <w:u w:val="single"/>
          <w:lang w:eastAsia="zh-CN"/>
        </w:rPr>
        <w:t xml:space="preserve">                                                                                  </w:t>
      </w:r>
      <w:r>
        <w:rPr>
          <w:rFonts w:ascii="仿宋" w:eastAsia="仿宋" w:hAnsi="仿宋" w:cs="仿宋"/>
          <w:u w:val="single"/>
          <w:lang w:eastAsia="zh-CN"/>
        </w:rPr>
        <w:t xml:space="preserve">   </w:t>
      </w:r>
    </w:p>
    <w:p w14:paraId="1A90D70A" w14:textId="77777777" w:rsidR="005418E8" w:rsidRDefault="00000000">
      <w:pPr>
        <w:pStyle w:val="3"/>
        <w:tabs>
          <w:tab w:val="left" w:pos="420"/>
        </w:tabs>
        <w:spacing w:beforeLines="50" w:before="120" w:afterLines="50" w:after="120" w:line="360" w:lineRule="auto"/>
        <w:rPr>
          <w:rFonts w:ascii="仿宋" w:eastAsia="仿宋" w:hAnsi="仿宋" w:cs="仿宋"/>
          <w:bCs w:val="0"/>
          <w:sz w:val="24"/>
          <w:szCs w:val="24"/>
          <w:lang w:eastAsia="zh-CN"/>
        </w:rPr>
      </w:pPr>
      <w:bookmarkStart w:id="413" w:name="_Toc25581"/>
      <w:bookmarkStart w:id="414" w:name="_Toc17947"/>
      <w:bookmarkStart w:id="415" w:name="_Toc4762"/>
      <w:r>
        <w:rPr>
          <w:rFonts w:ascii="仿宋" w:eastAsia="仿宋" w:hAnsi="仿宋" w:cs="仿宋"/>
          <w:bCs w:val="0"/>
          <w:sz w:val="24"/>
          <w:szCs w:val="24"/>
          <w:lang w:eastAsia="zh-CN"/>
        </w:rPr>
        <w:t>5</w:t>
      </w:r>
      <w:r>
        <w:rPr>
          <w:rFonts w:ascii="仿宋" w:eastAsia="仿宋" w:hAnsi="仿宋" w:cs="仿宋" w:hint="eastAsia"/>
          <w:bCs w:val="0"/>
          <w:sz w:val="24"/>
          <w:szCs w:val="24"/>
          <w:lang w:eastAsia="zh-CN"/>
        </w:rPr>
        <w:t>8</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施工设备和临时设施</w:t>
      </w:r>
      <w:bookmarkEnd w:id="413"/>
      <w:bookmarkEnd w:id="414"/>
      <w:bookmarkEnd w:id="415"/>
    </w:p>
    <w:p w14:paraId="41966A35" w14:textId="77777777" w:rsidR="005418E8" w:rsidRDefault="00000000">
      <w:pPr>
        <w:spacing w:line="360" w:lineRule="auto"/>
        <w:rPr>
          <w:rFonts w:ascii="仿宋" w:eastAsia="仿宋" w:hAnsi="仿宋" w:cs="仿宋"/>
          <w:b/>
          <w:bCs/>
          <w:lang w:eastAsia="zh-CN"/>
        </w:rPr>
      </w:pPr>
      <w:bookmarkStart w:id="416" w:name="_Toc3020"/>
      <w:r>
        <w:rPr>
          <w:rFonts w:ascii="仿宋" w:eastAsia="仿宋" w:hAnsi="仿宋" w:cs="仿宋"/>
          <w:b/>
          <w:bCs/>
          <w:lang w:eastAsia="zh-CN"/>
        </w:rPr>
        <w:t>5</w:t>
      </w:r>
      <w:r>
        <w:rPr>
          <w:rFonts w:ascii="仿宋" w:eastAsia="仿宋" w:hAnsi="仿宋" w:cs="仿宋" w:hint="eastAsia"/>
          <w:b/>
          <w:bCs/>
          <w:lang w:eastAsia="zh-CN"/>
        </w:rPr>
        <w:t>8</w:t>
      </w:r>
      <w:r>
        <w:rPr>
          <w:rFonts w:ascii="仿宋" w:eastAsia="仿宋" w:hAnsi="仿宋" w:cs="仿宋"/>
          <w:b/>
          <w:bCs/>
          <w:lang w:eastAsia="zh-CN"/>
        </w:rPr>
        <w:t>.1</w:t>
      </w:r>
      <w:bookmarkEnd w:id="416"/>
    </w:p>
    <w:p w14:paraId="42754959" w14:textId="77777777" w:rsidR="005418E8" w:rsidRDefault="00000000">
      <w:pPr>
        <w:widowControl w:val="0"/>
        <w:adjustRightInd w:val="0"/>
        <w:snapToGrid w:val="0"/>
        <w:spacing w:line="360" w:lineRule="auto"/>
        <w:ind w:leftChars="771" w:left="1850"/>
        <w:jc w:val="both"/>
        <w:rPr>
          <w:rFonts w:ascii="仿宋" w:eastAsia="仿宋" w:hAnsi="仿宋"/>
          <w:lang w:eastAsia="zh-CN"/>
        </w:rPr>
      </w:pPr>
      <w:r>
        <w:rPr>
          <w:noProof/>
          <w:lang w:eastAsia="zh-CN" w:bidi="ar-SA"/>
        </w:rPr>
        <mc:AlternateContent>
          <mc:Choice Requires="wps">
            <w:drawing>
              <wp:anchor distT="0" distB="0" distL="114300" distR="114300" simplePos="0" relativeHeight="251820032" behindDoc="0" locked="0" layoutInCell="1" allowOverlap="1" wp14:anchorId="6C350B3B" wp14:editId="49FCC2A1">
                <wp:simplePos x="0" y="0"/>
                <wp:positionH relativeFrom="column">
                  <wp:posOffset>-73660</wp:posOffset>
                </wp:positionH>
                <wp:positionV relativeFrom="paragraph">
                  <wp:posOffset>5715</wp:posOffset>
                </wp:positionV>
                <wp:extent cx="831215" cy="579120"/>
                <wp:effectExtent l="0" t="0" r="0" b="0"/>
                <wp:wrapNone/>
                <wp:docPr id="254" name="文本框 254"/>
                <wp:cNvGraphicFramePr/>
                <a:graphic xmlns:a="http://schemas.openxmlformats.org/drawingml/2006/main">
                  <a:graphicData uri="http://schemas.microsoft.com/office/word/2010/wordprocessingShape">
                    <wps:wsp>
                      <wps:cNvSpPr txBox="1"/>
                      <wps:spPr>
                        <a:xfrm>
                          <a:off x="0" y="0"/>
                          <a:ext cx="831215" cy="579120"/>
                        </a:xfrm>
                        <a:prstGeom prst="rect">
                          <a:avLst/>
                        </a:prstGeom>
                        <a:noFill/>
                        <a:ln>
                          <a:noFill/>
                        </a:ln>
                      </wps:spPr>
                      <wps:txbx>
                        <w:txbxContent>
                          <w:p w14:paraId="1CCF3976" w14:textId="77777777" w:rsidR="005418E8" w:rsidRDefault="00000000">
                            <w:pPr>
                              <w:spacing w:line="20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承包人配置的施工设备和临时设施</w:t>
                            </w:r>
                          </w:p>
                        </w:txbxContent>
                      </wps:txbx>
                      <wps:bodyPr upright="1"/>
                    </wps:wsp>
                  </a:graphicData>
                </a:graphic>
              </wp:anchor>
            </w:drawing>
          </mc:Choice>
          <mc:Fallback>
            <w:pict>
              <v:shape w14:anchorId="6C350B3B" id="文本框 254" o:spid="_x0000_s1279" type="#_x0000_t202" style="position:absolute;left:0;text-align:left;margin-left:-5.8pt;margin-top:.45pt;width:65.45pt;height:45.6pt;z-index:251820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" filled="f" stroked="f">
                <v:textbox>
                  <w:txbxContent>
                    <w:p w14:paraId="1CCF3976" w14:textId="77777777" w:rsidR="005418E8" w:rsidRDefault="00000000">
                      <w:pPr>
                        <w:spacing w:line="20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承包人配置的施工设备和临时设施</w:t>
                      </w:r>
                    </w:p>
                  </w:txbxContent>
                </v:textbox>
              </v:shape>
            </w:pict>
          </mc:Fallback>
        </mc:AlternateContent>
      </w:r>
      <w:r>
        <w:rPr>
          <w:rFonts w:ascii="仿宋" w:eastAsia="仿宋" w:hAnsi="仿宋" w:cs="仿宋" w:hint="eastAsia"/>
          <w:lang w:eastAsia="zh-CN"/>
        </w:rPr>
        <w:t>承包人应按合同工程进度计划的要求，及时配置施工设备和修建临时设施。除专用条款另有约定外，承包人应自行承担修建临时设施的费用。需要临时占地的，发包人应办理其申请手续并承担相应费用。</w:t>
      </w:r>
    </w:p>
    <w:p w14:paraId="288BA9DC" w14:textId="77777777" w:rsidR="005418E8" w:rsidRDefault="00000000">
      <w:pPr>
        <w:widowControl w:val="0"/>
        <w:adjustRightInd w:val="0"/>
        <w:snapToGrid w:val="0"/>
        <w:spacing w:line="360" w:lineRule="auto"/>
        <w:ind w:leftChars="771" w:left="1850"/>
        <w:jc w:val="both"/>
        <w:rPr>
          <w:rFonts w:ascii="仿宋" w:eastAsia="仿宋" w:hAnsi="仿宋"/>
          <w:lang w:eastAsia="zh-CN"/>
        </w:rPr>
      </w:pPr>
      <w:r>
        <w:rPr>
          <w:rFonts w:ascii="仿宋" w:eastAsia="仿宋" w:hAnsi="仿宋" w:cs="仿宋" w:hint="eastAsia"/>
          <w:lang w:eastAsia="zh-CN"/>
        </w:rPr>
        <w:t>进入施工场地的承包人施工设备，需经监理人核查后才能投入使</w:t>
      </w:r>
      <w:r>
        <w:rPr>
          <w:rFonts w:ascii="仿宋" w:eastAsia="仿宋" w:hAnsi="仿宋" w:cs="仿宋" w:hint="eastAsia"/>
          <w:lang w:eastAsia="zh-CN"/>
        </w:rPr>
        <w:lastRenderedPageBreak/>
        <w:t>用。承包人更换合同约定范围施工设备的，应经监理人同意并由其报发包人批准后方可实施。</w:t>
      </w:r>
    </w:p>
    <w:p w14:paraId="11001E30" w14:textId="77777777" w:rsidR="005418E8" w:rsidRDefault="00000000">
      <w:pPr>
        <w:spacing w:line="360" w:lineRule="auto"/>
        <w:rPr>
          <w:rFonts w:ascii="仿宋" w:eastAsia="仿宋" w:hAnsi="仿宋"/>
          <w:lang w:eastAsia="zh-CN"/>
        </w:rPr>
      </w:pPr>
      <w:bookmarkStart w:id="417" w:name="_Toc233"/>
      <w:r>
        <w:rPr>
          <w:rFonts w:ascii="仿宋" w:eastAsia="仿宋" w:hAnsi="仿宋" w:cs="仿宋"/>
          <w:b/>
          <w:bCs/>
          <w:lang w:eastAsia="zh-CN"/>
        </w:rPr>
        <w:t>5</w:t>
      </w:r>
      <w:r>
        <w:rPr>
          <w:rFonts w:ascii="仿宋" w:eastAsia="仿宋" w:hAnsi="仿宋" w:cs="仿宋" w:hint="eastAsia"/>
          <w:b/>
          <w:bCs/>
          <w:lang w:eastAsia="zh-CN"/>
        </w:rPr>
        <w:t>8</w:t>
      </w:r>
      <w:r>
        <w:rPr>
          <w:rFonts w:ascii="仿宋" w:eastAsia="仿宋" w:hAnsi="仿宋" w:cs="仿宋"/>
          <w:b/>
          <w:bCs/>
          <w:lang w:eastAsia="zh-CN"/>
        </w:rPr>
        <w:t>.2</w:t>
      </w:r>
      <w:bookmarkEnd w:id="417"/>
      <w:r>
        <w:rPr>
          <w:rFonts w:ascii="仿宋" w:eastAsia="仿宋" w:hAnsi="仿宋" w:cs="仿宋"/>
          <w:b/>
          <w:bCs/>
          <w:lang w:eastAsia="zh-CN"/>
        </w:rPr>
        <w:t xml:space="preserve"> </w:t>
      </w:r>
      <w:r>
        <w:rPr>
          <w:rFonts w:ascii="仿宋" w:eastAsia="仿宋" w:hAnsi="仿宋" w:cs="仿宋"/>
          <w:u w:val="dotted"/>
          <w:lang w:eastAsia="zh-CN"/>
        </w:rPr>
        <w:t xml:space="preserve">                                                                                </w:t>
      </w:r>
    </w:p>
    <w:p w14:paraId="4C92D2EE" w14:textId="77777777" w:rsidR="005418E8" w:rsidRDefault="00000000">
      <w:pPr>
        <w:widowControl w:val="0"/>
        <w:adjustRightInd w:val="0"/>
        <w:snapToGrid w:val="0"/>
        <w:spacing w:line="360" w:lineRule="auto"/>
        <w:ind w:leftChars="771" w:left="1850"/>
        <w:jc w:val="both"/>
        <w:rPr>
          <w:rFonts w:ascii="仿宋" w:eastAsia="仿宋" w:hAnsi="仿宋"/>
          <w:lang w:eastAsia="zh-CN"/>
        </w:rPr>
      </w:pPr>
      <w:r>
        <w:rPr>
          <w:noProof/>
          <w:lang w:eastAsia="zh-CN" w:bidi="ar-SA"/>
        </w:rPr>
        <mc:AlternateContent>
          <mc:Choice Requires="wps">
            <w:drawing>
              <wp:anchor distT="0" distB="0" distL="114300" distR="114300" simplePos="0" relativeHeight="252038144" behindDoc="0" locked="0" layoutInCell="1" allowOverlap="1" wp14:anchorId="00C37F6C" wp14:editId="66FBF90C">
                <wp:simplePos x="0" y="0"/>
                <wp:positionH relativeFrom="column">
                  <wp:posOffset>-66675</wp:posOffset>
                </wp:positionH>
                <wp:positionV relativeFrom="paragraph">
                  <wp:posOffset>18415</wp:posOffset>
                </wp:positionV>
                <wp:extent cx="844550" cy="526415"/>
                <wp:effectExtent l="0" t="0" r="0" b="0"/>
                <wp:wrapNone/>
                <wp:docPr id="255" name="文本框 255"/>
                <wp:cNvGraphicFramePr/>
                <a:graphic xmlns:a="http://schemas.openxmlformats.org/drawingml/2006/main">
                  <a:graphicData uri="http://schemas.microsoft.com/office/word/2010/wordprocessingShape">
                    <wps:wsp>
                      <wps:cNvSpPr txBox="1"/>
                      <wps:spPr>
                        <a:xfrm>
                          <a:off x="0" y="0"/>
                          <a:ext cx="844550" cy="526415"/>
                        </a:xfrm>
                        <a:prstGeom prst="rect">
                          <a:avLst/>
                        </a:prstGeom>
                        <a:noFill/>
                        <a:ln>
                          <a:noFill/>
                        </a:ln>
                      </wps:spPr>
                      <wps:txbx>
                        <w:txbxContent>
                          <w:p w14:paraId="1DF094AE" w14:textId="77777777" w:rsidR="005418E8" w:rsidRDefault="00000000">
                            <w:pPr>
                              <w:spacing w:line="200" w:lineRule="exact"/>
                              <w:rPr>
                                <w:sz w:val="18"/>
                                <w:szCs w:val="18"/>
                                <w:lang w:eastAsia="zh-CN"/>
                              </w:rPr>
                            </w:pPr>
                            <w:r>
                              <w:rPr>
                                <w:rFonts w:ascii="楷体_GB2312" w:eastAsia="楷体_GB2312" w:hAnsi="宋体" w:cs="楷体_GB2312" w:hint="eastAsia"/>
                                <w:b/>
                                <w:bCs/>
                                <w:color w:val="000000"/>
                                <w:sz w:val="18"/>
                                <w:szCs w:val="18"/>
                                <w:lang w:eastAsia="zh-CN"/>
                              </w:rPr>
                              <w:t>发包人提供的施工设备和临时设施</w:t>
                            </w:r>
                          </w:p>
                        </w:txbxContent>
                      </wps:txbx>
                      <wps:bodyPr upright="1"/>
                    </wps:wsp>
                  </a:graphicData>
                </a:graphic>
              </wp:anchor>
            </w:drawing>
          </mc:Choice>
          <mc:Fallback>
            <w:pict>
              <v:shape w14:anchorId="00C37F6C" id="文本框 255" o:spid="_x0000_s1280" type="#_x0000_t202" style="position:absolute;left:0;text-align:left;margin-left:-5.25pt;margin-top:1.45pt;width:66.5pt;height:41.45pt;z-index:252038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" filled="f" stroked="f">
                <v:textbox>
                  <w:txbxContent>
                    <w:p w14:paraId="1DF094AE" w14:textId="77777777" w:rsidR="005418E8" w:rsidRDefault="00000000">
                      <w:pPr>
                        <w:spacing w:line="200" w:lineRule="exact"/>
                        <w:rPr>
                          <w:sz w:val="18"/>
                          <w:szCs w:val="18"/>
                          <w:lang w:eastAsia="zh-CN"/>
                        </w:rPr>
                      </w:pPr>
                      <w:r>
                        <w:rPr>
                          <w:rFonts w:ascii="楷体_GB2312" w:eastAsia="楷体_GB2312" w:hAnsi="宋体" w:cs="楷体_GB2312" w:hint="eastAsia"/>
                          <w:b/>
                          <w:bCs/>
                          <w:color w:val="000000"/>
                          <w:sz w:val="18"/>
                          <w:szCs w:val="18"/>
                          <w:lang w:eastAsia="zh-CN"/>
                        </w:rPr>
                        <w:t>发包人提供的施工设备和临时设施</w:t>
                      </w:r>
                    </w:p>
                  </w:txbxContent>
                </v:textbox>
              </v:shape>
            </w:pict>
          </mc:Fallback>
        </mc:AlternateContent>
      </w:r>
      <w:r>
        <w:rPr>
          <w:rFonts w:ascii="仿宋" w:eastAsia="仿宋" w:hAnsi="仿宋" w:cs="仿宋" w:hint="eastAsia"/>
          <w:lang w:eastAsia="zh-CN"/>
        </w:rPr>
        <w:t>如果发包人提供施工设备或临时设施的，合同双方当事人应在专用条款中约定施工设备或临时设施的品种、规格、型号和提供的时间、地点等内容。</w:t>
      </w:r>
    </w:p>
    <w:p w14:paraId="37B2D6D8" w14:textId="77777777" w:rsidR="005418E8" w:rsidRDefault="00000000">
      <w:pPr>
        <w:spacing w:line="360" w:lineRule="auto"/>
        <w:rPr>
          <w:rFonts w:ascii="仿宋" w:eastAsia="仿宋" w:hAnsi="仿宋"/>
          <w:b/>
          <w:bCs/>
          <w:lang w:eastAsia="zh-CN"/>
        </w:rPr>
      </w:pPr>
      <w:bookmarkStart w:id="418" w:name="_Toc8979"/>
      <w:r>
        <w:rPr>
          <w:rFonts w:ascii="仿宋" w:eastAsia="仿宋" w:hAnsi="仿宋" w:cs="仿宋"/>
          <w:b/>
          <w:bCs/>
          <w:lang w:eastAsia="zh-CN"/>
        </w:rPr>
        <w:t>5</w:t>
      </w:r>
      <w:r>
        <w:rPr>
          <w:rFonts w:ascii="仿宋" w:eastAsia="仿宋" w:hAnsi="仿宋" w:cs="仿宋" w:hint="eastAsia"/>
          <w:b/>
          <w:bCs/>
          <w:lang w:eastAsia="zh-CN"/>
        </w:rPr>
        <w:t>8</w:t>
      </w:r>
      <w:r>
        <w:rPr>
          <w:rFonts w:ascii="仿宋" w:eastAsia="仿宋" w:hAnsi="仿宋" w:cs="仿宋"/>
          <w:b/>
          <w:bCs/>
          <w:lang w:eastAsia="zh-CN"/>
        </w:rPr>
        <w:t>.3</w:t>
      </w:r>
      <w:bookmarkEnd w:id="418"/>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62E8E2E6" w14:textId="77777777" w:rsidR="005418E8" w:rsidRDefault="00000000">
      <w:pPr>
        <w:widowControl w:val="0"/>
        <w:adjustRightInd w:val="0"/>
        <w:snapToGrid w:val="0"/>
        <w:spacing w:line="360" w:lineRule="auto"/>
        <w:ind w:leftChars="771" w:left="1850"/>
        <w:jc w:val="both"/>
        <w:rPr>
          <w:rFonts w:ascii="仿宋" w:eastAsia="仿宋" w:hAnsi="仿宋"/>
          <w:lang w:eastAsia="zh-CN"/>
        </w:rPr>
      </w:pPr>
      <w:r>
        <w:rPr>
          <w:noProof/>
          <w:lang w:eastAsia="zh-CN" w:bidi="ar-SA"/>
        </w:rPr>
        <mc:AlternateContent>
          <mc:Choice Requires="wps">
            <w:drawing>
              <wp:anchor distT="0" distB="0" distL="114300" distR="114300" simplePos="0" relativeHeight="251821056" behindDoc="0" locked="0" layoutInCell="1" allowOverlap="1" wp14:anchorId="6B8E1EA5" wp14:editId="463A8AB7">
                <wp:simplePos x="0" y="0"/>
                <wp:positionH relativeFrom="column">
                  <wp:posOffset>-73660</wp:posOffset>
                </wp:positionH>
                <wp:positionV relativeFrom="paragraph">
                  <wp:posOffset>8890</wp:posOffset>
                </wp:positionV>
                <wp:extent cx="796925" cy="509905"/>
                <wp:effectExtent l="0" t="0" r="0" b="0"/>
                <wp:wrapNone/>
                <wp:docPr id="256" name="文本框 256"/>
                <wp:cNvGraphicFramePr/>
                <a:graphic xmlns:a="http://schemas.openxmlformats.org/drawingml/2006/main">
                  <a:graphicData uri="http://schemas.microsoft.com/office/word/2010/wordprocessingShape">
                    <wps:wsp>
                      <wps:cNvSpPr txBox="1"/>
                      <wps:spPr>
                        <a:xfrm>
                          <a:off x="0" y="0"/>
                          <a:ext cx="796925" cy="509905"/>
                        </a:xfrm>
                        <a:prstGeom prst="rect">
                          <a:avLst/>
                        </a:prstGeom>
                        <a:noFill/>
                        <a:ln>
                          <a:noFill/>
                        </a:ln>
                      </wps:spPr>
                      <wps:txbx>
                        <w:txbxContent>
                          <w:p w14:paraId="495B3EF9" w14:textId="77777777" w:rsidR="005418E8" w:rsidRDefault="00000000">
                            <w:pPr>
                              <w:spacing w:line="20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承包人增加或更换施工设备</w:t>
                            </w:r>
                          </w:p>
                        </w:txbxContent>
                      </wps:txbx>
                      <wps:bodyPr upright="1"/>
                    </wps:wsp>
                  </a:graphicData>
                </a:graphic>
              </wp:anchor>
            </w:drawing>
          </mc:Choice>
          <mc:Fallback>
            <w:pict>
              <v:shape w14:anchorId="6B8E1EA5" id="文本框 256" o:spid="_x0000_s1281" type="#_x0000_t202" style="position:absolute;left:0;text-align:left;margin-left:-5.8pt;margin-top:.7pt;width:62.75pt;height:40.15pt;z-index:251821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" filled="f" stroked="f">
                <v:textbox>
                  <w:txbxContent>
                    <w:p w14:paraId="495B3EF9" w14:textId="77777777" w:rsidR="005418E8" w:rsidRDefault="00000000">
                      <w:pPr>
                        <w:spacing w:line="20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承包人增加或更换施工设备</w:t>
                      </w:r>
                    </w:p>
                  </w:txbxContent>
                </v:textbox>
              </v:shape>
            </w:pict>
          </mc:Fallback>
        </mc:AlternateContent>
      </w:r>
      <w:r>
        <w:rPr>
          <w:rFonts w:ascii="仿宋" w:eastAsia="仿宋" w:hAnsi="仿宋" w:cs="仿宋" w:hint="eastAsia"/>
          <w:lang w:eastAsia="zh-CN"/>
        </w:rPr>
        <w:t>如果承包人使用的施工设备不能满足合同工程进度计划和（或）质量要求的，监理人有权要求承包人增加或更换施工设备，承包人应及时增加或更换，由此增加的费用和（或）延误的工期由承包人承担。</w:t>
      </w:r>
    </w:p>
    <w:p w14:paraId="1B5587DE" w14:textId="77777777" w:rsidR="005418E8" w:rsidRDefault="00000000">
      <w:pPr>
        <w:spacing w:line="360" w:lineRule="auto"/>
        <w:rPr>
          <w:rFonts w:ascii="仿宋" w:eastAsia="仿宋" w:hAnsi="仿宋"/>
          <w:b/>
          <w:bCs/>
          <w:lang w:eastAsia="zh-CN"/>
        </w:rPr>
      </w:pPr>
      <w:bookmarkStart w:id="419" w:name="_Toc4997"/>
      <w:r>
        <w:rPr>
          <w:rFonts w:ascii="仿宋" w:eastAsia="仿宋" w:hAnsi="仿宋" w:cs="仿宋"/>
          <w:b/>
          <w:bCs/>
          <w:lang w:eastAsia="zh-CN"/>
        </w:rPr>
        <w:t>5</w:t>
      </w:r>
      <w:r>
        <w:rPr>
          <w:rFonts w:ascii="仿宋" w:eastAsia="仿宋" w:hAnsi="仿宋" w:cs="仿宋" w:hint="eastAsia"/>
          <w:b/>
          <w:bCs/>
          <w:lang w:eastAsia="zh-CN"/>
        </w:rPr>
        <w:t>8</w:t>
      </w:r>
      <w:r>
        <w:rPr>
          <w:rFonts w:ascii="仿宋" w:eastAsia="仿宋" w:hAnsi="仿宋" w:cs="仿宋"/>
          <w:b/>
          <w:bCs/>
          <w:lang w:eastAsia="zh-CN"/>
        </w:rPr>
        <w:t>.4</w:t>
      </w:r>
      <w:bookmarkEnd w:id="419"/>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3B4A2238" w14:textId="77777777" w:rsidR="005418E8" w:rsidRDefault="00000000">
      <w:pPr>
        <w:widowControl w:val="0"/>
        <w:adjustRightInd w:val="0"/>
        <w:snapToGrid w:val="0"/>
        <w:spacing w:line="360" w:lineRule="auto"/>
        <w:ind w:leftChars="771" w:left="1850"/>
        <w:jc w:val="both"/>
        <w:rPr>
          <w:rFonts w:ascii="仿宋" w:eastAsia="仿宋" w:hAnsi="仿宋"/>
          <w:lang w:eastAsia="zh-CN"/>
        </w:rPr>
      </w:pPr>
      <w:r>
        <w:rPr>
          <w:rFonts w:ascii="仿宋" w:eastAsia="仿宋" w:hAnsi="仿宋" w:cs="仿宋" w:hint="eastAsia"/>
          <w:lang w:eastAsia="zh-CN"/>
        </w:rPr>
        <w:t>运至施工现场的施工设备和在施工现场修建的临时设施，均应视为专门用于实施合同工程。除经监理人同意并由其报发包人批准，承包人可根据合同工程进度计划撤走闲置的施工设备</w:t>
      </w:r>
      <w:r>
        <w:rPr>
          <w:noProof/>
          <w:lang w:eastAsia="zh-CN" w:bidi="ar-SA"/>
        </w:rPr>
        <mc:AlternateContent>
          <mc:Choice Requires="wps">
            <w:drawing>
              <wp:anchor distT="0" distB="0" distL="114300" distR="114300" simplePos="0" relativeHeight="251822080" behindDoc="0" locked="0" layoutInCell="1" allowOverlap="1" wp14:anchorId="4EE8622D" wp14:editId="440B2E11">
                <wp:simplePos x="0" y="0"/>
                <wp:positionH relativeFrom="column">
                  <wp:posOffset>-114300</wp:posOffset>
                </wp:positionH>
                <wp:positionV relativeFrom="paragraph">
                  <wp:posOffset>46355</wp:posOffset>
                </wp:positionV>
                <wp:extent cx="813435" cy="595630"/>
                <wp:effectExtent l="0" t="0" r="0" b="0"/>
                <wp:wrapNone/>
                <wp:docPr id="257" name="文本框 257"/>
                <wp:cNvGraphicFramePr/>
                <a:graphic xmlns:a="http://schemas.openxmlformats.org/drawingml/2006/main">
                  <a:graphicData uri="http://schemas.microsoft.com/office/word/2010/wordprocessingShape">
                    <wps:wsp>
                      <wps:cNvSpPr txBox="1"/>
                      <wps:spPr>
                        <a:xfrm>
                          <a:off x="0" y="0"/>
                          <a:ext cx="813435" cy="595630"/>
                        </a:xfrm>
                        <a:prstGeom prst="rect">
                          <a:avLst/>
                        </a:prstGeom>
                        <a:noFill/>
                        <a:ln>
                          <a:noFill/>
                        </a:ln>
                      </wps:spPr>
                      <wps:txbx>
                        <w:txbxContent>
                          <w:p w14:paraId="2780F391" w14:textId="77777777" w:rsidR="005418E8" w:rsidRDefault="00000000">
                            <w:pPr>
                              <w:spacing w:line="20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施工设备和临时设施的使用要求</w:t>
                            </w:r>
                          </w:p>
                        </w:txbxContent>
                      </wps:txbx>
                      <wps:bodyPr upright="1"/>
                    </wps:wsp>
                  </a:graphicData>
                </a:graphic>
              </wp:anchor>
            </w:drawing>
          </mc:Choice>
          <mc:Fallback>
            <w:pict>
              <v:shape w14:anchorId="4EE8622D" id="文本框 257" o:spid="_x0000_s1282" type="#_x0000_t202" style="position:absolute;left:0;text-align:left;margin-left:-9pt;margin-top:3.65pt;width:64.05pt;height:46.9pt;z-index:251822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" filled="f" stroked="f">
                <v:textbox>
                  <w:txbxContent>
                    <w:p w14:paraId="2780F391" w14:textId="77777777" w:rsidR="005418E8" w:rsidRDefault="00000000">
                      <w:pPr>
                        <w:spacing w:line="20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施工设备和临时设施的使用要求</w:t>
                      </w:r>
                    </w:p>
                  </w:txbxContent>
                </v:textbox>
              </v:shape>
            </w:pict>
          </mc:Fallback>
        </mc:AlternateContent>
      </w:r>
      <w:r>
        <w:rPr>
          <w:rFonts w:ascii="仿宋" w:eastAsia="仿宋" w:hAnsi="仿宋" w:cs="仿宋" w:hint="eastAsia"/>
          <w:lang w:eastAsia="zh-CN"/>
        </w:rPr>
        <w:t>外，承包人不得将上述施工设备和临时设施中的任何部分运出施工场地或挪作他用。</w:t>
      </w:r>
    </w:p>
    <w:p w14:paraId="260F9EA1" w14:textId="77777777" w:rsidR="005418E8" w:rsidRDefault="00000000">
      <w:pPr>
        <w:pStyle w:val="aa"/>
        <w:tabs>
          <w:tab w:val="left" w:pos="540"/>
        </w:tabs>
        <w:adjustRightInd w:val="0"/>
        <w:snapToGrid w:val="0"/>
        <w:spacing w:line="360" w:lineRule="auto"/>
        <w:rPr>
          <w:rFonts w:ascii="仿宋" w:eastAsia="仿宋" w:hAnsi="仿宋" w:cs="仿宋"/>
          <w:b/>
          <w:bCs/>
          <w:sz w:val="24"/>
          <w:szCs w:val="24"/>
          <w:u w:val="single"/>
          <w:lang w:eastAsia="zh-CN"/>
        </w:rPr>
      </w:pPr>
      <w:r>
        <w:rPr>
          <w:rFonts w:ascii="仿宋" w:eastAsia="仿宋" w:hAnsi="仿宋" w:cs="仿宋"/>
          <w:b/>
          <w:bCs/>
          <w:sz w:val="24"/>
          <w:szCs w:val="24"/>
          <w:u w:val="single"/>
          <w:lang w:eastAsia="zh-CN"/>
        </w:rPr>
        <w:t xml:space="preserve">                                          </w:t>
      </w:r>
      <w:r>
        <w:rPr>
          <w:rFonts w:ascii="仿宋" w:eastAsia="仿宋" w:hAnsi="仿宋" w:cs="仿宋" w:hint="eastAsia"/>
          <w:b/>
          <w:bCs/>
          <w:sz w:val="24"/>
          <w:szCs w:val="24"/>
          <w:u w:val="single"/>
          <w:lang w:eastAsia="zh-CN"/>
        </w:rPr>
        <w:t xml:space="preserve">    </w:t>
      </w:r>
      <w:r>
        <w:rPr>
          <w:rFonts w:ascii="仿宋" w:eastAsia="仿宋" w:hAnsi="仿宋" w:cs="仿宋"/>
          <w:b/>
          <w:bCs/>
          <w:sz w:val="24"/>
          <w:szCs w:val="24"/>
          <w:u w:val="single"/>
          <w:lang w:eastAsia="zh-CN"/>
        </w:rPr>
        <w:t xml:space="preserve">                                      </w:t>
      </w:r>
    </w:p>
    <w:p w14:paraId="404549A0" w14:textId="77777777" w:rsidR="005418E8" w:rsidRDefault="00000000">
      <w:pPr>
        <w:pStyle w:val="3"/>
        <w:tabs>
          <w:tab w:val="left" w:pos="420"/>
        </w:tabs>
        <w:spacing w:beforeLines="50" w:before="120" w:afterLines="50" w:after="120" w:line="360" w:lineRule="auto"/>
        <w:rPr>
          <w:rFonts w:ascii="仿宋" w:eastAsia="仿宋" w:hAnsi="仿宋" w:cs="仿宋"/>
          <w:bCs w:val="0"/>
          <w:sz w:val="24"/>
          <w:szCs w:val="24"/>
          <w:lang w:eastAsia="zh-CN"/>
        </w:rPr>
      </w:pPr>
      <w:bookmarkStart w:id="420" w:name="_Toc13848"/>
      <w:bookmarkStart w:id="421" w:name="_Toc27639"/>
      <w:bookmarkStart w:id="422" w:name="_Toc18119"/>
      <w:r>
        <w:rPr>
          <w:rFonts w:ascii="仿宋" w:eastAsia="仿宋" w:hAnsi="仿宋" w:cs="仿宋" w:hint="eastAsia"/>
          <w:bCs w:val="0"/>
          <w:sz w:val="24"/>
          <w:szCs w:val="24"/>
          <w:lang w:eastAsia="zh-CN"/>
        </w:rPr>
        <w:t>★59</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工程质量检查</w:t>
      </w:r>
      <w:bookmarkEnd w:id="420"/>
      <w:bookmarkEnd w:id="421"/>
      <w:bookmarkEnd w:id="422"/>
    </w:p>
    <w:p w14:paraId="3D264F60" w14:textId="77777777" w:rsidR="005418E8" w:rsidRDefault="00000000">
      <w:pPr>
        <w:spacing w:line="360" w:lineRule="auto"/>
        <w:rPr>
          <w:rFonts w:ascii="仿宋" w:eastAsia="仿宋" w:hAnsi="仿宋" w:cs="仿宋"/>
          <w:b/>
          <w:bCs/>
          <w:lang w:eastAsia="zh-CN"/>
        </w:rPr>
      </w:pPr>
      <w:bookmarkStart w:id="423" w:name="_Toc8383"/>
      <w:r>
        <w:rPr>
          <w:rFonts w:ascii="仿宋" w:eastAsia="仿宋" w:hAnsi="仿宋" w:cs="仿宋" w:hint="eastAsia"/>
          <w:b/>
          <w:bCs/>
          <w:lang w:eastAsia="zh-CN"/>
        </w:rPr>
        <w:t>59</w:t>
      </w:r>
      <w:r>
        <w:rPr>
          <w:rFonts w:ascii="仿宋" w:eastAsia="仿宋" w:hAnsi="仿宋" w:cs="仿宋"/>
          <w:b/>
          <w:bCs/>
          <w:lang w:eastAsia="zh-CN"/>
        </w:rPr>
        <w:t>.1</w:t>
      </w:r>
      <w:bookmarkEnd w:id="423"/>
    </w:p>
    <w:p w14:paraId="01BFDDF6" w14:textId="77777777" w:rsidR="005418E8" w:rsidRDefault="00000000">
      <w:pPr>
        <w:widowControl w:val="0"/>
        <w:adjustRightInd w:val="0"/>
        <w:snapToGrid w:val="0"/>
        <w:spacing w:line="360" w:lineRule="auto"/>
        <w:ind w:leftChars="771" w:left="1850"/>
        <w:jc w:val="both"/>
        <w:rPr>
          <w:rFonts w:ascii="仿宋" w:eastAsia="仿宋" w:hAnsi="仿宋"/>
          <w:lang w:eastAsia="zh-CN"/>
        </w:rPr>
      </w:pPr>
      <w:r>
        <w:rPr>
          <w:noProof/>
          <w:lang w:eastAsia="zh-CN" w:bidi="ar-SA"/>
        </w:rPr>
        <mc:AlternateContent>
          <mc:Choice Requires="wps">
            <w:drawing>
              <wp:anchor distT="0" distB="0" distL="114300" distR="114300" simplePos="0" relativeHeight="251823104" behindDoc="0" locked="0" layoutInCell="1" allowOverlap="1" wp14:anchorId="7BF31438" wp14:editId="375BA493">
                <wp:simplePos x="0" y="0"/>
                <wp:positionH relativeFrom="column">
                  <wp:posOffset>-73660</wp:posOffset>
                </wp:positionH>
                <wp:positionV relativeFrom="paragraph">
                  <wp:posOffset>5715</wp:posOffset>
                </wp:positionV>
                <wp:extent cx="782955" cy="556895"/>
                <wp:effectExtent l="0" t="0" r="0" b="0"/>
                <wp:wrapNone/>
                <wp:docPr id="258" name="文本框 258"/>
                <wp:cNvGraphicFramePr/>
                <a:graphic xmlns:a="http://schemas.openxmlformats.org/drawingml/2006/main">
                  <a:graphicData uri="http://schemas.microsoft.com/office/word/2010/wordprocessingShape">
                    <wps:wsp>
                      <wps:cNvSpPr txBox="1"/>
                      <wps:spPr>
                        <a:xfrm>
                          <a:off x="0" y="0"/>
                          <a:ext cx="782955" cy="556895"/>
                        </a:xfrm>
                        <a:prstGeom prst="rect">
                          <a:avLst/>
                        </a:prstGeom>
                        <a:noFill/>
                        <a:ln>
                          <a:noFill/>
                        </a:ln>
                      </wps:spPr>
                      <wps:txbx>
                        <w:txbxContent>
                          <w:p w14:paraId="191DF8DE" w14:textId="77777777" w:rsidR="005418E8" w:rsidRDefault="00000000">
                            <w:pPr>
                              <w:spacing w:line="20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承包人对工程质量检查的义务</w:t>
                            </w:r>
                          </w:p>
                        </w:txbxContent>
                      </wps:txbx>
                      <wps:bodyPr upright="1"/>
                    </wps:wsp>
                  </a:graphicData>
                </a:graphic>
              </wp:anchor>
            </w:drawing>
          </mc:Choice>
          <mc:Fallback>
            <w:pict>
              <v:shape w14:anchorId="7BF31438" id="文本框 258" o:spid="_x0000_s1283" type="#_x0000_t202" style="position:absolute;left:0;text-align:left;margin-left:-5.8pt;margin-top:.45pt;width:61.65pt;height:43.85pt;z-index:251823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" filled="f" stroked="f">
                <v:textbox>
                  <w:txbxContent>
                    <w:p w14:paraId="191DF8DE" w14:textId="77777777" w:rsidR="005418E8" w:rsidRDefault="00000000">
                      <w:pPr>
                        <w:spacing w:line="20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承包人对工程质量检查的义务</w:t>
                      </w:r>
                    </w:p>
                  </w:txbxContent>
                </v:textbox>
              </v:shape>
            </w:pict>
          </mc:Fallback>
        </mc:AlternateContent>
      </w:r>
      <w:r>
        <w:rPr>
          <w:rFonts w:ascii="仿宋" w:eastAsia="仿宋" w:hAnsi="仿宋" w:cs="仿宋" w:hint="eastAsia"/>
          <w:lang w:eastAsia="zh-CN"/>
        </w:rPr>
        <w:t>承包人应按照标准与规范、设计要求以及监理人依据合同约定发出的指令施工，确保工程质量，随时接受监理工程师的检查，并为监理工程师的检查（包括监理工程师到施工场地，或合同约定的其他地方察看和查阅施工原始记录等）提供便利和协助。</w:t>
      </w:r>
    </w:p>
    <w:p w14:paraId="38B2CFCE" w14:textId="77777777" w:rsidR="005418E8" w:rsidRDefault="00000000">
      <w:pPr>
        <w:spacing w:line="360" w:lineRule="auto"/>
        <w:rPr>
          <w:rFonts w:ascii="仿宋" w:eastAsia="仿宋" w:hAnsi="仿宋"/>
          <w:b/>
          <w:bCs/>
          <w:lang w:eastAsia="zh-CN"/>
        </w:rPr>
      </w:pPr>
      <w:bookmarkStart w:id="424" w:name="_Toc26104"/>
      <w:r>
        <w:rPr>
          <w:rFonts w:ascii="仿宋" w:eastAsia="仿宋" w:hAnsi="仿宋" w:cs="仿宋" w:hint="eastAsia"/>
          <w:b/>
          <w:bCs/>
          <w:lang w:eastAsia="zh-CN"/>
        </w:rPr>
        <w:t>59</w:t>
      </w:r>
      <w:r>
        <w:rPr>
          <w:rFonts w:ascii="仿宋" w:eastAsia="仿宋" w:hAnsi="仿宋" w:cs="仿宋"/>
          <w:b/>
          <w:bCs/>
          <w:lang w:eastAsia="zh-CN"/>
        </w:rPr>
        <w:t>.2</w:t>
      </w:r>
      <w:bookmarkEnd w:id="424"/>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3EDAD679" w14:textId="77777777" w:rsidR="005418E8" w:rsidRDefault="00000000">
      <w:pPr>
        <w:widowControl w:val="0"/>
        <w:adjustRightInd w:val="0"/>
        <w:snapToGrid w:val="0"/>
        <w:spacing w:line="360" w:lineRule="auto"/>
        <w:ind w:leftChars="771" w:left="1850"/>
        <w:jc w:val="both"/>
        <w:rPr>
          <w:rFonts w:ascii="仿宋" w:eastAsia="仿宋" w:hAnsi="仿宋"/>
          <w:lang w:eastAsia="zh-CN"/>
        </w:rPr>
      </w:pPr>
      <w:r>
        <w:rPr>
          <w:noProof/>
          <w:lang w:eastAsia="zh-CN" w:bidi="ar-SA"/>
        </w:rPr>
        <mc:AlternateContent>
          <mc:Choice Requires="wps">
            <w:drawing>
              <wp:anchor distT="0" distB="0" distL="114300" distR="114300" simplePos="0" relativeHeight="251824128" behindDoc="0" locked="0" layoutInCell="1" allowOverlap="1" wp14:anchorId="51C57B89" wp14:editId="20211256">
                <wp:simplePos x="0" y="0"/>
                <wp:positionH relativeFrom="column">
                  <wp:posOffset>-73660</wp:posOffset>
                </wp:positionH>
                <wp:positionV relativeFrom="paragraph">
                  <wp:posOffset>8890</wp:posOffset>
                </wp:positionV>
                <wp:extent cx="824865" cy="556895"/>
                <wp:effectExtent l="0" t="0" r="0" b="0"/>
                <wp:wrapNone/>
                <wp:docPr id="259" name="文本框 259"/>
                <wp:cNvGraphicFramePr/>
                <a:graphic xmlns:a="http://schemas.openxmlformats.org/drawingml/2006/main">
                  <a:graphicData uri="http://schemas.microsoft.com/office/word/2010/wordprocessingShape">
                    <wps:wsp>
                      <wps:cNvSpPr txBox="1"/>
                      <wps:spPr>
                        <a:xfrm>
                          <a:off x="0" y="0"/>
                          <a:ext cx="824865" cy="556895"/>
                        </a:xfrm>
                        <a:prstGeom prst="rect">
                          <a:avLst/>
                        </a:prstGeom>
                        <a:noFill/>
                        <a:ln>
                          <a:noFill/>
                        </a:ln>
                      </wps:spPr>
                      <wps:txbx>
                        <w:txbxContent>
                          <w:p w14:paraId="2E87C98C" w14:textId="77777777" w:rsidR="005418E8" w:rsidRDefault="00000000">
                            <w:pPr>
                              <w:spacing w:line="240" w:lineRule="exact"/>
                              <w:rPr>
                                <w:rFonts w:ascii="楷体_GB2312" w:eastAsia="楷体_GB2312" w:hAnsi="宋体"/>
                                <w:sz w:val="18"/>
                                <w:szCs w:val="18"/>
                              </w:rPr>
                            </w:pPr>
                            <w:r>
                              <w:rPr>
                                <w:rFonts w:ascii="楷体_GB2312" w:eastAsia="楷体_GB2312" w:hAnsi="宋体" w:cs="楷体_GB2312" w:hint="eastAsia"/>
                                <w:b/>
                                <w:bCs/>
                                <w:color w:val="000000"/>
                                <w:sz w:val="18"/>
                                <w:szCs w:val="18"/>
                              </w:rPr>
                              <w:t>工程质量检查的要求</w:t>
                            </w:r>
                          </w:p>
                        </w:txbxContent>
                      </wps:txbx>
                      <wps:bodyPr upright="1"/>
                    </wps:wsp>
                  </a:graphicData>
                </a:graphic>
              </wp:anchor>
            </w:drawing>
          </mc:Choice>
          <mc:Fallback>
            <w:pict>
              <v:shape w14:anchorId="51C57B89" id="文本框 259" o:spid="_x0000_s1284" type="#_x0000_t202" style="position:absolute;left:0;text-align:left;margin-left:-5.8pt;margin-top:.7pt;width:64.95pt;height:43.85pt;z-index:251824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" filled="f" stroked="f">
                <v:textbox>
                  <w:txbxContent>
                    <w:p w14:paraId="2E87C98C" w14:textId="77777777" w:rsidR="005418E8" w:rsidRDefault="00000000">
                      <w:pPr>
                        <w:spacing w:line="240" w:lineRule="exact"/>
                        <w:rPr>
                          <w:rFonts w:ascii="楷体_GB2312" w:eastAsia="楷体_GB2312" w:hAnsi="宋体"/>
                          <w:sz w:val="18"/>
                          <w:szCs w:val="18"/>
                        </w:rPr>
                      </w:pPr>
                      <w:r>
                        <w:rPr>
                          <w:rFonts w:ascii="楷体_GB2312" w:eastAsia="楷体_GB2312" w:hAnsi="宋体" w:cs="楷体_GB2312" w:hint="eastAsia"/>
                          <w:b/>
                          <w:bCs/>
                          <w:color w:val="000000"/>
                          <w:sz w:val="18"/>
                          <w:szCs w:val="18"/>
                        </w:rPr>
                        <w:t>工程质量检查的要求</w:t>
                      </w:r>
                    </w:p>
                  </w:txbxContent>
                </v:textbox>
              </v:shape>
            </w:pict>
          </mc:Fallback>
        </mc:AlternateContent>
      </w:r>
      <w:r>
        <w:rPr>
          <w:rFonts w:ascii="仿宋" w:eastAsia="仿宋" w:hAnsi="仿宋" w:cs="仿宋" w:hint="eastAsia"/>
          <w:lang w:eastAsia="zh-CN"/>
        </w:rPr>
        <w:t>承包人应按照合同约定对合同工程的所有部位及其施工工艺进行全过程的质量检查，并做好详细记录，编制工程质量报表，提交监理人核实并由其报发包人审批。发包人应通知监理人及时对合同工程的所有部位及其施工工艺进行检查；发现质量不合格的，监理人应迅速向承包人发出书面指令，通知承包人立即拆除和重新施工。即使经监理人检查，也不能免除承包人按照合同约定应承担的任何责任和应履行的任何义务。</w:t>
      </w:r>
    </w:p>
    <w:p w14:paraId="6C62B91F" w14:textId="77777777" w:rsidR="005418E8" w:rsidRDefault="00000000">
      <w:pPr>
        <w:spacing w:line="360" w:lineRule="auto"/>
        <w:rPr>
          <w:rFonts w:ascii="仿宋" w:eastAsia="仿宋" w:hAnsi="仿宋"/>
          <w:b/>
          <w:bCs/>
          <w:lang w:eastAsia="zh-CN"/>
        </w:rPr>
      </w:pPr>
      <w:bookmarkStart w:id="425" w:name="_Toc20962"/>
      <w:r>
        <w:rPr>
          <w:rFonts w:ascii="仿宋" w:eastAsia="仿宋" w:hAnsi="仿宋" w:cs="仿宋" w:hint="eastAsia"/>
          <w:b/>
          <w:bCs/>
          <w:lang w:eastAsia="zh-CN"/>
        </w:rPr>
        <w:lastRenderedPageBreak/>
        <w:t>59</w:t>
      </w:r>
      <w:r>
        <w:rPr>
          <w:rFonts w:ascii="仿宋" w:eastAsia="仿宋" w:hAnsi="仿宋" w:cs="仿宋"/>
          <w:b/>
          <w:bCs/>
          <w:lang w:eastAsia="zh-CN"/>
        </w:rPr>
        <w:t>.3</w:t>
      </w:r>
      <w:bookmarkEnd w:id="425"/>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2264B9F3" w14:textId="77777777" w:rsidR="005418E8" w:rsidRDefault="00000000">
      <w:pPr>
        <w:widowControl w:val="0"/>
        <w:adjustRightInd w:val="0"/>
        <w:snapToGrid w:val="0"/>
        <w:spacing w:line="360" w:lineRule="auto"/>
        <w:ind w:leftChars="771" w:left="1850"/>
        <w:jc w:val="both"/>
        <w:rPr>
          <w:rFonts w:ascii="仿宋" w:eastAsia="仿宋" w:hAnsi="仿宋"/>
          <w:lang w:eastAsia="zh-CN"/>
        </w:rPr>
      </w:pPr>
      <w:r>
        <w:rPr>
          <w:noProof/>
          <w:lang w:eastAsia="zh-CN" w:bidi="ar-SA"/>
        </w:rPr>
        <mc:AlternateContent>
          <mc:Choice Requires="wps">
            <w:drawing>
              <wp:anchor distT="0" distB="0" distL="114300" distR="114300" simplePos="0" relativeHeight="251825152" behindDoc="0" locked="0" layoutInCell="1" allowOverlap="1" wp14:anchorId="2FC91F5F" wp14:editId="51C546D8">
                <wp:simplePos x="0" y="0"/>
                <wp:positionH relativeFrom="column">
                  <wp:posOffset>-73660</wp:posOffset>
                </wp:positionH>
                <wp:positionV relativeFrom="paragraph">
                  <wp:posOffset>8890</wp:posOffset>
                </wp:positionV>
                <wp:extent cx="844550" cy="576580"/>
                <wp:effectExtent l="0" t="0" r="0" b="0"/>
                <wp:wrapNone/>
                <wp:docPr id="260" name="文本框 260"/>
                <wp:cNvGraphicFramePr/>
                <a:graphic xmlns:a="http://schemas.openxmlformats.org/drawingml/2006/main">
                  <a:graphicData uri="http://schemas.microsoft.com/office/word/2010/wordprocessingShape">
                    <wps:wsp>
                      <wps:cNvSpPr txBox="1"/>
                      <wps:spPr>
                        <a:xfrm>
                          <a:off x="0" y="0"/>
                          <a:ext cx="844550" cy="576580"/>
                        </a:xfrm>
                        <a:prstGeom prst="rect">
                          <a:avLst/>
                        </a:prstGeom>
                        <a:noFill/>
                        <a:ln>
                          <a:noFill/>
                        </a:ln>
                      </wps:spPr>
                      <wps:txbx>
                        <w:txbxContent>
                          <w:p w14:paraId="3A30A21B" w14:textId="77777777" w:rsidR="005418E8" w:rsidRDefault="00000000">
                            <w:pPr>
                              <w:spacing w:line="24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工程质量不达标准的处理和责任</w:t>
                            </w:r>
                          </w:p>
                        </w:txbxContent>
                      </wps:txbx>
                      <wps:bodyPr upright="1"/>
                    </wps:wsp>
                  </a:graphicData>
                </a:graphic>
              </wp:anchor>
            </w:drawing>
          </mc:Choice>
          <mc:Fallback>
            <w:pict>
              <v:shape w14:anchorId="2FC91F5F" id="文本框 260" o:spid="_x0000_s1285" type="#_x0000_t202" style="position:absolute;left:0;text-align:left;margin-left:-5.8pt;margin-top:.7pt;width:66.5pt;height:45.4pt;z-index:251825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" filled="f" stroked="f">
                <v:textbox>
                  <w:txbxContent>
                    <w:p w14:paraId="3A30A21B" w14:textId="77777777" w:rsidR="005418E8" w:rsidRDefault="00000000">
                      <w:pPr>
                        <w:spacing w:line="24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工程质量不达标准的处理和责任</w:t>
                      </w:r>
                    </w:p>
                  </w:txbxContent>
                </v:textbox>
              </v:shape>
            </w:pict>
          </mc:Fallback>
        </mc:AlternateContent>
      </w:r>
      <w:r>
        <w:rPr>
          <w:rFonts w:ascii="仿宋" w:eastAsia="仿宋" w:hAnsi="仿宋" w:cs="仿宋" w:hint="eastAsia"/>
          <w:lang w:eastAsia="zh-CN"/>
        </w:rPr>
        <w:t>发现工程质量达不到合同约定验收标准，承包人应拆除和重新施工，直到符合合同约定验收标准为止。因承包人的原因达不到合同约定验收标准的，由此增加的费用和（或）延误的工期由承包人承担；因发包人的原因达不到合同约定验收标准的，包括承包人拆除和重新施工费用在内的由此增加的费用和（或）延误的工期由发包人承担，并向承包人支付合理利润。</w:t>
      </w:r>
    </w:p>
    <w:p w14:paraId="0D3E511C" w14:textId="77777777" w:rsidR="005418E8" w:rsidRDefault="00000000">
      <w:pPr>
        <w:spacing w:line="360" w:lineRule="auto"/>
        <w:rPr>
          <w:rFonts w:ascii="仿宋" w:eastAsia="仿宋" w:hAnsi="仿宋"/>
          <w:b/>
          <w:bCs/>
          <w:lang w:eastAsia="zh-CN"/>
        </w:rPr>
      </w:pPr>
      <w:bookmarkStart w:id="426" w:name="_Toc20500"/>
      <w:r>
        <w:rPr>
          <w:rFonts w:ascii="仿宋" w:eastAsia="仿宋" w:hAnsi="仿宋" w:cs="仿宋" w:hint="eastAsia"/>
          <w:b/>
          <w:bCs/>
          <w:lang w:eastAsia="zh-CN"/>
        </w:rPr>
        <w:t>59</w:t>
      </w:r>
      <w:r>
        <w:rPr>
          <w:rFonts w:ascii="仿宋" w:eastAsia="仿宋" w:hAnsi="仿宋" w:cs="仿宋"/>
          <w:b/>
          <w:bCs/>
          <w:lang w:eastAsia="zh-CN"/>
        </w:rPr>
        <w:t>.4</w:t>
      </w:r>
      <w:bookmarkEnd w:id="426"/>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2ABA4AA2" w14:textId="77777777" w:rsidR="005418E8" w:rsidRDefault="00000000">
      <w:pPr>
        <w:widowControl w:val="0"/>
        <w:adjustRightInd w:val="0"/>
        <w:snapToGrid w:val="0"/>
        <w:spacing w:line="360" w:lineRule="auto"/>
        <w:ind w:leftChars="771" w:left="1850"/>
        <w:jc w:val="both"/>
        <w:rPr>
          <w:rFonts w:ascii="仿宋" w:eastAsia="仿宋" w:hAnsi="仿宋"/>
          <w:lang w:eastAsia="zh-CN"/>
        </w:rPr>
      </w:pPr>
      <w:r>
        <w:rPr>
          <w:noProof/>
          <w:lang w:eastAsia="zh-CN" w:bidi="ar-SA"/>
        </w:rPr>
        <mc:AlternateContent>
          <mc:Choice Requires="wps">
            <w:drawing>
              <wp:anchor distT="0" distB="0" distL="114300" distR="114300" simplePos="0" relativeHeight="251826176" behindDoc="0" locked="0" layoutInCell="1" allowOverlap="1" wp14:anchorId="183BA350" wp14:editId="42F4FB8B">
                <wp:simplePos x="0" y="0"/>
                <wp:positionH relativeFrom="column">
                  <wp:posOffset>-114300</wp:posOffset>
                </wp:positionH>
                <wp:positionV relativeFrom="paragraph">
                  <wp:posOffset>46355</wp:posOffset>
                </wp:positionV>
                <wp:extent cx="784860" cy="437515"/>
                <wp:effectExtent l="0" t="0" r="0" b="0"/>
                <wp:wrapNone/>
                <wp:docPr id="261" name="文本框 261"/>
                <wp:cNvGraphicFramePr/>
                <a:graphic xmlns:a="http://schemas.openxmlformats.org/drawingml/2006/main">
                  <a:graphicData uri="http://schemas.microsoft.com/office/word/2010/wordprocessingShape">
                    <wps:wsp>
                      <wps:cNvSpPr txBox="1"/>
                      <wps:spPr>
                        <a:xfrm>
                          <a:off x="0" y="0"/>
                          <a:ext cx="784860" cy="437515"/>
                        </a:xfrm>
                        <a:prstGeom prst="rect">
                          <a:avLst/>
                        </a:prstGeom>
                        <a:noFill/>
                        <a:ln>
                          <a:noFill/>
                        </a:ln>
                      </wps:spPr>
                      <wps:txbx>
                        <w:txbxContent>
                          <w:p w14:paraId="67E4F6EA"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质量检查不得影响施工</w:t>
                            </w:r>
                          </w:p>
                        </w:txbxContent>
                      </wps:txbx>
                      <wps:bodyPr upright="1"/>
                    </wps:wsp>
                  </a:graphicData>
                </a:graphic>
              </wp:anchor>
            </w:drawing>
          </mc:Choice>
          <mc:Fallback>
            <w:pict>
              <v:shape w14:anchorId="183BA350" id="文本框 261" o:spid="_x0000_s1286" type="#_x0000_t202" style="position:absolute;left:0;text-align:left;margin-left:-9pt;margin-top:3.65pt;width:61.8pt;height:34.45pt;z-index:251826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" filled="f" stroked="f">
                <v:textbox>
                  <w:txbxContent>
                    <w:p w14:paraId="67E4F6EA"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质量检查不得影响施工</w:t>
                      </w:r>
                    </w:p>
                  </w:txbxContent>
                </v:textbox>
              </v:shape>
            </w:pict>
          </mc:Fallback>
        </mc:AlternateContent>
      </w:r>
      <w:r>
        <w:rPr>
          <w:rFonts w:ascii="仿宋" w:eastAsia="仿宋" w:hAnsi="仿宋" w:cs="仿宋" w:hint="eastAsia"/>
          <w:lang w:eastAsia="zh-CN"/>
        </w:rPr>
        <w:t>监理人对合同工程质量的检查，不得影响承包人的正常施工。如影响施工正常进行，承包人应向发包人、监理人发出书面改正通知；监理人应及时予以改正，否则承包人有权提出并得到补偿。</w:t>
      </w:r>
    </w:p>
    <w:p w14:paraId="47CDE9D0" w14:textId="77777777" w:rsidR="005418E8" w:rsidRDefault="00000000">
      <w:pPr>
        <w:spacing w:line="360" w:lineRule="auto"/>
        <w:rPr>
          <w:rFonts w:ascii="仿宋" w:eastAsia="仿宋" w:hAnsi="仿宋"/>
          <w:b/>
          <w:bCs/>
          <w:lang w:eastAsia="zh-CN"/>
        </w:rPr>
      </w:pPr>
      <w:bookmarkStart w:id="427" w:name="_Toc29086"/>
      <w:r>
        <w:rPr>
          <w:rFonts w:ascii="仿宋" w:eastAsia="仿宋" w:hAnsi="仿宋" w:cs="仿宋" w:hint="eastAsia"/>
          <w:b/>
          <w:bCs/>
          <w:lang w:eastAsia="zh-CN"/>
        </w:rPr>
        <w:t>59</w:t>
      </w:r>
      <w:r>
        <w:rPr>
          <w:rFonts w:ascii="仿宋" w:eastAsia="仿宋" w:hAnsi="仿宋" w:cs="仿宋"/>
          <w:b/>
          <w:bCs/>
          <w:lang w:eastAsia="zh-CN"/>
        </w:rPr>
        <w:t>.5</w:t>
      </w:r>
      <w:bookmarkEnd w:id="427"/>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418FBCE9" w14:textId="77777777" w:rsidR="005418E8" w:rsidRDefault="00000000">
      <w:pPr>
        <w:widowControl w:val="0"/>
        <w:adjustRightInd w:val="0"/>
        <w:snapToGrid w:val="0"/>
        <w:spacing w:line="360" w:lineRule="auto"/>
        <w:ind w:leftChars="771" w:left="1850"/>
        <w:jc w:val="both"/>
        <w:rPr>
          <w:rFonts w:ascii="仿宋" w:eastAsia="仿宋" w:hAnsi="仿宋" w:cs="仿宋"/>
          <w:lang w:eastAsia="zh-CN"/>
        </w:rPr>
      </w:pPr>
      <w:r>
        <w:rPr>
          <w:noProof/>
          <w:lang w:eastAsia="zh-CN" w:bidi="ar-SA"/>
        </w:rPr>
        <mc:AlternateContent>
          <mc:Choice Requires="wps">
            <w:drawing>
              <wp:anchor distT="0" distB="0" distL="114300" distR="114300" simplePos="0" relativeHeight="251827200" behindDoc="0" locked="0" layoutInCell="1" allowOverlap="1" wp14:anchorId="4B62E846" wp14:editId="2C75AB09">
                <wp:simplePos x="0" y="0"/>
                <wp:positionH relativeFrom="column">
                  <wp:posOffset>-114300</wp:posOffset>
                </wp:positionH>
                <wp:positionV relativeFrom="paragraph">
                  <wp:posOffset>46355</wp:posOffset>
                </wp:positionV>
                <wp:extent cx="803910" cy="628015"/>
                <wp:effectExtent l="0" t="0" r="0" b="0"/>
                <wp:wrapNone/>
                <wp:docPr id="262" name="文本框 262"/>
                <wp:cNvGraphicFramePr/>
                <a:graphic xmlns:a="http://schemas.openxmlformats.org/drawingml/2006/main">
                  <a:graphicData uri="http://schemas.microsoft.com/office/word/2010/wordprocessingShape">
                    <wps:wsp>
                      <wps:cNvSpPr txBox="1"/>
                      <wps:spPr>
                        <a:xfrm>
                          <a:off x="0" y="0"/>
                          <a:ext cx="803910" cy="628015"/>
                        </a:xfrm>
                        <a:prstGeom prst="rect">
                          <a:avLst/>
                        </a:prstGeom>
                        <a:noFill/>
                        <a:ln>
                          <a:noFill/>
                        </a:ln>
                      </wps:spPr>
                      <wps:txbx>
                        <w:txbxContent>
                          <w:p w14:paraId="4229D6AC"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现场工艺试验</w:t>
                            </w:r>
                          </w:p>
                        </w:txbxContent>
                      </wps:txbx>
                      <wps:bodyPr upright="1"/>
                    </wps:wsp>
                  </a:graphicData>
                </a:graphic>
              </wp:anchor>
            </w:drawing>
          </mc:Choice>
          <mc:Fallback>
            <w:pict>
              <v:shape w14:anchorId="4B62E846" id="文本框 262" o:spid="_x0000_s1287" type="#_x0000_t202" style="position:absolute;left:0;text-align:left;margin-left:-9pt;margin-top:3.65pt;width:63.3pt;height:49.45pt;z-index:251827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" filled="f" stroked="f">
                <v:textbox>
                  <w:txbxContent>
                    <w:p w14:paraId="4229D6AC"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现场工艺试验</w:t>
                      </w:r>
                    </w:p>
                  </w:txbxContent>
                </v:textbox>
              </v:shape>
            </w:pict>
          </mc:Fallback>
        </mc:AlternateContent>
      </w:r>
      <w:r>
        <w:rPr>
          <w:rFonts w:ascii="仿宋" w:eastAsia="仿宋" w:hAnsi="仿宋" w:cs="仿宋" w:hint="eastAsia"/>
          <w:lang w:eastAsia="zh-CN"/>
        </w:rPr>
        <w:t>如合同有约定或监理人发出书面指令，承包人应进行现场工艺试验。监理人报发包人批准后，认为有必要进行大型现场工艺试验的，承包人应根据监理人提出的书面要求，编制工艺试验措施计划，提交监理人确认并由其报发包人审批。除工程量清单中已经列有此类工作的支付项目和额度外，由此增加的费用和（或）延误的工期由发包人承担。</w:t>
      </w:r>
    </w:p>
    <w:p w14:paraId="424F0326" w14:textId="77777777" w:rsidR="005418E8" w:rsidRDefault="00000000">
      <w:pPr>
        <w:spacing w:line="360" w:lineRule="auto"/>
        <w:rPr>
          <w:rFonts w:ascii="仿宋" w:eastAsia="仿宋" w:hAnsi="仿宋" w:cs="仿宋"/>
          <w:b/>
          <w:bCs/>
          <w:u w:val="single"/>
          <w:lang w:eastAsia="zh-CN"/>
        </w:rPr>
      </w:pPr>
      <w:r>
        <w:rPr>
          <w:rFonts w:ascii="仿宋" w:eastAsia="仿宋" w:hAnsi="仿宋" w:cs="仿宋"/>
          <w:b/>
          <w:bCs/>
          <w:u w:val="single"/>
          <w:lang w:eastAsia="zh-CN"/>
        </w:rPr>
        <w:t xml:space="preserve">                                                                                     </w:t>
      </w:r>
    </w:p>
    <w:p w14:paraId="6C388DBD" w14:textId="77777777" w:rsidR="005418E8" w:rsidRDefault="00000000">
      <w:pPr>
        <w:pStyle w:val="3"/>
        <w:tabs>
          <w:tab w:val="left" w:pos="420"/>
        </w:tabs>
        <w:spacing w:beforeLines="50" w:before="120" w:afterLines="50" w:after="120" w:line="360" w:lineRule="auto"/>
        <w:rPr>
          <w:rFonts w:ascii="仿宋" w:eastAsia="仿宋" w:hAnsi="仿宋" w:cs="仿宋"/>
          <w:bCs w:val="0"/>
          <w:sz w:val="24"/>
          <w:szCs w:val="24"/>
          <w:lang w:eastAsia="zh-CN"/>
        </w:rPr>
      </w:pPr>
      <w:bookmarkStart w:id="428" w:name="_Toc26613"/>
      <w:bookmarkStart w:id="429" w:name="_Toc23521"/>
      <w:bookmarkStart w:id="430" w:name="_Toc7624"/>
      <w:r>
        <w:rPr>
          <w:rFonts w:ascii="仿宋" w:eastAsia="仿宋" w:hAnsi="仿宋" w:cs="仿宋" w:hint="eastAsia"/>
          <w:bCs w:val="0"/>
          <w:sz w:val="24"/>
          <w:szCs w:val="24"/>
          <w:lang w:eastAsia="zh-CN"/>
        </w:rPr>
        <w:t>★60</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隐蔽工程和中间验收</w:t>
      </w:r>
      <w:bookmarkEnd w:id="428"/>
      <w:bookmarkEnd w:id="429"/>
      <w:bookmarkEnd w:id="430"/>
    </w:p>
    <w:p w14:paraId="50A269B2" w14:textId="77777777" w:rsidR="005418E8" w:rsidRDefault="00000000">
      <w:pPr>
        <w:pStyle w:val="a4"/>
        <w:tabs>
          <w:tab w:val="left" w:pos="1320"/>
        </w:tabs>
        <w:adjustRightInd w:val="0"/>
        <w:snapToGrid w:val="0"/>
        <w:spacing w:line="360" w:lineRule="auto"/>
        <w:ind w:firstLine="0"/>
        <w:rPr>
          <w:rFonts w:ascii="仿宋" w:eastAsia="仿宋" w:hAnsi="仿宋" w:cs="仿宋"/>
          <w:b/>
          <w:bCs/>
          <w:lang w:eastAsia="zh-CN"/>
        </w:rPr>
      </w:pPr>
      <w:r>
        <w:rPr>
          <w:rFonts w:ascii="仿宋" w:eastAsia="仿宋" w:hAnsi="仿宋" w:cs="仿宋" w:hint="eastAsia"/>
          <w:b/>
          <w:bCs/>
          <w:lang w:eastAsia="zh-CN"/>
        </w:rPr>
        <w:t>60</w:t>
      </w:r>
      <w:r>
        <w:rPr>
          <w:rFonts w:ascii="仿宋" w:eastAsia="仿宋" w:hAnsi="仿宋" w:cs="仿宋"/>
          <w:b/>
          <w:bCs/>
          <w:lang w:eastAsia="zh-CN"/>
        </w:rPr>
        <w:t>.1</w:t>
      </w:r>
    </w:p>
    <w:p w14:paraId="01BDAA02" w14:textId="77777777" w:rsidR="005418E8" w:rsidRDefault="00000000">
      <w:pPr>
        <w:widowControl w:val="0"/>
        <w:adjustRightInd w:val="0"/>
        <w:snapToGrid w:val="0"/>
        <w:spacing w:line="360" w:lineRule="auto"/>
        <w:ind w:leftChars="771" w:left="1850"/>
        <w:jc w:val="both"/>
        <w:rPr>
          <w:rFonts w:ascii="仿宋" w:eastAsia="仿宋" w:hAnsi="仿宋"/>
          <w:lang w:eastAsia="zh-CN"/>
        </w:rPr>
      </w:pPr>
      <w:r>
        <w:rPr>
          <w:noProof/>
          <w:lang w:eastAsia="zh-CN" w:bidi="ar-SA"/>
        </w:rPr>
        <mc:AlternateContent>
          <mc:Choice Requires="wps">
            <w:drawing>
              <wp:anchor distT="0" distB="0" distL="114300" distR="114300" simplePos="0" relativeHeight="251828224" behindDoc="0" locked="0" layoutInCell="1" allowOverlap="1" wp14:anchorId="392F376F" wp14:editId="636E7BE2">
                <wp:simplePos x="0" y="0"/>
                <wp:positionH relativeFrom="column">
                  <wp:posOffset>-73660</wp:posOffset>
                </wp:positionH>
                <wp:positionV relativeFrom="paragraph">
                  <wp:posOffset>17780</wp:posOffset>
                </wp:positionV>
                <wp:extent cx="796290" cy="570230"/>
                <wp:effectExtent l="0" t="0" r="0" b="0"/>
                <wp:wrapNone/>
                <wp:docPr id="263" name="文本框 263"/>
                <wp:cNvGraphicFramePr/>
                <a:graphic xmlns:a="http://schemas.openxmlformats.org/drawingml/2006/main">
                  <a:graphicData uri="http://schemas.microsoft.com/office/word/2010/wordprocessingShape">
                    <wps:wsp>
                      <wps:cNvSpPr txBox="1"/>
                      <wps:spPr>
                        <a:xfrm>
                          <a:off x="0" y="0"/>
                          <a:ext cx="796290" cy="570230"/>
                        </a:xfrm>
                        <a:prstGeom prst="rect">
                          <a:avLst/>
                        </a:prstGeom>
                        <a:noFill/>
                        <a:ln>
                          <a:noFill/>
                        </a:ln>
                      </wps:spPr>
                      <wps:txbx>
                        <w:txbxContent>
                          <w:p w14:paraId="3328AE4B" w14:textId="77777777" w:rsidR="005418E8" w:rsidRDefault="00000000">
                            <w:pPr>
                              <w:spacing w:line="24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隐蔽工程和中间验收的通知</w:t>
                            </w:r>
                          </w:p>
                        </w:txbxContent>
                      </wps:txbx>
                      <wps:bodyPr upright="1"/>
                    </wps:wsp>
                  </a:graphicData>
                </a:graphic>
              </wp:anchor>
            </w:drawing>
          </mc:Choice>
          <mc:Fallback>
            <w:pict>
              <v:shape w14:anchorId="392F376F" id="文本框 263" o:spid="_x0000_s1288" type="#_x0000_t202" style="position:absolute;left:0;text-align:left;margin-left:-5.8pt;margin-top:1.4pt;width:62.7pt;height:44.9pt;z-index:251828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" filled="f" stroked="f">
                <v:textbox>
                  <w:txbxContent>
                    <w:p w14:paraId="3328AE4B" w14:textId="77777777" w:rsidR="005418E8" w:rsidRDefault="00000000">
                      <w:pPr>
                        <w:spacing w:line="24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隐蔽工程和中间验收的通知</w:t>
                      </w:r>
                    </w:p>
                  </w:txbxContent>
                </v:textbox>
              </v:shape>
            </w:pict>
          </mc:Fallback>
        </mc:AlternateContent>
      </w:r>
      <w:r>
        <w:rPr>
          <w:rFonts w:ascii="仿宋" w:eastAsia="仿宋" w:hAnsi="仿宋" w:cs="仿宋" w:hint="eastAsia"/>
          <w:lang w:eastAsia="zh-CN"/>
        </w:rPr>
        <w:t>没有经监理人验收同意，任何分部分项工程均不得覆盖或隐蔽。隐蔽工程覆盖前或中间验收部位具备专用条款约定的验收条件时，承包人应进行自检，并在隐蔽或中间验收前</w:t>
      </w:r>
      <w:r>
        <w:rPr>
          <w:rFonts w:ascii="仿宋" w:eastAsia="仿宋" w:hAnsi="仿宋" w:cs="仿宋"/>
          <w:lang w:eastAsia="zh-CN"/>
        </w:rPr>
        <w:t>48</w:t>
      </w:r>
      <w:r>
        <w:rPr>
          <w:rFonts w:ascii="仿宋" w:eastAsia="仿宋" w:hAnsi="仿宋" w:cs="仿宋" w:hint="eastAsia"/>
          <w:lang w:eastAsia="zh-CN"/>
        </w:rPr>
        <w:t>小时向监理人提出隐蔽工程或中间验收申请，通知监理人验收。通知的内容包括工程隐蔽或中间验收的内容、时间、地点，以及自检记录和必要的验收资料。承包人应准备施工记录、验收表格，并提供必要的资料和协助。</w:t>
      </w:r>
    </w:p>
    <w:p w14:paraId="642FC81F" w14:textId="77777777" w:rsidR="005418E8" w:rsidRDefault="00000000">
      <w:pPr>
        <w:spacing w:line="360" w:lineRule="auto"/>
        <w:rPr>
          <w:rFonts w:ascii="仿宋" w:eastAsia="仿宋" w:hAnsi="仿宋"/>
          <w:lang w:eastAsia="zh-CN"/>
        </w:rPr>
      </w:pPr>
      <w:r>
        <w:rPr>
          <w:rFonts w:ascii="仿宋" w:eastAsia="仿宋" w:hAnsi="仿宋" w:cs="仿宋"/>
          <w:b/>
          <w:bCs/>
          <w:noProof/>
          <w:lang w:eastAsia="zh-CN" w:bidi="ar-SA"/>
        </w:rPr>
        <mc:AlternateContent>
          <mc:Choice Requires="wps">
            <w:drawing>
              <wp:anchor distT="0" distB="0" distL="114300" distR="114300" simplePos="0" relativeHeight="252039168" behindDoc="0" locked="0" layoutInCell="1" allowOverlap="1" wp14:anchorId="20936FC9" wp14:editId="53342DF6">
                <wp:simplePos x="0" y="0"/>
                <wp:positionH relativeFrom="column">
                  <wp:posOffset>-114300</wp:posOffset>
                </wp:positionH>
                <wp:positionV relativeFrom="paragraph">
                  <wp:posOffset>281940</wp:posOffset>
                </wp:positionV>
                <wp:extent cx="785495" cy="464820"/>
                <wp:effectExtent l="0" t="0" r="0" b="0"/>
                <wp:wrapNone/>
                <wp:docPr id="264" name="文本框 264"/>
                <wp:cNvGraphicFramePr/>
                <a:graphic xmlns:a="http://schemas.openxmlformats.org/drawingml/2006/main">
                  <a:graphicData uri="http://schemas.microsoft.com/office/word/2010/wordprocessingShape">
                    <wps:wsp>
                      <wps:cNvSpPr txBox="1"/>
                      <wps:spPr>
                        <a:xfrm>
                          <a:off x="0" y="0"/>
                          <a:ext cx="785495" cy="464820"/>
                        </a:xfrm>
                        <a:prstGeom prst="rect">
                          <a:avLst/>
                        </a:prstGeom>
                        <a:noFill/>
                        <a:ln>
                          <a:noFill/>
                        </a:ln>
                      </wps:spPr>
                      <wps:txbx>
                        <w:txbxContent>
                          <w:p w14:paraId="07F24116"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参加验收的限制</w:t>
                            </w:r>
                          </w:p>
                        </w:txbxContent>
                      </wps:txbx>
                      <wps:bodyPr upright="1"/>
                    </wps:wsp>
                  </a:graphicData>
                </a:graphic>
              </wp:anchor>
            </w:drawing>
          </mc:Choice>
          <mc:Fallback>
            <w:pict>
              <v:shape w14:anchorId="20936FC9" id="文本框 264" o:spid="_x0000_s1289" type="#_x0000_t202" style="position:absolute;margin-left:-9pt;margin-top:22.2pt;width:61.85pt;height:36.6pt;z-index:252039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" filled="f" stroked="f">
                <v:textbox>
                  <w:txbxContent>
                    <w:p w14:paraId="07F24116"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参加验收的限制</w:t>
                      </w:r>
                    </w:p>
                  </w:txbxContent>
                </v:textbox>
              </v:shape>
            </w:pict>
          </mc:Fallback>
        </mc:AlternateContent>
      </w:r>
      <w:r>
        <w:rPr>
          <w:rFonts w:ascii="仿宋" w:eastAsia="仿宋" w:hAnsi="仿宋" w:cs="仿宋" w:hint="eastAsia"/>
          <w:b/>
          <w:bCs/>
          <w:lang w:eastAsia="zh-CN"/>
        </w:rPr>
        <w:t>60</w:t>
      </w:r>
      <w:r>
        <w:rPr>
          <w:rFonts w:ascii="仿宋" w:eastAsia="仿宋" w:hAnsi="仿宋" w:cs="仿宋"/>
          <w:b/>
          <w:bCs/>
          <w:lang w:eastAsia="zh-CN"/>
        </w:rPr>
        <w:t xml:space="preserve">.2  </w:t>
      </w:r>
      <w:r>
        <w:rPr>
          <w:rFonts w:ascii="仿宋" w:eastAsia="仿宋" w:hAnsi="仿宋" w:cs="仿宋"/>
          <w:u w:val="dotted"/>
          <w:lang w:eastAsia="zh-CN"/>
        </w:rPr>
        <w:t xml:space="preserve">                                                                               </w:t>
      </w:r>
    </w:p>
    <w:p w14:paraId="181D2C5A" w14:textId="77777777" w:rsidR="005418E8" w:rsidRDefault="00000000">
      <w:pPr>
        <w:widowControl w:val="0"/>
        <w:adjustRightInd w:val="0"/>
        <w:snapToGrid w:val="0"/>
        <w:spacing w:line="360" w:lineRule="auto"/>
        <w:ind w:leftChars="771" w:left="1850"/>
        <w:jc w:val="both"/>
        <w:rPr>
          <w:rFonts w:ascii="仿宋" w:eastAsia="仿宋" w:hAnsi="仿宋"/>
          <w:lang w:eastAsia="zh-CN"/>
        </w:rPr>
      </w:pPr>
      <w:r>
        <w:rPr>
          <w:rFonts w:ascii="仿宋" w:eastAsia="仿宋" w:hAnsi="仿宋" w:cs="仿宋" w:hint="eastAsia"/>
          <w:lang w:eastAsia="zh-CN"/>
        </w:rPr>
        <w:t>如果监理人不能按时参加验收，应至少提前</w:t>
      </w:r>
      <w:r>
        <w:rPr>
          <w:rFonts w:ascii="仿宋" w:eastAsia="仿宋" w:hAnsi="仿宋" w:cs="仿宋"/>
          <w:lang w:eastAsia="zh-CN"/>
        </w:rPr>
        <w:t>24</w:t>
      </w:r>
      <w:r>
        <w:rPr>
          <w:rFonts w:ascii="仿宋" w:eastAsia="仿宋" w:hAnsi="仿宋" w:cs="仿宋" w:hint="eastAsia"/>
          <w:lang w:eastAsia="zh-CN"/>
        </w:rPr>
        <w:t>小时发出延期验收指令并书面说明理由，延期不得超过</w:t>
      </w:r>
      <w:r>
        <w:rPr>
          <w:rFonts w:ascii="仿宋" w:eastAsia="仿宋" w:hAnsi="仿宋" w:cs="仿宋"/>
          <w:lang w:eastAsia="zh-CN"/>
        </w:rPr>
        <w:t>48</w:t>
      </w:r>
      <w:r>
        <w:rPr>
          <w:rFonts w:ascii="仿宋" w:eastAsia="仿宋" w:hAnsi="仿宋" w:cs="仿宋" w:hint="eastAsia"/>
          <w:lang w:eastAsia="zh-CN"/>
        </w:rPr>
        <w:t>小时。如果监理人或其委派的代表未发出延期验收指令也未到场验收，承包人必须停</w:t>
      </w:r>
      <w:r>
        <w:rPr>
          <w:rFonts w:ascii="仿宋" w:eastAsia="仿宋" w:hAnsi="仿宋" w:cs="仿宋" w:hint="eastAsia"/>
          <w:lang w:eastAsia="zh-CN"/>
        </w:rPr>
        <w:lastRenderedPageBreak/>
        <w:t>止验收并通知发包人代表；由此增加的费用和（或）延误的工期由发包人承担，并向承包人支付合理利润。</w:t>
      </w:r>
    </w:p>
    <w:p w14:paraId="323B3012" w14:textId="77777777" w:rsidR="005418E8" w:rsidRDefault="00000000">
      <w:pPr>
        <w:spacing w:line="360" w:lineRule="auto"/>
        <w:rPr>
          <w:rFonts w:ascii="仿宋" w:eastAsia="仿宋" w:hAnsi="仿宋"/>
          <w:lang w:eastAsia="zh-CN"/>
        </w:rPr>
      </w:pPr>
      <w:r>
        <w:rPr>
          <w:noProof/>
          <w:lang w:eastAsia="zh-CN" w:bidi="ar-SA"/>
        </w:rPr>
        <mc:AlternateContent>
          <mc:Choice Requires="wps">
            <w:drawing>
              <wp:anchor distT="0" distB="0" distL="114300" distR="114300" simplePos="0" relativeHeight="251829248" behindDoc="0" locked="0" layoutInCell="1" allowOverlap="1" wp14:anchorId="13D41C33" wp14:editId="4B4A7E3C">
                <wp:simplePos x="0" y="0"/>
                <wp:positionH relativeFrom="column">
                  <wp:posOffset>-114300</wp:posOffset>
                </wp:positionH>
                <wp:positionV relativeFrom="paragraph">
                  <wp:posOffset>300355</wp:posOffset>
                </wp:positionV>
                <wp:extent cx="813435" cy="624840"/>
                <wp:effectExtent l="0" t="0" r="0" b="0"/>
                <wp:wrapNone/>
                <wp:docPr id="265" name="文本框 265"/>
                <wp:cNvGraphicFramePr/>
                <a:graphic xmlns:a="http://schemas.openxmlformats.org/drawingml/2006/main">
                  <a:graphicData uri="http://schemas.microsoft.com/office/word/2010/wordprocessingShape">
                    <wps:wsp>
                      <wps:cNvSpPr txBox="1"/>
                      <wps:spPr>
                        <a:xfrm>
                          <a:off x="0" y="0"/>
                          <a:ext cx="813435" cy="624840"/>
                        </a:xfrm>
                        <a:prstGeom prst="rect">
                          <a:avLst/>
                        </a:prstGeom>
                        <a:noFill/>
                        <a:ln>
                          <a:noFill/>
                        </a:ln>
                      </wps:spPr>
                      <wps:txbx>
                        <w:txbxContent>
                          <w:p w14:paraId="67422A85"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验收结果的确认</w:t>
                            </w:r>
                          </w:p>
                        </w:txbxContent>
                      </wps:txbx>
                      <wps:bodyPr upright="1"/>
                    </wps:wsp>
                  </a:graphicData>
                </a:graphic>
              </wp:anchor>
            </w:drawing>
          </mc:Choice>
          <mc:Fallback>
            <w:pict>
              <v:shape w14:anchorId="13D41C33" id="文本框 265" o:spid="_x0000_s1290" type="#_x0000_t202" style="position:absolute;margin-left:-9pt;margin-top:23.65pt;width:64.05pt;height:49.2pt;z-index:251829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" filled="f" stroked="f">
                <v:textbox>
                  <w:txbxContent>
                    <w:p w14:paraId="67422A85"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验收结果的确认</w:t>
                      </w:r>
                    </w:p>
                  </w:txbxContent>
                </v:textbox>
              </v:shape>
            </w:pict>
          </mc:Fallback>
        </mc:AlternateContent>
      </w:r>
      <w:r>
        <w:rPr>
          <w:rFonts w:ascii="仿宋" w:eastAsia="仿宋" w:hAnsi="仿宋" w:cs="仿宋" w:hint="eastAsia"/>
          <w:b/>
          <w:bCs/>
          <w:lang w:eastAsia="zh-CN"/>
        </w:rPr>
        <w:t>60</w:t>
      </w:r>
      <w:r>
        <w:rPr>
          <w:rFonts w:ascii="仿宋" w:eastAsia="仿宋" w:hAnsi="仿宋" w:cs="仿宋"/>
          <w:b/>
          <w:bCs/>
          <w:lang w:eastAsia="zh-CN"/>
        </w:rPr>
        <w:t xml:space="preserve">.3 </w:t>
      </w:r>
      <w:r>
        <w:rPr>
          <w:rFonts w:ascii="仿宋" w:eastAsia="仿宋" w:hAnsi="仿宋" w:cs="仿宋"/>
          <w:lang w:eastAsia="zh-CN"/>
        </w:rPr>
        <w:t xml:space="preserve"> </w:t>
      </w:r>
      <w:r>
        <w:rPr>
          <w:rFonts w:ascii="仿宋" w:eastAsia="仿宋" w:hAnsi="仿宋" w:cs="仿宋"/>
          <w:u w:val="dotted"/>
          <w:lang w:eastAsia="zh-CN"/>
        </w:rPr>
        <w:t xml:space="preserve">                                                                              </w:t>
      </w:r>
    </w:p>
    <w:p w14:paraId="23AFDEEF" w14:textId="77777777" w:rsidR="005418E8" w:rsidRDefault="00000000">
      <w:pPr>
        <w:widowControl w:val="0"/>
        <w:adjustRightInd w:val="0"/>
        <w:snapToGrid w:val="0"/>
        <w:spacing w:line="360" w:lineRule="auto"/>
        <w:ind w:leftChars="771" w:left="1850"/>
        <w:jc w:val="both"/>
        <w:rPr>
          <w:rFonts w:ascii="仿宋" w:eastAsia="仿宋" w:hAnsi="仿宋"/>
          <w:lang w:eastAsia="zh-CN"/>
        </w:rPr>
      </w:pPr>
      <w:r>
        <w:rPr>
          <w:rFonts w:ascii="仿宋" w:eastAsia="仿宋" w:hAnsi="仿宋" w:cs="仿宋" w:hint="eastAsia"/>
          <w:lang w:eastAsia="zh-CN"/>
        </w:rPr>
        <w:t>验收合格的，监理工程师应在验收记录上签字，并形成验收文件，承包人可进行隐蔽或继续施工。验收合格</w:t>
      </w:r>
      <w:r>
        <w:rPr>
          <w:rFonts w:ascii="仿宋" w:eastAsia="仿宋" w:hAnsi="仿宋" w:cs="仿宋"/>
          <w:lang w:eastAsia="zh-CN"/>
        </w:rPr>
        <w:t>24</w:t>
      </w:r>
      <w:r>
        <w:rPr>
          <w:rFonts w:ascii="仿宋" w:eastAsia="仿宋" w:hAnsi="仿宋" w:cs="仿宋" w:hint="eastAsia"/>
          <w:lang w:eastAsia="zh-CN"/>
        </w:rPr>
        <w:t>小时后，监理工程师仍不在验收记录上签字，视为监理工程师已认可验收记录。</w:t>
      </w:r>
    </w:p>
    <w:p w14:paraId="2D0839BD" w14:textId="77777777" w:rsidR="005418E8" w:rsidRDefault="00000000">
      <w:pPr>
        <w:widowControl w:val="0"/>
        <w:adjustRightInd w:val="0"/>
        <w:snapToGrid w:val="0"/>
        <w:spacing w:line="360" w:lineRule="auto"/>
        <w:ind w:leftChars="771" w:left="1850"/>
        <w:jc w:val="both"/>
        <w:rPr>
          <w:rFonts w:ascii="仿宋" w:eastAsia="仿宋" w:hAnsi="仿宋"/>
          <w:lang w:eastAsia="zh-CN"/>
        </w:rPr>
      </w:pPr>
      <w:r>
        <w:rPr>
          <w:rFonts w:ascii="仿宋" w:eastAsia="仿宋" w:hAnsi="仿宋" w:cs="仿宋" w:hint="eastAsia"/>
          <w:lang w:eastAsia="zh-CN"/>
        </w:rPr>
        <w:t>验收不合格的，承包人应按照监理人的指令修改后重新验收，由此增加的费用和（或）延误的工期由承包人承担。</w:t>
      </w:r>
    </w:p>
    <w:p w14:paraId="2F9BC301" w14:textId="77777777" w:rsidR="005418E8" w:rsidRDefault="00000000">
      <w:pPr>
        <w:spacing w:line="360" w:lineRule="auto"/>
        <w:rPr>
          <w:rFonts w:ascii="仿宋" w:eastAsia="仿宋" w:hAnsi="仿宋"/>
          <w:lang w:eastAsia="zh-CN"/>
        </w:rPr>
      </w:pPr>
      <w:r>
        <w:rPr>
          <w:rFonts w:ascii="仿宋" w:eastAsia="仿宋" w:hAnsi="仿宋" w:cs="仿宋"/>
          <w:b/>
          <w:bCs/>
          <w:noProof/>
          <w:lang w:eastAsia="zh-CN" w:bidi="ar-SA"/>
        </w:rPr>
        <mc:AlternateContent>
          <mc:Choice Requires="wps">
            <w:drawing>
              <wp:anchor distT="0" distB="0" distL="114300" distR="114300" simplePos="0" relativeHeight="252040192" behindDoc="0" locked="0" layoutInCell="1" allowOverlap="1" wp14:anchorId="03D995FF" wp14:editId="4D5C1514">
                <wp:simplePos x="0" y="0"/>
                <wp:positionH relativeFrom="column">
                  <wp:posOffset>-114300</wp:posOffset>
                </wp:positionH>
                <wp:positionV relativeFrom="paragraph">
                  <wp:posOffset>245110</wp:posOffset>
                </wp:positionV>
                <wp:extent cx="804545" cy="401320"/>
                <wp:effectExtent l="0" t="0" r="0" b="0"/>
                <wp:wrapNone/>
                <wp:docPr id="266" name="文本框 266"/>
                <wp:cNvGraphicFramePr/>
                <a:graphic xmlns:a="http://schemas.openxmlformats.org/drawingml/2006/main">
                  <a:graphicData uri="http://schemas.microsoft.com/office/word/2010/wordprocessingShape">
                    <wps:wsp>
                      <wps:cNvSpPr txBox="1"/>
                      <wps:spPr>
                        <a:xfrm>
                          <a:off x="0" y="0"/>
                          <a:ext cx="804545" cy="401320"/>
                        </a:xfrm>
                        <a:prstGeom prst="rect">
                          <a:avLst/>
                        </a:prstGeom>
                        <a:noFill/>
                        <a:ln>
                          <a:noFill/>
                        </a:ln>
                      </wps:spPr>
                      <wps:txbx>
                        <w:txbxContent>
                          <w:p w14:paraId="19E4C110"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隐蔽工程的拍摄或照相</w:t>
                            </w:r>
                          </w:p>
                        </w:txbxContent>
                      </wps:txbx>
                      <wps:bodyPr upright="1"/>
                    </wps:wsp>
                  </a:graphicData>
                </a:graphic>
              </wp:anchor>
            </w:drawing>
          </mc:Choice>
          <mc:Fallback>
            <w:pict>
              <v:shape w14:anchorId="03D995FF" id="文本框 266" o:spid="_x0000_s1291" type="#_x0000_t202" style="position:absolute;margin-left:-9pt;margin-top:19.3pt;width:63.35pt;height:31.6pt;z-index:252040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" filled="f" stroked="f">
                <v:textbox>
                  <w:txbxContent>
                    <w:p w14:paraId="19E4C110"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隐蔽工程的拍摄或照相</w:t>
                      </w:r>
                    </w:p>
                  </w:txbxContent>
                </v:textbox>
              </v:shape>
            </w:pict>
          </mc:Fallback>
        </mc:AlternateContent>
      </w:r>
      <w:r>
        <w:rPr>
          <w:rFonts w:ascii="仿宋" w:eastAsia="仿宋" w:hAnsi="仿宋" w:cs="仿宋" w:hint="eastAsia"/>
          <w:b/>
          <w:bCs/>
          <w:lang w:eastAsia="zh-CN"/>
        </w:rPr>
        <w:t>60</w:t>
      </w:r>
      <w:r>
        <w:rPr>
          <w:rFonts w:ascii="仿宋" w:eastAsia="仿宋" w:hAnsi="仿宋" w:cs="仿宋"/>
          <w:b/>
          <w:bCs/>
          <w:lang w:eastAsia="zh-CN"/>
        </w:rPr>
        <w:t xml:space="preserve">.4    </w:t>
      </w:r>
      <w:r>
        <w:rPr>
          <w:rFonts w:ascii="仿宋" w:eastAsia="仿宋" w:hAnsi="仿宋" w:cs="仿宋"/>
          <w:u w:val="dotted"/>
          <w:lang w:eastAsia="zh-CN"/>
        </w:rPr>
        <w:t xml:space="preserve">                                                                             </w:t>
      </w:r>
    </w:p>
    <w:p w14:paraId="0594D1D0" w14:textId="77777777" w:rsidR="005418E8" w:rsidRDefault="00000000">
      <w:pPr>
        <w:widowControl w:val="0"/>
        <w:adjustRightInd w:val="0"/>
        <w:snapToGrid w:val="0"/>
        <w:spacing w:line="360" w:lineRule="auto"/>
        <w:ind w:leftChars="771" w:left="1850"/>
        <w:jc w:val="both"/>
        <w:rPr>
          <w:lang w:eastAsia="zh-CN"/>
        </w:rPr>
      </w:pPr>
      <w:r>
        <w:rPr>
          <w:rFonts w:ascii="仿宋" w:eastAsia="仿宋" w:hAnsi="仿宋" w:cs="仿宋" w:hint="eastAsia"/>
          <w:lang w:eastAsia="zh-CN"/>
        </w:rPr>
        <w:t>如监理工程师有指令，承包人应对隐蔽工程进行拍摄或照相，保证监理工程师能充分检查和测量隐蔽的工程。</w:t>
      </w:r>
    </w:p>
    <w:p w14:paraId="3941C0E0" w14:textId="77777777" w:rsidR="005418E8" w:rsidRDefault="00000000">
      <w:pPr>
        <w:spacing w:line="360" w:lineRule="auto"/>
        <w:rPr>
          <w:rFonts w:ascii="仿宋" w:eastAsia="仿宋" w:hAnsi="仿宋"/>
          <w:b/>
          <w:bCs/>
          <w:lang w:eastAsia="zh-CN"/>
        </w:rPr>
      </w:pPr>
      <w:r>
        <w:rPr>
          <w:rFonts w:ascii="仿宋" w:eastAsia="仿宋" w:hAnsi="仿宋" w:cs="仿宋"/>
          <w:b/>
          <w:bCs/>
          <w:noProof/>
          <w:lang w:eastAsia="zh-CN" w:bidi="ar-SA"/>
        </w:rPr>
        <mc:AlternateContent>
          <mc:Choice Requires="wps">
            <w:drawing>
              <wp:anchor distT="0" distB="0" distL="114300" distR="114300" simplePos="0" relativeHeight="252041216" behindDoc="0" locked="0" layoutInCell="1" allowOverlap="1" wp14:anchorId="60A17801" wp14:editId="2D85B31A">
                <wp:simplePos x="0" y="0"/>
                <wp:positionH relativeFrom="column">
                  <wp:posOffset>-114300</wp:posOffset>
                </wp:positionH>
                <wp:positionV relativeFrom="paragraph">
                  <wp:posOffset>245110</wp:posOffset>
                </wp:positionV>
                <wp:extent cx="575945" cy="249555"/>
                <wp:effectExtent l="0" t="0" r="0" b="0"/>
                <wp:wrapNone/>
                <wp:docPr id="267" name="文本框 267"/>
                <wp:cNvGraphicFramePr/>
                <a:graphic xmlns:a="http://schemas.openxmlformats.org/drawingml/2006/main">
                  <a:graphicData uri="http://schemas.microsoft.com/office/word/2010/wordprocessingShape">
                    <wps:wsp>
                      <wps:cNvSpPr txBox="1"/>
                      <wps:spPr>
                        <a:xfrm>
                          <a:off x="0" y="0"/>
                          <a:ext cx="575945" cy="249555"/>
                        </a:xfrm>
                        <a:prstGeom prst="rect">
                          <a:avLst/>
                        </a:prstGeom>
                        <a:noFill/>
                        <a:ln>
                          <a:noFill/>
                        </a:ln>
                      </wps:spPr>
                      <wps:txbx>
                        <w:txbxContent>
                          <w:p w14:paraId="645F7B2C" w14:textId="77777777" w:rsidR="005418E8" w:rsidRDefault="00000000">
                            <w:pPr>
                              <w:spacing w:line="240" w:lineRule="exact"/>
                              <w:rPr>
                                <w:rFonts w:ascii="宋体"/>
                                <w:sz w:val="18"/>
                                <w:szCs w:val="18"/>
                              </w:rPr>
                            </w:pPr>
                            <w:r>
                              <w:rPr>
                                <w:rFonts w:ascii="楷体_GB2312" w:eastAsia="楷体_GB2312" w:hAnsi="宋体" w:cs="楷体_GB2312" w:hint="eastAsia"/>
                                <w:b/>
                                <w:bCs/>
                                <w:color w:val="000000"/>
                                <w:sz w:val="18"/>
                                <w:szCs w:val="18"/>
                              </w:rPr>
                              <w:t>承包人私自隐蔽</w:t>
                            </w:r>
                          </w:p>
                        </w:txbxContent>
                      </wps:txbx>
                      <wps:bodyPr upright="1"/>
                    </wps:wsp>
                  </a:graphicData>
                </a:graphic>
              </wp:anchor>
            </w:drawing>
          </mc:Choice>
          <mc:Fallback>
            <w:pict>
              <v:shape w14:anchorId="60A17801" id="文本框 267" o:spid="_x0000_s1292" type="#_x0000_t202" style="position:absolute;margin-left:-9pt;margin-top:19.3pt;width:45.35pt;height:19.65pt;z-index:252041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" filled="f" stroked="f">
                <v:textbox>
                  <w:txbxContent>
                    <w:p w14:paraId="645F7B2C" w14:textId="77777777" w:rsidR="005418E8" w:rsidRDefault="00000000">
                      <w:pPr>
                        <w:spacing w:line="240" w:lineRule="exact"/>
                        <w:rPr>
                          <w:rFonts w:ascii="宋体"/>
                          <w:sz w:val="18"/>
                          <w:szCs w:val="18"/>
                        </w:rPr>
                      </w:pPr>
                      <w:r>
                        <w:rPr>
                          <w:rFonts w:ascii="楷体_GB2312" w:eastAsia="楷体_GB2312" w:hAnsi="宋体" w:cs="楷体_GB2312" w:hint="eastAsia"/>
                          <w:b/>
                          <w:bCs/>
                          <w:color w:val="000000"/>
                          <w:sz w:val="18"/>
                          <w:szCs w:val="18"/>
                        </w:rPr>
                        <w:t>承包人私自隐蔽</w:t>
                      </w:r>
                    </w:p>
                  </w:txbxContent>
                </v:textbox>
              </v:shape>
            </w:pict>
          </mc:Fallback>
        </mc:AlternateContent>
      </w:r>
      <w:r>
        <w:rPr>
          <w:rFonts w:ascii="仿宋" w:eastAsia="仿宋" w:hAnsi="仿宋" w:cs="仿宋" w:hint="eastAsia"/>
          <w:b/>
          <w:bCs/>
          <w:lang w:eastAsia="zh-CN"/>
        </w:rPr>
        <w:t>60</w:t>
      </w:r>
      <w:r>
        <w:rPr>
          <w:rFonts w:ascii="仿宋" w:eastAsia="仿宋" w:hAnsi="仿宋" w:cs="仿宋"/>
          <w:b/>
          <w:bCs/>
          <w:lang w:eastAsia="zh-CN"/>
        </w:rPr>
        <w:t xml:space="preserve">.5  </w:t>
      </w:r>
      <w:r>
        <w:rPr>
          <w:rFonts w:ascii="仿宋" w:eastAsia="仿宋" w:hAnsi="仿宋" w:cs="仿宋"/>
          <w:b/>
          <w:bCs/>
          <w:u w:val="dotted"/>
          <w:lang w:eastAsia="zh-CN"/>
        </w:rPr>
        <w:t xml:space="preserve">                                                                               </w:t>
      </w:r>
    </w:p>
    <w:p w14:paraId="2A912093" w14:textId="77777777" w:rsidR="005418E8" w:rsidRDefault="00000000">
      <w:pPr>
        <w:widowControl w:val="0"/>
        <w:adjustRightInd w:val="0"/>
        <w:snapToGrid w:val="0"/>
        <w:spacing w:line="360" w:lineRule="auto"/>
        <w:ind w:leftChars="771" w:left="1850"/>
        <w:jc w:val="both"/>
        <w:rPr>
          <w:rFonts w:ascii="仿宋" w:eastAsia="仿宋" w:hAnsi="仿宋"/>
          <w:u w:val="single"/>
          <w:lang w:eastAsia="zh-CN"/>
        </w:rPr>
      </w:pPr>
      <w:r>
        <w:rPr>
          <w:rFonts w:ascii="仿宋" w:eastAsia="仿宋" w:hAnsi="仿宋" w:cs="仿宋" w:hint="eastAsia"/>
          <w:lang w:eastAsia="zh-CN"/>
        </w:rPr>
        <w:t>承包人未通知监理工程师到场验收，私自将隐蔽工程覆盖的，监理工程师有权指令承包人进行钻孔探测或剥露验收，由此增加的费用和（或）延误的工期由承包人承担。</w:t>
      </w:r>
    </w:p>
    <w:p w14:paraId="1C9B8105" w14:textId="77777777" w:rsidR="005418E8" w:rsidRDefault="00000000">
      <w:pPr>
        <w:pStyle w:val="a4"/>
        <w:adjustRightInd w:val="0"/>
        <w:snapToGrid w:val="0"/>
        <w:spacing w:line="360" w:lineRule="auto"/>
        <w:ind w:firstLine="0"/>
        <w:rPr>
          <w:rFonts w:ascii="仿宋" w:eastAsia="仿宋" w:hAnsi="仿宋" w:cs="仿宋"/>
          <w:b/>
          <w:bCs/>
          <w:u w:val="single"/>
          <w:lang w:eastAsia="zh-CN"/>
        </w:rPr>
      </w:pPr>
      <w:r>
        <w:rPr>
          <w:rFonts w:ascii="仿宋" w:eastAsia="仿宋" w:hAnsi="仿宋" w:cs="仿宋"/>
          <w:b/>
          <w:bCs/>
          <w:u w:val="single"/>
          <w:lang w:eastAsia="zh-CN"/>
        </w:rPr>
        <w:t xml:space="preserve">                                                                                     </w:t>
      </w:r>
    </w:p>
    <w:p w14:paraId="14B15996" w14:textId="77777777" w:rsidR="005418E8" w:rsidRDefault="00000000">
      <w:pPr>
        <w:pStyle w:val="2"/>
        <w:tabs>
          <w:tab w:val="left" w:pos="420"/>
        </w:tabs>
        <w:spacing w:beforeLines="50" w:before="120" w:afterLines="50" w:after="120" w:line="360" w:lineRule="auto"/>
        <w:rPr>
          <w:rFonts w:ascii="仿宋" w:eastAsia="仿宋" w:hAnsi="仿宋" w:cs="仿宋"/>
          <w:bCs w:val="0"/>
          <w:sz w:val="24"/>
          <w:szCs w:val="24"/>
          <w:lang w:eastAsia="zh-CN"/>
        </w:rPr>
      </w:pPr>
      <w:bookmarkStart w:id="431" w:name="_Toc32359"/>
      <w:bookmarkStart w:id="432" w:name="_Toc27858"/>
      <w:bookmarkStart w:id="433" w:name="_Toc25961"/>
      <w:r>
        <w:rPr>
          <w:rFonts w:ascii="仿宋" w:eastAsia="仿宋" w:hAnsi="仿宋" w:cs="仿宋" w:hint="eastAsia"/>
          <w:bCs w:val="0"/>
          <w:sz w:val="24"/>
          <w:szCs w:val="24"/>
          <w:lang w:eastAsia="zh-CN"/>
        </w:rPr>
        <w:t>★61</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重新验收和额外检查检验</w:t>
      </w:r>
      <w:bookmarkEnd w:id="431"/>
      <w:bookmarkEnd w:id="432"/>
      <w:bookmarkEnd w:id="433"/>
    </w:p>
    <w:p w14:paraId="72C68EE1" w14:textId="77777777" w:rsidR="005418E8" w:rsidRDefault="00000000">
      <w:pPr>
        <w:pStyle w:val="a4"/>
        <w:adjustRightInd w:val="0"/>
        <w:snapToGrid w:val="0"/>
        <w:spacing w:line="360" w:lineRule="auto"/>
        <w:ind w:firstLine="0"/>
        <w:rPr>
          <w:rFonts w:ascii="仿宋" w:eastAsia="仿宋" w:hAnsi="仿宋" w:cs="仿宋"/>
          <w:b/>
          <w:bCs/>
          <w:lang w:eastAsia="zh-CN"/>
        </w:rPr>
      </w:pPr>
      <w:r>
        <w:rPr>
          <w:rFonts w:ascii="仿宋" w:eastAsia="仿宋" w:hAnsi="仿宋" w:cs="仿宋" w:hint="eastAsia"/>
          <w:b/>
          <w:bCs/>
          <w:lang w:eastAsia="zh-CN"/>
        </w:rPr>
        <w:t>61</w:t>
      </w:r>
      <w:r>
        <w:rPr>
          <w:rFonts w:ascii="仿宋" w:eastAsia="仿宋" w:hAnsi="仿宋" w:cs="仿宋"/>
          <w:b/>
          <w:bCs/>
          <w:lang w:eastAsia="zh-CN"/>
        </w:rPr>
        <w:t>.1</w:t>
      </w:r>
    </w:p>
    <w:p w14:paraId="46644134" w14:textId="77777777" w:rsidR="005418E8" w:rsidRDefault="00000000">
      <w:pPr>
        <w:widowControl w:val="0"/>
        <w:adjustRightInd w:val="0"/>
        <w:snapToGrid w:val="0"/>
        <w:spacing w:line="360" w:lineRule="auto"/>
        <w:ind w:leftChars="771" w:left="1850"/>
        <w:jc w:val="both"/>
        <w:rPr>
          <w:rFonts w:ascii="仿宋" w:eastAsia="仿宋" w:hAnsi="仿宋"/>
          <w:lang w:eastAsia="zh-CN"/>
        </w:rPr>
      </w:pPr>
      <w:r>
        <w:rPr>
          <w:rFonts w:ascii="仿宋" w:eastAsia="仿宋" w:hAnsi="仿宋" w:cs="仿宋"/>
          <w:b/>
          <w:bCs/>
          <w:noProof/>
          <w:lang w:eastAsia="zh-CN" w:bidi="ar-SA"/>
        </w:rPr>
        <mc:AlternateContent>
          <mc:Choice Requires="wps">
            <w:drawing>
              <wp:anchor distT="0" distB="0" distL="114300" distR="114300" simplePos="0" relativeHeight="252042240" behindDoc="0" locked="0" layoutInCell="1" allowOverlap="1" wp14:anchorId="7D34C622" wp14:editId="6CA1F073">
                <wp:simplePos x="0" y="0"/>
                <wp:positionH relativeFrom="column">
                  <wp:posOffset>-114300</wp:posOffset>
                </wp:positionH>
                <wp:positionV relativeFrom="paragraph">
                  <wp:posOffset>65405</wp:posOffset>
                </wp:positionV>
                <wp:extent cx="817245" cy="521970"/>
                <wp:effectExtent l="0" t="0" r="0" b="0"/>
                <wp:wrapNone/>
                <wp:docPr id="268" name="文本框 268"/>
                <wp:cNvGraphicFramePr/>
                <a:graphic xmlns:a="http://schemas.openxmlformats.org/drawingml/2006/main">
                  <a:graphicData uri="http://schemas.microsoft.com/office/word/2010/wordprocessingShape">
                    <wps:wsp>
                      <wps:cNvSpPr txBox="1"/>
                      <wps:spPr>
                        <a:xfrm>
                          <a:off x="0" y="0"/>
                          <a:ext cx="817245" cy="521970"/>
                        </a:xfrm>
                        <a:prstGeom prst="rect">
                          <a:avLst/>
                        </a:prstGeom>
                        <a:noFill/>
                        <a:ln>
                          <a:noFill/>
                        </a:ln>
                      </wps:spPr>
                      <wps:txbx>
                        <w:txbxContent>
                          <w:p w14:paraId="68E26CA1"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重新验收</w:t>
                            </w:r>
                          </w:p>
                        </w:txbxContent>
                      </wps:txbx>
                      <wps:bodyPr upright="1"/>
                    </wps:wsp>
                  </a:graphicData>
                </a:graphic>
              </wp:anchor>
            </w:drawing>
          </mc:Choice>
          <mc:Fallback>
            <w:pict>
              <v:shape w14:anchorId="7D34C622" id="文本框 268" o:spid="_x0000_s1293" type="#_x0000_t202" style="position:absolute;left:0;text-align:left;margin-left:-9pt;margin-top:5.15pt;width:64.35pt;height:41.1pt;z-index:252042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" filled="f" stroked="f">
                <v:textbox>
                  <w:txbxContent>
                    <w:p w14:paraId="68E26CA1"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重新验收</w:t>
                      </w:r>
                    </w:p>
                  </w:txbxContent>
                </v:textbox>
              </v:shape>
            </w:pict>
          </mc:Fallback>
        </mc:AlternateContent>
      </w:r>
      <w:r>
        <w:rPr>
          <w:rFonts w:ascii="仿宋" w:eastAsia="仿宋" w:hAnsi="仿宋" w:cs="仿宋" w:hint="eastAsia"/>
          <w:lang w:eastAsia="zh-CN"/>
        </w:rPr>
        <w:t>当监理工程师对已经覆盖的隐蔽工程有疑问，要求重新验收时，承包人应按照要求对已覆盖的部位进行钻孔探测或剥露，并在验收后重新覆盖恢复原状。验收合格的，由此增加的费用和（或）延误的工期由发包人承担，并向承包人支付合理利润；验收不合格的，承包人应按照监理工程师的指令重新返工，直到验收合格为止，由此增加的费用和（或）延误的工期由承包人承担。</w:t>
      </w:r>
    </w:p>
    <w:p w14:paraId="0F263E49" w14:textId="77777777" w:rsidR="005418E8" w:rsidRDefault="00000000">
      <w:pPr>
        <w:pStyle w:val="a4"/>
        <w:tabs>
          <w:tab w:val="left" w:pos="540"/>
          <w:tab w:val="left" w:pos="720"/>
        </w:tabs>
        <w:adjustRightInd w:val="0"/>
        <w:snapToGrid w:val="0"/>
        <w:spacing w:line="360" w:lineRule="auto"/>
        <w:ind w:firstLine="0"/>
        <w:rPr>
          <w:rFonts w:ascii="仿宋" w:eastAsia="仿宋" w:hAnsi="仿宋"/>
          <w:b/>
          <w:bCs/>
          <w:lang w:eastAsia="zh-CN"/>
        </w:rPr>
      </w:pPr>
      <w:r>
        <w:rPr>
          <w:rFonts w:ascii="仿宋" w:eastAsia="仿宋" w:hAnsi="仿宋" w:cs="仿宋" w:hint="eastAsia"/>
          <w:b/>
          <w:bCs/>
          <w:lang w:eastAsia="zh-CN"/>
        </w:rPr>
        <w:t>62</w:t>
      </w:r>
      <w:r>
        <w:rPr>
          <w:rFonts w:ascii="仿宋" w:eastAsia="仿宋" w:hAnsi="仿宋" w:cs="仿宋"/>
          <w:b/>
          <w:bCs/>
          <w:lang w:eastAsia="zh-CN"/>
        </w:rPr>
        <w:t xml:space="preserve">.2 </w:t>
      </w:r>
      <w:r>
        <w:rPr>
          <w:rFonts w:ascii="仿宋" w:eastAsia="仿宋" w:hAnsi="仿宋" w:cs="仿宋"/>
          <w:b/>
          <w:bCs/>
          <w:u w:val="dotted"/>
          <w:lang w:eastAsia="zh-CN"/>
        </w:rPr>
        <w:t xml:space="preserve">                                                                                </w:t>
      </w:r>
    </w:p>
    <w:p w14:paraId="49303A8E" w14:textId="77777777" w:rsidR="005418E8" w:rsidRDefault="00000000">
      <w:pPr>
        <w:widowControl w:val="0"/>
        <w:adjustRightInd w:val="0"/>
        <w:snapToGrid w:val="0"/>
        <w:spacing w:line="360" w:lineRule="auto"/>
        <w:ind w:leftChars="771" w:left="1850"/>
        <w:jc w:val="both"/>
        <w:rPr>
          <w:rFonts w:ascii="仿宋" w:eastAsia="仿宋" w:hAnsi="仿宋"/>
          <w:lang w:eastAsia="zh-CN"/>
        </w:rPr>
      </w:pPr>
      <w:r>
        <w:rPr>
          <w:noProof/>
          <w:lang w:eastAsia="zh-CN" w:bidi="ar-SA"/>
        </w:rPr>
        <mc:AlternateContent>
          <mc:Choice Requires="wps">
            <w:drawing>
              <wp:anchor distT="0" distB="0" distL="114300" distR="114300" simplePos="0" relativeHeight="251830272" behindDoc="0" locked="0" layoutInCell="1" allowOverlap="1" wp14:anchorId="1B924D69" wp14:editId="56B082B2">
                <wp:simplePos x="0" y="0"/>
                <wp:positionH relativeFrom="column">
                  <wp:posOffset>-114300</wp:posOffset>
                </wp:positionH>
                <wp:positionV relativeFrom="paragraph">
                  <wp:posOffset>7620</wp:posOffset>
                </wp:positionV>
                <wp:extent cx="791210" cy="528320"/>
                <wp:effectExtent l="0" t="0" r="0" b="0"/>
                <wp:wrapNone/>
                <wp:docPr id="269" name="文本框 269"/>
                <wp:cNvGraphicFramePr/>
                <a:graphic xmlns:a="http://schemas.openxmlformats.org/drawingml/2006/main">
                  <a:graphicData uri="http://schemas.microsoft.com/office/word/2010/wordprocessingShape">
                    <wps:wsp>
                      <wps:cNvSpPr txBox="1"/>
                      <wps:spPr>
                        <a:xfrm>
                          <a:off x="0" y="0"/>
                          <a:ext cx="791210" cy="528320"/>
                        </a:xfrm>
                        <a:prstGeom prst="rect">
                          <a:avLst/>
                        </a:prstGeom>
                        <a:noFill/>
                        <a:ln>
                          <a:noFill/>
                        </a:ln>
                      </wps:spPr>
                      <wps:txbx>
                        <w:txbxContent>
                          <w:p w14:paraId="0E1B2FB0"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额外检查检验</w:t>
                            </w:r>
                          </w:p>
                        </w:txbxContent>
                      </wps:txbx>
                      <wps:bodyPr upright="1"/>
                    </wps:wsp>
                  </a:graphicData>
                </a:graphic>
              </wp:anchor>
            </w:drawing>
          </mc:Choice>
          <mc:Fallback>
            <w:pict>
              <v:shape w14:anchorId="1B924D69" id="文本框 269" o:spid="_x0000_s1294" type="#_x0000_t202" style="position:absolute;left:0;text-align:left;margin-left:-9pt;margin-top:.6pt;width:62.3pt;height:41.6pt;z-index:251830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" filled="f" stroked="f">
                <v:textbox>
                  <w:txbxContent>
                    <w:p w14:paraId="0E1B2FB0"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额外检查检验</w:t>
                      </w:r>
                    </w:p>
                  </w:txbxContent>
                </v:textbox>
              </v:shape>
            </w:pict>
          </mc:Fallback>
        </mc:AlternateContent>
      </w:r>
      <w:r>
        <w:rPr>
          <w:rFonts w:ascii="仿宋" w:eastAsia="仿宋" w:hAnsi="仿宋" w:cs="仿宋" w:hint="eastAsia"/>
          <w:lang w:eastAsia="zh-CN"/>
        </w:rPr>
        <w:t>当监理工程师指令承包人进行合同中没有约定的检查检验，以核实合同工程某一部位或某种工程材料和工程设备等产品是否有缺陷时，承包人应按照要求进行检查检验。存在缺陷的，分别按照第</w:t>
      </w:r>
      <w:r>
        <w:rPr>
          <w:rFonts w:ascii="仿宋" w:eastAsia="仿宋" w:hAnsi="仿宋" w:cs="仿宋"/>
          <w:lang w:eastAsia="zh-CN"/>
        </w:rPr>
        <w:t>5</w:t>
      </w:r>
      <w:r>
        <w:rPr>
          <w:rFonts w:ascii="仿宋" w:eastAsia="仿宋" w:hAnsi="仿宋" w:cs="仿宋" w:hint="eastAsia"/>
          <w:lang w:eastAsia="zh-CN"/>
        </w:rPr>
        <w:t>7.7款、第59</w:t>
      </w:r>
      <w:r>
        <w:rPr>
          <w:rFonts w:ascii="仿宋" w:eastAsia="仿宋" w:hAnsi="仿宋" w:cs="仿宋"/>
          <w:lang w:eastAsia="zh-CN"/>
        </w:rPr>
        <w:t>.3</w:t>
      </w:r>
      <w:r>
        <w:rPr>
          <w:rFonts w:ascii="仿宋" w:eastAsia="仿宋" w:hAnsi="仿宋" w:cs="仿宋" w:hint="eastAsia"/>
          <w:lang w:eastAsia="zh-CN"/>
        </w:rPr>
        <w:t>款约定处理；没有缺陷的，检查检验的费用和（或）延误的工期由发包人承担，并向承包人支付合理利润。</w:t>
      </w:r>
    </w:p>
    <w:p w14:paraId="5A4330BA" w14:textId="77777777" w:rsidR="005418E8" w:rsidRDefault="00000000">
      <w:pPr>
        <w:adjustRightInd w:val="0"/>
        <w:snapToGrid w:val="0"/>
        <w:spacing w:line="360" w:lineRule="auto"/>
        <w:rPr>
          <w:rFonts w:ascii="仿宋" w:eastAsia="仿宋" w:hAnsi="仿宋"/>
          <w:b/>
          <w:bCs/>
          <w:u w:val="single"/>
          <w:lang w:eastAsia="zh-CN"/>
        </w:rPr>
      </w:pPr>
      <w:r>
        <w:rPr>
          <w:rFonts w:ascii="仿宋" w:eastAsia="仿宋" w:hAnsi="仿宋" w:cs="仿宋"/>
          <w:b/>
          <w:bCs/>
          <w:u w:val="single"/>
          <w:lang w:eastAsia="zh-CN"/>
        </w:rPr>
        <w:t xml:space="preserve">                                                                                     </w:t>
      </w:r>
    </w:p>
    <w:p w14:paraId="5EB132EC" w14:textId="77777777" w:rsidR="005418E8" w:rsidRDefault="00000000">
      <w:pPr>
        <w:pStyle w:val="3"/>
        <w:tabs>
          <w:tab w:val="left" w:pos="420"/>
        </w:tabs>
        <w:spacing w:beforeLines="50" w:before="120" w:afterLines="50" w:after="120" w:line="360" w:lineRule="auto"/>
        <w:rPr>
          <w:rFonts w:ascii="仿宋" w:eastAsia="仿宋" w:hAnsi="仿宋" w:cs="仿宋"/>
          <w:bCs w:val="0"/>
          <w:sz w:val="24"/>
          <w:szCs w:val="24"/>
          <w:lang w:eastAsia="zh-CN"/>
        </w:rPr>
      </w:pPr>
      <w:bookmarkStart w:id="434" w:name="_Toc6546"/>
      <w:bookmarkStart w:id="435" w:name="_Toc9210"/>
      <w:bookmarkStart w:id="436" w:name="_Toc28044"/>
      <w:r>
        <w:rPr>
          <w:rFonts w:ascii="仿宋" w:eastAsia="仿宋" w:hAnsi="仿宋" w:cs="仿宋" w:hint="eastAsia"/>
          <w:bCs w:val="0"/>
          <w:sz w:val="24"/>
          <w:szCs w:val="24"/>
          <w:lang w:eastAsia="zh-CN"/>
        </w:rPr>
        <w:lastRenderedPageBreak/>
        <w:t>62</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工程试车</w:t>
      </w:r>
      <w:bookmarkEnd w:id="434"/>
      <w:bookmarkEnd w:id="435"/>
      <w:bookmarkEnd w:id="436"/>
    </w:p>
    <w:p w14:paraId="4EFB8264" w14:textId="77777777" w:rsidR="005418E8" w:rsidRDefault="00000000">
      <w:pPr>
        <w:rPr>
          <w:rFonts w:ascii="仿宋" w:eastAsia="仿宋" w:hAnsi="仿宋"/>
          <w:b/>
          <w:bCs/>
          <w:lang w:eastAsia="zh-CN"/>
        </w:rPr>
      </w:pPr>
      <w:bookmarkStart w:id="437" w:name="_Toc32034"/>
      <w:r>
        <w:rPr>
          <w:rFonts w:ascii="仿宋" w:eastAsia="仿宋" w:hAnsi="仿宋" w:cs="仿宋" w:hint="eastAsia"/>
          <w:b/>
          <w:bCs/>
          <w:lang w:eastAsia="zh-CN"/>
        </w:rPr>
        <w:t>62</w:t>
      </w:r>
      <w:r>
        <w:rPr>
          <w:rFonts w:ascii="仿宋" w:eastAsia="仿宋" w:hAnsi="仿宋" w:cs="仿宋"/>
          <w:b/>
          <w:bCs/>
          <w:lang w:eastAsia="zh-CN"/>
        </w:rPr>
        <w:t>.1</w:t>
      </w:r>
      <w:bookmarkEnd w:id="437"/>
    </w:p>
    <w:p w14:paraId="21C61D6E" w14:textId="77777777" w:rsidR="005418E8" w:rsidRDefault="00000000">
      <w:pPr>
        <w:widowControl w:val="0"/>
        <w:adjustRightInd w:val="0"/>
        <w:snapToGrid w:val="0"/>
        <w:spacing w:line="360" w:lineRule="auto"/>
        <w:ind w:leftChars="771" w:left="1850"/>
        <w:jc w:val="both"/>
        <w:rPr>
          <w:rFonts w:ascii="仿宋" w:eastAsia="仿宋" w:hAnsi="仿宋"/>
          <w:lang w:eastAsia="zh-CN"/>
        </w:rPr>
      </w:pPr>
      <w:r>
        <w:rPr>
          <w:noProof/>
          <w:lang w:eastAsia="zh-CN" w:bidi="ar-SA"/>
        </w:rPr>
        <mc:AlternateContent>
          <mc:Choice Requires="wps">
            <w:drawing>
              <wp:anchor distT="0" distB="0" distL="114300" distR="114300" simplePos="0" relativeHeight="251831296" behindDoc="0" locked="0" layoutInCell="1" allowOverlap="1" wp14:anchorId="4C92C06D" wp14:editId="34ED06AA">
                <wp:simplePos x="0" y="0"/>
                <wp:positionH relativeFrom="column">
                  <wp:posOffset>-114300</wp:posOffset>
                </wp:positionH>
                <wp:positionV relativeFrom="paragraph">
                  <wp:posOffset>16510</wp:posOffset>
                </wp:positionV>
                <wp:extent cx="846455" cy="300355"/>
                <wp:effectExtent l="0" t="0" r="0" b="0"/>
                <wp:wrapNone/>
                <wp:docPr id="270" name="文本框 270"/>
                <wp:cNvGraphicFramePr/>
                <a:graphic xmlns:a="http://schemas.openxmlformats.org/drawingml/2006/main">
                  <a:graphicData uri="http://schemas.microsoft.com/office/word/2010/wordprocessingShape">
                    <wps:wsp>
                      <wps:cNvSpPr txBox="1"/>
                      <wps:spPr>
                        <a:xfrm>
                          <a:off x="0" y="0"/>
                          <a:ext cx="846455" cy="300355"/>
                        </a:xfrm>
                        <a:prstGeom prst="rect">
                          <a:avLst/>
                        </a:prstGeom>
                        <a:noFill/>
                        <a:ln>
                          <a:noFill/>
                        </a:ln>
                      </wps:spPr>
                      <wps:txbx>
                        <w:txbxContent>
                          <w:p w14:paraId="7CE06E85" w14:textId="77777777" w:rsidR="005418E8" w:rsidRDefault="00000000">
                            <w:pPr>
                              <w:rPr>
                                <w:rFonts w:ascii="楷体_GB2312" w:eastAsia="楷体_GB2312" w:hAnsi="宋体"/>
                                <w:sz w:val="18"/>
                                <w:szCs w:val="18"/>
                              </w:rPr>
                            </w:pPr>
                            <w:r>
                              <w:rPr>
                                <w:rFonts w:ascii="楷体_GB2312" w:eastAsia="楷体_GB2312" w:hAnsi="宋体" w:cs="楷体_GB2312" w:hint="eastAsia"/>
                                <w:b/>
                                <w:bCs/>
                                <w:color w:val="000000"/>
                                <w:sz w:val="18"/>
                                <w:szCs w:val="18"/>
                              </w:rPr>
                              <w:t>试车内容</w:t>
                            </w:r>
                          </w:p>
                        </w:txbxContent>
                      </wps:txbx>
                      <wps:bodyPr upright="1"/>
                    </wps:wsp>
                  </a:graphicData>
                </a:graphic>
              </wp:anchor>
            </w:drawing>
          </mc:Choice>
          <mc:Fallback>
            <w:pict>
              <v:shape w14:anchorId="4C92C06D" id="文本框 270" o:spid="_x0000_s1295" type="#_x0000_t202" style="position:absolute;left:0;text-align:left;margin-left:-9pt;margin-top:1.3pt;width:66.65pt;height:23.65pt;z-index:251831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" filled="f" stroked="f">
                <v:textbox>
                  <w:txbxContent>
                    <w:p w14:paraId="7CE06E85" w14:textId="77777777" w:rsidR="005418E8" w:rsidRDefault="00000000">
                      <w:pPr>
                        <w:rPr>
                          <w:rFonts w:ascii="楷体_GB2312" w:eastAsia="楷体_GB2312" w:hAnsi="宋体"/>
                          <w:sz w:val="18"/>
                          <w:szCs w:val="18"/>
                        </w:rPr>
                      </w:pPr>
                      <w:r>
                        <w:rPr>
                          <w:rFonts w:ascii="楷体_GB2312" w:eastAsia="楷体_GB2312" w:hAnsi="宋体" w:cs="楷体_GB2312" w:hint="eastAsia"/>
                          <w:b/>
                          <w:bCs/>
                          <w:color w:val="000000"/>
                          <w:sz w:val="18"/>
                          <w:szCs w:val="18"/>
                        </w:rPr>
                        <w:t>试车内容</w:t>
                      </w:r>
                    </w:p>
                  </w:txbxContent>
                </v:textbox>
              </v:shape>
            </w:pict>
          </mc:Fallback>
        </mc:AlternateContent>
      </w:r>
      <w:r>
        <w:rPr>
          <w:rFonts w:ascii="仿宋" w:eastAsia="仿宋" w:hAnsi="仿宋" w:cs="仿宋" w:hint="eastAsia"/>
          <w:lang w:eastAsia="zh-CN"/>
        </w:rPr>
        <w:t>按照合同约定需要试车的，试车的内容应与承包人承包的安装范围相一致。</w:t>
      </w:r>
    </w:p>
    <w:p w14:paraId="4863DC67" w14:textId="77777777" w:rsidR="005418E8" w:rsidRDefault="00000000">
      <w:pPr>
        <w:spacing w:line="360" w:lineRule="auto"/>
        <w:rPr>
          <w:rFonts w:ascii="仿宋" w:eastAsia="仿宋" w:hAnsi="仿宋" w:cs="仿宋"/>
          <w:b/>
          <w:bCs/>
          <w:u w:val="dotted"/>
          <w:lang w:eastAsia="zh-CN"/>
        </w:rPr>
      </w:pPr>
      <w:bookmarkStart w:id="438" w:name="_Toc28883"/>
      <w:r>
        <w:rPr>
          <w:rFonts w:ascii="仿宋" w:eastAsia="仿宋" w:hAnsi="仿宋" w:cs="仿宋" w:hint="eastAsia"/>
          <w:b/>
          <w:bCs/>
          <w:lang w:eastAsia="zh-CN"/>
        </w:rPr>
        <w:t>62</w:t>
      </w:r>
      <w:r>
        <w:rPr>
          <w:rFonts w:ascii="仿宋" w:eastAsia="仿宋" w:hAnsi="仿宋" w:cs="仿宋"/>
          <w:b/>
          <w:bCs/>
          <w:lang w:eastAsia="zh-CN"/>
        </w:rPr>
        <w:t>.2</w:t>
      </w:r>
      <w:bookmarkEnd w:id="438"/>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3A0B3449" w14:textId="77777777" w:rsidR="005418E8" w:rsidRDefault="00000000">
      <w:pPr>
        <w:widowControl w:val="0"/>
        <w:adjustRightInd w:val="0"/>
        <w:snapToGrid w:val="0"/>
        <w:spacing w:line="360" w:lineRule="auto"/>
        <w:ind w:leftChars="771" w:left="1850"/>
        <w:jc w:val="both"/>
        <w:rPr>
          <w:rFonts w:ascii="仿宋" w:eastAsia="仿宋" w:hAnsi="仿宋"/>
          <w:lang w:eastAsia="zh-CN"/>
        </w:rPr>
      </w:pPr>
      <w:r>
        <w:rPr>
          <w:rFonts w:ascii="仿宋" w:eastAsia="仿宋" w:hAnsi="仿宋" w:cs="仿宋" w:hint="eastAsia"/>
          <w:lang w:eastAsia="zh-CN"/>
        </w:rPr>
        <w:t>发包人应为承包人试车提供便利和协助</w:t>
      </w:r>
      <w:r>
        <w:rPr>
          <w:noProof/>
          <w:lang w:eastAsia="zh-CN" w:bidi="ar-SA"/>
        </w:rPr>
        <mc:AlternateContent>
          <mc:Choice Requires="wps">
            <w:drawing>
              <wp:anchor distT="0" distB="0" distL="114300" distR="114300" simplePos="0" relativeHeight="251832320" behindDoc="0" locked="0" layoutInCell="1" allowOverlap="1" wp14:anchorId="04258546" wp14:editId="2E7675EB">
                <wp:simplePos x="0" y="0"/>
                <wp:positionH relativeFrom="column">
                  <wp:posOffset>-114300</wp:posOffset>
                </wp:positionH>
                <wp:positionV relativeFrom="paragraph">
                  <wp:posOffset>3175</wp:posOffset>
                </wp:positionV>
                <wp:extent cx="785495" cy="504190"/>
                <wp:effectExtent l="0" t="0" r="0" b="0"/>
                <wp:wrapNone/>
                <wp:docPr id="271" name="文本框 271"/>
                <wp:cNvGraphicFramePr/>
                <a:graphic xmlns:a="http://schemas.openxmlformats.org/drawingml/2006/main">
                  <a:graphicData uri="http://schemas.microsoft.com/office/word/2010/wordprocessingShape">
                    <wps:wsp>
                      <wps:cNvSpPr txBox="1"/>
                      <wps:spPr>
                        <a:xfrm>
                          <a:off x="0" y="0"/>
                          <a:ext cx="785495" cy="504190"/>
                        </a:xfrm>
                        <a:prstGeom prst="rect">
                          <a:avLst/>
                        </a:prstGeom>
                        <a:noFill/>
                        <a:ln>
                          <a:noFill/>
                        </a:ln>
                      </wps:spPr>
                      <wps:txbx>
                        <w:txbxContent>
                          <w:p w14:paraId="26E36A91" w14:textId="77777777" w:rsidR="005418E8"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单机试车的通知和限制</w:t>
                            </w:r>
                          </w:p>
                        </w:txbxContent>
                      </wps:txbx>
                      <wps:bodyPr upright="1"/>
                    </wps:wsp>
                  </a:graphicData>
                </a:graphic>
              </wp:anchor>
            </w:drawing>
          </mc:Choice>
          <mc:Fallback>
            <w:pict>
              <v:shape w14:anchorId="04258546" id="文本框 271" o:spid="_x0000_s1296" type="#_x0000_t202" style="position:absolute;left:0;text-align:left;margin-left:-9pt;margin-top:.25pt;width:61.85pt;height:39.7pt;z-index:251832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" filled="f" stroked="f">
                <v:textbox>
                  <w:txbxContent>
                    <w:p w14:paraId="26E36A91" w14:textId="77777777" w:rsidR="005418E8"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单机试车的通知和限制</w:t>
                      </w:r>
                    </w:p>
                  </w:txbxContent>
                </v:textbox>
              </v:shape>
            </w:pict>
          </mc:Fallback>
        </mc:AlternateContent>
      </w:r>
      <w:r>
        <w:rPr>
          <w:rFonts w:ascii="仿宋" w:eastAsia="仿宋" w:hAnsi="仿宋" w:cs="仿宋" w:hint="eastAsia"/>
          <w:lang w:eastAsia="zh-CN"/>
        </w:rPr>
        <w:t>，设备安装工程具备单机无负荷试车条件时，承包人应组织试车，并在试车前</w:t>
      </w:r>
      <w:r>
        <w:rPr>
          <w:rFonts w:ascii="仿宋" w:eastAsia="仿宋" w:hAnsi="仿宋" w:cs="仿宋"/>
          <w:lang w:eastAsia="zh-CN"/>
        </w:rPr>
        <w:t>48</w:t>
      </w:r>
      <w:r>
        <w:rPr>
          <w:rFonts w:ascii="仿宋" w:eastAsia="仿宋" w:hAnsi="仿宋" w:cs="仿宋" w:hint="eastAsia"/>
          <w:lang w:eastAsia="zh-CN"/>
        </w:rPr>
        <w:t>小时以书面形式通知监理人。通知包括试车内容、时间和地点。承包人应自行准备试车记录。</w:t>
      </w:r>
    </w:p>
    <w:p w14:paraId="5AE19854" w14:textId="77777777" w:rsidR="005418E8" w:rsidRDefault="00000000">
      <w:pPr>
        <w:widowControl w:val="0"/>
        <w:adjustRightInd w:val="0"/>
        <w:snapToGrid w:val="0"/>
        <w:spacing w:line="360" w:lineRule="auto"/>
        <w:ind w:leftChars="771" w:left="1850"/>
        <w:jc w:val="both"/>
        <w:rPr>
          <w:rFonts w:ascii="仿宋" w:eastAsia="仿宋" w:hAnsi="仿宋"/>
          <w:lang w:eastAsia="zh-CN"/>
        </w:rPr>
      </w:pPr>
      <w:r>
        <w:rPr>
          <w:rFonts w:ascii="仿宋" w:eastAsia="仿宋" w:hAnsi="仿宋" w:cs="仿宋" w:hint="eastAsia"/>
          <w:lang w:eastAsia="zh-CN"/>
        </w:rPr>
        <w:t>监理人不能按时参加试车的，应在开始试车前至少提前</w:t>
      </w:r>
      <w:r>
        <w:rPr>
          <w:rFonts w:ascii="仿宋" w:eastAsia="仿宋" w:hAnsi="仿宋" w:cs="仿宋"/>
          <w:lang w:eastAsia="zh-CN"/>
        </w:rPr>
        <w:t>24</w:t>
      </w:r>
      <w:r>
        <w:rPr>
          <w:rFonts w:ascii="仿宋" w:eastAsia="仿宋" w:hAnsi="仿宋" w:cs="仿宋" w:hint="eastAsia"/>
          <w:lang w:eastAsia="zh-CN"/>
        </w:rPr>
        <w:t>小时发出延期试车指令并书面说明理由，延期不能超过</w:t>
      </w:r>
      <w:r>
        <w:rPr>
          <w:rFonts w:ascii="仿宋" w:eastAsia="仿宋" w:hAnsi="仿宋" w:cs="仿宋"/>
          <w:lang w:eastAsia="zh-CN"/>
        </w:rPr>
        <w:t>48</w:t>
      </w:r>
      <w:r>
        <w:rPr>
          <w:rFonts w:ascii="仿宋" w:eastAsia="仿宋" w:hAnsi="仿宋" w:cs="仿宋" w:hint="eastAsia"/>
          <w:lang w:eastAsia="zh-CN"/>
        </w:rPr>
        <w:t>小时。监理人未发出延期试车指令也未能按时参加试车的，承包人可自行试车，并认为试车是经监理人同意下完成的。试车完成后，承包人应立即向监理人提交试车记录，监理人应予认可。</w:t>
      </w:r>
    </w:p>
    <w:p w14:paraId="1B9DB71E" w14:textId="77777777" w:rsidR="005418E8" w:rsidRDefault="00000000">
      <w:pPr>
        <w:spacing w:line="360" w:lineRule="auto"/>
        <w:rPr>
          <w:rFonts w:ascii="仿宋" w:eastAsia="仿宋" w:hAnsi="仿宋" w:cs="仿宋"/>
          <w:u w:val="dotted"/>
          <w:lang w:eastAsia="zh-CN"/>
        </w:rPr>
      </w:pPr>
      <w:bookmarkStart w:id="439" w:name="_Toc18884"/>
      <w:r>
        <w:rPr>
          <w:rFonts w:ascii="仿宋" w:eastAsia="仿宋" w:hAnsi="仿宋" w:cs="仿宋" w:hint="eastAsia"/>
          <w:b/>
          <w:bCs/>
          <w:lang w:eastAsia="zh-CN"/>
        </w:rPr>
        <w:t>62</w:t>
      </w:r>
      <w:r>
        <w:rPr>
          <w:rFonts w:ascii="仿宋" w:eastAsia="仿宋" w:hAnsi="仿宋" w:cs="仿宋"/>
          <w:b/>
          <w:bCs/>
          <w:lang w:eastAsia="zh-CN"/>
        </w:rPr>
        <w:t>.3</w:t>
      </w:r>
      <w:bookmarkEnd w:id="439"/>
      <w:r>
        <w:rPr>
          <w:rFonts w:ascii="仿宋" w:eastAsia="仿宋" w:hAnsi="仿宋" w:cs="仿宋"/>
          <w:b/>
          <w:bCs/>
          <w:lang w:eastAsia="zh-CN"/>
        </w:rPr>
        <w:t xml:space="preserve"> </w:t>
      </w:r>
      <w:r>
        <w:rPr>
          <w:rFonts w:ascii="仿宋" w:eastAsia="仿宋" w:hAnsi="仿宋" w:cs="仿宋"/>
          <w:lang w:eastAsia="zh-CN"/>
        </w:rPr>
        <w:t xml:space="preserve"> </w:t>
      </w:r>
      <w:r>
        <w:rPr>
          <w:rFonts w:ascii="仿宋" w:eastAsia="仿宋" w:hAnsi="仿宋" w:cs="仿宋"/>
          <w:u w:val="dotted"/>
          <w:lang w:eastAsia="zh-CN"/>
        </w:rPr>
        <w:t xml:space="preserve">                                                                               </w:t>
      </w:r>
    </w:p>
    <w:p w14:paraId="0C86C342" w14:textId="77777777" w:rsidR="005418E8" w:rsidRDefault="00000000">
      <w:pPr>
        <w:widowControl w:val="0"/>
        <w:adjustRightInd w:val="0"/>
        <w:snapToGrid w:val="0"/>
        <w:spacing w:line="360" w:lineRule="auto"/>
        <w:ind w:leftChars="771" w:left="1850"/>
        <w:jc w:val="both"/>
        <w:rPr>
          <w:rFonts w:ascii="仿宋" w:eastAsia="仿宋" w:hAnsi="仿宋"/>
          <w:lang w:eastAsia="zh-CN"/>
        </w:rPr>
      </w:pPr>
      <w:r>
        <w:rPr>
          <w:noProof/>
          <w:lang w:eastAsia="zh-CN" w:bidi="ar-SA"/>
        </w:rPr>
        <mc:AlternateContent>
          <mc:Choice Requires="wps">
            <w:drawing>
              <wp:anchor distT="0" distB="0" distL="114300" distR="114300" simplePos="0" relativeHeight="251833344" behindDoc="0" locked="0" layoutInCell="1" allowOverlap="1" wp14:anchorId="119687A6" wp14:editId="56DEA586">
                <wp:simplePos x="0" y="0"/>
                <wp:positionH relativeFrom="column">
                  <wp:posOffset>-73660</wp:posOffset>
                </wp:positionH>
                <wp:positionV relativeFrom="paragraph">
                  <wp:posOffset>635</wp:posOffset>
                </wp:positionV>
                <wp:extent cx="824865" cy="601345"/>
                <wp:effectExtent l="0" t="0" r="0" b="0"/>
                <wp:wrapNone/>
                <wp:docPr id="272" name="文本框 272"/>
                <wp:cNvGraphicFramePr/>
                <a:graphic xmlns:a="http://schemas.openxmlformats.org/drawingml/2006/main">
                  <a:graphicData uri="http://schemas.microsoft.com/office/word/2010/wordprocessingShape">
                    <wps:wsp>
                      <wps:cNvSpPr txBox="1"/>
                      <wps:spPr>
                        <a:xfrm>
                          <a:off x="0" y="0"/>
                          <a:ext cx="824865" cy="601345"/>
                        </a:xfrm>
                        <a:prstGeom prst="rect">
                          <a:avLst/>
                        </a:prstGeom>
                        <a:noFill/>
                        <a:ln>
                          <a:noFill/>
                        </a:ln>
                      </wps:spPr>
                      <wps:txbx>
                        <w:txbxContent>
                          <w:p w14:paraId="1BAC80CF" w14:textId="77777777" w:rsidR="005418E8"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单机试车结果的确认</w:t>
                            </w:r>
                          </w:p>
                        </w:txbxContent>
                      </wps:txbx>
                      <wps:bodyPr upright="1"/>
                    </wps:wsp>
                  </a:graphicData>
                </a:graphic>
              </wp:anchor>
            </w:drawing>
          </mc:Choice>
          <mc:Fallback>
            <w:pict>
              <v:shape w14:anchorId="119687A6" id="文本框 272" o:spid="_x0000_s1297" type="#_x0000_t202" style="position:absolute;left:0;text-align:left;margin-left:-5.8pt;margin-top:.05pt;width:64.95pt;height:47.35pt;z-index:251833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" filled="f" stroked="f">
                <v:textbox>
                  <w:txbxContent>
                    <w:p w14:paraId="1BAC80CF" w14:textId="77777777" w:rsidR="005418E8" w:rsidRDefault="0000000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单机试车结果的确认</w:t>
                      </w:r>
                    </w:p>
                  </w:txbxContent>
                </v:textbox>
              </v:shape>
            </w:pict>
          </mc:Fallback>
        </mc:AlternateContent>
      </w:r>
      <w:r>
        <w:rPr>
          <w:rFonts w:ascii="仿宋" w:eastAsia="仿宋" w:hAnsi="仿宋" w:cs="仿宋" w:hint="eastAsia"/>
          <w:lang w:eastAsia="zh-CN"/>
        </w:rPr>
        <w:t>单机试车合格，监理工程师应在试车记录上签字，承包人可继续施工或申请办理竣工验收手续。单机试车合格</w:t>
      </w:r>
      <w:r>
        <w:rPr>
          <w:rFonts w:ascii="仿宋" w:eastAsia="仿宋" w:hAnsi="仿宋" w:cs="仿宋"/>
          <w:lang w:eastAsia="zh-CN"/>
        </w:rPr>
        <w:t>24</w:t>
      </w:r>
      <w:r>
        <w:rPr>
          <w:rFonts w:ascii="仿宋" w:eastAsia="仿宋" w:hAnsi="仿宋" w:cs="仿宋" w:hint="eastAsia"/>
          <w:lang w:eastAsia="zh-CN"/>
        </w:rPr>
        <w:t>小时后，监理工程师仍不在试车记录上签字的，视为监理工程师已认可试车记录。</w:t>
      </w:r>
    </w:p>
    <w:p w14:paraId="28FD67C9" w14:textId="77777777" w:rsidR="005418E8" w:rsidRDefault="00000000">
      <w:pPr>
        <w:spacing w:line="360" w:lineRule="auto"/>
        <w:rPr>
          <w:rFonts w:ascii="仿宋" w:eastAsia="仿宋" w:hAnsi="仿宋" w:cs="仿宋"/>
          <w:b/>
          <w:bCs/>
          <w:u w:val="dotted"/>
          <w:lang w:eastAsia="zh-CN"/>
        </w:rPr>
      </w:pPr>
      <w:bookmarkStart w:id="440" w:name="_Toc13716"/>
      <w:r>
        <w:rPr>
          <w:rFonts w:ascii="仿宋" w:eastAsia="仿宋" w:hAnsi="仿宋" w:cs="仿宋" w:hint="eastAsia"/>
          <w:b/>
          <w:bCs/>
          <w:lang w:eastAsia="zh-CN"/>
        </w:rPr>
        <w:t>62</w:t>
      </w:r>
      <w:r>
        <w:rPr>
          <w:rFonts w:ascii="仿宋" w:eastAsia="仿宋" w:hAnsi="仿宋" w:cs="仿宋"/>
          <w:b/>
          <w:bCs/>
          <w:lang w:eastAsia="zh-CN"/>
        </w:rPr>
        <w:t>.4</w:t>
      </w:r>
      <w:bookmarkEnd w:id="440"/>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1C835553" w14:textId="77777777" w:rsidR="005418E8" w:rsidRDefault="00000000">
      <w:pPr>
        <w:widowControl w:val="0"/>
        <w:adjustRightInd w:val="0"/>
        <w:snapToGrid w:val="0"/>
        <w:spacing w:line="360" w:lineRule="auto"/>
        <w:ind w:leftChars="771" w:left="1850"/>
        <w:jc w:val="both"/>
        <w:rPr>
          <w:rFonts w:ascii="仿宋" w:eastAsia="仿宋" w:hAnsi="仿宋"/>
          <w:lang w:eastAsia="zh-CN"/>
        </w:rPr>
      </w:pPr>
      <w:r>
        <w:rPr>
          <w:noProof/>
          <w:lang w:eastAsia="zh-CN" w:bidi="ar-SA"/>
        </w:rPr>
        <mc:AlternateContent>
          <mc:Choice Requires="wps">
            <w:drawing>
              <wp:anchor distT="0" distB="0" distL="114300" distR="114300" simplePos="0" relativeHeight="251834368" behindDoc="0" locked="0" layoutInCell="1" allowOverlap="1" wp14:anchorId="3680E4B1" wp14:editId="09D21A12">
                <wp:simplePos x="0" y="0"/>
                <wp:positionH relativeFrom="column">
                  <wp:posOffset>-73660</wp:posOffset>
                </wp:positionH>
                <wp:positionV relativeFrom="paragraph">
                  <wp:posOffset>11430</wp:posOffset>
                </wp:positionV>
                <wp:extent cx="844550" cy="662305"/>
                <wp:effectExtent l="0" t="0" r="0" b="0"/>
                <wp:wrapNone/>
                <wp:docPr id="273" name="文本框 273"/>
                <wp:cNvGraphicFramePr/>
                <a:graphic xmlns:a="http://schemas.openxmlformats.org/drawingml/2006/main">
                  <a:graphicData uri="http://schemas.microsoft.com/office/word/2010/wordprocessingShape">
                    <wps:wsp>
                      <wps:cNvSpPr txBox="1"/>
                      <wps:spPr>
                        <a:xfrm>
                          <a:off x="0" y="0"/>
                          <a:ext cx="844550" cy="662305"/>
                        </a:xfrm>
                        <a:prstGeom prst="rect">
                          <a:avLst/>
                        </a:prstGeom>
                        <a:noFill/>
                        <a:ln>
                          <a:noFill/>
                        </a:ln>
                      </wps:spPr>
                      <wps:txbx>
                        <w:txbxContent>
                          <w:p w14:paraId="0FD56DA8" w14:textId="77777777" w:rsidR="005418E8" w:rsidRDefault="00000000">
                            <w:pPr>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联动试车通知和结果的确认</w:t>
                            </w:r>
                          </w:p>
                        </w:txbxContent>
                      </wps:txbx>
                      <wps:bodyPr upright="1"/>
                    </wps:wsp>
                  </a:graphicData>
                </a:graphic>
              </wp:anchor>
            </w:drawing>
          </mc:Choice>
          <mc:Fallback>
            <w:pict>
              <v:shape w14:anchorId="3680E4B1" id="文本框 273" o:spid="_x0000_s1298" type="#_x0000_t202" style="position:absolute;left:0;text-align:left;margin-left:-5.8pt;margin-top:.9pt;width:66.5pt;height:52.15pt;z-index:251834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" filled="f" stroked="f">
                <v:textbox>
                  <w:txbxContent>
                    <w:p w14:paraId="0FD56DA8" w14:textId="77777777" w:rsidR="005418E8" w:rsidRDefault="00000000">
                      <w:pPr>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联动试车通知和结果的确认</w:t>
                      </w:r>
                    </w:p>
                  </w:txbxContent>
                </v:textbox>
              </v:shape>
            </w:pict>
          </mc:Fallback>
        </mc:AlternateContent>
      </w:r>
      <w:r>
        <w:rPr>
          <w:rFonts w:ascii="仿宋" w:eastAsia="仿宋" w:hAnsi="仿宋" w:cs="仿宋" w:hint="eastAsia"/>
          <w:lang w:eastAsia="zh-CN"/>
        </w:rPr>
        <w:t>设备安装工程具备联动无负荷试车条件时，发包人应组织试车，并在试车前</w:t>
      </w:r>
      <w:r>
        <w:rPr>
          <w:rFonts w:ascii="仿宋" w:eastAsia="仿宋" w:hAnsi="仿宋" w:cs="仿宋"/>
          <w:lang w:eastAsia="zh-CN"/>
        </w:rPr>
        <w:t>48</w:t>
      </w:r>
      <w:r>
        <w:rPr>
          <w:rFonts w:ascii="仿宋" w:eastAsia="仿宋" w:hAnsi="仿宋" w:cs="仿宋" w:hint="eastAsia"/>
          <w:lang w:eastAsia="zh-CN"/>
        </w:rPr>
        <w:t>小时以书面形式通知承包人。通知包括试车内容、时间、地点和对承包人的要求，承包人应按照要求做好准备工作。试车合格，合同双方当事人均应在试车记录上签字。</w:t>
      </w:r>
    </w:p>
    <w:p w14:paraId="756D19AE" w14:textId="77777777" w:rsidR="005418E8" w:rsidRDefault="00000000">
      <w:pPr>
        <w:spacing w:line="360" w:lineRule="auto"/>
        <w:rPr>
          <w:rFonts w:ascii="仿宋" w:eastAsia="仿宋" w:hAnsi="仿宋" w:cs="仿宋"/>
          <w:b/>
          <w:bCs/>
          <w:u w:val="dotted"/>
          <w:lang w:eastAsia="zh-CN"/>
        </w:rPr>
      </w:pPr>
      <w:bookmarkStart w:id="441" w:name="_Toc5680"/>
      <w:r>
        <w:rPr>
          <w:rFonts w:ascii="仿宋" w:eastAsia="仿宋" w:hAnsi="仿宋" w:cs="仿宋" w:hint="eastAsia"/>
          <w:b/>
          <w:bCs/>
          <w:lang w:eastAsia="zh-CN"/>
        </w:rPr>
        <w:t>62</w:t>
      </w:r>
      <w:r>
        <w:rPr>
          <w:rFonts w:ascii="仿宋" w:eastAsia="仿宋" w:hAnsi="仿宋" w:cs="仿宋"/>
          <w:b/>
          <w:bCs/>
          <w:lang w:eastAsia="zh-CN"/>
        </w:rPr>
        <w:t>.5</w:t>
      </w:r>
      <w:bookmarkEnd w:id="441"/>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757F21D1" w14:textId="77777777" w:rsidR="005418E8" w:rsidRDefault="00000000">
      <w:pPr>
        <w:widowControl w:val="0"/>
        <w:adjustRightInd w:val="0"/>
        <w:snapToGrid w:val="0"/>
        <w:spacing w:line="360" w:lineRule="auto"/>
        <w:ind w:leftChars="771" w:left="1850"/>
        <w:jc w:val="both"/>
        <w:rPr>
          <w:rFonts w:ascii="仿宋" w:eastAsia="仿宋" w:hAnsi="仿宋" w:cs="仿宋"/>
          <w:lang w:eastAsia="zh-CN"/>
        </w:rPr>
      </w:pPr>
      <w:r>
        <w:rPr>
          <w:noProof/>
          <w:lang w:eastAsia="zh-CN" w:bidi="ar-SA"/>
        </w:rPr>
        <mc:AlternateContent>
          <mc:Choice Requires="wps">
            <w:drawing>
              <wp:anchor distT="0" distB="0" distL="114300" distR="114300" simplePos="0" relativeHeight="251835392" behindDoc="0" locked="0" layoutInCell="1" allowOverlap="1" wp14:anchorId="5C3EC7C1" wp14:editId="6F821F30">
                <wp:simplePos x="0" y="0"/>
                <wp:positionH relativeFrom="column">
                  <wp:posOffset>-114300</wp:posOffset>
                </wp:positionH>
                <wp:positionV relativeFrom="paragraph">
                  <wp:posOffset>-6350</wp:posOffset>
                </wp:positionV>
                <wp:extent cx="831850" cy="667385"/>
                <wp:effectExtent l="0" t="0" r="0" b="0"/>
                <wp:wrapNone/>
                <wp:docPr id="274" name="文本框 274"/>
                <wp:cNvGraphicFramePr/>
                <a:graphic xmlns:a="http://schemas.openxmlformats.org/drawingml/2006/main">
                  <a:graphicData uri="http://schemas.microsoft.com/office/word/2010/wordprocessingShape">
                    <wps:wsp>
                      <wps:cNvSpPr txBox="1"/>
                      <wps:spPr>
                        <a:xfrm>
                          <a:off x="0" y="0"/>
                          <a:ext cx="831850" cy="667385"/>
                        </a:xfrm>
                        <a:prstGeom prst="rect">
                          <a:avLst/>
                        </a:prstGeom>
                        <a:noFill/>
                        <a:ln>
                          <a:noFill/>
                        </a:ln>
                      </wps:spPr>
                      <wps:txbx>
                        <w:txbxContent>
                          <w:p w14:paraId="6A6D7F0D" w14:textId="77777777" w:rsidR="005418E8" w:rsidRDefault="00000000">
                            <w:pPr>
                              <w:spacing w:line="240" w:lineRule="exact"/>
                              <w:rPr>
                                <w:rFonts w:ascii="楷体_GB2312" w:eastAsia="楷体_GB2312" w:hAnsi="宋体"/>
                                <w:sz w:val="18"/>
                                <w:szCs w:val="18"/>
                                <w:lang w:eastAsia="zh-CN"/>
                              </w:rPr>
                            </w:pPr>
                            <w:r>
                              <w:rPr>
                                <w:rFonts w:ascii="楷体_GB2312" w:eastAsia="楷体_GB2312" w:hAnsi="宋体" w:cs="楷体_GB2312" w:hint="eastAsia"/>
                                <w:b/>
                                <w:bCs/>
                                <w:color w:val="000000"/>
                                <w:sz w:val="18"/>
                                <w:szCs w:val="18"/>
                                <w:lang w:eastAsia="zh-CN"/>
                              </w:rPr>
                              <w:t>试车费用和不达要求处理</w:t>
                            </w:r>
                          </w:p>
                        </w:txbxContent>
                      </wps:txbx>
                      <wps:bodyPr upright="1"/>
                    </wps:wsp>
                  </a:graphicData>
                </a:graphic>
              </wp:anchor>
            </w:drawing>
          </mc:Choice>
          <mc:Fallback>
            <w:pict>
              <v:shape w14:anchorId="5C3EC7C1" id="文本框 274" o:spid="_x0000_s1299" type="#_x0000_t202" style="position:absolute;left:0;text-align:left;margin-left:-9pt;margin-top:-.5pt;width:65.5pt;height:52.55pt;z-index:251835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" filled="f" stroked="f">
                <v:textbox>
                  <w:txbxContent>
                    <w:p w14:paraId="6A6D7F0D" w14:textId="77777777" w:rsidR="005418E8" w:rsidRDefault="00000000">
                      <w:pPr>
                        <w:spacing w:line="240" w:lineRule="exact"/>
                        <w:rPr>
                          <w:rFonts w:ascii="楷体_GB2312" w:eastAsia="楷体_GB2312" w:hAnsi="宋体"/>
                          <w:sz w:val="18"/>
                          <w:szCs w:val="18"/>
                          <w:lang w:eastAsia="zh-CN"/>
                        </w:rPr>
                      </w:pPr>
                      <w:r>
                        <w:rPr>
                          <w:rFonts w:ascii="楷体_GB2312" w:eastAsia="楷体_GB2312" w:hAnsi="宋体" w:cs="楷体_GB2312" w:hint="eastAsia"/>
                          <w:b/>
                          <w:bCs/>
                          <w:color w:val="000000"/>
                          <w:sz w:val="18"/>
                          <w:szCs w:val="18"/>
                          <w:lang w:eastAsia="zh-CN"/>
                        </w:rPr>
                        <w:t>试车费用和不达要求处理</w:t>
                      </w:r>
                    </w:p>
                  </w:txbxContent>
                </v:textbox>
              </v:shape>
            </w:pict>
          </mc:Fallback>
        </mc:AlternateContent>
      </w:r>
      <w:r>
        <w:rPr>
          <w:rFonts w:ascii="仿宋" w:eastAsia="仿宋" w:hAnsi="仿宋" w:cs="仿宋" w:hint="eastAsia"/>
          <w:lang w:eastAsia="zh-CN"/>
        </w:rPr>
        <w:t>试车费用，除已含在合同价格外，由发包人承担。试车达不到验收要求的，按照下列约定处理：</w:t>
      </w:r>
    </w:p>
    <w:p w14:paraId="294147A3" w14:textId="77777777" w:rsidR="005418E8" w:rsidRDefault="00000000">
      <w:pPr>
        <w:widowControl w:val="0"/>
        <w:numPr>
          <w:ilvl w:val="0"/>
          <w:numId w:val="13"/>
        </w:numPr>
        <w:tabs>
          <w:tab w:val="left" w:pos="1080"/>
          <w:tab w:val="left" w:pos="1620"/>
        </w:tabs>
        <w:adjustRightInd w:val="0"/>
        <w:snapToGrid w:val="0"/>
        <w:spacing w:line="360" w:lineRule="auto"/>
        <w:ind w:leftChars="771" w:left="1850" w:firstLine="0"/>
        <w:jc w:val="both"/>
        <w:rPr>
          <w:rFonts w:ascii="仿宋" w:eastAsia="仿宋" w:hAnsi="仿宋"/>
          <w:lang w:eastAsia="zh-CN"/>
        </w:rPr>
      </w:pPr>
      <w:r>
        <w:rPr>
          <w:rFonts w:ascii="仿宋" w:eastAsia="仿宋" w:hAnsi="仿宋" w:cs="仿宋" w:hint="eastAsia"/>
          <w:lang w:eastAsia="zh-CN"/>
        </w:rPr>
        <w:t>由于设计原因试车达不到验收要求，发包人应要求设计人修改设计，承包人按照修改后的设计重新安装。发包人承担修改设计、拆除及重新安装的全部费用和延误的工期。</w:t>
      </w:r>
    </w:p>
    <w:p w14:paraId="486603AB" w14:textId="77777777" w:rsidR="005418E8" w:rsidRDefault="00000000">
      <w:pPr>
        <w:widowControl w:val="0"/>
        <w:numPr>
          <w:ilvl w:val="0"/>
          <w:numId w:val="13"/>
        </w:numPr>
        <w:tabs>
          <w:tab w:val="left" w:pos="1080"/>
          <w:tab w:val="left" w:pos="1620"/>
        </w:tabs>
        <w:adjustRightInd w:val="0"/>
        <w:snapToGrid w:val="0"/>
        <w:spacing w:line="360" w:lineRule="auto"/>
        <w:ind w:leftChars="771" w:left="1850" w:firstLine="0"/>
        <w:jc w:val="both"/>
        <w:rPr>
          <w:rFonts w:ascii="仿宋" w:eastAsia="仿宋" w:hAnsi="仿宋"/>
          <w:lang w:eastAsia="zh-CN"/>
        </w:rPr>
      </w:pPr>
      <w:r>
        <w:rPr>
          <w:rFonts w:ascii="仿宋" w:eastAsia="仿宋" w:hAnsi="仿宋" w:cs="仿宋" w:hint="eastAsia"/>
          <w:lang w:eastAsia="zh-CN"/>
        </w:rPr>
        <w:t>由于设备制造质量原因试车达不到验收要求，由该责任方重新购置或修理，承包人负责拆除和重新安装。设备由承包人采</w:t>
      </w:r>
      <w:r>
        <w:rPr>
          <w:rFonts w:ascii="仿宋" w:eastAsia="仿宋" w:hAnsi="仿宋" w:cs="仿宋" w:hint="eastAsia"/>
          <w:lang w:eastAsia="zh-CN"/>
        </w:rPr>
        <w:lastRenderedPageBreak/>
        <w:t>购的，由承包人承担修理或重新采购、拆除及重新安装的费用和延误的工期；设备由发包人供应的，发包人承担上述各项费用和延误的工期。</w:t>
      </w:r>
    </w:p>
    <w:p w14:paraId="0CA78D98" w14:textId="77777777" w:rsidR="005418E8" w:rsidRDefault="00000000">
      <w:pPr>
        <w:widowControl w:val="0"/>
        <w:numPr>
          <w:ilvl w:val="0"/>
          <w:numId w:val="13"/>
        </w:numPr>
        <w:tabs>
          <w:tab w:val="left" w:pos="1080"/>
          <w:tab w:val="left" w:pos="1620"/>
        </w:tabs>
        <w:adjustRightInd w:val="0"/>
        <w:snapToGrid w:val="0"/>
        <w:spacing w:line="360" w:lineRule="auto"/>
        <w:ind w:leftChars="771" w:left="1850" w:firstLine="0"/>
        <w:jc w:val="both"/>
        <w:rPr>
          <w:rFonts w:ascii="仿宋" w:eastAsia="仿宋" w:hAnsi="仿宋"/>
          <w:lang w:eastAsia="zh-CN"/>
        </w:rPr>
      </w:pPr>
      <w:r>
        <w:rPr>
          <w:rFonts w:ascii="仿宋" w:eastAsia="仿宋" w:hAnsi="仿宋" w:cs="仿宋" w:hint="eastAsia"/>
          <w:lang w:eastAsia="zh-CN"/>
        </w:rPr>
        <w:t>由于承包人施工原因试车达不到验收要求，承包人应按照监理人要求重新安装和试车，并承担拆除、重新安装和重新试车的费用和延误的工期。</w:t>
      </w:r>
    </w:p>
    <w:p w14:paraId="12EFA4DD" w14:textId="77777777" w:rsidR="005418E8" w:rsidRDefault="00000000">
      <w:pPr>
        <w:spacing w:line="360" w:lineRule="auto"/>
        <w:rPr>
          <w:rFonts w:ascii="仿宋" w:eastAsia="仿宋" w:hAnsi="仿宋" w:cs="仿宋"/>
          <w:b/>
          <w:bCs/>
          <w:u w:val="dotted"/>
          <w:lang w:eastAsia="zh-CN"/>
        </w:rPr>
      </w:pPr>
      <w:bookmarkStart w:id="442" w:name="_Toc12391"/>
      <w:r>
        <w:rPr>
          <w:rFonts w:ascii="仿宋" w:eastAsia="仿宋" w:hAnsi="仿宋" w:cs="仿宋" w:hint="eastAsia"/>
          <w:b/>
          <w:bCs/>
          <w:lang w:eastAsia="zh-CN"/>
        </w:rPr>
        <w:t>62</w:t>
      </w:r>
      <w:r>
        <w:rPr>
          <w:rFonts w:ascii="仿宋" w:eastAsia="仿宋" w:hAnsi="仿宋" w:cs="仿宋"/>
          <w:b/>
          <w:bCs/>
          <w:lang w:eastAsia="zh-CN"/>
        </w:rPr>
        <w:t>.6</w:t>
      </w:r>
      <w:bookmarkEnd w:id="442"/>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0E945EF2" w14:textId="77777777" w:rsidR="005418E8" w:rsidRDefault="00000000">
      <w:pPr>
        <w:pStyle w:val="31"/>
        <w:widowControl w:val="0"/>
        <w:adjustRightInd w:val="0"/>
        <w:snapToGrid w:val="0"/>
        <w:ind w:leftChars="771" w:left="1850"/>
        <w:jc w:val="both"/>
        <w:rPr>
          <w:rFonts w:ascii="仿宋" w:eastAsia="仿宋" w:hAnsi="仿宋"/>
          <w:lang w:eastAsia="zh-CN"/>
        </w:rPr>
      </w:pPr>
      <w:r>
        <w:rPr>
          <w:noProof/>
          <w:lang w:eastAsia="zh-CN"/>
        </w:rPr>
        <mc:AlternateContent>
          <mc:Choice Requires="wps">
            <w:drawing>
              <wp:anchor distT="0" distB="0" distL="114300" distR="114300" simplePos="0" relativeHeight="251836416" behindDoc="0" locked="0" layoutInCell="1" allowOverlap="1" wp14:anchorId="6DF359BD" wp14:editId="2BC697AE">
                <wp:simplePos x="0" y="0"/>
                <wp:positionH relativeFrom="column">
                  <wp:posOffset>-114300</wp:posOffset>
                </wp:positionH>
                <wp:positionV relativeFrom="paragraph">
                  <wp:posOffset>10160</wp:posOffset>
                </wp:positionV>
                <wp:extent cx="751205" cy="491490"/>
                <wp:effectExtent l="0" t="0" r="0" b="0"/>
                <wp:wrapNone/>
                <wp:docPr id="275" name="文本框 275"/>
                <wp:cNvGraphicFramePr/>
                <a:graphic xmlns:a="http://schemas.openxmlformats.org/drawingml/2006/main">
                  <a:graphicData uri="http://schemas.microsoft.com/office/word/2010/wordprocessingShape">
                    <wps:wsp>
                      <wps:cNvSpPr txBox="1"/>
                      <wps:spPr>
                        <a:xfrm>
                          <a:off x="0" y="0"/>
                          <a:ext cx="751205" cy="491490"/>
                        </a:xfrm>
                        <a:prstGeom prst="rect">
                          <a:avLst/>
                        </a:prstGeom>
                        <a:noFill/>
                        <a:ln>
                          <a:noFill/>
                        </a:ln>
                      </wps:spPr>
                      <wps:txbx>
                        <w:txbxContent>
                          <w:p w14:paraId="4D1E0F99"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cs="楷体_GB2312" w:hint="eastAsia"/>
                                <w:b/>
                                <w:bCs/>
                                <w:color w:val="000000"/>
                                <w:sz w:val="18"/>
                                <w:szCs w:val="18"/>
                              </w:rPr>
                              <w:t>投料试车</w:t>
                            </w:r>
                          </w:p>
                        </w:txbxContent>
                      </wps:txbx>
                      <wps:bodyPr upright="1"/>
                    </wps:wsp>
                  </a:graphicData>
                </a:graphic>
              </wp:anchor>
            </w:drawing>
          </mc:Choice>
          <mc:Fallback>
            <w:pict>
              <v:shape w14:anchorId="6DF359BD" id="文本框 275" o:spid="_x0000_s1300" type="#_x0000_t202" style="position:absolute;left:0;text-align:left;margin-left:-9pt;margin-top:.8pt;width:59.15pt;height:38.7pt;z-index:251836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" filled="f" stroked="f">
                <v:textbox>
                  <w:txbxContent>
                    <w:p w14:paraId="4D1E0F99"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cs="楷体_GB2312" w:hint="eastAsia"/>
                          <w:b/>
                          <w:bCs/>
                          <w:color w:val="000000"/>
                          <w:sz w:val="18"/>
                          <w:szCs w:val="18"/>
                        </w:rPr>
                        <w:t>投料试车</w:t>
                      </w:r>
                    </w:p>
                  </w:txbxContent>
                </v:textbox>
              </v:shape>
            </w:pict>
          </mc:Fallback>
        </mc:AlternateContent>
      </w:r>
      <w:r>
        <w:rPr>
          <w:rFonts w:ascii="仿宋" w:eastAsia="仿宋" w:hAnsi="仿宋" w:cs="仿宋" w:hint="eastAsia"/>
          <w:lang w:eastAsia="zh-CN"/>
        </w:rPr>
        <w:t>投料试车应在永久工程竣工验收后，由发包人负责。如果发包人要求在永久工程竣工验收前进行试车或需要承包人配合时，应事先取得承包人同意，并另行签订补充协议。</w:t>
      </w:r>
    </w:p>
    <w:p w14:paraId="6D0B2747" w14:textId="77777777" w:rsidR="005418E8" w:rsidRDefault="00000000">
      <w:pPr>
        <w:pStyle w:val="a4"/>
        <w:adjustRightInd w:val="0"/>
        <w:snapToGrid w:val="0"/>
        <w:spacing w:line="360" w:lineRule="auto"/>
        <w:ind w:firstLine="0"/>
        <w:rPr>
          <w:rFonts w:ascii="仿宋" w:eastAsia="仿宋" w:hAnsi="仿宋" w:cs="仿宋"/>
          <w:b/>
          <w:bCs/>
          <w:u w:val="single"/>
          <w:lang w:eastAsia="zh-CN"/>
        </w:rPr>
      </w:pPr>
      <w:r>
        <w:rPr>
          <w:rFonts w:ascii="仿宋" w:eastAsia="仿宋" w:hAnsi="仿宋" w:cs="仿宋"/>
          <w:b/>
          <w:bCs/>
          <w:u w:val="single"/>
          <w:lang w:eastAsia="zh-CN"/>
        </w:rPr>
        <w:t xml:space="preserve">                                                                                     </w:t>
      </w:r>
    </w:p>
    <w:p w14:paraId="5FEEC5ED" w14:textId="77777777" w:rsidR="005418E8" w:rsidRDefault="00000000">
      <w:pPr>
        <w:pStyle w:val="2"/>
        <w:tabs>
          <w:tab w:val="left" w:pos="420"/>
        </w:tabs>
        <w:spacing w:beforeLines="50" w:before="120" w:afterLines="50" w:after="120" w:line="360" w:lineRule="auto"/>
        <w:rPr>
          <w:rFonts w:ascii="仿宋" w:eastAsia="仿宋" w:hAnsi="仿宋" w:cs="仿宋"/>
          <w:bCs w:val="0"/>
          <w:sz w:val="24"/>
          <w:szCs w:val="24"/>
          <w:lang w:eastAsia="zh-CN"/>
        </w:rPr>
      </w:pPr>
      <w:bookmarkStart w:id="443" w:name="_Toc1835"/>
      <w:bookmarkStart w:id="444" w:name="_Toc25630"/>
      <w:bookmarkStart w:id="445" w:name="_Toc24937"/>
      <w:r>
        <w:rPr>
          <w:rFonts w:ascii="仿宋" w:eastAsia="仿宋" w:hAnsi="仿宋" w:cs="仿宋" w:hint="eastAsia"/>
          <w:bCs w:val="0"/>
          <w:sz w:val="24"/>
          <w:szCs w:val="24"/>
          <w:lang w:eastAsia="zh-CN"/>
        </w:rPr>
        <w:t>★63</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工程变更</w:t>
      </w:r>
      <w:bookmarkEnd w:id="443"/>
      <w:bookmarkEnd w:id="444"/>
      <w:bookmarkEnd w:id="445"/>
    </w:p>
    <w:p w14:paraId="662C0E1B" w14:textId="77777777" w:rsidR="005418E8" w:rsidRDefault="00000000">
      <w:pPr>
        <w:pStyle w:val="aa"/>
        <w:adjustRightInd w:val="0"/>
        <w:snapToGrid w:val="0"/>
        <w:spacing w:line="360" w:lineRule="auto"/>
        <w:rPr>
          <w:rFonts w:ascii="仿宋" w:eastAsia="仿宋" w:hAnsi="仿宋" w:cs="仿宋"/>
          <w:b/>
          <w:bCs/>
          <w:sz w:val="24"/>
          <w:szCs w:val="24"/>
          <w:lang w:eastAsia="zh-CN"/>
        </w:rPr>
      </w:pPr>
      <w:r>
        <w:rPr>
          <w:rFonts w:ascii="仿宋" w:eastAsia="仿宋" w:hAnsi="仿宋" w:cs="仿宋" w:hint="eastAsia"/>
          <w:b/>
          <w:bCs/>
          <w:sz w:val="24"/>
          <w:szCs w:val="24"/>
          <w:lang w:eastAsia="zh-CN"/>
        </w:rPr>
        <w:t>63</w:t>
      </w:r>
      <w:r>
        <w:rPr>
          <w:rFonts w:ascii="仿宋" w:eastAsia="仿宋" w:hAnsi="仿宋" w:cs="仿宋"/>
          <w:b/>
          <w:bCs/>
          <w:sz w:val="24"/>
          <w:szCs w:val="24"/>
          <w:lang w:eastAsia="zh-CN"/>
        </w:rPr>
        <w:t>.1</w:t>
      </w:r>
    </w:p>
    <w:p w14:paraId="4326090F" w14:textId="77777777" w:rsidR="005418E8" w:rsidRDefault="00000000">
      <w:pPr>
        <w:pStyle w:val="aa"/>
        <w:widowControl w:val="0"/>
        <w:adjustRightInd w:val="0"/>
        <w:snapToGrid w:val="0"/>
        <w:spacing w:line="360" w:lineRule="auto"/>
        <w:ind w:leftChars="771" w:left="1850"/>
        <w:jc w:val="both"/>
        <w:rPr>
          <w:rFonts w:ascii="仿宋" w:eastAsia="仿宋" w:hAnsi="仿宋"/>
          <w:sz w:val="24"/>
          <w:szCs w:val="24"/>
          <w:lang w:eastAsia="zh-CN"/>
        </w:rPr>
      </w:pPr>
      <w:r>
        <w:rPr>
          <w:noProof/>
          <w:lang w:eastAsia="zh-CN"/>
        </w:rPr>
        <mc:AlternateContent>
          <mc:Choice Requires="wps">
            <w:drawing>
              <wp:anchor distT="0" distB="0" distL="114300" distR="114300" simplePos="0" relativeHeight="251837440" behindDoc="0" locked="0" layoutInCell="1" allowOverlap="1" wp14:anchorId="7CB5B6F7" wp14:editId="623909E1">
                <wp:simplePos x="0" y="0"/>
                <wp:positionH relativeFrom="column">
                  <wp:posOffset>-114300</wp:posOffset>
                </wp:positionH>
                <wp:positionV relativeFrom="paragraph">
                  <wp:posOffset>1270</wp:posOffset>
                </wp:positionV>
                <wp:extent cx="809625" cy="405765"/>
                <wp:effectExtent l="0" t="0" r="0" b="0"/>
                <wp:wrapNone/>
                <wp:docPr id="276" name="文本框 276"/>
                <wp:cNvGraphicFramePr/>
                <a:graphic xmlns:a="http://schemas.openxmlformats.org/drawingml/2006/main">
                  <a:graphicData uri="http://schemas.microsoft.com/office/word/2010/wordprocessingShape">
                    <wps:wsp>
                      <wps:cNvSpPr txBox="1"/>
                      <wps:spPr>
                        <a:xfrm>
                          <a:off x="0" y="0"/>
                          <a:ext cx="809625" cy="405765"/>
                        </a:xfrm>
                        <a:prstGeom prst="rect">
                          <a:avLst/>
                        </a:prstGeom>
                        <a:noFill/>
                        <a:ln>
                          <a:noFill/>
                        </a:ln>
                      </wps:spPr>
                      <wps:txbx>
                        <w:txbxContent>
                          <w:p w14:paraId="38D9AA4C"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工程变更权限</w:t>
                            </w:r>
                          </w:p>
                        </w:txbxContent>
                      </wps:txbx>
                      <wps:bodyPr upright="1"/>
                    </wps:wsp>
                  </a:graphicData>
                </a:graphic>
              </wp:anchor>
            </w:drawing>
          </mc:Choice>
          <mc:Fallback>
            <w:pict>
              <v:shape w14:anchorId="7CB5B6F7" id="文本框 276" o:spid="_x0000_s1301" type="#_x0000_t202" style="position:absolute;left:0;text-align:left;margin-left:-9pt;margin-top:.1pt;width:63.75pt;height:31.95pt;z-index:251837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" filled="f" stroked="f">
                <v:textbox>
                  <w:txbxContent>
                    <w:p w14:paraId="38D9AA4C"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工程变更权限</w:t>
                      </w:r>
                    </w:p>
                  </w:txbxContent>
                </v:textbox>
              </v:shape>
            </w:pict>
          </mc:Fallback>
        </mc:AlternateContent>
      </w:r>
      <w:r>
        <w:rPr>
          <w:rFonts w:ascii="仿宋" w:eastAsia="仿宋" w:hAnsi="仿宋" w:cs="仿宋" w:hint="eastAsia"/>
          <w:sz w:val="24"/>
          <w:szCs w:val="24"/>
          <w:lang w:eastAsia="zh-CN"/>
        </w:rPr>
        <w:t>合同履行期间，经发包人批准，监理人可按照第63</w:t>
      </w:r>
      <w:r>
        <w:rPr>
          <w:rFonts w:ascii="仿宋" w:eastAsia="仿宋" w:hAnsi="仿宋" w:cs="仿宋"/>
          <w:sz w:val="24"/>
          <w:szCs w:val="24"/>
          <w:lang w:eastAsia="zh-CN"/>
        </w:rPr>
        <w:t>.3</w:t>
      </w:r>
      <w:r>
        <w:rPr>
          <w:rFonts w:ascii="仿宋" w:eastAsia="仿宋" w:hAnsi="仿宋" w:cs="仿宋" w:hint="eastAsia"/>
          <w:sz w:val="24"/>
          <w:szCs w:val="24"/>
          <w:lang w:eastAsia="zh-CN"/>
        </w:rPr>
        <w:t>款约定的变更程序向承包人发出变更指令，承包人应按照合同约定实施变更工作。</w:t>
      </w:r>
    </w:p>
    <w:p w14:paraId="253669D4" w14:textId="77777777" w:rsidR="005418E8" w:rsidRDefault="00000000">
      <w:pPr>
        <w:pStyle w:val="aa"/>
        <w:widowControl w:val="0"/>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没有经发包人批准也没有监理人的工程变更指令，承包人应按照合同约定施工，无权对合同工程</w:t>
      </w:r>
      <w:proofErr w:type="gramStart"/>
      <w:r>
        <w:rPr>
          <w:rFonts w:ascii="仿宋" w:eastAsia="仿宋" w:hAnsi="仿宋" w:cs="仿宋" w:hint="eastAsia"/>
          <w:sz w:val="24"/>
          <w:szCs w:val="24"/>
          <w:lang w:eastAsia="zh-CN"/>
        </w:rPr>
        <w:t>作出</w:t>
      </w:r>
      <w:proofErr w:type="gramEnd"/>
      <w:r>
        <w:rPr>
          <w:rFonts w:ascii="仿宋" w:eastAsia="仿宋" w:hAnsi="仿宋" w:cs="仿宋" w:hint="eastAsia"/>
          <w:sz w:val="24"/>
          <w:szCs w:val="24"/>
          <w:lang w:eastAsia="zh-CN"/>
        </w:rPr>
        <w:t>任何变更。</w:t>
      </w:r>
    </w:p>
    <w:p w14:paraId="3386BAA4" w14:textId="77777777" w:rsidR="005418E8" w:rsidRDefault="00000000">
      <w:pPr>
        <w:pStyle w:val="aa"/>
        <w:widowControl w:val="0"/>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工程量偏差不属于工程变更，该项工程量增减不需要任何指令。</w:t>
      </w:r>
    </w:p>
    <w:p w14:paraId="52B2EA23" w14:textId="77777777" w:rsidR="005418E8" w:rsidRDefault="00000000">
      <w:pPr>
        <w:pStyle w:val="aa"/>
        <w:adjustRightInd w:val="0"/>
        <w:snapToGrid w:val="0"/>
        <w:spacing w:line="360" w:lineRule="auto"/>
        <w:rPr>
          <w:rFonts w:ascii="仿宋" w:eastAsia="仿宋" w:hAnsi="仿宋" w:cs="仿宋"/>
          <w:sz w:val="24"/>
          <w:szCs w:val="24"/>
          <w:u w:val="dotted"/>
          <w:lang w:eastAsia="zh-CN"/>
        </w:rPr>
      </w:pPr>
      <w:r>
        <w:rPr>
          <w:noProof/>
          <w:lang w:eastAsia="zh-CN"/>
        </w:rPr>
        <mc:AlternateContent>
          <mc:Choice Requires="wps">
            <w:drawing>
              <wp:anchor distT="0" distB="0" distL="114300" distR="114300" simplePos="0" relativeHeight="251838464" behindDoc="0" locked="0" layoutInCell="1" allowOverlap="1" wp14:anchorId="413CE929" wp14:editId="58C99D5D">
                <wp:simplePos x="0" y="0"/>
                <wp:positionH relativeFrom="column">
                  <wp:posOffset>-114300</wp:posOffset>
                </wp:positionH>
                <wp:positionV relativeFrom="paragraph">
                  <wp:posOffset>283845</wp:posOffset>
                </wp:positionV>
                <wp:extent cx="842645" cy="735965"/>
                <wp:effectExtent l="0" t="0" r="0" b="0"/>
                <wp:wrapNone/>
                <wp:docPr id="277" name="文本框 277"/>
                <wp:cNvGraphicFramePr/>
                <a:graphic xmlns:a="http://schemas.openxmlformats.org/drawingml/2006/main">
                  <a:graphicData uri="http://schemas.microsoft.com/office/word/2010/wordprocessingShape">
                    <wps:wsp>
                      <wps:cNvSpPr txBox="1"/>
                      <wps:spPr>
                        <a:xfrm>
                          <a:off x="0" y="0"/>
                          <a:ext cx="842645" cy="735965"/>
                        </a:xfrm>
                        <a:prstGeom prst="rect">
                          <a:avLst/>
                        </a:prstGeom>
                        <a:noFill/>
                        <a:ln>
                          <a:noFill/>
                        </a:ln>
                      </wps:spPr>
                      <wps:txbx>
                        <w:txbxContent>
                          <w:p w14:paraId="38DE1F61"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工程变更内容</w:t>
                            </w:r>
                          </w:p>
                        </w:txbxContent>
                      </wps:txbx>
                      <wps:bodyPr upright="1"/>
                    </wps:wsp>
                  </a:graphicData>
                </a:graphic>
              </wp:anchor>
            </w:drawing>
          </mc:Choice>
          <mc:Fallback>
            <w:pict>
              <v:shape w14:anchorId="413CE929" id="文本框 277" o:spid="_x0000_s1302" type="#_x0000_t202" style="position:absolute;margin-left:-9pt;margin-top:22.35pt;width:66.35pt;height:57.95pt;z-index:251838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" filled="f" stroked="f">
                <v:textbox>
                  <w:txbxContent>
                    <w:p w14:paraId="38DE1F61"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工程变更内容</w:t>
                      </w:r>
                    </w:p>
                  </w:txbxContent>
                </v:textbox>
              </v:shape>
            </w:pict>
          </mc:Fallback>
        </mc:AlternateContent>
      </w:r>
      <w:r>
        <w:rPr>
          <w:rFonts w:ascii="仿宋" w:eastAsia="仿宋" w:hAnsi="仿宋" w:cs="仿宋" w:hint="eastAsia"/>
          <w:b/>
          <w:bCs/>
          <w:sz w:val="24"/>
          <w:szCs w:val="24"/>
          <w:lang w:eastAsia="zh-CN"/>
        </w:rPr>
        <w:t>63</w:t>
      </w:r>
      <w:r>
        <w:rPr>
          <w:rFonts w:ascii="仿宋" w:eastAsia="仿宋" w:hAnsi="仿宋" w:cs="仿宋"/>
          <w:b/>
          <w:bCs/>
          <w:sz w:val="24"/>
          <w:szCs w:val="24"/>
          <w:lang w:eastAsia="zh-CN"/>
        </w:rPr>
        <w:t xml:space="preserve">.2 </w:t>
      </w:r>
      <w:r>
        <w:rPr>
          <w:rFonts w:ascii="仿宋" w:eastAsia="仿宋" w:hAnsi="仿宋" w:cs="仿宋"/>
          <w:sz w:val="24"/>
          <w:szCs w:val="24"/>
          <w:lang w:eastAsia="zh-CN"/>
        </w:rPr>
        <w:t xml:space="preserve"> </w:t>
      </w:r>
      <w:r>
        <w:rPr>
          <w:rFonts w:ascii="仿宋" w:eastAsia="仿宋" w:hAnsi="仿宋" w:cs="仿宋"/>
          <w:sz w:val="24"/>
          <w:szCs w:val="24"/>
          <w:u w:val="dotted"/>
          <w:lang w:eastAsia="zh-CN"/>
        </w:rPr>
        <w:t xml:space="preserve">                                                                               </w:t>
      </w:r>
    </w:p>
    <w:p w14:paraId="34CD2246" w14:textId="77777777" w:rsidR="005418E8" w:rsidRDefault="00000000">
      <w:pPr>
        <w:pStyle w:val="aa"/>
        <w:widowControl w:val="0"/>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合同履行期间，对比经发包</w:t>
      </w:r>
      <w:r>
        <w:rPr>
          <w:rFonts w:ascii="仿宋" w:eastAsia="仿宋" w:hAnsi="仿宋" w:cs="仿宋"/>
          <w:sz w:val="24"/>
          <w:szCs w:val="24"/>
          <w:lang w:eastAsia="zh-CN"/>
        </w:rPr>
        <w:t>人</w:t>
      </w:r>
      <w:r>
        <w:rPr>
          <w:rFonts w:ascii="仿宋" w:eastAsia="仿宋" w:hAnsi="仿宋" w:cs="仿宋" w:hint="eastAsia"/>
          <w:sz w:val="24"/>
          <w:szCs w:val="24"/>
          <w:lang w:eastAsia="zh-CN"/>
        </w:rPr>
        <w:t>批准的施工图设计文件，发包人可对合同工程或其任何部分的形式、质量或数量</w:t>
      </w:r>
      <w:proofErr w:type="gramStart"/>
      <w:r>
        <w:rPr>
          <w:rFonts w:ascii="仿宋" w:eastAsia="仿宋" w:hAnsi="仿宋" w:cs="仿宋" w:hint="eastAsia"/>
          <w:sz w:val="24"/>
          <w:szCs w:val="24"/>
          <w:lang w:eastAsia="zh-CN"/>
        </w:rPr>
        <w:t>作出</w:t>
      </w:r>
      <w:proofErr w:type="gramEnd"/>
      <w:r>
        <w:rPr>
          <w:rFonts w:ascii="仿宋" w:eastAsia="仿宋" w:hAnsi="仿宋" w:cs="仿宋" w:hint="eastAsia"/>
          <w:sz w:val="24"/>
          <w:szCs w:val="24"/>
          <w:lang w:eastAsia="zh-CN"/>
        </w:rPr>
        <w:t>变更。发生下列情形之一，应按照本条约定进行变更。</w:t>
      </w:r>
    </w:p>
    <w:p w14:paraId="3CA89DF0" w14:textId="77777777" w:rsidR="005418E8" w:rsidRDefault="00000000">
      <w:pPr>
        <w:pStyle w:val="aa"/>
        <w:widowControl w:val="0"/>
        <w:numPr>
          <w:ilvl w:val="0"/>
          <w:numId w:val="14"/>
        </w:numPr>
        <w:adjustRightInd w:val="0"/>
        <w:snapToGrid w:val="0"/>
        <w:spacing w:line="360" w:lineRule="auto"/>
        <w:ind w:leftChars="771" w:left="1850" w:firstLine="0"/>
        <w:jc w:val="both"/>
        <w:rPr>
          <w:rFonts w:ascii="仿宋" w:eastAsia="仿宋" w:hAnsi="仿宋"/>
          <w:sz w:val="24"/>
          <w:szCs w:val="24"/>
          <w:lang w:eastAsia="zh-CN"/>
        </w:rPr>
      </w:pPr>
      <w:r>
        <w:rPr>
          <w:rFonts w:ascii="仿宋" w:eastAsia="仿宋" w:hAnsi="仿宋" w:cs="仿宋" w:hint="eastAsia"/>
          <w:sz w:val="24"/>
          <w:szCs w:val="24"/>
          <w:lang w:eastAsia="zh-CN"/>
        </w:rPr>
        <w:t>改变合同工程中任何工程数量（不含工程量的偏差）；</w:t>
      </w:r>
    </w:p>
    <w:p w14:paraId="2BBFD71B" w14:textId="77777777" w:rsidR="005418E8" w:rsidRDefault="00000000">
      <w:pPr>
        <w:pStyle w:val="aa"/>
        <w:widowControl w:val="0"/>
        <w:numPr>
          <w:ilvl w:val="0"/>
          <w:numId w:val="14"/>
        </w:numPr>
        <w:adjustRightInd w:val="0"/>
        <w:snapToGrid w:val="0"/>
        <w:spacing w:line="360" w:lineRule="auto"/>
        <w:ind w:leftChars="771" w:left="1850" w:firstLine="0"/>
        <w:jc w:val="both"/>
        <w:rPr>
          <w:rFonts w:ascii="仿宋" w:eastAsia="仿宋" w:hAnsi="仿宋" w:cs="仿宋"/>
          <w:sz w:val="24"/>
          <w:szCs w:val="24"/>
          <w:lang w:eastAsia="zh-CN"/>
        </w:rPr>
      </w:pPr>
      <w:r>
        <w:rPr>
          <w:rFonts w:ascii="仿宋" w:eastAsia="仿宋" w:hAnsi="仿宋" w:cs="仿宋" w:hint="eastAsia"/>
          <w:sz w:val="24"/>
          <w:szCs w:val="24"/>
          <w:lang w:eastAsia="zh-CN"/>
        </w:rPr>
        <w:t>删减任何工作，但删减的工作不能转由发包人或其他人实施；</w:t>
      </w:r>
    </w:p>
    <w:p w14:paraId="79ABF541" w14:textId="77777777" w:rsidR="005418E8" w:rsidRDefault="00000000">
      <w:pPr>
        <w:pStyle w:val="aa"/>
        <w:widowControl w:val="0"/>
        <w:numPr>
          <w:ilvl w:val="0"/>
          <w:numId w:val="14"/>
        </w:numPr>
        <w:adjustRightInd w:val="0"/>
        <w:snapToGrid w:val="0"/>
        <w:spacing w:line="360" w:lineRule="auto"/>
        <w:ind w:leftChars="771" w:left="1850" w:firstLine="0"/>
        <w:jc w:val="both"/>
        <w:rPr>
          <w:rFonts w:ascii="仿宋" w:eastAsia="仿宋" w:hAnsi="仿宋"/>
          <w:sz w:val="24"/>
          <w:szCs w:val="24"/>
          <w:lang w:eastAsia="zh-CN"/>
        </w:rPr>
      </w:pPr>
      <w:r>
        <w:rPr>
          <w:rFonts w:ascii="仿宋" w:eastAsia="仿宋" w:hAnsi="仿宋" w:cs="仿宋" w:hint="eastAsia"/>
          <w:sz w:val="24"/>
          <w:szCs w:val="24"/>
          <w:lang w:eastAsia="zh-CN"/>
        </w:rPr>
        <w:t>改变任何工作内容的性质、质量或其他特征；</w:t>
      </w:r>
    </w:p>
    <w:p w14:paraId="54ECC5A2" w14:textId="77777777" w:rsidR="005418E8" w:rsidRDefault="00000000">
      <w:pPr>
        <w:pStyle w:val="aa"/>
        <w:widowControl w:val="0"/>
        <w:numPr>
          <w:ilvl w:val="0"/>
          <w:numId w:val="14"/>
        </w:numPr>
        <w:adjustRightInd w:val="0"/>
        <w:snapToGrid w:val="0"/>
        <w:spacing w:line="360" w:lineRule="auto"/>
        <w:ind w:leftChars="771" w:left="1850" w:firstLine="0"/>
        <w:jc w:val="both"/>
        <w:rPr>
          <w:rFonts w:ascii="仿宋" w:eastAsia="仿宋" w:hAnsi="仿宋"/>
          <w:sz w:val="24"/>
          <w:szCs w:val="24"/>
          <w:lang w:eastAsia="zh-CN"/>
        </w:rPr>
      </w:pPr>
      <w:r>
        <w:rPr>
          <w:rFonts w:ascii="仿宋" w:eastAsia="仿宋" w:hAnsi="仿宋" w:cs="仿宋" w:hint="eastAsia"/>
          <w:sz w:val="24"/>
          <w:szCs w:val="24"/>
          <w:lang w:eastAsia="zh-CN"/>
        </w:rPr>
        <w:t>改变工程任何部分的标高、基线、位置和（或）尺寸；</w:t>
      </w:r>
    </w:p>
    <w:p w14:paraId="1A66BDFB" w14:textId="77777777" w:rsidR="005418E8" w:rsidRDefault="00000000">
      <w:pPr>
        <w:pStyle w:val="aa"/>
        <w:widowControl w:val="0"/>
        <w:numPr>
          <w:ilvl w:val="0"/>
          <w:numId w:val="14"/>
        </w:numPr>
        <w:adjustRightInd w:val="0"/>
        <w:snapToGrid w:val="0"/>
        <w:spacing w:line="360" w:lineRule="auto"/>
        <w:ind w:leftChars="771" w:left="1850" w:firstLine="0"/>
        <w:jc w:val="both"/>
        <w:rPr>
          <w:rFonts w:ascii="仿宋" w:eastAsia="仿宋" w:hAnsi="仿宋"/>
          <w:sz w:val="24"/>
          <w:szCs w:val="24"/>
          <w:lang w:eastAsia="zh-CN"/>
        </w:rPr>
      </w:pPr>
      <w:r>
        <w:rPr>
          <w:rFonts w:ascii="仿宋" w:eastAsia="仿宋" w:hAnsi="仿宋" w:cs="仿宋" w:hint="eastAsia"/>
          <w:sz w:val="24"/>
          <w:szCs w:val="24"/>
          <w:lang w:eastAsia="zh-CN"/>
        </w:rPr>
        <w:t>为完成永久工程所必须的任何额外工作；</w:t>
      </w:r>
    </w:p>
    <w:p w14:paraId="72930FC3" w14:textId="77777777" w:rsidR="005418E8" w:rsidRDefault="00000000">
      <w:pPr>
        <w:pStyle w:val="aa"/>
        <w:adjustRightInd w:val="0"/>
        <w:snapToGrid w:val="0"/>
        <w:spacing w:line="360" w:lineRule="auto"/>
        <w:ind w:leftChars="771" w:left="1850" w:firstLine="1"/>
        <w:jc w:val="both"/>
        <w:rPr>
          <w:rFonts w:ascii="仿宋" w:eastAsia="仿宋" w:hAnsi="仿宋"/>
          <w:sz w:val="24"/>
          <w:szCs w:val="24"/>
          <w:lang w:eastAsia="zh-CN"/>
        </w:rPr>
      </w:pPr>
      <w:r>
        <w:rPr>
          <w:rFonts w:ascii="仿宋" w:eastAsia="仿宋" w:hAnsi="仿宋" w:cs="仿宋" w:hint="eastAsia"/>
          <w:sz w:val="24"/>
          <w:szCs w:val="24"/>
          <w:lang w:eastAsia="zh-CN"/>
        </w:rPr>
        <w:t>但对合同工程工期、质量标准等进行实质性变更的，应在</w:t>
      </w:r>
      <w:proofErr w:type="gramStart"/>
      <w:r>
        <w:rPr>
          <w:rFonts w:ascii="仿宋" w:eastAsia="仿宋" w:hAnsi="仿宋" w:cs="仿宋" w:hint="eastAsia"/>
          <w:sz w:val="24"/>
          <w:szCs w:val="24"/>
          <w:lang w:eastAsia="zh-CN"/>
        </w:rPr>
        <w:t>作出</w:t>
      </w:r>
      <w:proofErr w:type="gramEnd"/>
      <w:r>
        <w:rPr>
          <w:rFonts w:ascii="仿宋" w:eastAsia="仿宋" w:hAnsi="仿宋" w:cs="仿宋" w:hint="eastAsia"/>
          <w:sz w:val="24"/>
          <w:szCs w:val="24"/>
          <w:lang w:eastAsia="zh-CN"/>
        </w:rPr>
        <w:t>变更前，与承包人签订补充协议书，作为本合同的补充文件。</w:t>
      </w:r>
    </w:p>
    <w:p w14:paraId="0ED093EB" w14:textId="77777777" w:rsidR="005418E8" w:rsidRDefault="00000000">
      <w:pPr>
        <w:pStyle w:val="aa"/>
        <w:adjustRightInd w:val="0"/>
        <w:snapToGrid w:val="0"/>
        <w:spacing w:line="360" w:lineRule="auto"/>
        <w:rPr>
          <w:rFonts w:ascii="仿宋" w:eastAsia="仿宋" w:hAnsi="仿宋" w:cs="仿宋"/>
          <w:b/>
          <w:bCs/>
          <w:sz w:val="24"/>
          <w:szCs w:val="24"/>
          <w:u w:val="dotted"/>
          <w:lang w:eastAsia="zh-CN"/>
        </w:rPr>
      </w:pPr>
      <w:r>
        <w:rPr>
          <w:rFonts w:ascii="仿宋" w:eastAsia="仿宋" w:hAnsi="仿宋" w:cs="仿宋" w:hint="eastAsia"/>
          <w:b/>
          <w:bCs/>
          <w:sz w:val="24"/>
          <w:szCs w:val="24"/>
          <w:lang w:eastAsia="zh-CN"/>
        </w:rPr>
        <w:t>63</w:t>
      </w:r>
      <w:r>
        <w:rPr>
          <w:rFonts w:ascii="仿宋" w:eastAsia="仿宋" w:hAnsi="仿宋" w:cs="仿宋"/>
          <w:b/>
          <w:bCs/>
          <w:sz w:val="24"/>
          <w:szCs w:val="24"/>
          <w:lang w:eastAsia="zh-CN"/>
        </w:rPr>
        <w:t xml:space="preserve">.3  </w:t>
      </w:r>
      <w:r>
        <w:rPr>
          <w:rFonts w:ascii="仿宋" w:eastAsia="仿宋" w:hAnsi="仿宋" w:cs="仿宋"/>
          <w:b/>
          <w:bCs/>
          <w:sz w:val="24"/>
          <w:szCs w:val="24"/>
          <w:u w:val="dotted"/>
          <w:lang w:eastAsia="zh-CN"/>
        </w:rPr>
        <w:t xml:space="preserve">                                                                               </w:t>
      </w:r>
    </w:p>
    <w:p w14:paraId="72C75D62" w14:textId="77777777" w:rsidR="005418E8" w:rsidRDefault="00000000">
      <w:pPr>
        <w:pStyle w:val="aa"/>
        <w:adjustRightInd w:val="0"/>
        <w:snapToGrid w:val="0"/>
        <w:spacing w:line="360" w:lineRule="auto"/>
        <w:ind w:leftChars="771" w:left="1850"/>
        <w:jc w:val="both"/>
        <w:rPr>
          <w:rFonts w:ascii="仿宋" w:eastAsia="仿宋" w:hAnsi="仿宋"/>
          <w:sz w:val="24"/>
          <w:szCs w:val="24"/>
          <w:lang w:eastAsia="zh-CN"/>
        </w:rPr>
      </w:pPr>
      <w:r>
        <w:rPr>
          <w:noProof/>
          <w:lang w:eastAsia="zh-CN"/>
        </w:rPr>
        <w:lastRenderedPageBreak/>
        <mc:AlternateContent>
          <mc:Choice Requires="wps">
            <w:drawing>
              <wp:anchor distT="0" distB="0" distL="114300" distR="114300" simplePos="0" relativeHeight="251839488" behindDoc="0" locked="0" layoutInCell="1" allowOverlap="1" wp14:anchorId="49A6DFF6" wp14:editId="21EABEC7">
                <wp:simplePos x="0" y="0"/>
                <wp:positionH relativeFrom="column">
                  <wp:posOffset>-114300</wp:posOffset>
                </wp:positionH>
                <wp:positionV relativeFrom="paragraph">
                  <wp:posOffset>15875</wp:posOffset>
                </wp:positionV>
                <wp:extent cx="832485" cy="664210"/>
                <wp:effectExtent l="0" t="0" r="0" b="0"/>
                <wp:wrapNone/>
                <wp:docPr id="278" name="文本框 278"/>
                <wp:cNvGraphicFramePr/>
                <a:graphic xmlns:a="http://schemas.openxmlformats.org/drawingml/2006/main">
                  <a:graphicData uri="http://schemas.microsoft.com/office/word/2010/wordprocessingShape">
                    <wps:wsp>
                      <wps:cNvSpPr txBox="1"/>
                      <wps:spPr>
                        <a:xfrm>
                          <a:off x="0" y="0"/>
                          <a:ext cx="832485" cy="664210"/>
                        </a:xfrm>
                        <a:prstGeom prst="rect">
                          <a:avLst/>
                        </a:prstGeom>
                        <a:noFill/>
                        <a:ln>
                          <a:noFill/>
                        </a:ln>
                      </wps:spPr>
                      <wps:txbx>
                        <w:txbxContent>
                          <w:p w14:paraId="47E46B9C"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工程变更程序</w:t>
                            </w:r>
                          </w:p>
                        </w:txbxContent>
                      </wps:txbx>
                      <wps:bodyPr upright="1"/>
                    </wps:wsp>
                  </a:graphicData>
                </a:graphic>
              </wp:anchor>
            </w:drawing>
          </mc:Choice>
          <mc:Fallback>
            <w:pict>
              <v:shape w14:anchorId="49A6DFF6" id="文本框 278" o:spid="_x0000_s1303" type="#_x0000_t202" style="position:absolute;left:0;text-align:left;margin-left:-9pt;margin-top:1.25pt;width:65.55pt;height:52.3pt;z-index:251839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" filled="f" stroked="f">
                <v:textbox>
                  <w:txbxContent>
                    <w:p w14:paraId="47E46B9C"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工程变更程序</w:t>
                      </w:r>
                    </w:p>
                  </w:txbxContent>
                </v:textbox>
              </v:shape>
            </w:pict>
          </mc:Fallback>
        </mc:AlternateContent>
      </w:r>
      <w:r>
        <w:rPr>
          <w:rFonts w:ascii="仿宋" w:eastAsia="仿宋" w:hAnsi="仿宋" w:cs="仿宋" w:hint="eastAsia"/>
          <w:sz w:val="24"/>
          <w:szCs w:val="24"/>
          <w:lang w:eastAsia="zh-CN"/>
        </w:rPr>
        <w:t>合同工</w:t>
      </w:r>
      <w:proofErr w:type="gramStart"/>
      <w:r>
        <w:rPr>
          <w:rFonts w:ascii="仿宋" w:eastAsia="仿宋" w:hAnsi="仿宋" w:cs="仿宋" w:hint="eastAsia"/>
          <w:sz w:val="24"/>
          <w:szCs w:val="24"/>
          <w:lang w:eastAsia="zh-CN"/>
        </w:rPr>
        <w:t>程发生</w:t>
      </w:r>
      <w:proofErr w:type="gramEnd"/>
      <w:r>
        <w:rPr>
          <w:rFonts w:ascii="仿宋" w:eastAsia="仿宋" w:hAnsi="仿宋" w:cs="仿宋" w:hint="eastAsia"/>
          <w:sz w:val="24"/>
          <w:szCs w:val="24"/>
          <w:lang w:eastAsia="zh-CN"/>
        </w:rPr>
        <w:t>变更，合同双方当事人以及设计顾问人、监理人、造价咨询人应遵循下列程序实施工程变更的相关工作。</w:t>
      </w:r>
    </w:p>
    <w:p w14:paraId="65566F96" w14:textId="77777777" w:rsidR="005418E8" w:rsidRDefault="00000000">
      <w:pPr>
        <w:pStyle w:val="aa"/>
        <w:widowControl w:val="0"/>
        <w:numPr>
          <w:ilvl w:val="0"/>
          <w:numId w:val="15"/>
        </w:numPr>
        <w:adjustRightInd w:val="0"/>
        <w:snapToGrid w:val="0"/>
        <w:spacing w:line="360" w:lineRule="auto"/>
        <w:ind w:leftChars="771" w:left="1850" w:firstLine="0"/>
        <w:jc w:val="both"/>
        <w:rPr>
          <w:rFonts w:ascii="仿宋" w:eastAsia="仿宋" w:hAnsi="仿宋"/>
          <w:sz w:val="24"/>
          <w:szCs w:val="24"/>
          <w:lang w:eastAsia="zh-CN"/>
        </w:rPr>
      </w:pPr>
      <w:r>
        <w:rPr>
          <w:rFonts w:ascii="仿宋" w:eastAsia="仿宋" w:hAnsi="仿宋" w:cs="仿宋" w:hint="eastAsia"/>
          <w:sz w:val="24"/>
          <w:szCs w:val="24"/>
          <w:lang w:eastAsia="zh-CN"/>
        </w:rPr>
        <w:t>合同工</w:t>
      </w:r>
      <w:proofErr w:type="gramStart"/>
      <w:r>
        <w:rPr>
          <w:rFonts w:ascii="仿宋" w:eastAsia="仿宋" w:hAnsi="仿宋" w:cs="仿宋" w:hint="eastAsia"/>
          <w:sz w:val="24"/>
          <w:szCs w:val="24"/>
          <w:lang w:eastAsia="zh-CN"/>
        </w:rPr>
        <w:t>程可能</w:t>
      </w:r>
      <w:proofErr w:type="gramEnd"/>
      <w:r>
        <w:rPr>
          <w:rFonts w:ascii="仿宋" w:eastAsia="仿宋" w:hAnsi="仿宋" w:cs="仿宋" w:hint="eastAsia"/>
          <w:sz w:val="24"/>
          <w:szCs w:val="24"/>
          <w:lang w:eastAsia="zh-CN"/>
        </w:rPr>
        <w:t>发生或发生工程变更时，监理人或承包人可依据下列情况及时提出。</w:t>
      </w:r>
    </w:p>
    <w:p w14:paraId="4003B86A" w14:textId="77777777" w:rsidR="005418E8" w:rsidRDefault="00000000">
      <w:pPr>
        <w:pStyle w:val="aa"/>
        <w:widowControl w:val="0"/>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① 合同工</w:t>
      </w:r>
      <w:proofErr w:type="gramStart"/>
      <w:r>
        <w:rPr>
          <w:rFonts w:ascii="仿宋" w:eastAsia="仿宋" w:hAnsi="仿宋" w:cs="仿宋" w:hint="eastAsia"/>
          <w:sz w:val="24"/>
          <w:szCs w:val="24"/>
          <w:lang w:eastAsia="zh-CN"/>
        </w:rPr>
        <w:t>程可能</w:t>
      </w:r>
      <w:proofErr w:type="gramEnd"/>
      <w:r>
        <w:rPr>
          <w:rFonts w:ascii="仿宋" w:eastAsia="仿宋" w:hAnsi="仿宋" w:cs="仿宋" w:hint="eastAsia"/>
          <w:sz w:val="24"/>
          <w:szCs w:val="24"/>
          <w:lang w:eastAsia="zh-CN"/>
        </w:rPr>
        <w:t>发生第63</w:t>
      </w:r>
      <w:r>
        <w:rPr>
          <w:rFonts w:ascii="仿宋" w:eastAsia="仿宋" w:hAnsi="仿宋" w:cs="仿宋"/>
          <w:sz w:val="24"/>
          <w:szCs w:val="24"/>
          <w:lang w:eastAsia="zh-CN"/>
        </w:rPr>
        <w:t>.2</w:t>
      </w:r>
      <w:r>
        <w:rPr>
          <w:rFonts w:ascii="仿宋" w:eastAsia="仿宋" w:hAnsi="仿宋" w:cs="仿宋" w:hint="eastAsia"/>
          <w:sz w:val="24"/>
          <w:szCs w:val="24"/>
          <w:lang w:eastAsia="zh-CN"/>
        </w:rPr>
        <w:t>款所列情形的，监理人可向承包人发出变更意向书，明确发包人要求和采用的标准规范等资料。承包人应在收到变更意向书后的</w:t>
      </w:r>
      <w:r>
        <w:rPr>
          <w:rFonts w:ascii="仿宋" w:eastAsia="仿宋" w:hAnsi="仿宋" w:cs="仿宋"/>
          <w:sz w:val="24"/>
          <w:szCs w:val="24"/>
          <w:lang w:eastAsia="zh-CN"/>
        </w:rPr>
        <w:t>7</w:t>
      </w:r>
      <w:r>
        <w:rPr>
          <w:rFonts w:ascii="仿宋" w:eastAsia="仿宋" w:hAnsi="仿宋" w:cs="仿宋" w:hint="eastAsia"/>
          <w:sz w:val="24"/>
          <w:szCs w:val="24"/>
          <w:lang w:eastAsia="zh-CN"/>
        </w:rPr>
        <w:t>天内，向监理人书面提交包括拟实施变更工作的计划、措施、竣工时间、修改内容、变更图纸和所需金额等在内的实施方案。发包人应在收到实施方案后的</w:t>
      </w:r>
      <w:r>
        <w:rPr>
          <w:rFonts w:ascii="仿宋" w:eastAsia="仿宋" w:hAnsi="仿宋" w:cs="仿宋"/>
          <w:sz w:val="24"/>
          <w:szCs w:val="24"/>
          <w:lang w:eastAsia="zh-CN"/>
        </w:rPr>
        <w:t>7</w:t>
      </w:r>
      <w:r>
        <w:rPr>
          <w:rFonts w:ascii="仿宋" w:eastAsia="仿宋" w:hAnsi="仿宋" w:cs="仿宋" w:hint="eastAsia"/>
          <w:sz w:val="24"/>
          <w:szCs w:val="24"/>
          <w:lang w:eastAsia="zh-CN"/>
        </w:rPr>
        <w:t>天内予以答复 。</w:t>
      </w:r>
    </w:p>
    <w:p w14:paraId="69C69C10" w14:textId="77777777" w:rsidR="005418E8" w:rsidRDefault="00000000">
      <w:pPr>
        <w:pStyle w:val="aa"/>
        <w:widowControl w:val="0"/>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②同意承包人提交的实施方案的，监理人应至少提前</w:t>
      </w:r>
      <w:r>
        <w:rPr>
          <w:rFonts w:ascii="仿宋" w:eastAsia="仿宋" w:hAnsi="仿宋" w:cs="仿宋"/>
          <w:sz w:val="24"/>
          <w:szCs w:val="24"/>
          <w:lang w:eastAsia="zh-CN"/>
        </w:rPr>
        <w:t>14</w:t>
      </w:r>
      <w:r>
        <w:rPr>
          <w:rFonts w:ascii="仿宋" w:eastAsia="仿宋" w:hAnsi="仿宋" w:cs="仿宋" w:hint="eastAsia"/>
          <w:sz w:val="24"/>
          <w:szCs w:val="24"/>
          <w:lang w:eastAsia="zh-CN"/>
        </w:rPr>
        <w:t>天以书面形式向承包人发出变更指令，明确发包人要求和采用的标准规范等资料，及批准的实施方案。</w:t>
      </w:r>
    </w:p>
    <w:p w14:paraId="035DFEB0" w14:textId="77777777" w:rsidR="005418E8" w:rsidRDefault="00000000">
      <w:pPr>
        <w:pStyle w:val="aa"/>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③ 若承包人收到监理人的变更意向书后认为难以实施此项变更的，应立即通知监理人，说明原因并附详细依据。监理人与合同双方当事人协商后确定撤销、改变或不改变原变更意向书。</w:t>
      </w:r>
    </w:p>
    <w:p w14:paraId="4800567E" w14:textId="77777777" w:rsidR="005418E8" w:rsidRDefault="00000000">
      <w:pPr>
        <w:pStyle w:val="aa"/>
        <w:widowControl w:val="0"/>
        <w:numPr>
          <w:ilvl w:val="0"/>
          <w:numId w:val="15"/>
        </w:numPr>
        <w:adjustRightInd w:val="0"/>
        <w:snapToGrid w:val="0"/>
        <w:spacing w:line="360" w:lineRule="auto"/>
        <w:ind w:leftChars="771" w:left="1850" w:firstLine="0"/>
        <w:jc w:val="both"/>
        <w:rPr>
          <w:rFonts w:ascii="仿宋" w:eastAsia="仿宋" w:hAnsi="仿宋"/>
          <w:sz w:val="24"/>
          <w:szCs w:val="24"/>
          <w:lang w:eastAsia="zh-CN"/>
        </w:rPr>
      </w:pPr>
      <w:r>
        <w:rPr>
          <w:rFonts w:ascii="仿宋" w:eastAsia="仿宋" w:hAnsi="仿宋" w:cs="仿宋" w:hint="eastAsia"/>
          <w:sz w:val="24"/>
          <w:szCs w:val="24"/>
          <w:lang w:eastAsia="zh-CN"/>
        </w:rPr>
        <w:t>承包人应在收到监理人发出变更指令或变更意向书后的</w:t>
      </w:r>
      <w:r>
        <w:rPr>
          <w:rFonts w:ascii="仿宋" w:eastAsia="仿宋" w:hAnsi="仿宋" w:cs="仿宋"/>
          <w:sz w:val="24"/>
          <w:szCs w:val="24"/>
          <w:lang w:eastAsia="zh-CN"/>
        </w:rPr>
        <w:t>14</w:t>
      </w:r>
      <w:r>
        <w:rPr>
          <w:rFonts w:ascii="仿宋" w:eastAsia="仿宋" w:hAnsi="仿宋" w:cs="仿宋" w:hint="eastAsia"/>
          <w:sz w:val="24"/>
          <w:szCs w:val="24"/>
          <w:lang w:eastAsia="zh-CN"/>
        </w:rPr>
        <w:t>天内，向发包人提交工程变更报告，并抄送监理人、造价咨询人。报告内容应包括变更原因、根据第79条约定详细开列变更工作的价格组成和依据，并附变更的施工设计图纸及其相关说明。</w:t>
      </w:r>
    </w:p>
    <w:p w14:paraId="5002EE39" w14:textId="77777777" w:rsidR="005418E8" w:rsidRDefault="00000000">
      <w:pPr>
        <w:pStyle w:val="aa"/>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变更工作影响工期的，承包人应提出调整工期的要求。发包人认为有必要时，可要求承包人提交提前或者延长工期的施工进度计划或相应施工措施等资料。</w:t>
      </w:r>
    </w:p>
    <w:p w14:paraId="1B79E15E" w14:textId="77777777" w:rsidR="005418E8" w:rsidRDefault="00000000">
      <w:pPr>
        <w:pStyle w:val="aa"/>
        <w:widowControl w:val="0"/>
        <w:numPr>
          <w:ilvl w:val="0"/>
          <w:numId w:val="15"/>
        </w:numPr>
        <w:adjustRightInd w:val="0"/>
        <w:snapToGrid w:val="0"/>
        <w:spacing w:line="360" w:lineRule="auto"/>
        <w:ind w:leftChars="771" w:left="1850" w:firstLine="0"/>
        <w:jc w:val="both"/>
        <w:rPr>
          <w:rFonts w:ascii="仿宋" w:eastAsia="仿宋" w:hAnsi="仿宋"/>
          <w:sz w:val="24"/>
          <w:szCs w:val="24"/>
          <w:lang w:eastAsia="zh-CN"/>
        </w:rPr>
      </w:pPr>
      <w:r>
        <w:rPr>
          <w:rFonts w:ascii="仿宋" w:eastAsia="仿宋" w:hAnsi="仿宋" w:cs="仿宋" w:hint="eastAsia"/>
          <w:sz w:val="24"/>
          <w:szCs w:val="24"/>
          <w:lang w:eastAsia="zh-CN"/>
        </w:rPr>
        <w:t>发包人在收到承包人工程变更报告后，应通知监理人、造价咨询人及时对报告内容予以核实，并在收到报告后的</w:t>
      </w:r>
      <w:r>
        <w:rPr>
          <w:rFonts w:ascii="仿宋" w:eastAsia="仿宋" w:hAnsi="仿宋" w:cs="仿宋"/>
          <w:sz w:val="24"/>
          <w:szCs w:val="24"/>
          <w:lang w:eastAsia="zh-CN"/>
        </w:rPr>
        <w:t>14</w:t>
      </w:r>
      <w:r>
        <w:rPr>
          <w:rFonts w:ascii="仿宋" w:eastAsia="仿宋" w:hAnsi="仿宋" w:cs="仿宋" w:hint="eastAsia"/>
          <w:sz w:val="24"/>
          <w:szCs w:val="24"/>
          <w:lang w:eastAsia="zh-CN"/>
        </w:rPr>
        <w:t>天内予以确定或提出修改意见。发包人在收到承包人工程变更报告后的</w:t>
      </w:r>
      <w:r>
        <w:rPr>
          <w:rFonts w:ascii="仿宋" w:eastAsia="仿宋" w:hAnsi="仿宋" w:cs="仿宋"/>
          <w:sz w:val="24"/>
          <w:szCs w:val="24"/>
          <w:lang w:eastAsia="zh-CN"/>
        </w:rPr>
        <w:t>14</w:t>
      </w:r>
      <w:r>
        <w:rPr>
          <w:rFonts w:ascii="仿宋" w:eastAsia="仿宋" w:hAnsi="仿宋" w:cs="仿宋" w:hint="eastAsia"/>
          <w:sz w:val="24"/>
          <w:szCs w:val="24"/>
          <w:lang w:eastAsia="zh-CN"/>
        </w:rPr>
        <w:t>天内未确定也未提出修改意见的，视为承包人提交的工程变更报告已被认可。</w:t>
      </w:r>
    </w:p>
    <w:p w14:paraId="2DC792C4" w14:textId="77777777" w:rsidR="005418E8" w:rsidRDefault="00000000">
      <w:pPr>
        <w:pStyle w:val="aa"/>
        <w:widowControl w:val="0"/>
        <w:numPr>
          <w:ilvl w:val="0"/>
          <w:numId w:val="15"/>
        </w:numPr>
        <w:adjustRightInd w:val="0"/>
        <w:snapToGrid w:val="0"/>
        <w:spacing w:line="360" w:lineRule="auto"/>
        <w:ind w:leftChars="771" w:left="1850" w:firstLine="0"/>
        <w:jc w:val="both"/>
        <w:rPr>
          <w:rFonts w:ascii="仿宋" w:eastAsia="仿宋" w:hAnsi="仿宋" w:cs="仿宋"/>
          <w:sz w:val="24"/>
          <w:szCs w:val="24"/>
          <w:lang w:eastAsia="zh-CN"/>
        </w:rPr>
      </w:pPr>
      <w:r>
        <w:rPr>
          <w:rFonts w:ascii="仿宋" w:eastAsia="仿宋" w:hAnsi="仿宋" w:cs="仿宋" w:hint="eastAsia"/>
          <w:sz w:val="24"/>
          <w:szCs w:val="24"/>
          <w:lang w:eastAsia="zh-CN"/>
        </w:rPr>
        <w:t>承包人应在发包人确定工程变更报告后的</w:t>
      </w:r>
      <w:r>
        <w:rPr>
          <w:rFonts w:ascii="仿宋" w:eastAsia="仿宋" w:hAnsi="仿宋" w:cs="仿宋"/>
          <w:sz w:val="24"/>
          <w:szCs w:val="24"/>
          <w:lang w:eastAsia="zh-CN"/>
        </w:rPr>
        <w:t>7</w:t>
      </w:r>
      <w:r>
        <w:rPr>
          <w:rFonts w:ascii="仿宋" w:eastAsia="仿宋" w:hAnsi="仿宋" w:cs="仿宋" w:hint="eastAsia"/>
          <w:sz w:val="24"/>
          <w:szCs w:val="24"/>
          <w:lang w:eastAsia="zh-CN"/>
        </w:rPr>
        <w:t>天内，按照监理人发出的变更指令及时组织实施变更工作。否则，由此引起的损失和（或）延误的工期由承包人承担。</w:t>
      </w:r>
    </w:p>
    <w:p w14:paraId="5C5624D8" w14:textId="77777777" w:rsidR="005418E8" w:rsidRDefault="00000000">
      <w:pPr>
        <w:pStyle w:val="aa"/>
        <w:widowControl w:val="0"/>
        <w:numPr>
          <w:ilvl w:val="0"/>
          <w:numId w:val="15"/>
        </w:numPr>
        <w:adjustRightInd w:val="0"/>
        <w:snapToGrid w:val="0"/>
        <w:spacing w:line="360" w:lineRule="auto"/>
        <w:ind w:leftChars="771" w:left="1850" w:firstLine="0"/>
        <w:jc w:val="both"/>
        <w:rPr>
          <w:rFonts w:ascii="仿宋" w:eastAsia="仿宋" w:hAnsi="仿宋" w:cs="仿宋"/>
          <w:sz w:val="24"/>
          <w:szCs w:val="24"/>
          <w:lang w:eastAsia="zh-CN"/>
        </w:rPr>
      </w:pPr>
      <w:r>
        <w:rPr>
          <w:rFonts w:ascii="仿宋" w:eastAsia="仿宋" w:hAnsi="仿宋" w:cs="仿宋" w:hint="eastAsia"/>
          <w:sz w:val="24"/>
          <w:szCs w:val="24"/>
          <w:lang w:eastAsia="zh-CN"/>
        </w:rPr>
        <w:t>工程变更技术审核：合同工</w:t>
      </w:r>
      <w:proofErr w:type="gramStart"/>
      <w:r>
        <w:rPr>
          <w:rFonts w:ascii="仿宋" w:eastAsia="仿宋" w:hAnsi="仿宋" w:cs="仿宋" w:hint="eastAsia"/>
          <w:sz w:val="24"/>
          <w:szCs w:val="24"/>
          <w:lang w:eastAsia="zh-CN"/>
        </w:rPr>
        <w:t>程发生</w:t>
      </w:r>
      <w:proofErr w:type="gramEnd"/>
      <w:r>
        <w:rPr>
          <w:rFonts w:ascii="仿宋" w:eastAsia="仿宋" w:hAnsi="仿宋" w:cs="仿宋" w:hint="eastAsia"/>
          <w:sz w:val="24"/>
          <w:szCs w:val="24"/>
          <w:lang w:eastAsia="zh-CN"/>
        </w:rPr>
        <w:t>第63</w:t>
      </w:r>
      <w:r>
        <w:rPr>
          <w:rFonts w:ascii="仿宋" w:eastAsia="仿宋" w:hAnsi="仿宋" w:cs="仿宋"/>
          <w:sz w:val="24"/>
          <w:szCs w:val="24"/>
          <w:lang w:eastAsia="zh-CN"/>
        </w:rPr>
        <w:t>.2</w:t>
      </w:r>
      <w:r>
        <w:rPr>
          <w:rFonts w:ascii="仿宋" w:eastAsia="仿宋" w:hAnsi="仿宋" w:cs="仿宋" w:hint="eastAsia"/>
          <w:sz w:val="24"/>
          <w:szCs w:val="24"/>
          <w:lang w:eastAsia="zh-CN"/>
        </w:rPr>
        <w:t>款所列情形，监</w:t>
      </w:r>
      <w:r>
        <w:rPr>
          <w:rFonts w:ascii="仿宋" w:eastAsia="仿宋" w:hAnsi="仿宋" w:cs="仿宋" w:hint="eastAsia"/>
          <w:sz w:val="24"/>
          <w:szCs w:val="24"/>
          <w:lang w:eastAsia="zh-CN"/>
        </w:rPr>
        <w:lastRenderedPageBreak/>
        <w:t>理人在批准或指示工程变更前，其变更图纸（若有）应先通过设计顾问人的技术审核。</w:t>
      </w:r>
    </w:p>
    <w:p w14:paraId="6FD062C9" w14:textId="77777777" w:rsidR="005418E8" w:rsidRDefault="00000000">
      <w:pPr>
        <w:pStyle w:val="aa"/>
        <w:adjustRightInd w:val="0"/>
        <w:snapToGrid w:val="0"/>
        <w:spacing w:line="360" w:lineRule="auto"/>
        <w:rPr>
          <w:rFonts w:ascii="仿宋" w:eastAsia="仿宋" w:hAnsi="仿宋" w:cs="仿宋"/>
          <w:b/>
          <w:bCs/>
          <w:sz w:val="24"/>
          <w:szCs w:val="24"/>
          <w:u w:val="dotted"/>
          <w:lang w:eastAsia="zh-CN"/>
        </w:rPr>
      </w:pPr>
      <w:r>
        <w:rPr>
          <w:rFonts w:ascii="仿宋" w:eastAsia="仿宋" w:hAnsi="仿宋" w:cs="仿宋" w:hint="eastAsia"/>
          <w:b/>
          <w:bCs/>
          <w:sz w:val="24"/>
          <w:szCs w:val="24"/>
          <w:lang w:eastAsia="zh-CN"/>
        </w:rPr>
        <w:t>63</w:t>
      </w:r>
      <w:r>
        <w:rPr>
          <w:rFonts w:ascii="仿宋" w:eastAsia="仿宋" w:hAnsi="仿宋" w:cs="仿宋"/>
          <w:b/>
          <w:bCs/>
          <w:sz w:val="24"/>
          <w:szCs w:val="24"/>
          <w:lang w:eastAsia="zh-CN"/>
        </w:rPr>
        <w:t xml:space="preserve">.4  </w:t>
      </w:r>
      <w:r>
        <w:rPr>
          <w:rFonts w:ascii="仿宋" w:eastAsia="仿宋" w:hAnsi="仿宋" w:cs="仿宋"/>
          <w:b/>
          <w:bCs/>
          <w:sz w:val="24"/>
          <w:szCs w:val="24"/>
          <w:u w:val="dotted"/>
          <w:lang w:eastAsia="zh-CN"/>
        </w:rPr>
        <w:t xml:space="preserve">                                                                               </w:t>
      </w:r>
    </w:p>
    <w:p w14:paraId="286A9D93" w14:textId="77777777" w:rsidR="005418E8" w:rsidRDefault="00000000">
      <w:pPr>
        <w:pStyle w:val="aa"/>
        <w:widowControl w:val="0"/>
        <w:adjustRightInd w:val="0"/>
        <w:snapToGrid w:val="0"/>
        <w:spacing w:line="360" w:lineRule="auto"/>
        <w:ind w:leftChars="771" w:left="1850"/>
        <w:jc w:val="both"/>
        <w:rPr>
          <w:rFonts w:ascii="仿宋" w:eastAsia="仿宋" w:hAnsi="仿宋"/>
          <w:sz w:val="24"/>
          <w:szCs w:val="24"/>
          <w:lang w:eastAsia="zh-CN"/>
        </w:rPr>
      </w:pPr>
      <w:r>
        <w:rPr>
          <w:noProof/>
          <w:lang w:eastAsia="zh-CN"/>
        </w:rPr>
        <mc:AlternateContent>
          <mc:Choice Requires="wps">
            <w:drawing>
              <wp:anchor distT="0" distB="0" distL="114300" distR="114300" simplePos="0" relativeHeight="251840512" behindDoc="0" locked="0" layoutInCell="1" allowOverlap="1" wp14:anchorId="45A5AD09" wp14:editId="7FEC1CD0">
                <wp:simplePos x="0" y="0"/>
                <wp:positionH relativeFrom="column">
                  <wp:posOffset>-114300</wp:posOffset>
                </wp:positionH>
                <wp:positionV relativeFrom="paragraph">
                  <wp:posOffset>7620</wp:posOffset>
                </wp:positionV>
                <wp:extent cx="785495" cy="550545"/>
                <wp:effectExtent l="0" t="0" r="0" b="0"/>
                <wp:wrapNone/>
                <wp:docPr id="279" name="文本框 279"/>
                <wp:cNvGraphicFramePr/>
                <a:graphic xmlns:a="http://schemas.openxmlformats.org/drawingml/2006/main">
                  <a:graphicData uri="http://schemas.microsoft.com/office/word/2010/wordprocessingShape">
                    <wps:wsp>
                      <wps:cNvSpPr txBox="1"/>
                      <wps:spPr>
                        <a:xfrm>
                          <a:off x="0" y="0"/>
                          <a:ext cx="785495" cy="550545"/>
                        </a:xfrm>
                        <a:prstGeom prst="rect">
                          <a:avLst/>
                        </a:prstGeom>
                        <a:noFill/>
                        <a:ln>
                          <a:noFill/>
                        </a:ln>
                      </wps:spPr>
                      <wps:txbx>
                        <w:txbxContent>
                          <w:p w14:paraId="4533661F" w14:textId="77777777" w:rsidR="005418E8" w:rsidRDefault="00000000">
                            <w:pPr>
                              <w:spacing w:line="24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承包人提出工程变更建议</w:t>
                            </w:r>
                          </w:p>
                        </w:txbxContent>
                      </wps:txbx>
                      <wps:bodyPr upright="1"/>
                    </wps:wsp>
                  </a:graphicData>
                </a:graphic>
              </wp:anchor>
            </w:drawing>
          </mc:Choice>
          <mc:Fallback>
            <w:pict>
              <v:shape w14:anchorId="45A5AD09" id="文本框 279" o:spid="_x0000_s1304" type="#_x0000_t202" style="position:absolute;left:0;text-align:left;margin-left:-9pt;margin-top:.6pt;width:61.85pt;height:43.35pt;z-index:251840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" filled="f" stroked="f">
                <v:textbox>
                  <w:txbxContent>
                    <w:p w14:paraId="4533661F" w14:textId="77777777" w:rsidR="005418E8" w:rsidRDefault="00000000">
                      <w:pPr>
                        <w:spacing w:line="24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承包人提出工程变更建议</w:t>
                      </w:r>
                    </w:p>
                  </w:txbxContent>
                </v:textbox>
              </v:shape>
            </w:pict>
          </mc:Fallback>
        </mc:AlternateContent>
      </w:r>
      <w:r>
        <w:rPr>
          <w:rFonts w:ascii="仿宋" w:eastAsia="仿宋" w:hAnsi="仿宋" w:cs="仿宋" w:hint="eastAsia"/>
          <w:sz w:val="24"/>
          <w:szCs w:val="24"/>
          <w:lang w:eastAsia="zh-CN"/>
        </w:rPr>
        <w:t>合同履行期间，承包人可提出工程变更建议。变更建议应以书面形式向设计顾问人、监理人和造价咨询人提出，同时抄送发包人，详细说明变更的原因、变更方案、变更预算及合同价格的增减情况，并附必要的施工设计图纸及其说明等资料。变更建议被采纳的，设计顾问人、监理人和造价咨询人应按照第63</w:t>
      </w:r>
      <w:r>
        <w:rPr>
          <w:rFonts w:ascii="仿宋" w:eastAsia="仿宋" w:hAnsi="仿宋" w:cs="仿宋"/>
          <w:sz w:val="24"/>
          <w:szCs w:val="24"/>
          <w:lang w:eastAsia="zh-CN"/>
        </w:rPr>
        <w:t>.3</w:t>
      </w:r>
      <w:r>
        <w:rPr>
          <w:rFonts w:ascii="仿宋" w:eastAsia="仿宋" w:hAnsi="仿宋" w:cs="仿宋" w:hint="eastAsia"/>
          <w:sz w:val="24"/>
          <w:szCs w:val="24"/>
          <w:lang w:eastAsia="zh-CN"/>
        </w:rPr>
        <w:t>款约定向承包人发出变更指令。</w:t>
      </w:r>
    </w:p>
    <w:p w14:paraId="1D2BE141" w14:textId="77777777" w:rsidR="005418E8" w:rsidRDefault="00000000">
      <w:pPr>
        <w:pStyle w:val="aa"/>
        <w:widowControl w:val="0"/>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发包人采纳承包人的建议，给发包人带来降低合同价格、缩短工期或产生显著工程经济效益等利益的，发包人应按照国家有关规定并在专用条款中约定的计算方法予以奖励。</w:t>
      </w:r>
    </w:p>
    <w:p w14:paraId="376D2DB7" w14:textId="77777777" w:rsidR="005418E8" w:rsidRDefault="00000000">
      <w:pPr>
        <w:spacing w:line="360" w:lineRule="auto"/>
        <w:rPr>
          <w:rFonts w:ascii="仿宋" w:eastAsia="仿宋" w:hAnsi="仿宋" w:cs="仿宋"/>
          <w:b/>
          <w:bCs/>
          <w:u w:val="dotted"/>
          <w:lang w:eastAsia="zh-CN"/>
        </w:rPr>
      </w:pPr>
      <w:r>
        <w:rPr>
          <w:rFonts w:ascii="仿宋" w:eastAsia="仿宋" w:hAnsi="仿宋" w:cs="仿宋" w:hint="eastAsia"/>
          <w:b/>
          <w:bCs/>
          <w:lang w:eastAsia="zh-CN"/>
        </w:rPr>
        <w:t>63</w:t>
      </w:r>
      <w:r>
        <w:rPr>
          <w:rFonts w:ascii="仿宋" w:eastAsia="仿宋" w:hAnsi="仿宋" w:cs="仿宋"/>
          <w:b/>
          <w:bCs/>
          <w:lang w:eastAsia="zh-CN"/>
        </w:rPr>
        <w:t xml:space="preserve">.5  </w:t>
      </w:r>
      <w:r>
        <w:rPr>
          <w:rFonts w:ascii="仿宋" w:eastAsia="仿宋" w:hAnsi="仿宋" w:cs="仿宋"/>
          <w:b/>
          <w:bCs/>
          <w:u w:val="dotted"/>
          <w:lang w:eastAsia="zh-CN"/>
        </w:rPr>
        <w:t xml:space="preserve">                                                                                </w:t>
      </w:r>
    </w:p>
    <w:p w14:paraId="727F9AAC" w14:textId="77777777" w:rsidR="005418E8" w:rsidRDefault="00000000">
      <w:pPr>
        <w:widowControl w:val="0"/>
        <w:spacing w:line="360" w:lineRule="auto"/>
        <w:ind w:leftChars="771" w:left="1850"/>
        <w:jc w:val="both"/>
        <w:rPr>
          <w:rFonts w:ascii="仿宋" w:eastAsia="仿宋" w:hAnsi="仿宋" w:cs="仿宋"/>
          <w:lang w:eastAsia="zh-CN"/>
        </w:rPr>
      </w:pPr>
      <w:r>
        <w:rPr>
          <w:noProof/>
          <w:lang w:eastAsia="zh-CN" w:bidi="ar-SA"/>
        </w:rPr>
        <mc:AlternateContent>
          <mc:Choice Requires="wps">
            <w:drawing>
              <wp:anchor distT="0" distB="0" distL="114300" distR="114300" simplePos="0" relativeHeight="251841536" behindDoc="0" locked="0" layoutInCell="1" allowOverlap="1" wp14:anchorId="201A6302" wp14:editId="2F54F88D">
                <wp:simplePos x="0" y="0"/>
                <wp:positionH relativeFrom="column">
                  <wp:posOffset>-114300</wp:posOffset>
                </wp:positionH>
                <wp:positionV relativeFrom="paragraph">
                  <wp:posOffset>15240</wp:posOffset>
                </wp:positionV>
                <wp:extent cx="832485" cy="909955"/>
                <wp:effectExtent l="0" t="0" r="0" b="0"/>
                <wp:wrapNone/>
                <wp:docPr id="280" name="文本框 280"/>
                <wp:cNvGraphicFramePr/>
                <a:graphic xmlns:a="http://schemas.openxmlformats.org/drawingml/2006/main">
                  <a:graphicData uri="http://schemas.microsoft.com/office/word/2010/wordprocessingShape">
                    <wps:wsp>
                      <wps:cNvSpPr txBox="1"/>
                      <wps:spPr>
                        <a:xfrm>
                          <a:off x="0" y="0"/>
                          <a:ext cx="832485" cy="909955"/>
                        </a:xfrm>
                        <a:prstGeom prst="rect">
                          <a:avLst/>
                        </a:prstGeom>
                        <a:noFill/>
                        <a:ln>
                          <a:noFill/>
                        </a:ln>
                      </wps:spPr>
                      <wps:txbx>
                        <w:txbxContent>
                          <w:p w14:paraId="68CCC8B0" w14:textId="77777777" w:rsidR="005418E8" w:rsidRDefault="00000000">
                            <w:pPr>
                              <w:spacing w:line="24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工程变更导致合同价格和工期的调整</w:t>
                            </w:r>
                          </w:p>
                        </w:txbxContent>
                      </wps:txbx>
                      <wps:bodyPr upright="1"/>
                    </wps:wsp>
                  </a:graphicData>
                </a:graphic>
              </wp:anchor>
            </w:drawing>
          </mc:Choice>
          <mc:Fallback>
            <w:pict>
              <v:shape w14:anchorId="201A6302" id="文本框 280" o:spid="_x0000_s1305" type="#_x0000_t202" style="position:absolute;left:0;text-align:left;margin-left:-9pt;margin-top:1.2pt;width:65.55pt;height:71.65pt;z-index:251841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" filled="f" stroked="f">
                <v:textbox>
                  <w:txbxContent>
                    <w:p w14:paraId="68CCC8B0" w14:textId="77777777" w:rsidR="005418E8" w:rsidRDefault="00000000">
                      <w:pPr>
                        <w:spacing w:line="24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工程变更导致合同价格和工期的调整</w:t>
                      </w:r>
                    </w:p>
                  </w:txbxContent>
                </v:textbox>
              </v:shape>
            </w:pict>
          </mc:Fallback>
        </mc:AlternateContent>
      </w:r>
      <w:r>
        <w:rPr>
          <w:rFonts w:ascii="仿宋" w:eastAsia="仿宋" w:hAnsi="仿宋" w:cs="仿宋" w:hint="eastAsia"/>
          <w:lang w:eastAsia="zh-CN"/>
        </w:rPr>
        <w:t>工程变更不应使合同作废或无效。</w:t>
      </w:r>
    </w:p>
    <w:p w14:paraId="245DA67B" w14:textId="77777777" w:rsidR="005418E8"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工程变更分为可调价变更和不可调价变更。其中，不可调价变更是指采用总价合同形式的工程项目（子项目）且不符合第69.3款约定条件的变更，此类变更应参照第79条约定或本项目的预算编制规则确定变更预算，作为投资控制的依据，但不作为合同价格调整的依据；其他可调价变更应按照第79条约定确定变更的工程款，作为合同价格调整的依据。影响工期的，工期应相应调整。但由于下列原因引起的变更，承包人无权要求任何额外或附加的费用，工期也不予顺延：</w:t>
      </w:r>
    </w:p>
    <w:p w14:paraId="37C88909" w14:textId="77777777" w:rsidR="005418E8"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（1）为了便于组织施工而采取的技术措施变更或临时工程变更；</w:t>
      </w:r>
    </w:p>
    <w:p w14:paraId="233DFBA2" w14:textId="77777777" w:rsidR="005418E8"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w:t>
      </w:r>
      <w:r>
        <w:rPr>
          <w:rFonts w:ascii="仿宋" w:eastAsia="仿宋" w:hAnsi="仿宋" w:cs="仿宋"/>
          <w:lang w:eastAsia="zh-CN"/>
        </w:rPr>
        <w:t>2</w:t>
      </w:r>
      <w:r>
        <w:rPr>
          <w:rFonts w:ascii="仿宋" w:eastAsia="仿宋" w:hAnsi="仿宋" w:cs="仿宋" w:hint="eastAsia"/>
          <w:lang w:eastAsia="zh-CN"/>
        </w:rPr>
        <w:t>）为了施工安全、避免干扰等原因而采取的技术措施变更或临时工程变更；</w:t>
      </w:r>
    </w:p>
    <w:p w14:paraId="1BEB35C5" w14:textId="77777777" w:rsidR="005418E8" w:rsidRDefault="00000000">
      <w:pPr>
        <w:widowControl w:val="0"/>
        <w:spacing w:line="360" w:lineRule="auto"/>
        <w:ind w:leftChars="771" w:left="1850"/>
        <w:jc w:val="both"/>
        <w:rPr>
          <w:rFonts w:ascii="仿宋" w:eastAsia="仿宋" w:hAnsi="仿宋"/>
          <w:lang w:eastAsia="zh-CN"/>
        </w:rPr>
      </w:pPr>
      <w:r>
        <w:rPr>
          <w:rFonts w:ascii="仿宋" w:eastAsia="仿宋" w:hAnsi="仿宋" w:cs="仿宋" w:hint="eastAsia"/>
          <w:lang w:eastAsia="zh-CN"/>
        </w:rPr>
        <w:t>（3）因承包人违约、过错或承包人引起的其他变更。</w:t>
      </w:r>
    </w:p>
    <w:p w14:paraId="297A77B9" w14:textId="77777777" w:rsidR="005418E8" w:rsidRDefault="00000000">
      <w:pPr>
        <w:pStyle w:val="aa"/>
        <w:adjustRightInd w:val="0"/>
        <w:snapToGrid w:val="0"/>
        <w:spacing w:line="360" w:lineRule="auto"/>
        <w:rPr>
          <w:rFonts w:ascii="仿宋" w:eastAsia="仿宋" w:hAnsi="仿宋" w:cs="仿宋"/>
          <w:b/>
          <w:bCs/>
          <w:sz w:val="24"/>
          <w:szCs w:val="24"/>
          <w:u w:val="single"/>
          <w:lang w:eastAsia="zh-CN"/>
        </w:rPr>
      </w:pPr>
      <w:r>
        <w:rPr>
          <w:rFonts w:ascii="仿宋" w:eastAsia="仿宋" w:hAnsi="仿宋" w:cs="仿宋"/>
          <w:b/>
          <w:bCs/>
          <w:sz w:val="24"/>
          <w:szCs w:val="24"/>
          <w:u w:val="single"/>
          <w:lang w:eastAsia="zh-CN"/>
        </w:rPr>
        <w:t xml:space="preserve">                                                                                     </w:t>
      </w:r>
    </w:p>
    <w:p w14:paraId="5A4FADAD" w14:textId="77777777" w:rsidR="005418E8" w:rsidRDefault="00000000">
      <w:pPr>
        <w:pStyle w:val="2"/>
        <w:tabs>
          <w:tab w:val="left" w:pos="420"/>
        </w:tabs>
        <w:spacing w:beforeLines="50" w:before="120" w:afterLines="50" w:after="120" w:line="360" w:lineRule="auto"/>
        <w:rPr>
          <w:rFonts w:ascii="仿宋" w:eastAsia="仿宋" w:hAnsi="仿宋" w:cs="仿宋"/>
          <w:bCs w:val="0"/>
          <w:sz w:val="24"/>
          <w:szCs w:val="24"/>
          <w:lang w:eastAsia="zh-CN"/>
        </w:rPr>
      </w:pPr>
      <w:bookmarkStart w:id="446" w:name="_Toc18843"/>
      <w:bookmarkStart w:id="447" w:name="_Toc24197"/>
      <w:bookmarkStart w:id="448" w:name="_Toc12708"/>
      <w:r>
        <w:rPr>
          <w:rFonts w:ascii="仿宋" w:eastAsia="仿宋" w:hAnsi="仿宋" w:cs="仿宋" w:hint="eastAsia"/>
          <w:bCs w:val="0"/>
          <w:sz w:val="24"/>
          <w:szCs w:val="24"/>
          <w:lang w:eastAsia="zh-CN"/>
        </w:rPr>
        <w:t>64</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竣工验收条件</w:t>
      </w:r>
      <w:bookmarkEnd w:id="446"/>
      <w:bookmarkEnd w:id="447"/>
      <w:bookmarkEnd w:id="448"/>
    </w:p>
    <w:p w14:paraId="3DC6ABE7" w14:textId="77777777" w:rsidR="005418E8" w:rsidRDefault="00000000">
      <w:pPr>
        <w:pStyle w:val="a4"/>
        <w:adjustRightInd w:val="0"/>
        <w:snapToGrid w:val="0"/>
        <w:spacing w:line="360" w:lineRule="auto"/>
        <w:ind w:firstLine="0"/>
        <w:rPr>
          <w:rFonts w:ascii="仿宋" w:eastAsia="仿宋" w:hAnsi="仿宋" w:cs="仿宋"/>
          <w:b/>
          <w:bCs/>
          <w:lang w:eastAsia="zh-CN"/>
        </w:rPr>
      </w:pPr>
      <w:r>
        <w:rPr>
          <w:rFonts w:ascii="仿宋" w:eastAsia="仿宋" w:hAnsi="仿宋" w:cs="仿宋" w:hint="eastAsia"/>
          <w:b/>
          <w:bCs/>
          <w:lang w:eastAsia="zh-CN"/>
        </w:rPr>
        <w:t>64</w:t>
      </w:r>
      <w:r>
        <w:rPr>
          <w:rFonts w:ascii="仿宋" w:eastAsia="仿宋" w:hAnsi="仿宋" w:cs="仿宋"/>
          <w:b/>
          <w:bCs/>
          <w:lang w:eastAsia="zh-CN"/>
        </w:rPr>
        <w:t>.1</w:t>
      </w:r>
    </w:p>
    <w:p w14:paraId="09BD7F88" w14:textId="77777777" w:rsidR="005418E8" w:rsidRDefault="00000000">
      <w:pPr>
        <w:widowControl w:val="0"/>
        <w:spacing w:line="360" w:lineRule="auto"/>
        <w:ind w:leftChars="771" w:left="1850"/>
        <w:jc w:val="both"/>
        <w:rPr>
          <w:rFonts w:ascii="仿宋" w:eastAsia="仿宋" w:hAnsi="仿宋"/>
          <w:lang w:eastAsia="zh-CN"/>
        </w:rPr>
      </w:pPr>
      <w:r>
        <w:rPr>
          <w:noProof/>
          <w:lang w:eastAsia="zh-CN" w:bidi="ar-SA"/>
        </w:rPr>
        <mc:AlternateContent>
          <mc:Choice Requires="wps">
            <w:drawing>
              <wp:anchor distT="0" distB="0" distL="114300" distR="114300" simplePos="0" relativeHeight="251842560" behindDoc="0" locked="0" layoutInCell="1" allowOverlap="1" wp14:anchorId="69D0153B" wp14:editId="6ECB7ABB">
                <wp:simplePos x="0" y="0"/>
                <wp:positionH relativeFrom="column">
                  <wp:posOffset>-114300</wp:posOffset>
                </wp:positionH>
                <wp:positionV relativeFrom="paragraph">
                  <wp:posOffset>12700</wp:posOffset>
                </wp:positionV>
                <wp:extent cx="813435" cy="617855"/>
                <wp:effectExtent l="0" t="0" r="0" b="0"/>
                <wp:wrapNone/>
                <wp:docPr id="281" name="文本框 281"/>
                <wp:cNvGraphicFramePr/>
                <a:graphic xmlns:a="http://schemas.openxmlformats.org/drawingml/2006/main">
                  <a:graphicData uri="http://schemas.microsoft.com/office/word/2010/wordprocessingShape">
                    <wps:wsp>
                      <wps:cNvSpPr txBox="1"/>
                      <wps:spPr>
                        <a:xfrm>
                          <a:off x="0" y="0"/>
                          <a:ext cx="813435" cy="617855"/>
                        </a:xfrm>
                        <a:prstGeom prst="rect">
                          <a:avLst/>
                        </a:prstGeom>
                        <a:noFill/>
                        <a:ln>
                          <a:noFill/>
                        </a:ln>
                      </wps:spPr>
                      <wps:txbx>
                        <w:txbxContent>
                          <w:p w14:paraId="7D9BC694"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竣工验收条件</w:t>
                            </w:r>
                          </w:p>
                        </w:txbxContent>
                      </wps:txbx>
                      <wps:bodyPr upright="1"/>
                    </wps:wsp>
                  </a:graphicData>
                </a:graphic>
              </wp:anchor>
            </w:drawing>
          </mc:Choice>
          <mc:Fallback>
            <w:pict>
              <v:shape w14:anchorId="69D0153B" id="文本框 281" o:spid="_x0000_s1306" type="#_x0000_t202" style="position:absolute;left:0;text-align:left;margin-left:-9pt;margin-top:1pt;width:64.05pt;height:48.65pt;z-index:251842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" filled="f" stroked="f">
                <v:textbox>
                  <w:txbxContent>
                    <w:p w14:paraId="7D9BC694"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竣工验收条件</w:t>
                      </w:r>
                    </w:p>
                  </w:txbxContent>
                </v:textbox>
              </v:shape>
            </w:pict>
          </mc:Fallback>
        </mc:AlternateContent>
      </w:r>
      <w:r>
        <w:rPr>
          <w:rFonts w:ascii="仿宋" w:eastAsia="仿宋" w:hAnsi="仿宋" w:cs="仿宋" w:hint="eastAsia"/>
          <w:lang w:eastAsia="zh-CN"/>
        </w:rPr>
        <w:t>承包人实施、完成合同工程的全部工作内容，经自检评定并符合下列条件的，则认为合同工程已具备竣工验收条件。</w:t>
      </w:r>
    </w:p>
    <w:p w14:paraId="45D24A3D" w14:textId="77777777" w:rsidR="005418E8" w:rsidRDefault="00000000">
      <w:pPr>
        <w:widowControl w:val="0"/>
        <w:numPr>
          <w:ilvl w:val="0"/>
          <w:numId w:val="16"/>
        </w:numPr>
        <w:spacing w:line="360" w:lineRule="auto"/>
        <w:ind w:leftChars="771" w:left="1850" w:firstLine="0"/>
        <w:jc w:val="both"/>
        <w:rPr>
          <w:rFonts w:ascii="仿宋" w:eastAsia="仿宋" w:hAnsi="仿宋"/>
          <w:lang w:eastAsia="zh-CN"/>
        </w:rPr>
      </w:pPr>
      <w:r>
        <w:rPr>
          <w:rFonts w:ascii="仿宋" w:eastAsia="仿宋" w:hAnsi="仿宋" w:cs="仿宋" w:hint="eastAsia"/>
          <w:lang w:eastAsia="zh-CN"/>
        </w:rPr>
        <w:t>除监理人同意列入缺陷责任期内完成的尾工（甩项）工程</w:t>
      </w:r>
      <w:r>
        <w:rPr>
          <w:rFonts w:ascii="仿宋" w:eastAsia="仿宋" w:hAnsi="仿宋" w:cs="仿宋" w:hint="eastAsia"/>
          <w:lang w:eastAsia="zh-CN"/>
        </w:rPr>
        <w:lastRenderedPageBreak/>
        <w:t>和缺陷修补工作外，包括合同约定的试验、检验和验收等工作在内的合同范围内全部工作均已完成，并符合施工设计图纸和合同约定的要求；</w:t>
      </w:r>
    </w:p>
    <w:p w14:paraId="2F76EB17" w14:textId="77777777" w:rsidR="005418E8" w:rsidRDefault="00000000">
      <w:pPr>
        <w:widowControl w:val="0"/>
        <w:numPr>
          <w:ilvl w:val="0"/>
          <w:numId w:val="16"/>
        </w:numPr>
        <w:spacing w:line="360" w:lineRule="auto"/>
        <w:ind w:leftChars="771" w:left="1850" w:firstLine="0"/>
        <w:jc w:val="both"/>
        <w:rPr>
          <w:rFonts w:ascii="仿宋" w:eastAsia="仿宋" w:hAnsi="仿宋"/>
          <w:lang w:eastAsia="zh-CN"/>
        </w:rPr>
      </w:pPr>
      <w:r>
        <w:rPr>
          <w:rFonts w:ascii="仿宋" w:eastAsia="仿宋" w:hAnsi="仿宋" w:cs="仿宋" w:hint="eastAsia"/>
          <w:lang w:eastAsia="zh-CN"/>
        </w:rPr>
        <w:t>已按照合同约定的内容和份数备齐了符合国家或行业、省要求的竣工资料（质量控制资料等）；</w:t>
      </w:r>
    </w:p>
    <w:p w14:paraId="00259E89" w14:textId="77777777" w:rsidR="005418E8" w:rsidRDefault="00000000">
      <w:pPr>
        <w:widowControl w:val="0"/>
        <w:numPr>
          <w:ilvl w:val="0"/>
          <w:numId w:val="16"/>
        </w:numPr>
        <w:spacing w:line="360" w:lineRule="auto"/>
        <w:ind w:leftChars="771" w:left="1850" w:firstLine="0"/>
        <w:jc w:val="both"/>
        <w:rPr>
          <w:rFonts w:ascii="仿宋" w:eastAsia="仿宋" w:hAnsi="仿宋"/>
          <w:lang w:eastAsia="zh-CN"/>
        </w:rPr>
      </w:pPr>
      <w:r>
        <w:rPr>
          <w:rFonts w:ascii="仿宋" w:eastAsia="仿宋" w:hAnsi="仿宋" w:cs="仿宋" w:hint="eastAsia"/>
          <w:lang w:eastAsia="zh-CN"/>
        </w:rPr>
        <w:t>已按照监理人的指令编制了在缺陷责任期内完成的尾工（甩项）工程和缺陷修补工作清单，以及相应的实施计划；</w:t>
      </w:r>
    </w:p>
    <w:p w14:paraId="3E3FA4B1" w14:textId="77777777" w:rsidR="005418E8" w:rsidRDefault="00000000">
      <w:pPr>
        <w:widowControl w:val="0"/>
        <w:numPr>
          <w:ilvl w:val="0"/>
          <w:numId w:val="16"/>
        </w:numPr>
        <w:spacing w:line="360" w:lineRule="auto"/>
        <w:ind w:leftChars="771" w:left="1850" w:firstLine="0"/>
        <w:jc w:val="both"/>
        <w:rPr>
          <w:rFonts w:ascii="仿宋" w:eastAsia="仿宋" w:hAnsi="仿宋"/>
          <w:lang w:eastAsia="zh-CN"/>
        </w:rPr>
      </w:pPr>
      <w:r>
        <w:rPr>
          <w:rFonts w:ascii="仿宋" w:eastAsia="仿宋" w:hAnsi="仿宋" w:cs="仿宋" w:hint="eastAsia"/>
          <w:lang w:eastAsia="zh-CN"/>
        </w:rPr>
        <w:t>监理人要求在竣工验收前应完成的其他工作：</w:t>
      </w:r>
    </w:p>
    <w:p w14:paraId="2A9DF99D" w14:textId="77777777" w:rsidR="005418E8" w:rsidRDefault="00000000">
      <w:pPr>
        <w:widowControl w:val="0"/>
        <w:numPr>
          <w:ilvl w:val="0"/>
          <w:numId w:val="16"/>
        </w:numPr>
        <w:spacing w:line="360" w:lineRule="auto"/>
        <w:ind w:leftChars="771" w:left="1850" w:firstLine="0"/>
        <w:jc w:val="both"/>
        <w:rPr>
          <w:rFonts w:ascii="仿宋" w:eastAsia="仿宋" w:hAnsi="仿宋"/>
          <w:lang w:eastAsia="zh-CN"/>
        </w:rPr>
      </w:pPr>
      <w:r>
        <w:rPr>
          <w:rFonts w:ascii="仿宋" w:eastAsia="仿宋" w:hAnsi="仿宋" w:cs="仿宋" w:hint="eastAsia"/>
          <w:lang w:eastAsia="zh-CN"/>
        </w:rPr>
        <w:t>监理人要求提交的竣工验收资料清单；</w:t>
      </w:r>
    </w:p>
    <w:p w14:paraId="097DBFB3" w14:textId="77777777" w:rsidR="005418E8" w:rsidRDefault="00000000">
      <w:pPr>
        <w:widowControl w:val="0"/>
        <w:numPr>
          <w:ilvl w:val="0"/>
          <w:numId w:val="16"/>
        </w:numPr>
        <w:spacing w:line="360" w:lineRule="auto"/>
        <w:ind w:leftChars="771" w:left="1850" w:firstLine="0"/>
        <w:jc w:val="both"/>
        <w:rPr>
          <w:rFonts w:ascii="仿宋" w:eastAsia="仿宋" w:hAnsi="仿宋" w:cs="仿宋"/>
          <w:lang w:eastAsia="zh-CN"/>
        </w:rPr>
      </w:pPr>
      <w:r>
        <w:rPr>
          <w:rFonts w:ascii="仿宋" w:eastAsia="仿宋" w:hAnsi="仿宋" w:cs="仿宋" w:hint="eastAsia"/>
          <w:lang w:eastAsia="zh-CN"/>
        </w:rPr>
        <w:t>竣工资料应当符合国家或行业、省关于基本建设项目档案资料管理的有关规定；发包人对基本建设项目档案资料管理有具体要求的，由合同双方在专用条款中约定。</w:t>
      </w:r>
    </w:p>
    <w:p w14:paraId="382FEA54" w14:textId="77777777" w:rsidR="005418E8" w:rsidRDefault="00000000">
      <w:pPr>
        <w:spacing w:line="360" w:lineRule="auto"/>
        <w:rPr>
          <w:rFonts w:ascii="仿宋" w:eastAsia="仿宋" w:hAnsi="仿宋"/>
          <w:lang w:eastAsia="zh-CN"/>
        </w:rPr>
      </w:pPr>
      <w:bookmarkStart w:id="449" w:name="_Toc9505"/>
      <w:r>
        <w:rPr>
          <w:rFonts w:ascii="仿宋" w:eastAsia="仿宋" w:hAnsi="仿宋" w:cs="仿宋" w:hint="eastAsia"/>
          <w:b/>
          <w:bCs/>
          <w:lang w:eastAsia="zh-CN"/>
        </w:rPr>
        <w:t>64</w:t>
      </w:r>
      <w:r>
        <w:rPr>
          <w:rFonts w:ascii="仿宋" w:eastAsia="仿宋" w:hAnsi="仿宋" w:cs="仿宋"/>
          <w:b/>
          <w:bCs/>
          <w:lang w:eastAsia="zh-CN"/>
        </w:rPr>
        <w:t>.2</w:t>
      </w:r>
      <w:bookmarkEnd w:id="449"/>
      <w:r>
        <w:rPr>
          <w:rFonts w:ascii="仿宋" w:eastAsia="仿宋" w:hAnsi="仿宋" w:cs="仿宋"/>
          <w:b/>
          <w:bCs/>
          <w:lang w:eastAsia="zh-CN"/>
        </w:rPr>
        <w:t xml:space="preserve"> </w:t>
      </w:r>
      <w:r>
        <w:rPr>
          <w:rFonts w:ascii="仿宋" w:eastAsia="仿宋" w:hAnsi="仿宋" w:cs="仿宋"/>
          <w:lang w:eastAsia="zh-CN"/>
        </w:rPr>
        <w:t xml:space="preserve"> </w:t>
      </w:r>
      <w:r>
        <w:rPr>
          <w:rFonts w:ascii="仿宋" w:eastAsia="仿宋" w:hAnsi="仿宋" w:cs="仿宋"/>
          <w:u w:val="dotted"/>
          <w:lang w:eastAsia="zh-CN"/>
        </w:rPr>
        <w:t xml:space="preserve">                                                                              </w:t>
      </w:r>
    </w:p>
    <w:p w14:paraId="213D6A1D" w14:textId="77777777" w:rsidR="005418E8" w:rsidRDefault="00000000">
      <w:pPr>
        <w:pStyle w:val="a4"/>
        <w:widowControl w:val="0"/>
        <w:adjustRightInd w:val="0"/>
        <w:snapToGrid w:val="0"/>
        <w:spacing w:line="360" w:lineRule="auto"/>
        <w:ind w:leftChars="771" w:left="1850" w:firstLine="0"/>
        <w:jc w:val="both"/>
        <w:rPr>
          <w:rFonts w:ascii="仿宋" w:eastAsia="仿宋" w:hAnsi="仿宋"/>
          <w:lang w:eastAsia="zh-CN"/>
        </w:rPr>
      </w:pPr>
      <w:r>
        <w:rPr>
          <w:rFonts w:ascii="仿宋" w:eastAsia="仿宋" w:hAnsi="仿宋" w:cs="仿宋" w:hint="eastAsia"/>
          <w:lang w:eastAsia="zh-CN"/>
        </w:rPr>
        <w:t>承包人</w:t>
      </w:r>
      <w:r>
        <w:rPr>
          <w:noProof/>
          <w:lang w:eastAsia="zh-CN" w:bidi="ar-SA"/>
        </w:rPr>
        <mc:AlternateContent>
          <mc:Choice Requires="wps">
            <w:drawing>
              <wp:anchor distT="0" distB="0" distL="114300" distR="114300" simplePos="0" relativeHeight="251843584" behindDoc="0" locked="0" layoutInCell="1" allowOverlap="1" wp14:anchorId="0F305345" wp14:editId="4BF730F1">
                <wp:simplePos x="0" y="0"/>
                <wp:positionH relativeFrom="column">
                  <wp:posOffset>-114300</wp:posOffset>
                </wp:positionH>
                <wp:positionV relativeFrom="paragraph">
                  <wp:posOffset>12700</wp:posOffset>
                </wp:positionV>
                <wp:extent cx="831850" cy="579120"/>
                <wp:effectExtent l="0" t="0" r="0" b="0"/>
                <wp:wrapNone/>
                <wp:docPr id="283" name="文本框 283"/>
                <wp:cNvGraphicFramePr/>
                <a:graphic xmlns:a="http://schemas.openxmlformats.org/drawingml/2006/main">
                  <a:graphicData uri="http://schemas.microsoft.com/office/word/2010/wordprocessingShape">
                    <wps:wsp>
                      <wps:cNvSpPr txBox="1"/>
                      <wps:spPr>
                        <a:xfrm>
                          <a:off x="0" y="0"/>
                          <a:ext cx="831850" cy="579120"/>
                        </a:xfrm>
                        <a:prstGeom prst="rect">
                          <a:avLst/>
                        </a:prstGeom>
                        <a:noFill/>
                        <a:ln>
                          <a:noFill/>
                        </a:ln>
                      </wps:spPr>
                      <wps:txbx>
                        <w:txbxContent>
                          <w:p w14:paraId="0A9105EE" w14:textId="77777777" w:rsidR="005418E8" w:rsidRDefault="00000000">
                            <w:pPr>
                              <w:spacing w:line="240" w:lineRule="exact"/>
                              <w:rPr>
                                <w:rFonts w:ascii="宋体"/>
                                <w:sz w:val="18"/>
                                <w:szCs w:val="18"/>
                              </w:rPr>
                            </w:pPr>
                            <w:r>
                              <w:rPr>
                                <w:rFonts w:ascii="楷体_GB2312" w:eastAsia="楷体_GB2312" w:hAnsi="宋体" w:cs="楷体_GB2312" w:hint="eastAsia"/>
                                <w:b/>
                                <w:bCs/>
                                <w:color w:val="000000"/>
                                <w:sz w:val="18"/>
                                <w:szCs w:val="18"/>
                              </w:rPr>
                              <w:t>提交竣工验收申请报告</w:t>
                            </w:r>
                          </w:p>
                        </w:txbxContent>
                      </wps:txbx>
                      <wps:bodyPr upright="1"/>
                    </wps:wsp>
                  </a:graphicData>
                </a:graphic>
              </wp:anchor>
            </w:drawing>
          </mc:Choice>
          <mc:Fallback>
            <w:pict>
              <v:shape w14:anchorId="0F305345" id="文本框 283" o:spid="_x0000_s1307" type="#_x0000_t202" style="position:absolute;left:0;text-align:left;margin-left:-9pt;margin-top:1pt;width:65.5pt;height:45.6pt;z-index:251843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" filled="f" stroked="f">
                <v:textbox>
                  <w:txbxContent>
                    <w:p w14:paraId="0A9105EE" w14:textId="77777777" w:rsidR="005418E8" w:rsidRDefault="00000000">
                      <w:pPr>
                        <w:spacing w:line="240" w:lineRule="exact"/>
                        <w:rPr>
                          <w:rFonts w:ascii="宋体"/>
                          <w:sz w:val="18"/>
                          <w:szCs w:val="18"/>
                        </w:rPr>
                      </w:pPr>
                      <w:r>
                        <w:rPr>
                          <w:rFonts w:ascii="楷体_GB2312" w:eastAsia="楷体_GB2312" w:hAnsi="宋体" w:cs="楷体_GB2312" w:hint="eastAsia"/>
                          <w:b/>
                          <w:bCs/>
                          <w:color w:val="000000"/>
                          <w:sz w:val="18"/>
                          <w:szCs w:val="18"/>
                        </w:rPr>
                        <w:t>提交竣工验收申请报告</w:t>
                      </w:r>
                    </w:p>
                  </w:txbxContent>
                </v:textbox>
              </v:shape>
            </w:pict>
          </mc:Fallback>
        </mc:AlternateContent>
      </w:r>
      <w:r>
        <w:rPr>
          <w:rFonts w:ascii="仿宋" w:eastAsia="仿宋" w:hAnsi="仿宋" w:cs="仿宋" w:hint="eastAsia"/>
          <w:lang w:eastAsia="zh-CN"/>
        </w:rPr>
        <w:t>认为合同工</w:t>
      </w:r>
      <w:proofErr w:type="gramStart"/>
      <w:r>
        <w:rPr>
          <w:rFonts w:ascii="仿宋" w:eastAsia="仿宋" w:hAnsi="仿宋" w:cs="仿宋" w:hint="eastAsia"/>
          <w:lang w:eastAsia="zh-CN"/>
        </w:rPr>
        <w:t>程具备</w:t>
      </w:r>
      <w:proofErr w:type="gramEnd"/>
      <w:r>
        <w:rPr>
          <w:rFonts w:ascii="仿宋" w:eastAsia="仿宋" w:hAnsi="仿宋" w:cs="仿宋" w:hint="eastAsia"/>
          <w:lang w:eastAsia="zh-CN"/>
        </w:rPr>
        <w:t>竣工验收条件的，应按照国家或行业、省规定的工程竣工验收技术资料格式和要求，及时向发包人提交竣工验收申请报告和符合要求的完整竣工资料，合同双方当事人应按照第65条约定进行验收。</w:t>
      </w:r>
    </w:p>
    <w:p w14:paraId="4C1CACF5" w14:textId="77777777" w:rsidR="005418E8" w:rsidRDefault="00000000">
      <w:pPr>
        <w:spacing w:line="360" w:lineRule="auto"/>
        <w:rPr>
          <w:rFonts w:ascii="仿宋" w:eastAsia="仿宋" w:hAnsi="仿宋"/>
          <w:b/>
          <w:bCs/>
          <w:lang w:eastAsia="zh-CN"/>
        </w:rPr>
      </w:pPr>
      <w:bookmarkStart w:id="450" w:name="_Toc5775"/>
      <w:r>
        <w:rPr>
          <w:rFonts w:ascii="仿宋" w:eastAsia="仿宋" w:hAnsi="仿宋" w:cs="仿宋" w:hint="eastAsia"/>
          <w:b/>
          <w:bCs/>
          <w:lang w:eastAsia="zh-CN"/>
        </w:rPr>
        <w:t>64</w:t>
      </w:r>
      <w:r>
        <w:rPr>
          <w:rFonts w:ascii="仿宋" w:eastAsia="仿宋" w:hAnsi="仿宋" w:cs="仿宋"/>
          <w:b/>
          <w:bCs/>
          <w:lang w:eastAsia="zh-CN"/>
        </w:rPr>
        <w:t>.3</w:t>
      </w:r>
      <w:bookmarkEnd w:id="450"/>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0324055B" w14:textId="77777777" w:rsidR="005418E8" w:rsidRDefault="00000000">
      <w:pPr>
        <w:pStyle w:val="a4"/>
        <w:adjustRightInd w:val="0"/>
        <w:snapToGrid w:val="0"/>
        <w:spacing w:line="360" w:lineRule="auto"/>
        <w:ind w:leftChars="771" w:left="1850" w:firstLine="0"/>
        <w:rPr>
          <w:rFonts w:ascii="仿宋" w:eastAsia="仿宋" w:hAnsi="仿宋"/>
          <w:lang w:eastAsia="zh-CN"/>
        </w:rPr>
      </w:pPr>
      <w:r>
        <w:rPr>
          <w:noProof/>
          <w:lang w:eastAsia="zh-CN" w:bidi="ar-SA"/>
        </w:rPr>
        <mc:AlternateContent>
          <mc:Choice Requires="wps">
            <w:drawing>
              <wp:anchor distT="0" distB="0" distL="114300" distR="114300" simplePos="0" relativeHeight="251844608" behindDoc="0" locked="0" layoutInCell="1" allowOverlap="1" wp14:anchorId="651D7433" wp14:editId="35FFC2E3">
                <wp:simplePos x="0" y="0"/>
                <wp:positionH relativeFrom="column">
                  <wp:posOffset>-114300</wp:posOffset>
                </wp:positionH>
                <wp:positionV relativeFrom="paragraph">
                  <wp:posOffset>38735</wp:posOffset>
                </wp:positionV>
                <wp:extent cx="759460" cy="569595"/>
                <wp:effectExtent l="0" t="0" r="0" b="0"/>
                <wp:wrapNone/>
                <wp:docPr id="282" name="文本框 282"/>
                <wp:cNvGraphicFramePr/>
                <a:graphic xmlns:a="http://schemas.openxmlformats.org/drawingml/2006/main">
                  <a:graphicData uri="http://schemas.microsoft.com/office/word/2010/wordprocessingShape">
                    <wps:wsp>
                      <wps:cNvSpPr txBox="1"/>
                      <wps:spPr>
                        <a:xfrm>
                          <a:off x="0" y="0"/>
                          <a:ext cx="759460" cy="569595"/>
                        </a:xfrm>
                        <a:prstGeom prst="rect">
                          <a:avLst/>
                        </a:prstGeom>
                        <a:noFill/>
                        <a:ln>
                          <a:noFill/>
                        </a:ln>
                      </wps:spPr>
                      <wps:txbx>
                        <w:txbxContent>
                          <w:p w14:paraId="419FD90A"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竣工验收条件的限制</w:t>
                            </w:r>
                          </w:p>
                        </w:txbxContent>
                      </wps:txbx>
                      <wps:bodyPr upright="1"/>
                    </wps:wsp>
                  </a:graphicData>
                </a:graphic>
              </wp:anchor>
            </w:drawing>
          </mc:Choice>
          <mc:Fallback>
            <w:pict>
              <v:shape w14:anchorId="651D7433" id="文本框 282" o:spid="_x0000_s1308" type="#_x0000_t202" style="position:absolute;left:0;text-align:left;margin-left:-9pt;margin-top:3.05pt;width:59.8pt;height:44.85pt;z-index:251844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" filled="f" stroked="f">
                <v:textbox>
                  <w:txbxContent>
                    <w:p w14:paraId="419FD90A"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竣工验收条件的限制</w:t>
                      </w:r>
                    </w:p>
                  </w:txbxContent>
                </v:textbox>
              </v:shape>
            </w:pict>
          </mc:Fallback>
        </mc:AlternateContent>
      </w:r>
      <w:r>
        <w:rPr>
          <w:rFonts w:ascii="仿宋" w:eastAsia="仿宋" w:hAnsi="仿宋" w:cs="仿宋" w:hint="eastAsia"/>
          <w:lang w:eastAsia="zh-CN"/>
        </w:rPr>
        <w:t>如果承包人不按照规定提交竣工资料或提交的资料不符合要求，则认为合同工程尚未具备竣工验收条件。</w:t>
      </w:r>
    </w:p>
    <w:p w14:paraId="17EE1913" w14:textId="77777777" w:rsidR="005418E8" w:rsidRDefault="00000000">
      <w:pPr>
        <w:adjustRightInd w:val="0"/>
        <w:snapToGrid w:val="0"/>
        <w:spacing w:line="360" w:lineRule="auto"/>
        <w:rPr>
          <w:rFonts w:ascii="仿宋" w:eastAsia="仿宋" w:hAnsi="仿宋"/>
          <w:b/>
          <w:bCs/>
          <w:u w:val="single"/>
          <w:lang w:eastAsia="zh-CN"/>
        </w:rPr>
      </w:pPr>
      <w:r>
        <w:rPr>
          <w:rFonts w:ascii="仿宋" w:eastAsia="仿宋" w:hAnsi="仿宋" w:cs="仿宋"/>
          <w:b/>
          <w:bCs/>
          <w:u w:val="single"/>
          <w:lang w:eastAsia="zh-CN"/>
        </w:rPr>
        <w:t xml:space="preserve">                                                                                     </w:t>
      </w:r>
    </w:p>
    <w:p w14:paraId="2444BD68" w14:textId="77777777" w:rsidR="005418E8" w:rsidRDefault="00000000">
      <w:pPr>
        <w:pStyle w:val="2"/>
        <w:tabs>
          <w:tab w:val="left" w:pos="420"/>
        </w:tabs>
        <w:spacing w:beforeLines="50" w:before="120" w:afterLines="50" w:after="120" w:line="360" w:lineRule="auto"/>
        <w:rPr>
          <w:rFonts w:ascii="仿宋" w:eastAsia="仿宋" w:hAnsi="仿宋" w:cs="仿宋"/>
          <w:bCs w:val="0"/>
          <w:sz w:val="24"/>
          <w:szCs w:val="24"/>
          <w:lang w:eastAsia="zh-CN"/>
        </w:rPr>
      </w:pPr>
      <w:bookmarkStart w:id="451" w:name="_Toc13652"/>
      <w:bookmarkStart w:id="452" w:name="_Toc8118"/>
      <w:bookmarkStart w:id="453" w:name="_Toc21427"/>
      <w:r>
        <w:rPr>
          <w:rFonts w:ascii="仿宋" w:eastAsia="仿宋" w:hAnsi="仿宋" w:cs="仿宋" w:hint="eastAsia"/>
          <w:bCs w:val="0"/>
          <w:sz w:val="24"/>
          <w:szCs w:val="24"/>
          <w:lang w:eastAsia="zh-CN"/>
        </w:rPr>
        <w:t>65</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竣工验收</w:t>
      </w:r>
      <w:bookmarkEnd w:id="451"/>
      <w:bookmarkEnd w:id="452"/>
      <w:bookmarkEnd w:id="453"/>
    </w:p>
    <w:p w14:paraId="7C22FE8B" w14:textId="77777777" w:rsidR="005418E8" w:rsidRDefault="00000000">
      <w:pPr>
        <w:tabs>
          <w:tab w:val="left" w:pos="1620"/>
        </w:tabs>
        <w:adjustRightInd w:val="0"/>
        <w:snapToGrid w:val="0"/>
        <w:spacing w:line="360" w:lineRule="auto"/>
        <w:rPr>
          <w:rFonts w:ascii="仿宋" w:eastAsia="仿宋" w:hAnsi="仿宋"/>
          <w:b/>
          <w:bCs/>
          <w:lang w:eastAsia="zh-CN"/>
        </w:rPr>
      </w:pPr>
      <w:r>
        <w:rPr>
          <w:rFonts w:ascii="仿宋" w:eastAsia="仿宋" w:hAnsi="仿宋" w:cs="仿宋" w:hint="eastAsia"/>
          <w:b/>
          <w:bCs/>
          <w:lang w:eastAsia="zh-CN"/>
        </w:rPr>
        <w:t>★</w:t>
      </w:r>
      <w:r>
        <w:rPr>
          <w:noProof/>
          <w:lang w:eastAsia="zh-CN" w:bidi="ar-SA"/>
        </w:rPr>
        <mc:AlternateContent>
          <mc:Choice Requires="wps">
            <w:drawing>
              <wp:anchor distT="0" distB="0" distL="114300" distR="114300" simplePos="0" relativeHeight="252043264" behindDoc="0" locked="0" layoutInCell="1" allowOverlap="1" wp14:anchorId="2FE449B2" wp14:editId="63EBF339">
                <wp:simplePos x="0" y="0"/>
                <wp:positionH relativeFrom="column">
                  <wp:posOffset>-114300</wp:posOffset>
                </wp:positionH>
                <wp:positionV relativeFrom="paragraph">
                  <wp:posOffset>257810</wp:posOffset>
                </wp:positionV>
                <wp:extent cx="825500" cy="569595"/>
                <wp:effectExtent l="0" t="0" r="0" b="0"/>
                <wp:wrapNone/>
                <wp:docPr id="284" name="文本框 284"/>
                <wp:cNvGraphicFramePr/>
                <a:graphic xmlns:a="http://schemas.openxmlformats.org/drawingml/2006/main">
                  <a:graphicData uri="http://schemas.microsoft.com/office/word/2010/wordprocessingShape">
                    <wps:wsp>
                      <wps:cNvSpPr txBox="1"/>
                      <wps:spPr>
                        <a:xfrm>
                          <a:off x="0" y="0"/>
                          <a:ext cx="825500" cy="569595"/>
                        </a:xfrm>
                        <a:prstGeom prst="rect">
                          <a:avLst/>
                        </a:prstGeom>
                        <a:noFill/>
                        <a:ln>
                          <a:noFill/>
                        </a:ln>
                      </wps:spPr>
                      <wps:txbx>
                        <w:txbxContent>
                          <w:p w14:paraId="02279F49"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竣工验收标准</w:t>
                            </w:r>
                          </w:p>
                        </w:txbxContent>
                      </wps:txbx>
                      <wps:bodyPr upright="1"/>
                    </wps:wsp>
                  </a:graphicData>
                </a:graphic>
              </wp:anchor>
            </w:drawing>
          </mc:Choice>
          <mc:Fallback>
            <w:pict>
              <v:shape w14:anchorId="2FE449B2" id="文本框 284" o:spid="_x0000_s1309" type="#_x0000_t202" style="position:absolute;margin-left:-9pt;margin-top:20.3pt;width:65pt;height:44.85pt;z-index:252043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" filled="f" stroked="f">
                <v:textbox>
                  <w:txbxContent>
                    <w:p w14:paraId="02279F49"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竣工验收标准</w:t>
                      </w:r>
                    </w:p>
                  </w:txbxContent>
                </v:textbox>
              </v:shape>
            </w:pict>
          </mc:Fallback>
        </mc:AlternateContent>
      </w:r>
      <w:r>
        <w:rPr>
          <w:rFonts w:ascii="仿宋" w:eastAsia="仿宋" w:hAnsi="仿宋" w:cs="仿宋" w:hint="eastAsia"/>
          <w:b/>
          <w:bCs/>
          <w:lang w:eastAsia="zh-CN"/>
        </w:rPr>
        <w:t>65</w:t>
      </w:r>
      <w:r>
        <w:rPr>
          <w:rFonts w:ascii="仿宋" w:eastAsia="仿宋" w:hAnsi="仿宋" w:cs="仿宋"/>
          <w:b/>
          <w:bCs/>
          <w:lang w:eastAsia="zh-CN"/>
        </w:rPr>
        <w:t>.1</w:t>
      </w:r>
    </w:p>
    <w:p w14:paraId="658C0A70" w14:textId="77777777" w:rsidR="005418E8" w:rsidRDefault="00000000">
      <w:pPr>
        <w:widowControl w:val="0"/>
        <w:spacing w:line="360" w:lineRule="auto"/>
        <w:ind w:leftChars="771" w:left="1850"/>
        <w:jc w:val="both"/>
        <w:rPr>
          <w:rFonts w:ascii="仿宋" w:eastAsia="仿宋" w:hAnsi="仿宋"/>
          <w:lang w:eastAsia="zh-CN"/>
        </w:rPr>
      </w:pPr>
      <w:r>
        <w:rPr>
          <w:rFonts w:ascii="仿宋" w:eastAsia="仿宋" w:hAnsi="仿宋" w:cs="仿宋" w:hint="eastAsia"/>
          <w:lang w:eastAsia="zh-CN"/>
        </w:rPr>
        <w:t>合同双方当事人应在专用条款中约定合同工程竣工验收标准，但约定的竣工验收标准应符合国家或行业、省的有关规定。</w:t>
      </w:r>
    </w:p>
    <w:p w14:paraId="487952EA" w14:textId="77777777" w:rsidR="005418E8" w:rsidRDefault="00000000">
      <w:pPr>
        <w:widowControl w:val="0"/>
        <w:spacing w:line="360" w:lineRule="auto"/>
        <w:ind w:leftChars="771" w:left="1850"/>
        <w:rPr>
          <w:rFonts w:ascii="仿宋" w:eastAsia="仿宋" w:hAnsi="仿宋"/>
          <w:lang w:eastAsia="zh-CN"/>
        </w:rPr>
      </w:pPr>
      <w:r>
        <w:rPr>
          <w:rFonts w:ascii="仿宋" w:eastAsia="仿宋" w:hAnsi="仿宋" w:cs="仿宋" w:hint="eastAsia"/>
          <w:lang w:eastAsia="zh-CN"/>
        </w:rPr>
        <w:t>合同工</w:t>
      </w:r>
      <w:proofErr w:type="gramStart"/>
      <w:r>
        <w:rPr>
          <w:rFonts w:ascii="仿宋" w:eastAsia="仿宋" w:hAnsi="仿宋" w:cs="仿宋" w:hint="eastAsia"/>
          <w:lang w:eastAsia="zh-CN"/>
        </w:rPr>
        <w:t>程需要</w:t>
      </w:r>
      <w:proofErr w:type="gramEnd"/>
      <w:r>
        <w:rPr>
          <w:rFonts w:ascii="仿宋" w:eastAsia="仿宋" w:hAnsi="仿宋" w:cs="仿宋" w:hint="eastAsia"/>
          <w:lang w:eastAsia="zh-CN"/>
        </w:rPr>
        <w:t>进行国家验收的，国家验收是竣工验收的一部分。</w:t>
      </w:r>
    </w:p>
    <w:p w14:paraId="716EA7E2" w14:textId="77777777" w:rsidR="005418E8" w:rsidRDefault="00000000">
      <w:pPr>
        <w:tabs>
          <w:tab w:val="left" w:pos="1620"/>
        </w:tabs>
        <w:adjustRightInd w:val="0"/>
        <w:snapToGrid w:val="0"/>
        <w:spacing w:line="360" w:lineRule="auto"/>
        <w:rPr>
          <w:rFonts w:ascii="仿宋" w:eastAsia="仿宋" w:hAnsi="仿宋"/>
          <w:lang w:eastAsia="zh-CN"/>
        </w:rPr>
      </w:pPr>
      <w:r>
        <w:rPr>
          <w:noProof/>
          <w:lang w:eastAsia="zh-CN" w:bidi="ar-SA"/>
        </w:rPr>
        <mc:AlternateContent>
          <mc:Choice Requires="wps">
            <w:drawing>
              <wp:anchor distT="0" distB="0" distL="114300" distR="114300" simplePos="0" relativeHeight="252044288" behindDoc="0" locked="0" layoutInCell="1" allowOverlap="1" wp14:anchorId="6DDECF6F" wp14:editId="17C8CD96">
                <wp:simplePos x="0" y="0"/>
                <wp:positionH relativeFrom="column">
                  <wp:posOffset>-114300</wp:posOffset>
                </wp:positionH>
                <wp:positionV relativeFrom="paragraph">
                  <wp:posOffset>372110</wp:posOffset>
                </wp:positionV>
                <wp:extent cx="825500" cy="532130"/>
                <wp:effectExtent l="0" t="0" r="0" b="0"/>
                <wp:wrapNone/>
                <wp:docPr id="285" name="文本框 285"/>
                <wp:cNvGraphicFramePr/>
                <a:graphic xmlns:a="http://schemas.openxmlformats.org/drawingml/2006/main">
                  <a:graphicData uri="http://schemas.microsoft.com/office/word/2010/wordprocessingShape">
                    <wps:wsp>
                      <wps:cNvSpPr txBox="1"/>
                      <wps:spPr>
                        <a:xfrm>
                          <a:off x="0" y="0"/>
                          <a:ext cx="825500" cy="532130"/>
                        </a:xfrm>
                        <a:prstGeom prst="rect">
                          <a:avLst/>
                        </a:prstGeom>
                        <a:noFill/>
                        <a:ln>
                          <a:noFill/>
                        </a:ln>
                      </wps:spPr>
                      <wps:txbx>
                        <w:txbxContent>
                          <w:p w14:paraId="09BEBC31"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核查竣工验收条件</w:t>
                            </w:r>
                          </w:p>
                        </w:txbxContent>
                      </wps:txbx>
                      <wps:bodyPr upright="1"/>
                    </wps:wsp>
                  </a:graphicData>
                </a:graphic>
              </wp:anchor>
            </w:drawing>
          </mc:Choice>
          <mc:Fallback>
            <w:pict>
              <v:shape w14:anchorId="6DDECF6F" id="文本框 285" o:spid="_x0000_s1310" type="#_x0000_t202" style="position:absolute;margin-left:-9pt;margin-top:29.3pt;width:65pt;height:41.9pt;z-index:252044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" filled="f" stroked="f">
                <v:textbox>
                  <w:txbxContent>
                    <w:p w14:paraId="09BEBC31"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核查竣工验收条件</w:t>
                      </w:r>
                    </w:p>
                  </w:txbxContent>
                </v:textbox>
              </v:shape>
            </w:pict>
          </mc:Fallback>
        </mc:AlternateContent>
      </w:r>
      <w:r>
        <w:rPr>
          <w:rFonts w:ascii="仿宋" w:eastAsia="仿宋" w:hAnsi="仿宋" w:cs="仿宋" w:hint="eastAsia"/>
          <w:b/>
          <w:bCs/>
          <w:lang w:eastAsia="zh-CN"/>
        </w:rPr>
        <w:t>65</w:t>
      </w:r>
      <w:r>
        <w:rPr>
          <w:rFonts w:ascii="仿宋" w:eastAsia="仿宋" w:hAnsi="仿宋" w:cs="仿宋"/>
          <w:b/>
          <w:bCs/>
          <w:lang w:eastAsia="zh-CN"/>
        </w:rPr>
        <w:t>.2</w:t>
      </w:r>
      <w:r>
        <w:rPr>
          <w:rFonts w:ascii="仿宋" w:eastAsia="仿宋" w:hAnsi="仿宋" w:cs="仿宋"/>
          <w:u w:val="dotted"/>
          <w:lang w:eastAsia="zh-CN"/>
        </w:rPr>
        <w:t xml:space="preserve">                                                              </w:t>
      </w:r>
      <w:r>
        <w:rPr>
          <w:rFonts w:ascii="仿宋" w:eastAsia="仿宋" w:hAnsi="仿宋" w:cs="仿宋" w:hint="eastAsia"/>
          <w:u w:val="dotted"/>
          <w:lang w:eastAsia="zh-CN"/>
        </w:rPr>
        <w:t xml:space="preserve">     </w:t>
      </w:r>
      <w:r>
        <w:rPr>
          <w:rFonts w:ascii="仿宋" w:eastAsia="仿宋" w:hAnsi="仿宋" w:cs="仿宋"/>
          <w:u w:val="dotted"/>
          <w:lang w:eastAsia="zh-CN"/>
        </w:rPr>
        <w:t xml:space="preserve">               </w:t>
      </w:r>
    </w:p>
    <w:p w14:paraId="3D2B70E1" w14:textId="77777777" w:rsidR="005418E8" w:rsidRDefault="00000000">
      <w:pPr>
        <w:widowControl w:val="0"/>
        <w:spacing w:line="360" w:lineRule="auto"/>
        <w:ind w:leftChars="771" w:left="1850"/>
        <w:jc w:val="both"/>
        <w:rPr>
          <w:rFonts w:ascii="仿宋" w:eastAsia="仿宋" w:hAnsi="仿宋"/>
          <w:lang w:eastAsia="zh-CN"/>
        </w:rPr>
      </w:pPr>
      <w:r>
        <w:rPr>
          <w:rFonts w:ascii="仿宋" w:eastAsia="仿宋" w:hAnsi="仿宋" w:cs="仿宋" w:hint="eastAsia"/>
          <w:lang w:eastAsia="zh-CN"/>
        </w:rPr>
        <w:t>发包人收到承包人按照第64</w:t>
      </w:r>
      <w:r>
        <w:rPr>
          <w:rFonts w:ascii="仿宋" w:eastAsia="仿宋" w:hAnsi="仿宋" w:cs="仿宋"/>
          <w:lang w:eastAsia="zh-CN"/>
        </w:rPr>
        <w:t>.2</w:t>
      </w:r>
      <w:r>
        <w:rPr>
          <w:rFonts w:ascii="仿宋" w:eastAsia="仿宋" w:hAnsi="仿宋" w:cs="仿宋" w:hint="eastAsia"/>
          <w:lang w:eastAsia="zh-CN"/>
        </w:rPr>
        <w:t>款约定提交的竣工验收申请报告后，应及时通知监理人核查合同工</w:t>
      </w:r>
      <w:proofErr w:type="gramStart"/>
      <w:r>
        <w:rPr>
          <w:rFonts w:ascii="仿宋" w:eastAsia="仿宋" w:hAnsi="仿宋" w:cs="仿宋" w:hint="eastAsia"/>
          <w:lang w:eastAsia="zh-CN"/>
        </w:rPr>
        <w:t>程是否</w:t>
      </w:r>
      <w:proofErr w:type="gramEnd"/>
      <w:r>
        <w:rPr>
          <w:rFonts w:ascii="仿宋" w:eastAsia="仿宋" w:hAnsi="仿宋" w:cs="仿宋" w:hint="eastAsia"/>
          <w:lang w:eastAsia="zh-CN"/>
        </w:rPr>
        <w:t>具备竣工验收条件。</w:t>
      </w:r>
    </w:p>
    <w:p w14:paraId="4696313E" w14:textId="77777777" w:rsidR="005418E8" w:rsidRDefault="00000000">
      <w:pPr>
        <w:widowControl w:val="0"/>
        <w:numPr>
          <w:ilvl w:val="0"/>
          <w:numId w:val="17"/>
        </w:numPr>
        <w:spacing w:line="360" w:lineRule="auto"/>
        <w:ind w:leftChars="771" w:left="1850" w:firstLine="0"/>
        <w:jc w:val="both"/>
        <w:rPr>
          <w:rFonts w:ascii="仿宋" w:eastAsia="仿宋" w:hAnsi="仿宋"/>
          <w:lang w:eastAsia="zh-CN"/>
        </w:rPr>
      </w:pPr>
      <w:r>
        <w:rPr>
          <w:rFonts w:ascii="仿宋" w:eastAsia="仿宋" w:hAnsi="仿宋" w:cs="仿宋" w:hint="eastAsia"/>
          <w:lang w:eastAsia="zh-CN"/>
        </w:rPr>
        <w:t>经核查未具备竣工验收条件的，监理人应在收到竣工验收申请报告后的</w:t>
      </w:r>
      <w:r>
        <w:rPr>
          <w:rFonts w:ascii="仿宋" w:eastAsia="仿宋" w:hAnsi="仿宋" w:cs="仿宋"/>
          <w:lang w:eastAsia="zh-CN"/>
        </w:rPr>
        <w:t>14</w:t>
      </w:r>
      <w:r>
        <w:rPr>
          <w:rFonts w:ascii="仿宋" w:eastAsia="仿宋" w:hAnsi="仿宋" w:cs="仿宋" w:hint="eastAsia"/>
          <w:lang w:eastAsia="zh-CN"/>
        </w:rPr>
        <w:t>天内通知承包人，指出在颁发接收证书前承包</w:t>
      </w:r>
      <w:r>
        <w:rPr>
          <w:rFonts w:ascii="仿宋" w:eastAsia="仿宋" w:hAnsi="仿宋" w:cs="仿宋" w:hint="eastAsia"/>
          <w:lang w:eastAsia="zh-CN"/>
        </w:rPr>
        <w:lastRenderedPageBreak/>
        <w:t>人应进一步完成的工作内容。承包人对监理人提出的有关工程质量和工程数量方面的问题，应在接到监理人通知后的14天内完成整改。承包人完成监理人通知的全部工作内容后，应再次提交竣工验收申请报告，直至监理人同意为止。</w:t>
      </w:r>
    </w:p>
    <w:p w14:paraId="0AEBF8A2" w14:textId="77777777" w:rsidR="005418E8" w:rsidRDefault="00000000">
      <w:pPr>
        <w:widowControl w:val="0"/>
        <w:numPr>
          <w:ilvl w:val="0"/>
          <w:numId w:val="17"/>
        </w:numPr>
        <w:spacing w:line="360" w:lineRule="auto"/>
        <w:ind w:leftChars="771" w:left="1850" w:firstLine="0"/>
        <w:jc w:val="both"/>
        <w:rPr>
          <w:rFonts w:ascii="仿宋" w:eastAsia="仿宋" w:hAnsi="仿宋"/>
          <w:lang w:eastAsia="zh-CN"/>
        </w:rPr>
      </w:pPr>
      <w:r>
        <w:rPr>
          <w:rFonts w:ascii="仿宋" w:eastAsia="仿宋" w:hAnsi="仿宋" w:cs="仿宋" w:hint="eastAsia"/>
          <w:lang w:eastAsia="zh-CN"/>
        </w:rPr>
        <w:t>经核查已具备竣工验收条件的，监理人应在收到竣工验收申请报告后的</w:t>
      </w:r>
      <w:r>
        <w:rPr>
          <w:rFonts w:ascii="仿宋" w:eastAsia="仿宋" w:hAnsi="仿宋" w:cs="仿宋"/>
          <w:lang w:eastAsia="zh-CN"/>
        </w:rPr>
        <w:t>14</w:t>
      </w:r>
      <w:r>
        <w:rPr>
          <w:rFonts w:ascii="仿宋" w:eastAsia="仿宋" w:hAnsi="仿宋" w:cs="仿宋" w:hint="eastAsia"/>
          <w:lang w:eastAsia="zh-CN"/>
        </w:rPr>
        <w:t>天内书面提请发包人组织合同工程验收。</w:t>
      </w:r>
    </w:p>
    <w:p w14:paraId="19AE21EA" w14:textId="77777777" w:rsidR="005418E8" w:rsidRDefault="00000000">
      <w:pPr>
        <w:spacing w:line="360" w:lineRule="auto"/>
        <w:rPr>
          <w:rFonts w:ascii="仿宋" w:eastAsia="仿宋" w:hAnsi="仿宋"/>
          <w:b/>
          <w:bCs/>
          <w:lang w:eastAsia="zh-CN"/>
        </w:rPr>
      </w:pPr>
      <w:bookmarkStart w:id="454" w:name="_Toc5023"/>
      <w:r>
        <w:rPr>
          <w:noProof/>
          <w:lang w:eastAsia="zh-CN" w:bidi="ar-SA"/>
        </w:rPr>
        <mc:AlternateContent>
          <mc:Choice Requires="wps">
            <w:drawing>
              <wp:anchor distT="0" distB="0" distL="114300" distR="114300" simplePos="0" relativeHeight="252045312" behindDoc="0" locked="0" layoutInCell="1" allowOverlap="1" wp14:anchorId="0D83BB80" wp14:editId="11BCE655">
                <wp:simplePos x="0" y="0"/>
                <wp:positionH relativeFrom="column">
                  <wp:posOffset>-114300</wp:posOffset>
                </wp:positionH>
                <wp:positionV relativeFrom="paragraph">
                  <wp:posOffset>340360</wp:posOffset>
                </wp:positionV>
                <wp:extent cx="796925" cy="646430"/>
                <wp:effectExtent l="0" t="0" r="0" b="0"/>
                <wp:wrapNone/>
                <wp:docPr id="286" name="文本框 286"/>
                <wp:cNvGraphicFramePr/>
                <a:graphic xmlns:a="http://schemas.openxmlformats.org/drawingml/2006/main">
                  <a:graphicData uri="http://schemas.microsoft.com/office/word/2010/wordprocessingShape">
                    <wps:wsp>
                      <wps:cNvSpPr txBox="1"/>
                      <wps:spPr>
                        <a:xfrm>
                          <a:off x="0" y="0"/>
                          <a:ext cx="796925" cy="646430"/>
                        </a:xfrm>
                        <a:prstGeom prst="rect">
                          <a:avLst/>
                        </a:prstGeom>
                        <a:noFill/>
                        <a:ln>
                          <a:noFill/>
                        </a:ln>
                      </wps:spPr>
                      <wps:txbx>
                        <w:txbxContent>
                          <w:p w14:paraId="25EB37D7"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完成验收和确认</w:t>
                            </w:r>
                          </w:p>
                        </w:txbxContent>
                      </wps:txbx>
                      <wps:bodyPr upright="1"/>
                    </wps:wsp>
                  </a:graphicData>
                </a:graphic>
              </wp:anchor>
            </w:drawing>
          </mc:Choice>
          <mc:Fallback>
            <w:pict>
              <v:shape w14:anchorId="0D83BB80" id="文本框 286" o:spid="_x0000_s1311" type="#_x0000_t202" style="position:absolute;margin-left:-9pt;margin-top:26.8pt;width:62.75pt;height:50.9pt;z-index:252045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" filled="f" stroked="f">
                <v:textbox>
                  <w:txbxContent>
                    <w:p w14:paraId="25EB37D7"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完成验收和确认</w:t>
                      </w:r>
                    </w:p>
                  </w:txbxContent>
                </v:textbox>
              </v:shape>
            </w:pict>
          </mc:Fallback>
        </mc:AlternateContent>
      </w:r>
      <w:r>
        <w:rPr>
          <w:rFonts w:ascii="仿宋" w:eastAsia="仿宋" w:hAnsi="仿宋" w:cs="仿宋" w:hint="eastAsia"/>
          <w:b/>
          <w:bCs/>
          <w:lang w:eastAsia="zh-CN"/>
        </w:rPr>
        <w:t>65</w:t>
      </w:r>
      <w:r>
        <w:rPr>
          <w:rFonts w:ascii="仿宋" w:eastAsia="仿宋" w:hAnsi="仿宋" w:cs="仿宋"/>
          <w:b/>
          <w:bCs/>
          <w:lang w:eastAsia="zh-CN"/>
        </w:rPr>
        <w:t>.3</w:t>
      </w:r>
      <w:bookmarkEnd w:id="454"/>
      <w:r>
        <w:rPr>
          <w:rFonts w:ascii="仿宋" w:eastAsia="仿宋" w:hAnsi="仿宋" w:cs="仿宋"/>
          <w:b/>
          <w:bCs/>
          <w:lang w:eastAsia="zh-CN"/>
        </w:rPr>
        <w:t xml:space="preserve"> </w:t>
      </w:r>
      <w:r>
        <w:rPr>
          <w:rFonts w:ascii="仿宋" w:eastAsia="仿宋" w:hAnsi="仿宋" w:cs="仿宋"/>
          <w:b/>
          <w:bCs/>
          <w:u w:val="dotted"/>
          <w:lang w:eastAsia="zh-CN"/>
        </w:rPr>
        <w:t xml:space="preserve">                                                    </w:t>
      </w:r>
      <w:r>
        <w:rPr>
          <w:rFonts w:ascii="仿宋" w:eastAsia="仿宋" w:hAnsi="仿宋" w:cs="仿宋" w:hint="eastAsia"/>
          <w:b/>
          <w:bCs/>
          <w:u w:val="dotted"/>
          <w:lang w:eastAsia="zh-CN"/>
        </w:rPr>
        <w:t xml:space="preserve">   </w:t>
      </w:r>
      <w:r>
        <w:rPr>
          <w:rFonts w:ascii="仿宋" w:eastAsia="仿宋" w:hAnsi="仿宋" w:cs="仿宋"/>
          <w:b/>
          <w:bCs/>
          <w:u w:val="dotted"/>
          <w:lang w:eastAsia="zh-CN"/>
        </w:rPr>
        <w:t xml:space="preserve">                         </w:t>
      </w:r>
    </w:p>
    <w:p w14:paraId="4857D74A" w14:textId="77777777" w:rsidR="005418E8" w:rsidRDefault="00000000">
      <w:pPr>
        <w:widowControl w:val="0"/>
        <w:adjustRightInd w:val="0"/>
        <w:snapToGrid w:val="0"/>
        <w:spacing w:line="360" w:lineRule="auto"/>
        <w:ind w:leftChars="771" w:left="1850"/>
        <w:jc w:val="both"/>
        <w:rPr>
          <w:rFonts w:ascii="仿宋" w:eastAsia="仿宋" w:hAnsi="仿宋"/>
          <w:lang w:eastAsia="zh-CN"/>
        </w:rPr>
      </w:pPr>
      <w:r>
        <w:rPr>
          <w:rFonts w:ascii="仿宋" w:eastAsia="仿宋" w:hAnsi="仿宋" w:cs="仿宋" w:hint="eastAsia"/>
          <w:lang w:eastAsia="zh-CN"/>
        </w:rPr>
        <w:t>经监理人按照第65</w:t>
      </w:r>
      <w:r>
        <w:rPr>
          <w:rFonts w:ascii="仿宋" w:eastAsia="仿宋" w:hAnsi="仿宋" w:cs="仿宋"/>
          <w:lang w:eastAsia="zh-CN"/>
        </w:rPr>
        <w:t>.2</w:t>
      </w:r>
      <w:r>
        <w:rPr>
          <w:rFonts w:ascii="仿宋" w:eastAsia="仿宋" w:hAnsi="仿宋" w:cs="仿宋" w:hint="eastAsia"/>
          <w:lang w:eastAsia="zh-CN"/>
        </w:rPr>
        <w:t>款约定核查合同工程已具备竣工验收条件的，发包人应在收到监理人书面提请后的</w:t>
      </w:r>
      <w:r>
        <w:rPr>
          <w:rFonts w:ascii="仿宋" w:eastAsia="仿宋" w:hAnsi="仿宋" w:cs="仿宋"/>
          <w:lang w:eastAsia="zh-CN"/>
        </w:rPr>
        <w:t>28</w:t>
      </w:r>
      <w:r>
        <w:rPr>
          <w:rFonts w:ascii="仿宋" w:eastAsia="仿宋" w:hAnsi="仿宋" w:cs="仿宋" w:hint="eastAsia"/>
          <w:lang w:eastAsia="zh-CN"/>
        </w:rPr>
        <w:t>天内，根据合同约定的竣工验收标准和施工设计图纸等文件，按照第22</w:t>
      </w:r>
      <w:r>
        <w:rPr>
          <w:rFonts w:ascii="仿宋" w:eastAsia="仿宋" w:hAnsi="仿宋" w:cs="仿宋"/>
          <w:lang w:eastAsia="zh-CN"/>
        </w:rPr>
        <w:t>.5</w:t>
      </w:r>
      <w:r>
        <w:rPr>
          <w:rFonts w:ascii="仿宋" w:eastAsia="仿宋" w:hAnsi="仿宋" w:cs="仿宋" w:hint="eastAsia"/>
          <w:lang w:eastAsia="zh-CN"/>
        </w:rPr>
        <w:t>款约定组织验收各方完成合同工程验收，并在竣工验收后</w:t>
      </w:r>
      <w:r>
        <w:rPr>
          <w:rFonts w:ascii="仿宋" w:eastAsia="仿宋" w:hAnsi="仿宋" w:cs="仿宋"/>
          <w:lang w:eastAsia="zh-CN"/>
        </w:rPr>
        <w:t>14</w:t>
      </w:r>
      <w:r>
        <w:rPr>
          <w:rFonts w:ascii="仿宋" w:eastAsia="仿宋" w:hAnsi="仿宋" w:cs="仿宋" w:hint="eastAsia"/>
          <w:lang w:eastAsia="zh-CN"/>
        </w:rPr>
        <w:t>天内予以确认或提出修改意见。</w:t>
      </w:r>
    </w:p>
    <w:p w14:paraId="6CEAFE15" w14:textId="77777777" w:rsidR="005418E8" w:rsidRDefault="00000000">
      <w:pPr>
        <w:widowControl w:val="0"/>
        <w:adjustRightInd w:val="0"/>
        <w:snapToGrid w:val="0"/>
        <w:spacing w:line="360" w:lineRule="auto"/>
        <w:ind w:leftChars="771" w:left="1850"/>
        <w:jc w:val="both"/>
        <w:rPr>
          <w:rFonts w:ascii="仿宋" w:eastAsia="仿宋" w:hAnsi="仿宋"/>
          <w:lang w:eastAsia="zh-CN"/>
        </w:rPr>
      </w:pPr>
      <w:r>
        <w:rPr>
          <w:rFonts w:ascii="仿宋" w:eastAsia="仿宋" w:hAnsi="仿宋" w:cs="仿宋" w:hint="eastAsia"/>
          <w:lang w:eastAsia="zh-CN"/>
        </w:rPr>
        <w:t>竣工验收完成后，承包人应及时向发包人提交竣工验收记录。竣工验收合格的，发包人及参加验收各方应及时在竣工验收记录上签字，并由监理人会同参加验收各方形成合同工程竣工验收报告。</w:t>
      </w:r>
    </w:p>
    <w:p w14:paraId="0E22616B" w14:textId="77777777" w:rsidR="005418E8" w:rsidRDefault="00000000">
      <w:pPr>
        <w:spacing w:line="360" w:lineRule="auto"/>
        <w:rPr>
          <w:rFonts w:ascii="仿宋" w:eastAsia="仿宋" w:hAnsi="仿宋"/>
          <w:lang w:eastAsia="zh-CN"/>
        </w:rPr>
      </w:pPr>
      <w:bookmarkStart w:id="455" w:name="_Toc32546"/>
      <w:r>
        <w:rPr>
          <w:rFonts w:ascii="仿宋" w:eastAsia="仿宋" w:hAnsi="仿宋" w:cs="仿宋" w:hint="eastAsia"/>
          <w:b/>
          <w:bCs/>
          <w:lang w:eastAsia="zh-CN"/>
        </w:rPr>
        <w:t>65</w:t>
      </w:r>
      <w:r>
        <w:rPr>
          <w:rFonts w:ascii="仿宋" w:eastAsia="仿宋" w:hAnsi="仿宋" w:cs="仿宋"/>
          <w:b/>
          <w:bCs/>
          <w:lang w:eastAsia="zh-CN"/>
        </w:rPr>
        <w:t>.4</w:t>
      </w:r>
      <w:bookmarkEnd w:id="455"/>
      <w:r>
        <w:rPr>
          <w:rFonts w:ascii="仿宋" w:eastAsia="仿宋" w:hAnsi="仿宋" w:cs="仿宋"/>
          <w:lang w:eastAsia="zh-CN"/>
        </w:rPr>
        <w:t xml:space="preserve">  </w:t>
      </w:r>
      <w:r>
        <w:rPr>
          <w:rFonts w:ascii="仿宋" w:eastAsia="仿宋" w:hAnsi="仿宋" w:cs="仿宋"/>
          <w:u w:val="dotted"/>
          <w:lang w:eastAsia="zh-CN"/>
        </w:rPr>
        <w:t xml:space="preserve">                                                                               </w:t>
      </w:r>
    </w:p>
    <w:p w14:paraId="58000E07" w14:textId="77777777" w:rsidR="005418E8" w:rsidRDefault="00000000">
      <w:pPr>
        <w:adjustRightInd w:val="0"/>
        <w:snapToGrid w:val="0"/>
        <w:spacing w:line="360" w:lineRule="auto"/>
        <w:ind w:leftChars="771" w:left="1850"/>
        <w:rPr>
          <w:rFonts w:ascii="仿宋" w:eastAsia="仿宋" w:hAnsi="仿宋"/>
          <w:lang w:eastAsia="zh-CN"/>
        </w:rPr>
      </w:pPr>
      <w:r>
        <w:rPr>
          <w:noProof/>
          <w:lang w:eastAsia="zh-CN" w:bidi="ar-SA"/>
        </w:rPr>
        <mc:AlternateContent>
          <mc:Choice Requires="wps">
            <w:drawing>
              <wp:anchor distT="0" distB="0" distL="114300" distR="114300" simplePos="0" relativeHeight="251845632" behindDoc="0" locked="0" layoutInCell="1" allowOverlap="1" wp14:anchorId="16DD13A3" wp14:editId="3A471601">
                <wp:simplePos x="0" y="0"/>
                <wp:positionH relativeFrom="column">
                  <wp:posOffset>-114300</wp:posOffset>
                </wp:positionH>
                <wp:positionV relativeFrom="paragraph">
                  <wp:posOffset>19685</wp:posOffset>
                </wp:positionV>
                <wp:extent cx="844550" cy="549910"/>
                <wp:effectExtent l="0" t="0" r="0" b="0"/>
                <wp:wrapNone/>
                <wp:docPr id="287" name="文本框 287"/>
                <wp:cNvGraphicFramePr/>
                <a:graphic xmlns:a="http://schemas.openxmlformats.org/drawingml/2006/main">
                  <a:graphicData uri="http://schemas.microsoft.com/office/word/2010/wordprocessingShape">
                    <wps:wsp>
                      <wps:cNvSpPr txBox="1"/>
                      <wps:spPr>
                        <a:xfrm>
                          <a:off x="0" y="0"/>
                          <a:ext cx="844550" cy="549910"/>
                        </a:xfrm>
                        <a:prstGeom prst="rect">
                          <a:avLst/>
                        </a:prstGeom>
                        <a:noFill/>
                        <a:ln>
                          <a:noFill/>
                        </a:ln>
                      </wps:spPr>
                      <wps:txbx>
                        <w:txbxContent>
                          <w:p w14:paraId="1C466C4D"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组织验收的限制</w:t>
                            </w:r>
                          </w:p>
                        </w:txbxContent>
                      </wps:txbx>
                      <wps:bodyPr upright="1"/>
                    </wps:wsp>
                  </a:graphicData>
                </a:graphic>
              </wp:anchor>
            </w:drawing>
          </mc:Choice>
          <mc:Fallback>
            <w:pict>
              <v:shape w14:anchorId="16DD13A3" id="文本框 287" o:spid="_x0000_s1312" type="#_x0000_t202" style="position:absolute;left:0;text-align:left;margin-left:-9pt;margin-top:1.55pt;width:66.5pt;height:43.3pt;z-index:251845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" filled="f" stroked="f">
                <v:textbox>
                  <w:txbxContent>
                    <w:p w14:paraId="1C466C4D"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组织验收的限制</w:t>
                      </w:r>
                    </w:p>
                  </w:txbxContent>
                </v:textbox>
              </v:shape>
            </w:pict>
          </mc:Fallback>
        </mc:AlternateContent>
      </w:r>
      <w:r>
        <w:rPr>
          <w:rFonts w:ascii="仿宋" w:eastAsia="仿宋" w:hAnsi="仿宋" w:cs="仿宋" w:hint="eastAsia"/>
          <w:lang w:eastAsia="zh-CN"/>
        </w:rPr>
        <w:t>发包人未按照第65</w:t>
      </w:r>
      <w:r>
        <w:rPr>
          <w:rFonts w:ascii="仿宋" w:eastAsia="仿宋" w:hAnsi="仿宋" w:cs="仿宋"/>
          <w:lang w:eastAsia="zh-CN"/>
        </w:rPr>
        <w:t>.3</w:t>
      </w:r>
      <w:r>
        <w:rPr>
          <w:rFonts w:ascii="仿宋" w:eastAsia="仿宋" w:hAnsi="仿宋" w:cs="仿宋" w:hint="eastAsia"/>
          <w:lang w:eastAsia="zh-CN"/>
        </w:rPr>
        <w:t>款约定完成合同工程验收，或验收后</w:t>
      </w:r>
      <w:r>
        <w:rPr>
          <w:rFonts w:ascii="仿宋" w:eastAsia="仿宋" w:hAnsi="仿宋" w:cs="仿宋"/>
          <w:lang w:eastAsia="zh-CN"/>
        </w:rPr>
        <w:t>14</w:t>
      </w:r>
      <w:r>
        <w:rPr>
          <w:rFonts w:ascii="仿宋" w:eastAsia="仿宋" w:hAnsi="仿宋" w:cs="仿宋" w:hint="eastAsia"/>
          <w:lang w:eastAsia="zh-CN"/>
        </w:rPr>
        <w:t>天内未予确认也未提出修改意见，视为承包人提交的竣工验收申请报告已被认可。</w:t>
      </w:r>
    </w:p>
    <w:p w14:paraId="1526F950" w14:textId="77777777" w:rsidR="005418E8" w:rsidRDefault="00000000">
      <w:pPr>
        <w:adjustRightInd w:val="0"/>
        <w:snapToGrid w:val="0"/>
        <w:spacing w:line="360" w:lineRule="auto"/>
        <w:ind w:leftChars="771" w:left="1850"/>
        <w:rPr>
          <w:rFonts w:ascii="仿宋" w:eastAsia="仿宋" w:hAnsi="仿宋"/>
          <w:lang w:eastAsia="zh-CN"/>
        </w:rPr>
      </w:pPr>
      <w:r>
        <w:rPr>
          <w:rFonts w:ascii="仿宋" w:eastAsia="仿宋" w:hAnsi="仿宋" w:cs="仿宋" w:hint="eastAsia"/>
          <w:lang w:eastAsia="zh-CN"/>
        </w:rPr>
        <w:t>竣工验收申请报告被认可，则表明已完成合同工程，视为竣工验收合格，但由于不可抗力事项致使发包人不能完成验收的除外。</w:t>
      </w:r>
    </w:p>
    <w:p w14:paraId="13373294" w14:textId="77777777" w:rsidR="005418E8" w:rsidRDefault="00000000">
      <w:pPr>
        <w:spacing w:line="360" w:lineRule="auto"/>
        <w:rPr>
          <w:rFonts w:ascii="仿宋" w:eastAsia="仿宋" w:hAnsi="仿宋"/>
          <w:b/>
          <w:bCs/>
          <w:lang w:eastAsia="zh-CN"/>
        </w:rPr>
      </w:pPr>
      <w:bookmarkStart w:id="456" w:name="_Toc18131"/>
      <w:r>
        <w:rPr>
          <w:rFonts w:ascii="仿宋" w:eastAsia="仿宋" w:hAnsi="仿宋" w:cs="仿宋" w:hint="eastAsia"/>
          <w:b/>
          <w:bCs/>
          <w:lang w:eastAsia="zh-CN"/>
        </w:rPr>
        <w:t>65</w:t>
      </w:r>
      <w:r>
        <w:rPr>
          <w:rFonts w:ascii="仿宋" w:eastAsia="仿宋" w:hAnsi="仿宋" w:cs="仿宋"/>
          <w:b/>
          <w:bCs/>
          <w:lang w:eastAsia="zh-CN"/>
        </w:rPr>
        <w:t>.5</w:t>
      </w:r>
      <w:bookmarkEnd w:id="456"/>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479C1A4D" w14:textId="77777777" w:rsidR="005418E8" w:rsidRDefault="00000000">
      <w:pPr>
        <w:widowControl w:val="0"/>
        <w:adjustRightInd w:val="0"/>
        <w:snapToGrid w:val="0"/>
        <w:spacing w:line="360" w:lineRule="auto"/>
        <w:ind w:leftChars="771" w:left="1850"/>
        <w:jc w:val="both"/>
        <w:rPr>
          <w:rFonts w:ascii="仿宋" w:eastAsia="仿宋" w:hAnsi="仿宋"/>
          <w:lang w:eastAsia="zh-CN"/>
        </w:rPr>
      </w:pPr>
      <w:r>
        <w:rPr>
          <w:noProof/>
          <w:lang w:eastAsia="zh-CN" w:bidi="ar-SA"/>
        </w:rPr>
        <mc:AlternateContent>
          <mc:Choice Requires="wps">
            <w:drawing>
              <wp:anchor distT="0" distB="0" distL="114300" distR="114300" simplePos="0" relativeHeight="251846656" behindDoc="0" locked="0" layoutInCell="1" allowOverlap="1" wp14:anchorId="5423EA45" wp14:editId="00DF44F8">
                <wp:simplePos x="0" y="0"/>
                <wp:positionH relativeFrom="column">
                  <wp:posOffset>-114300</wp:posOffset>
                </wp:positionH>
                <wp:positionV relativeFrom="paragraph">
                  <wp:posOffset>19685</wp:posOffset>
                </wp:positionV>
                <wp:extent cx="842645" cy="487680"/>
                <wp:effectExtent l="0" t="0" r="0" b="0"/>
                <wp:wrapNone/>
                <wp:docPr id="288" name="文本框 288"/>
                <wp:cNvGraphicFramePr/>
                <a:graphic xmlns:a="http://schemas.openxmlformats.org/drawingml/2006/main">
                  <a:graphicData uri="http://schemas.microsoft.com/office/word/2010/wordprocessingShape">
                    <wps:wsp>
                      <wps:cNvSpPr txBox="1"/>
                      <wps:spPr>
                        <a:xfrm>
                          <a:off x="0" y="0"/>
                          <a:ext cx="842645" cy="487680"/>
                        </a:xfrm>
                        <a:prstGeom prst="rect">
                          <a:avLst/>
                        </a:prstGeom>
                        <a:noFill/>
                        <a:ln>
                          <a:noFill/>
                        </a:ln>
                      </wps:spPr>
                      <wps:txbx>
                        <w:txbxContent>
                          <w:p w14:paraId="555C5045"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不组织验收的责任</w:t>
                            </w:r>
                          </w:p>
                        </w:txbxContent>
                      </wps:txbx>
                      <wps:bodyPr upright="1"/>
                    </wps:wsp>
                  </a:graphicData>
                </a:graphic>
              </wp:anchor>
            </w:drawing>
          </mc:Choice>
          <mc:Fallback>
            <w:pict>
              <v:shape w14:anchorId="5423EA45" id="文本框 288" o:spid="_x0000_s1313" type="#_x0000_t202" style="position:absolute;left:0;text-align:left;margin-left:-9pt;margin-top:1.55pt;width:66.35pt;height:38.4pt;z-index:251846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" filled="f" stroked="f">
                <v:textbox>
                  <w:txbxContent>
                    <w:p w14:paraId="555C5045"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不组织验收的责任</w:t>
                      </w:r>
                    </w:p>
                  </w:txbxContent>
                </v:textbox>
              </v:shape>
            </w:pict>
          </mc:Fallback>
        </mc:AlternateContent>
      </w:r>
      <w:r>
        <w:rPr>
          <w:rFonts w:ascii="仿宋" w:eastAsia="仿宋" w:hAnsi="仿宋" w:cs="仿宋" w:hint="eastAsia"/>
          <w:lang w:eastAsia="zh-CN"/>
        </w:rPr>
        <w:t>发包人未按照第65</w:t>
      </w:r>
      <w:r>
        <w:rPr>
          <w:rFonts w:ascii="仿宋" w:eastAsia="仿宋" w:hAnsi="仿宋" w:cs="仿宋"/>
          <w:lang w:eastAsia="zh-CN"/>
        </w:rPr>
        <w:t>.3</w:t>
      </w:r>
      <w:r>
        <w:rPr>
          <w:rFonts w:ascii="仿宋" w:eastAsia="仿宋" w:hAnsi="仿宋" w:cs="仿宋" w:hint="eastAsia"/>
          <w:lang w:eastAsia="zh-CN"/>
        </w:rPr>
        <w:t>款约定完成合同工程验收，从收到监理人书面提请组织</w:t>
      </w:r>
      <w:r>
        <w:rPr>
          <w:rFonts w:ascii="仿宋" w:eastAsia="仿宋" w:hAnsi="仿宋" w:cs="仿宋"/>
          <w:lang w:eastAsia="zh-CN"/>
        </w:rPr>
        <w:t>合同工程验收</w:t>
      </w:r>
      <w:r>
        <w:rPr>
          <w:rFonts w:ascii="仿宋" w:eastAsia="仿宋" w:hAnsi="仿宋" w:cs="仿宋" w:hint="eastAsia"/>
          <w:lang w:eastAsia="zh-CN"/>
        </w:rPr>
        <w:t>后的第</w:t>
      </w:r>
      <w:r>
        <w:rPr>
          <w:rFonts w:ascii="仿宋" w:eastAsia="仿宋" w:hAnsi="仿宋" w:cs="仿宋"/>
          <w:lang w:eastAsia="zh-CN"/>
        </w:rPr>
        <w:t>29</w:t>
      </w:r>
      <w:r>
        <w:rPr>
          <w:rFonts w:ascii="仿宋" w:eastAsia="仿宋" w:hAnsi="仿宋" w:cs="仿宋" w:hint="eastAsia"/>
          <w:lang w:eastAsia="zh-CN"/>
        </w:rPr>
        <w:t>天起承担合同工程照管责任和其他一切意外责任。</w:t>
      </w:r>
    </w:p>
    <w:p w14:paraId="4AA9E133" w14:textId="77777777" w:rsidR="005418E8" w:rsidRDefault="00000000">
      <w:pPr>
        <w:spacing w:line="360" w:lineRule="auto"/>
        <w:rPr>
          <w:rFonts w:ascii="仿宋" w:eastAsia="仿宋" w:hAnsi="仿宋"/>
          <w:lang w:eastAsia="zh-CN"/>
        </w:rPr>
      </w:pPr>
      <w:bookmarkStart w:id="457" w:name="_Toc11911"/>
      <w:r>
        <w:rPr>
          <w:rFonts w:ascii="仿宋" w:eastAsia="仿宋" w:hAnsi="仿宋" w:cs="仿宋" w:hint="eastAsia"/>
          <w:b/>
          <w:bCs/>
          <w:lang w:eastAsia="zh-CN"/>
        </w:rPr>
        <w:t>65</w:t>
      </w:r>
      <w:r>
        <w:rPr>
          <w:rFonts w:ascii="仿宋" w:eastAsia="仿宋" w:hAnsi="仿宋" w:cs="仿宋"/>
          <w:b/>
          <w:bCs/>
          <w:lang w:eastAsia="zh-CN"/>
        </w:rPr>
        <w:t>.6</w:t>
      </w:r>
      <w:bookmarkEnd w:id="457"/>
      <w:r>
        <w:rPr>
          <w:rFonts w:ascii="仿宋" w:eastAsia="仿宋" w:hAnsi="仿宋" w:cs="仿宋"/>
          <w:lang w:eastAsia="zh-CN"/>
        </w:rPr>
        <w:t xml:space="preserve"> </w:t>
      </w:r>
      <w:r>
        <w:rPr>
          <w:rFonts w:ascii="仿宋" w:eastAsia="仿宋" w:hAnsi="仿宋" w:cs="仿宋"/>
          <w:u w:val="dotted"/>
          <w:lang w:eastAsia="zh-CN"/>
        </w:rPr>
        <w:t xml:space="preserve">                                                                                </w:t>
      </w:r>
    </w:p>
    <w:p w14:paraId="72314A93" w14:textId="77777777" w:rsidR="005418E8" w:rsidRDefault="00000000">
      <w:pPr>
        <w:widowControl w:val="0"/>
        <w:spacing w:line="360" w:lineRule="auto"/>
        <w:ind w:leftChars="771" w:left="1851" w:hanging="1"/>
        <w:jc w:val="both"/>
        <w:rPr>
          <w:rFonts w:ascii="仿宋" w:eastAsia="仿宋" w:hAnsi="仿宋"/>
          <w:lang w:eastAsia="zh-CN"/>
        </w:rPr>
      </w:pPr>
      <w:r>
        <w:rPr>
          <w:rFonts w:ascii="仿宋" w:eastAsia="仿宋" w:hAnsi="仿宋" w:cs="仿宋" w:hint="eastAsia"/>
          <w:lang w:eastAsia="zh-CN"/>
        </w:rPr>
        <w:t>竣工</w:t>
      </w:r>
      <w:r>
        <w:rPr>
          <w:noProof/>
          <w:lang w:eastAsia="zh-CN" w:bidi="ar-SA"/>
        </w:rPr>
        <mc:AlternateContent>
          <mc:Choice Requires="wps">
            <w:drawing>
              <wp:anchor distT="0" distB="0" distL="114300" distR="114300" simplePos="0" relativeHeight="251847680" behindDoc="0" locked="0" layoutInCell="1" allowOverlap="1" wp14:anchorId="106580CA" wp14:editId="210A7CAF">
                <wp:simplePos x="0" y="0"/>
                <wp:positionH relativeFrom="column">
                  <wp:posOffset>-114300</wp:posOffset>
                </wp:positionH>
                <wp:positionV relativeFrom="paragraph">
                  <wp:posOffset>4445</wp:posOffset>
                </wp:positionV>
                <wp:extent cx="699770" cy="410210"/>
                <wp:effectExtent l="0" t="0" r="0" b="0"/>
                <wp:wrapNone/>
                <wp:docPr id="289" name="文本框 289"/>
                <wp:cNvGraphicFramePr/>
                <a:graphic xmlns:a="http://schemas.openxmlformats.org/drawingml/2006/main">
                  <a:graphicData uri="http://schemas.microsoft.com/office/word/2010/wordprocessingShape">
                    <wps:wsp>
                      <wps:cNvSpPr txBox="1"/>
                      <wps:spPr>
                        <a:xfrm>
                          <a:off x="0" y="0"/>
                          <a:ext cx="699770" cy="410210"/>
                        </a:xfrm>
                        <a:prstGeom prst="rect">
                          <a:avLst/>
                        </a:prstGeom>
                        <a:noFill/>
                        <a:ln>
                          <a:noFill/>
                        </a:ln>
                      </wps:spPr>
                      <wps:txbx>
                        <w:txbxContent>
                          <w:p w14:paraId="420D0185"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接收工程</w:t>
                            </w:r>
                          </w:p>
                        </w:txbxContent>
                      </wps:txbx>
                      <wps:bodyPr upright="1"/>
                    </wps:wsp>
                  </a:graphicData>
                </a:graphic>
              </wp:anchor>
            </w:drawing>
          </mc:Choice>
          <mc:Fallback>
            <w:pict>
              <v:shape w14:anchorId="106580CA" id="文本框 289" o:spid="_x0000_s1314" type="#_x0000_t202" style="position:absolute;left:0;text-align:left;margin-left:-9pt;margin-top:.35pt;width:55.1pt;height:32.3pt;z-index:251847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" filled="f" stroked="f">
                <v:textbox>
                  <w:txbxContent>
                    <w:p w14:paraId="420D0185"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接收工程</w:t>
                      </w:r>
                    </w:p>
                  </w:txbxContent>
                </v:textbox>
              </v:shape>
            </w:pict>
          </mc:Fallback>
        </mc:AlternateContent>
      </w:r>
      <w:r>
        <w:rPr>
          <w:rFonts w:ascii="仿宋" w:eastAsia="仿宋" w:hAnsi="仿宋" w:cs="仿宋" w:hint="eastAsia"/>
          <w:lang w:eastAsia="zh-CN"/>
        </w:rPr>
        <w:t>验收合格的，发包人应接收工程，并在收到承包人提交的竣工验收申请报告后的</w:t>
      </w:r>
      <w:r>
        <w:rPr>
          <w:rFonts w:ascii="仿宋" w:eastAsia="仿宋" w:hAnsi="仿宋" w:cs="仿宋"/>
          <w:lang w:eastAsia="zh-CN"/>
        </w:rPr>
        <w:t>56</w:t>
      </w:r>
      <w:r>
        <w:rPr>
          <w:rFonts w:ascii="仿宋" w:eastAsia="仿宋" w:hAnsi="仿宋" w:cs="仿宋" w:hint="eastAsia"/>
          <w:lang w:eastAsia="zh-CN"/>
        </w:rPr>
        <w:t>天内向承包人颁发工程接收证书。</w:t>
      </w:r>
    </w:p>
    <w:p w14:paraId="6806DC91" w14:textId="77777777" w:rsidR="005418E8" w:rsidRDefault="00000000">
      <w:pPr>
        <w:widowControl w:val="0"/>
        <w:spacing w:line="360" w:lineRule="auto"/>
        <w:ind w:leftChars="771" w:left="1851" w:hanging="1"/>
        <w:jc w:val="both"/>
        <w:rPr>
          <w:rFonts w:ascii="仿宋" w:eastAsia="仿宋" w:hAnsi="仿宋"/>
          <w:lang w:eastAsia="zh-CN"/>
        </w:rPr>
      </w:pPr>
      <w:r>
        <w:rPr>
          <w:rFonts w:ascii="仿宋" w:eastAsia="仿宋" w:hAnsi="仿宋" w:cs="仿宋" w:hint="eastAsia"/>
          <w:lang w:eastAsia="zh-CN"/>
        </w:rPr>
        <w:t>竣工验收后，发包人同意接收工程但提出限期整修和完善要求的，发包人</w:t>
      </w:r>
      <w:proofErr w:type="gramStart"/>
      <w:r>
        <w:rPr>
          <w:rFonts w:ascii="仿宋" w:eastAsia="仿宋" w:hAnsi="仿宋" w:cs="仿宋" w:hint="eastAsia"/>
          <w:lang w:eastAsia="zh-CN"/>
        </w:rPr>
        <w:t>应缓发工程</w:t>
      </w:r>
      <w:proofErr w:type="gramEnd"/>
      <w:r>
        <w:rPr>
          <w:rFonts w:ascii="仿宋" w:eastAsia="仿宋" w:hAnsi="仿宋" w:cs="仿宋" w:hint="eastAsia"/>
          <w:lang w:eastAsia="zh-CN"/>
        </w:rPr>
        <w:t>接收证书。承包人整修和完善工作完成后，监理人核查达到要求的，发包人应向承包人颁发工程接收证书。</w:t>
      </w:r>
    </w:p>
    <w:p w14:paraId="6A48878E" w14:textId="77777777" w:rsidR="005418E8" w:rsidRDefault="00000000">
      <w:pPr>
        <w:widowControl w:val="0"/>
        <w:spacing w:line="360" w:lineRule="auto"/>
        <w:ind w:leftChars="771" w:left="1850" w:firstLine="1"/>
        <w:jc w:val="both"/>
        <w:rPr>
          <w:rFonts w:ascii="仿宋" w:eastAsia="仿宋" w:hAnsi="仿宋"/>
          <w:lang w:eastAsia="zh-CN"/>
        </w:rPr>
      </w:pPr>
      <w:r>
        <w:rPr>
          <w:rFonts w:ascii="仿宋" w:eastAsia="仿宋" w:hAnsi="仿宋" w:cs="仿宋" w:hint="eastAsia"/>
          <w:lang w:eastAsia="zh-CN"/>
        </w:rPr>
        <w:lastRenderedPageBreak/>
        <w:t>竣工验收后，发包人不同意接收工程的，发包人或监理人应按照竣工验收提出的修改意见发出指令，要求承包人对合同工程不合格部分返工重做或补救处理，并承担由此产生的费用。承包人在完成合同工程不合格部分的返工重做或补救处理后，应再次提交竣工验收申请报告。</w:t>
      </w:r>
    </w:p>
    <w:p w14:paraId="7B854D77" w14:textId="77777777" w:rsidR="005418E8" w:rsidRDefault="00000000">
      <w:pPr>
        <w:spacing w:line="360" w:lineRule="auto"/>
        <w:rPr>
          <w:rFonts w:ascii="仿宋" w:eastAsia="仿宋" w:hAnsi="仿宋"/>
          <w:b/>
          <w:bCs/>
          <w:lang w:eastAsia="zh-CN"/>
        </w:rPr>
      </w:pPr>
      <w:bookmarkStart w:id="458" w:name="_Toc25288"/>
      <w:r>
        <w:rPr>
          <w:rFonts w:ascii="仿宋" w:eastAsia="仿宋" w:hAnsi="仿宋" w:cs="仿宋" w:hint="eastAsia"/>
          <w:b/>
          <w:bCs/>
          <w:lang w:eastAsia="zh-CN"/>
        </w:rPr>
        <w:t>65</w:t>
      </w:r>
      <w:r>
        <w:rPr>
          <w:rFonts w:ascii="仿宋" w:eastAsia="仿宋" w:hAnsi="仿宋" w:cs="仿宋"/>
          <w:b/>
          <w:bCs/>
          <w:lang w:eastAsia="zh-CN"/>
        </w:rPr>
        <w:t>.7</w:t>
      </w:r>
      <w:bookmarkEnd w:id="458"/>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43F9CA3D" w14:textId="77777777" w:rsidR="005418E8" w:rsidRDefault="00000000">
      <w:pPr>
        <w:widowControl w:val="0"/>
        <w:adjustRightInd w:val="0"/>
        <w:snapToGrid w:val="0"/>
        <w:spacing w:line="360" w:lineRule="auto"/>
        <w:ind w:leftChars="771" w:left="1850"/>
        <w:rPr>
          <w:rFonts w:ascii="仿宋" w:eastAsia="仿宋" w:hAnsi="仿宋"/>
          <w:lang w:eastAsia="zh-CN"/>
        </w:rPr>
      </w:pPr>
      <w:r>
        <w:rPr>
          <w:noProof/>
          <w:lang w:eastAsia="zh-CN" w:bidi="ar-SA"/>
        </w:rPr>
        <mc:AlternateContent>
          <mc:Choice Requires="wps">
            <w:drawing>
              <wp:anchor distT="0" distB="0" distL="114300" distR="114300" simplePos="0" relativeHeight="251848704" behindDoc="0" locked="0" layoutInCell="1" allowOverlap="1" wp14:anchorId="2A5E0680" wp14:editId="742C322D">
                <wp:simplePos x="0" y="0"/>
                <wp:positionH relativeFrom="column">
                  <wp:posOffset>-114300</wp:posOffset>
                </wp:positionH>
                <wp:positionV relativeFrom="paragraph">
                  <wp:posOffset>4445</wp:posOffset>
                </wp:positionV>
                <wp:extent cx="822960" cy="448945"/>
                <wp:effectExtent l="0" t="0" r="0" b="0"/>
                <wp:wrapNone/>
                <wp:docPr id="290" name="文本框 290"/>
                <wp:cNvGraphicFramePr/>
                <a:graphic xmlns:a="http://schemas.openxmlformats.org/drawingml/2006/main">
                  <a:graphicData uri="http://schemas.microsoft.com/office/word/2010/wordprocessingShape">
                    <wps:wsp>
                      <wps:cNvSpPr txBox="1"/>
                      <wps:spPr>
                        <a:xfrm>
                          <a:off x="0" y="0"/>
                          <a:ext cx="822960" cy="448945"/>
                        </a:xfrm>
                        <a:prstGeom prst="rect">
                          <a:avLst/>
                        </a:prstGeom>
                        <a:noFill/>
                        <a:ln>
                          <a:noFill/>
                        </a:ln>
                      </wps:spPr>
                      <wps:txbx>
                        <w:txbxContent>
                          <w:p w14:paraId="08B5402C" w14:textId="77777777" w:rsidR="005418E8" w:rsidRDefault="00000000">
                            <w:pPr>
                              <w:spacing w:line="240" w:lineRule="exact"/>
                              <w:rPr>
                                <w:rFonts w:ascii="宋体"/>
                                <w:sz w:val="18"/>
                                <w:szCs w:val="18"/>
                              </w:rPr>
                            </w:pPr>
                            <w:r>
                              <w:rPr>
                                <w:rFonts w:ascii="楷体_GB2312" w:eastAsia="楷体_GB2312" w:hAnsi="宋体" w:cs="楷体_GB2312" w:hint="eastAsia"/>
                                <w:b/>
                                <w:bCs/>
                                <w:color w:val="000000"/>
                                <w:sz w:val="18"/>
                                <w:szCs w:val="18"/>
                              </w:rPr>
                              <w:t>竣工日期的写明</w:t>
                            </w:r>
                          </w:p>
                        </w:txbxContent>
                      </wps:txbx>
                      <wps:bodyPr upright="1"/>
                    </wps:wsp>
                  </a:graphicData>
                </a:graphic>
              </wp:anchor>
            </w:drawing>
          </mc:Choice>
          <mc:Fallback>
            <w:pict>
              <v:shape w14:anchorId="2A5E0680" id="文本框 290" o:spid="_x0000_s1315" type="#_x0000_t202" style="position:absolute;left:0;text-align:left;margin-left:-9pt;margin-top:.35pt;width:64.8pt;height:35.35pt;z-index:251848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" filled="f" stroked="f">
                <v:textbox>
                  <w:txbxContent>
                    <w:p w14:paraId="08B5402C" w14:textId="77777777" w:rsidR="005418E8" w:rsidRDefault="00000000">
                      <w:pPr>
                        <w:spacing w:line="240" w:lineRule="exact"/>
                        <w:rPr>
                          <w:rFonts w:ascii="宋体"/>
                          <w:sz w:val="18"/>
                          <w:szCs w:val="18"/>
                        </w:rPr>
                      </w:pPr>
                      <w:r>
                        <w:rPr>
                          <w:rFonts w:ascii="楷体_GB2312" w:eastAsia="楷体_GB2312" w:hAnsi="宋体" w:cs="楷体_GB2312" w:hint="eastAsia"/>
                          <w:b/>
                          <w:bCs/>
                          <w:color w:val="000000"/>
                          <w:sz w:val="18"/>
                          <w:szCs w:val="18"/>
                        </w:rPr>
                        <w:t>竣工日期的写明</w:t>
                      </w:r>
                    </w:p>
                  </w:txbxContent>
                </v:textbox>
              </v:shape>
            </w:pict>
          </mc:Fallback>
        </mc:AlternateContent>
      </w:r>
      <w:r>
        <w:rPr>
          <w:rFonts w:ascii="仿宋" w:eastAsia="仿宋" w:hAnsi="仿宋" w:cs="仿宋" w:hint="eastAsia"/>
          <w:lang w:eastAsia="zh-CN"/>
        </w:rPr>
        <w:t>竣工验收合格的合同工程，发包人应按照第45</w:t>
      </w:r>
      <w:r>
        <w:rPr>
          <w:rFonts w:ascii="仿宋" w:eastAsia="仿宋" w:hAnsi="仿宋" w:cs="仿宋"/>
          <w:lang w:eastAsia="zh-CN"/>
        </w:rPr>
        <w:t>.2</w:t>
      </w:r>
      <w:r>
        <w:rPr>
          <w:rFonts w:ascii="仿宋" w:eastAsia="仿宋" w:hAnsi="仿宋" w:cs="仿宋" w:hint="eastAsia"/>
          <w:lang w:eastAsia="zh-CN"/>
        </w:rPr>
        <w:t>款约定在工程接收证书上写明合同工程的实际竣工日期。</w:t>
      </w:r>
    </w:p>
    <w:p w14:paraId="60D05150" w14:textId="77777777" w:rsidR="005418E8" w:rsidRDefault="00000000">
      <w:pPr>
        <w:spacing w:line="360" w:lineRule="auto"/>
        <w:rPr>
          <w:rFonts w:ascii="仿宋" w:eastAsia="仿宋" w:hAnsi="仿宋"/>
          <w:b/>
          <w:bCs/>
          <w:lang w:eastAsia="zh-CN"/>
        </w:rPr>
      </w:pPr>
      <w:bookmarkStart w:id="459" w:name="_Toc19674"/>
      <w:r>
        <w:rPr>
          <w:rFonts w:ascii="仿宋" w:eastAsia="仿宋" w:hAnsi="仿宋" w:cs="仿宋" w:hint="eastAsia"/>
          <w:b/>
          <w:bCs/>
          <w:lang w:eastAsia="zh-CN"/>
        </w:rPr>
        <w:t>65</w:t>
      </w:r>
      <w:r>
        <w:rPr>
          <w:rFonts w:ascii="仿宋" w:eastAsia="仿宋" w:hAnsi="仿宋" w:cs="仿宋"/>
          <w:b/>
          <w:bCs/>
          <w:lang w:eastAsia="zh-CN"/>
        </w:rPr>
        <w:t>.8</w:t>
      </w:r>
      <w:bookmarkEnd w:id="459"/>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32CC4B05" w14:textId="77777777" w:rsidR="005418E8" w:rsidRDefault="00000000">
      <w:pPr>
        <w:adjustRightInd w:val="0"/>
        <w:snapToGrid w:val="0"/>
        <w:spacing w:line="360" w:lineRule="auto"/>
        <w:ind w:leftChars="771" w:left="1850"/>
        <w:rPr>
          <w:rFonts w:ascii="仿宋" w:eastAsia="仿宋" w:hAnsi="仿宋"/>
          <w:lang w:eastAsia="zh-CN"/>
        </w:rPr>
      </w:pPr>
      <w:r>
        <w:rPr>
          <w:noProof/>
          <w:lang w:eastAsia="zh-CN" w:bidi="ar-SA"/>
        </w:rPr>
        <mc:AlternateContent>
          <mc:Choice Requires="wps">
            <w:drawing>
              <wp:anchor distT="0" distB="0" distL="114300" distR="114300" simplePos="0" relativeHeight="251849728" behindDoc="0" locked="0" layoutInCell="1" allowOverlap="1" wp14:anchorId="5E8DF074" wp14:editId="064E7D5E">
                <wp:simplePos x="0" y="0"/>
                <wp:positionH relativeFrom="column">
                  <wp:posOffset>-114300</wp:posOffset>
                </wp:positionH>
                <wp:positionV relativeFrom="paragraph">
                  <wp:posOffset>4445</wp:posOffset>
                </wp:positionV>
                <wp:extent cx="775970" cy="826135"/>
                <wp:effectExtent l="0" t="0" r="0" b="0"/>
                <wp:wrapNone/>
                <wp:docPr id="291" name="文本框 291"/>
                <wp:cNvGraphicFramePr/>
                <a:graphic xmlns:a="http://schemas.openxmlformats.org/drawingml/2006/main">
                  <a:graphicData uri="http://schemas.microsoft.com/office/word/2010/wordprocessingShape">
                    <wps:wsp>
                      <wps:cNvSpPr txBox="1"/>
                      <wps:spPr>
                        <a:xfrm>
                          <a:off x="0" y="0"/>
                          <a:ext cx="775970" cy="826135"/>
                        </a:xfrm>
                        <a:prstGeom prst="rect">
                          <a:avLst/>
                        </a:prstGeom>
                        <a:noFill/>
                        <a:ln>
                          <a:noFill/>
                        </a:ln>
                      </wps:spPr>
                      <wps:txbx>
                        <w:txbxContent>
                          <w:p w14:paraId="358FB701" w14:textId="77777777" w:rsidR="005418E8" w:rsidRDefault="00000000">
                            <w:pPr>
                              <w:spacing w:line="24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单项工程或工程部位验收</w:t>
                            </w:r>
                          </w:p>
                        </w:txbxContent>
                      </wps:txbx>
                      <wps:bodyPr upright="1"/>
                    </wps:wsp>
                  </a:graphicData>
                </a:graphic>
              </wp:anchor>
            </w:drawing>
          </mc:Choice>
          <mc:Fallback>
            <w:pict>
              <v:shape w14:anchorId="5E8DF074" id="文本框 291" o:spid="_x0000_s1316" type="#_x0000_t202" style="position:absolute;left:0;text-align:left;margin-left:-9pt;margin-top:.35pt;width:61.1pt;height:65.05pt;z-index:251849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" filled="f" stroked="f">
                <v:textbox>
                  <w:txbxContent>
                    <w:p w14:paraId="358FB701" w14:textId="77777777" w:rsidR="005418E8" w:rsidRDefault="00000000">
                      <w:pPr>
                        <w:spacing w:line="24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单项工程或工程部位验收</w:t>
                      </w:r>
                    </w:p>
                  </w:txbxContent>
                </v:textbox>
              </v:shape>
            </w:pict>
          </mc:Fallback>
        </mc:AlternateContent>
      </w:r>
      <w:r>
        <w:rPr>
          <w:rFonts w:ascii="仿宋" w:eastAsia="仿宋" w:hAnsi="仿宋" w:cs="仿宋" w:hint="eastAsia"/>
          <w:lang w:eastAsia="zh-CN"/>
        </w:rPr>
        <w:t>发包人要求某一单项工程或任一工程部位提前办理竣工验收的，应与承包人签订单项工程或工程部位竣工验收协议，作为本合同的附件。</w:t>
      </w:r>
    </w:p>
    <w:p w14:paraId="6266DA4D" w14:textId="77777777" w:rsidR="005418E8" w:rsidRDefault="00000000">
      <w:pPr>
        <w:spacing w:line="360" w:lineRule="auto"/>
        <w:ind w:leftChars="771" w:left="1850"/>
        <w:rPr>
          <w:rFonts w:ascii="仿宋" w:eastAsia="仿宋" w:hAnsi="仿宋"/>
          <w:lang w:eastAsia="zh-CN"/>
        </w:rPr>
      </w:pPr>
      <w:r>
        <w:rPr>
          <w:rFonts w:ascii="仿宋" w:eastAsia="仿宋" w:hAnsi="仿宋" w:cs="仿宋" w:hint="eastAsia"/>
          <w:lang w:eastAsia="zh-CN"/>
        </w:rPr>
        <w:t>（</w:t>
      </w:r>
      <w:r>
        <w:rPr>
          <w:rFonts w:ascii="仿宋" w:eastAsia="仿宋" w:hAnsi="仿宋" w:cs="仿宋"/>
          <w:lang w:eastAsia="zh-CN"/>
        </w:rPr>
        <w:t>1</w:t>
      </w:r>
      <w:r>
        <w:rPr>
          <w:rFonts w:ascii="仿宋" w:eastAsia="仿宋" w:hAnsi="仿宋" w:cs="仿宋" w:hint="eastAsia"/>
          <w:lang w:eastAsia="zh-CN"/>
        </w:rPr>
        <w:t>）发包人根据合同工程进度计划安排，在全部工程竣工前需要使用已经竣工的单项工程或工程部位时，或承包人提出经发包人同意时，可进行单项工程或工程部位验收。验收的程序可参照第64条和本条上述相关条款约定进行。验收合格后，发包人应向承包人颁发单项工程或工程部位接收证书，并负责照管。单项工程或工程部位的验收成果和结论，作为全部工程竣工验收申请报告的附件。</w:t>
      </w:r>
    </w:p>
    <w:p w14:paraId="1ED1B3DC" w14:textId="77777777" w:rsidR="005418E8" w:rsidRDefault="00000000">
      <w:pPr>
        <w:widowControl w:val="0"/>
        <w:spacing w:line="360" w:lineRule="auto"/>
        <w:ind w:leftChars="771" w:left="1850"/>
        <w:jc w:val="both"/>
        <w:rPr>
          <w:rFonts w:ascii="仿宋" w:eastAsia="仿宋" w:hAnsi="仿宋"/>
          <w:lang w:eastAsia="zh-CN"/>
        </w:rPr>
      </w:pPr>
      <w:r>
        <w:rPr>
          <w:rFonts w:ascii="仿宋" w:eastAsia="仿宋" w:hAnsi="仿宋" w:cs="仿宋" w:hint="eastAsia"/>
          <w:lang w:eastAsia="zh-CN"/>
        </w:rPr>
        <w:t>（</w:t>
      </w:r>
      <w:r>
        <w:rPr>
          <w:rFonts w:ascii="仿宋" w:eastAsia="仿宋" w:hAnsi="仿宋" w:cs="仿宋"/>
          <w:lang w:eastAsia="zh-CN"/>
        </w:rPr>
        <w:t>2</w:t>
      </w:r>
      <w:r>
        <w:rPr>
          <w:rFonts w:ascii="仿宋" w:eastAsia="仿宋" w:hAnsi="仿宋" w:cs="仿宋" w:hint="eastAsia"/>
          <w:lang w:eastAsia="zh-CN"/>
        </w:rPr>
        <w:t>）发包人在全部工程竣工前，使用已接收的单项工程或工程部位导致承包人费用增加的，发包人应承担由此增加的费用和（或）延误的工期，并向承包人支付合理利润。</w:t>
      </w:r>
    </w:p>
    <w:p w14:paraId="6DEDCA5F" w14:textId="77777777" w:rsidR="005418E8" w:rsidRDefault="00000000">
      <w:pPr>
        <w:spacing w:line="360" w:lineRule="auto"/>
        <w:rPr>
          <w:rFonts w:ascii="仿宋" w:eastAsia="仿宋" w:hAnsi="仿宋"/>
          <w:b/>
          <w:bCs/>
          <w:lang w:eastAsia="zh-CN"/>
        </w:rPr>
      </w:pPr>
      <w:bookmarkStart w:id="460" w:name="_Toc24398"/>
      <w:r>
        <w:rPr>
          <w:rFonts w:ascii="仿宋" w:eastAsia="仿宋" w:hAnsi="仿宋" w:cs="仿宋" w:hint="eastAsia"/>
          <w:b/>
          <w:bCs/>
          <w:lang w:eastAsia="zh-CN"/>
        </w:rPr>
        <w:t>65</w:t>
      </w:r>
      <w:r>
        <w:rPr>
          <w:rFonts w:ascii="仿宋" w:eastAsia="仿宋" w:hAnsi="仿宋" w:cs="仿宋"/>
          <w:b/>
          <w:bCs/>
          <w:lang w:eastAsia="zh-CN"/>
        </w:rPr>
        <w:t>.9</w:t>
      </w:r>
      <w:bookmarkEnd w:id="460"/>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56799B57" w14:textId="77777777" w:rsidR="005418E8" w:rsidRDefault="00000000">
      <w:pPr>
        <w:widowControl w:val="0"/>
        <w:spacing w:line="360" w:lineRule="auto"/>
        <w:ind w:leftChars="771" w:left="1850"/>
        <w:jc w:val="both"/>
        <w:rPr>
          <w:rFonts w:ascii="仿宋" w:eastAsia="仿宋" w:hAnsi="仿宋"/>
          <w:lang w:eastAsia="zh-CN"/>
        </w:rPr>
      </w:pPr>
      <w:r>
        <w:rPr>
          <w:noProof/>
          <w:lang w:eastAsia="zh-CN" w:bidi="ar-SA"/>
        </w:rPr>
        <mc:AlternateContent>
          <mc:Choice Requires="wps">
            <w:drawing>
              <wp:anchor distT="0" distB="0" distL="114300" distR="114300" simplePos="0" relativeHeight="251850752" behindDoc="0" locked="0" layoutInCell="1" allowOverlap="1" wp14:anchorId="0C2C2FDB" wp14:editId="16349A96">
                <wp:simplePos x="0" y="0"/>
                <wp:positionH relativeFrom="column">
                  <wp:posOffset>-114300</wp:posOffset>
                </wp:positionH>
                <wp:positionV relativeFrom="paragraph">
                  <wp:posOffset>3810</wp:posOffset>
                </wp:positionV>
                <wp:extent cx="775970" cy="428625"/>
                <wp:effectExtent l="0" t="0" r="0" b="0"/>
                <wp:wrapNone/>
                <wp:docPr id="292" name="文本框 292"/>
                <wp:cNvGraphicFramePr/>
                <a:graphic xmlns:a="http://schemas.openxmlformats.org/drawingml/2006/main">
                  <a:graphicData uri="http://schemas.microsoft.com/office/word/2010/wordprocessingShape">
                    <wps:wsp>
                      <wps:cNvSpPr txBox="1"/>
                      <wps:spPr>
                        <a:xfrm>
                          <a:off x="0" y="0"/>
                          <a:ext cx="775970" cy="428625"/>
                        </a:xfrm>
                        <a:prstGeom prst="rect">
                          <a:avLst/>
                        </a:prstGeom>
                        <a:noFill/>
                        <a:ln>
                          <a:noFill/>
                        </a:ln>
                      </wps:spPr>
                      <wps:txbx>
                        <w:txbxContent>
                          <w:p w14:paraId="0D29D24A" w14:textId="77777777" w:rsidR="005418E8" w:rsidRDefault="00000000">
                            <w:pPr>
                              <w:spacing w:line="240" w:lineRule="exact"/>
                              <w:rPr>
                                <w:rFonts w:ascii="楷体_GB2312" w:eastAsia="楷体_GB2312" w:hAnsi="宋体"/>
                                <w:sz w:val="18"/>
                                <w:szCs w:val="18"/>
                              </w:rPr>
                            </w:pPr>
                            <w:r>
                              <w:rPr>
                                <w:rFonts w:ascii="楷体_GB2312" w:eastAsia="楷体_GB2312" w:hAnsi="宋体" w:cs="楷体_GB2312" w:hint="eastAsia"/>
                                <w:b/>
                                <w:bCs/>
                                <w:color w:val="000000"/>
                                <w:sz w:val="18"/>
                                <w:szCs w:val="18"/>
                              </w:rPr>
                              <w:t>施工期</w:t>
                            </w:r>
                            <w:r>
                              <w:rPr>
                                <w:rFonts w:ascii="楷体_GB2312" w:eastAsia="楷体_GB2312" w:hAnsi="宋体" w:cs="楷体_GB2312" w:hint="eastAsia"/>
                                <w:b/>
                                <w:bCs/>
                                <w:color w:val="000000"/>
                                <w:sz w:val="18"/>
                                <w:szCs w:val="18"/>
                                <w:lang w:eastAsia="zh-CN"/>
                              </w:rPr>
                              <w:t>间</w:t>
                            </w:r>
                            <w:r>
                              <w:rPr>
                                <w:rFonts w:ascii="楷体_GB2312" w:eastAsia="楷体_GB2312" w:hAnsi="宋体" w:cs="楷体_GB2312" w:hint="eastAsia"/>
                                <w:b/>
                                <w:bCs/>
                                <w:color w:val="000000"/>
                                <w:sz w:val="18"/>
                                <w:szCs w:val="18"/>
                              </w:rPr>
                              <w:t>运行</w:t>
                            </w:r>
                          </w:p>
                        </w:txbxContent>
                      </wps:txbx>
                      <wps:bodyPr upright="1"/>
                    </wps:wsp>
                  </a:graphicData>
                </a:graphic>
              </wp:anchor>
            </w:drawing>
          </mc:Choice>
          <mc:Fallback>
            <w:pict>
              <v:shape w14:anchorId="0C2C2FDB" id="文本框 292" o:spid="_x0000_s1317" type="#_x0000_t202" style="position:absolute;left:0;text-align:left;margin-left:-9pt;margin-top:.3pt;width:61.1pt;height:33.75pt;z-index:251850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" filled="f" stroked="f">
                <v:textbox>
                  <w:txbxContent>
                    <w:p w14:paraId="0D29D24A" w14:textId="77777777" w:rsidR="005418E8" w:rsidRDefault="00000000">
                      <w:pPr>
                        <w:spacing w:line="240" w:lineRule="exact"/>
                        <w:rPr>
                          <w:rFonts w:ascii="楷体_GB2312" w:eastAsia="楷体_GB2312" w:hAnsi="宋体"/>
                          <w:sz w:val="18"/>
                          <w:szCs w:val="18"/>
                        </w:rPr>
                      </w:pPr>
                      <w:r>
                        <w:rPr>
                          <w:rFonts w:ascii="楷体_GB2312" w:eastAsia="楷体_GB2312" w:hAnsi="宋体" w:cs="楷体_GB2312" w:hint="eastAsia"/>
                          <w:b/>
                          <w:bCs/>
                          <w:color w:val="000000"/>
                          <w:sz w:val="18"/>
                          <w:szCs w:val="18"/>
                        </w:rPr>
                        <w:t>施工期</w:t>
                      </w:r>
                      <w:r>
                        <w:rPr>
                          <w:rFonts w:ascii="楷体_GB2312" w:eastAsia="楷体_GB2312" w:hAnsi="宋体" w:cs="楷体_GB2312" w:hint="eastAsia"/>
                          <w:b/>
                          <w:bCs/>
                          <w:color w:val="000000"/>
                          <w:sz w:val="18"/>
                          <w:szCs w:val="18"/>
                          <w:lang w:eastAsia="zh-CN"/>
                        </w:rPr>
                        <w:t>间</w:t>
                      </w:r>
                      <w:r>
                        <w:rPr>
                          <w:rFonts w:ascii="楷体_GB2312" w:eastAsia="楷体_GB2312" w:hAnsi="宋体" w:cs="楷体_GB2312" w:hint="eastAsia"/>
                          <w:b/>
                          <w:bCs/>
                          <w:color w:val="000000"/>
                          <w:sz w:val="18"/>
                          <w:szCs w:val="18"/>
                        </w:rPr>
                        <w:t>运行</w:t>
                      </w:r>
                    </w:p>
                  </w:txbxContent>
                </v:textbox>
              </v:shape>
            </w:pict>
          </mc:Fallback>
        </mc:AlternateContent>
      </w:r>
      <w:r>
        <w:rPr>
          <w:rFonts w:ascii="仿宋" w:eastAsia="仿宋" w:hAnsi="仿宋" w:cs="仿宋" w:hint="eastAsia"/>
          <w:lang w:eastAsia="zh-CN"/>
        </w:rPr>
        <w:t>合同工程尚未全部竣工（其中某项或某几项单项工程或工程部位已竣工），根据合同约定需要在施工期间运行的，应由发包人按照第65</w:t>
      </w:r>
      <w:r>
        <w:rPr>
          <w:rFonts w:ascii="仿宋" w:eastAsia="仿宋" w:hAnsi="仿宋" w:cs="仿宋"/>
          <w:lang w:eastAsia="zh-CN"/>
        </w:rPr>
        <w:t>.8</w:t>
      </w:r>
      <w:r>
        <w:rPr>
          <w:rFonts w:ascii="仿宋" w:eastAsia="仿宋" w:hAnsi="仿宋" w:cs="仿宋" w:hint="eastAsia"/>
          <w:lang w:eastAsia="zh-CN"/>
        </w:rPr>
        <w:t>款约定验收合格，并确保安全后，才能投入施工期运行。</w:t>
      </w:r>
    </w:p>
    <w:p w14:paraId="12494A20" w14:textId="77777777" w:rsidR="005418E8" w:rsidRDefault="00000000">
      <w:pPr>
        <w:widowControl w:val="0"/>
        <w:spacing w:line="360" w:lineRule="auto"/>
        <w:ind w:leftChars="771" w:left="1850"/>
        <w:jc w:val="both"/>
        <w:rPr>
          <w:rFonts w:ascii="仿宋" w:eastAsia="仿宋" w:hAnsi="仿宋"/>
          <w:lang w:eastAsia="zh-CN"/>
        </w:rPr>
      </w:pPr>
      <w:r>
        <w:rPr>
          <w:rFonts w:ascii="仿宋" w:eastAsia="仿宋" w:hAnsi="仿宋" w:cs="仿宋" w:hint="eastAsia"/>
          <w:lang w:eastAsia="zh-CN"/>
        </w:rPr>
        <w:t>在施工期运行中，发现单项工程或工程部位存在缺陷或损坏的，由承包人按照第66</w:t>
      </w:r>
      <w:r>
        <w:rPr>
          <w:rFonts w:ascii="仿宋" w:eastAsia="仿宋" w:hAnsi="仿宋" w:cs="仿宋"/>
          <w:lang w:eastAsia="zh-CN"/>
        </w:rPr>
        <w:t>.3</w:t>
      </w:r>
      <w:r>
        <w:rPr>
          <w:rFonts w:ascii="仿宋" w:eastAsia="仿宋" w:hAnsi="仿宋" w:cs="仿宋" w:hint="eastAsia"/>
          <w:lang w:eastAsia="zh-CN"/>
        </w:rPr>
        <w:t>款约定进行修复。</w:t>
      </w:r>
    </w:p>
    <w:p w14:paraId="20AD6839" w14:textId="77777777" w:rsidR="005418E8" w:rsidRDefault="00000000">
      <w:pPr>
        <w:spacing w:line="360" w:lineRule="auto"/>
        <w:rPr>
          <w:rFonts w:ascii="仿宋" w:eastAsia="仿宋" w:hAnsi="仿宋"/>
          <w:b/>
          <w:bCs/>
          <w:lang w:eastAsia="zh-CN"/>
        </w:rPr>
      </w:pPr>
      <w:bookmarkStart w:id="461" w:name="_Toc18024"/>
      <w:r>
        <w:rPr>
          <w:rFonts w:ascii="仿宋" w:eastAsia="仿宋" w:hAnsi="仿宋" w:cs="仿宋" w:hint="eastAsia"/>
          <w:b/>
          <w:bCs/>
          <w:lang w:eastAsia="zh-CN"/>
        </w:rPr>
        <w:t>65</w:t>
      </w:r>
      <w:r>
        <w:rPr>
          <w:rFonts w:ascii="仿宋" w:eastAsia="仿宋" w:hAnsi="仿宋" w:cs="仿宋"/>
          <w:b/>
          <w:bCs/>
          <w:lang w:eastAsia="zh-CN"/>
        </w:rPr>
        <w:t>.10</w:t>
      </w:r>
      <w:bookmarkEnd w:id="461"/>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378407D5" w14:textId="77777777" w:rsidR="005418E8" w:rsidRDefault="00000000">
      <w:pPr>
        <w:widowControl w:val="0"/>
        <w:spacing w:line="360" w:lineRule="auto"/>
        <w:ind w:leftChars="771" w:left="1850"/>
        <w:jc w:val="both"/>
        <w:rPr>
          <w:rFonts w:ascii="仿宋" w:eastAsia="仿宋" w:hAnsi="仿宋"/>
          <w:lang w:eastAsia="zh-CN"/>
        </w:rPr>
      </w:pPr>
      <w:r>
        <w:rPr>
          <w:noProof/>
          <w:lang w:eastAsia="zh-CN" w:bidi="ar-SA"/>
        </w:rPr>
        <mc:AlternateContent>
          <mc:Choice Requires="wps">
            <w:drawing>
              <wp:anchor distT="0" distB="0" distL="114300" distR="114300" simplePos="0" relativeHeight="251851776" behindDoc="0" locked="0" layoutInCell="1" allowOverlap="1" wp14:anchorId="7B1B1E8A" wp14:editId="5A6FA139">
                <wp:simplePos x="0" y="0"/>
                <wp:positionH relativeFrom="column">
                  <wp:posOffset>-114300</wp:posOffset>
                </wp:positionH>
                <wp:positionV relativeFrom="paragraph">
                  <wp:posOffset>3810</wp:posOffset>
                </wp:positionV>
                <wp:extent cx="813435" cy="286385"/>
                <wp:effectExtent l="0" t="0" r="0" b="0"/>
                <wp:wrapNone/>
                <wp:docPr id="293" name="文本框 293"/>
                <wp:cNvGraphicFramePr/>
                <a:graphic xmlns:a="http://schemas.openxmlformats.org/drawingml/2006/main">
                  <a:graphicData uri="http://schemas.microsoft.com/office/word/2010/wordprocessingShape">
                    <wps:wsp>
                      <wps:cNvSpPr txBox="1"/>
                      <wps:spPr>
                        <a:xfrm>
                          <a:off x="0" y="0"/>
                          <a:ext cx="813435" cy="286385"/>
                        </a:xfrm>
                        <a:prstGeom prst="rect">
                          <a:avLst/>
                        </a:prstGeom>
                        <a:noFill/>
                        <a:ln>
                          <a:noFill/>
                        </a:ln>
                      </wps:spPr>
                      <wps:txbx>
                        <w:txbxContent>
                          <w:p w14:paraId="61E7F912"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竣工清场</w:t>
                            </w:r>
                          </w:p>
                        </w:txbxContent>
                      </wps:txbx>
                      <wps:bodyPr upright="1"/>
                    </wps:wsp>
                  </a:graphicData>
                </a:graphic>
              </wp:anchor>
            </w:drawing>
          </mc:Choice>
          <mc:Fallback>
            <w:pict>
              <v:shape w14:anchorId="7B1B1E8A" id="文本框 293" o:spid="_x0000_s1318" type="#_x0000_t202" style="position:absolute;left:0;text-align:left;margin-left:-9pt;margin-top:.3pt;width:64.05pt;height:22.55pt;z-index:251851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" filled="f" stroked="f">
                <v:textbox>
                  <w:txbxContent>
                    <w:p w14:paraId="61E7F912"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竣工清场</w:t>
                      </w:r>
                    </w:p>
                  </w:txbxContent>
                </v:textbox>
              </v:shape>
            </w:pict>
          </mc:Fallback>
        </mc:AlternateContent>
      </w:r>
      <w:r>
        <w:rPr>
          <w:rFonts w:ascii="仿宋" w:eastAsia="仿宋" w:hAnsi="仿宋" w:cs="仿宋" w:hint="eastAsia"/>
          <w:lang w:eastAsia="zh-CN"/>
        </w:rPr>
        <w:t>专用条款没有约定的，工程接收证书颁发后，承包人应按照下列要求对施工场地进行清理，直至监理人检验合格为止。竣工清场</w:t>
      </w:r>
      <w:r>
        <w:rPr>
          <w:rFonts w:ascii="仿宋" w:eastAsia="仿宋" w:hAnsi="仿宋" w:cs="仿宋" w:hint="eastAsia"/>
          <w:lang w:eastAsia="zh-CN"/>
        </w:rPr>
        <w:lastRenderedPageBreak/>
        <w:t>费用由承包人承担。</w:t>
      </w:r>
    </w:p>
    <w:p w14:paraId="5F2D47E6" w14:textId="77777777" w:rsidR="005418E8"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w:t>
      </w:r>
      <w:r>
        <w:rPr>
          <w:rFonts w:ascii="仿宋" w:eastAsia="仿宋" w:hAnsi="仿宋" w:cs="仿宋"/>
          <w:lang w:eastAsia="zh-CN"/>
        </w:rPr>
        <w:t>1</w:t>
      </w:r>
      <w:r>
        <w:rPr>
          <w:rFonts w:ascii="仿宋" w:eastAsia="仿宋" w:hAnsi="仿宋" w:cs="仿宋" w:hint="eastAsia"/>
          <w:lang w:eastAsia="zh-CN"/>
        </w:rPr>
        <w:t>）施工场地内残留的垃圾已全部清除出场；</w:t>
      </w:r>
    </w:p>
    <w:p w14:paraId="672C345E" w14:textId="77777777" w:rsidR="005418E8"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w:t>
      </w:r>
      <w:r>
        <w:rPr>
          <w:rFonts w:ascii="仿宋" w:eastAsia="仿宋" w:hAnsi="仿宋" w:cs="仿宋"/>
          <w:lang w:eastAsia="zh-CN"/>
        </w:rPr>
        <w:t>2</w:t>
      </w:r>
      <w:r>
        <w:rPr>
          <w:rFonts w:ascii="仿宋" w:eastAsia="仿宋" w:hAnsi="仿宋" w:cs="仿宋" w:hint="eastAsia"/>
          <w:lang w:eastAsia="zh-CN"/>
        </w:rPr>
        <w:t>）临时设施已拆除，场地已按照合同约定进行清理、平整或复原；</w:t>
      </w:r>
    </w:p>
    <w:p w14:paraId="25E1F6FB" w14:textId="77777777" w:rsidR="005418E8"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w:t>
      </w:r>
      <w:r>
        <w:rPr>
          <w:rFonts w:ascii="仿宋" w:eastAsia="仿宋" w:hAnsi="仿宋" w:cs="仿宋"/>
          <w:lang w:eastAsia="zh-CN"/>
        </w:rPr>
        <w:t>3</w:t>
      </w:r>
      <w:r>
        <w:rPr>
          <w:rFonts w:ascii="仿宋" w:eastAsia="仿宋" w:hAnsi="仿宋" w:cs="仿宋" w:hint="eastAsia"/>
          <w:lang w:eastAsia="zh-CN"/>
        </w:rPr>
        <w:t>）按照合同约定应撤离的承包人施工设备和剩余的工程材料，包括废弃的施工设备和工程材料，已按照计划撤离施工场地；</w:t>
      </w:r>
    </w:p>
    <w:p w14:paraId="68CCC62F" w14:textId="77777777" w:rsidR="005418E8"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w:t>
      </w:r>
      <w:r>
        <w:rPr>
          <w:rFonts w:ascii="仿宋" w:eastAsia="仿宋" w:hAnsi="仿宋" w:cs="仿宋"/>
          <w:lang w:eastAsia="zh-CN"/>
        </w:rPr>
        <w:t>4</w:t>
      </w:r>
      <w:r>
        <w:rPr>
          <w:rFonts w:ascii="仿宋" w:eastAsia="仿宋" w:hAnsi="仿宋" w:cs="仿宋" w:hint="eastAsia"/>
          <w:lang w:eastAsia="zh-CN"/>
        </w:rPr>
        <w:t>）建筑物周边及其附近道路、河道的施工堆积物，已按照监理人指令全部清理；</w:t>
      </w:r>
    </w:p>
    <w:p w14:paraId="12DBF276" w14:textId="77777777" w:rsidR="005418E8"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w:t>
      </w:r>
      <w:r>
        <w:rPr>
          <w:rFonts w:ascii="仿宋" w:eastAsia="仿宋" w:hAnsi="仿宋" w:cs="仿宋"/>
          <w:lang w:eastAsia="zh-CN"/>
        </w:rPr>
        <w:t>5</w:t>
      </w:r>
      <w:r>
        <w:rPr>
          <w:rFonts w:ascii="仿宋" w:eastAsia="仿宋" w:hAnsi="仿宋" w:cs="仿宋" w:hint="eastAsia"/>
          <w:lang w:eastAsia="zh-CN"/>
        </w:rPr>
        <w:t>）监理人指令的其他场地清理工作已全部完成。</w:t>
      </w:r>
    </w:p>
    <w:p w14:paraId="1AF1563C" w14:textId="77777777" w:rsidR="005418E8" w:rsidRDefault="00000000">
      <w:pPr>
        <w:widowControl w:val="0"/>
        <w:spacing w:line="360" w:lineRule="auto"/>
        <w:ind w:leftChars="771" w:left="1850"/>
        <w:jc w:val="both"/>
        <w:rPr>
          <w:rFonts w:ascii="仿宋" w:eastAsia="仿宋" w:hAnsi="仿宋"/>
          <w:lang w:eastAsia="zh-CN"/>
        </w:rPr>
      </w:pPr>
      <w:r>
        <w:rPr>
          <w:rFonts w:ascii="仿宋" w:eastAsia="仿宋" w:hAnsi="仿宋" w:cs="仿宋" w:hint="eastAsia"/>
          <w:lang w:eastAsia="zh-CN"/>
        </w:rPr>
        <w:t>如承包人未按照监理人的要求恢复临时占地，或者场地清理未达到合同约定的，发包人可自行或委托第三方恢复或清理，所发生的费用从应支付或将支付给承包人的款项中扣除。</w:t>
      </w:r>
    </w:p>
    <w:p w14:paraId="37860C92" w14:textId="77777777" w:rsidR="005418E8" w:rsidRDefault="00000000">
      <w:pPr>
        <w:spacing w:line="360" w:lineRule="auto"/>
        <w:rPr>
          <w:rFonts w:ascii="仿宋" w:eastAsia="仿宋" w:hAnsi="仿宋"/>
          <w:b/>
          <w:bCs/>
          <w:lang w:eastAsia="zh-CN"/>
        </w:rPr>
      </w:pPr>
      <w:bookmarkStart w:id="462" w:name="_Toc17518"/>
      <w:r>
        <w:rPr>
          <w:rFonts w:ascii="仿宋" w:eastAsia="仿宋" w:hAnsi="仿宋" w:cs="仿宋" w:hint="eastAsia"/>
          <w:b/>
          <w:bCs/>
          <w:lang w:eastAsia="zh-CN"/>
        </w:rPr>
        <w:t>65</w:t>
      </w:r>
      <w:r>
        <w:rPr>
          <w:rFonts w:ascii="仿宋" w:eastAsia="仿宋" w:hAnsi="仿宋" w:cs="仿宋"/>
          <w:b/>
          <w:bCs/>
          <w:lang w:eastAsia="zh-CN"/>
        </w:rPr>
        <w:t>.11</w:t>
      </w:r>
      <w:bookmarkEnd w:id="462"/>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2C9D0F89" w14:textId="77777777" w:rsidR="005418E8" w:rsidRDefault="00000000">
      <w:pPr>
        <w:widowControl w:val="0"/>
        <w:spacing w:line="360" w:lineRule="auto"/>
        <w:ind w:leftChars="771" w:left="1850"/>
        <w:jc w:val="both"/>
        <w:rPr>
          <w:rFonts w:ascii="仿宋" w:eastAsia="仿宋" w:hAnsi="仿宋"/>
          <w:lang w:eastAsia="zh-CN"/>
        </w:rPr>
      </w:pPr>
      <w:r>
        <w:rPr>
          <w:noProof/>
          <w:lang w:eastAsia="zh-CN" w:bidi="ar-SA"/>
        </w:rPr>
        <mc:AlternateContent>
          <mc:Choice Requires="wps">
            <w:drawing>
              <wp:anchor distT="0" distB="0" distL="114300" distR="114300" simplePos="0" relativeHeight="251852800" behindDoc="0" locked="0" layoutInCell="1" allowOverlap="1" wp14:anchorId="0788E2C0" wp14:editId="296F8777">
                <wp:simplePos x="0" y="0"/>
                <wp:positionH relativeFrom="column">
                  <wp:posOffset>-114300</wp:posOffset>
                </wp:positionH>
                <wp:positionV relativeFrom="paragraph">
                  <wp:posOffset>3810</wp:posOffset>
                </wp:positionV>
                <wp:extent cx="775970" cy="514350"/>
                <wp:effectExtent l="0" t="0" r="0" b="0"/>
                <wp:wrapNone/>
                <wp:docPr id="294" name="文本框 294"/>
                <wp:cNvGraphicFramePr/>
                <a:graphic xmlns:a="http://schemas.openxmlformats.org/drawingml/2006/main">
                  <a:graphicData uri="http://schemas.microsoft.com/office/word/2010/wordprocessingShape">
                    <wps:wsp>
                      <wps:cNvSpPr txBox="1"/>
                      <wps:spPr>
                        <a:xfrm>
                          <a:off x="0" y="0"/>
                          <a:ext cx="775970" cy="514350"/>
                        </a:xfrm>
                        <a:prstGeom prst="rect">
                          <a:avLst/>
                        </a:prstGeom>
                        <a:noFill/>
                        <a:ln>
                          <a:noFill/>
                        </a:ln>
                      </wps:spPr>
                      <wps:txbx>
                        <w:txbxContent>
                          <w:p w14:paraId="29D69D03"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施工队伍的撤离</w:t>
                            </w:r>
                          </w:p>
                        </w:txbxContent>
                      </wps:txbx>
                      <wps:bodyPr upright="1"/>
                    </wps:wsp>
                  </a:graphicData>
                </a:graphic>
              </wp:anchor>
            </w:drawing>
          </mc:Choice>
          <mc:Fallback>
            <w:pict>
              <v:shape w14:anchorId="0788E2C0" id="文本框 294" o:spid="_x0000_s1319" type="#_x0000_t202" style="position:absolute;left:0;text-align:left;margin-left:-9pt;margin-top:.3pt;width:61.1pt;height:40.5pt;z-index:251852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" filled="f" stroked="f">
                <v:textbox>
                  <w:txbxContent>
                    <w:p w14:paraId="29D69D03"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施工队伍的撤离</w:t>
                      </w:r>
                    </w:p>
                  </w:txbxContent>
                </v:textbox>
              </v:shape>
            </w:pict>
          </mc:Fallback>
        </mc:AlternateContent>
      </w:r>
      <w:r>
        <w:rPr>
          <w:rFonts w:ascii="仿宋" w:eastAsia="仿宋" w:hAnsi="仿宋" w:cs="仿宋" w:hint="eastAsia"/>
          <w:lang w:eastAsia="zh-CN"/>
        </w:rPr>
        <w:t>工程接收证书颁发后的</w:t>
      </w:r>
      <w:r>
        <w:rPr>
          <w:rFonts w:ascii="仿宋" w:eastAsia="仿宋" w:hAnsi="仿宋" w:cs="仿宋"/>
          <w:lang w:eastAsia="zh-CN"/>
        </w:rPr>
        <w:t>56</w:t>
      </w:r>
      <w:r>
        <w:rPr>
          <w:rFonts w:ascii="仿宋" w:eastAsia="仿宋" w:hAnsi="仿宋" w:cs="仿宋" w:hint="eastAsia"/>
          <w:lang w:eastAsia="zh-CN"/>
        </w:rPr>
        <w:t>天内，除经监理人同意需在缺陷责任期内继续工作的人员、使用的施工设备和临时设施外，其余的人员、施工设备和临时设施均应撤离施工场地或拆除。除专用条款另有约定外，缺陷责任期满时，承包人的人员和施工设备应全部撤离施工场地。</w:t>
      </w:r>
    </w:p>
    <w:p w14:paraId="2069D416" w14:textId="77777777" w:rsidR="005418E8" w:rsidRDefault="00000000">
      <w:pPr>
        <w:spacing w:line="360" w:lineRule="auto"/>
        <w:rPr>
          <w:rFonts w:ascii="仿宋" w:eastAsia="仿宋" w:hAnsi="仿宋" w:cs="仿宋"/>
          <w:lang w:eastAsia="zh-CN"/>
        </w:rPr>
      </w:pPr>
      <w:bookmarkStart w:id="463" w:name="_Toc17486"/>
      <w:r>
        <w:rPr>
          <w:noProof/>
          <w:lang w:eastAsia="zh-CN" w:bidi="ar-SA"/>
        </w:rPr>
        <mc:AlternateContent>
          <mc:Choice Requires="wps">
            <w:drawing>
              <wp:anchor distT="0" distB="0" distL="114300" distR="114300" simplePos="0" relativeHeight="252046336" behindDoc="0" locked="0" layoutInCell="1" allowOverlap="1" wp14:anchorId="36AC9E0C" wp14:editId="17380695">
                <wp:simplePos x="0" y="0"/>
                <wp:positionH relativeFrom="column">
                  <wp:posOffset>-66675</wp:posOffset>
                </wp:positionH>
                <wp:positionV relativeFrom="paragraph">
                  <wp:posOffset>213360</wp:posOffset>
                </wp:positionV>
                <wp:extent cx="775970" cy="676910"/>
                <wp:effectExtent l="0" t="0" r="0" b="0"/>
                <wp:wrapNone/>
                <wp:docPr id="295" name="文本框 295"/>
                <wp:cNvGraphicFramePr/>
                <a:graphic xmlns:a="http://schemas.openxmlformats.org/drawingml/2006/main">
                  <a:graphicData uri="http://schemas.microsoft.com/office/word/2010/wordprocessingShape">
                    <wps:wsp>
                      <wps:cNvSpPr txBox="1"/>
                      <wps:spPr>
                        <a:xfrm>
                          <a:off x="0" y="0"/>
                          <a:ext cx="775970" cy="676910"/>
                        </a:xfrm>
                        <a:prstGeom prst="rect">
                          <a:avLst/>
                        </a:prstGeom>
                        <a:noFill/>
                        <a:ln>
                          <a:noFill/>
                        </a:ln>
                      </wps:spPr>
                      <wps:txbx>
                        <w:txbxContent>
                          <w:p w14:paraId="54AC34AB" w14:textId="77777777" w:rsidR="005418E8" w:rsidRDefault="00000000">
                            <w:pPr>
                              <w:spacing w:line="24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使用未验收或验收未通过工程的责任</w:t>
                            </w:r>
                          </w:p>
                        </w:txbxContent>
                      </wps:txbx>
                      <wps:bodyPr upright="1"/>
                    </wps:wsp>
                  </a:graphicData>
                </a:graphic>
              </wp:anchor>
            </w:drawing>
          </mc:Choice>
          <mc:Fallback>
            <w:pict>
              <v:shape w14:anchorId="36AC9E0C" id="文本框 295" o:spid="_x0000_s1320" type="#_x0000_t202" style="position:absolute;margin-left:-5.25pt;margin-top:16.8pt;width:61.1pt;height:53.3pt;z-index:252046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" filled="f" stroked="f">
                <v:textbox>
                  <w:txbxContent>
                    <w:p w14:paraId="54AC34AB" w14:textId="77777777" w:rsidR="005418E8" w:rsidRDefault="00000000">
                      <w:pPr>
                        <w:spacing w:line="24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使用未验收或验收未通过工程的责任</w:t>
                      </w:r>
                    </w:p>
                  </w:txbxContent>
                </v:textbox>
              </v:shape>
            </w:pict>
          </mc:Fallback>
        </mc:AlternateContent>
      </w:r>
      <w:r>
        <w:rPr>
          <w:rFonts w:ascii="仿宋" w:eastAsia="仿宋" w:hAnsi="仿宋" w:cs="仿宋" w:hint="eastAsia"/>
          <w:b/>
          <w:bCs/>
          <w:lang w:eastAsia="zh-CN"/>
        </w:rPr>
        <w:t>65</w:t>
      </w:r>
      <w:r>
        <w:rPr>
          <w:rFonts w:ascii="仿宋" w:eastAsia="仿宋" w:hAnsi="仿宋" w:cs="仿宋"/>
          <w:b/>
          <w:bCs/>
          <w:lang w:eastAsia="zh-CN"/>
        </w:rPr>
        <w:t>.12</w:t>
      </w:r>
      <w:bookmarkEnd w:id="463"/>
      <w:r>
        <w:rPr>
          <w:rFonts w:ascii="仿宋" w:eastAsia="仿宋" w:hAnsi="仿宋" w:cs="仿宋"/>
          <w:u w:val="dotted"/>
          <w:lang w:eastAsia="zh-CN"/>
        </w:rPr>
        <w:t xml:space="preserve">                                                                                </w:t>
      </w:r>
    </w:p>
    <w:p w14:paraId="16FA1740" w14:textId="77777777" w:rsidR="005418E8" w:rsidRDefault="00000000">
      <w:pPr>
        <w:pStyle w:val="31"/>
        <w:widowControl w:val="0"/>
        <w:adjustRightInd w:val="0"/>
        <w:snapToGrid w:val="0"/>
        <w:ind w:leftChars="771" w:left="1850"/>
        <w:jc w:val="both"/>
        <w:rPr>
          <w:rFonts w:ascii="仿宋" w:eastAsia="仿宋" w:hAnsi="仿宋"/>
          <w:lang w:eastAsia="zh-CN"/>
        </w:rPr>
      </w:pPr>
      <w:r>
        <w:rPr>
          <w:rFonts w:ascii="仿宋" w:eastAsia="仿宋" w:hAnsi="仿宋" w:cs="仿宋" w:hint="eastAsia"/>
          <w:lang w:eastAsia="zh-CN"/>
        </w:rPr>
        <w:t>合同工程未经竣工验收或竣工验收不合格的，发包人不得使用。发包人强行使用的，由此发生的质量问题及其他问题，由发包人承担责任。</w:t>
      </w:r>
    </w:p>
    <w:p w14:paraId="135AC220" w14:textId="77777777" w:rsidR="005418E8" w:rsidRDefault="00000000">
      <w:pPr>
        <w:spacing w:line="360" w:lineRule="auto"/>
        <w:rPr>
          <w:rFonts w:ascii="仿宋" w:eastAsia="仿宋" w:hAnsi="仿宋"/>
          <w:b/>
          <w:bCs/>
          <w:lang w:eastAsia="zh-CN"/>
        </w:rPr>
      </w:pPr>
      <w:bookmarkStart w:id="464" w:name="_Toc23300"/>
      <w:r>
        <w:rPr>
          <w:rFonts w:ascii="仿宋" w:eastAsia="仿宋" w:hAnsi="仿宋" w:cs="仿宋" w:hint="eastAsia"/>
          <w:b/>
          <w:bCs/>
          <w:lang w:eastAsia="zh-CN"/>
        </w:rPr>
        <w:t>65</w:t>
      </w:r>
      <w:r>
        <w:rPr>
          <w:rFonts w:ascii="仿宋" w:eastAsia="仿宋" w:hAnsi="仿宋" w:cs="仿宋"/>
          <w:b/>
          <w:bCs/>
          <w:lang w:eastAsia="zh-CN"/>
        </w:rPr>
        <w:t>.13</w:t>
      </w:r>
      <w:bookmarkEnd w:id="464"/>
      <w:r>
        <w:rPr>
          <w:rFonts w:ascii="仿宋" w:eastAsia="仿宋" w:hAnsi="仿宋" w:cs="仿宋"/>
          <w:b/>
          <w:bCs/>
          <w:u w:val="dotted"/>
          <w:lang w:eastAsia="zh-CN"/>
        </w:rPr>
        <w:t xml:space="preserve">                                                                                </w:t>
      </w:r>
    </w:p>
    <w:p w14:paraId="1BD6113B" w14:textId="77777777" w:rsidR="005418E8" w:rsidRDefault="00000000">
      <w:pPr>
        <w:pStyle w:val="31"/>
        <w:adjustRightInd w:val="0"/>
        <w:snapToGrid w:val="0"/>
        <w:ind w:leftChars="771" w:left="1850"/>
        <w:jc w:val="both"/>
        <w:rPr>
          <w:rFonts w:ascii="仿宋" w:eastAsia="仿宋" w:hAnsi="仿宋"/>
          <w:lang w:eastAsia="zh-CN"/>
        </w:rPr>
      </w:pPr>
      <w:r>
        <w:rPr>
          <w:noProof/>
          <w:lang w:eastAsia="zh-CN"/>
        </w:rPr>
        <mc:AlternateContent>
          <mc:Choice Requires="wps">
            <w:drawing>
              <wp:anchor distT="0" distB="0" distL="114300" distR="114300" simplePos="0" relativeHeight="251853824" behindDoc="0" locked="0" layoutInCell="1" allowOverlap="1" wp14:anchorId="5B613BE6" wp14:editId="3C43C21E">
                <wp:simplePos x="0" y="0"/>
                <wp:positionH relativeFrom="column">
                  <wp:posOffset>-114300</wp:posOffset>
                </wp:positionH>
                <wp:positionV relativeFrom="paragraph">
                  <wp:posOffset>13335</wp:posOffset>
                </wp:positionV>
                <wp:extent cx="756920" cy="588645"/>
                <wp:effectExtent l="0" t="0" r="0" b="0"/>
                <wp:wrapNone/>
                <wp:docPr id="296" name="文本框 296"/>
                <wp:cNvGraphicFramePr/>
                <a:graphic xmlns:a="http://schemas.openxmlformats.org/drawingml/2006/main">
                  <a:graphicData uri="http://schemas.microsoft.com/office/word/2010/wordprocessingShape">
                    <wps:wsp>
                      <wps:cNvSpPr txBox="1"/>
                      <wps:spPr>
                        <a:xfrm>
                          <a:off x="0" y="0"/>
                          <a:ext cx="756920" cy="588645"/>
                        </a:xfrm>
                        <a:prstGeom prst="rect">
                          <a:avLst/>
                        </a:prstGeom>
                        <a:noFill/>
                        <a:ln>
                          <a:noFill/>
                        </a:ln>
                      </wps:spPr>
                      <wps:txbx>
                        <w:txbxContent>
                          <w:p w14:paraId="1AD3D459" w14:textId="77777777" w:rsidR="005418E8" w:rsidRDefault="00000000">
                            <w:pPr>
                              <w:spacing w:line="240" w:lineRule="exact"/>
                              <w:rPr>
                                <w:rFonts w:ascii="楷体_GB2312" w:eastAsia="楷体_GB2312" w:hAnsi="宋体"/>
                                <w:b/>
                                <w:bCs/>
                                <w:color w:val="000000"/>
                                <w:sz w:val="18"/>
                                <w:szCs w:val="18"/>
                                <w:lang w:eastAsia="zh-CN"/>
                              </w:rPr>
                            </w:pPr>
                            <w:r>
                              <w:rPr>
                                <w:rFonts w:ascii="楷体_GB2312" w:eastAsia="楷体_GB2312" w:cs="楷体_GB2312" w:hint="eastAsia"/>
                                <w:b/>
                                <w:bCs/>
                                <w:color w:val="000000"/>
                                <w:sz w:val="18"/>
                                <w:szCs w:val="18"/>
                                <w:lang w:eastAsia="zh-CN"/>
                              </w:rPr>
                              <w:t>工程竣工质量争议的责任</w:t>
                            </w:r>
                          </w:p>
                        </w:txbxContent>
                      </wps:txbx>
                      <wps:bodyPr upright="1"/>
                    </wps:wsp>
                  </a:graphicData>
                </a:graphic>
              </wp:anchor>
            </w:drawing>
          </mc:Choice>
          <mc:Fallback>
            <w:pict>
              <v:shape w14:anchorId="5B613BE6" id="文本框 296" o:spid="_x0000_s1321" type="#_x0000_t202" style="position:absolute;left:0;text-align:left;margin-left:-9pt;margin-top:1.05pt;width:59.6pt;height:46.35pt;z-index:251853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" filled="f" stroked="f">
                <v:textbox>
                  <w:txbxContent>
                    <w:p w14:paraId="1AD3D459" w14:textId="77777777" w:rsidR="005418E8" w:rsidRDefault="00000000">
                      <w:pPr>
                        <w:spacing w:line="240" w:lineRule="exact"/>
                        <w:rPr>
                          <w:rFonts w:ascii="楷体_GB2312" w:eastAsia="楷体_GB2312" w:hAnsi="宋体"/>
                          <w:b/>
                          <w:bCs/>
                          <w:color w:val="000000"/>
                          <w:sz w:val="18"/>
                          <w:szCs w:val="18"/>
                          <w:lang w:eastAsia="zh-CN"/>
                        </w:rPr>
                      </w:pPr>
                      <w:r>
                        <w:rPr>
                          <w:rFonts w:ascii="楷体_GB2312" w:eastAsia="楷体_GB2312" w:cs="楷体_GB2312" w:hint="eastAsia"/>
                          <w:b/>
                          <w:bCs/>
                          <w:color w:val="000000"/>
                          <w:sz w:val="18"/>
                          <w:szCs w:val="18"/>
                          <w:lang w:eastAsia="zh-CN"/>
                        </w:rPr>
                        <w:t>工程竣工质量争议的责任</w:t>
                      </w:r>
                    </w:p>
                  </w:txbxContent>
                </v:textbox>
              </v:shape>
            </w:pict>
          </mc:Fallback>
        </mc:AlternateContent>
      </w:r>
      <w:r>
        <w:rPr>
          <w:rFonts w:ascii="仿宋" w:eastAsia="仿宋" w:hAnsi="仿宋" w:cs="仿宋" w:hint="eastAsia"/>
          <w:lang w:eastAsia="zh-CN"/>
        </w:rPr>
        <w:t>合同工程竣工验收时发生工程质量争议，经第91</w:t>
      </w:r>
      <w:r>
        <w:rPr>
          <w:rFonts w:ascii="仿宋" w:eastAsia="仿宋" w:hAnsi="仿宋" w:cs="仿宋"/>
          <w:lang w:eastAsia="zh-CN"/>
        </w:rPr>
        <w:t>.4</w:t>
      </w:r>
      <w:r>
        <w:rPr>
          <w:rFonts w:ascii="仿宋" w:eastAsia="仿宋" w:hAnsi="仿宋" w:cs="仿宋" w:hint="eastAsia"/>
          <w:lang w:eastAsia="zh-CN"/>
        </w:rPr>
        <w:t>款约定调解或认定工程质量符合合同约定的，由发包人承担由此增加的费用和（或）延误的工期。</w:t>
      </w:r>
    </w:p>
    <w:p w14:paraId="7E5FC279" w14:textId="77777777" w:rsidR="005418E8" w:rsidRDefault="00000000">
      <w:pPr>
        <w:adjustRightInd w:val="0"/>
        <w:snapToGrid w:val="0"/>
        <w:spacing w:line="360" w:lineRule="auto"/>
        <w:rPr>
          <w:rFonts w:ascii="仿宋" w:eastAsia="仿宋" w:hAnsi="仿宋" w:cs="仿宋"/>
          <w:b/>
          <w:bCs/>
          <w:u w:val="single"/>
          <w:lang w:eastAsia="zh-CN"/>
        </w:rPr>
      </w:pPr>
      <w:r>
        <w:rPr>
          <w:rFonts w:ascii="仿宋" w:eastAsia="仿宋" w:hAnsi="仿宋" w:cs="仿宋"/>
          <w:b/>
          <w:bCs/>
          <w:u w:val="single"/>
          <w:lang w:eastAsia="zh-CN"/>
        </w:rPr>
        <w:t xml:space="preserve">                                                                                     </w:t>
      </w:r>
    </w:p>
    <w:p w14:paraId="3AB48515" w14:textId="77777777" w:rsidR="005418E8" w:rsidRDefault="00000000">
      <w:pPr>
        <w:pStyle w:val="2"/>
        <w:tabs>
          <w:tab w:val="left" w:pos="420"/>
        </w:tabs>
        <w:spacing w:beforeLines="50" w:before="120" w:afterLines="50" w:after="120" w:line="360" w:lineRule="auto"/>
        <w:rPr>
          <w:rFonts w:ascii="仿宋" w:eastAsia="仿宋" w:hAnsi="仿宋" w:cs="仿宋"/>
          <w:bCs w:val="0"/>
          <w:sz w:val="24"/>
          <w:szCs w:val="24"/>
          <w:lang w:eastAsia="zh-CN"/>
        </w:rPr>
      </w:pPr>
      <w:bookmarkStart w:id="465" w:name="_Toc13257"/>
      <w:bookmarkStart w:id="466" w:name="_Toc12979"/>
      <w:bookmarkStart w:id="467" w:name="_Toc20313"/>
      <w:r>
        <w:rPr>
          <w:rFonts w:ascii="仿宋" w:eastAsia="仿宋" w:hAnsi="仿宋" w:cs="仿宋" w:hint="eastAsia"/>
          <w:bCs w:val="0"/>
          <w:sz w:val="24"/>
          <w:szCs w:val="24"/>
          <w:lang w:eastAsia="zh-CN"/>
        </w:rPr>
        <w:t>66</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缺陷责任与质量保修</w:t>
      </w:r>
      <w:bookmarkEnd w:id="465"/>
      <w:bookmarkEnd w:id="466"/>
      <w:bookmarkEnd w:id="467"/>
    </w:p>
    <w:p w14:paraId="3A624A79" w14:textId="77777777" w:rsidR="005418E8" w:rsidRDefault="00000000">
      <w:pPr>
        <w:adjustRightInd w:val="0"/>
        <w:snapToGrid w:val="0"/>
        <w:spacing w:line="360" w:lineRule="auto"/>
        <w:rPr>
          <w:rFonts w:ascii="仿宋" w:eastAsia="仿宋" w:hAnsi="仿宋"/>
          <w:b/>
          <w:bCs/>
          <w:lang w:eastAsia="zh-CN"/>
        </w:rPr>
      </w:pPr>
      <w:r>
        <w:rPr>
          <w:noProof/>
          <w:lang w:eastAsia="zh-CN" w:bidi="ar-SA"/>
        </w:rPr>
        <mc:AlternateContent>
          <mc:Choice Requires="wps">
            <w:drawing>
              <wp:anchor distT="0" distB="0" distL="114300" distR="114300" simplePos="0" relativeHeight="252047360" behindDoc="0" locked="0" layoutInCell="1" allowOverlap="1" wp14:anchorId="0E7AD164" wp14:editId="18BFB0AA">
                <wp:simplePos x="0" y="0"/>
                <wp:positionH relativeFrom="column">
                  <wp:posOffset>-114300</wp:posOffset>
                </wp:positionH>
                <wp:positionV relativeFrom="paragraph">
                  <wp:posOffset>287020</wp:posOffset>
                </wp:positionV>
                <wp:extent cx="771525" cy="546100"/>
                <wp:effectExtent l="0" t="0" r="0" b="0"/>
                <wp:wrapNone/>
                <wp:docPr id="297" name="文本框 297"/>
                <wp:cNvGraphicFramePr/>
                <a:graphic xmlns:a="http://schemas.openxmlformats.org/drawingml/2006/main">
                  <a:graphicData uri="http://schemas.microsoft.com/office/word/2010/wordprocessingShape">
                    <wps:wsp>
                      <wps:cNvSpPr txBox="1"/>
                      <wps:spPr>
                        <a:xfrm>
                          <a:off x="0" y="0"/>
                          <a:ext cx="771525" cy="546100"/>
                        </a:xfrm>
                        <a:prstGeom prst="rect">
                          <a:avLst/>
                        </a:prstGeom>
                        <a:noFill/>
                        <a:ln>
                          <a:noFill/>
                        </a:ln>
                      </wps:spPr>
                      <wps:txbx>
                        <w:txbxContent>
                          <w:p w14:paraId="72C6791B"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缺陷责任期</w:t>
                            </w:r>
                          </w:p>
                          <w:p w14:paraId="43210428" w14:textId="77777777" w:rsidR="005418E8" w:rsidRDefault="00000000">
                            <w:pPr>
                              <w:spacing w:line="240" w:lineRule="exact"/>
                              <w:rPr>
                                <w:rFonts w:ascii="宋体"/>
                                <w:sz w:val="18"/>
                                <w:szCs w:val="18"/>
                              </w:rPr>
                            </w:pPr>
                            <w:r>
                              <w:rPr>
                                <w:rFonts w:ascii="楷体_GB2312" w:eastAsia="楷体_GB2312" w:hAnsi="宋体" w:cs="楷体_GB2312" w:hint="eastAsia"/>
                                <w:b/>
                                <w:bCs/>
                                <w:color w:val="000000"/>
                                <w:sz w:val="18"/>
                                <w:szCs w:val="18"/>
                              </w:rPr>
                              <w:t>计算</w:t>
                            </w:r>
                          </w:p>
                        </w:txbxContent>
                      </wps:txbx>
                      <wps:bodyPr upright="1"/>
                    </wps:wsp>
                  </a:graphicData>
                </a:graphic>
              </wp:anchor>
            </w:drawing>
          </mc:Choice>
          <mc:Fallback>
            <w:pict>
              <v:shape w14:anchorId="0E7AD164" id="文本框 297" o:spid="_x0000_s1322" type="#_x0000_t202" style="position:absolute;margin-left:-9pt;margin-top:22.6pt;width:60.75pt;height:43pt;z-index:252047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" filled="f" stroked="f">
                <v:textbox>
                  <w:txbxContent>
                    <w:p w14:paraId="72C6791B"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缺陷责任期</w:t>
                      </w:r>
                    </w:p>
                    <w:p w14:paraId="43210428" w14:textId="77777777" w:rsidR="005418E8" w:rsidRDefault="00000000">
                      <w:pPr>
                        <w:spacing w:line="240" w:lineRule="exact"/>
                        <w:rPr>
                          <w:rFonts w:ascii="宋体"/>
                          <w:sz w:val="18"/>
                          <w:szCs w:val="18"/>
                        </w:rPr>
                      </w:pPr>
                      <w:r>
                        <w:rPr>
                          <w:rFonts w:ascii="楷体_GB2312" w:eastAsia="楷体_GB2312" w:hAnsi="宋体" w:cs="楷体_GB2312" w:hint="eastAsia"/>
                          <w:b/>
                          <w:bCs/>
                          <w:color w:val="000000"/>
                          <w:sz w:val="18"/>
                          <w:szCs w:val="18"/>
                        </w:rPr>
                        <w:t>计算</w:t>
                      </w:r>
                    </w:p>
                  </w:txbxContent>
                </v:textbox>
              </v:shape>
            </w:pict>
          </mc:Fallback>
        </mc:AlternateContent>
      </w:r>
      <w:r>
        <w:rPr>
          <w:rFonts w:ascii="仿宋" w:eastAsia="仿宋" w:hAnsi="仿宋" w:cs="仿宋" w:hint="eastAsia"/>
          <w:b/>
          <w:bCs/>
          <w:lang w:eastAsia="zh-CN"/>
        </w:rPr>
        <w:t>66</w:t>
      </w:r>
      <w:r>
        <w:rPr>
          <w:rFonts w:ascii="仿宋" w:eastAsia="仿宋" w:hAnsi="仿宋" w:cs="仿宋"/>
          <w:b/>
          <w:bCs/>
          <w:lang w:eastAsia="zh-CN"/>
        </w:rPr>
        <w:t>.1</w:t>
      </w:r>
    </w:p>
    <w:p w14:paraId="67CFE79C" w14:textId="77777777" w:rsidR="005418E8" w:rsidRDefault="00000000">
      <w:pPr>
        <w:pStyle w:val="31"/>
        <w:adjustRightInd w:val="0"/>
        <w:snapToGrid w:val="0"/>
        <w:ind w:leftChars="771" w:left="1850"/>
        <w:jc w:val="both"/>
        <w:rPr>
          <w:rFonts w:ascii="仿宋" w:eastAsia="仿宋" w:hAnsi="仿宋"/>
          <w:lang w:eastAsia="zh-CN"/>
        </w:rPr>
      </w:pPr>
      <w:r>
        <w:rPr>
          <w:rFonts w:ascii="仿宋" w:eastAsia="仿宋" w:hAnsi="仿宋" w:cs="仿宋" w:hint="eastAsia"/>
          <w:lang w:eastAsia="zh-CN"/>
        </w:rPr>
        <w:t>合同双方当事人应在专用条款中约定缺陷责任期。</w:t>
      </w:r>
    </w:p>
    <w:p w14:paraId="2DF53BD7" w14:textId="77777777" w:rsidR="005418E8" w:rsidRDefault="00000000">
      <w:pPr>
        <w:pStyle w:val="31"/>
        <w:adjustRightInd w:val="0"/>
        <w:snapToGrid w:val="0"/>
        <w:ind w:leftChars="771" w:left="1850"/>
        <w:jc w:val="both"/>
        <w:rPr>
          <w:rFonts w:ascii="仿宋" w:eastAsia="仿宋" w:hAnsi="仿宋"/>
          <w:b/>
          <w:bCs/>
          <w:lang w:eastAsia="zh-CN"/>
        </w:rPr>
      </w:pPr>
      <w:r>
        <w:rPr>
          <w:rFonts w:ascii="仿宋" w:eastAsia="仿宋" w:hAnsi="仿宋" w:cs="仿宋" w:hint="eastAsia"/>
          <w:lang w:eastAsia="zh-CN"/>
        </w:rPr>
        <w:lastRenderedPageBreak/>
        <w:t>缺陷责任期自实际通过竣工验收之日起计算。在全部工程竣工验收前，已经发包人提前验收的单项工程，其缺陷责任期的起算日期相应提前。</w:t>
      </w:r>
    </w:p>
    <w:p w14:paraId="34057DB9" w14:textId="77777777" w:rsidR="005418E8" w:rsidRDefault="00000000">
      <w:pPr>
        <w:spacing w:line="360" w:lineRule="auto"/>
        <w:rPr>
          <w:rFonts w:ascii="仿宋" w:eastAsia="仿宋" w:hAnsi="仿宋"/>
          <w:b/>
          <w:bCs/>
          <w:lang w:eastAsia="zh-CN"/>
        </w:rPr>
      </w:pPr>
      <w:bookmarkStart w:id="468" w:name="_Toc22228"/>
      <w:r>
        <w:rPr>
          <w:noProof/>
          <w:lang w:eastAsia="zh-CN" w:bidi="ar-SA"/>
        </w:rPr>
        <mc:AlternateContent>
          <mc:Choice Requires="wps">
            <w:drawing>
              <wp:anchor distT="0" distB="0" distL="114300" distR="114300" simplePos="0" relativeHeight="252048384" behindDoc="0" locked="0" layoutInCell="1" allowOverlap="1" wp14:anchorId="0CE91A3D" wp14:editId="65A05DA4">
                <wp:simplePos x="0" y="0"/>
                <wp:positionH relativeFrom="column">
                  <wp:posOffset>-114300</wp:posOffset>
                </wp:positionH>
                <wp:positionV relativeFrom="paragraph">
                  <wp:posOffset>287020</wp:posOffset>
                </wp:positionV>
                <wp:extent cx="838200" cy="451485"/>
                <wp:effectExtent l="0" t="0" r="0" b="0"/>
                <wp:wrapNone/>
                <wp:docPr id="298" name="文本框 298"/>
                <wp:cNvGraphicFramePr/>
                <a:graphic xmlns:a="http://schemas.openxmlformats.org/drawingml/2006/main">
                  <a:graphicData uri="http://schemas.microsoft.com/office/word/2010/wordprocessingShape">
                    <wps:wsp>
                      <wps:cNvSpPr txBox="1"/>
                      <wps:spPr>
                        <a:xfrm>
                          <a:off x="0" y="0"/>
                          <a:ext cx="838200" cy="451485"/>
                        </a:xfrm>
                        <a:prstGeom prst="rect">
                          <a:avLst/>
                        </a:prstGeom>
                        <a:noFill/>
                        <a:ln>
                          <a:noFill/>
                        </a:ln>
                      </wps:spPr>
                      <wps:txbx>
                        <w:txbxContent>
                          <w:p w14:paraId="504ACE82"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缺陷责任期</w:t>
                            </w:r>
                          </w:p>
                          <w:p w14:paraId="60E12B10"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延长</w:t>
                            </w:r>
                          </w:p>
                        </w:txbxContent>
                      </wps:txbx>
                      <wps:bodyPr upright="1"/>
                    </wps:wsp>
                  </a:graphicData>
                </a:graphic>
              </wp:anchor>
            </w:drawing>
          </mc:Choice>
          <mc:Fallback>
            <w:pict>
              <v:shape w14:anchorId="0CE91A3D" id="文本框 298" o:spid="_x0000_s1323" type="#_x0000_t202" style="position:absolute;margin-left:-9pt;margin-top:22.6pt;width:66pt;height:35.55pt;z-index:252048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" filled="f" stroked="f">
                <v:textbox>
                  <w:txbxContent>
                    <w:p w14:paraId="504ACE82"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缺陷责任期</w:t>
                      </w:r>
                    </w:p>
                    <w:p w14:paraId="60E12B10"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延长</w:t>
                      </w:r>
                    </w:p>
                  </w:txbxContent>
                </v:textbox>
              </v:shape>
            </w:pict>
          </mc:Fallback>
        </mc:AlternateContent>
      </w:r>
      <w:r>
        <w:rPr>
          <w:rFonts w:ascii="仿宋" w:eastAsia="仿宋" w:hAnsi="仿宋" w:cs="仿宋" w:hint="eastAsia"/>
          <w:b/>
          <w:bCs/>
          <w:lang w:eastAsia="zh-CN"/>
        </w:rPr>
        <w:t>66</w:t>
      </w:r>
      <w:r>
        <w:rPr>
          <w:rFonts w:ascii="仿宋" w:eastAsia="仿宋" w:hAnsi="仿宋" w:cs="仿宋"/>
          <w:b/>
          <w:bCs/>
          <w:lang w:eastAsia="zh-CN"/>
        </w:rPr>
        <w:t>.2</w:t>
      </w:r>
      <w:bookmarkEnd w:id="468"/>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51B4FB25" w14:textId="77777777" w:rsidR="005418E8" w:rsidRDefault="00000000">
      <w:pPr>
        <w:widowControl w:val="0"/>
        <w:spacing w:line="360" w:lineRule="auto"/>
        <w:ind w:leftChars="771" w:left="1850"/>
        <w:jc w:val="both"/>
        <w:rPr>
          <w:rFonts w:ascii="仿宋" w:eastAsia="仿宋" w:hAnsi="仿宋"/>
          <w:lang w:eastAsia="zh-CN"/>
        </w:rPr>
      </w:pPr>
      <w:r>
        <w:rPr>
          <w:rFonts w:ascii="仿宋" w:eastAsia="仿宋" w:hAnsi="仿宋" w:cs="仿宋" w:hint="eastAsia"/>
          <w:lang w:eastAsia="zh-CN"/>
        </w:rPr>
        <w:t>由于承包人原因造成某项缺陷或损坏使某项工程或工程设备不能按照原定目标使用而需要再次检查、检验和修复的，发包人有权要求承包人相应延长缺陷责任期，但缺陷责任期最长不超过</w:t>
      </w:r>
      <w:r>
        <w:rPr>
          <w:rFonts w:ascii="仿宋" w:eastAsia="仿宋" w:hAnsi="仿宋" w:cs="仿宋"/>
          <w:lang w:eastAsia="zh-CN"/>
        </w:rPr>
        <w:t>2</w:t>
      </w:r>
      <w:r>
        <w:rPr>
          <w:rFonts w:ascii="仿宋" w:eastAsia="仿宋" w:hAnsi="仿宋" w:cs="仿宋" w:hint="eastAsia"/>
          <w:lang w:eastAsia="zh-CN"/>
        </w:rPr>
        <w:t>年。</w:t>
      </w:r>
    </w:p>
    <w:p w14:paraId="2713AB96" w14:textId="77777777" w:rsidR="005418E8" w:rsidRDefault="00000000">
      <w:pPr>
        <w:spacing w:line="360" w:lineRule="auto"/>
        <w:rPr>
          <w:rFonts w:ascii="仿宋" w:eastAsia="仿宋" w:hAnsi="仿宋"/>
          <w:b/>
          <w:bCs/>
          <w:lang w:eastAsia="zh-CN"/>
        </w:rPr>
      </w:pPr>
      <w:bookmarkStart w:id="469" w:name="_Toc28278"/>
      <w:r>
        <w:rPr>
          <w:noProof/>
          <w:lang w:eastAsia="zh-CN" w:bidi="ar-SA"/>
        </w:rPr>
        <mc:AlternateContent>
          <mc:Choice Requires="wps">
            <w:drawing>
              <wp:anchor distT="0" distB="0" distL="114300" distR="114300" simplePos="0" relativeHeight="252049408" behindDoc="0" locked="0" layoutInCell="1" allowOverlap="1" wp14:anchorId="5435415B" wp14:editId="1A1925AA">
                <wp:simplePos x="0" y="0"/>
                <wp:positionH relativeFrom="column">
                  <wp:posOffset>-114300</wp:posOffset>
                </wp:positionH>
                <wp:positionV relativeFrom="paragraph">
                  <wp:posOffset>287020</wp:posOffset>
                </wp:positionV>
                <wp:extent cx="742950" cy="441325"/>
                <wp:effectExtent l="0" t="0" r="0" b="0"/>
                <wp:wrapNone/>
                <wp:docPr id="299" name="文本框 299"/>
                <wp:cNvGraphicFramePr/>
                <a:graphic xmlns:a="http://schemas.openxmlformats.org/drawingml/2006/main">
                  <a:graphicData uri="http://schemas.microsoft.com/office/word/2010/wordprocessingShape">
                    <wps:wsp>
                      <wps:cNvSpPr txBox="1"/>
                      <wps:spPr>
                        <a:xfrm>
                          <a:off x="0" y="0"/>
                          <a:ext cx="742950" cy="441325"/>
                        </a:xfrm>
                        <a:prstGeom prst="rect">
                          <a:avLst/>
                        </a:prstGeom>
                        <a:noFill/>
                        <a:ln>
                          <a:noFill/>
                        </a:ln>
                      </wps:spPr>
                      <wps:txbx>
                        <w:txbxContent>
                          <w:p w14:paraId="1A19EA39"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缺陷责任</w:t>
                            </w:r>
                          </w:p>
                        </w:txbxContent>
                      </wps:txbx>
                      <wps:bodyPr upright="1"/>
                    </wps:wsp>
                  </a:graphicData>
                </a:graphic>
              </wp:anchor>
            </w:drawing>
          </mc:Choice>
          <mc:Fallback>
            <w:pict>
              <v:shape w14:anchorId="5435415B" id="文本框 299" o:spid="_x0000_s1324" type="#_x0000_t202" style="position:absolute;margin-left:-9pt;margin-top:22.6pt;width:58.5pt;height:34.75pt;z-index:252049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" filled="f" stroked="f">
                <v:textbox>
                  <w:txbxContent>
                    <w:p w14:paraId="1A19EA39"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缺陷责任</w:t>
                      </w:r>
                    </w:p>
                  </w:txbxContent>
                </v:textbox>
              </v:shape>
            </w:pict>
          </mc:Fallback>
        </mc:AlternateContent>
      </w:r>
      <w:r>
        <w:rPr>
          <w:rFonts w:ascii="仿宋" w:eastAsia="仿宋" w:hAnsi="仿宋" w:cs="仿宋" w:hint="eastAsia"/>
          <w:b/>
          <w:bCs/>
          <w:lang w:eastAsia="zh-CN"/>
        </w:rPr>
        <w:t>66</w:t>
      </w:r>
      <w:r>
        <w:rPr>
          <w:rFonts w:ascii="仿宋" w:eastAsia="仿宋" w:hAnsi="仿宋" w:cs="仿宋"/>
          <w:b/>
          <w:bCs/>
          <w:lang w:eastAsia="zh-CN"/>
        </w:rPr>
        <w:t>.3</w:t>
      </w:r>
      <w:bookmarkEnd w:id="469"/>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38AA579C" w14:textId="77777777" w:rsidR="005418E8" w:rsidRDefault="00000000">
      <w:pPr>
        <w:pStyle w:val="31"/>
        <w:widowControl w:val="0"/>
        <w:adjustRightInd w:val="0"/>
        <w:snapToGrid w:val="0"/>
        <w:ind w:leftChars="771" w:left="1850"/>
        <w:jc w:val="both"/>
        <w:rPr>
          <w:rFonts w:ascii="仿宋" w:eastAsia="仿宋" w:hAnsi="仿宋"/>
          <w:lang w:eastAsia="zh-CN"/>
        </w:rPr>
      </w:pPr>
      <w:r>
        <w:rPr>
          <w:rFonts w:ascii="仿宋" w:eastAsia="仿宋" w:hAnsi="仿宋" w:cs="仿宋" w:hint="eastAsia"/>
          <w:lang w:eastAsia="zh-CN"/>
        </w:rPr>
        <w:t>合同工</w:t>
      </w:r>
      <w:proofErr w:type="gramStart"/>
      <w:r>
        <w:rPr>
          <w:rFonts w:ascii="仿宋" w:eastAsia="仿宋" w:hAnsi="仿宋" w:cs="仿宋" w:hint="eastAsia"/>
          <w:lang w:eastAsia="zh-CN"/>
        </w:rPr>
        <w:t>程存在</w:t>
      </w:r>
      <w:proofErr w:type="gramEnd"/>
      <w:r>
        <w:rPr>
          <w:rFonts w:ascii="仿宋" w:eastAsia="仿宋" w:hAnsi="仿宋" w:cs="仿宋" w:hint="eastAsia"/>
          <w:lang w:eastAsia="zh-CN"/>
        </w:rPr>
        <w:t>某项缺陷或损坏的，合同双方当事人应按照下列约定承担缺陷责任以及由此产生的费用。</w:t>
      </w:r>
    </w:p>
    <w:p w14:paraId="79EFC566" w14:textId="77777777" w:rsidR="005418E8" w:rsidRDefault="00000000">
      <w:pPr>
        <w:pStyle w:val="31"/>
        <w:widowControl w:val="0"/>
        <w:adjustRightInd w:val="0"/>
        <w:snapToGrid w:val="0"/>
        <w:ind w:leftChars="771" w:left="1850"/>
        <w:jc w:val="both"/>
        <w:rPr>
          <w:rFonts w:ascii="仿宋" w:eastAsia="仿宋" w:hAnsi="仿宋"/>
          <w:lang w:eastAsia="zh-CN"/>
        </w:rPr>
      </w:pPr>
      <w:r>
        <w:rPr>
          <w:rFonts w:ascii="仿宋" w:eastAsia="仿宋" w:hAnsi="仿宋" w:cs="仿宋" w:hint="eastAsia"/>
          <w:lang w:eastAsia="zh-CN"/>
        </w:rPr>
        <w:t>（</w:t>
      </w:r>
      <w:r>
        <w:rPr>
          <w:rFonts w:ascii="仿宋" w:eastAsia="仿宋" w:hAnsi="仿宋" w:cs="仿宋"/>
          <w:lang w:eastAsia="zh-CN"/>
        </w:rPr>
        <w:t>1</w:t>
      </w:r>
      <w:r>
        <w:rPr>
          <w:rFonts w:ascii="仿宋" w:eastAsia="仿宋" w:hAnsi="仿宋" w:cs="仿宋" w:hint="eastAsia"/>
          <w:lang w:eastAsia="zh-CN"/>
        </w:rPr>
        <w:t>）承包人应在缺陷责任期内对已交付使用的工程承担缺陷责任。</w:t>
      </w:r>
    </w:p>
    <w:p w14:paraId="7E74D010" w14:textId="77777777" w:rsidR="005418E8" w:rsidRDefault="00000000">
      <w:pPr>
        <w:pStyle w:val="31"/>
        <w:widowControl w:val="0"/>
        <w:adjustRightInd w:val="0"/>
        <w:snapToGrid w:val="0"/>
        <w:ind w:leftChars="771" w:left="1850"/>
        <w:jc w:val="both"/>
        <w:rPr>
          <w:rFonts w:ascii="仿宋" w:eastAsia="仿宋" w:hAnsi="仿宋"/>
          <w:lang w:eastAsia="zh-CN"/>
        </w:rPr>
      </w:pPr>
      <w:r>
        <w:rPr>
          <w:rFonts w:ascii="仿宋" w:eastAsia="仿宋" w:hAnsi="仿宋" w:cs="仿宋" w:hint="eastAsia"/>
          <w:lang w:eastAsia="zh-CN"/>
        </w:rPr>
        <w:t>（</w:t>
      </w:r>
      <w:r>
        <w:rPr>
          <w:rFonts w:ascii="仿宋" w:eastAsia="仿宋" w:hAnsi="仿宋" w:cs="仿宋"/>
          <w:lang w:eastAsia="zh-CN"/>
        </w:rPr>
        <w:t>2</w:t>
      </w:r>
      <w:r>
        <w:rPr>
          <w:rFonts w:ascii="仿宋" w:eastAsia="仿宋" w:hAnsi="仿宋" w:cs="仿宋" w:hint="eastAsia"/>
          <w:lang w:eastAsia="zh-CN"/>
        </w:rPr>
        <w:t>）缺陷责任期内，发包人对已接收使用的工程负责日常维护工作。发包人在使用过程中，发现已接收的工程存在新的缺陷或已修复的缺陷部位或部件又遭损坏的，应及时通知承包人修复，承包人应在收到通知后的</w:t>
      </w:r>
      <w:r>
        <w:rPr>
          <w:rFonts w:ascii="仿宋" w:eastAsia="仿宋" w:hAnsi="仿宋" w:cs="仿宋"/>
          <w:lang w:eastAsia="zh-CN"/>
        </w:rPr>
        <w:t>7</w:t>
      </w:r>
      <w:r>
        <w:rPr>
          <w:rFonts w:ascii="仿宋" w:eastAsia="仿宋" w:hAnsi="仿宋" w:cs="仿宋" w:hint="eastAsia"/>
          <w:lang w:eastAsia="zh-CN"/>
        </w:rPr>
        <w:t>天内派人修复，直至检验合格为止。承包人未能在约定时间内修复的，发包人可自行或委托第三方修复，所需费用和利润按照本款第（</w:t>
      </w:r>
      <w:r>
        <w:rPr>
          <w:rFonts w:ascii="仿宋" w:eastAsia="仿宋" w:hAnsi="仿宋" w:cs="仿宋"/>
          <w:lang w:eastAsia="zh-CN"/>
        </w:rPr>
        <w:t>3</w:t>
      </w:r>
      <w:r>
        <w:rPr>
          <w:rFonts w:ascii="仿宋" w:eastAsia="仿宋" w:hAnsi="仿宋" w:cs="仿宋" w:hint="eastAsia"/>
          <w:lang w:eastAsia="zh-CN"/>
        </w:rPr>
        <w:t>）点约定办理。</w:t>
      </w:r>
    </w:p>
    <w:p w14:paraId="625EF94F" w14:textId="77777777" w:rsidR="005418E8" w:rsidRDefault="00000000">
      <w:pPr>
        <w:pStyle w:val="31"/>
        <w:widowControl w:val="0"/>
        <w:adjustRightInd w:val="0"/>
        <w:snapToGrid w:val="0"/>
        <w:ind w:leftChars="771" w:left="1850"/>
        <w:jc w:val="both"/>
        <w:rPr>
          <w:rFonts w:ascii="仿宋" w:eastAsia="仿宋" w:hAnsi="仿宋" w:cs="仿宋"/>
          <w:lang w:eastAsia="zh-CN"/>
        </w:rPr>
      </w:pPr>
      <w:r>
        <w:rPr>
          <w:rFonts w:ascii="仿宋" w:eastAsia="仿宋" w:hAnsi="仿宋" w:cs="仿宋" w:hint="eastAsia"/>
          <w:lang w:eastAsia="zh-CN"/>
        </w:rPr>
        <w:t>（</w:t>
      </w:r>
      <w:r>
        <w:rPr>
          <w:rFonts w:ascii="仿宋" w:eastAsia="仿宋" w:hAnsi="仿宋" w:cs="仿宋"/>
          <w:lang w:eastAsia="zh-CN"/>
        </w:rPr>
        <w:t>3</w:t>
      </w:r>
      <w:r>
        <w:rPr>
          <w:rFonts w:ascii="仿宋" w:eastAsia="仿宋" w:hAnsi="仿宋" w:cs="仿宋" w:hint="eastAsia"/>
          <w:lang w:eastAsia="zh-CN"/>
        </w:rPr>
        <w:t>）监理人应会同承包人共同查清缺陷和（或）损坏的原因，并由造价咨询人提出或核实由此发生的费用。经查明，因承包人原因造成的，由承包人承担修复和查验的费用；因发包人的原因造成的，发包人承担修复和查验的费用，并向承包人支付合理利润。</w:t>
      </w:r>
    </w:p>
    <w:p w14:paraId="708F4382" w14:textId="77777777" w:rsidR="005418E8" w:rsidRDefault="00000000">
      <w:pPr>
        <w:spacing w:line="360" w:lineRule="auto"/>
        <w:rPr>
          <w:rFonts w:ascii="仿宋" w:eastAsia="仿宋" w:hAnsi="仿宋"/>
          <w:b/>
          <w:bCs/>
          <w:lang w:eastAsia="zh-CN"/>
        </w:rPr>
      </w:pPr>
      <w:bookmarkStart w:id="470" w:name="_Toc32142"/>
      <w:r>
        <w:rPr>
          <w:rFonts w:ascii="仿宋" w:eastAsia="仿宋" w:hAnsi="仿宋" w:cs="仿宋" w:hint="eastAsia"/>
          <w:b/>
          <w:bCs/>
          <w:lang w:eastAsia="zh-CN"/>
        </w:rPr>
        <w:t>66</w:t>
      </w:r>
      <w:r>
        <w:rPr>
          <w:rFonts w:ascii="仿宋" w:eastAsia="仿宋" w:hAnsi="仿宋" w:cs="仿宋"/>
          <w:b/>
          <w:bCs/>
          <w:lang w:eastAsia="zh-CN"/>
        </w:rPr>
        <w:t>.4</w:t>
      </w:r>
      <w:bookmarkEnd w:id="470"/>
      <w:r>
        <w:rPr>
          <w:rFonts w:ascii="仿宋" w:eastAsia="仿宋" w:hAnsi="仿宋" w:cs="仿宋"/>
          <w:b/>
          <w:bCs/>
          <w:lang w:eastAsia="zh-CN"/>
        </w:rPr>
        <w:t xml:space="preserve">  </w:t>
      </w:r>
      <w:r>
        <w:rPr>
          <w:rFonts w:ascii="仿宋" w:eastAsia="仿宋" w:hAnsi="仿宋" w:cs="仿宋"/>
          <w:b/>
          <w:bCs/>
          <w:u w:val="dotted"/>
          <w:lang w:eastAsia="zh-CN"/>
        </w:rPr>
        <w:t xml:space="preserve">                                                         </w:t>
      </w:r>
      <w:r>
        <w:rPr>
          <w:rFonts w:ascii="仿宋" w:eastAsia="仿宋" w:hAnsi="仿宋" w:cs="仿宋" w:hint="eastAsia"/>
          <w:b/>
          <w:bCs/>
          <w:u w:val="dotted"/>
          <w:lang w:eastAsia="zh-CN"/>
        </w:rPr>
        <w:t xml:space="preserve">   </w:t>
      </w:r>
      <w:r>
        <w:rPr>
          <w:rFonts w:ascii="仿宋" w:eastAsia="仿宋" w:hAnsi="仿宋" w:cs="仿宋"/>
          <w:b/>
          <w:bCs/>
          <w:u w:val="dotted"/>
          <w:lang w:eastAsia="zh-CN"/>
        </w:rPr>
        <w:t xml:space="preserve">                   </w:t>
      </w:r>
    </w:p>
    <w:p w14:paraId="431DBD13" w14:textId="77777777" w:rsidR="005418E8" w:rsidRDefault="00000000">
      <w:pPr>
        <w:pStyle w:val="31"/>
        <w:widowControl w:val="0"/>
        <w:adjustRightInd w:val="0"/>
        <w:snapToGrid w:val="0"/>
        <w:ind w:leftChars="771" w:left="1850"/>
        <w:jc w:val="both"/>
        <w:rPr>
          <w:rFonts w:ascii="仿宋" w:eastAsia="仿宋" w:hAnsi="仿宋" w:cs="仿宋"/>
          <w:lang w:eastAsia="zh-CN"/>
        </w:rPr>
      </w:pPr>
      <w:r>
        <w:rPr>
          <w:noProof/>
          <w:lang w:eastAsia="zh-CN"/>
        </w:rPr>
        <mc:AlternateContent>
          <mc:Choice Requires="wps">
            <w:drawing>
              <wp:anchor distT="0" distB="0" distL="114300" distR="114300" simplePos="0" relativeHeight="252050432" behindDoc="0" locked="0" layoutInCell="1" allowOverlap="1" wp14:anchorId="51C6A9EC" wp14:editId="4D71A14B">
                <wp:simplePos x="0" y="0"/>
                <wp:positionH relativeFrom="column">
                  <wp:posOffset>-104775</wp:posOffset>
                </wp:positionH>
                <wp:positionV relativeFrom="paragraph">
                  <wp:posOffset>9525</wp:posOffset>
                </wp:positionV>
                <wp:extent cx="836295" cy="517525"/>
                <wp:effectExtent l="0" t="0" r="0" b="0"/>
                <wp:wrapNone/>
                <wp:docPr id="300" name="文本框 300"/>
                <wp:cNvGraphicFramePr/>
                <a:graphic xmlns:a="http://schemas.openxmlformats.org/drawingml/2006/main">
                  <a:graphicData uri="http://schemas.microsoft.com/office/word/2010/wordprocessingShape">
                    <wps:wsp>
                      <wps:cNvSpPr txBox="1"/>
                      <wps:spPr>
                        <a:xfrm>
                          <a:off x="0" y="0"/>
                          <a:ext cx="836295" cy="517525"/>
                        </a:xfrm>
                        <a:prstGeom prst="rect">
                          <a:avLst/>
                        </a:prstGeom>
                        <a:noFill/>
                        <a:ln>
                          <a:noFill/>
                        </a:ln>
                      </wps:spPr>
                      <wps:txbx>
                        <w:txbxContent>
                          <w:p w14:paraId="531C4E93"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重新检（试）验</w:t>
                            </w:r>
                          </w:p>
                        </w:txbxContent>
                      </wps:txbx>
                      <wps:bodyPr upright="1"/>
                    </wps:wsp>
                  </a:graphicData>
                </a:graphic>
              </wp:anchor>
            </w:drawing>
          </mc:Choice>
          <mc:Fallback>
            <w:pict>
              <v:shape w14:anchorId="51C6A9EC" id="文本框 300" o:spid="_x0000_s1325" type="#_x0000_t202" style="position:absolute;left:0;text-align:left;margin-left:-8.25pt;margin-top:.75pt;width:65.85pt;height:40.75pt;z-index:252050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" filled="f" stroked="f">
                <v:textbox>
                  <w:txbxContent>
                    <w:p w14:paraId="531C4E93"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重新检（试）验</w:t>
                      </w:r>
                    </w:p>
                  </w:txbxContent>
                </v:textbox>
              </v:shape>
            </w:pict>
          </mc:Fallback>
        </mc:AlternateContent>
      </w:r>
      <w:r>
        <w:rPr>
          <w:rFonts w:ascii="仿宋" w:eastAsia="仿宋" w:hAnsi="仿宋" w:cs="仿宋" w:hint="eastAsia"/>
          <w:lang w:eastAsia="zh-CN"/>
        </w:rPr>
        <w:t>任何一项缺陷或损坏修复后，经检查证明其影响了工程或工程设备的使用性能，承包人应按照第61条约定重新检（试）验，重新检（试）验的费用由责任方承担。</w:t>
      </w:r>
    </w:p>
    <w:p w14:paraId="66EB5CA3" w14:textId="77777777" w:rsidR="005418E8" w:rsidRDefault="00000000">
      <w:pPr>
        <w:spacing w:line="360" w:lineRule="auto"/>
        <w:rPr>
          <w:rFonts w:ascii="仿宋" w:eastAsia="仿宋" w:hAnsi="仿宋"/>
          <w:b/>
          <w:bCs/>
          <w:lang w:eastAsia="zh-CN"/>
        </w:rPr>
      </w:pPr>
      <w:bookmarkStart w:id="471" w:name="_Toc14236"/>
      <w:r>
        <w:rPr>
          <w:rFonts w:ascii="仿宋" w:eastAsia="仿宋" w:hAnsi="仿宋" w:cs="仿宋" w:hint="eastAsia"/>
          <w:b/>
          <w:bCs/>
          <w:lang w:eastAsia="zh-CN"/>
        </w:rPr>
        <w:t>66</w:t>
      </w:r>
      <w:r>
        <w:rPr>
          <w:rFonts w:ascii="仿宋" w:eastAsia="仿宋" w:hAnsi="仿宋" w:cs="仿宋"/>
          <w:b/>
          <w:bCs/>
          <w:lang w:eastAsia="zh-CN"/>
        </w:rPr>
        <w:t>.5</w:t>
      </w:r>
      <w:bookmarkEnd w:id="471"/>
      <w:r>
        <w:rPr>
          <w:rFonts w:ascii="仿宋" w:eastAsia="仿宋" w:hAnsi="仿宋" w:cs="仿宋"/>
          <w:b/>
          <w:bCs/>
          <w:lang w:eastAsia="zh-CN"/>
        </w:rPr>
        <w:t xml:space="preserve">  </w:t>
      </w:r>
      <w:r>
        <w:rPr>
          <w:rFonts w:ascii="仿宋" w:eastAsia="仿宋" w:hAnsi="仿宋" w:cs="仿宋"/>
          <w:b/>
          <w:bCs/>
          <w:u w:val="dotted"/>
          <w:lang w:eastAsia="zh-CN"/>
        </w:rPr>
        <w:t xml:space="preserve">                                                            </w:t>
      </w:r>
      <w:r>
        <w:rPr>
          <w:rFonts w:ascii="仿宋" w:eastAsia="仿宋" w:hAnsi="仿宋" w:cs="仿宋" w:hint="eastAsia"/>
          <w:b/>
          <w:bCs/>
          <w:u w:val="dotted"/>
          <w:lang w:eastAsia="zh-CN"/>
        </w:rPr>
        <w:t xml:space="preserve">   </w:t>
      </w:r>
      <w:r>
        <w:rPr>
          <w:rFonts w:ascii="仿宋" w:eastAsia="仿宋" w:hAnsi="仿宋" w:cs="仿宋"/>
          <w:b/>
          <w:bCs/>
          <w:u w:val="dotted"/>
          <w:lang w:eastAsia="zh-CN"/>
        </w:rPr>
        <w:t xml:space="preserve">                </w:t>
      </w:r>
    </w:p>
    <w:p w14:paraId="6E4DD824" w14:textId="77777777" w:rsidR="005418E8" w:rsidRDefault="00000000">
      <w:pPr>
        <w:widowControl w:val="0"/>
        <w:spacing w:line="360" w:lineRule="auto"/>
        <w:ind w:leftChars="771" w:left="1850"/>
        <w:jc w:val="both"/>
        <w:rPr>
          <w:rFonts w:ascii="仿宋" w:eastAsia="仿宋" w:hAnsi="仿宋"/>
          <w:b/>
          <w:bCs/>
          <w:lang w:eastAsia="zh-CN"/>
        </w:rPr>
      </w:pPr>
      <w:r>
        <w:rPr>
          <w:noProof/>
          <w:lang w:eastAsia="zh-CN" w:bidi="ar-SA"/>
        </w:rPr>
        <mc:AlternateContent>
          <mc:Choice Requires="wps">
            <w:drawing>
              <wp:anchor distT="0" distB="0" distL="114300" distR="114300" simplePos="0" relativeHeight="252051456" behindDoc="0" locked="0" layoutInCell="1" allowOverlap="1" wp14:anchorId="1B459CEE" wp14:editId="58A21267">
                <wp:simplePos x="0" y="0"/>
                <wp:positionH relativeFrom="column">
                  <wp:posOffset>-114300</wp:posOffset>
                </wp:positionH>
                <wp:positionV relativeFrom="paragraph">
                  <wp:posOffset>40640</wp:posOffset>
                </wp:positionV>
                <wp:extent cx="838200" cy="419735"/>
                <wp:effectExtent l="0" t="0" r="0" b="0"/>
                <wp:wrapNone/>
                <wp:docPr id="301" name="文本框 301"/>
                <wp:cNvGraphicFramePr/>
                <a:graphic xmlns:a="http://schemas.openxmlformats.org/drawingml/2006/main">
                  <a:graphicData uri="http://schemas.microsoft.com/office/word/2010/wordprocessingShape">
                    <wps:wsp>
                      <wps:cNvSpPr txBox="1"/>
                      <wps:spPr>
                        <a:xfrm>
                          <a:off x="0" y="0"/>
                          <a:ext cx="838200" cy="419735"/>
                        </a:xfrm>
                        <a:prstGeom prst="rect">
                          <a:avLst/>
                        </a:prstGeom>
                        <a:noFill/>
                        <a:ln>
                          <a:noFill/>
                        </a:ln>
                      </wps:spPr>
                      <wps:txbx>
                        <w:txbxContent>
                          <w:p w14:paraId="00A5ECC8"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承包人的进入权</w:t>
                            </w:r>
                          </w:p>
                        </w:txbxContent>
                      </wps:txbx>
                      <wps:bodyPr upright="1"/>
                    </wps:wsp>
                  </a:graphicData>
                </a:graphic>
              </wp:anchor>
            </w:drawing>
          </mc:Choice>
          <mc:Fallback>
            <w:pict>
              <v:shape w14:anchorId="1B459CEE" id="文本框 301" o:spid="_x0000_s1326" type="#_x0000_t202" style="position:absolute;left:0;text-align:left;margin-left:-9pt;margin-top:3.2pt;width:66pt;height:33.05pt;z-index:252051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" filled="f" stroked="f">
                <v:textbox>
                  <w:txbxContent>
                    <w:p w14:paraId="00A5ECC8"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承包人的进入权</w:t>
                      </w:r>
                    </w:p>
                  </w:txbxContent>
                </v:textbox>
              </v:shape>
            </w:pict>
          </mc:Fallback>
        </mc:AlternateContent>
      </w:r>
      <w:r>
        <w:rPr>
          <w:rFonts w:ascii="仿宋" w:eastAsia="仿宋" w:hAnsi="仿宋" w:cs="仿宋" w:hint="eastAsia"/>
          <w:lang w:eastAsia="zh-CN"/>
        </w:rPr>
        <w:t>缺陷责任期内承包人为缺陷修复工作需要，有权进入工程现场，但应遵守发包人的保安和保密等规定。</w:t>
      </w:r>
    </w:p>
    <w:p w14:paraId="3B69D1BE" w14:textId="77777777" w:rsidR="005418E8" w:rsidRDefault="00000000">
      <w:pPr>
        <w:spacing w:line="360" w:lineRule="auto"/>
        <w:rPr>
          <w:rFonts w:ascii="仿宋" w:eastAsia="仿宋" w:hAnsi="仿宋"/>
          <w:b/>
          <w:bCs/>
          <w:lang w:eastAsia="zh-CN"/>
        </w:rPr>
      </w:pPr>
      <w:bookmarkStart w:id="472" w:name="_Toc19809"/>
      <w:r>
        <w:rPr>
          <w:noProof/>
          <w:lang w:eastAsia="zh-CN" w:bidi="ar-SA"/>
        </w:rPr>
        <mc:AlternateContent>
          <mc:Choice Requires="wps">
            <w:drawing>
              <wp:anchor distT="0" distB="0" distL="114300" distR="114300" simplePos="0" relativeHeight="252052480" behindDoc="0" locked="0" layoutInCell="1" allowOverlap="1" wp14:anchorId="5CA8DF3E" wp14:editId="558947F5">
                <wp:simplePos x="0" y="0"/>
                <wp:positionH relativeFrom="column">
                  <wp:posOffset>-95250</wp:posOffset>
                </wp:positionH>
                <wp:positionV relativeFrom="paragraph">
                  <wp:posOffset>259080</wp:posOffset>
                </wp:positionV>
                <wp:extent cx="790575" cy="546100"/>
                <wp:effectExtent l="0" t="0" r="0" b="0"/>
                <wp:wrapNone/>
                <wp:docPr id="302" name="文本框 302"/>
                <wp:cNvGraphicFramePr/>
                <a:graphic xmlns:a="http://schemas.openxmlformats.org/drawingml/2006/main">
                  <a:graphicData uri="http://schemas.microsoft.com/office/word/2010/wordprocessingShape">
                    <wps:wsp>
                      <wps:cNvSpPr txBox="1"/>
                      <wps:spPr>
                        <a:xfrm>
                          <a:off x="0" y="0"/>
                          <a:ext cx="790575" cy="546100"/>
                        </a:xfrm>
                        <a:prstGeom prst="rect">
                          <a:avLst/>
                        </a:prstGeom>
                        <a:noFill/>
                        <a:ln>
                          <a:noFill/>
                        </a:ln>
                      </wps:spPr>
                      <wps:txbx>
                        <w:txbxContent>
                          <w:p w14:paraId="6338420F" w14:textId="77777777" w:rsidR="005418E8" w:rsidRDefault="00000000">
                            <w:pPr>
                              <w:spacing w:line="24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颁发缺陷责任期终止证书</w:t>
                            </w:r>
                          </w:p>
                        </w:txbxContent>
                      </wps:txbx>
                      <wps:bodyPr upright="1"/>
                    </wps:wsp>
                  </a:graphicData>
                </a:graphic>
              </wp:anchor>
            </w:drawing>
          </mc:Choice>
          <mc:Fallback>
            <w:pict>
              <v:shape w14:anchorId="5CA8DF3E" id="文本框 302" o:spid="_x0000_s1327" type="#_x0000_t202" style="position:absolute;margin-left:-7.5pt;margin-top:20.4pt;width:62.25pt;height:43pt;z-index:252052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" filled="f" stroked="f">
                <v:textbox>
                  <w:txbxContent>
                    <w:p w14:paraId="6338420F" w14:textId="77777777" w:rsidR="005418E8" w:rsidRDefault="00000000">
                      <w:pPr>
                        <w:spacing w:line="24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颁发缺陷责任期终止证书</w:t>
                      </w:r>
                    </w:p>
                  </w:txbxContent>
                </v:textbox>
              </v:shape>
            </w:pict>
          </mc:Fallback>
        </mc:AlternateContent>
      </w:r>
      <w:r>
        <w:rPr>
          <w:rFonts w:ascii="仿宋" w:eastAsia="仿宋" w:hAnsi="仿宋" w:cs="仿宋" w:hint="eastAsia"/>
          <w:b/>
          <w:bCs/>
          <w:lang w:eastAsia="zh-CN"/>
        </w:rPr>
        <w:t>66</w:t>
      </w:r>
      <w:r>
        <w:rPr>
          <w:rFonts w:ascii="仿宋" w:eastAsia="仿宋" w:hAnsi="仿宋" w:cs="仿宋"/>
          <w:b/>
          <w:bCs/>
          <w:lang w:eastAsia="zh-CN"/>
        </w:rPr>
        <w:t>.6</w:t>
      </w:r>
      <w:bookmarkEnd w:id="472"/>
      <w:r>
        <w:rPr>
          <w:rFonts w:ascii="仿宋" w:eastAsia="仿宋" w:hAnsi="仿宋" w:cs="仿宋"/>
          <w:b/>
          <w:bCs/>
          <w:lang w:eastAsia="zh-CN"/>
        </w:rPr>
        <w:t xml:space="preserve">  </w:t>
      </w:r>
      <w:r>
        <w:rPr>
          <w:rFonts w:ascii="仿宋" w:eastAsia="仿宋" w:hAnsi="仿宋" w:cs="仿宋"/>
          <w:b/>
          <w:bCs/>
          <w:u w:val="dotted"/>
          <w:lang w:eastAsia="zh-CN"/>
        </w:rPr>
        <w:t xml:space="preserve">                                                              </w:t>
      </w:r>
      <w:r>
        <w:rPr>
          <w:rFonts w:ascii="仿宋" w:eastAsia="仿宋" w:hAnsi="仿宋" w:cs="仿宋" w:hint="eastAsia"/>
          <w:b/>
          <w:bCs/>
          <w:u w:val="dotted"/>
          <w:lang w:eastAsia="zh-CN"/>
        </w:rPr>
        <w:t xml:space="preserve">  </w:t>
      </w:r>
      <w:r>
        <w:rPr>
          <w:rFonts w:ascii="仿宋" w:eastAsia="仿宋" w:hAnsi="仿宋" w:cs="仿宋"/>
          <w:b/>
          <w:bCs/>
          <w:u w:val="dotted"/>
          <w:lang w:eastAsia="zh-CN"/>
        </w:rPr>
        <w:t xml:space="preserve">              </w:t>
      </w:r>
    </w:p>
    <w:p w14:paraId="65A038D1" w14:textId="77777777" w:rsidR="005418E8" w:rsidRDefault="00000000">
      <w:pPr>
        <w:widowControl w:val="0"/>
        <w:spacing w:line="360" w:lineRule="auto"/>
        <w:ind w:leftChars="771" w:left="1850"/>
        <w:jc w:val="both"/>
        <w:rPr>
          <w:rFonts w:ascii="仿宋" w:eastAsia="仿宋" w:hAnsi="仿宋"/>
          <w:b/>
          <w:bCs/>
          <w:lang w:eastAsia="zh-CN"/>
        </w:rPr>
      </w:pPr>
      <w:r>
        <w:rPr>
          <w:rFonts w:ascii="仿宋" w:eastAsia="仿宋" w:hAnsi="仿宋" w:cs="仿宋" w:hint="eastAsia"/>
          <w:lang w:eastAsia="zh-CN"/>
        </w:rPr>
        <w:t>在专用条款约定的缺陷责任期（包括第66</w:t>
      </w:r>
      <w:r>
        <w:rPr>
          <w:rFonts w:ascii="仿宋" w:eastAsia="仿宋" w:hAnsi="仿宋" w:cs="仿宋"/>
          <w:lang w:eastAsia="zh-CN"/>
        </w:rPr>
        <w:t>.2</w:t>
      </w:r>
      <w:r>
        <w:rPr>
          <w:rFonts w:ascii="仿宋" w:eastAsia="仿宋" w:hAnsi="仿宋" w:cs="仿宋" w:hint="eastAsia"/>
          <w:lang w:eastAsia="zh-CN"/>
        </w:rPr>
        <w:t>款延长的期限）终</w:t>
      </w:r>
      <w:r>
        <w:rPr>
          <w:rFonts w:ascii="仿宋" w:eastAsia="仿宋" w:hAnsi="仿宋" w:cs="仿宋" w:hint="eastAsia"/>
          <w:lang w:eastAsia="zh-CN"/>
        </w:rPr>
        <w:lastRenderedPageBreak/>
        <w:t>止后的</w:t>
      </w:r>
      <w:r>
        <w:rPr>
          <w:rFonts w:ascii="仿宋" w:eastAsia="仿宋" w:hAnsi="仿宋" w:cs="仿宋"/>
          <w:lang w:eastAsia="zh-CN"/>
        </w:rPr>
        <w:t>14</w:t>
      </w:r>
      <w:r>
        <w:rPr>
          <w:rFonts w:ascii="仿宋" w:eastAsia="仿宋" w:hAnsi="仿宋" w:cs="仿宋" w:hint="eastAsia"/>
          <w:lang w:eastAsia="zh-CN"/>
        </w:rPr>
        <w:t>天内，发包人应向承包人颁发缺陷责任期终止证书，并返还相应的质量保证金。</w:t>
      </w:r>
    </w:p>
    <w:p w14:paraId="4EB09F1D" w14:textId="77777777" w:rsidR="005418E8" w:rsidRDefault="00000000">
      <w:pPr>
        <w:spacing w:line="360" w:lineRule="auto"/>
        <w:rPr>
          <w:rFonts w:ascii="仿宋" w:eastAsia="仿宋" w:hAnsi="仿宋"/>
          <w:b/>
          <w:bCs/>
          <w:lang w:eastAsia="zh-CN"/>
        </w:rPr>
      </w:pPr>
      <w:bookmarkStart w:id="473" w:name="_Toc4724"/>
      <w:r>
        <w:rPr>
          <w:noProof/>
          <w:lang w:eastAsia="zh-CN" w:bidi="ar-SA"/>
        </w:rPr>
        <mc:AlternateContent>
          <mc:Choice Requires="wps">
            <w:drawing>
              <wp:anchor distT="0" distB="0" distL="114300" distR="114300" simplePos="0" relativeHeight="252053504" behindDoc="0" locked="0" layoutInCell="1" allowOverlap="1" wp14:anchorId="0E9A5434" wp14:editId="519D0C55">
                <wp:simplePos x="0" y="0"/>
                <wp:positionH relativeFrom="column">
                  <wp:posOffset>-114300</wp:posOffset>
                </wp:positionH>
                <wp:positionV relativeFrom="paragraph">
                  <wp:posOffset>287020</wp:posOffset>
                </wp:positionV>
                <wp:extent cx="762000" cy="594360"/>
                <wp:effectExtent l="0" t="0" r="0" b="0"/>
                <wp:wrapNone/>
                <wp:docPr id="303" name="文本框 303"/>
                <wp:cNvGraphicFramePr/>
                <a:graphic xmlns:a="http://schemas.openxmlformats.org/drawingml/2006/main">
                  <a:graphicData uri="http://schemas.microsoft.com/office/word/2010/wordprocessingShape">
                    <wps:wsp>
                      <wps:cNvSpPr txBox="1"/>
                      <wps:spPr>
                        <a:xfrm>
                          <a:off x="0" y="0"/>
                          <a:ext cx="762000" cy="594360"/>
                        </a:xfrm>
                        <a:prstGeom prst="rect">
                          <a:avLst/>
                        </a:prstGeom>
                        <a:noFill/>
                        <a:ln>
                          <a:noFill/>
                        </a:ln>
                      </wps:spPr>
                      <wps:txbx>
                        <w:txbxContent>
                          <w:p w14:paraId="5EB0A734"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签订工程质量保修书</w:t>
                            </w:r>
                          </w:p>
                        </w:txbxContent>
                      </wps:txbx>
                      <wps:bodyPr upright="1"/>
                    </wps:wsp>
                  </a:graphicData>
                </a:graphic>
              </wp:anchor>
            </w:drawing>
          </mc:Choice>
          <mc:Fallback>
            <w:pict>
              <v:shape w14:anchorId="0E9A5434" id="文本框 303" o:spid="_x0000_s1328" type="#_x0000_t202" style="position:absolute;margin-left:-9pt;margin-top:22.6pt;width:60pt;height:46.8pt;z-index:252053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" filled="f" stroked="f">
                <v:textbox>
                  <w:txbxContent>
                    <w:p w14:paraId="5EB0A734"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签订工程质量保修书</w:t>
                      </w:r>
                    </w:p>
                  </w:txbxContent>
                </v:textbox>
              </v:shape>
            </w:pict>
          </mc:Fallback>
        </mc:AlternateContent>
      </w:r>
      <w:r>
        <w:rPr>
          <w:rFonts w:ascii="仿宋" w:eastAsia="仿宋" w:hAnsi="仿宋" w:cs="仿宋" w:hint="eastAsia"/>
          <w:b/>
          <w:bCs/>
          <w:lang w:eastAsia="zh-CN"/>
        </w:rPr>
        <w:t>66</w:t>
      </w:r>
      <w:r>
        <w:rPr>
          <w:rFonts w:ascii="仿宋" w:eastAsia="仿宋" w:hAnsi="仿宋" w:cs="仿宋"/>
          <w:b/>
          <w:bCs/>
          <w:lang w:eastAsia="zh-CN"/>
        </w:rPr>
        <w:t>.7</w:t>
      </w:r>
      <w:bookmarkEnd w:id="473"/>
      <w:r>
        <w:rPr>
          <w:rFonts w:ascii="仿宋" w:eastAsia="仿宋" w:hAnsi="仿宋" w:cs="仿宋"/>
          <w:b/>
          <w:bCs/>
          <w:lang w:eastAsia="zh-CN"/>
        </w:rPr>
        <w:t xml:space="preserve">  </w:t>
      </w:r>
      <w:r>
        <w:rPr>
          <w:rFonts w:ascii="仿宋" w:eastAsia="仿宋" w:hAnsi="仿宋" w:cs="仿宋"/>
          <w:b/>
          <w:bCs/>
          <w:u w:val="dotted"/>
          <w:lang w:eastAsia="zh-CN"/>
        </w:rPr>
        <w:t xml:space="preserve">                                                 </w:t>
      </w:r>
      <w:r>
        <w:rPr>
          <w:rFonts w:ascii="仿宋" w:eastAsia="仿宋" w:hAnsi="仿宋" w:cs="仿宋" w:hint="eastAsia"/>
          <w:b/>
          <w:bCs/>
          <w:u w:val="dotted"/>
          <w:lang w:eastAsia="zh-CN"/>
        </w:rPr>
        <w:t xml:space="preserve">   </w:t>
      </w:r>
      <w:r>
        <w:rPr>
          <w:rFonts w:ascii="仿宋" w:eastAsia="仿宋" w:hAnsi="仿宋" w:cs="仿宋"/>
          <w:b/>
          <w:bCs/>
          <w:u w:val="dotted"/>
          <w:lang w:eastAsia="zh-CN"/>
        </w:rPr>
        <w:t xml:space="preserve">                           </w:t>
      </w:r>
    </w:p>
    <w:p w14:paraId="68D4F8AB" w14:textId="77777777" w:rsidR="005418E8" w:rsidRDefault="00000000">
      <w:pPr>
        <w:widowControl w:val="0"/>
        <w:spacing w:line="360" w:lineRule="auto"/>
        <w:ind w:leftChars="771" w:left="1850"/>
        <w:jc w:val="both"/>
        <w:rPr>
          <w:rFonts w:ascii="仿宋" w:eastAsia="仿宋" w:hAnsi="仿宋"/>
          <w:lang w:eastAsia="zh-CN"/>
        </w:rPr>
      </w:pPr>
      <w:r>
        <w:rPr>
          <w:rFonts w:ascii="仿宋" w:eastAsia="仿宋" w:hAnsi="仿宋" w:cs="仿宋" w:hint="eastAsia"/>
          <w:lang w:eastAsia="zh-CN"/>
        </w:rPr>
        <w:t>合同双方当事人应根据法律的有关规定，在承包人向发包人提交竣工验收申请报告前，共同签署合同工</w:t>
      </w:r>
      <w:proofErr w:type="gramStart"/>
      <w:r>
        <w:rPr>
          <w:rFonts w:ascii="仿宋" w:eastAsia="仿宋" w:hAnsi="仿宋" w:cs="仿宋" w:hint="eastAsia"/>
          <w:lang w:eastAsia="zh-CN"/>
        </w:rPr>
        <w:t>程质量</w:t>
      </w:r>
      <w:proofErr w:type="gramEnd"/>
      <w:r>
        <w:rPr>
          <w:rFonts w:ascii="仿宋" w:eastAsia="仿宋" w:hAnsi="仿宋" w:cs="仿宋" w:hint="eastAsia"/>
          <w:lang w:eastAsia="zh-CN"/>
        </w:rPr>
        <w:t>保修书，作为本合同的附件。工程质量保修书应具体明确质量保修范围、期限、责任和费用等事项。</w:t>
      </w:r>
    </w:p>
    <w:p w14:paraId="4D54AFDB" w14:textId="77777777" w:rsidR="005418E8" w:rsidRDefault="00000000">
      <w:pPr>
        <w:spacing w:line="360" w:lineRule="auto"/>
        <w:rPr>
          <w:rFonts w:ascii="仿宋" w:eastAsia="仿宋" w:hAnsi="仿宋"/>
          <w:lang w:eastAsia="zh-CN"/>
        </w:rPr>
      </w:pPr>
      <w:bookmarkStart w:id="474" w:name="_Toc31105"/>
      <w:r>
        <w:rPr>
          <w:noProof/>
          <w:lang w:eastAsia="zh-CN" w:bidi="ar-SA"/>
        </w:rPr>
        <mc:AlternateContent>
          <mc:Choice Requires="wps">
            <w:drawing>
              <wp:anchor distT="0" distB="0" distL="114300" distR="114300" simplePos="0" relativeHeight="252054528" behindDoc="0" locked="0" layoutInCell="1" allowOverlap="1" wp14:anchorId="10EEF0A0" wp14:editId="3991D223">
                <wp:simplePos x="0" y="0"/>
                <wp:positionH relativeFrom="column">
                  <wp:posOffset>-114300</wp:posOffset>
                </wp:positionH>
                <wp:positionV relativeFrom="paragraph">
                  <wp:posOffset>287020</wp:posOffset>
                </wp:positionV>
                <wp:extent cx="781050" cy="641350"/>
                <wp:effectExtent l="0" t="0" r="0" b="0"/>
                <wp:wrapNone/>
                <wp:docPr id="304" name="文本框 304"/>
                <wp:cNvGraphicFramePr/>
                <a:graphic xmlns:a="http://schemas.openxmlformats.org/drawingml/2006/main">
                  <a:graphicData uri="http://schemas.microsoft.com/office/word/2010/wordprocessingShape">
                    <wps:wsp>
                      <wps:cNvSpPr txBox="1"/>
                      <wps:spPr>
                        <a:xfrm>
                          <a:off x="0" y="0"/>
                          <a:ext cx="781050" cy="641350"/>
                        </a:xfrm>
                        <a:prstGeom prst="rect">
                          <a:avLst/>
                        </a:prstGeom>
                        <a:noFill/>
                        <a:ln>
                          <a:noFill/>
                        </a:ln>
                      </wps:spPr>
                      <wps:txbx>
                        <w:txbxContent>
                          <w:p w14:paraId="61B639B1"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质量保修期计算</w:t>
                            </w:r>
                          </w:p>
                        </w:txbxContent>
                      </wps:txbx>
                      <wps:bodyPr upright="1"/>
                    </wps:wsp>
                  </a:graphicData>
                </a:graphic>
              </wp:anchor>
            </w:drawing>
          </mc:Choice>
          <mc:Fallback>
            <w:pict>
              <v:shape w14:anchorId="10EEF0A0" id="文本框 304" o:spid="_x0000_s1329" type="#_x0000_t202" style="position:absolute;margin-left:-9pt;margin-top:22.6pt;width:61.5pt;height:50.5pt;z-index:252054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" filled="f" stroked="f">
                <v:textbox>
                  <w:txbxContent>
                    <w:p w14:paraId="61B639B1" w14:textId="77777777" w:rsidR="005418E8" w:rsidRDefault="0000000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质量保修期计算</w:t>
                      </w:r>
                    </w:p>
                  </w:txbxContent>
                </v:textbox>
              </v:shape>
            </w:pict>
          </mc:Fallback>
        </mc:AlternateContent>
      </w:r>
      <w:r>
        <w:rPr>
          <w:rFonts w:ascii="仿宋" w:eastAsia="仿宋" w:hAnsi="仿宋" w:cs="仿宋" w:hint="eastAsia"/>
          <w:b/>
          <w:bCs/>
          <w:lang w:eastAsia="zh-CN"/>
        </w:rPr>
        <w:t>66</w:t>
      </w:r>
      <w:r>
        <w:rPr>
          <w:rFonts w:ascii="仿宋" w:eastAsia="仿宋" w:hAnsi="仿宋" w:cs="仿宋"/>
          <w:b/>
          <w:bCs/>
          <w:lang w:eastAsia="zh-CN"/>
        </w:rPr>
        <w:t>.8</w:t>
      </w:r>
      <w:bookmarkEnd w:id="474"/>
      <w:r>
        <w:rPr>
          <w:rFonts w:ascii="仿宋" w:eastAsia="仿宋" w:hAnsi="仿宋" w:cs="仿宋"/>
          <w:b/>
          <w:bCs/>
          <w:lang w:eastAsia="zh-CN"/>
        </w:rPr>
        <w:t xml:space="preserve"> </w:t>
      </w:r>
      <w:r>
        <w:rPr>
          <w:rFonts w:ascii="仿宋" w:eastAsia="仿宋" w:hAnsi="仿宋" w:cs="仿宋"/>
          <w:lang w:eastAsia="zh-CN"/>
        </w:rPr>
        <w:t xml:space="preserve"> </w:t>
      </w:r>
      <w:r>
        <w:rPr>
          <w:rFonts w:ascii="仿宋" w:eastAsia="仿宋" w:hAnsi="仿宋" w:cs="仿宋"/>
          <w:u w:val="dotted"/>
          <w:lang w:eastAsia="zh-CN"/>
        </w:rPr>
        <w:t xml:space="preserve">                                                  </w:t>
      </w:r>
      <w:r>
        <w:rPr>
          <w:rFonts w:ascii="仿宋" w:eastAsia="仿宋" w:hAnsi="仿宋" w:cs="仿宋" w:hint="eastAsia"/>
          <w:u w:val="dotted"/>
          <w:lang w:eastAsia="zh-CN"/>
        </w:rPr>
        <w:t xml:space="preserve">   </w:t>
      </w:r>
      <w:r>
        <w:rPr>
          <w:rFonts w:ascii="仿宋" w:eastAsia="仿宋" w:hAnsi="仿宋" w:cs="仿宋"/>
          <w:u w:val="dotted"/>
          <w:lang w:eastAsia="zh-CN"/>
        </w:rPr>
        <w:t xml:space="preserve">                          </w:t>
      </w:r>
    </w:p>
    <w:p w14:paraId="44EB4870" w14:textId="77777777" w:rsidR="005418E8" w:rsidRDefault="00000000">
      <w:pPr>
        <w:widowControl w:val="0"/>
        <w:spacing w:line="360" w:lineRule="auto"/>
        <w:ind w:leftChars="771" w:left="1850"/>
        <w:jc w:val="both"/>
        <w:rPr>
          <w:rFonts w:ascii="仿宋" w:eastAsia="仿宋" w:hAnsi="仿宋"/>
          <w:lang w:eastAsia="zh-CN"/>
        </w:rPr>
      </w:pPr>
      <w:r>
        <w:rPr>
          <w:rFonts w:ascii="仿宋" w:eastAsia="仿宋" w:hAnsi="仿宋" w:cs="仿宋" w:hint="eastAsia"/>
          <w:lang w:eastAsia="zh-CN"/>
        </w:rPr>
        <w:t>合同双方当事人应在专用条款和合同工</w:t>
      </w:r>
      <w:proofErr w:type="gramStart"/>
      <w:r>
        <w:rPr>
          <w:rFonts w:ascii="仿宋" w:eastAsia="仿宋" w:hAnsi="仿宋" w:cs="仿宋" w:hint="eastAsia"/>
          <w:lang w:eastAsia="zh-CN"/>
        </w:rPr>
        <w:t>程质量</w:t>
      </w:r>
      <w:proofErr w:type="gramEnd"/>
      <w:r>
        <w:rPr>
          <w:rFonts w:ascii="仿宋" w:eastAsia="仿宋" w:hAnsi="仿宋" w:cs="仿宋" w:hint="eastAsia"/>
          <w:lang w:eastAsia="zh-CN"/>
        </w:rPr>
        <w:t>保修书中约定质量保修期，但不得低于《房屋建筑工程质量保修办法》第七条以及《建设工程质量管理条例》第四十条规定的最低保修期限。</w:t>
      </w:r>
    </w:p>
    <w:p w14:paraId="1146CF66" w14:textId="77777777" w:rsidR="005418E8" w:rsidRDefault="00000000">
      <w:pPr>
        <w:widowControl w:val="0"/>
        <w:spacing w:line="360" w:lineRule="auto"/>
        <w:ind w:leftChars="771" w:left="1850"/>
        <w:jc w:val="both"/>
        <w:rPr>
          <w:rFonts w:ascii="仿宋" w:eastAsia="仿宋" w:hAnsi="仿宋"/>
          <w:lang w:eastAsia="zh-CN"/>
        </w:rPr>
      </w:pPr>
      <w:r>
        <w:rPr>
          <w:rFonts w:ascii="仿宋" w:eastAsia="仿宋" w:hAnsi="仿宋" w:cs="仿宋" w:hint="eastAsia"/>
          <w:lang w:eastAsia="zh-CN"/>
        </w:rPr>
        <w:t>质量保修期自竣工验收</w:t>
      </w:r>
      <w:r>
        <w:rPr>
          <w:rFonts w:ascii="仿宋" w:eastAsia="仿宋" w:hAnsi="仿宋" w:cs="仿宋"/>
          <w:lang w:eastAsia="zh-CN"/>
        </w:rPr>
        <w:t>合格</w:t>
      </w:r>
      <w:r>
        <w:rPr>
          <w:rFonts w:ascii="仿宋" w:eastAsia="仿宋" w:hAnsi="仿宋" w:cs="仿宋" w:hint="eastAsia"/>
          <w:lang w:eastAsia="zh-CN"/>
        </w:rPr>
        <w:t>之日起计算。在全部工程竣工验收前，已经发包人提前验收的单项工程，其质量保修期的起算日期相应提前。</w:t>
      </w:r>
    </w:p>
    <w:p w14:paraId="648F464F" w14:textId="77777777" w:rsidR="005418E8" w:rsidRDefault="00000000">
      <w:pPr>
        <w:spacing w:line="360" w:lineRule="auto"/>
        <w:rPr>
          <w:rFonts w:ascii="仿宋" w:eastAsia="仿宋" w:hAnsi="仿宋" w:cs="仿宋"/>
          <w:b/>
          <w:bCs/>
          <w:u w:val="dotted"/>
          <w:lang w:eastAsia="zh-CN"/>
        </w:rPr>
      </w:pPr>
      <w:bookmarkStart w:id="475" w:name="_Toc1338"/>
      <w:r>
        <w:rPr>
          <w:rFonts w:ascii="仿宋" w:eastAsia="仿宋" w:hAnsi="仿宋" w:cs="仿宋" w:hint="eastAsia"/>
          <w:b/>
          <w:bCs/>
          <w:lang w:eastAsia="zh-CN"/>
        </w:rPr>
        <w:t>66</w:t>
      </w:r>
      <w:r>
        <w:rPr>
          <w:rFonts w:ascii="仿宋" w:eastAsia="仿宋" w:hAnsi="仿宋" w:cs="仿宋"/>
          <w:b/>
          <w:bCs/>
          <w:lang w:eastAsia="zh-CN"/>
        </w:rPr>
        <w:t>.9</w:t>
      </w:r>
      <w:bookmarkEnd w:id="475"/>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67891EC3" w14:textId="77777777" w:rsidR="005418E8" w:rsidRDefault="00000000">
      <w:pPr>
        <w:widowControl w:val="0"/>
        <w:spacing w:line="360" w:lineRule="auto"/>
        <w:ind w:leftChars="771" w:left="1850"/>
        <w:jc w:val="both"/>
        <w:rPr>
          <w:rFonts w:ascii="仿宋" w:eastAsia="仿宋" w:hAnsi="仿宋"/>
          <w:lang w:eastAsia="zh-CN"/>
        </w:rPr>
      </w:pPr>
      <w:r>
        <w:rPr>
          <w:noProof/>
          <w:lang w:eastAsia="zh-CN" w:bidi="ar-SA"/>
        </w:rPr>
        <mc:AlternateContent>
          <mc:Choice Requires="wps">
            <w:drawing>
              <wp:anchor distT="0" distB="0" distL="114300" distR="114300" simplePos="0" relativeHeight="251854848" behindDoc="0" locked="0" layoutInCell="1" allowOverlap="1" wp14:anchorId="2A376268" wp14:editId="29C6F385">
                <wp:simplePos x="0" y="0"/>
                <wp:positionH relativeFrom="column">
                  <wp:posOffset>-73660</wp:posOffset>
                </wp:positionH>
                <wp:positionV relativeFrom="paragraph">
                  <wp:posOffset>15240</wp:posOffset>
                </wp:positionV>
                <wp:extent cx="774700" cy="487045"/>
                <wp:effectExtent l="0" t="0" r="0" b="0"/>
                <wp:wrapNone/>
                <wp:docPr id="305" name="文本框 305"/>
                <wp:cNvGraphicFramePr/>
                <a:graphic xmlns:a="http://schemas.openxmlformats.org/drawingml/2006/main">
                  <a:graphicData uri="http://schemas.microsoft.com/office/word/2010/wordprocessingShape">
                    <wps:wsp>
                      <wps:cNvSpPr txBox="1"/>
                      <wps:spPr>
                        <a:xfrm>
                          <a:off x="0" y="0"/>
                          <a:ext cx="774700" cy="487045"/>
                        </a:xfrm>
                        <a:prstGeom prst="rect">
                          <a:avLst/>
                        </a:prstGeom>
                        <a:noFill/>
                        <a:ln>
                          <a:noFill/>
                        </a:ln>
                      </wps:spPr>
                      <wps:txbx>
                        <w:txbxContent>
                          <w:p w14:paraId="1CC41E55" w14:textId="77777777" w:rsidR="005418E8" w:rsidRDefault="00000000">
                            <w:pPr>
                              <w:rPr>
                                <w:rFonts w:ascii="楷体_GB2312" w:eastAsia="楷体_GB2312" w:hAnsi="宋体"/>
                                <w:sz w:val="18"/>
                                <w:szCs w:val="18"/>
                              </w:rPr>
                            </w:pPr>
                            <w:r>
                              <w:rPr>
                                <w:rFonts w:ascii="楷体_GB2312" w:eastAsia="楷体_GB2312" w:hAnsi="宋体" w:cs="楷体_GB2312" w:hint="eastAsia"/>
                                <w:b/>
                                <w:bCs/>
                                <w:color w:val="000000"/>
                                <w:sz w:val="18"/>
                                <w:szCs w:val="18"/>
                              </w:rPr>
                              <w:t>工程质量保修</w:t>
                            </w:r>
                          </w:p>
                        </w:txbxContent>
                      </wps:txbx>
                      <wps:bodyPr upright="1"/>
                    </wps:wsp>
                  </a:graphicData>
                </a:graphic>
              </wp:anchor>
            </w:drawing>
          </mc:Choice>
          <mc:Fallback>
            <w:pict>
              <v:shape w14:anchorId="2A376268" id="文本框 305" o:spid="_x0000_s1330" type="#_x0000_t202" style="position:absolute;left:0;text-align:left;margin-left:-5.8pt;margin-top:1.2pt;width:61pt;height:38.35pt;z-index:251854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" filled="f" stroked="f">
                <v:textbox>
                  <w:txbxContent>
                    <w:p w14:paraId="1CC41E55" w14:textId="77777777" w:rsidR="005418E8" w:rsidRDefault="00000000">
                      <w:pPr>
                        <w:rPr>
                          <w:rFonts w:ascii="楷体_GB2312" w:eastAsia="楷体_GB2312" w:hAnsi="宋体"/>
                          <w:sz w:val="18"/>
                          <w:szCs w:val="18"/>
                        </w:rPr>
                      </w:pPr>
                      <w:r>
                        <w:rPr>
                          <w:rFonts w:ascii="楷体_GB2312" w:eastAsia="楷体_GB2312" w:hAnsi="宋体" w:cs="楷体_GB2312" w:hint="eastAsia"/>
                          <w:b/>
                          <w:bCs/>
                          <w:color w:val="000000"/>
                          <w:sz w:val="18"/>
                          <w:szCs w:val="18"/>
                        </w:rPr>
                        <w:t>工程质量保修</w:t>
                      </w:r>
                    </w:p>
                  </w:txbxContent>
                </v:textbox>
              </v:shape>
            </w:pict>
          </mc:Fallback>
        </mc:AlternateContent>
      </w:r>
      <w:r>
        <w:rPr>
          <w:rFonts w:ascii="仿宋" w:eastAsia="仿宋" w:hAnsi="仿宋" w:cs="仿宋" w:hint="eastAsia"/>
          <w:lang w:eastAsia="zh-CN"/>
        </w:rPr>
        <w:t>承包人应在质量保修期内对交付发包人使用的合同工</w:t>
      </w:r>
      <w:proofErr w:type="gramStart"/>
      <w:r>
        <w:rPr>
          <w:rFonts w:ascii="仿宋" w:eastAsia="仿宋" w:hAnsi="仿宋" w:cs="仿宋" w:hint="eastAsia"/>
          <w:lang w:eastAsia="zh-CN"/>
        </w:rPr>
        <w:t>程承担</w:t>
      </w:r>
      <w:proofErr w:type="gramEnd"/>
      <w:r>
        <w:rPr>
          <w:rFonts w:ascii="仿宋" w:eastAsia="仿宋" w:hAnsi="仿宋" w:cs="仿宋" w:hint="eastAsia"/>
          <w:lang w:eastAsia="zh-CN"/>
        </w:rPr>
        <w:t>质量保修责任。合同工</w:t>
      </w:r>
      <w:proofErr w:type="gramStart"/>
      <w:r>
        <w:rPr>
          <w:rFonts w:ascii="仿宋" w:eastAsia="仿宋" w:hAnsi="仿宋" w:cs="仿宋" w:hint="eastAsia"/>
          <w:lang w:eastAsia="zh-CN"/>
        </w:rPr>
        <w:t>程出现</w:t>
      </w:r>
      <w:proofErr w:type="gramEnd"/>
      <w:r>
        <w:rPr>
          <w:rFonts w:ascii="仿宋" w:eastAsia="仿宋" w:hAnsi="仿宋" w:cs="仿宋" w:hint="eastAsia"/>
          <w:lang w:eastAsia="zh-CN"/>
        </w:rPr>
        <w:t>质量问题的，承包人应立即实施保修；承包人保修工作完成后，发包人应及时组织验收。发生紧急抢修事故的，承包人应在接到通知后立即到达事故现场抢修。</w:t>
      </w:r>
    </w:p>
    <w:p w14:paraId="126E056B" w14:textId="77777777" w:rsidR="005418E8" w:rsidRDefault="00000000">
      <w:pPr>
        <w:spacing w:line="360" w:lineRule="auto"/>
        <w:rPr>
          <w:rFonts w:ascii="仿宋" w:eastAsia="仿宋" w:hAnsi="仿宋" w:cs="仿宋"/>
          <w:u w:val="dotted"/>
          <w:lang w:eastAsia="zh-CN"/>
        </w:rPr>
      </w:pPr>
      <w:bookmarkStart w:id="476" w:name="_Toc13407"/>
      <w:r>
        <w:rPr>
          <w:noProof/>
          <w:lang w:eastAsia="zh-CN" w:bidi="ar-SA"/>
        </w:rPr>
        <mc:AlternateContent>
          <mc:Choice Requires="wps">
            <w:drawing>
              <wp:anchor distT="0" distB="0" distL="114300" distR="114300" simplePos="0" relativeHeight="252055552" behindDoc="0" locked="0" layoutInCell="1" allowOverlap="1" wp14:anchorId="5078F096" wp14:editId="4AB277F8">
                <wp:simplePos x="0" y="0"/>
                <wp:positionH relativeFrom="column">
                  <wp:posOffset>-66675</wp:posOffset>
                </wp:positionH>
                <wp:positionV relativeFrom="paragraph">
                  <wp:posOffset>208915</wp:posOffset>
                </wp:positionV>
                <wp:extent cx="784860" cy="626745"/>
                <wp:effectExtent l="0" t="0" r="0" b="0"/>
                <wp:wrapNone/>
                <wp:docPr id="306" name="文本框 306"/>
                <wp:cNvGraphicFramePr/>
                <a:graphic xmlns:a="http://schemas.openxmlformats.org/drawingml/2006/main">
                  <a:graphicData uri="http://schemas.microsoft.com/office/word/2010/wordprocessingShape">
                    <wps:wsp>
                      <wps:cNvSpPr txBox="1"/>
                      <wps:spPr>
                        <a:xfrm>
                          <a:off x="0" y="0"/>
                          <a:ext cx="784860" cy="626745"/>
                        </a:xfrm>
                        <a:prstGeom prst="rect">
                          <a:avLst/>
                        </a:prstGeom>
                        <a:noFill/>
                        <a:ln>
                          <a:noFill/>
                        </a:ln>
                      </wps:spPr>
                      <wps:txbx>
                        <w:txbxContent>
                          <w:p w14:paraId="7DC8DF54" w14:textId="77777777" w:rsidR="005418E8" w:rsidRDefault="00000000">
                            <w:pPr>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修复质量缺陷以外的费用</w:t>
                            </w:r>
                          </w:p>
                        </w:txbxContent>
                      </wps:txbx>
                      <wps:bodyPr upright="1"/>
                    </wps:wsp>
                  </a:graphicData>
                </a:graphic>
              </wp:anchor>
            </w:drawing>
          </mc:Choice>
          <mc:Fallback>
            <w:pict>
              <v:shape w14:anchorId="5078F096" id="文本框 306" o:spid="_x0000_s1331" type="#_x0000_t202" style="position:absolute;margin-left:-5.25pt;margin-top:16.45pt;width:61.8pt;height:49.35pt;z-index:252055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" filled="f" stroked="f">
                <v:textbox>
                  <w:txbxContent>
                    <w:p w14:paraId="7DC8DF54" w14:textId="77777777" w:rsidR="005418E8" w:rsidRDefault="00000000">
                      <w:pPr>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修复质量缺陷以外的费用</w:t>
                      </w:r>
                    </w:p>
                  </w:txbxContent>
                </v:textbox>
              </v:shape>
            </w:pict>
          </mc:Fallback>
        </mc:AlternateContent>
      </w:r>
      <w:r>
        <w:rPr>
          <w:rFonts w:ascii="仿宋" w:eastAsia="仿宋" w:hAnsi="仿宋" w:cs="仿宋" w:hint="eastAsia"/>
          <w:b/>
          <w:bCs/>
          <w:lang w:eastAsia="zh-CN"/>
        </w:rPr>
        <w:t>66</w:t>
      </w:r>
      <w:r>
        <w:rPr>
          <w:rFonts w:ascii="仿宋" w:eastAsia="仿宋" w:hAnsi="仿宋" w:cs="仿宋"/>
          <w:b/>
          <w:bCs/>
          <w:lang w:eastAsia="zh-CN"/>
        </w:rPr>
        <w:t>.10</w:t>
      </w:r>
      <w:bookmarkEnd w:id="476"/>
      <w:r>
        <w:rPr>
          <w:rFonts w:ascii="仿宋" w:eastAsia="仿宋" w:hAnsi="仿宋" w:cs="仿宋"/>
          <w:b/>
          <w:bCs/>
          <w:lang w:eastAsia="zh-CN"/>
        </w:rPr>
        <w:t xml:space="preserve"> </w:t>
      </w:r>
      <w:r>
        <w:rPr>
          <w:rFonts w:ascii="仿宋" w:eastAsia="仿宋" w:hAnsi="仿宋" w:cs="仿宋"/>
          <w:lang w:eastAsia="zh-CN"/>
        </w:rPr>
        <w:t xml:space="preserve"> </w:t>
      </w:r>
      <w:r>
        <w:rPr>
          <w:rFonts w:ascii="仿宋" w:eastAsia="仿宋" w:hAnsi="仿宋" w:cs="仿宋"/>
          <w:u w:val="dotted"/>
          <w:lang w:eastAsia="zh-CN"/>
        </w:rPr>
        <w:t xml:space="preserve">                                                                              </w:t>
      </w:r>
    </w:p>
    <w:p w14:paraId="21D2A6E6" w14:textId="77777777" w:rsidR="005418E8" w:rsidRDefault="00000000">
      <w:pPr>
        <w:widowControl w:val="0"/>
        <w:spacing w:line="360" w:lineRule="auto"/>
        <w:ind w:leftChars="771" w:left="1850"/>
        <w:jc w:val="both"/>
        <w:rPr>
          <w:rFonts w:ascii="仿宋" w:eastAsia="仿宋" w:hAnsi="仿宋"/>
          <w:lang w:eastAsia="zh-CN"/>
        </w:rPr>
      </w:pPr>
      <w:r>
        <w:rPr>
          <w:rFonts w:ascii="仿宋" w:eastAsia="仿宋" w:hAnsi="仿宋" w:cs="仿宋" w:hint="eastAsia"/>
          <w:lang w:eastAsia="zh-CN"/>
        </w:rPr>
        <w:t>承包人修复属于质量缺陷以外的费用，由责任方承担。</w:t>
      </w:r>
    </w:p>
    <w:p w14:paraId="295994E8" w14:textId="77777777" w:rsidR="005418E8" w:rsidRDefault="00000000">
      <w:pPr>
        <w:adjustRightInd w:val="0"/>
        <w:snapToGrid w:val="0"/>
        <w:spacing w:line="360" w:lineRule="auto"/>
        <w:rPr>
          <w:rFonts w:ascii="仿宋" w:eastAsia="仿宋" w:hAnsi="仿宋" w:cs="仿宋"/>
          <w:u w:val="single"/>
          <w:lang w:eastAsia="zh-CN"/>
        </w:rPr>
      </w:pPr>
      <w:r>
        <w:rPr>
          <w:rFonts w:ascii="仿宋" w:eastAsia="仿宋" w:hAnsi="仿宋" w:cs="仿宋"/>
          <w:b/>
          <w:bCs/>
          <w:u w:val="single"/>
          <w:lang w:eastAsia="zh-CN"/>
        </w:rPr>
        <w:t xml:space="preserve">                                                                                 </w:t>
      </w:r>
      <w:r>
        <w:rPr>
          <w:rFonts w:ascii="仿宋" w:eastAsia="仿宋" w:hAnsi="仿宋" w:cs="仿宋"/>
          <w:u w:val="single"/>
          <w:lang w:eastAsia="zh-CN"/>
        </w:rPr>
        <w:t xml:space="preserve">     </w:t>
      </w:r>
    </w:p>
    <w:p w14:paraId="6CB24977" w14:textId="77777777" w:rsidR="005418E8" w:rsidRDefault="00000000">
      <w:pPr>
        <w:tabs>
          <w:tab w:val="left" w:pos="1620"/>
        </w:tabs>
        <w:adjustRightInd w:val="0"/>
        <w:snapToGrid w:val="0"/>
        <w:spacing w:line="360" w:lineRule="auto"/>
        <w:jc w:val="center"/>
        <w:outlineLvl w:val="1"/>
        <w:rPr>
          <w:lang w:eastAsia="zh-CN"/>
        </w:rPr>
      </w:pPr>
      <w:bookmarkStart w:id="477" w:name="_Toc3544"/>
      <w:bookmarkStart w:id="478" w:name="_Toc19449"/>
      <w:bookmarkStart w:id="479" w:name="_Toc28921"/>
      <w:r>
        <w:rPr>
          <w:rFonts w:ascii="仿宋" w:eastAsia="仿宋" w:hAnsi="仿宋" w:cs="仿宋" w:hint="eastAsia"/>
          <w:b/>
          <w:bCs/>
          <w:lang w:eastAsia="zh-CN"/>
        </w:rPr>
        <w:t>七、合同价格</w:t>
      </w:r>
      <w:bookmarkEnd w:id="477"/>
      <w:bookmarkEnd w:id="478"/>
      <w:bookmarkEnd w:id="479"/>
    </w:p>
    <w:p w14:paraId="0EB95B7C" w14:textId="77777777" w:rsidR="005418E8" w:rsidRDefault="00000000">
      <w:pPr>
        <w:pStyle w:val="3"/>
        <w:tabs>
          <w:tab w:val="left" w:pos="420"/>
        </w:tabs>
        <w:spacing w:beforeLines="50" w:before="120" w:afterLines="50" w:after="120" w:line="360" w:lineRule="auto"/>
        <w:rPr>
          <w:rFonts w:ascii="仿宋" w:eastAsia="仿宋" w:hAnsi="仿宋" w:cs="仿宋"/>
          <w:bCs w:val="0"/>
          <w:sz w:val="24"/>
          <w:szCs w:val="24"/>
          <w:lang w:eastAsia="zh-CN"/>
        </w:rPr>
      </w:pPr>
      <w:bookmarkStart w:id="480" w:name="_Toc31979"/>
      <w:bookmarkStart w:id="481" w:name="_Toc17390"/>
      <w:bookmarkStart w:id="482" w:name="_Toc22382"/>
      <w:r>
        <w:rPr>
          <w:rFonts w:ascii="仿宋" w:eastAsia="仿宋" w:hAnsi="仿宋" w:cs="仿宋"/>
          <w:bCs w:val="0"/>
          <w:sz w:val="24"/>
          <w:szCs w:val="24"/>
          <w:lang w:eastAsia="zh-CN"/>
        </w:rPr>
        <w:t>6</w:t>
      </w:r>
      <w:r>
        <w:rPr>
          <w:rFonts w:ascii="仿宋" w:eastAsia="仿宋" w:hAnsi="仿宋" w:cs="仿宋" w:hint="eastAsia"/>
          <w:bCs w:val="0"/>
          <w:sz w:val="24"/>
          <w:szCs w:val="24"/>
          <w:lang w:eastAsia="zh-CN"/>
        </w:rPr>
        <w:t>7</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资金计划和安排</w:t>
      </w:r>
      <w:bookmarkEnd w:id="480"/>
      <w:bookmarkEnd w:id="481"/>
      <w:bookmarkEnd w:id="482"/>
    </w:p>
    <w:p w14:paraId="77F76442" w14:textId="77777777" w:rsidR="005418E8" w:rsidRDefault="00000000">
      <w:pPr>
        <w:pStyle w:val="aa"/>
        <w:adjustRightInd w:val="0"/>
        <w:snapToGrid w:val="0"/>
        <w:spacing w:line="360" w:lineRule="auto"/>
        <w:rPr>
          <w:rFonts w:ascii="仿宋" w:eastAsia="仿宋" w:hAnsi="仿宋" w:cs="仿宋"/>
          <w:b/>
          <w:bCs/>
          <w:sz w:val="24"/>
          <w:szCs w:val="24"/>
          <w:lang w:eastAsia="zh-CN"/>
        </w:rPr>
      </w:pPr>
      <w:r>
        <w:rPr>
          <w:rFonts w:ascii="仿宋" w:eastAsia="仿宋" w:hAnsi="仿宋" w:cs="仿宋"/>
          <w:b/>
          <w:bCs/>
          <w:sz w:val="24"/>
          <w:szCs w:val="24"/>
          <w:lang w:eastAsia="zh-CN"/>
        </w:rPr>
        <w:t>6</w:t>
      </w:r>
      <w:r>
        <w:rPr>
          <w:rFonts w:ascii="仿宋" w:eastAsia="仿宋" w:hAnsi="仿宋" w:cs="仿宋" w:hint="eastAsia"/>
          <w:b/>
          <w:bCs/>
          <w:sz w:val="24"/>
          <w:szCs w:val="24"/>
          <w:lang w:eastAsia="zh-CN"/>
        </w:rPr>
        <w:t>7</w:t>
      </w:r>
      <w:r>
        <w:rPr>
          <w:rFonts w:ascii="仿宋" w:eastAsia="仿宋" w:hAnsi="仿宋" w:cs="仿宋"/>
          <w:b/>
          <w:bCs/>
          <w:sz w:val="24"/>
          <w:szCs w:val="24"/>
          <w:lang w:eastAsia="zh-CN"/>
        </w:rPr>
        <w:t>.1</w:t>
      </w:r>
    </w:p>
    <w:p w14:paraId="68CE2B5D" w14:textId="77777777" w:rsidR="005418E8" w:rsidRDefault="00000000">
      <w:pPr>
        <w:widowControl w:val="0"/>
        <w:spacing w:line="360" w:lineRule="auto"/>
        <w:ind w:leftChars="771" w:left="1850"/>
        <w:jc w:val="both"/>
        <w:rPr>
          <w:rFonts w:ascii="仿宋" w:eastAsia="仿宋" w:hAnsi="仿宋"/>
          <w:b/>
          <w:bCs/>
          <w:lang w:eastAsia="zh-CN"/>
        </w:rPr>
      </w:pPr>
      <w:r>
        <w:rPr>
          <w:noProof/>
          <w:lang w:eastAsia="zh-CN" w:bidi="ar-SA"/>
        </w:rPr>
        <mc:AlternateContent>
          <mc:Choice Requires="wps">
            <w:drawing>
              <wp:anchor distT="0" distB="0" distL="114300" distR="114300" simplePos="0" relativeHeight="251856896" behindDoc="0" locked="0" layoutInCell="1" allowOverlap="1" wp14:anchorId="3BB137E4" wp14:editId="18B9F4A8">
                <wp:simplePos x="0" y="0"/>
                <wp:positionH relativeFrom="column">
                  <wp:posOffset>-133350</wp:posOffset>
                </wp:positionH>
                <wp:positionV relativeFrom="paragraph">
                  <wp:posOffset>68580</wp:posOffset>
                </wp:positionV>
                <wp:extent cx="842645" cy="556895"/>
                <wp:effectExtent l="0" t="0" r="0" b="0"/>
                <wp:wrapNone/>
                <wp:docPr id="307" name="文本框 307"/>
                <wp:cNvGraphicFramePr/>
                <a:graphic xmlns:a="http://schemas.openxmlformats.org/drawingml/2006/main">
                  <a:graphicData uri="http://schemas.microsoft.com/office/word/2010/wordprocessingShape">
                    <wps:wsp>
                      <wps:cNvSpPr txBox="1"/>
                      <wps:spPr>
                        <a:xfrm>
                          <a:off x="0" y="0"/>
                          <a:ext cx="842645" cy="556895"/>
                        </a:xfrm>
                        <a:prstGeom prst="rect">
                          <a:avLst/>
                        </a:prstGeom>
                        <a:noFill/>
                        <a:ln>
                          <a:noFill/>
                        </a:ln>
                      </wps:spPr>
                      <wps:txbx>
                        <w:txbxContent>
                          <w:p w14:paraId="2F5A01DE" w14:textId="77777777" w:rsidR="005418E8" w:rsidRDefault="00000000">
                            <w:pPr>
                              <w:pStyle w:val="a0"/>
                              <w:spacing w:line="220" w:lineRule="exact"/>
                              <w:rPr>
                                <w:rFonts w:ascii="楷体_GB2312" w:eastAsia="楷体_GB2312" w:hAnsi="宋体"/>
                                <w:b/>
                                <w:bCs/>
                                <w:sz w:val="18"/>
                                <w:szCs w:val="18"/>
                                <w:lang w:eastAsia="zh-CN"/>
                              </w:rPr>
                            </w:pPr>
                            <w:r>
                              <w:rPr>
                                <w:rFonts w:ascii="楷体_GB2312" w:eastAsia="楷体_GB2312" w:hAnsi="宋体" w:cs="楷体_GB2312" w:hint="eastAsia"/>
                                <w:b/>
                                <w:bCs/>
                                <w:sz w:val="18"/>
                                <w:szCs w:val="18"/>
                                <w:lang w:eastAsia="zh-CN"/>
                              </w:rPr>
                              <w:t>承包人提交资金需求计划书</w:t>
                            </w:r>
                          </w:p>
                        </w:txbxContent>
                      </wps:txbx>
                      <wps:bodyPr upright="1"/>
                    </wps:wsp>
                  </a:graphicData>
                </a:graphic>
              </wp:anchor>
            </w:drawing>
          </mc:Choice>
          <mc:Fallback>
            <w:pict>
              <v:shape w14:anchorId="3BB137E4" id="文本框 307" o:spid="_x0000_s1332" type="#_x0000_t202" style="position:absolute;left:0;text-align:left;margin-left:-10.5pt;margin-top:5.4pt;width:66.35pt;height:43.85pt;z-index:251856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" filled="f" stroked="f">
                <v:textbox>
                  <w:txbxContent>
                    <w:p w14:paraId="2F5A01DE" w14:textId="77777777" w:rsidR="005418E8" w:rsidRDefault="00000000">
                      <w:pPr>
                        <w:pStyle w:val="a0"/>
                        <w:spacing w:line="220" w:lineRule="exact"/>
                        <w:rPr>
                          <w:rFonts w:ascii="楷体_GB2312" w:eastAsia="楷体_GB2312" w:hAnsi="宋体"/>
                          <w:b/>
                          <w:bCs/>
                          <w:sz w:val="18"/>
                          <w:szCs w:val="18"/>
                          <w:lang w:eastAsia="zh-CN"/>
                        </w:rPr>
                      </w:pPr>
                      <w:r>
                        <w:rPr>
                          <w:rFonts w:ascii="楷体_GB2312" w:eastAsia="楷体_GB2312" w:hAnsi="宋体" w:cs="楷体_GB2312" w:hint="eastAsia"/>
                          <w:b/>
                          <w:bCs/>
                          <w:sz w:val="18"/>
                          <w:szCs w:val="18"/>
                          <w:lang w:eastAsia="zh-CN"/>
                        </w:rPr>
                        <w:t>承包人提交资金需求计划书</w:t>
                      </w:r>
                    </w:p>
                  </w:txbxContent>
                </v:textbox>
              </v:shape>
            </w:pict>
          </mc:Fallback>
        </mc:AlternateContent>
      </w:r>
      <w:r>
        <w:rPr>
          <w:rFonts w:ascii="仿宋" w:eastAsia="仿宋" w:hAnsi="仿宋" w:cs="仿宋" w:hint="eastAsia"/>
          <w:lang w:eastAsia="zh-CN"/>
        </w:rPr>
        <w:t>勘察、设计等工作进度及工程进度计划被批准后，承包人应向发包人提交一份合同工</w:t>
      </w:r>
      <w:proofErr w:type="gramStart"/>
      <w:r>
        <w:rPr>
          <w:rFonts w:ascii="仿宋" w:eastAsia="仿宋" w:hAnsi="仿宋" w:cs="仿宋" w:hint="eastAsia"/>
          <w:lang w:eastAsia="zh-CN"/>
        </w:rPr>
        <w:t>程资金</w:t>
      </w:r>
      <w:proofErr w:type="gramEnd"/>
      <w:r>
        <w:rPr>
          <w:rFonts w:ascii="仿宋" w:eastAsia="仿宋" w:hAnsi="仿宋" w:cs="仿宋" w:hint="eastAsia"/>
          <w:lang w:eastAsia="zh-CN"/>
        </w:rPr>
        <w:t>需求计划书；勘察、设计等工作进度及工程进度计划更新后，承包人应及时向发包人提交一份更新后的工程资金需求计划书。</w:t>
      </w:r>
    </w:p>
    <w:p w14:paraId="4862847F" w14:textId="77777777" w:rsidR="005418E8" w:rsidRDefault="00000000">
      <w:pPr>
        <w:pStyle w:val="aa"/>
        <w:adjustRightInd w:val="0"/>
        <w:snapToGrid w:val="0"/>
        <w:spacing w:line="360" w:lineRule="auto"/>
        <w:ind w:left="1617" w:hangingChars="671" w:hanging="1617"/>
        <w:rPr>
          <w:rFonts w:ascii="仿宋" w:eastAsia="仿宋" w:hAnsi="仿宋"/>
          <w:b/>
          <w:bCs/>
          <w:sz w:val="24"/>
          <w:szCs w:val="24"/>
          <w:lang w:eastAsia="zh-CN"/>
        </w:rPr>
      </w:pPr>
      <w:r>
        <w:rPr>
          <w:rFonts w:ascii="仿宋" w:eastAsia="仿宋" w:hAnsi="仿宋" w:cs="仿宋"/>
          <w:b/>
          <w:bCs/>
          <w:sz w:val="24"/>
          <w:szCs w:val="24"/>
          <w:lang w:eastAsia="zh-CN"/>
        </w:rPr>
        <w:t>6</w:t>
      </w:r>
      <w:r>
        <w:rPr>
          <w:rFonts w:ascii="仿宋" w:eastAsia="仿宋" w:hAnsi="仿宋" w:cs="仿宋" w:hint="eastAsia"/>
          <w:b/>
          <w:bCs/>
          <w:sz w:val="24"/>
          <w:szCs w:val="24"/>
          <w:lang w:eastAsia="zh-CN"/>
        </w:rPr>
        <w:t>7</w:t>
      </w:r>
      <w:r>
        <w:rPr>
          <w:rFonts w:ascii="仿宋" w:eastAsia="仿宋" w:hAnsi="仿宋" w:cs="仿宋"/>
          <w:b/>
          <w:bCs/>
          <w:sz w:val="24"/>
          <w:szCs w:val="24"/>
          <w:lang w:eastAsia="zh-CN"/>
        </w:rPr>
        <w:t xml:space="preserve">.2  </w:t>
      </w:r>
      <w:r>
        <w:rPr>
          <w:rFonts w:ascii="仿宋" w:eastAsia="仿宋" w:hAnsi="仿宋" w:cs="仿宋"/>
          <w:b/>
          <w:bCs/>
          <w:sz w:val="24"/>
          <w:szCs w:val="24"/>
          <w:u w:val="dotted"/>
          <w:lang w:eastAsia="zh-CN"/>
        </w:rPr>
        <w:t xml:space="preserve">                                                                               </w:t>
      </w:r>
    </w:p>
    <w:p w14:paraId="0681E3B1" w14:textId="77777777" w:rsidR="005418E8" w:rsidRDefault="00000000">
      <w:pPr>
        <w:widowControl w:val="0"/>
        <w:spacing w:line="360" w:lineRule="auto"/>
        <w:ind w:leftChars="771" w:left="1850"/>
        <w:jc w:val="both"/>
        <w:rPr>
          <w:rFonts w:ascii="仿宋" w:eastAsia="仿宋" w:hAnsi="仿宋" w:cs="仿宋"/>
          <w:lang w:eastAsia="zh-CN"/>
        </w:rPr>
      </w:pPr>
      <w:r>
        <w:rPr>
          <w:noProof/>
          <w:lang w:eastAsia="zh-CN" w:bidi="ar-SA"/>
        </w:rPr>
        <mc:AlternateContent>
          <mc:Choice Requires="wps">
            <w:drawing>
              <wp:anchor distT="0" distB="0" distL="114300" distR="114300" simplePos="0" relativeHeight="251857920" behindDoc="0" locked="0" layoutInCell="1" allowOverlap="1" wp14:anchorId="30EB87CE" wp14:editId="56C5BB35">
                <wp:simplePos x="0" y="0"/>
                <wp:positionH relativeFrom="column">
                  <wp:posOffset>-114300</wp:posOffset>
                </wp:positionH>
                <wp:positionV relativeFrom="paragraph">
                  <wp:posOffset>34290</wp:posOffset>
                </wp:positionV>
                <wp:extent cx="756920" cy="587375"/>
                <wp:effectExtent l="0" t="0" r="0" b="0"/>
                <wp:wrapNone/>
                <wp:docPr id="308" name="文本框 308"/>
                <wp:cNvGraphicFramePr/>
                <a:graphic xmlns:a="http://schemas.openxmlformats.org/drawingml/2006/main">
                  <a:graphicData uri="http://schemas.microsoft.com/office/word/2010/wordprocessingShape">
                    <wps:wsp>
                      <wps:cNvSpPr txBox="1"/>
                      <wps:spPr>
                        <a:xfrm>
                          <a:off x="0" y="0"/>
                          <a:ext cx="756920" cy="587375"/>
                        </a:xfrm>
                        <a:prstGeom prst="rect">
                          <a:avLst/>
                        </a:prstGeom>
                        <a:noFill/>
                        <a:ln>
                          <a:noFill/>
                        </a:ln>
                      </wps:spPr>
                      <wps:txbx>
                        <w:txbxContent>
                          <w:p w14:paraId="32FE591C" w14:textId="77777777" w:rsidR="005418E8" w:rsidRDefault="00000000">
                            <w:pPr>
                              <w:pStyle w:val="a0"/>
                              <w:spacing w:line="220" w:lineRule="exact"/>
                              <w:rPr>
                                <w:rFonts w:ascii="楷体_GB2312" w:eastAsia="楷体_GB2312" w:hAnsi="宋体"/>
                                <w:b/>
                                <w:bCs/>
                                <w:sz w:val="18"/>
                                <w:szCs w:val="18"/>
                                <w:lang w:eastAsia="zh-CN"/>
                              </w:rPr>
                            </w:pPr>
                            <w:r>
                              <w:rPr>
                                <w:rFonts w:ascii="楷体_GB2312" w:eastAsia="楷体_GB2312" w:hAnsi="宋体" w:cs="楷体_GB2312" w:hint="eastAsia"/>
                                <w:b/>
                                <w:bCs/>
                                <w:sz w:val="18"/>
                                <w:szCs w:val="18"/>
                                <w:lang w:eastAsia="zh-CN"/>
                              </w:rPr>
                              <w:t>发包人提供资金安排证据</w:t>
                            </w:r>
                          </w:p>
                        </w:txbxContent>
                      </wps:txbx>
                      <wps:bodyPr upright="1"/>
                    </wps:wsp>
                  </a:graphicData>
                </a:graphic>
              </wp:anchor>
            </w:drawing>
          </mc:Choice>
          <mc:Fallback>
            <w:pict>
              <v:shape w14:anchorId="30EB87CE" id="文本框 308" o:spid="_x0000_s1333" type="#_x0000_t202" style="position:absolute;left:0;text-align:left;margin-left:-9pt;margin-top:2.7pt;width:59.6pt;height:46.25pt;z-index:251857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" filled="f" stroked="f">
                <v:textbox>
                  <w:txbxContent>
                    <w:p w14:paraId="32FE591C" w14:textId="77777777" w:rsidR="005418E8" w:rsidRDefault="00000000">
                      <w:pPr>
                        <w:pStyle w:val="a0"/>
                        <w:spacing w:line="220" w:lineRule="exact"/>
                        <w:rPr>
                          <w:rFonts w:ascii="楷体_GB2312" w:eastAsia="楷体_GB2312" w:hAnsi="宋体"/>
                          <w:b/>
                          <w:bCs/>
                          <w:sz w:val="18"/>
                          <w:szCs w:val="18"/>
                          <w:lang w:eastAsia="zh-CN"/>
                        </w:rPr>
                      </w:pPr>
                      <w:r>
                        <w:rPr>
                          <w:rFonts w:ascii="楷体_GB2312" w:eastAsia="楷体_GB2312" w:hAnsi="宋体" w:cs="楷体_GB2312" w:hint="eastAsia"/>
                          <w:b/>
                          <w:bCs/>
                          <w:sz w:val="18"/>
                          <w:szCs w:val="18"/>
                          <w:lang w:eastAsia="zh-CN"/>
                        </w:rPr>
                        <w:t>发包人提供资金安排证据</w:t>
                      </w:r>
                    </w:p>
                  </w:txbxContent>
                </v:textbox>
              </v:shape>
            </w:pict>
          </mc:Fallback>
        </mc:AlternateContent>
      </w:r>
      <w:r>
        <w:rPr>
          <w:rFonts w:ascii="仿宋" w:eastAsia="仿宋" w:hAnsi="仿宋" w:cs="仿宋" w:hint="eastAsia"/>
          <w:lang w:eastAsia="zh-CN"/>
        </w:rPr>
        <w:t>发包人在收到承包人提交的工程资金需求计划书后</w:t>
      </w:r>
      <w:r>
        <w:rPr>
          <w:rFonts w:ascii="仿宋" w:eastAsia="仿宋" w:hAnsi="仿宋" w:cs="仿宋"/>
          <w:lang w:eastAsia="zh-CN"/>
        </w:rPr>
        <w:t>28</w:t>
      </w:r>
      <w:r>
        <w:rPr>
          <w:rFonts w:ascii="仿宋" w:eastAsia="仿宋" w:hAnsi="仿宋" w:cs="仿宋" w:hint="eastAsia"/>
          <w:lang w:eastAsia="zh-CN"/>
        </w:rPr>
        <w:t>天内，应根据合同约定提供已做出资金安排的合理证据，表明自己有能力</w:t>
      </w:r>
      <w:r>
        <w:rPr>
          <w:rFonts w:ascii="仿宋" w:eastAsia="仿宋" w:hAnsi="仿宋" w:cs="仿宋" w:hint="eastAsia"/>
          <w:lang w:eastAsia="zh-CN"/>
        </w:rPr>
        <w:lastRenderedPageBreak/>
        <w:t>按照第83条约定支付合同价款。如果发包人对资金安排</w:t>
      </w:r>
      <w:proofErr w:type="gramStart"/>
      <w:r>
        <w:rPr>
          <w:rFonts w:ascii="仿宋" w:eastAsia="仿宋" w:hAnsi="仿宋" w:cs="仿宋" w:hint="eastAsia"/>
          <w:lang w:eastAsia="zh-CN"/>
        </w:rPr>
        <w:t>作出</w:t>
      </w:r>
      <w:proofErr w:type="gramEnd"/>
      <w:r>
        <w:rPr>
          <w:rFonts w:ascii="仿宋" w:eastAsia="仿宋" w:hAnsi="仿宋" w:cs="仿宋" w:hint="eastAsia"/>
          <w:lang w:eastAsia="zh-CN"/>
        </w:rPr>
        <w:t>任何变更时，应及时将变更的详情通知承包人。</w:t>
      </w:r>
    </w:p>
    <w:p w14:paraId="4008B1D3" w14:textId="77777777" w:rsidR="005418E8" w:rsidRDefault="00000000">
      <w:pPr>
        <w:spacing w:line="360" w:lineRule="auto"/>
        <w:rPr>
          <w:lang w:eastAsia="zh-CN"/>
        </w:rPr>
      </w:pPr>
      <w:r>
        <w:rPr>
          <w:rFonts w:ascii="仿宋" w:eastAsia="仿宋" w:hAnsi="仿宋" w:cs="仿宋"/>
          <w:b/>
          <w:bCs/>
          <w:u w:val="single"/>
          <w:lang w:eastAsia="zh-CN"/>
        </w:rPr>
        <w:t xml:space="preserve">                                                                                 </w:t>
      </w:r>
      <w:r>
        <w:rPr>
          <w:rFonts w:ascii="仿宋" w:eastAsia="仿宋" w:hAnsi="仿宋" w:cs="仿宋"/>
          <w:u w:val="single"/>
          <w:lang w:eastAsia="zh-CN"/>
        </w:rPr>
        <w:t xml:space="preserve">    </w:t>
      </w:r>
    </w:p>
    <w:p w14:paraId="289AD228" w14:textId="77777777" w:rsidR="005418E8" w:rsidRDefault="00000000">
      <w:pPr>
        <w:pStyle w:val="3"/>
        <w:tabs>
          <w:tab w:val="left" w:pos="360"/>
          <w:tab w:val="left" w:pos="420"/>
        </w:tabs>
        <w:spacing w:beforeLines="50" w:before="120" w:afterLines="50" w:after="120" w:line="360" w:lineRule="auto"/>
        <w:rPr>
          <w:rFonts w:ascii="仿宋" w:eastAsia="仿宋" w:hAnsi="仿宋" w:cs="仿宋"/>
          <w:bCs w:val="0"/>
          <w:sz w:val="24"/>
          <w:szCs w:val="24"/>
          <w:lang w:eastAsia="zh-CN"/>
        </w:rPr>
      </w:pPr>
      <w:bookmarkStart w:id="483" w:name="_Toc13155"/>
      <w:bookmarkStart w:id="484" w:name="_Toc8515"/>
      <w:bookmarkStart w:id="485" w:name="_Toc13041"/>
      <w:r>
        <w:rPr>
          <w:rFonts w:ascii="仿宋" w:eastAsia="仿宋" w:hAnsi="仿宋" w:cs="仿宋" w:hint="eastAsia"/>
          <w:bCs w:val="0"/>
          <w:sz w:val="24"/>
          <w:szCs w:val="24"/>
          <w:lang w:eastAsia="zh-CN"/>
        </w:rPr>
        <w:t>68</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联合体牵头人项目管理费</w:t>
      </w:r>
      <w:bookmarkEnd w:id="483"/>
      <w:bookmarkEnd w:id="484"/>
      <w:bookmarkEnd w:id="485"/>
    </w:p>
    <w:p w14:paraId="567D0E97" w14:textId="77777777" w:rsidR="005418E8" w:rsidRDefault="00000000">
      <w:pPr>
        <w:widowControl w:val="0"/>
        <w:spacing w:line="360" w:lineRule="auto"/>
        <w:ind w:leftChars="771" w:left="1850"/>
        <w:jc w:val="both"/>
        <w:rPr>
          <w:rFonts w:ascii="仿宋" w:eastAsia="仿宋" w:hAnsi="仿宋" w:cs="仿宋"/>
          <w:lang w:eastAsia="zh-CN"/>
        </w:rPr>
      </w:pPr>
      <w:bookmarkStart w:id="486" w:name="OLE_LINK2"/>
      <w:bookmarkStart w:id="487" w:name="OLE_LINK1"/>
      <w:r>
        <w:rPr>
          <w:rFonts w:ascii="仿宋" w:eastAsia="仿宋" w:hAnsi="仿宋" w:cs="仿宋"/>
          <w:noProof/>
          <w:lang w:eastAsia="zh-CN" w:bidi="ar-SA"/>
        </w:rPr>
        <mc:AlternateContent>
          <mc:Choice Requires="wps">
            <w:drawing>
              <wp:anchor distT="0" distB="0" distL="114300" distR="114300" simplePos="0" relativeHeight="252103680" behindDoc="0" locked="0" layoutInCell="1" allowOverlap="1" wp14:anchorId="7AABC421" wp14:editId="2A902B10">
                <wp:simplePos x="0" y="0"/>
                <wp:positionH relativeFrom="column">
                  <wp:posOffset>-114300</wp:posOffset>
                </wp:positionH>
                <wp:positionV relativeFrom="paragraph">
                  <wp:posOffset>27305</wp:posOffset>
                </wp:positionV>
                <wp:extent cx="785495" cy="1016000"/>
                <wp:effectExtent l="0" t="0" r="0" b="0"/>
                <wp:wrapNone/>
                <wp:docPr id="309" name="文本框 309"/>
                <wp:cNvGraphicFramePr/>
                <a:graphic xmlns:a="http://schemas.openxmlformats.org/drawingml/2006/main">
                  <a:graphicData uri="http://schemas.microsoft.com/office/word/2010/wordprocessingShape">
                    <wps:wsp>
                      <wps:cNvSpPr txBox="1"/>
                      <wps:spPr>
                        <a:xfrm>
                          <a:off x="0" y="0"/>
                          <a:ext cx="785495" cy="1016000"/>
                        </a:xfrm>
                        <a:prstGeom prst="rect">
                          <a:avLst/>
                        </a:prstGeom>
                        <a:noFill/>
                        <a:ln>
                          <a:noFill/>
                        </a:ln>
                      </wps:spPr>
                      <wps:txbx>
                        <w:txbxContent>
                          <w:p w14:paraId="2DA981B5" w14:textId="77777777" w:rsidR="005418E8" w:rsidRDefault="00000000">
                            <w:pPr>
                              <w:rPr>
                                <w:rFonts w:ascii="楷体_GB2312" w:eastAsia="楷体_GB2312" w:hAnsi="宋体" w:cs="楷体_GB2312"/>
                                <w:b/>
                                <w:bCs/>
                                <w:color w:val="000000"/>
                                <w:sz w:val="18"/>
                                <w:szCs w:val="18"/>
                                <w:lang w:eastAsia="zh-CN"/>
                              </w:rPr>
                            </w:pPr>
                            <w:r>
                              <w:rPr>
                                <w:rFonts w:ascii="楷体_GB2312" w:eastAsia="楷体_GB2312" w:hAnsi="宋体" w:cs="楷体_GB2312" w:hint="eastAsia"/>
                                <w:b/>
                                <w:bCs/>
                                <w:color w:val="000000"/>
                                <w:sz w:val="18"/>
                                <w:szCs w:val="18"/>
                                <w:lang w:eastAsia="zh-CN"/>
                              </w:rPr>
                              <w:t>牵头人项目管理费的约定</w:t>
                            </w:r>
                          </w:p>
                        </w:txbxContent>
                      </wps:txbx>
                      <wps:bodyPr upright="1"/>
                    </wps:wsp>
                  </a:graphicData>
                </a:graphic>
              </wp:anchor>
            </w:drawing>
          </mc:Choice>
          <mc:Fallback>
            <w:pict>
              <v:shape w14:anchorId="7AABC421" id="文本框 309" o:spid="_x0000_s1334" type="#_x0000_t202" style="position:absolute;left:0;text-align:left;margin-left:-9pt;margin-top:2.15pt;width:61.85pt;height:80pt;z-index:252103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" filled="f" stroked="f">
                <v:textbox>
                  <w:txbxContent>
                    <w:p w14:paraId="2DA981B5" w14:textId="77777777" w:rsidR="005418E8" w:rsidRDefault="00000000">
                      <w:pPr>
                        <w:rPr>
                          <w:rFonts w:ascii="楷体_GB2312" w:eastAsia="楷体_GB2312" w:hAnsi="宋体" w:cs="楷体_GB2312"/>
                          <w:b/>
                          <w:bCs/>
                          <w:color w:val="000000"/>
                          <w:sz w:val="18"/>
                          <w:szCs w:val="18"/>
                          <w:lang w:eastAsia="zh-CN"/>
                        </w:rPr>
                      </w:pPr>
                      <w:r>
                        <w:rPr>
                          <w:rFonts w:ascii="楷体_GB2312" w:eastAsia="楷体_GB2312" w:hAnsi="宋体" w:cs="楷体_GB2312" w:hint="eastAsia"/>
                          <w:b/>
                          <w:bCs/>
                          <w:color w:val="000000"/>
                          <w:sz w:val="18"/>
                          <w:szCs w:val="18"/>
                          <w:lang w:eastAsia="zh-CN"/>
                        </w:rPr>
                        <w:t>牵头人项目管理费的约定</w:t>
                      </w:r>
                    </w:p>
                  </w:txbxContent>
                </v:textbox>
              </v:shape>
            </w:pict>
          </mc:Fallback>
        </mc:AlternateContent>
      </w:r>
      <w:r>
        <w:rPr>
          <w:rFonts w:ascii="仿宋" w:eastAsia="仿宋" w:hAnsi="仿宋" w:cs="仿宋" w:hint="eastAsia"/>
          <w:lang w:eastAsia="zh-CN"/>
        </w:rPr>
        <w:t>承包人为联合体时，联合体牵头人对联合体各成员负责组织、管理和协调方面的工作。牵头人项目管理费的金额由合同双方当事人在本合同协议书中约定，该费用已包含在合同总价中，发包人</w:t>
      </w:r>
      <w:proofErr w:type="gramStart"/>
      <w:r>
        <w:rPr>
          <w:rFonts w:ascii="仿宋" w:eastAsia="仿宋" w:hAnsi="仿宋" w:cs="仿宋" w:hint="eastAsia"/>
          <w:lang w:eastAsia="zh-CN"/>
        </w:rPr>
        <w:t>不</w:t>
      </w:r>
      <w:proofErr w:type="gramEnd"/>
      <w:r>
        <w:rPr>
          <w:rFonts w:ascii="仿宋" w:eastAsia="仿宋" w:hAnsi="仿宋" w:cs="仿宋" w:hint="eastAsia"/>
          <w:lang w:eastAsia="zh-CN"/>
        </w:rPr>
        <w:t>另行增加该费用。</w:t>
      </w:r>
    </w:p>
    <w:p w14:paraId="16A58A54" w14:textId="77777777" w:rsidR="005418E8"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牵头人项目管理费由发包人直接支付给联合体牵头人并从合同总价中扣除，支付时间、支付比例在专用条款中约定。</w:t>
      </w:r>
    </w:p>
    <w:p w14:paraId="67B87954" w14:textId="77777777" w:rsidR="005418E8"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合同履行期间，若牵头人及其授权的承包人代表不作为或存在过错，发包人有权部分或全部扣除该费用，并追究相关责任，扣除金额或比例在专用条款中约定。</w:t>
      </w:r>
    </w:p>
    <w:p w14:paraId="2B1369ED" w14:textId="77777777" w:rsidR="005418E8"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牵头人项目管理费由</w:t>
      </w:r>
      <w:r>
        <w:rPr>
          <w:rFonts w:ascii="仿宋" w:eastAsia="仿宋" w:hAnsi="仿宋" w:cs="仿宋"/>
          <w:lang w:eastAsia="zh-CN"/>
        </w:rPr>
        <w:t>联合体</w:t>
      </w:r>
      <w:r>
        <w:rPr>
          <w:rFonts w:ascii="仿宋" w:eastAsia="仿宋" w:hAnsi="仿宋" w:cs="仿宋" w:hint="eastAsia"/>
          <w:lang w:eastAsia="zh-CN"/>
        </w:rPr>
        <w:t>各</w:t>
      </w:r>
      <w:r>
        <w:rPr>
          <w:rFonts w:ascii="仿宋" w:eastAsia="仿宋" w:hAnsi="仿宋" w:cs="仿宋"/>
          <w:lang w:eastAsia="zh-CN"/>
        </w:rPr>
        <w:t>成员</w:t>
      </w:r>
      <w:r>
        <w:rPr>
          <w:rFonts w:ascii="仿宋" w:eastAsia="仿宋" w:hAnsi="仿宋" w:cs="仿宋" w:hint="eastAsia"/>
          <w:lang w:eastAsia="zh-CN"/>
        </w:rPr>
        <w:t>单位分摊，联合体各成员单位分摊的金额、计费方式、支付方式以及违约处罚方式，由联合体各成员单位在联合体承包协议书中约定。</w:t>
      </w:r>
    </w:p>
    <w:bookmarkEnd w:id="486"/>
    <w:bookmarkEnd w:id="487"/>
    <w:p w14:paraId="22D37DD8" w14:textId="77777777" w:rsidR="005418E8" w:rsidRDefault="00000000">
      <w:pPr>
        <w:pStyle w:val="aa"/>
        <w:adjustRightInd w:val="0"/>
        <w:snapToGrid w:val="0"/>
        <w:spacing w:line="360" w:lineRule="auto"/>
        <w:rPr>
          <w:rFonts w:ascii="仿宋" w:eastAsia="仿宋" w:hAnsi="仿宋"/>
          <w:b/>
          <w:bCs/>
          <w:sz w:val="24"/>
          <w:szCs w:val="24"/>
          <w:lang w:eastAsia="zh-CN"/>
        </w:rPr>
      </w:pPr>
      <w:r>
        <w:rPr>
          <w:rFonts w:ascii="仿宋" w:eastAsia="仿宋" w:hAnsi="仿宋" w:cs="仿宋"/>
          <w:b/>
          <w:bCs/>
          <w:sz w:val="24"/>
          <w:szCs w:val="24"/>
          <w:u w:val="single"/>
          <w:lang w:eastAsia="zh-CN"/>
        </w:rPr>
        <w:t xml:space="preserve">                                                                                  </w:t>
      </w:r>
    </w:p>
    <w:p w14:paraId="268F8BA8" w14:textId="77777777" w:rsidR="005418E8" w:rsidRDefault="00000000">
      <w:pPr>
        <w:pStyle w:val="3"/>
        <w:tabs>
          <w:tab w:val="left" w:pos="420"/>
        </w:tabs>
        <w:spacing w:beforeLines="50" w:before="120" w:afterLines="50" w:after="120" w:line="360" w:lineRule="auto"/>
        <w:rPr>
          <w:rFonts w:ascii="仿宋" w:eastAsia="仿宋" w:hAnsi="仿宋" w:cs="仿宋"/>
          <w:bCs w:val="0"/>
          <w:sz w:val="24"/>
          <w:szCs w:val="24"/>
          <w:lang w:eastAsia="zh-CN"/>
        </w:rPr>
      </w:pPr>
      <w:bookmarkStart w:id="488" w:name="_Toc30969"/>
      <w:bookmarkStart w:id="489" w:name="_Toc13655"/>
      <w:bookmarkStart w:id="490" w:name="_Toc19862"/>
      <w:r>
        <w:rPr>
          <w:rFonts w:ascii="仿宋" w:eastAsia="仿宋" w:hAnsi="仿宋" w:cs="仿宋" w:hint="eastAsia"/>
          <w:bCs w:val="0"/>
          <w:sz w:val="24"/>
          <w:szCs w:val="24"/>
          <w:lang w:eastAsia="zh-CN"/>
        </w:rPr>
        <w:t>★69</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合同价格的约定与调整</w:t>
      </w:r>
      <w:bookmarkEnd w:id="488"/>
      <w:bookmarkEnd w:id="489"/>
      <w:bookmarkEnd w:id="490"/>
    </w:p>
    <w:p w14:paraId="6BED6ABE" w14:textId="77777777" w:rsidR="005418E8" w:rsidRDefault="00000000">
      <w:pPr>
        <w:pStyle w:val="aa"/>
        <w:adjustRightInd w:val="0"/>
        <w:snapToGrid w:val="0"/>
        <w:spacing w:line="360" w:lineRule="auto"/>
        <w:ind w:left="1446" w:hangingChars="600" w:hanging="1446"/>
        <w:rPr>
          <w:rFonts w:ascii="仿宋" w:eastAsia="仿宋" w:hAnsi="仿宋" w:cs="仿宋"/>
          <w:b/>
          <w:bCs/>
          <w:sz w:val="24"/>
          <w:szCs w:val="24"/>
          <w:lang w:eastAsia="zh-CN"/>
        </w:rPr>
      </w:pPr>
      <w:r>
        <w:rPr>
          <w:rFonts w:ascii="仿宋" w:eastAsia="仿宋" w:hAnsi="仿宋" w:cs="仿宋" w:hint="eastAsia"/>
          <w:b/>
          <w:bCs/>
          <w:sz w:val="24"/>
          <w:szCs w:val="24"/>
          <w:lang w:eastAsia="zh-CN"/>
        </w:rPr>
        <w:t>69</w:t>
      </w:r>
      <w:r>
        <w:rPr>
          <w:rFonts w:ascii="仿宋" w:eastAsia="仿宋" w:hAnsi="仿宋" w:cs="仿宋"/>
          <w:b/>
          <w:bCs/>
          <w:sz w:val="24"/>
          <w:szCs w:val="24"/>
          <w:lang w:eastAsia="zh-CN"/>
        </w:rPr>
        <w:t>.1</w:t>
      </w:r>
    </w:p>
    <w:p w14:paraId="0E24FC81" w14:textId="77777777" w:rsidR="005418E8" w:rsidRDefault="00000000">
      <w:pPr>
        <w:widowControl w:val="0"/>
        <w:spacing w:line="360" w:lineRule="auto"/>
        <w:ind w:leftChars="771" w:left="1850"/>
        <w:jc w:val="both"/>
        <w:rPr>
          <w:rFonts w:ascii="仿宋" w:eastAsia="仿宋" w:hAnsi="仿宋" w:cs="仿宋"/>
          <w:lang w:eastAsia="zh-CN"/>
        </w:rPr>
      </w:pPr>
      <w:r>
        <w:rPr>
          <w:noProof/>
          <w:lang w:eastAsia="zh-CN" w:bidi="ar-SA"/>
        </w:rPr>
        <mc:AlternateContent>
          <mc:Choice Requires="wps">
            <w:drawing>
              <wp:anchor distT="0" distB="0" distL="114300" distR="114300" simplePos="0" relativeHeight="252099584" behindDoc="0" locked="0" layoutInCell="1" allowOverlap="1" wp14:anchorId="77D0CF10" wp14:editId="20A4993E">
                <wp:simplePos x="0" y="0"/>
                <wp:positionH relativeFrom="column">
                  <wp:posOffset>-114300</wp:posOffset>
                </wp:positionH>
                <wp:positionV relativeFrom="paragraph">
                  <wp:posOffset>57150</wp:posOffset>
                </wp:positionV>
                <wp:extent cx="825500" cy="596265"/>
                <wp:effectExtent l="0" t="0" r="0" b="0"/>
                <wp:wrapNone/>
                <wp:docPr id="310" name="文本框 310"/>
                <wp:cNvGraphicFramePr/>
                <a:graphic xmlns:a="http://schemas.openxmlformats.org/drawingml/2006/main">
                  <a:graphicData uri="http://schemas.microsoft.com/office/word/2010/wordprocessingShape">
                    <wps:wsp>
                      <wps:cNvSpPr txBox="1"/>
                      <wps:spPr>
                        <a:xfrm>
                          <a:off x="0" y="0"/>
                          <a:ext cx="825500" cy="596265"/>
                        </a:xfrm>
                        <a:prstGeom prst="rect">
                          <a:avLst/>
                        </a:prstGeom>
                        <a:noFill/>
                        <a:ln>
                          <a:noFill/>
                        </a:ln>
                      </wps:spPr>
                      <wps:txbx>
                        <w:txbxContent>
                          <w:p w14:paraId="22321694" w14:textId="77777777" w:rsidR="005418E8" w:rsidRDefault="0000000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约定合同价格</w:t>
                            </w:r>
                          </w:p>
                        </w:txbxContent>
                      </wps:txbx>
                      <wps:bodyPr upright="1"/>
                    </wps:wsp>
                  </a:graphicData>
                </a:graphic>
              </wp:anchor>
            </w:drawing>
          </mc:Choice>
          <mc:Fallback>
            <w:pict>
              <v:shape w14:anchorId="77D0CF10" id="文本框 310" o:spid="_x0000_s1335" type="#_x0000_t202" style="position:absolute;left:0;text-align:left;margin-left:-9pt;margin-top:4.5pt;width:65pt;height:46.95pt;z-index:252099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" filled="f" stroked="f">
                <v:textbox>
                  <w:txbxContent>
                    <w:p w14:paraId="22321694" w14:textId="77777777" w:rsidR="005418E8" w:rsidRDefault="0000000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约定合同价格</w:t>
                      </w:r>
                    </w:p>
                  </w:txbxContent>
                </v:textbox>
              </v:shape>
            </w:pict>
          </mc:Fallback>
        </mc:AlternateContent>
      </w:r>
      <w:r>
        <w:rPr>
          <w:rFonts w:ascii="仿宋" w:eastAsia="仿宋" w:hAnsi="仿宋" w:cs="仿宋" w:hint="eastAsia"/>
          <w:lang w:eastAsia="zh-CN"/>
        </w:rPr>
        <w:t>合同双方当事人应在本合同协议书中约定合同总价及其中包括的工程勘察费（如果有）、工程设计费、BIM技术应用费、设备及工器具购置费（如果有）、建筑安装工程费及其他服务费用等各分项费用总价。</w:t>
      </w:r>
    </w:p>
    <w:p w14:paraId="3BF78F8B" w14:textId="77777777" w:rsidR="005418E8"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招标发包工程的合同总价由合同双方当事人依据中标通知书的中标价格在本合同协议书中约定。直接发包工程的合同总价由合同双方当事人结合市场行情协商确定，也可参照基准日期前本地造价管理机构发布的价格指导文件协商，在本合同协议书中约定。</w:t>
      </w:r>
    </w:p>
    <w:p w14:paraId="234AA78E" w14:textId="77777777" w:rsidR="005418E8" w:rsidRDefault="00000000">
      <w:pPr>
        <w:spacing w:line="360" w:lineRule="auto"/>
        <w:rPr>
          <w:rFonts w:ascii="仿宋" w:eastAsia="仿宋" w:hAnsi="仿宋" w:cs="仿宋"/>
          <w:u w:val="dotted"/>
          <w:lang w:eastAsia="zh-CN"/>
        </w:rPr>
      </w:pPr>
      <w:bookmarkStart w:id="491" w:name="_Toc10655"/>
      <w:r>
        <w:rPr>
          <w:rFonts w:ascii="仿宋" w:eastAsia="仿宋" w:hAnsi="仿宋" w:cs="仿宋" w:hint="eastAsia"/>
          <w:b/>
          <w:bCs/>
          <w:lang w:eastAsia="zh-CN"/>
        </w:rPr>
        <w:t>69</w:t>
      </w:r>
      <w:r>
        <w:rPr>
          <w:rFonts w:ascii="仿宋" w:eastAsia="仿宋" w:hAnsi="仿宋" w:cs="仿宋"/>
          <w:b/>
          <w:bCs/>
          <w:lang w:eastAsia="zh-CN"/>
        </w:rPr>
        <w:t>.</w:t>
      </w:r>
      <w:r>
        <w:rPr>
          <w:rFonts w:ascii="仿宋" w:eastAsia="仿宋" w:hAnsi="仿宋" w:cs="仿宋" w:hint="eastAsia"/>
          <w:b/>
          <w:bCs/>
          <w:lang w:eastAsia="zh-CN"/>
        </w:rPr>
        <w:t>2</w:t>
      </w:r>
      <w:bookmarkEnd w:id="491"/>
      <w:r>
        <w:rPr>
          <w:rFonts w:ascii="仿宋" w:eastAsia="仿宋" w:hAnsi="仿宋" w:cs="仿宋"/>
          <w:lang w:eastAsia="zh-CN"/>
        </w:rPr>
        <w:t xml:space="preserve">  </w:t>
      </w:r>
      <w:r>
        <w:rPr>
          <w:rFonts w:ascii="仿宋" w:eastAsia="仿宋" w:hAnsi="仿宋" w:cs="仿宋"/>
          <w:u w:val="dotted"/>
          <w:lang w:eastAsia="zh-CN"/>
        </w:rPr>
        <w:t xml:space="preserve">                                                                               </w:t>
      </w:r>
    </w:p>
    <w:p w14:paraId="020AC72F" w14:textId="77777777" w:rsidR="005418E8" w:rsidRDefault="00000000">
      <w:pPr>
        <w:widowControl w:val="0"/>
        <w:spacing w:line="360" w:lineRule="auto"/>
        <w:ind w:leftChars="771" w:left="1850"/>
        <w:jc w:val="both"/>
        <w:rPr>
          <w:rFonts w:ascii="仿宋" w:eastAsia="仿宋" w:hAnsi="仿宋"/>
          <w:lang w:eastAsia="zh-CN"/>
        </w:rPr>
      </w:pPr>
      <w:r>
        <w:rPr>
          <w:noProof/>
          <w:lang w:eastAsia="zh-CN" w:bidi="ar-SA"/>
        </w:rPr>
        <mc:AlternateContent>
          <mc:Choice Requires="wps">
            <w:drawing>
              <wp:anchor distT="0" distB="0" distL="114300" distR="114300" simplePos="0" relativeHeight="252100608" behindDoc="0" locked="0" layoutInCell="1" allowOverlap="1" wp14:anchorId="65979FE3" wp14:editId="04DDA26F">
                <wp:simplePos x="0" y="0"/>
                <wp:positionH relativeFrom="column">
                  <wp:posOffset>-178435</wp:posOffset>
                </wp:positionH>
                <wp:positionV relativeFrom="paragraph">
                  <wp:posOffset>96520</wp:posOffset>
                </wp:positionV>
                <wp:extent cx="836930" cy="798830"/>
                <wp:effectExtent l="0" t="0" r="0" b="0"/>
                <wp:wrapNone/>
                <wp:docPr id="311" name="文本框 311"/>
                <wp:cNvGraphicFramePr/>
                <a:graphic xmlns:a="http://schemas.openxmlformats.org/drawingml/2006/main">
                  <a:graphicData uri="http://schemas.microsoft.com/office/word/2010/wordprocessingShape">
                    <wps:wsp>
                      <wps:cNvSpPr txBox="1"/>
                      <wps:spPr>
                        <a:xfrm>
                          <a:off x="0" y="0"/>
                          <a:ext cx="836930" cy="798830"/>
                        </a:xfrm>
                        <a:prstGeom prst="rect">
                          <a:avLst/>
                        </a:prstGeom>
                        <a:noFill/>
                        <a:ln>
                          <a:noFill/>
                        </a:ln>
                      </wps:spPr>
                      <wps:txbx>
                        <w:txbxContent>
                          <w:p w14:paraId="637C6AE4" w14:textId="77777777" w:rsidR="005418E8" w:rsidRDefault="00000000">
                            <w:pPr>
                              <w:pStyle w:val="30"/>
                              <w:spacing w:line="200" w:lineRule="exact"/>
                              <w:rPr>
                                <w:rFonts w:ascii="楷体_GB2312" w:eastAsia="楷体_GB2312" w:hAnsi="宋体"/>
                                <w:b/>
                                <w:bCs/>
                                <w:sz w:val="18"/>
                                <w:szCs w:val="18"/>
                              </w:rPr>
                            </w:pPr>
                            <w:r>
                              <w:rPr>
                                <w:rFonts w:ascii="楷体_GB2312" w:eastAsia="楷体_GB2312" w:hAnsi="宋体" w:cs="楷体_GB2312" w:hint="eastAsia"/>
                                <w:b/>
                                <w:bCs/>
                                <w:sz w:val="18"/>
                                <w:szCs w:val="18"/>
                              </w:rPr>
                              <w:t>合同价格的形式</w:t>
                            </w:r>
                          </w:p>
                        </w:txbxContent>
                      </wps:txbx>
                      <wps:bodyPr upright="1"/>
                    </wps:wsp>
                  </a:graphicData>
                </a:graphic>
              </wp:anchor>
            </w:drawing>
          </mc:Choice>
          <mc:Fallback>
            <w:pict>
              <v:shape w14:anchorId="65979FE3" id="文本框 311" o:spid="_x0000_s1336" type="#_x0000_t202" style="position:absolute;left:0;text-align:left;margin-left:-14.05pt;margin-top:7.6pt;width:65.9pt;height:62.9pt;z-index:252100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" filled="f" stroked="f">
                <v:textbox>
                  <w:txbxContent>
                    <w:p w14:paraId="637C6AE4" w14:textId="77777777" w:rsidR="005418E8" w:rsidRDefault="00000000">
                      <w:pPr>
                        <w:pStyle w:val="30"/>
                        <w:spacing w:line="200" w:lineRule="exact"/>
                        <w:rPr>
                          <w:rFonts w:ascii="楷体_GB2312" w:eastAsia="楷体_GB2312" w:hAnsi="宋体"/>
                          <w:b/>
                          <w:bCs/>
                          <w:sz w:val="18"/>
                          <w:szCs w:val="18"/>
                        </w:rPr>
                      </w:pPr>
                      <w:r>
                        <w:rPr>
                          <w:rFonts w:ascii="楷体_GB2312" w:eastAsia="楷体_GB2312" w:hAnsi="宋体" w:cs="楷体_GB2312" w:hint="eastAsia"/>
                          <w:b/>
                          <w:bCs/>
                          <w:sz w:val="18"/>
                          <w:szCs w:val="18"/>
                        </w:rPr>
                        <w:t>合同价格的形式</w:t>
                      </w:r>
                    </w:p>
                  </w:txbxContent>
                </v:textbox>
              </v:shape>
            </w:pict>
          </mc:Fallback>
        </mc:AlternateContent>
      </w:r>
      <w:r>
        <w:rPr>
          <w:rFonts w:ascii="仿宋" w:eastAsia="仿宋" w:hAnsi="仿宋" w:hint="eastAsia"/>
          <w:lang w:eastAsia="zh-CN"/>
        </w:rPr>
        <w:t>项目工程总承包应当采用总价合同，但特殊专项费用或受后续施工影响较大的可变因素较多的子项工程可采用单价合同或其他合同价格形式。发包</w:t>
      </w:r>
      <w:r>
        <w:rPr>
          <w:rFonts w:ascii="仿宋" w:eastAsia="仿宋" w:hAnsi="仿宋"/>
          <w:lang w:eastAsia="zh-CN"/>
        </w:rPr>
        <w:t>人、</w:t>
      </w:r>
      <w:r>
        <w:rPr>
          <w:rFonts w:ascii="仿宋" w:eastAsia="仿宋" w:hAnsi="仿宋" w:hint="eastAsia"/>
          <w:lang w:eastAsia="zh-CN"/>
        </w:rPr>
        <w:t>承</w:t>
      </w:r>
      <w:r>
        <w:rPr>
          <w:rFonts w:ascii="仿宋" w:eastAsia="仿宋" w:hAnsi="仿宋"/>
          <w:lang w:eastAsia="zh-CN"/>
        </w:rPr>
        <w:t>包人</w:t>
      </w:r>
      <w:r>
        <w:rPr>
          <w:rFonts w:ascii="仿宋" w:eastAsia="仿宋" w:hAnsi="仿宋" w:hint="eastAsia"/>
          <w:lang w:eastAsia="zh-CN"/>
        </w:rPr>
        <w:t>结合第72条约定的计量和计价</w:t>
      </w:r>
      <w:r>
        <w:rPr>
          <w:rFonts w:ascii="仿宋" w:eastAsia="仿宋" w:hAnsi="仿宋" w:hint="eastAsia"/>
          <w:lang w:eastAsia="zh-CN"/>
        </w:rPr>
        <w:lastRenderedPageBreak/>
        <w:t>规则在专用条款第72条中约定适用范围</w:t>
      </w:r>
      <w:r>
        <w:rPr>
          <w:rFonts w:ascii="仿宋" w:eastAsia="仿宋" w:hAnsi="仿宋" w:cs="仿宋" w:hint="eastAsia"/>
          <w:lang w:eastAsia="zh-CN"/>
        </w:rPr>
        <w:t>：</w:t>
      </w:r>
    </w:p>
    <w:p w14:paraId="72880C52" w14:textId="77777777" w:rsidR="005418E8"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w:t>
      </w:r>
      <w:r>
        <w:rPr>
          <w:rFonts w:ascii="仿宋" w:eastAsia="仿宋" w:hAnsi="仿宋" w:cs="仿宋"/>
          <w:lang w:eastAsia="zh-CN"/>
        </w:rPr>
        <w:t>1</w:t>
      </w:r>
      <w:r>
        <w:rPr>
          <w:rFonts w:ascii="仿宋" w:eastAsia="仿宋" w:hAnsi="仿宋" w:cs="仿宋" w:hint="eastAsia"/>
          <w:lang w:eastAsia="zh-CN"/>
        </w:rPr>
        <w:t>）</w:t>
      </w:r>
      <w:r>
        <w:rPr>
          <w:rFonts w:ascii="仿宋" w:eastAsia="仿宋" w:hAnsi="仿宋" w:cs="仿宋"/>
          <w:lang w:eastAsia="zh-CN"/>
        </w:rPr>
        <w:t>总价合同</w:t>
      </w:r>
      <w:r>
        <w:rPr>
          <w:rFonts w:ascii="仿宋" w:eastAsia="仿宋" w:hAnsi="仿宋" w:cs="仿宋" w:hint="eastAsia"/>
          <w:lang w:eastAsia="zh-CN"/>
        </w:rPr>
        <w:t>。</w:t>
      </w:r>
      <w:r>
        <w:rPr>
          <w:rFonts w:ascii="仿宋" w:eastAsia="仿宋" w:hAnsi="仿宋" w:cs="仿宋"/>
          <w:lang w:eastAsia="zh-CN"/>
        </w:rPr>
        <w:t>总价合同是指合同当事人约定以</w:t>
      </w:r>
      <w:r>
        <w:rPr>
          <w:rFonts w:ascii="仿宋" w:eastAsia="仿宋" w:hAnsi="仿宋" w:cs="仿宋" w:hint="eastAsia"/>
          <w:lang w:eastAsia="zh-CN"/>
        </w:rPr>
        <w:t>发包人提供的项目基础资料、发包人要求、标准规范、合同价格清单</w:t>
      </w:r>
      <w:r>
        <w:rPr>
          <w:rFonts w:ascii="仿宋" w:eastAsia="仿宋" w:hAnsi="仿宋" w:cs="仿宋"/>
          <w:lang w:eastAsia="zh-CN"/>
        </w:rPr>
        <w:t>及有关条件进行合同价格计算、调整和确认的建设工程</w:t>
      </w:r>
      <w:r>
        <w:rPr>
          <w:rFonts w:ascii="仿宋" w:eastAsia="仿宋" w:hAnsi="仿宋" w:cs="仿宋" w:hint="eastAsia"/>
          <w:lang w:eastAsia="zh-CN"/>
        </w:rPr>
        <w:t>总承包</w:t>
      </w:r>
      <w:r>
        <w:rPr>
          <w:rFonts w:ascii="仿宋" w:eastAsia="仿宋" w:hAnsi="仿宋" w:cs="仿宋"/>
          <w:lang w:eastAsia="zh-CN"/>
        </w:rPr>
        <w:t>合同，</w:t>
      </w:r>
      <w:r>
        <w:rPr>
          <w:rFonts w:ascii="仿宋" w:eastAsia="仿宋" w:hAnsi="仿宋" w:cs="仿宋" w:hint="eastAsia"/>
          <w:lang w:eastAsia="zh-CN"/>
        </w:rPr>
        <w:t>除合同约定允许调整的事项外，合同总价不予调整。</w:t>
      </w:r>
    </w:p>
    <w:p w14:paraId="684D931C" w14:textId="77777777" w:rsidR="005418E8"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w:t>
      </w:r>
      <w:r>
        <w:rPr>
          <w:rFonts w:ascii="仿宋" w:eastAsia="仿宋" w:hAnsi="仿宋" w:cs="仿宋"/>
          <w:lang w:eastAsia="zh-CN"/>
        </w:rPr>
        <w:t>2</w:t>
      </w:r>
      <w:r>
        <w:rPr>
          <w:rFonts w:ascii="仿宋" w:eastAsia="仿宋" w:hAnsi="仿宋" w:cs="仿宋" w:hint="eastAsia"/>
          <w:lang w:eastAsia="zh-CN"/>
        </w:rPr>
        <w:t>）总价合同＋部分单价合同。其中</w:t>
      </w:r>
      <w:r>
        <w:rPr>
          <w:rFonts w:ascii="仿宋" w:eastAsia="仿宋" w:hAnsi="仿宋" w:cs="仿宋"/>
          <w:lang w:eastAsia="zh-CN"/>
        </w:rPr>
        <w:t>单价合同是指合同当事人约定以</w:t>
      </w:r>
      <w:r>
        <w:rPr>
          <w:rFonts w:ascii="仿宋" w:eastAsia="仿宋" w:hAnsi="仿宋" w:cs="仿宋" w:hint="eastAsia"/>
          <w:lang w:eastAsia="zh-CN"/>
        </w:rPr>
        <w:t>合同价格</w:t>
      </w:r>
      <w:r>
        <w:rPr>
          <w:rFonts w:ascii="仿宋" w:eastAsia="仿宋" w:hAnsi="仿宋" w:cs="仿宋"/>
          <w:lang w:eastAsia="zh-CN"/>
        </w:rPr>
        <w:t>清单及其综合单价进行合同价格计算、调整和确认的建设工程</w:t>
      </w:r>
      <w:r>
        <w:rPr>
          <w:rFonts w:ascii="仿宋" w:eastAsia="仿宋" w:hAnsi="仿宋" w:cs="仿宋" w:hint="eastAsia"/>
          <w:lang w:eastAsia="zh-CN"/>
        </w:rPr>
        <w:t>总承包</w:t>
      </w:r>
      <w:r>
        <w:rPr>
          <w:rFonts w:ascii="仿宋" w:eastAsia="仿宋" w:hAnsi="仿宋" w:cs="仿宋"/>
          <w:lang w:eastAsia="zh-CN"/>
        </w:rPr>
        <w:t>合同，</w:t>
      </w:r>
      <w:r>
        <w:rPr>
          <w:rFonts w:ascii="仿宋" w:eastAsia="仿宋" w:hAnsi="仿宋" w:cs="仿宋" w:hint="eastAsia"/>
          <w:lang w:eastAsia="zh-CN"/>
        </w:rPr>
        <w:t>除合同约定可以调整的事项外，工作量或工程量按实计算，综合</w:t>
      </w:r>
      <w:r>
        <w:rPr>
          <w:rFonts w:ascii="仿宋" w:eastAsia="仿宋" w:hAnsi="仿宋" w:cs="仿宋"/>
          <w:lang w:eastAsia="zh-CN"/>
        </w:rPr>
        <w:t>单价不</w:t>
      </w:r>
      <w:r>
        <w:rPr>
          <w:rFonts w:ascii="仿宋" w:eastAsia="仿宋" w:hAnsi="仿宋" w:cs="仿宋" w:hint="eastAsia"/>
          <w:lang w:eastAsia="zh-CN"/>
        </w:rPr>
        <w:t>予</w:t>
      </w:r>
      <w:r>
        <w:rPr>
          <w:rFonts w:ascii="仿宋" w:eastAsia="仿宋" w:hAnsi="仿宋" w:cs="仿宋"/>
          <w:lang w:eastAsia="zh-CN"/>
        </w:rPr>
        <w:t>调整。</w:t>
      </w:r>
    </w:p>
    <w:p w14:paraId="03118A8B" w14:textId="77777777" w:rsidR="005418E8"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（3）其他</w:t>
      </w:r>
      <w:r>
        <w:rPr>
          <w:rFonts w:ascii="仿宋" w:eastAsia="仿宋" w:hAnsi="仿宋" w:cs="仿宋"/>
          <w:lang w:eastAsia="zh-CN"/>
        </w:rPr>
        <w:t>价格形式</w:t>
      </w:r>
      <w:r>
        <w:rPr>
          <w:rFonts w:ascii="仿宋" w:eastAsia="仿宋" w:hAnsi="仿宋" w:cs="仿宋" w:hint="eastAsia"/>
          <w:lang w:eastAsia="zh-CN"/>
        </w:rPr>
        <w:t>。</w:t>
      </w:r>
      <w:r>
        <w:rPr>
          <w:rFonts w:ascii="仿宋" w:eastAsia="仿宋" w:hAnsi="仿宋" w:cs="仿宋"/>
          <w:lang w:eastAsia="zh-CN"/>
        </w:rPr>
        <w:t>合同当事人在专用条款中约定其他合同价格形式</w:t>
      </w:r>
      <w:r>
        <w:rPr>
          <w:rFonts w:ascii="仿宋" w:eastAsia="仿宋" w:hAnsi="仿宋" w:cs="仿宋" w:hint="eastAsia"/>
          <w:lang w:eastAsia="zh-CN"/>
        </w:rPr>
        <w:t>及合同价格的计算依据、计算方法</w:t>
      </w:r>
      <w:r>
        <w:rPr>
          <w:rFonts w:ascii="仿宋" w:eastAsia="仿宋" w:hAnsi="仿宋" w:cs="仿宋"/>
          <w:lang w:eastAsia="zh-CN"/>
        </w:rPr>
        <w:t>。</w:t>
      </w:r>
    </w:p>
    <w:p w14:paraId="52FCA327" w14:textId="77777777" w:rsidR="005418E8" w:rsidRDefault="00000000">
      <w:pPr>
        <w:spacing w:line="360" w:lineRule="auto"/>
        <w:rPr>
          <w:rFonts w:ascii="仿宋" w:eastAsia="仿宋" w:hAnsi="仿宋"/>
          <w:b/>
          <w:bCs/>
          <w:lang w:eastAsia="zh-CN"/>
        </w:rPr>
      </w:pPr>
      <w:bookmarkStart w:id="492" w:name="_Toc18982"/>
      <w:r>
        <w:rPr>
          <w:rFonts w:ascii="仿宋" w:eastAsia="仿宋" w:hAnsi="仿宋" w:cs="仿宋" w:hint="eastAsia"/>
          <w:b/>
          <w:bCs/>
          <w:lang w:eastAsia="zh-CN"/>
        </w:rPr>
        <w:t>69</w:t>
      </w:r>
      <w:r>
        <w:rPr>
          <w:rFonts w:ascii="仿宋" w:eastAsia="仿宋" w:hAnsi="仿宋" w:cs="仿宋"/>
          <w:b/>
          <w:bCs/>
          <w:lang w:eastAsia="zh-CN"/>
        </w:rPr>
        <w:t>.3</w:t>
      </w:r>
      <w:bookmarkEnd w:id="492"/>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410BF2E6" w14:textId="77777777" w:rsidR="005418E8"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noProof/>
          <w:lang w:eastAsia="zh-CN" w:bidi="ar-SA"/>
        </w:rPr>
        <mc:AlternateContent>
          <mc:Choice Requires="wps">
            <w:drawing>
              <wp:anchor distT="0" distB="0" distL="114300" distR="114300" simplePos="0" relativeHeight="252101632" behindDoc="0" locked="0" layoutInCell="1" allowOverlap="1" wp14:anchorId="45AD1D11" wp14:editId="1D40FD7A">
                <wp:simplePos x="0" y="0"/>
                <wp:positionH relativeFrom="column">
                  <wp:posOffset>-114300</wp:posOffset>
                </wp:positionH>
                <wp:positionV relativeFrom="paragraph">
                  <wp:posOffset>5080</wp:posOffset>
                </wp:positionV>
                <wp:extent cx="822960" cy="652145"/>
                <wp:effectExtent l="0" t="0" r="0" b="0"/>
                <wp:wrapNone/>
                <wp:docPr id="312" name="文本框 312"/>
                <wp:cNvGraphicFramePr/>
                <a:graphic xmlns:a="http://schemas.openxmlformats.org/drawingml/2006/main">
                  <a:graphicData uri="http://schemas.microsoft.com/office/word/2010/wordprocessingShape">
                    <wps:wsp>
                      <wps:cNvSpPr txBox="1"/>
                      <wps:spPr>
                        <a:xfrm>
                          <a:off x="0" y="0"/>
                          <a:ext cx="822960" cy="652145"/>
                        </a:xfrm>
                        <a:prstGeom prst="rect">
                          <a:avLst/>
                        </a:prstGeom>
                        <a:noFill/>
                        <a:ln>
                          <a:noFill/>
                        </a:ln>
                      </wps:spPr>
                      <wps:txbx>
                        <w:txbxContent>
                          <w:p w14:paraId="037C1785" w14:textId="77777777" w:rsidR="005418E8" w:rsidRDefault="0000000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合同价格的调整事项</w:t>
                            </w:r>
                          </w:p>
                        </w:txbxContent>
                      </wps:txbx>
                      <wps:bodyPr upright="1"/>
                    </wps:wsp>
                  </a:graphicData>
                </a:graphic>
              </wp:anchor>
            </w:drawing>
          </mc:Choice>
          <mc:Fallback>
            <w:pict>
              <v:shape w14:anchorId="45AD1D11" id="文本框 312" o:spid="_x0000_s1337" type="#_x0000_t202" style="position:absolute;left:0;text-align:left;margin-left:-9pt;margin-top:.4pt;width:64.8pt;height:51.35pt;z-index:252101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" filled="f" stroked="f">
                <v:textbox>
                  <w:txbxContent>
                    <w:p w14:paraId="037C1785" w14:textId="77777777" w:rsidR="005418E8" w:rsidRDefault="0000000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合同价格的调整事项</w:t>
                      </w:r>
                    </w:p>
                  </w:txbxContent>
                </v:textbox>
              </v:shape>
            </w:pict>
          </mc:Fallback>
        </mc:AlternateContent>
      </w:r>
      <w:r>
        <w:rPr>
          <w:rFonts w:ascii="仿宋" w:eastAsia="仿宋" w:hAnsi="仿宋" w:cs="仿宋" w:hint="eastAsia"/>
          <w:lang w:eastAsia="zh-CN"/>
        </w:rPr>
        <w:t>合同双方当事人应明确合同价格的调整事项。除专用条款另有约定外，允许调整事项应包括：</w:t>
      </w:r>
    </w:p>
    <w:p w14:paraId="02724956" w14:textId="77777777" w:rsidR="005418E8" w:rsidRDefault="00000000">
      <w:pPr>
        <w:pStyle w:val="aa"/>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hint="eastAsia"/>
          <w:sz w:val="24"/>
          <w:szCs w:val="24"/>
          <w:lang w:eastAsia="zh-CN"/>
        </w:rPr>
        <w:t>（1）因国家法律、法规、政策变化引起的合同价格的变化；</w:t>
      </w:r>
    </w:p>
    <w:p w14:paraId="75740B4E" w14:textId="77777777" w:rsidR="005418E8" w:rsidRDefault="00000000">
      <w:pPr>
        <w:pStyle w:val="aa"/>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hint="eastAsia"/>
          <w:sz w:val="24"/>
          <w:szCs w:val="24"/>
          <w:lang w:eastAsia="zh-CN"/>
        </w:rPr>
        <w:t>（2）因下列原因导致的可调价变更：</w:t>
      </w:r>
    </w:p>
    <w:p w14:paraId="7FE2AFD6" w14:textId="77777777" w:rsidR="005418E8" w:rsidRDefault="00000000">
      <w:pPr>
        <w:pStyle w:val="aa"/>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hint="eastAsia"/>
          <w:sz w:val="24"/>
          <w:szCs w:val="24"/>
          <w:lang w:eastAsia="zh-CN"/>
        </w:rPr>
        <w:t>① 合同执行期间（含勘察期、设计期和施工期）发包人要求或发包时合同基础资料本身缺陷导致的重大调整（包括功能变化、规模调整、主要标准变化等，具体在专用条款中明确可量化的指标），造成的工程费用增减。</w:t>
      </w:r>
    </w:p>
    <w:p w14:paraId="3680A94B" w14:textId="77777777" w:rsidR="005418E8" w:rsidRDefault="00000000">
      <w:pPr>
        <w:pStyle w:val="aa"/>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hint="eastAsia"/>
          <w:sz w:val="24"/>
          <w:szCs w:val="24"/>
          <w:lang w:eastAsia="zh-CN"/>
        </w:rPr>
        <w:t>② 合同执行期间（含勘察期、设计期和施工期）承包人不可预见的重大地质变化（相对于发包人提供的地质初勘资料，具体在专用条款中明确可量化的指标），造成的工程费用增减。</w:t>
      </w:r>
    </w:p>
    <w:p w14:paraId="00EB622A" w14:textId="77777777" w:rsidR="005418E8" w:rsidRDefault="00000000">
      <w:pPr>
        <w:pStyle w:val="aa"/>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hint="eastAsia"/>
          <w:sz w:val="24"/>
          <w:szCs w:val="24"/>
          <w:lang w:eastAsia="zh-CN"/>
        </w:rPr>
        <w:t>③ 合同执行期间（含勘察期、设计期和施工期），因不可抗力导致工程费增减的，在扣减保险理赔金额后，按剩余金额调整合同价格。</w:t>
      </w:r>
    </w:p>
    <w:p w14:paraId="61219669" w14:textId="77777777" w:rsidR="005418E8" w:rsidRDefault="00000000">
      <w:pPr>
        <w:pStyle w:val="aa"/>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hint="eastAsia"/>
          <w:sz w:val="24"/>
          <w:szCs w:val="24"/>
          <w:lang w:eastAsia="zh-CN"/>
        </w:rPr>
        <w:t>（3）主要工程材料、工程设备、人工价格与基准日期价格相比，波动幅度超过专用条款约定幅度的部分；</w:t>
      </w:r>
    </w:p>
    <w:p w14:paraId="609419FA" w14:textId="77777777" w:rsidR="005418E8" w:rsidRDefault="00000000">
      <w:pPr>
        <w:pStyle w:val="aa"/>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hint="eastAsia"/>
          <w:sz w:val="24"/>
          <w:szCs w:val="24"/>
          <w:lang w:eastAsia="zh-CN"/>
        </w:rPr>
        <w:t>（4）非承包人原因产生的费用索赔、现场签证、赶工措施费等有关工程费用；</w:t>
      </w:r>
    </w:p>
    <w:p w14:paraId="2CB57D57" w14:textId="77777777" w:rsidR="005418E8" w:rsidRDefault="00000000">
      <w:pPr>
        <w:pStyle w:val="aa"/>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hint="eastAsia"/>
          <w:sz w:val="24"/>
          <w:szCs w:val="24"/>
          <w:lang w:eastAsia="zh-CN"/>
        </w:rPr>
        <w:t>（5）专用条款约定给予承包人的奖励金额；</w:t>
      </w:r>
    </w:p>
    <w:p w14:paraId="49962D33" w14:textId="77777777" w:rsidR="005418E8" w:rsidRDefault="00000000">
      <w:pPr>
        <w:pStyle w:val="aa"/>
        <w:widowControl w:val="0"/>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（6）专用条款约定的其他调整事项。</w:t>
      </w:r>
    </w:p>
    <w:p w14:paraId="2150D904" w14:textId="77777777" w:rsidR="005418E8" w:rsidRDefault="00000000">
      <w:pPr>
        <w:pStyle w:val="aa"/>
        <w:widowControl w:val="0"/>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lastRenderedPageBreak/>
        <w:t>本款调整事项应分别按照第78条至第82条的约定调整合同价格。</w:t>
      </w:r>
    </w:p>
    <w:p w14:paraId="35A23FFA" w14:textId="77777777" w:rsidR="005418E8" w:rsidRDefault="00000000">
      <w:pPr>
        <w:pStyle w:val="aa"/>
        <w:adjustRightInd w:val="0"/>
        <w:snapToGrid w:val="0"/>
        <w:spacing w:line="360" w:lineRule="auto"/>
        <w:rPr>
          <w:rFonts w:ascii="仿宋" w:eastAsia="仿宋" w:hAnsi="仿宋"/>
          <w:b/>
          <w:bCs/>
          <w:sz w:val="24"/>
          <w:szCs w:val="24"/>
          <w:lang w:eastAsia="zh-CN"/>
        </w:rPr>
      </w:pPr>
      <w:r>
        <w:rPr>
          <w:rFonts w:ascii="仿宋" w:eastAsia="仿宋" w:hAnsi="仿宋" w:cs="仿宋" w:hint="eastAsia"/>
          <w:b/>
          <w:bCs/>
          <w:sz w:val="24"/>
          <w:szCs w:val="24"/>
          <w:lang w:eastAsia="zh-CN"/>
        </w:rPr>
        <w:t>69</w:t>
      </w:r>
      <w:r>
        <w:rPr>
          <w:rFonts w:ascii="仿宋" w:eastAsia="仿宋" w:hAnsi="仿宋" w:cs="仿宋"/>
          <w:b/>
          <w:bCs/>
          <w:sz w:val="24"/>
          <w:szCs w:val="24"/>
          <w:lang w:eastAsia="zh-CN"/>
        </w:rPr>
        <w:t xml:space="preserve">.4  </w:t>
      </w:r>
      <w:r>
        <w:rPr>
          <w:rFonts w:ascii="仿宋" w:eastAsia="仿宋" w:hAnsi="仿宋" w:cs="仿宋"/>
          <w:b/>
          <w:bCs/>
          <w:sz w:val="24"/>
          <w:szCs w:val="24"/>
          <w:u w:val="dotted"/>
          <w:lang w:eastAsia="zh-CN"/>
        </w:rPr>
        <w:t xml:space="preserve">                                                                               </w:t>
      </w:r>
    </w:p>
    <w:p w14:paraId="2C7D2546" w14:textId="77777777" w:rsidR="005418E8" w:rsidRDefault="00000000">
      <w:pPr>
        <w:pStyle w:val="aa"/>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hint="eastAsia"/>
          <w:sz w:val="24"/>
          <w:szCs w:val="24"/>
          <w:lang w:eastAsia="zh-CN"/>
        </w:rPr>
        <w:t>合同履行期间，</w:t>
      </w:r>
      <w:r>
        <w:rPr>
          <w:noProof/>
          <w:lang w:eastAsia="zh-CN"/>
        </w:rPr>
        <mc:AlternateContent>
          <mc:Choice Requires="wps">
            <w:drawing>
              <wp:anchor distT="0" distB="0" distL="114300" distR="114300" simplePos="0" relativeHeight="252102656" behindDoc="0" locked="0" layoutInCell="1" allowOverlap="1" wp14:anchorId="6149052A" wp14:editId="4957FFEA">
                <wp:simplePos x="0" y="0"/>
                <wp:positionH relativeFrom="column">
                  <wp:posOffset>-114300</wp:posOffset>
                </wp:positionH>
                <wp:positionV relativeFrom="paragraph">
                  <wp:posOffset>5080</wp:posOffset>
                </wp:positionV>
                <wp:extent cx="832485" cy="603885"/>
                <wp:effectExtent l="0" t="0" r="0" b="0"/>
                <wp:wrapNone/>
                <wp:docPr id="313" name="文本框 313"/>
                <wp:cNvGraphicFramePr/>
                <a:graphic xmlns:a="http://schemas.openxmlformats.org/drawingml/2006/main">
                  <a:graphicData uri="http://schemas.microsoft.com/office/word/2010/wordprocessingShape">
                    <wps:wsp>
                      <wps:cNvSpPr txBox="1"/>
                      <wps:spPr>
                        <a:xfrm>
                          <a:off x="0" y="0"/>
                          <a:ext cx="832485" cy="603885"/>
                        </a:xfrm>
                        <a:prstGeom prst="rect">
                          <a:avLst/>
                        </a:prstGeom>
                        <a:noFill/>
                        <a:ln>
                          <a:noFill/>
                        </a:ln>
                      </wps:spPr>
                      <wps:txbx>
                        <w:txbxContent>
                          <w:p w14:paraId="50FB81EB" w14:textId="77777777" w:rsidR="005418E8" w:rsidRDefault="00000000">
                            <w:pPr>
                              <w:pStyle w:val="30"/>
                              <w:spacing w:line="200" w:lineRule="exact"/>
                              <w:rPr>
                                <w:rFonts w:ascii="宋体"/>
                                <w:sz w:val="18"/>
                                <w:szCs w:val="18"/>
                              </w:rPr>
                            </w:pPr>
                            <w:r>
                              <w:rPr>
                                <w:rFonts w:ascii="楷体_GB2312" w:eastAsia="楷体_GB2312" w:hAnsi="宋体" w:cs="楷体_GB2312" w:hint="eastAsia"/>
                                <w:b/>
                                <w:bCs/>
                                <w:color w:val="000000"/>
                                <w:sz w:val="18"/>
                                <w:szCs w:val="18"/>
                              </w:rPr>
                              <w:t>调整合同价格</w:t>
                            </w:r>
                          </w:p>
                        </w:txbxContent>
                      </wps:txbx>
                      <wps:bodyPr upright="1"/>
                    </wps:wsp>
                  </a:graphicData>
                </a:graphic>
              </wp:anchor>
            </w:drawing>
          </mc:Choice>
          <mc:Fallback>
            <w:pict>
              <v:shape w14:anchorId="6149052A" id="文本框 313" o:spid="_x0000_s1338" type="#_x0000_t202" style="position:absolute;left:0;text-align:left;margin-left:-9pt;margin-top:.4pt;width:65.55pt;height:47.55pt;z-index:252102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" filled="f" stroked="f">
                <v:textbox>
                  <w:txbxContent>
                    <w:p w14:paraId="50FB81EB" w14:textId="77777777" w:rsidR="005418E8" w:rsidRDefault="00000000">
                      <w:pPr>
                        <w:pStyle w:val="30"/>
                        <w:spacing w:line="200" w:lineRule="exact"/>
                        <w:rPr>
                          <w:rFonts w:ascii="宋体"/>
                          <w:sz w:val="18"/>
                          <w:szCs w:val="18"/>
                        </w:rPr>
                      </w:pPr>
                      <w:r>
                        <w:rPr>
                          <w:rFonts w:ascii="楷体_GB2312" w:eastAsia="楷体_GB2312" w:hAnsi="宋体" w:cs="楷体_GB2312" w:hint="eastAsia"/>
                          <w:b/>
                          <w:bCs/>
                          <w:color w:val="000000"/>
                          <w:sz w:val="18"/>
                          <w:szCs w:val="18"/>
                        </w:rPr>
                        <w:t>调整合同价格</w:t>
                      </w:r>
                    </w:p>
                  </w:txbxContent>
                </v:textbox>
              </v:shape>
            </w:pict>
          </mc:Fallback>
        </mc:AlternateContent>
      </w:r>
      <w:r>
        <w:rPr>
          <w:rFonts w:ascii="仿宋" w:eastAsia="仿宋" w:hAnsi="仿宋" w:cs="仿宋" w:hint="eastAsia"/>
          <w:sz w:val="24"/>
          <w:szCs w:val="24"/>
          <w:lang w:eastAsia="zh-CN"/>
        </w:rPr>
        <w:t>出现第69</w:t>
      </w:r>
      <w:r>
        <w:rPr>
          <w:rFonts w:ascii="仿宋" w:eastAsia="仿宋" w:hAnsi="仿宋" w:cs="仿宋"/>
          <w:sz w:val="24"/>
          <w:szCs w:val="24"/>
          <w:lang w:eastAsia="zh-CN"/>
        </w:rPr>
        <w:t>.</w:t>
      </w:r>
      <w:r>
        <w:rPr>
          <w:rFonts w:ascii="仿宋" w:eastAsia="仿宋" w:hAnsi="仿宋" w:cs="仿宋" w:hint="eastAsia"/>
          <w:sz w:val="24"/>
          <w:szCs w:val="24"/>
          <w:lang w:eastAsia="zh-CN"/>
        </w:rPr>
        <w:t>3款约定调整合同价格事项的，合同双方当事人应调整合同价格。除费用索赔、现场签证事项分别按照第80条、第81条约定外，调整合同价格的提出、核实、确认与支付等事项，由合同双方当事人按照第70条约定办理。</w:t>
      </w:r>
    </w:p>
    <w:p w14:paraId="580BC4E5" w14:textId="77777777" w:rsidR="005418E8" w:rsidRDefault="00000000">
      <w:pPr>
        <w:spacing w:line="360" w:lineRule="auto"/>
        <w:rPr>
          <w:lang w:eastAsia="zh-CN" w:bidi="ar-SA"/>
        </w:rPr>
      </w:pPr>
      <w:r>
        <w:rPr>
          <w:rFonts w:ascii="仿宋" w:eastAsia="仿宋" w:hAnsi="仿宋" w:cs="仿宋"/>
          <w:b/>
          <w:bCs/>
          <w:u w:val="single"/>
          <w:lang w:eastAsia="zh-CN"/>
        </w:rPr>
        <w:t xml:space="preserve">                                                                                     </w:t>
      </w:r>
    </w:p>
    <w:p w14:paraId="568D768F" w14:textId="77777777" w:rsidR="005418E8" w:rsidRDefault="00000000">
      <w:pPr>
        <w:pStyle w:val="3"/>
        <w:tabs>
          <w:tab w:val="left" w:pos="420"/>
        </w:tabs>
        <w:spacing w:beforeLines="50" w:before="120" w:afterLines="50" w:after="120" w:line="360" w:lineRule="auto"/>
        <w:rPr>
          <w:rFonts w:ascii="仿宋" w:eastAsia="仿宋" w:hAnsi="仿宋" w:cs="仿宋"/>
          <w:bCs w:val="0"/>
          <w:sz w:val="24"/>
          <w:szCs w:val="24"/>
          <w:lang w:eastAsia="zh-CN"/>
        </w:rPr>
      </w:pPr>
      <w:bookmarkStart w:id="493" w:name="_Toc32724"/>
      <w:bookmarkStart w:id="494" w:name="_Toc28183"/>
      <w:bookmarkStart w:id="495" w:name="_Toc19867"/>
      <w:r>
        <w:rPr>
          <w:rFonts w:ascii="仿宋" w:eastAsia="仿宋" w:hAnsi="仿宋" w:cs="仿宋" w:hint="eastAsia"/>
          <w:bCs w:val="0"/>
          <w:sz w:val="24"/>
          <w:szCs w:val="24"/>
          <w:lang w:eastAsia="zh-CN"/>
        </w:rPr>
        <w:t>★70</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合同价格调整程序</w:t>
      </w:r>
      <w:bookmarkEnd w:id="493"/>
      <w:bookmarkEnd w:id="494"/>
      <w:bookmarkEnd w:id="495"/>
    </w:p>
    <w:p w14:paraId="0C0A1EF9" w14:textId="77777777" w:rsidR="005418E8" w:rsidRDefault="00000000">
      <w:pPr>
        <w:pStyle w:val="aa"/>
        <w:adjustRightInd w:val="0"/>
        <w:snapToGrid w:val="0"/>
        <w:spacing w:line="360" w:lineRule="auto"/>
        <w:rPr>
          <w:rFonts w:ascii="仿宋" w:eastAsia="仿宋" w:hAnsi="仿宋"/>
          <w:b/>
          <w:bCs/>
          <w:sz w:val="24"/>
          <w:szCs w:val="24"/>
          <w:lang w:eastAsia="zh-CN"/>
        </w:rPr>
      </w:pPr>
      <w:r>
        <w:rPr>
          <w:rFonts w:ascii="仿宋" w:eastAsia="仿宋" w:hAnsi="仿宋" w:cs="仿宋" w:hint="eastAsia"/>
          <w:b/>
          <w:bCs/>
          <w:sz w:val="24"/>
          <w:szCs w:val="24"/>
          <w:lang w:eastAsia="zh-CN"/>
        </w:rPr>
        <w:t>70</w:t>
      </w:r>
      <w:r>
        <w:rPr>
          <w:rFonts w:ascii="仿宋" w:eastAsia="仿宋" w:hAnsi="仿宋" w:cs="仿宋"/>
          <w:b/>
          <w:bCs/>
          <w:sz w:val="24"/>
          <w:szCs w:val="24"/>
          <w:lang w:eastAsia="zh-CN"/>
        </w:rPr>
        <w:t>.</w:t>
      </w:r>
      <w:r>
        <w:rPr>
          <w:rFonts w:ascii="仿宋" w:eastAsia="仿宋" w:hAnsi="仿宋" w:cs="仿宋" w:hint="eastAsia"/>
          <w:b/>
          <w:bCs/>
          <w:sz w:val="24"/>
          <w:szCs w:val="24"/>
          <w:lang w:eastAsia="zh-CN"/>
        </w:rPr>
        <w:t>1</w:t>
      </w:r>
    </w:p>
    <w:p w14:paraId="7B52F3D2" w14:textId="77777777" w:rsidR="005418E8" w:rsidRDefault="00000000">
      <w:pPr>
        <w:pStyle w:val="aa"/>
        <w:widowControl w:val="0"/>
        <w:adjustRightInd w:val="0"/>
        <w:snapToGrid w:val="0"/>
        <w:spacing w:line="360" w:lineRule="auto"/>
        <w:ind w:leftChars="771" w:left="1850"/>
        <w:jc w:val="both"/>
        <w:rPr>
          <w:rFonts w:ascii="仿宋" w:eastAsia="仿宋" w:hAnsi="仿宋"/>
          <w:b/>
          <w:bCs/>
          <w:sz w:val="24"/>
          <w:szCs w:val="24"/>
          <w:lang w:eastAsia="zh-CN"/>
        </w:rPr>
      </w:pPr>
      <w:r>
        <w:rPr>
          <w:noProof/>
          <w:lang w:eastAsia="zh-CN"/>
        </w:rPr>
        <mc:AlternateContent>
          <mc:Choice Requires="wps">
            <w:drawing>
              <wp:anchor distT="0" distB="0" distL="114300" distR="114300" simplePos="0" relativeHeight="252107776" behindDoc="0" locked="0" layoutInCell="1" allowOverlap="1" wp14:anchorId="50017DD0" wp14:editId="64446B2D">
                <wp:simplePos x="0" y="0"/>
                <wp:positionH relativeFrom="column">
                  <wp:posOffset>-58420</wp:posOffset>
                </wp:positionH>
                <wp:positionV relativeFrom="paragraph">
                  <wp:posOffset>65405</wp:posOffset>
                </wp:positionV>
                <wp:extent cx="794385" cy="598805"/>
                <wp:effectExtent l="0" t="0" r="0" b="0"/>
                <wp:wrapNone/>
                <wp:docPr id="314" name="文本框 314"/>
                <wp:cNvGraphicFramePr/>
                <a:graphic xmlns:a="http://schemas.openxmlformats.org/drawingml/2006/main">
                  <a:graphicData uri="http://schemas.microsoft.com/office/word/2010/wordprocessingShape">
                    <wps:wsp>
                      <wps:cNvSpPr txBox="1"/>
                      <wps:spPr>
                        <a:xfrm>
                          <a:off x="0" y="0"/>
                          <a:ext cx="794385" cy="598805"/>
                        </a:xfrm>
                        <a:prstGeom prst="rect">
                          <a:avLst/>
                        </a:prstGeom>
                        <a:noFill/>
                        <a:ln>
                          <a:noFill/>
                        </a:ln>
                      </wps:spPr>
                      <wps:txbx>
                        <w:txbxContent>
                          <w:p w14:paraId="1F61EF54" w14:textId="77777777" w:rsidR="005418E8" w:rsidRDefault="00000000">
                            <w:pPr>
                              <w:pStyle w:val="22"/>
                              <w:spacing w:line="200" w:lineRule="exact"/>
                              <w:rPr>
                                <w:rFonts w:ascii="宋体" w:eastAsia="宋体" w:hAnsi="宋体"/>
                                <w:sz w:val="18"/>
                                <w:szCs w:val="18"/>
                                <w:lang w:eastAsia="zh-CN"/>
                              </w:rPr>
                            </w:pPr>
                            <w:r>
                              <w:rPr>
                                <w:rFonts w:ascii="楷体_GB2312" w:hAnsi="宋体" w:cs="楷体_GB2312" w:hint="eastAsia"/>
                                <w:sz w:val="18"/>
                                <w:szCs w:val="18"/>
                                <w:lang w:eastAsia="zh-CN"/>
                              </w:rPr>
                              <w:t>合同价格调增报告的提出</w:t>
                            </w:r>
                          </w:p>
                        </w:txbxContent>
                      </wps:txbx>
                      <wps:bodyPr upright="1"/>
                    </wps:wsp>
                  </a:graphicData>
                </a:graphic>
              </wp:anchor>
            </w:drawing>
          </mc:Choice>
          <mc:Fallback>
            <w:pict>
              <v:shape w14:anchorId="50017DD0" id="文本框 314" o:spid="_x0000_s1339" type="#_x0000_t202" style="position:absolute;left:0;text-align:left;margin-left:-4.6pt;margin-top:5.15pt;width:62.55pt;height:47.15pt;z-index:252107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" filled="f" stroked="f">
                <v:textbox>
                  <w:txbxContent>
                    <w:p w14:paraId="1F61EF54" w14:textId="77777777" w:rsidR="005418E8" w:rsidRDefault="00000000">
                      <w:pPr>
                        <w:pStyle w:val="22"/>
                        <w:spacing w:line="200" w:lineRule="exact"/>
                        <w:rPr>
                          <w:rFonts w:ascii="宋体" w:eastAsia="宋体" w:hAnsi="宋体"/>
                          <w:sz w:val="18"/>
                          <w:szCs w:val="18"/>
                          <w:lang w:eastAsia="zh-CN"/>
                        </w:rPr>
                      </w:pPr>
                      <w:r>
                        <w:rPr>
                          <w:rFonts w:ascii="楷体_GB2312" w:hAnsi="宋体" w:cs="楷体_GB2312" w:hint="eastAsia"/>
                          <w:sz w:val="18"/>
                          <w:szCs w:val="18"/>
                          <w:lang w:eastAsia="zh-CN"/>
                        </w:rPr>
                        <w:t>合同价格调增报告的提出</w:t>
                      </w:r>
                    </w:p>
                  </w:txbxContent>
                </v:textbox>
              </v:shape>
            </w:pict>
          </mc:Fallback>
        </mc:AlternateContent>
      </w:r>
      <w:r>
        <w:rPr>
          <w:rFonts w:ascii="仿宋" w:eastAsia="仿宋" w:hAnsi="仿宋" w:cs="仿宋" w:hint="eastAsia"/>
          <w:sz w:val="24"/>
          <w:szCs w:val="24"/>
          <w:lang w:eastAsia="zh-CN"/>
        </w:rPr>
        <w:t>出现合同价格调增事项后的</w:t>
      </w:r>
      <w:r>
        <w:rPr>
          <w:rFonts w:ascii="仿宋" w:eastAsia="仿宋" w:hAnsi="仿宋" w:cs="仿宋"/>
          <w:sz w:val="24"/>
          <w:szCs w:val="24"/>
          <w:lang w:eastAsia="zh-CN"/>
        </w:rPr>
        <w:t>14</w:t>
      </w:r>
      <w:r>
        <w:rPr>
          <w:rFonts w:ascii="仿宋" w:eastAsia="仿宋" w:hAnsi="仿宋" w:cs="仿宋" w:hint="eastAsia"/>
          <w:sz w:val="24"/>
          <w:szCs w:val="24"/>
          <w:lang w:eastAsia="zh-CN"/>
        </w:rPr>
        <w:t>天内，承包人应向监理人、造价咨询人提交合同价格调增报告，并附上相关资料。如承包人在出现合同价格调增事项后的</w:t>
      </w:r>
      <w:r>
        <w:rPr>
          <w:rFonts w:ascii="仿宋" w:eastAsia="仿宋" w:hAnsi="仿宋" w:cs="仿宋"/>
          <w:sz w:val="24"/>
          <w:szCs w:val="24"/>
          <w:lang w:eastAsia="zh-CN"/>
        </w:rPr>
        <w:t>14</w:t>
      </w:r>
      <w:r>
        <w:rPr>
          <w:rFonts w:ascii="仿宋" w:eastAsia="仿宋" w:hAnsi="仿宋" w:cs="仿宋" w:hint="eastAsia"/>
          <w:sz w:val="24"/>
          <w:szCs w:val="24"/>
          <w:lang w:eastAsia="zh-CN"/>
        </w:rPr>
        <w:t>天内未提交合同价格调增报告的，则造价咨询人可在报发包人批准后，根据实际情况决定是否调整合同价格以及调整的金额。</w:t>
      </w:r>
    </w:p>
    <w:p w14:paraId="3860B66D" w14:textId="77777777" w:rsidR="005418E8" w:rsidRDefault="00000000">
      <w:pPr>
        <w:pStyle w:val="aa"/>
        <w:adjustRightInd w:val="0"/>
        <w:snapToGrid w:val="0"/>
        <w:spacing w:line="360" w:lineRule="auto"/>
        <w:rPr>
          <w:rFonts w:ascii="仿宋" w:eastAsia="仿宋" w:hAnsi="仿宋" w:cs="仿宋"/>
          <w:sz w:val="24"/>
          <w:szCs w:val="24"/>
          <w:u w:val="dotted"/>
          <w:lang w:eastAsia="zh-CN"/>
        </w:rPr>
      </w:pPr>
      <w:r>
        <w:rPr>
          <w:rFonts w:ascii="仿宋" w:eastAsia="仿宋" w:hAnsi="仿宋" w:cs="仿宋" w:hint="eastAsia"/>
          <w:b/>
          <w:bCs/>
          <w:sz w:val="24"/>
          <w:szCs w:val="24"/>
          <w:lang w:eastAsia="zh-CN"/>
        </w:rPr>
        <w:t>70.2</w:t>
      </w:r>
      <w:r>
        <w:rPr>
          <w:rFonts w:ascii="仿宋" w:eastAsia="仿宋" w:hAnsi="仿宋" w:cs="仿宋"/>
          <w:sz w:val="24"/>
          <w:szCs w:val="24"/>
          <w:u w:val="dotted"/>
          <w:lang w:eastAsia="zh-CN"/>
        </w:rPr>
        <w:t xml:space="preserve">                                                  </w:t>
      </w:r>
      <w:r>
        <w:rPr>
          <w:rFonts w:ascii="仿宋" w:eastAsia="仿宋" w:hAnsi="仿宋" w:cs="仿宋" w:hint="eastAsia"/>
          <w:sz w:val="24"/>
          <w:szCs w:val="24"/>
          <w:u w:val="dotted"/>
          <w:lang w:eastAsia="zh-CN"/>
        </w:rPr>
        <w:t xml:space="preserve">     </w:t>
      </w:r>
      <w:r>
        <w:rPr>
          <w:rFonts w:ascii="仿宋" w:eastAsia="仿宋" w:hAnsi="仿宋" w:cs="仿宋"/>
          <w:sz w:val="24"/>
          <w:szCs w:val="24"/>
          <w:u w:val="dotted"/>
          <w:lang w:eastAsia="zh-CN"/>
        </w:rPr>
        <w:t xml:space="preserve">                          </w:t>
      </w:r>
    </w:p>
    <w:p w14:paraId="7143463E" w14:textId="77777777" w:rsidR="005418E8" w:rsidRDefault="00000000">
      <w:pPr>
        <w:pStyle w:val="aa"/>
        <w:widowControl w:val="0"/>
        <w:adjustRightInd w:val="0"/>
        <w:snapToGrid w:val="0"/>
        <w:spacing w:line="360" w:lineRule="auto"/>
        <w:ind w:leftChars="771" w:left="1850"/>
        <w:jc w:val="both"/>
        <w:rPr>
          <w:rFonts w:ascii="仿宋" w:eastAsia="仿宋" w:hAnsi="仿宋"/>
          <w:sz w:val="24"/>
          <w:szCs w:val="24"/>
          <w:lang w:eastAsia="zh-CN"/>
        </w:rPr>
      </w:pPr>
      <w:r>
        <w:rPr>
          <w:noProof/>
          <w:sz w:val="24"/>
          <w:szCs w:val="24"/>
          <w:lang w:eastAsia="zh-CN"/>
        </w:rPr>
        <mc:AlternateContent>
          <mc:Choice Requires="wps">
            <w:drawing>
              <wp:anchor distT="0" distB="0" distL="114300" distR="114300" simplePos="0" relativeHeight="252104704" behindDoc="0" locked="0" layoutInCell="1" allowOverlap="1" wp14:anchorId="2FD09CA7" wp14:editId="71167D72">
                <wp:simplePos x="0" y="0"/>
                <wp:positionH relativeFrom="column">
                  <wp:posOffset>-114300</wp:posOffset>
                </wp:positionH>
                <wp:positionV relativeFrom="paragraph">
                  <wp:posOffset>34290</wp:posOffset>
                </wp:positionV>
                <wp:extent cx="808990" cy="653415"/>
                <wp:effectExtent l="0" t="0" r="0" b="0"/>
                <wp:wrapNone/>
                <wp:docPr id="315" name="文本框 315"/>
                <wp:cNvGraphicFramePr/>
                <a:graphic xmlns:a="http://schemas.openxmlformats.org/drawingml/2006/main">
                  <a:graphicData uri="http://schemas.microsoft.com/office/word/2010/wordprocessingShape">
                    <wps:wsp>
                      <wps:cNvSpPr txBox="1"/>
                      <wps:spPr>
                        <a:xfrm>
                          <a:off x="0" y="0"/>
                          <a:ext cx="808990" cy="653415"/>
                        </a:xfrm>
                        <a:prstGeom prst="rect">
                          <a:avLst/>
                        </a:prstGeom>
                        <a:noFill/>
                        <a:ln>
                          <a:noFill/>
                        </a:ln>
                      </wps:spPr>
                      <wps:txbx>
                        <w:txbxContent>
                          <w:p w14:paraId="78563982" w14:textId="77777777" w:rsidR="005418E8" w:rsidRDefault="00000000">
                            <w:pPr>
                              <w:pStyle w:val="22"/>
                              <w:spacing w:line="200" w:lineRule="exact"/>
                              <w:rPr>
                                <w:rFonts w:ascii="楷体_GB2312" w:hAnsi="宋体"/>
                                <w:sz w:val="18"/>
                                <w:szCs w:val="18"/>
                              </w:rPr>
                            </w:pPr>
                            <w:r>
                              <w:rPr>
                                <w:rFonts w:ascii="楷体_GB2312" w:hAnsi="宋体" w:cs="楷体_GB2312" w:hint="eastAsia"/>
                                <w:sz w:val="18"/>
                                <w:szCs w:val="18"/>
                              </w:rPr>
                              <w:t>调增价款的核实</w:t>
                            </w:r>
                          </w:p>
                        </w:txbxContent>
                      </wps:txbx>
                      <wps:bodyPr upright="1"/>
                    </wps:wsp>
                  </a:graphicData>
                </a:graphic>
              </wp:anchor>
            </w:drawing>
          </mc:Choice>
          <mc:Fallback>
            <w:pict>
              <v:shape w14:anchorId="2FD09CA7" id="文本框 315" o:spid="_x0000_s1340" type="#_x0000_t202" style="position:absolute;left:0;text-align:left;margin-left:-9pt;margin-top:2.7pt;width:63.7pt;height:51.45pt;z-index:252104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" filled="f" stroked="f">
                <v:textbox>
                  <w:txbxContent>
                    <w:p w14:paraId="78563982" w14:textId="77777777" w:rsidR="005418E8" w:rsidRDefault="00000000">
                      <w:pPr>
                        <w:pStyle w:val="22"/>
                        <w:spacing w:line="200" w:lineRule="exact"/>
                        <w:rPr>
                          <w:rFonts w:ascii="楷体_GB2312" w:hAnsi="宋体"/>
                          <w:sz w:val="18"/>
                          <w:szCs w:val="18"/>
                        </w:rPr>
                      </w:pPr>
                      <w:r>
                        <w:rPr>
                          <w:rFonts w:ascii="楷体_GB2312" w:hAnsi="宋体" w:cs="楷体_GB2312" w:hint="eastAsia"/>
                          <w:sz w:val="18"/>
                          <w:szCs w:val="18"/>
                        </w:rPr>
                        <w:t>调增价款的核实</w:t>
                      </w:r>
                    </w:p>
                  </w:txbxContent>
                </v:textbox>
              </v:shape>
            </w:pict>
          </mc:Fallback>
        </mc:AlternateContent>
      </w:r>
      <w:r>
        <w:rPr>
          <w:rFonts w:ascii="仿宋" w:eastAsia="仿宋" w:hAnsi="仿宋" w:cs="仿宋" w:hint="eastAsia"/>
          <w:sz w:val="24"/>
          <w:szCs w:val="24"/>
          <w:lang w:eastAsia="zh-CN"/>
        </w:rPr>
        <w:t>监理人、造价咨询人应在收到合同价格调增报告及相关资料之日起</w:t>
      </w:r>
      <w:r>
        <w:rPr>
          <w:rFonts w:ascii="仿宋" w:eastAsia="仿宋" w:hAnsi="仿宋" w:cs="仿宋"/>
          <w:sz w:val="24"/>
          <w:szCs w:val="24"/>
          <w:lang w:eastAsia="zh-CN"/>
        </w:rPr>
        <w:t>14</w:t>
      </w:r>
      <w:r>
        <w:rPr>
          <w:rFonts w:ascii="仿宋" w:eastAsia="仿宋" w:hAnsi="仿宋" w:cs="仿宋" w:hint="eastAsia"/>
          <w:sz w:val="24"/>
          <w:szCs w:val="24"/>
          <w:lang w:eastAsia="zh-CN"/>
        </w:rPr>
        <w:t>天内对其核实，并予以确认或提出协商意见。造价咨询人在收到合同价格调增报告之日起</w:t>
      </w:r>
      <w:r>
        <w:rPr>
          <w:rFonts w:ascii="仿宋" w:eastAsia="仿宋" w:hAnsi="仿宋" w:cs="仿宋"/>
          <w:sz w:val="24"/>
          <w:szCs w:val="24"/>
          <w:lang w:eastAsia="zh-CN"/>
        </w:rPr>
        <w:t>14</w:t>
      </w:r>
      <w:r>
        <w:rPr>
          <w:rFonts w:ascii="仿宋" w:eastAsia="仿宋" w:hAnsi="仿宋" w:cs="仿宋" w:hint="eastAsia"/>
          <w:sz w:val="24"/>
          <w:szCs w:val="24"/>
          <w:lang w:eastAsia="zh-CN"/>
        </w:rPr>
        <w:t>天内未确认也未提出协商意见的，视为承包人提交的合同价格调增报告已被认可。造价咨询人提出协商意见的，合同双方当事人应在承包人收到协商意见后的</w:t>
      </w:r>
      <w:r>
        <w:rPr>
          <w:rFonts w:ascii="仿宋" w:eastAsia="仿宋" w:hAnsi="仿宋" w:cs="仿宋"/>
          <w:sz w:val="24"/>
          <w:szCs w:val="24"/>
          <w:lang w:eastAsia="zh-CN"/>
        </w:rPr>
        <w:t>14</w:t>
      </w:r>
      <w:r>
        <w:rPr>
          <w:rFonts w:ascii="仿宋" w:eastAsia="仿宋" w:hAnsi="仿宋" w:cs="仿宋" w:hint="eastAsia"/>
          <w:sz w:val="24"/>
          <w:szCs w:val="24"/>
          <w:lang w:eastAsia="zh-CN"/>
        </w:rPr>
        <w:t>天内进行协商确定；协商未能达成一致的，由造价咨询人暂定调增的合同价格，通知承包人并抄报发包人。出现暂定结果的，只要</w:t>
      </w:r>
      <w:proofErr w:type="gramStart"/>
      <w:r>
        <w:rPr>
          <w:rFonts w:ascii="仿宋" w:eastAsia="仿宋" w:hAnsi="仿宋" w:cs="仿宋" w:hint="eastAsia"/>
          <w:sz w:val="24"/>
          <w:szCs w:val="24"/>
          <w:lang w:eastAsia="zh-CN"/>
        </w:rPr>
        <w:t>不</w:t>
      </w:r>
      <w:proofErr w:type="gramEnd"/>
      <w:r>
        <w:rPr>
          <w:rFonts w:ascii="仿宋" w:eastAsia="仿宋" w:hAnsi="仿宋" w:cs="仿宋" w:hint="eastAsia"/>
          <w:sz w:val="24"/>
          <w:szCs w:val="24"/>
          <w:lang w:eastAsia="zh-CN"/>
        </w:rPr>
        <w:t>实质影响合同双方当事人履约的，合同双方当事人应实施该结果，直到其被改变为止。</w:t>
      </w:r>
    </w:p>
    <w:p w14:paraId="3CEA9FC6" w14:textId="77777777" w:rsidR="005418E8" w:rsidRDefault="00000000">
      <w:pPr>
        <w:pStyle w:val="aa"/>
        <w:adjustRightInd w:val="0"/>
        <w:snapToGrid w:val="0"/>
        <w:spacing w:line="360" w:lineRule="auto"/>
        <w:rPr>
          <w:rFonts w:ascii="仿宋" w:eastAsia="仿宋" w:hAnsi="仿宋" w:cs="仿宋"/>
          <w:b/>
          <w:bCs/>
          <w:sz w:val="24"/>
          <w:szCs w:val="24"/>
          <w:u w:val="dotted"/>
          <w:lang w:eastAsia="zh-CN"/>
        </w:rPr>
      </w:pPr>
      <w:r>
        <w:rPr>
          <w:rFonts w:ascii="仿宋" w:eastAsia="仿宋" w:hAnsi="仿宋" w:cs="仿宋" w:hint="eastAsia"/>
          <w:b/>
          <w:bCs/>
          <w:sz w:val="24"/>
          <w:szCs w:val="24"/>
          <w:lang w:eastAsia="zh-CN"/>
        </w:rPr>
        <w:t>70.3</w:t>
      </w:r>
      <w:r>
        <w:rPr>
          <w:rFonts w:ascii="仿宋" w:eastAsia="仿宋" w:hAnsi="仿宋" w:cs="仿宋"/>
          <w:b/>
          <w:bCs/>
          <w:sz w:val="24"/>
          <w:szCs w:val="24"/>
          <w:lang w:eastAsia="zh-CN"/>
        </w:rPr>
        <w:t xml:space="preserve"> </w:t>
      </w:r>
      <w:r>
        <w:rPr>
          <w:rFonts w:ascii="仿宋" w:eastAsia="仿宋" w:hAnsi="仿宋" w:cs="仿宋"/>
          <w:b/>
          <w:bCs/>
          <w:sz w:val="24"/>
          <w:szCs w:val="24"/>
          <w:u w:val="dotted"/>
          <w:lang w:eastAsia="zh-CN"/>
        </w:rPr>
        <w:t xml:space="preserve">                                                                              </w:t>
      </w:r>
    </w:p>
    <w:p w14:paraId="10005476" w14:textId="77777777" w:rsidR="005418E8" w:rsidRDefault="00000000">
      <w:pPr>
        <w:pStyle w:val="aa"/>
        <w:widowControl w:val="0"/>
        <w:adjustRightInd w:val="0"/>
        <w:snapToGrid w:val="0"/>
        <w:spacing w:line="360" w:lineRule="auto"/>
        <w:ind w:leftChars="771" w:left="1850"/>
        <w:jc w:val="both"/>
        <w:rPr>
          <w:rFonts w:ascii="仿宋" w:eastAsia="仿宋" w:hAnsi="仿宋"/>
          <w:sz w:val="24"/>
          <w:szCs w:val="24"/>
          <w:lang w:eastAsia="zh-CN"/>
        </w:rPr>
      </w:pPr>
      <w:r>
        <w:rPr>
          <w:noProof/>
          <w:sz w:val="24"/>
          <w:szCs w:val="24"/>
          <w:lang w:eastAsia="zh-CN"/>
        </w:rPr>
        <mc:AlternateContent>
          <mc:Choice Requires="wps">
            <w:drawing>
              <wp:anchor distT="0" distB="0" distL="114300" distR="114300" simplePos="0" relativeHeight="252105728" behindDoc="0" locked="0" layoutInCell="1" allowOverlap="1" wp14:anchorId="06D762E6" wp14:editId="0FF9B500">
                <wp:simplePos x="0" y="0"/>
                <wp:positionH relativeFrom="column">
                  <wp:posOffset>-114300</wp:posOffset>
                </wp:positionH>
                <wp:positionV relativeFrom="paragraph">
                  <wp:posOffset>34290</wp:posOffset>
                </wp:positionV>
                <wp:extent cx="762000" cy="463550"/>
                <wp:effectExtent l="0" t="0" r="0" b="0"/>
                <wp:wrapNone/>
                <wp:docPr id="316" name="文本框 316"/>
                <wp:cNvGraphicFramePr/>
                <a:graphic xmlns:a="http://schemas.openxmlformats.org/drawingml/2006/main">
                  <a:graphicData uri="http://schemas.microsoft.com/office/word/2010/wordprocessingShape">
                    <wps:wsp>
                      <wps:cNvSpPr txBox="1"/>
                      <wps:spPr>
                        <a:xfrm>
                          <a:off x="0" y="0"/>
                          <a:ext cx="762000" cy="463550"/>
                        </a:xfrm>
                        <a:prstGeom prst="rect">
                          <a:avLst/>
                        </a:prstGeom>
                        <a:noFill/>
                        <a:ln>
                          <a:noFill/>
                        </a:ln>
                      </wps:spPr>
                      <wps:txbx>
                        <w:txbxContent>
                          <w:p w14:paraId="730ABCAC" w14:textId="77777777" w:rsidR="005418E8" w:rsidRDefault="00000000">
                            <w:pPr>
                              <w:pStyle w:val="22"/>
                              <w:spacing w:line="200" w:lineRule="exact"/>
                              <w:rPr>
                                <w:rFonts w:ascii="楷体_GB2312" w:hAnsi="宋体"/>
                                <w:sz w:val="18"/>
                                <w:szCs w:val="18"/>
                              </w:rPr>
                            </w:pPr>
                            <w:r>
                              <w:rPr>
                                <w:rFonts w:ascii="楷体_GB2312" w:hAnsi="宋体" w:cs="楷体_GB2312" w:hint="eastAsia"/>
                                <w:sz w:val="18"/>
                                <w:szCs w:val="18"/>
                              </w:rPr>
                              <w:t>调增价款的支付</w:t>
                            </w:r>
                          </w:p>
                        </w:txbxContent>
                      </wps:txbx>
                      <wps:bodyPr upright="1"/>
                    </wps:wsp>
                  </a:graphicData>
                </a:graphic>
              </wp:anchor>
            </w:drawing>
          </mc:Choice>
          <mc:Fallback>
            <w:pict>
              <v:shape w14:anchorId="06D762E6" id="文本框 316" o:spid="_x0000_s1341" type="#_x0000_t202" style="position:absolute;left:0;text-align:left;margin-left:-9pt;margin-top:2.7pt;width:60pt;height:36.5pt;z-index:252105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" filled="f" stroked="f">
                <v:textbox>
                  <w:txbxContent>
                    <w:p w14:paraId="730ABCAC" w14:textId="77777777" w:rsidR="005418E8" w:rsidRDefault="00000000">
                      <w:pPr>
                        <w:pStyle w:val="22"/>
                        <w:spacing w:line="200" w:lineRule="exact"/>
                        <w:rPr>
                          <w:rFonts w:ascii="楷体_GB2312" w:hAnsi="宋体"/>
                          <w:sz w:val="18"/>
                          <w:szCs w:val="18"/>
                        </w:rPr>
                      </w:pPr>
                      <w:r>
                        <w:rPr>
                          <w:rFonts w:ascii="楷体_GB2312" w:hAnsi="宋体" w:cs="楷体_GB2312" w:hint="eastAsia"/>
                          <w:sz w:val="18"/>
                          <w:szCs w:val="18"/>
                        </w:rPr>
                        <w:t>调增价款的支付</w:t>
                      </w:r>
                    </w:p>
                  </w:txbxContent>
                </v:textbox>
              </v:shape>
            </w:pict>
          </mc:Fallback>
        </mc:AlternateContent>
      </w:r>
      <w:r>
        <w:rPr>
          <w:rFonts w:ascii="仿宋" w:eastAsia="仿宋" w:hAnsi="仿宋" w:cs="仿宋" w:hint="eastAsia"/>
          <w:sz w:val="24"/>
          <w:szCs w:val="24"/>
          <w:lang w:eastAsia="zh-CN"/>
        </w:rPr>
        <w:t>经合同双方当事人确认或造价咨询人暂定调增的合同价格，作为追加合同价格，与工程进度款或结算款同期支付。</w:t>
      </w:r>
    </w:p>
    <w:p w14:paraId="77B4EB0F" w14:textId="77777777" w:rsidR="005418E8" w:rsidRDefault="00000000">
      <w:pPr>
        <w:pStyle w:val="aa"/>
        <w:adjustRightInd w:val="0"/>
        <w:snapToGrid w:val="0"/>
        <w:spacing w:line="360" w:lineRule="auto"/>
        <w:rPr>
          <w:rFonts w:ascii="仿宋" w:eastAsia="仿宋" w:hAnsi="仿宋"/>
          <w:b/>
          <w:bCs/>
          <w:sz w:val="24"/>
          <w:szCs w:val="24"/>
          <w:lang w:eastAsia="zh-CN"/>
        </w:rPr>
      </w:pPr>
      <w:r>
        <w:rPr>
          <w:rFonts w:ascii="仿宋" w:eastAsia="仿宋" w:hAnsi="仿宋" w:cs="仿宋" w:hint="eastAsia"/>
          <w:b/>
          <w:bCs/>
          <w:sz w:val="24"/>
          <w:szCs w:val="24"/>
          <w:lang w:eastAsia="zh-CN"/>
        </w:rPr>
        <w:t>70.4</w:t>
      </w:r>
      <w:r>
        <w:rPr>
          <w:rFonts w:ascii="仿宋" w:eastAsia="仿宋" w:hAnsi="仿宋" w:cs="仿宋"/>
          <w:b/>
          <w:bCs/>
          <w:sz w:val="24"/>
          <w:szCs w:val="24"/>
          <w:lang w:eastAsia="zh-CN"/>
        </w:rPr>
        <w:t xml:space="preserve"> </w:t>
      </w:r>
      <w:r>
        <w:rPr>
          <w:rFonts w:ascii="仿宋" w:eastAsia="仿宋" w:hAnsi="仿宋" w:cs="仿宋"/>
          <w:b/>
          <w:bCs/>
          <w:sz w:val="24"/>
          <w:szCs w:val="24"/>
          <w:u w:val="dotted"/>
          <w:lang w:eastAsia="zh-CN"/>
        </w:rPr>
        <w:t xml:space="preserve">                                                                               </w:t>
      </w:r>
    </w:p>
    <w:p w14:paraId="72AAA77E" w14:textId="77777777" w:rsidR="005418E8" w:rsidRDefault="00000000">
      <w:pPr>
        <w:spacing w:line="360" w:lineRule="auto"/>
        <w:ind w:leftChars="771" w:left="1850" w:firstLine="2"/>
        <w:rPr>
          <w:rFonts w:ascii="仿宋" w:eastAsia="仿宋" w:hAnsi="仿宋"/>
          <w:lang w:eastAsia="zh-CN"/>
        </w:rPr>
      </w:pPr>
      <w:r>
        <w:rPr>
          <w:noProof/>
          <w:lang w:eastAsia="zh-CN" w:bidi="ar-SA"/>
        </w:rPr>
        <mc:AlternateContent>
          <mc:Choice Requires="wps">
            <w:drawing>
              <wp:anchor distT="0" distB="0" distL="114300" distR="114300" simplePos="0" relativeHeight="252106752" behindDoc="0" locked="0" layoutInCell="1" allowOverlap="1" wp14:anchorId="79A17140" wp14:editId="4182A38E">
                <wp:simplePos x="0" y="0"/>
                <wp:positionH relativeFrom="column">
                  <wp:posOffset>-66675</wp:posOffset>
                </wp:positionH>
                <wp:positionV relativeFrom="paragraph">
                  <wp:posOffset>5715</wp:posOffset>
                </wp:positionV>
                <wp:extent cx="815340" cy="473075"/>
                <wp:effectExtent l="0" t="0" r="0" b="0"/>
                <wp:wrapNone/>
                <wp:docPr id="317" name="文本框 317"/>
                <wp:cNvGraphicFramePr/>
                <a:graphic xmlns:a="http://schemas.openxmlformats.org/drawingml/2006/main">
                  <a:graphicData uri="http://schemas.microsoft.com/office/word/2010/wordprocessingShape">
                    <wps:wsp>
                      <wps:cNvSpPr txBox="1"/>
                      <wps:spPr>
                        <a:xfrm>
                          <a:off x="0" y="0"/>
                          <a:ext cx="815340" cy="473075"/>
                        </a:xfrm>
                        <a:prstGeom prst="rect">
                          <a:avLst/>
                        </a:prstGeom>
                        <a:noFill/>
                        <a:ln>
                          <a:noFill/>
                        </a:ln>
                      </wps:spPr>
                      <wps:txbx>
                        <w:txbxContent>
                          <w:p w14:paraId="39E40969" w14:textId="77777777" w:rsidR="005418E8" w:rsidRDefault="00000000">
                            <w:pPr>
                              <w:pStyle w:val="22"/>
                              <w:spacing w:line="200" w:lineRule="exact"/>
                              <w:rPr>
                                <w:rFonts w:ascii="楷体_GB2312" w:hAnsi="宋体"/>
                                <w:sz w:val="18"/>
                                <w:szCs w:val="18"/>
                                <w:lang w:eastAsia="zh-CN"/>
                              </w:rPr>
                            </w:pPr>
                            <w:r>
                              <w:rPr>
                                <w:rFonts w:ascii="楷体_GB2312" w:hAnsi="宋体" w:cs="楷体_GB2312" w:hint="eastAsia"/>
                                <w:sz w:val="18"/>
                                <w:szCs w:val="18"/>
                                <w:lang w:eastAsia="zh-CN"/>
                              </w:rPr>
                              <w:t>合同价格调减事项的处理</w:t>
                            </w:r>
                          </w:p>
                        </w:txbxContent>
                      </wps:txbx>
                      <wps:bodyPr upright="1"/>
                    </wps:wsp>
                  </a:graphicData>
                </a:graphic>
              </wp:anchor>
            </w:drawing>
          </mc:Choice>
          <mc:Fallback>
            <w:pict>
              <v:shape w14:anchorId="79A17140" id="文本框 317" o:spid="_x0000_s1342" type="#_x0000_t202" style="position:absolute;left:0;text-align:left;margin-left:-5.25pt;margin-top:.45pt;width:64.2pt;height:37.25pt;z-index:252106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" filled="f" stroked="f">
                <v:textbox>
                  <w:txbxContent>
                    <w:p w14:paraId="39E40969" w14:textId="77777777" w:rsidR="005418E8" w:rsidRDefault="00000000">
                      <w:pPr>
                        <w:pStyle w:val="22"/>
                        <w:spacing w:line="200" w:lineRule="exact"/>
                        <w:rPr>
                          <w:rFonts w:ascii="楷体_GB2312" w:hAnsi="宋体"/>
                          <w:sz w:val="18"/>
                          <w:szCs w:val="18"/>
                          <w:lang w:eastAsia="zh-CN"/>
                        </w:rPr>
                      </w:pPr>
                      <w:r>
                        <w:rPr>
                          <w:rFonts w:ascii="楷体_GB2312" w:hAnsi="宋体" w:cs="楷体_GB2312" w:hint="eastAsia"/>
                          <w:sz w:val="18"/>
                          <w:szCs w:val="18"/>
                          <w:lang w:eastAsia="zh-CN"/>
                        </w:rPr>
                        <w:t>合同价格调减事项的处理</w:t>
                      </w:r>
                    </w:p>
                  </w:txbxContent>
                </v:textbox>
              </v:shape>
            </w:pict>
          </mc:Fallback>
        </mc:AlternateContent>
      </w:r>
      <w:r>
        <w:rPr>
          <w:rFonts w:ascii="仿宋" w:eastAsia="仿宋" w:hAnsi="仿宋" w:cs="仿宋" w:hint="eastAsia"/>
          <w:lang w:eastAsia="zh-CN"/>
        </w:rPr>
        <w:t>出现合同价格调减事项时，发包人可按照本条约定的时限和要求，向承包人提交合同价格调减报告以及调减的金额，但调减的金额应按照实际确定。</w:t>
      </w:r>
    </w:p>
    <w:p w14:paraId="17E86F28" w14:textId="77777777" w:rsidR="005418E8" w:rsidRDefault="00000000">
      <w:pPr>
        <w:pStyle w:val="aa"/>
        <w:tabs>
          <w:tab w:val="left" w:pos="1800"/>
        </w:tabs>
        <w:adjustRightInd w:val="0"/>
        <w:snapToGrid w:val="0"/>
        <w:spacing w:line="360" w:lineRule="auto"/>
        <w:rPr>
          <w:rFonts w:ascii="仿宋" w:eastAsia="仿宋" w:hAnsi="仿宋" w:cs="仿宋"/>
          <w:b/>
          <w:bCs/>
          <w:sz w:val="24"/>
          <w:szCs w:val="24"/>
          <w:u w:val="single"/>
          <w:lang w:eastAsia="zh-CN"/>
        </w:rPr>
      </w:pPr>
      <w:r>
        <w:rPr>
          <w:rFonts w:ascii="仿宋" w:eastAsia="仿宋" w:hAnsi="仿宋" w:cs="仿宋"/>
          <w:b/>
          <w:bCs/>
          <w:sz w:val="24"/>
          <w:szCs w:val="24"/>
          <w:u w:val="single"/>
          <w:lang w:eastAsia="zh-CN"/>
        </w:rPr>
        <w:lastRenderedPageBreak/>
        <w:t xml:space="preserve">                                                                                     </w:t>
      </w:r>
    </w:p>
    <w:p w14:paraId="4AFD180A" w14:textId="77777777" w:rsidR="005418E8" w:rsidRDefault="00000000">
      <w:pPr>
        <w:pStyle w:val="3"/>
        <w:tabs>
          <w:tab w:val="left" w:pos="420"/>
        </w:tabs>
        <w:spacing w:beforeLines="50" w:before="120" w:afterLines="50" w:after="120" w:line="360" w:lineRule="auto"/>
        <w:rPr>
          <w:rFonts w:ascii="仿宋" w:eastAsia="仿宋" w:hAnsi="仿宋" w:cs="仿宋"/>
          <w:bCs w:val="0"/>
          <w:sz w:val="24"/>
          <w:szCs w:val="24"/>
          <w:lang w:eastAsia="zh-CN"/>
        </w:rPr>
      </w:pPr>
      <w:bookmarkStart w:id="496" w:name="_Toc2610"/>
      <w:bookmarkStart w:id="497" w:name="_Toc30440"/>
      <w:bookmarkStart w:id="498" w:name="_Toc15346"/>
      <w:r>
        <w:rPr>
          <w:rFonts w:ascii="仿宋" w:eastAsia="仿宋" w:hAnsi="仿宋" w:cs="仿宋" w:hint="eastAsia"/>
          <w:bCs w:val="0"/>
          <w:sz w:val="24"/>
          <w:szCs w:val="24"/>
          <w:lang w:eastAsia="zh-CN"/>
        </w:rPr>
        <w:t>★71</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工作量或工程量</w:t>
      </w:r>
      <w:bookmarkEnd w:id="496"/>
      <w:bookmarkEnd w:id="497"/>
      <w:bookmarkEnd w:id="498"/>
    </w:p>
    <w:p w14:paraId="6A900E8C" w14:textId="77777777" w:rsidR="005418E8" w:rsidRDefault="00000000">
      <w:pPr>
        <w:pStyle w:val="aa"/>
        <w:adjustRightInd w:val="0"/>
        <w:snapToGrid w:val="0"/>
        <w:spacing w:line="360" w:lineRule="auto"/>
        <w:rPr>
          <w:rFonts w:ascii="仿宋" w:eastAsia="仿宋" w:hAnsi="仿宋" w:cs="仿宋"/>
          <w:b/>
          <w:bCs/>
          <w:sz w:val="24"/>
          <w:szCs w:val="24"/>
          <w:lang w:eastAsia="zh-CN"/>
        </w:rPr>
      </w:pPr>
      <w:r>
        <w:rPr>
          <w:rFonts w:ascii="仿宋" w:eastAsia="仿宋" w:hAnsi="仿宋" w:cs="仿宋" w:hint="eastAsia"/>
          <w:b/>
          <w:bCs/>
          <w:sz w:val="24"/>
          <w:szCs w:val="24"/>
          <w:lang w:eastAsia="zh-CN"/>
        </w:rPr>
        <w:t>71</w:t>
      </w:r>
      <w:r>
        <w:rPr>
          <w:rFonts w:ascii="仿宋" w:eastAsia="仿宋" w:hAnsi="仿宋" w:cs="仿宋"/>
          <w:b/>
          <w:bCs/>
          <w:sz w:val="24"/>
          <w:szCs w:val="24"/>
          <w:lang w:eastAsia="zh-CN"/>
        </w:rPr>
        <w:t>.1</w:t>
      </w:r>
    </w:p>
    <w:p w14:paraId="338B05AC" w14:textId="77777777" w:rsidR="005418E8" w:rsidRDefault="00000000">
      <w:pPr>
        <w:pStyle w:val="aa"/>
        <w:widowControl w:val="0"/>
        <w:adjustRightInd w:val="0"/>
        <w:snapToGrid w:val="0"/>
        <w:spacing w:line="360" w:lineRule="auto"/>
        <w:ind w:leftChars="771" w:left="1850"/>
        <w:jc w:val="both"/>
        <w:rPr>
          <w:rFonts w:ascii="仿宋" w:eastAsia="仿宋" w:hAnsi="仿宋" w:cs="仿宋"/>
          <w:sz w:val="24"/>
          <w:szCs w:val="24"/>
          <w:lang w:eastAsia="zh-CN"/>
        </w:rPr>
      </w:pPr>
      <w:r>
        <w:rPr>
          <w:noProof/>
          <w:lang w:eastAsia="zh-CN"/>
        </w:rPr>
        <mc:AlternateContent>
          <mc:Choice Requires="wps">
            <w:drawing>
              <wp:anchor distT="0" distB="0" distL="114300" distR="114300" simplePos="0" relativeHeight="251858944" behindDoc="0" locked="0" layoutInCell="1" allowOverlap="1" wp14:anchorId="4BC94970" wp14:editId="04133923">
                <wp:simplePos x="0" y="0"/>
                <wp:positionH relativeFrom="column">
                  <wp:posOffset>-114300</wp:posOffset>
                </wp:positionH>
                <wp:positionV relativeFrom="paragraph">
                  <wp:posOffset>75565</wp:posOffset>
                </wp:positionV>
                <wp:extent cx="832485" cy="537845"/>
                <wp:effectExtent l="0" t="0" r="0" b="0"/>
                <wp:wrapNone/>
                <wp:docPr id="318" name="文本框 318"/>
                <wp:cNvGraphicFramePr/>
                <a:graphic xmlns:a="http://schemas.openxmlformats.org/drawingml/2006/main">
                  <a:graphicData uri="http://schemas.microsoft.com/office/word/2010/wordprocessingShape">
                    <wps:wsp>
                      <wps:cNvSpPr txBox="1"/>
                      <wps:spPr>
                        <a:xfrm>
                          <a:off x="0" y="0"/>
                          <a:ext cx="832485" cy="537845"/>
                        </a:xfrm>
                        <a:prstGeom prst="rect">
                          <a:avLst/>
                        </a:prstGeom>
                        <a:noFill/>
                        <a:ln>
                          <a:noFill/>
                        </a:ln>
                      </wps:spPr>
                      <wps:txbx>
                        <w:txbxContent>
                          <w:p w14:paraId="39F5351D" w14:textId="77777777" w:rsidR="005418E8" w:rsidRDefault="00000000">
                            <w:pPr>
                              <w:pStyle w:val="a0"/>
                              <w:spacing w:line="220" w:lineRule="exact"/>
                              <w:rPr>
                                <w:rFonts w:ascii="楷体_GB2312" w:eastAsia="楷体_GB2312" w:hAnsi="宋体"/>
                                <w:b/>
                                <w:bCs/>
                                <w:sz w:val="18"/>
                                <w:szCs w:val="18"/>
                                <w:lang w:eastAsia="zh-CN"/>
                              </w:rPr>
                            </w:pPr>
                            <w:r>
                              <w:rPr>
                                <w:rFonts w:ascii="楷体_GB2312" w:eastAsia="楷体_GB2312" w:hAnsi="宋体" w:cs="楷体_GB2312" w:hint="eastAsia"/>
                                <w:b/>
                                <w:bCs/>
                                <w:sz w:val="18"/>
                                <w:szCs w:val="18"/>
                                <w:lang w:eastAsia="zh-CN"/>
                              </w:rPr>
                              <w:t>清单工程量包括的工作内容</w:t>
                            </w:r>
                          </w:p>
                        </w:txbxContent>
                      </wps:txbx>
                      <wps:bodyPr upright="1"/>
                    </wps:wsp>
                  </a:graphicData>
                </a:graphic>
              </wp:anchor>
            </w:drawing>
          </mc:Choice>
          <mc:Fallback>
            <w:pict>
              <v:shape w14:anchorId="4BC94970" id="文本框 318" o:spid="_x0000_s1343" type="#_x0000_t202" style="position:absolute;left:0;text-align:left;margin-left:-9pt;margin-top:5.95pt;width:65.55pt;height:42.35pt;z-index:251858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" filled="f" stroked="f">
                <v:textbox>
                  <w:txbxContent>
                    <w:p w14:paraId="39F5351D" w14:textId="77777777" w:rsidR="005418E8" w:rsidRDefault="00000000">
                      <w:pPr>
                        <w:pStyle w:val="a0"/>
                        <w:spacing w:line="220" w:lineRule="exact"/>
                        <w:rPr>
                          <w:rFonts w:ascii="楷体_GB2312" w:eastAsia="楷体_GB2312" w:hAnsi="宋体"/>
                          <w:b/>
                          <w:bCs/>
                          <w:sz w:val="18"/>
                          <w:szCs w:val="18"/>
                          <w:lang w:eastAsia="zh-CN"/>
                        </w:rPr>
                      </w:pPr>
                      <w:r>
                        <w:rPr>
                          <w:rFonts w:ascii="楷体_GB2312" w:eastAsia="楷体_GB2312" w:hAnsi="宋体" w:cs="楷体_GB2312" w:hint="eastAsia"/>
                          <w:b/>
                          <w:bCs/>
                          <w:sz w:val="18"/>
                          <w:szCs w:val="18"/>
                          <w:lang w:eastAsia="zh-CN"/>
                        </w:rPr>
                        <w:t>清单工程量包括的工作内容</w:t>
                      </w:r>
                    </w:p>
                  </w:txbxContent>
                </v:textbox>
              </v:shape>
            </w:pict>
          </mc:Fallback>
        </mc:AlternateContent>
      </w:r>
      <w:r>
        <w:rPr>
          <w:rFonts w:ascii="仿宋" w:eastAsia="仿宋" w:hAnsi="仿宋" w:cs="仿宋" w:hint="eastAsia"/>
          <w:sz w:val="24"/>
          <w:szCs w:val="24"/>
          <w:lang w:eastAsia="zh-CN"/>
        </w:rPr>
        <w:t>合同价格清单包括勘察项目清单（如果有）、设计项目清单、BIM技术应用项目清单、设备及工器具购置项目清单（如果有）、建筑安装工程工程量清单及其他服务项目清单（如果有）。</w:t>
      </w:r>
    </w:p>
    <w:p w14:paraId="77657824" w14:textId="77777777" w:rsidR="005418E8" w:rsidRDefault="00000000">
      <w:pPr>
        <w:pStyle w:val="aa"/>
        <w:widowControl w:val="0"/>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除专用条款另有约定外，合同价格清单中开列的工作量和工程量应包括由承包人完成合同工程总承包范围内的所有工作和工程内容。其任何遗漏或错误，既不能使合同无效，也不能免除承包人按照发包人要求、标准与规范、项目基础资料等实施、完成和保修合同工程的任何责任。合同履行过程中，如果合同约定允许的调整事项发生，可按约定增加或减少合同价格。</w:t>
      </w:r>
    </w:p>
    <w:p w14:paraId="0ABEE30F" w14:textId="77777777" w:rsidR="005418E8" w:rsidRDefault="00000000">
      <w:pPr>
        <w:spacing w:line="360" w:lineRule="auto"/>
        <w:rPr>
          <w:rFonts w:ascii="仿宋" w:eastAsia="仿宋" w:hAnsi="仿宋"/>
          <w:b/>
          <w:bCs/>
          <w:lang w:eastAsia="zh-CN"/>
        </w:rPr>
      </w:pPr>
      <w:bookmarkStart w:id="499" w:name="_Toc7410"/>
      <w:r>
        <w:rPr>
          <w:rFonts w:ascii="仿宋" w:eastAsia="仿宋" w:hAnsi="仿宋" w:cs="仿宋" w:hint="eastAsia"/>
          <w:b/>
          <w:bCs/>
          <w:lang w:eastAsia="zh-CN"/>
        </w:rPr>
        <w:t>71</w:t>
      </w:r>
      <w:r>
        <w:rPr>
          <w:rFonts w:ascii="仿宋" w:eastAsia="仿宋" w:hAnsi="仿宋" w:cs="仿宋"/>
          <w:b/>
          <w:bCs/>
          <w:lang w:eastAsia="zh-CN"/>
        </w:rPr>
        <w:t>.2</w:t>
      </w:r>
      <w:bookmarkEnd w:id="499"/>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5819722A" w14:textId="77777777" w:rsidR="005418E8" w:rsidRDefault="00000000">
      <w:pPr>
        <w:spacing w:line="360" w:lineRule="auto"/>
        <w:ind w:leftChars="771" w:left="1850"/>
        <w:jc w:val="both"/>
        <w:rPr>
          <w:rFonts w:ascii="仿宋" w:eastAsia="仿宋" w:hAnsi="仿宋"/>
          <w:lang w:eastAsia="zh-CN"/>
        </w:rPr>
      </w:pPr>
      <w:r>
        <w:rPr>
          <w:noProof/>
          <w:lang w:eastAsia="zh-CN" w:bidi="ar-SA"/>
        </w:rPr>
        <mc:AlternateContent>
          <mc:Choice Requires="wps">
            <w:drawing>
              <wp:anchor distT="0" distB="0" distL="114300" distR="114300" simplePos="0" relativeHeight="251859968" behindDoc="0" locked="0" layoutInCell="1" allowOverlap="1" wp14:anchorId="7083B952" wp14:editId="0869752E">
                <wp:simplePos x="0" y="0"/>
                <wp:positionH relativeFrom="column">
                  <wp:posOffset>-114300</wp:posOffset>
                </wp:positionH>
                <wp:positionV relativeFrom="paragraph">
                  <wp:posOffset>11430</wp:posOffset>
                </wp:positionV>
                <wp:extent cx="762635" cy="628015"/>
                <wp:effectExtent l="0" t="0" r="0" b="0"/>
                <wp:wrapNone/>
                <wp:docPr id="319" name="文本框 319"/>
                <wp:cNvGraphicFramePr/>
                <a:graphic xmlns:a="http://schemas.openxmlformats.org/drawingml/2006/main">
                  <a:graphicData uri="http://schemas.microsoft.com/office/word/2010/wordprocessingShape">
                    <wps:wsp>
                      <wps:cNvSpPr txBox="1"/>
                      <wps:spPr>
                        <a:xfrm>
                          <a:off x="0" y="0"/>
                          <a:ext cx="762635" cy="628015"/>
                        </a:xfrm>
                        <a:prstGeom prst="rect">
                          <a:avLst/>
                        </a:prstGeom>
                        <a:noFill/>
                        <a:ln>
                          <a:noFill/>
                        </a:ln>
                      </wps:spPr>
                      <wps:txbx>
                        <w:txbxContent>
                          <w:p w14:paraId="1228FEA7" w14:textId="77777777" w:rsidR="005418E8" w:rsidRDefault="00000000">
                            <w:pPr>
                              <w:pStyle w:val="a0"/>
                              <w:spacing w:line="220" w:lineRule="exact"/>
                              <w:rPr>
                                <w:rFonts w:ascii="楷体_GB2312" w:eastAsia="楷体_GB2312" w:hAnsi="宋体"/>
                                <w:b/>
                                <w:bCs/>
                                <w:sz w:val="18"/>
                                <w:szCs w:val="18"/>
                              </w:rPr>
                            </w:pPr>
                            <w:r>
                              <w:rPr>
                                <w:rFonts w:ascii="楷体_GB2312" w:eastAsia="楷体_GB2312" w:hAnsi="宋体" w:cs="楷体_GB2312" w:hint="eastAsia"/>
                                <w:b/>
                                <w:bCs/>
                                <w:sz w:val="18"/>
                                <w:szCs w:val="18"/>
                              </w:rPr>
                              <w:t>清单的工程量</w:t>
                            </w:r>
                          </w:p>
                        </w:txbxContent>
                      </wps:txbx>
                      <wps:bodyPr upright="1"/>
                    </wps:wsp>
                  </a:graphicData>
                </a:graphic>
              </wp:anchor>
            </w:drawing>
          </mc:Choice>
          <mc:Fallback>
            <w:pict>
              <v:shape w14:anchorId="7083B952" id="文本框 319" o:spid="_x0000_s1344" type="#_x0000_t202" style="position:absolute;left:0;text-align:left;margin-left:-9pt;margin-top:.9pt;width:60.05pt;height:49.45pt;z-index:251859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" filled="f" stroked="f">
                <v:textbox>
                  <w:txbxContent>
                    <w:p w14:paraId="1228FEA7" w14:textId="77777777" w:rsidR="005418E8" w:rsidRDefault="00000000">
                      <w:pPr>
                        <w:pStyle w:val="a0"/>
                        <w:spacing w:line="220" w:lineRule="exact"/>
                        <w:rPr>
                          <w:rFonts w:ascii="楷体_GB2312" w:eastAsia="楷体_GB2312" w:hAnsi="宋体"/>
                          <w:b/>
                          <w:bCs/>
                          <w:sz w:val="18"/>
                          <w:szCs w:val="18"/>
                        </w:rPr>
                      </w:pPr>
                      <w:r>
                        <w:rPr>
                          <w:rFonts w:ascii="楷体_GB2312" w:eastAsia="楷体_GB2312" w:hAnsi="宋体" w:cs="楷体_GB2312" w:hint="eastAsia"/>
                          <w:b/>
                          <w:bCs/>
                          <w:sz w:val="18"/>
                          <w:szCs w:val="18"/>
                        </w:rPr>
                        <w:t>清单的工程量</w:t>
                      </w:r>
                    </w:p>
                  </w:txbxContent>
                </v:textbox>
              </v:shape>
            </w:pict>
          </mc:Fallback>
        </mc:AlternateContent>
      </w:r>
      <w:r>
        <w:rPr>
          <w:rFonts w:ascii="仿宋" w:eastAsia="仿宋" w:hAnsi="仿宋" w:cs="仿宋" w:hint="eastAsia"/>
          <w:lang w:eastAsia="zh-CN"/>
        </w:rPr>
        <w:t>合同价格清单中开列的工作量或工程量是根据发包人要求、标准与规范、项目基础资料等计列的工程量，不能作为承包人履行合同义务中应予完成合同工程的实际或准确工程量。</w:t>
      </w:r>
      <w:r>
        <w:rPr>
          <w:rFonts w:ascii="仿宋" w:eastAsia="仿宋" w:hAnsi="仿宋" w:hint="eastAsia"/>
          <w:lang w:eastAsia="zh-CN"/>
        </w:rPr>
        <w:t>合同价格清单中列出的任何工作量和价格数据仅限用于变更和支付的参考资料，而不能用于其他目的。</w:t>
      </w:r>
    </w:p>
    <w:p w14:paraId="633DAC8B" w14:textId="77777777" w:rsidR="005418E8" w:rsidRDefault="00000000">
      <w:pPr>
        <w:pStyle w:val="aa"/>
        <w:widowControl w:val="0"/>
        <w:adjustRightInd w:val="0"/>
        <w:snapToGrid w:val="0"/>
        <w:spacing w:line="360" w:lineRule="auto"/>
        <w:ind w:leftChars="771" w:left="1850"/>
        <w:jc w:val="both"/>
        <w:rPr>
          <w:rFonts w:ascii="仿宋" w:eastAsia="仿宋" w:hAnsi="仿宋" w:cs="仿宋"/>
          <w:b/>
          <w:bCs/>
          <w:sz w:val="24"/>
          <w:szCs w:val="24"/>
          <w:lang w:eastAsia="zh-CN"/>
        </w:rPr>
      </w:pPr>
      <w:r>
        <w:rPr>
          <w:rFonts w:ascii="仿宋" w:eastAsia="仿宋" w:hAnsi="仿宋" w:hint="eastAsia"/>
          <w:sz w:val="24"/>
          <w:szCs w:val="24"/>
          <w:lang w:eastAsia="zh-CN"/>
        </w:rPr>
        <w:t>承包人应按审查批准或备案的设计施工图、发包人要求、标准、规范等实施、完成并保修合同工程，不得以合同价格清单项目特征错误、描述不清、清单漏项、工作量偏差、工程量偏差等原因增减工作内容，也</w:t>
      </w:r>
      <w:proofErr w:type="gramStart"/>
      <w:r>
        <w:rPr>
          <w:rFonts w:ascii="仿宋" w:eastAsia="仿宋" w:hAnsi="仿宋" w:hint="eastAsia"/>
          <w:sz w:val="24"/>
          <w:szCs w:val="24"/>
          <w:lang w:eastAsia="zh-CN"/>
        </w:rPr>
        <w:t>不</w:t>
      </w:r>
      <w:proofErr w:type="gramEnd"/>
      <w:r>
        <w:rPr>
          <w:rFonts w:ascii="仿宋" w:eastAsia="仿宋" w:hAnsi="仿宋" w:hint="eastAsia"/>
          <w:sz w:val="24"/>
          <w:szCs w:val="24"/>
          <w:lang w:eastAsia="zh-CN"/>
        </w:rPr>
        <w:t>免除承包人履行工程总承包合同应承担的责任。</w:t>
      </w:r>
    </w:p>
    <w:p w14:paraId="501130EE" w14:textId="77777777" w:rsidR="005418E8" w:rsidRDefault="00000000">
      <w:pPr>
        <w:pStyle w:val="aa"/>
        <w:tabs>
          <w:tab w:val="left" w:pos="1800"/>
        </w:tabs>
        <w:adjustRightInd w:val="0"/>
        <w:snapToGrid w:val="0"/>
        <w:spacing w:line="360" w:lineRule="auto"/>
        <w:rPr>
          <w:rFonts w:ascii="仿宋" w:eastAsia="仿宋" w:hAnsi="仿宋"/>
          <w:sz w:val="24"/>
          <w:szCs w:val="24"/>
          <w:lang w:eastAsia="zh-CN"/>
        </w:rPr>
      </w:pPr>
      <w:r>
        <w:rPr>
          <w:rFonts w:ascii="仿宋" w:eastAsia="仿宋" w:hAnsi="仿宋" w:cs="仿宋"/>
          <w:b/>
          <w:bCs/>
          <w:sz w:val="24"/>
          <w:szCs w:val="24"/>
          <w:u w:val="single"/>
          <w:lang w:eastAsia="zh-CN"/>
        </w:rPr>
        <w:t xml:space="preserve">                                                                                     </w:t>
      </w:r>
    </w:p>
    <w:p w14:paraId="3E8EEB89" w14:textId="77777777" w:rsidR="005418E8" w:rsidRDefault="00000000">
      <w:pPr>
        <w:pStyle w:val="3"/>
        <w:tabs>
          <w:tab w:val="left" w:pos="420"/>
        </w:tabs>
        <w:spacing w:beforeLines="50" w:before="120" w:afterLines="50" w:after="120" w:line="360" w:lineRule="auto"/>
        <w:rPr>
          <w:rFonts w:ascii="仿宋" w:eastAsia="仿宋" w:hAnsi="仿宋" w:cs="仿宋"/>
          <w:bCs w:val="0"/>
          <w:sz w:val="24"/>
          <w:szCs w:val="24"/>
          <w:lang w:eastAsia="zh-CN"/>
        </w:rPr>
      </w:pPr>
      <w:bookmarkStart w:id="500" w:name="_Toc22759"/>
      <w:bookmarkStart w:id="501" w:name="_Toc3571"/>
      <w:bookmarkStart w:id="502" w:name="_Toc3645"/>
      <w:r>
        <w:rPr>
          <w:rFonts w:ascii="仿宋" w:eastAsia="仿宋" w:hAnsi="仿宋" w:cs="仿宋" w:hint="eastAsia"/>
          <w:bCs w:val="0"/>
          <w:sz w:val="24"/>
          <w:szCs w:val="24"/>
          <w:lang w:eastAsia="zh-CN"/>
        </w:rPr>
        <w:t>★72</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计量和计价</w:t>
      </w:r>
      <w:bookmarkEnd w:id="500"/>
      <w:bookmarkEnd w:id="501"/>
      <w:bookmarkEnd w:id="502"/>
    </w:p>
    <w:p w14:paraId="0BEEAEC7" w14:textId="77777777" w:rsidR="005418E8" w:rsidRDefault="00000000">
      <w:pPr>
        <w:rPr>
          <w:rFonts w:ascii="仿宋" w:eastAsia="仿宋" w:hAnsi="仿宋" w:cs="仿宋"/>
          <w:b/>
          <w:bCs/>
          <w:lang w:eastAsia="zh-CN"/>
        </w:rPr>
      </w:pPr>
      <w:bookmarkStart w:id="503" w:name="_Toc28023"/>
      <w:r>
        <w:rPr>
          <w:rFonts w:ascii="仿宋" w:eastAsia="仿宋" w:hAnsi="仿宋" w:cs="仿宋" w:hint="eastAsia"/>
          <w:b/>
          <w:bCs/>
          <w:lang w:eastAsia="zh-CN"/>
        </w:rPr>
        <w:t>72</w:t>
      </w:r>
      <w:r>
        <w:rPr>
          <w:rFonts w:ascii="仿宋" w:eastAsia="仿宋" w:hAnsi="仿宋" w:cs="仿宋"/>
          <w:b/>
          <w:bCs/>
          <w:lang w:eastAsia="zh-CN"/>
        </w:rPr>
        <w:t>.1</w:t>
      </w:r>
      <w:bookmarkEnd w:id="503"/>
    </w:p>
    <w:p w14:paraId="5EB3D11F" w14:textId="77777777" w:rsidR="005418E8" w:rsidRDefault="00000000">
      <w:pPr>
        <w:pStyle w:val="aa"/>
        <w:widowControl w:val="0"/>
        <w:adjustRightInd w:val="0"/>
        <w:snapToGrid w:val="0"/>
        <w:spacing w:line="360" w:lineRule="auto"/>
        <w:ind w:leftChars="771" w:left="1850"/>
        <w:jc w:val="both"/>
        <w:rPr>
          <w:rFonts w:ascii="仿宋" w:eastAsia="仿宋" w:hAnsi="仿宋" w:cs="仿宋"/>
          <w:sz w:val="24"/>
          <w:szCs w:val="24"/>
          <w:lang w:eastAsia="zh-CN"/>
        </w:rPr>
      </w:pPr>
      <w:r>
        <w:rPr>
          <w:noProof/>
          <w:lang w:eastAsia="zh-CN"/>
        </w:rPr>
        <mc:AlternateContent>
          <mc:Choice Requires="wps">
            <w:drawing>
              <wp:anchor distT="0" distB="0" distL="114300" distR="114300" simplePos="0" relativeHeight="251860992" behindDoc="0" locked="0" layoutInCell="1" allowOverlap="1" wp14:anchorId="50C118E3" wp14:editId="1AE498A1">
                <wp:simplePos x="0" y="0"/>
                <wp:positionH relativeFrom="column">
                  <wp:posOffset>-114300</wp:posOffset>
                </wp:positionH>
                <wp:positionV relativeFrom="paragraph">
                  <wp:posOffset>12700</wp:posOffset>
                </wp:positionV>
                <wp:extent cx="842645" cy="556260"/>
                <wp:effectExtent l="0" t="0" r="0" b="0"/>
                <wp:wrapNone/>
                <wp:docPr id="320" name="文本框 320"/>
                <wp:cNvGraphicFramePr/>
                <a:graphic xmlns:a="http://schemas.openxmlformats.org/drawingml/2006/main">
                  <a:graphicData uri="http://schemas.microsoft.com/office/word/2010/wordprocessingShape">
                    <wps:wsp>
                      <wps:cNvSpPr txBox="1"/>
                      <wps:spPr>
                        <a:xfrm>
                          <a:off x="0" y="0"/>
                          <a:ext cx="842645" cy="556260"/>
                        </a:xfrm>
                        <a:prstGeom prst="rect">
                          <a:avLst/>
                        </a:prstGeom>
                        <a:noFill/>
                        <a:ln>
                          <a:noFill/>
                        </a:ln>
                      </wps:spPr>
                      <wps:txbx>
                        <w:txbxContent>
                          <w:p w14:paraId="1C59F79C" w14:textId="77777777" w:rsidR="005418E8" w:rsidRDefault="00000000">
                            <w:pPr>
                              <w:pStyle w:val="a0"/>
                              <w:spacing w:line="220" w:lineRule="exact"/>
                              <w:rPr>
                                <w:rFonts w:ascii="楷体_GB2312" w:eastAsia="楷体_GB2312" w:hAnsi="宋体"/>
                                <w:b/>
                                <w:bCs/>
                                <w:sz w:val="18"/>
                                <w:szCs w:val="18"/>
                              </w:rPr>
                            </w:pPr>
                            <w:r>
                              <w:rPr>
                                <w:rFonts w:ascii="楷体_GB2312" w:eastAsia="楷体_GB2312" w:hAnsi="宋体" w:cs="楷体_GB2312" w:hint="eastAsia"/>
                                <w:b/>
                                <w:bCs/>
                                <w:sz w:val="18"/>
                                <w:szCs w:val="18"/>
                              </w:rPr>
                              <w:t>计量和计价的依据</w:t>
                            </w:r>
                          </w:p>
                        </w:txbxContent>
                      </wps:txbx>
                      <wps:bodyPr upright="1"/>
                    </wps:wsp>
                  </a:graphicData>
                </a:graphic>
              </wp:anchor>
            </w:drawing>
          </mc:Choice>
          <mc:Fallback>
            <w:pict>
              <v:shape w14:anchorId="50C118E3" id="文本框 320" o:spid="_x0000_s1345" type="#_x0000_t202" style="position:absolute;left:0;text-align:left;margin-left:-9pt;margin-top:1pt;width:66.35pt;height:43.8pt;z-index:251860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" filled="f" stroked="f">
                <v:textbox>
                  <w:txbxContent>
                    <w:p w14:paraId="1C59F79C" w14:textId="77777777" w:rsidR="005418E8" w:rsidRDefault="00000000">
                      <w:pPr>
                        <w:pStyle w:val="a0"/>
                        <w:spacing w:line="220" w:lineRule="exact"/>
                        <w:rPr>
                          <w:rFonts w:ascii="楷体_GB2312" w:eastAsia="楷体_GB2312" w:hAnsi="宋体"/>
                          <w:b/>
                          <w:bCs/>
                          <w:sz w:val="18"/>
                          <w:szCs w:val="18"/>
                        </w:rPr>
                      </w:pPr>
                      <w:r>
                        <w:rPr>
                          <w:rFonts w:ascii="楷体_GB2312" w:eastAsia="楷体_GB2312" w:hAnsi="宋体" w:cs="楷体_GB2312" w:hint="eastAsia"/>
                          <w:b/>
                          <w:bCs/>
                          <w:sz w:val="18"/>
                          <w:szCs w:val="18"/>
                        </w:rPr>
                        <w:t>计量和计价的依据</w:t>
                      </w:r>
                    </w:p>
                  </w:txbxContent>
                </v:textbox>
              </v:shape>
            </w:pict>
          </mc:Fallback>
        </mc:AlternateContent>
      </w:r>
      <w:r>
        <w:rPr>
          <w:rFonts w:ascii="仿宋" w:eastAsia="仿宋" w:hAnsi="仿宋" w:cs="仿宋" w:hint="eastAsia"/>
          <w:sz w:val="24"/>
          <w:szCs w:val="24"/>
          <w:lang w:eastAsia="zh-CN"/>
        </w:rPr>
        <w:t>72.1.1工程勘察费（如果有）的计量规则与计价办法，由合同当事人在专用条款中约定。专用条款中没有约定的，应结合市场行情，参照基准日期</w:t>
      </w:r>
      <w:proofErr w:type="gramStart"/>
      <w:r>
        <w:rPr>
          <w:rFonts w:ascii="仿宋" w:eastAsia="仿宋" w:hAnsi="仿宋" w:cs="仿宋" w:hint="eastAsia"/>
          <w:sz w:val="24"/>
          <w:szCs w:val="24"/>
          <w:lang w:eastAsia="zh-CN"/>
        </w:rPr>
        <w:t>前相关</w:t>
      </w:r>
      <w:proofErr w:type="gramEnd"/>
      <w:r>
        <w:rPr>
          <w:rFonts w:ascii="仿宋" w:eastAsia="仿宋" w:hAnsi="仿宋" w:cs="仿宋" w:hint="eastAsia"/>
          <w:sz w:val="24"/>
          <w:szCs w:val="24"/>
          <w:lang w:eastAsia="zh-CN"/>
        </w:rPr>
        <w:t>价格指导文件，由双方协商确定。招标发包工程，按承包人的投标文件及有效澄清文件、招标文件规定的报价要求及相关澄清文件执行。</w:t>
      </w:r>
    </w:p>
    <w:p w14:paraId="336A8162" w14:textId="77777777" w:rsidR="005418E8" w:rsidRDefault="00000000">
      <w:pPr>
        <w:pStyle w:val="aa"/>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hint="eastAsia"/>
          <w:sz w:val="24"/>
          <w:szCs w:val="24"/>
          <w:lang w:eastAsia="zh-CN"/>
        </w:rPr>
        <w:t>72.1.2 工程设计费的计量规则与计价办法，由合同当事人在专</w:t>
      </w:r>
      <w:r>
        <w:rPr>
          <w:rFonts w:ascii="仿宋" w:eastAsia="仿宋" w:hAnsi="仿宋" w:cs="仿宋" w:hint="eastAsia"/>
          <w:sz w:val="24"/>
          <w:szCs w:val="24"/>
          <w:lang w:eastAsia="zh-CN"/>
        </w:rPr>
        <w:lastRenderedPageBreak/>
        <w:t>用条款中约定。专用条款中没有约定的，应结合市场行情，参照基准日期前国家、行业颁布的指导</w:t>
      </w:r>
      <w:proofErr w:type="gramStart"/>
      <w:r>
        <w:rPr>
          <w:rFonts w:ascii="仿宋" w:eastAsia="仿宋" w:hAnsi="仿宋" w:cs="仿宋" w:hint="eastAsia"/>
          <w:sz w:val="24"/>
          <w:szCs w:val="24"/>
          <w:lang w:eastAsia="zh-CN"/>
        </w:rPr>
        <w:t>价文件</w:t>
      </w:r>
      <w:proofErr w:type="gramEnd"/>
      <w:r>
        <w:rPr>
          <w:rFonts w:ascii="仿宋" w:eastAsia="仿宋" w:hAnsi="仿宋" w:cs="仿宋" w:hint="eastAsia"/>
          <w:sz w:val="24"/>
          <w:szCs w:val="24"/>
          <w:lang w:eastAsia="zh-CN"/>
        </w:rPr>
        <w:t>或省级物价主管部门批准的收费文件，由双方协商确定。招标发包工程以承包人的投标文件及有效澄清文件、招标文件规定的报价要求及相关澄清文件执行。</w:t>
      </w:r>
    </w:p>
    <w:p w14:paraId="17F24E64" w14:textId="77777777" w:rsidR="005418E8" w:rsidRDefault="00000000">
      <w:pPr>
        <w:pStyle w:val="aa"/>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hint="eastAsia"/>
          <w:sz w:val="24"/>
          <w:szCs w:val="24"/>
          <w:lang w:eastAsia="zh-CN"/>
        </w:rPr>
        <w:t>72.1.3 BIM技术应用费的计量规则与计价办法，由合同当事人在专用条款中约定。专用条款中没有约定的，应结合市场行情，参照基准日期前国家、行业颁布的指导</w:t>
      </w:r>
      <w:proofErr w:type="gramStart"/>
      <w:r>
        <w:rPr>
          <w:rFonts w:ascii="仿宋" w:eastAsia="仿宋" w:hAnsi="仿宋" w:cs="仿宋" w:hint="eastAsia"/>
          <w:sz w:val="24"/>
          <w:szCs w:val="24"/>
          <w:lang w:eastAsia="zh-CN"/>
        </w:rPr>
        <w:t>价文件</w:t>
      </w:r>
      <w:proofErr w:type="gramEnd"/>
      <w:r>
        <w:rPr>
          <w:rFonts w:ascii="仿宋" w:eastAsia="仿宋" w:hAnsi="仿宋" w:cs="仿宋" w:hint="eastAsia"/>
          <w:sz w:val="24"/>
          <w:szCs w:val="24"/>
          <w:lang w:eastAsia="zh-CN"/>
        </w:rPr>
        <w:t>或省级物价主管部门批准的收费文件，由双方协商确定。招标发包工程以承包人的投标文件及有效澄清文件、招标文件规定的报价要求及相关澄清文件执行。</w:t>
      </w:r>
    </w:p>
    <w:p w14:paraId="45B6183C" w14:textId="77777777" w:rsidR="005418E8" w:rsidRDefault="00000000">
      <w:pPr>
        <w:pStyle w:val="aa"/>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hint="eastAsia"/>
          <w:sz w:val="24"/>
          <w:szCs w:val="24"/>
          <w:lang w:eastAsia="zh-CN"/>
        </w:rPr>
        <w:t>72.1.4 设备及工器具购置费（如果有）的计量规则与计价办法，由合同当事人在专用条款中约定。招标发包工程以承包人的投标文件及有效澄清文件、招标文件规定的报价要求及相关澄清文件执行。</w:t>
      </w:r>
    </w:p>
    <w:p w14:paraId="75CCA1B1" w14:textId="77777777" w:rsidR="005418E8" w:rsidRDefault="00000000">
      <w:pPr>
        <w:pStyle w:val="aa"/>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hint="eastAsia"/>
          <w:sz w:val="24"/>
          <w:szCs w:val="24"/>
          <w:lang w:eastAsia="zh-CN"/>
        </w:rPr>
        <w:t>72.1.5 建筑安装工程费的工程量计算规则和计价办法，由合同当事人在专用条款中约定。专用条款中没有约定的，应结合市场行情，参照基准日期前国家、行业相关规范、标准、定额及当地发布的政府指导价，由双方协商确定。招标发包工程以承包人的投标文件及有效的澄清文件、招标文件规定的报价要求及相关澄清文件执行。</w:t>
      </w:r>
    </w:p>
    <w:p w14:paraId="4663F2B8" w14:textId="77777777" w:rsidR="005418E8" w:rsidRDefault="00000000">
      <w:pPr>
        <w:pStyle w:val="aa"/>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hint="eastAsia"/>
          <w:sz w:val="24"/>
          <w:szCs w:val="24"/>
          <w:lang w:eastAsia="zh-CN"/>
        </w:rPr>
        <w:t>72.1.6 其它服务项目费用（如果有）的计量规则和计价办法，由合同当事人在专用条款中约定。专用条款中没有约定的，应结合市场行情，参照基准日期前国家、行业颁布的指导</w:t>
      </w:r>
      <w:proofErr w:type="gramStart"/>
      <w:r>
        <w:rPr>
          <w:rFonts w:ascii="仿宋" w:eastAsia="仿宋" w:hAnsi="仿宋" w:cs="仿宋" w:hint="eastAsia"/>
          <w:sz w:val="24"/>
          <w:szCs w:val="24"/>
          <w:lang w:eastAsia="zh-CN"/>
        </w:rPr>
        <w:t>价文件</w:t>
      </w:r>
      <w:proofErr w:type="gramEnd"/>
      <w:r>
        <w:rPr>
          <w:rFonts w:ascii="仿宋" w:eastAsia="仿宋" w:hAnsi="仿宋" w:cs="仿宋" w:hint="eastAsia"/>
          <w:sz w:val="24"/>
          <w:szCs w:val="24"/>
          <w:lang w:eastAsia="zh-CN"/>
        </w:rPr>
        <w:t>或省级物价主管部门批准的收费文件，由双方协商确定。招标发包工程以承包人的投标文件及有效澄清文件、招标文件规定的报价要求及相关澄清文件执行。</w:t>
      </w:r>
    </w:p>
    <w:p w14:paraId="03635A95" w14:textId="77777777" w:rsidR="005418E8" w:rsidRDefault="00000000">
      <w:pPr>
        <w:pStyle w:val="aa"/>
        <w:adjustRightInd w:val="0"/>
        <w:snapToGrid w:val="0"/>
        <w:spacing w:line="360" w:lineRule="auto"/>
        <w:rPr>
          <w:rFonts w:ascii="仿宋" w:eastAsia="仿宋" w:hAnsi="仿宋"/>
          <w:b/>
          <w:bCs/>
          <w:sz w:val="24"/>
          <w:szCs w:val="24"/>
          <w:lang w:eastAsia="zh-CN"/>
        </w:rPr>
      </w:pPr>
      <w:r>
        <w:rPr>
          <w:rFonts w:ascii="仿宋" w:eastAsia="仿宋" w:hAnsi="仿宋" w:cs="仿宋" w:hint="eastAsia"/>
          <w:b/>
          <w:bCs/>
          <w:sz w:val="24"/>
          <w:szCs w:val="24"/>
          <w:lang w:eastAsia="zh-CN"/>
        </w:rPr>
        <w:t>72</w:t>
      </w:r>
      <w:r>
        <w:rPr>
          <w:rFonts w:ascii="仿宋" w:eastAsia="仿宋" w:hAnsi="仿宋" w:cs="仿宋"/>
          <w:b/>
          <w:bCs/>
          <w:sz w:val="24"/>
          <w:szCs w:val="24"/>
          <w:lang w:eastAsia="zh-CN"/>
        </w:rPr>
        <w:t xml:space="preserve">.2  </w:t>
      </w:r>
      <w:r>
        <w:rPr>
          <w:rFonts w:ascii="仿宋" w:eastAsia="仿宋" w:hAnsi="仿宋" w:cs="仿宋"/>
          <w:b/>
          <w:bCs/>
          <w:sz w:val="24"/>
          <w:szCs w:val="24"/>
          <w:u w:val="dotted"/>
          <w:lang w:eastAsia="zh-CN"/>
        </w:rPr>
        <w:t xml:space="preserve">                                                                               </w:t>
      </w:r>
    </w:p>
    <w:p w14:paraId="1596C286" w14:textId="77777777" w:rsidR="005418E8" w:rsidRDefault="00000000">
      <w:pPr>
        <w:pStyle w:val="aa"/>
        <w:adjustRightInd w:val="0"/>
        <w:snapToGrid w:val="0"/>
        <w:spacing w:line="360" w:lineRule="auto"/>
        <w:ind w:leftChars="771" w:left="1850"/>
        <w:rPr>
          <w:rFonts w:ascii="仿宋" w:eastAsia="仿宋" w:hAnsi="仿宋"/>
          <w:sz w:val="24"/>
          <w:szCs w:val="24"/>
          <w:lang w:eastAsia="zh-CN"/>
        </w:rPr>
      </w:pPr>
      <w:r>
        <w:rPr>
          <w:noProof/>
          <w:lang w:eastAsia="zh-CN"/>
        </w:rPr>
        <mc:AlternateContent>
          <mc:Choice Requires="wps">
            <w:drawing>
              <wp:anchor distT="0" distB="0" distL="114300" distR="114300" simplePos="0" relativeHeight="251862016" behindDoc="0" locked="0" layoutInCell="1" allowOverlap="1" wp14:anchorId="4EC01C00" wp14:editId="3AFEF8BA">
                <wp:simplePos x="0" y="0"/>
                <wp:positionH relativeFrom="column">
                  <wp:posOffset>-114300</wp:posOffset>
                </wp:positionH>
                <wp:positionV relativeFrom="paragraph">
                  <wp:posOffset>50800</wp:posOffset>
                </wp:positionV>
                <wp:extent cx="823595" cy="489585"/>
                <wp:effectExtent l="0" t="0" r="0" b="0"/>
                <wp:wrapNone/>
                <wp:docPr id="321" name="文本框 321"/>
                <wp:cNvGraphicFramePr/>
                <a:graphic xmlns:a="http://schemas.openxmlformats.org/drawingml/2006/main">
                  <a:graphicData uri="http://schemas.microsoft.com/office/word/2010/wordprocessingShape">
                    <wps:wsp>
                      <wps:cNvSpPr txBox="1"/>
                      <wps:spPr>
                        <a:xfrm>
                          <a:off x="0" y="0"/>
                          <a:ext cx="823595" cy="489585"/>
                        </a:xfrm>
                        <a:prstGeom prst="rect">
                          <a:avLst/>
                        </a:prstGeom>
                        <a:noFill/>
                        <a:ln>
                          <a:noFill/>
                        </a:ln>
                      </wps:spPr>
                      <wps:txbx>
                        <w:txbxContent>
                          <w:p w14:paraId="4DF1FF20" w14:textId="77777777" w:rsidR="005418E8" w:rsidRDefault="00000000">
                            <w:pPr>
                              <w:pStyle w:val="a0"/>
                              <w:spacing w:line="220" w:lineRule="exact"/>
                              <w:rPr>
                                <w:rFonts w:ascii="楷体_GB2312" w:eastAsia="楷体_GB2312" w:hAnsi="宋体"/>
                                <w:b/>
                                <w:bCs/>
                                <w:sz w:val="18"/>
                                <w:szCs w:val="18"/>
                              </w:rPr>
                            </w:pPr>
                            <w:r>
                              <w:rPr>
                                <w:rFonts w:ascii="楷体_GB2312" w:eastAsia="楷体_GB2312" w:hAnsi="宋体" w:cs="楷体_GB2312" w:hint="eastAsia"/>
                                <w:b/>
                                <w:bCs/>
                                <w:sz w:val="18"/>
                                <w:szCs w:val="18"/>
                              </w:rPr>
                              <w:t>计量和计价的要求</w:t>
                            </w:r>
                          </w:p>
                        </w:txbxContent>
                      </wps:txbx>
                      <wps:bodyPr upright="1"/>
                    </wps:wsp>
                  </a:graphicData>
                </a:graphic>
              </wp:anchor>
            </w:drawing>
          </mc:Choice>
          <mc:Fallback>
            <w:pict>
              <v:shape w14:anchorId="4EC01C00" id="文本框 321" o:spid="_x0000_s1346" type="#_x0000_t202" style="position:absolute;left:0;text-align:left;margin-left:-9pt;margin-top:4pt;width:64.85pt;height:38.55pt;z-index:251862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" filled="f" stroked="f">
                <v:textbox>
                  <w:txbxContent>
                    <w:p w14:paraId="4DF1FF20" w14:textId="77777777" w:rsidR="005418E8" w:rsidRDefault="00000000">
                      <w:pPr>
                        <w:pStyle w:val="a0"/>
                        <w:spacing w:line="220" w:lineRule="exact"/>
                        <w:rPr>
                          <w:rFonts w:ascii="楷体_GB2312" w:eastAsia="楷体_GB2312" w:hAnsi="宋体"/>
                          <w:b/>
                          <w:bCs/>
                          <w:sz w:val="18"/>
                          <w:szCs w:val="18"/>
                        </w:rPr>
                      </w:pPr>
                      <w:r>
                        <w:rPr>
                          <w:rFonts w:ascii="楷体_GB2312" w:eastAsia="楷体_GB2312" w:hAnsi="宋体" w:cs="楷体_GB2312" w:hint="eastAsia"/>
                          <w:b/>
                          <w:bCs/>
                          <w:sz w:val="18"/>
                          <w:szCs w:val="18"/>
                        </w:rPr>
                        <w:t>计量和计价的要求</w:t>
                      </w:r>
                    </w:p>
                  </w:txbxContent>
                </v:textbox>
              </v:shape>
            </w:pict>
          </mc:Fallback>
        </mc:AlternateContent>
      </w:r>
      <w:r>
        <w:rPr>
          <w:rFonts w:ascii="仿宋" w:eastAsia="仿宋" w:hAnsi="仿宋" w:cs="仿宋" w:hint="eastAsia"/>
          <w:sz w:val="24"/>
          <w:szCs w:val="24"/>
          <w:lang w:eastAsia="zh-CN"/>
        </w:rPr>
        <w:t>合同双方当事人应按照专用条款约定的计量规则、计价办法、计价依据、允许调整事项及合同价格调整办法，进行工程计量和计价。</w:t>
      </w:r>
    </w:p>
    <w:p w14:paraId="53B15197" w14:textId="77777777" w:rsidR="005418E8" w:rsidRDefault="00000000">
      <w:pPr>
        <w:pStyle w:val="aa"/>
        <w:adjustRightInd w:val="0"/>
        <w:snapToGrid w:val="0"/>
        <w:spacing w:line="360" w:lineRule="auto"/>
        <w:ind w:leftChars="771" w:left="1850"/>
        <w:rPr>
          <w:lang w:eastAsia="zh-CN"/>
        </w:rPr>
      </w:pPr>
      <w:r>
        <w:rPr>
          <w:rFonts w:ascii="仿宋" w:eastAsia="仿宋" w:hAnsi="仿宋" w:cs="仿宋" w:hint="eastAsia"/>
          <w:sz w:val="24"/>
          <w:szCs w:val="24"/>
          <w:lang w:eastAsia="zh-CN"/>
        </w:rPr>
        <w:t>监理人、造价咨询人负责工程计量和计价的核实工作。</w:t>
      </w:r>
    </w:p>
    <w:p w14:paraId="5493EF90" w14:textId="77777777" w:rsidR="005418E8" w:rsidRDefault="00000000">
      <w:pPr>
        <w:spacing w:line="360" w:lineRule="auto"/>
        <w:rPr>
          <w:rFonts w:ascii="仿宋" w:eastAsia="仿宋" w:hAnsi="仿宋"/>
          <w:b/>
          <w:bCs/>
          <w:lang w:eastAsia="zh-CN"/>
        </w:rPr>
      </w:pPr>
      <w:bookmarkStart w:id="504" w:name="_Toc15382"/>
      <w:r>
        <w:rPr>
          <w:noProof/>
          <w:lang w:eastAsia="zh-CN" w:bidi="ar-SA"/>
        </w:rPr>
        <w:lastRenderedPageBreak/>
        <mc:AlternateContent>
          <mc:Choice Requires="wps">
            <w:drawing>
              <wp:anchor distT="0" distB="0" distL="114300" distR="114300" simplePos="0" relativeHeight="251863040" behindDoc="0" locked="0" layoutInCell="1" allowOverlap="1" wp14:anchorId="6298D168" wp14:editId="1BA67AD2">
                <wp:simplePos x="0" y="0"/>
                <wp:positionH relativeFrom="column">
                  <wp:posOffset>-95250</wp:posOffset>
                </wp:positionH>
                <wp:positionV relativeFrom="paragraph">
                  <wp:posOffset>247015</wp:posOffset>
                </wp:positionV>
                <wp:extent cx="851535" cy="650875"/>
                <wp:effectExtent l="0" t="0" r="0" b="0"/>
                <wp:wrapNone/>
                <wp:docPr id="322" name="文本框 322"/>
                <wp:cNvGraphicFramePr/>
                <a:graphic xmlns:a="http://schemas.openxmlformats.org/drawingml/2006/main">
                  <a:graphicData uri="http://schemas.microsoft.com/office/word/2010/wordprocessingShape">
                    <wps:wsp>
                      <wps:cNvSpPr txBox="1"/>
                      <wps:spPr>
                        <a:xfrm>
                          <a:off x="0" y="0"/>
                          <a:ext cx="851535" cy="650875"/>
                        </a:xfrm>
                        <a:prstGeom prst="rect">
                          <a:avLst/>
                        </a:prstGeom>
                        <a:noFill/>
                        <a:ln>
                          <a:noFill/>
                        </a:ln>
                      </wps:spPr>
                      <wps:txbx>
                        <w:txbxContent>
                          <w:p w14:paraId="2C5B0E21" w14:textId="77777777" w:rsidR="005418E8" w:rsidRDefault="00000000">
                            <w:pPr>
                              <w:pStyle w:val="30"/>
                              <w:spacing w:line="20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已完工作或工程款额报告的提交和核实</w:t>
                            </w:r>
                          </w:p>
                        </w:txbxContent>
                      </wps:txbx>
                      <wps:bodyPr upright="1"/>
                    </wps:wsp>
                  </a:graphicData>
                </a:graphic>
              </wp:anchor>
            </w:drawing>
          </mc:Choice>
          <mc:Fallback>
            <w:pict>
              <v:shape w14:anchorId="6298D168" id="文本框 322" o:spid="_x0000_s1347" type="#_x0000_t202" style="position:absolute;margin-left:-7.5pt;margin-top:19.45pt;width:67.05pt;height:51.25pt;z-index:251863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" filled="f" stroked="f">
                <v:textbox>
                  <w:txbxContent>
                    <w:p w14:paraId="2C5B0E21" w14:textId="77777777" w:rsidR="005418E8" w:rsidRDefault="00000000">
                      <w:pPr>
                        <w:pStyle w:val="30"/>
                        <w:spacing w:line="20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已完工作或工程款额报告的提交和核实</w:t>
                      </w:r>
                    </w:p>
                  </w:txbxContent>
                </v:textbox>
              </v:shape>
            </w:pict>
          </mc:Fallback>
        </mc:AlternateContent>
      </w:r>
      <w:r>
        <w:rPr>
          <w:rFonts w:ascii="仿宋" w:eastAsia="仿宋" w:hAnsi="仿宋" w:cs="仿宋" w:hint="eastAsia"/>
          <w:b/>
          <w:bCs/>
          <w:lang w:eastAsia="zh-CN"/>
        </w:rPr>
        <w:t>72</w:t>
      </w:r>
      <w:r>
        <w:rPr>
          <w:rFonts w:ascii="仿宋" w:eastAsia="仿宋" w:hAnsi="仿宋" w:cs="仿宋"/>
          <w:b/>
          <w:bCs/>
          <w:lang w:eastAsia="zh-CN"/>
        </w:rPr>
        <w:t>.3</w:t>
      </w:r>
      <w:bookmarkEnd w:id="504"/>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4A5A3BC2" w14:textId="77777777" w:rsidR="005418E8" w:rsidRDefault="00000000">
      <w:pPr>
        <w:pStyle w:val="aa"/>
        <w:widowControl w:val="0"/>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承包人应按照第</w:t>
      </w:r>
      <w:r>
        <w:rPr>
          <w:rFonts w:ascii="仿宋" w:eastAsia="仿宋" w:hAnsi="仿宋" w:cs="仿宋"/>
          <w:sz w:val="24"/>
          <w:szCs w:val="24"/>
          <w:lang w:eastAsia="zh-CN"/>
        </w:rPr>
        <w:t>8</w:t>
      </w:r>
      <w:r>
        <w:rPr>
          <w:rFonts w:ascii="仿宋" w:eastAsia="仿宋" w:hAnsi="仿宋" w:cs="仿宋" w:hint="eastAsia"/>
          <w:sz w:val="24"/>
          <w:szCs w:val="24"/>
          <w:lang w:eastAsia="zh-CN"/>
        </w:rPr>
        <w:t>6</w:t>
      </w:r>
      <w:r>
        <w:rPr>
          <w:rFonts w:ascii="仿宋" w:eastAsia="仿宋" w:hAnsi="仿宋" w:cs="仿宋"/>
          <w:sz w:val="24"/>
          <w:szCs w:val="24"/>
          <w:lang w:eastAsia="zh-CN"/>
        </w:rPr>
        <w:t>.1</w:t>
      </w:r>
      <w:r>
        <w:rPr>
          <w:rFonts w:ascii="仿宋" w:eastAsia="仿宋" w:hAnsi="仿宋" w:cs="仿宋" w:hint="eastAsia"/>
          <w:sz w:val="24"/>
          <w:szCs w:val="24"/>
          <w:lang w:eastAsia="zh-CN"/>
        </w:rPr>
        <w:t>款约定向造价咨询人提交已完工作或工程款额报告。监理人、造价咨询人应在收到报告后的</w:t>
      </w:r>
      <w:r>
        <w:rPr>
          <w:rFonts w:ascii="仿宋" w:eastAsia="仿宋" w:hAnsi="仿宋" w:cs="仿宋"/>
          <w:sz w:val="24"/>
          <w:szCs w:val="24"/>
          <w:lang w:eastAsia="zh-CN"/>
        </w:rPr>
        <w:t>14</w:t>
      </w:r>
      <w:r>
        <w:rPr>
          <w:rFonts w:ascii="仿宋" w:eastAsia="仿宋" w:hAnsi="仿宋" w:cs="仿宋" w:hint="eastAsia"/>
          <w:sz w:val="24"/>
          <w:szCs w:val="24"/>
          <w:lang w:eastAsia="zh-CN"/>
        </w:rPr>
        <w:t>天内核实工作量或工程量，并将核实结果通知承包人、抄报发包人，作为计价和支付的依据。</w:t>
      </w:r>
    </w:p>
    <w:p w14:paraId="02B35028" w14:textId="77777777" w:rsidR="005418E8" w:rsidRDefault="00000000">
      <w:pPr>
        <w:pStyle w:val="aa"/>
        <w:adjustRightInd w:val="0"/>
        <w:snapToGrid w:val="0"/>
        <w:spacing w:line="360" w:lineRule="auto"/>
        <w:rPr>
          <w:lang w:eastAsia="zh-CN"/>
        </w:rPr>
      </w:pPr>
      <w:r>
        <w:rPr>
          <w:rFonts w:ascii="仿宋" w:eastAsia="仿宋" w:hAnsi="仿宋" w:cs="仿宋" w:hint="eastAsia"/>
          <w:b/>
          <w:bCs/>
          <w:sz w:val="24"/>
          <w:szCs w:val="24"/>
          <w:lang w:eastAsia="zh-CN"/>
        </w:rPr>
        <w:t>72</w:t>
      </w:r>
      <w:r>
        <w:rPr>
          <w:rFonts w:ascii="仿宋" w:eastAsia="仿宋" w:hAnsi="仿宋" w:cs="仿宋"/>
          <w:b/>
          <w:bCs/>
          <w:sz w:val="24"/>
          <w:szCs w:val="24"/>
          <w:lang w:eastAsia="zh-CN"/>
        </w:rPr>
        <w:t xml:space="preserve">.4  </w:t>
      </w:r>
      <w:r>
        <w:rPr>
          <w:rFonts w:ascii="仿宋" w:eastAsia="仿宋" w:hAnsi="仿宋" w:cs="仿宋"/>
          <w:b/>
          <w:bCs/>
          <w:sz w:val="24"/>
          <w:szCs w:val="24"/>
          <w:u w:val="dotted"/>
          <w:lang w:eastAsia="zh-CN"/>
        </w:rPr>
        <w:t xml:space="preserve">                                                                               </w:t>
      </w:r>
    </w:p>
    <w:p w14:paraId="3416B75E" w14:textId="77777777" w:rsidR="005418E8" w:rsidRDefault="00000000">
      <w:pPr>
        <w:pStyle w:val="aa"/>
        <w:widowControl w:val="0"/>
        <w:adjustRightInd w:val="0"/>
        <w:snapToGrid w:val="0"/>
        <w:spacing w:line="360" w:lineRule="auto"/>
        <w:ind w:leftChars="771" w:left="1850"/>
        <w:jc w:val="both"/>
        <w:rPr>
          <w:rFonts w:ascii="仿宋" w:eastAsia="仿宋" w:hAnsi="仿宋"/>
          <w:sz w:val="24"/>
          <w:szCs w:val="24"/>
          <w:lang w:eastAsia="zh-CN"/>
        </w:rPr>
      </w:pPr>
      <w:r>
        <w:rPr>
          <w:noProof/>
          <w:lang w:eastAsia="zh-CN"/>
        </w:rPr>
        <mc:AlternateContent>
          <mc:Choice Requires="wps">
            <w:drawing>
              <wp:anchor distT="0" distB="0" distL="114300" distR="114300" simplePos="0" relativeHeight="251864064" behindDoc="0" locked="0" layoutInCell="1" allowOverlap="1" wp14:anchorId="5CC27D50" wp14:editId="2C4E5AA7">
                <wp:simplePos x="0" y="0"/>
                <wp:positionH relativeFrom="column">
                  <wp:posOffset>-114300</wp:posOffset>
                </wp:positionH>
                <wp:positionV relativeFrom="paragraph">
                  <wp:posOffset>50165</wp:posOffset>
                </wp:positionV>
                <wp:extent cx="827405" cy="527685"/>
                <wp:effectExtent l="0" t="0" r="0" b="0"/>
                <wp:wrapNone/>
                <wp:docPr id="323" name="文本框 323"/>
                <wp:cNvGraphicFramePr/>
                <a:graphic xmlns:a="http://schemas.openxmlformats.org/drawingml/2006/main">
                  <a:graphicData uri="http://schemas.microsoft.com/office/word/2010/wordprocessingShape">
                    <wps:wsp>
                      <wps:cNvSpPr txBox="1"/>
                      <wps:spPr>
                        <a:xfrm>
                          <a:off x="0" y="0"/>
                          <a:ext cx="827405" cy="527685"/>
                        </a:xfrm>
                        <a:prstGeom prst="rect">
                          <a:avLst/>
                        </a:prstGeom>
                        <a:noFill/>
                        <a:ln>
                          <a:noFill/>
                        </a:ln>
                      </wps:spPr>
                      <wps:txbx>
                        <w:txbxContent>
                          <w:p w14:paraId="0FD37F25" w14:textId="77777777" w:rsidR="005418E8" w:rsidRDefault="00000000">
                            <w:pPr>
                              <w:rPr>
                                <w:rFonts w:ascii="楷体_GB2312" w:eastAsia="楷体_GB2312" w:hAnsi="宋体" w:cs="楷体_GB2312"/>
                                <w:b/>
                                <w:bCs/>
                                <w:color w:val="000000"/>
                                <w:sz w:val="18"/>
                                <w:szCs w:val="18"/>
                              </w:rPr>
                            </w:pPr>
                            <w:r>
                              <w:rPr>
                                <w:rFonts w:ascii="楷体_GB2312" w:eastAsia="楷体_GB2312" w:hAnsi="宋体" w:cs="楷体_GB2312" w:hint="eastAsia"/>
                                <w:b/>
                                <w:bCs/>
                                <w:color w:val="000000"/>
                                <w:sz w:val="18"/>
                                <w:szCs w:val="18"/>
                              </w:rPr>
                              <w:t>现场计量</w:t>
                            </w:r>
                          </w:p>
                        </w:txbxContent>
                      </wps:txbx>
                      <wps:bodyPr upright="1"/>
                    </wps:wsp>
                  </a:graphicData>
                </a:graphic>
              </wp:anchor>
            </w:drawing>
          </mc:Choice>
          <mc:Fallback>
            <w:pict>
              <v:shape w14:anchorId="5CC27D50" id="文本框 323" o:spid="_x0000_s1348" type="#_x0000_t202" style="position:absolute;left:0;text-align:left;margin-left:-9pt;margin-top:3.95pt;width:65.15pt;height:41.55pt;z-index:251864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" filled="f" stroked="f">
                <v:textbox>
                  <w:txbxContent>
                    <w:p w14:paraId="0FD37F25" w14:textId="77777777" w:rsidR="005418E8" w:rsidRDefault="00000000">
                      <w:pPr>
                        <w:rPr>
                          <w:rFonts w:ascii="楷体_GB2312" w:eastAsia="楷体_GB2312" w:hAnsi="宋体" w:cs="楷体_GB2312"/>
                          <w:b/>
                          <w:bCs/>
                          <w:color w:val="000000"/>
                          <w:sz w:val="18"/>
                          <w:szCs w:val="18"/>
                        </w:rPr>
                      </w:pPr>
                      <w:r>
                        <w:rPr>
                          <w:rFonts w:ascii="楷体_GB2312" w:eastAsia="楷体_GB2312" w:hAnsi="宋体" w:cs="楷体_GB2312" w:hint="eastAsia"/>
                          <w:b/>
                          <w:bCs/>
                          <w:color w:val="000000"/>
                          <w:sz w:val="18"/>
                          <w:szCs w:val="18"/>
                        </w:rPr>
                        <w:t>现场计量</w:t>
                      </w:r>
                    </w:p>
                  </w:txbxContent>
                </v:textbox>
              </v:shape>
            </w:pict>
          </mc:Fallback>
        </mc:AlternateContent>
      </w:r>
      <w:r>
        <w:rPr>
          <w:rFonts w:ascii="仿宋" w:eastAsia="仿宋" w:hAnsi="仿宋" w:cs="仿宋" w:hint="eastAsia"/>
          <w:sz w:val="24"/>
          <w:szCs w:val="24"/>
          <w:lang w:eastAsia="zh-CN"/>
        </w:rPr>
        <w:t>当造价咨询人进行现场计量时，应在计量前</w:t>
      </w:r>
      <w:r>
        <w:rPr>
          <w:rFonts w:ascii="仿宋" w:eastAsia="仿宋" w:hAnsi="仿宋" w:cs="仿宋"/>
          <w:sz w:val="24"/>
          <w:szCs w:val="24"/>
          <w:lang w:eastAsia="zh-CN"/>
        </w:rPr>
        <w:t>24</w:t>
      </w:r>
      <w:r>
        <w:rPr>
          <w:rFonts w:ascii="仿宋" w:eastAsia="仿宋" w:hAnsi="仿宋" w:cs="仿宋" w:hint="eastAsia"/>
          <w:sz w:val="24"/>
          <w:szCs w:val="24"/>
          <w:lang w:eastAsia="zh-CN"/>
        </w:rPr>
        <w:t>小时通知承包人，承包人应为计量提供便利条件并派人参加。承包人收到通知后不派人参加计量，视为认可计量结果。造价咨询人不按照约定时间通知承包人，致使承包人未能派人参加计量，计量结果无效。</w:t>
      </w:r>
    </w:p>
    <w:p w14:paraId="66856AC3" w14:textId="77777777" w:rsidR="005418E8" w:rsidRDefault="00000000">
      <w:pPr>
        <w:spacing w:line="360" w:lineRule="auto"/>
        <w:rPr>
          <w:rFonts w:ascii="仿宋" w:eastAsia="仿宋" w:hAnsi="仿宋"/>
          <w:b/>
          <w:bCs/>
          <w:lang w:eastAsia="zh-CN"/>
        </w:rPr>
      </w:pPr>
      <w:bookmarkStart w:id="505" w:name="_Toc14982"/>
      <w:r>
        <w:rPr>
          <w:rFonts w:ascii="仿宋" w:eastAsia="仿宋" w:hAnsi="仿宋" w:cs="仿宋" w:hint="eastAsia"/>
          <w:b/>
          <w:bCs/>
          <w:lang w:eastAsia="zh-CN"/>
        </w:rPr>
        <w:t>72</w:t>
      </w:r>
      <w:r>
        <w:rPr>
          <w:rFonts w:ascii="仿宋" w:eastAsia="仿宋" w:hAnsi="仿宋" w:cs="仿宋"/>
          <w:b/>
          <w:bCs/>
          <w:lang w:eastAsia="zh-CN"/>
        </w:rPr>
        <w:t>.5</w:t>
      </w:r>
      <w:bookmarkEnd w:id="505"/>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275DB4FA" w14:textId="77777777" w:rsidR="005418E8" w:rsidRDefault="00000000">
      <w:pPr>
        <w:pStyle w:val="aa"/>
        <w:widowControl w:val="0"/>
        <w:adjustRightInd w:val="0"/>
        <w:snapToGrid w:val="0"/>
        <w:spacing w:line="360" w:lineRule="auto"/>
        <w:ind w:leftChars="771" w:left="1850"/>
        <w:jc w:val="both"/>
        <w:rPr>
          <w:rFonts w:ascii="仿宋" w:eastAsia="仿宋" w:hAnsi="仿宋"/>
          <w:sz w:val="24"/>
          <w:szCs w:val="24"/>
          <w:lang w:eastAsia="zh-CN"/>
        </w:rPr>
      </w:pPr>
      <w:r>
        <w:rPr>
          <w:noProof/>
          <w:lang w:eastAsia="zh-CN"/>
        </w:rPr>
        <mc:AlternateContent>
          <mc:Choice Requires="wps">
            <w:drawing>
              <wp:anchor distT="0" distB="0" distL="114300" distR="114300" simplePos="0" relativeHeight="251865088" behindDoc="0" locked="0" layoutInCell="1" allowOverlap="1" wp14:anchorId="54F8846B" wp14:editId="5CFCEF36">
                <wp:simplePos x="0" y="0"/>
                <wp:positionH relativeFrom="column">
                  <wp:posOffset>-114300</wp:posOffset>
                </wp:positionH>
                <wp:positionV relativeFrom="paragraph">
                  <wp:posOffset>44450</wp:posOffset>
                </wp:positionV>
                <wp:extent cx="775335" cy="598170"/>
                <wp:effectExtent l="0" t="0" r="0" b="0"/>
                <wp:wrapNone/>
                <wp:docPr id="324" name="文本框 324"/>
                <wp:cNvGraphicFramePr/>
                <a:graphic xmlns:a="http://schemas.openxmlformats.org/drawingml/2006/main">
                  <a:graphicData uri="http://schemas.microsoft.com/office/word/2010/wordprocessingShape">
                    <wps:wsp>
                      <wps:cNvSpPr txBox="1"/>
                      <wps:spPr>
                        <a:xfrm>
                          <a:off x="0" y="0"/>
                          <a:ext cx="775335" cy="598170"/>
                        </a:xfrm>
                        <a:prstGeom prst="rect">
                          <a:avLst/>
                        </a:prstGeom>
                        <a:noFill/>
                        <a:ln>
                          <a:noFill/>
                        </a:ln>
                      </wps:spPr>
                      <wps:txbx>
                        <w:txbxContent>
                          <w:p w14:paraId="794F009C" w14:textId="77777777" w:rsidR="005418E8" w:rsidRDefault="00000000">
                            <w:pPr>
                              <w:pStyle w:val="30"/>
                              <w:spacing w:line="20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收到已完工作或工程款额报告的限制</w:t>
                            </w:r>
                          </w:p>
                        </w:txbxContent>
                      </wps:txbx>
                      <wps:bodyPr upright="1"/>
                    </wps:wsp>
                  </a:graphicData>
                </a:graphic>
              </wp:anchor>
            </w:drawing>
          </mc:Choice>
          <mc:Fallback>
            <w:pict>
              <v:shape w14:anchorId="54F8846B" id="文本框 324" o:spid="_x0000_s1349" type="#_x0000_t202" style="position:absolute;left:0;text-align:left;margin-left:-9pt;margin-top:3.5pt;width:61.05pt;height:47.1pt;z-index:251865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" filled="f" stroked="f">
                <v:textbox>
                  <w:txbxContent>
                    <w:p w14:paraId="794F009C" w14:textId="77777777" w:rsidR="005418E8" w:rsidRDefault="00000000">
                      <w:pPr>
                        <w:pStyle w:val="30"/>
                        <w:spacing w:line="20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收到已完工作或工程款额报告的限制</w:t>
                      </w:r>
                    </w:p>
                  </w:txbxContent>
                </v:textbox>
              </v:shape>
            </w:pict>
          </mc:Fallback>
        </mc:AlternateContent>
      </w:r>
      <w:r>
        <w:rPr>
          <w:rFonts w:ascii="仿宋" w:eastAsia="仿宋" w:hAnsi="仿宋" w:cs="仿宋" w:hint="eastAsia"/>
          <w:sz w:val="24"/>
          <w:szCs w:val="24"/>
          <w:lang w:eastAsia="zh-CN"/>
        </w:rPr>
        <w:t>造价咨询人收到承包人按照第</w:t>
      </w:r>
      <w:r>
        <w:rPr>
          <w:rFonts w:ascii="仿宋" w:eastAsia="仿宋" w:hAnsi="仿宋" w:cs="仿宋"/>
          <w:sz w:val="24"/>
          <w:szCs w:val="24"/>
          <w:lang w:eastAsia="zh-CN"/>
        </w:rPr>
        <w:t>8</w:t>
      </w:r>
      <w:r>
        <w:rPr>
          <w:rFonts w:ascii="仿宋" w:eastAsia="仿宋" w:hAnsi="仿宋" w:cs="仿宋" w:hint="eastAsia"/>
          <w:sz w:val="24"/>
          <w:szCs w:val="24"/>
          <w:lang w:eastAsia="zh-CN"/>
        </w:rPr>
        <w:t>6</w:t>
      </w:r>
      <w:r>
        <w:rPr>
          <w:rFonts w:ascii="仿宋" w:eastAsia="仿宋" w:hAnsi="仿宋" w:cs="仿宋"/>
          <w:sz w:val="24"/>
          <w:szCs w:val="24"/>
          <w:lang w:eastAsia="zh-CN"/>
        </w:rPr>
        <w:t>.1</w:t>
      </w:r>
      <w:r>
        <w:rPr>
          <w:rFonts w:ascii="仿宋" w:eastAsia="仿宋" w:hAnsi="仿宋" w:cs="仿宋" w:hint="eastAsia"/>
          <w:sz w:val="24"/>
          <w:szCs w:val="24"/>
          <w:lang w:eastAsia="zh-CN"/>
        </w:rPr>
        <w:t>款约定提交的已完工作或工程款额报告后</w:t>
      </w:r>
      <w:r>
        <w:rPr>
          <w:rFonts w:ascii="仿宋" w:eastAsia="仿宋" w:hAnsi="仿宋" w:cs="仿宋"/>
          <w:sz w:val="24"/>
          <w:szCs w:val="24"/>
          <w:lang w:eastAsia="zh-CN"/>
        </w:rPr>
        <w:t>14</w:t>
      </w:r>
      <w:r>
        <w:rPr>
          <w:rFonts w:ascii="仿宋" w:eastAsia="仿宋" w:hAnsi="仿宋" w:cs="仿宋" w:hint="eastAsia"/>
          <w:sz w:val="24"/>
          <w:szCs w:val="24"/>
          <w:lang w:eastAsia="zh-CN"/>
        </w:rPr>
        <w:t>天内，未进行计量或未向承包人通知计量结果的，从第</w:t>
      </w:r>
      <w:r>
        <w:rPr>
          <w:rFonts w:ascii="仿宋" w:eastAsia="仿宋" w:hAnsi="仿宋" w:cs="仿宋"/>
          <w:sz w:val="24"/>
          <w:szCs w:val="24"/>
          <w:lang w:eastAsia="zh-CN"/>
        </w:rPr>
        <w:t>15</w:t>
      </w:r>
      <w:r>
        <w:rPr>
          <w:rFonts w:ascii="仿宋" w:eastAsia="仿宋" w:hAnsi="仿宋" w:cs="仿宋" w:hint="eastAsia"/>
          <w:sz w:val="24"/>
          <w:szCs w:val="24"/>
          <w:lang w:eastAsia="zh-CN"/>
        </w:rPr>
        <w:t>天起，承包人报告中开列的工作量或工程量即视为被确认，作为计价和支付的依据。</w:t>
      </w:r>
    </w:p>
    <w:p w14:paraId="50F49125" w14:textId="77777777" w:rsidR="005418E8" w:rsidRDefault="00000000">
      <w:pPr>
        <w:spacing w:line="360" w:lineRule="auto"/>
        <w:rPr>
          <w:rFonts w:ascii="仿宋" w:eastAsia="仿宋" w:hAnsi="仿宋"/>
          <w:b/>
          <w:bCs/>
          <w:lang w:eastAsia="zh-CN"/>
        </w:rPr>
      </w:pPr>
      <w:r>
        <w:rPr>
          <w:rFonts w:ascii="仿宋" w:eastAsia="仿宋" w:hAnsi="仿宋" w:cs="仿宋" w:hint="eastAsia"/>
          <w:b/>
          <w:bCs/>
          <w:lang w:eastAsia="zh-CN"/>
        </w:rPr>
        <w:t>72</w:t>
      </w:r>
      <w:r>
        <w:rPr>
          <w:rFonts w:ascii="仿宋" w:eastAsia="仿宋" w:hAnsi="仿宋" w:cs="仿宋"/>
          <w:b/>
          <w:bCs/>
          <w:lang w:eastAsia="zh-CN"/>
        </w:rPr>
        <w:t xml:space="preserve">.6  </w:t>
      </w:r>
      <w:r>
        <w:rPr>
          <w:rFonts w:ascii="仿宋" w:eastAsia="仿宋" w:hAnsi="仿宋" w:cs="仿宋"/>
          <w:b/>
          <w:bCs/>
          <w:u w:val="dotted"/>
          <w:lang w:eastAsia="zh-CN"/>
        </w:rPr>
        <w:t xml:space="preserve">                                                                               </w:t>
      </w:r>
    </w:p>
    <w:p w14:paraId="5171065E" w14:textId="77777777" w:rsidR="005418E8" w:rsidRDefault="00000000">
      <w:pPr>
        <w:pStyle w:val="aa"/>
        <w:widowControl w:val="0"/>
        <w:adjustRightInd w:val="0"/>
        <w:snapToGrid w:val="0"/>
        <w:spacing w:line="360" w:lineRule="auto"/>
        <w:ind w:leftChars="771" w:left="1850"/>
        <w:jc w:val="both"/>
        <w:rPr>
          <w:rFonts w:ascii="仿宋" w:eastAsia="仿宋" w:hAnsi="仿宋"/>
          <w:sz w:val="24"/>
          <w:szCs w:val="24"/>
          <w:lang w:eastAsia="zh-CN"/>
        </w:rPr>
      </w:pPr>
      <w:r>
        <w:rPr>
          <w:noProof/>
          <w:lang w:eastAsia="zh-CN"/>
        </w:rPr>
        <mc:AlternateContent>
          <mc:Choice Requires="wps">
            <w:drawing>
              <wp:anchor distT="0" distB="0" distL="114300" distR="114300" simplePos="0" relativeHeight="251866112" behindDoc="0" locked="0" layoutInCell="1" allowOverlap="1" wp14:anchorId="6E71CB7F" wp14:editId="1E98C205">
                <wp:simplePos x="0" y="0"/>
                <wp:positionH relativeFrom="column">
                  <wp:posOffset>-114300</wp:posOffset>
                </wp:positionH>
                <wp:positionV relativeFrom="paragraph">
                  <wp:posOffset>45720</wp:posOffset>
                </wp:positionV>
                <wp:extent cx="832485" cy="550545"/>
                <wp:effectExtent l="0" t="0" r="0" b="0"/>
                <wp:wrapNone/>
                <wp:docPr id="325" name="文本框 325"/>
                <wp:cNvGraphicFramePr/>
                <a:graphic xmlns:a="http://schemas.openxmlformats.org/drawingml/2006/main">
                  <a:graphicData uri="http://schemas.microsoft.com/office/word/2010/wordprocessingShape">
                    <wps:wsp>
                      <wps:cNvSpPr txBox="1"/>
                      <wps:spPr>
                        <a:xfrm>
                          <a:off x="0" y="0"/>
                          <a:ext cx="832485" cy="550545"/>
                        </a:xfrm>
                        <a:prstGeom prst="rect">
                          <a:avLst/>
                        </a:prstGeom>
                        <a:noFill/>
                        <a:ln>
                          <a:noFill/>
                        </a:ln>
                      </wps:spPr>
                      <wps:txbx>
                        <w:txbxContent>
                          <w:p w14:paraId="6CA9E5C7" w14:textId="77777777" w:rsidR="005418E8" w:rsidRDefault="0000000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复核计量结果</w:t>
                            </w:r>
                          </w:p>
                        </w:txbxContent>
                      </wps:txbx>
                      <wps:bodyPr upright="1"/>
                    </wps:wsp>
                  </a:graphicData>
                </a:graphic>
              </wp:anchor>
            </w:drawing>
          </mc:Choice>
          <mc:Fallback>
            <w:pict>
              <v:shape w14:anchorId="6E71CB7F" id="文本框 325" o:spid="_x0000_s1350" type="#_x0000_t202" style="position:absolute;left:0;text-align:left;margin-left:-9pt;margin-top:3.6pt;width:65.55pt;height:43.35pt;z-index:251866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" filled="f" stroked="f">
                <v:textbox>
                  <w:txbxContent>
                    <w:p w14:paraId="6CA9E5C7" w14:textId="77777777" w:rsidR="005418E8" w:rsidRDefault="0000000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复核计量结果</w:t>
                      </w:r>
                    </w:p>
                  </w:txbxContent>
                </v:textbox>
              </v:shape>
            </w:pict>
          </mc:Fallback>
        </mc:AlternateContent>
      </w:r>
      <w:r>
        <w:rPr>
          <w:rFonts w:ascii="仿宋" w:eastAsia="仿宋" w:hAnsi="仿宋" w:cs="仿宋" w:hint="eastAsia"/>
          <w:sz w:val="24"/>
          <w:szCs w:val="24"/>
          <w:lang w:eastAsia="zh-CN"/>
        </w:rPr>
        <w:t>如果承包人认为造价咨询人的计量结果有误，应在收到计量结果通知后的</w:t>
      </w:r>
      <w:r>
        <w:rPr>
          <w:rFonts w:ascii="仿宋" w:eastAsia="仿宋" w:hAnsi="仿宋" w:cs="仿宋"/>
          <w:sz w:val="24"/>
          <w:szCs w:val="24"/>
          <w:lang w:eastAsia="zh-CN"/>
        </w:rPr>
        <w:t>7</w:t>
      </w:r>
      <w:r>
        <w:rPr>
          <w:rFonts w:ascii="仿宋" w:eastAsia="仿宋" w:hAnsi="仿宋" w:cs="仿宋" w:hint="eastAsia"/>
          <w:sz w:val="24"/>
          <w:szCs w:val="24"/>
          <w:lang w:eastAsia="zh-CN"/>
        </w:rPr>
        <w:t>天内向造价咨询人提出书面意见，并附上其认为正确的计量结果和详细的计算过程等资料。造价咨询人收到书面意见后，应立即会同承包人对计量结果进行复核，并在签发支付证书前确定计量结果，同时通知承包人、抄报发包人。承包人对复核计量结果仍有异议或发包人对计量结果有异议的，按照第91条约定处理。</w:t>
      </w:r>
    </w:p>
    <w:p w14:paraId="780E1A63" w14:textId="77777777" w:rsidR="005418E8" w:rsidRDefault="00000000">
      <w:pPr>
        <w:spacing w:line="360" w:lineRule="auto"/>
        <w:rPr>
          <w:rFonts w:ascii="仿宋" w:eastAsia="仿宋" w:hAnsi="仿宋"/>
          <w:b/>
          <w:bCs/>
          <w:lang w:eastAsia="zh-CN"/>
        </w:rPr>
      </w:pPr>
      <w:r>
        <w:rPr>
          <w:rFonts w:ascii="仿宋" w:eastAsia="仿宋" w:hAnsi="仿宋" w:cs="仿宋" w:hint="eastAsia"/>
          <w:b/>
          <w:bCs/>
          <w:lang w:eastAsia="zh-CN"/>
        </w:rPr>
        <w:t>72</w:t>
      </w:r>
      <w:r>
        <w:rPr>
          <w:rFonts w:ascii="仿宋" w:eastAsia="仿宋" w:hAnsi="仿宋" w:cs="仿宋"/>
          <w:b/>
          <w:bCs/>
          <w:lang w:eastAsia="zh-CN"/>
        </w:rPr>
        <w:t xml:space="preserve">.7  </w:t>
      </w:r>
      <w:r>
        <w:rPr>
          <w:rFonts w:ascii="仿宋" w:eastAsia="仿宋" w:hAnsi="仿宋" w:cs="仿宋"/>
          <w:b/>
          <w:bCs/>
          <w:u w:val="dotted"/>
          <w:lang w:eastAsia="zh-CN"/>
        </w:rPr>
        <w:t xml:space="preserve">                                                                              </w:t>
      </w:r>
    </w:p>
    <w:p w14:paraId="50174ACA" w14:textId="77777777" w:rsidR="005418E8" w:rsidRDefault="00000000">
      <w:pPr>
        <w:pStyle w:val="aa"/>
        <w:widowControl w:val="0"/>
        <w:adjustRightInd w:val="0"/>
        <w:snapToGrid w:val="0"/>
        <w:spacing w:line="360" w:lineRule="auto"/>
        <w:ind w:leftChars="771" w:left="1850"/>
        <w:jc w:val="both"/>
        <w:rPr>
          <w:rFonts w:ascii="仿宋" w:eastAsia="仿宋" w:hAnsi="仿宋"/>
          <w:sz w:val="24"/>
          <w:szCs w:val="24"/>
          <w:lang w:eastAsia="zh-CN"/>
        </w:rPr>
      </w:pPr>
      <w:r>
        <w:rPr>
          <w:noProof/>
          <w:lang w:eastAsia="zh-CN"/>
        </w:rPr>
        <mc:AlternateContent>
          <mc:Choice Requires="wps">
            <w:drawing>
              <wp:anchor distT="0" distB="0" distL="114300" distR="114300" simplePos="0" relativeHeight="251867136" behindDoc="0" locked="0" layoutInCell="1" allowOverlap="1" wp14:anchorId="65580F75" wp14:editId="7E55ECF1">
                <wp:simplePos x="0" y="0"/>
                <wp:positionH relativeFrom="column">
                  <wp:posOffset>-114300</wp:posOffset>
                </wp:positionH>
                <wp:positionV relativeFrom="paragraph">
                  <wp:posOffset>36195</wp:posOffset>
                </wp:positionV>
                <wp:extent cx="788670" cy="433705"/>
                <wp:effectExtent l="0" t="0" r="0" b="0"/>
                <wp:wrapNone/>
                <wp:docPr id="326" name="文本框 326"/>
                <wp:cNvGraphicFramePr/>
                <a:graphic xmlns:a="http://schemas.openxmlformats.org/drawingml/2006/main">
                  <a:graphicData uri="http://schemas.microsoft.com/office/word/2010/wordprocessingShape">
                    <wps:wsp>
                      <wps:cNvSpPr txBox="1"/>
                      <wps:spPr>
                        <a:xfrm>
                          <a:off x="0" y="0"/>
                          <a:ext cx="788670" cy="433705"/>
                        </a:xfrm>
                        <a:prstGeom prst="rect">
                          <a:avLst/>
                        </a:prstGeom>
                        <a:noFill/>
                        <a:ln>
                          <a:noFill/>
                        </a:ln>
                      </wps:spPr>
                      <wps:txbx>
                        <w:txbxContent>
                          <w:p w14:paraId="6F1393AC" w14:textId="77777777" w:rsidR="005418E8" w:rsidRDefault="0000000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不予计量</w:t>
                            </w:r>
                          </w:p>
                        </w:txbxContent>
                      </wps:txbx>
                      <wps:bodyPr upright="1"/>
                    </wps:wsp>
                  </a:graphicData>
                </a:graphic>
              </wp:anchor>
            </w:drawing>
          </mc:Choice>
          <mc:Fallback>
            <w:pict>
              <v:shape w14:anchorId="65580F75" id="文本框 326" o:spid="_x0000_s1351" type="#_x0000_t202" style="position:absolute;left:0;text-align:left;margin-left:-9pt;margin-top:2.85pt;width:62.1pt;height:34.15pt;z-index:251867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" filled="f" stroked="f">
                <v:textbox>
                  <w:txbxContent>
                    <w:p w14:paraId="6F1393AC" w14:textId="77777777" w:rsidR="005418E8" w:rsidRDefault="0000000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不予计量</w:t>
                      </w:r>
                    </w:p>
                  </w:txbxContent>
                </v:textbox>
              </v:shape>
            </w:pict>
          </mc:Fallback>
        </mc:AlternateContent>
      </w:r>
      <w:r>
        <w:rPr>
          <w:rFonts w:ascii="仿宋" w:eastAsia="仿宋" w:hAnsi="仿宋" w:cs="仿宋" w:hint="eastAsia"/>
          <w:sz w:val="24"/>
          <w:szCs w:val="24"/>
          <w:lang w:eastAsia="zh-CN"/>
        </w:rPr>
        <w:t>对承包人超出总承包范围的工程内容、服务内容或因承包人的原因造成返工的工作量或工程量，造价工程师均不予计量。</w:t>
      </w:r>
    </w:p>
    <w:p w14:paraId="289D06EB" w14:textId="77777777" w:rsidR="005418E8" w:rsidRDefault="00000000">
      <w:pPr>
        <w:spacing w:line="360" w:lineRule="auto"/>
        <w:rPr>
          <w:rFonts w:ascii="仿宋" w:eastAsia="仿宋" w:hAnsi="仿宋"/>
          <w:b/>
          <w:bCs/>
          <w:lang w:eastAsia="zh-CN"/>
        </w:rPr>
      </w:pPr>
      <w:bookmarkStart w:id="506" w:name="_Toc13755"/>
      <w:r>
        <w:rPr>
          <w:rFonts w:ascii="仿宋" w:eastAsia="仿宋" w:hAnsi="仿宋" w:cs="仿宋" w:hint="eastAsia"/>
          <w:b/>
          <w:bCs/>
          <w:lang w:eastAsia="zh-CN"/>
        </w:rPr>
        <w:t>72</w:t>
      </w:r>
      <w:r>
        <w:rPr>
          <w:rFonts w:ascii="仿宋" w:eastAsia="仿宋" w:hAnsi="仿宋" w:cs="仿宋"/>
          <w:b/>
          <w:bCs/>
          <w:lang w:eastAsia="zh-CN"/>
        </w:rPr>
        <w:t>.8</w:t>
      </w:r>
      <w:bookmarkEnd w:id="506"/>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2B1F2F8D" w14:textId="77777777" w:rsidR="005418E8" w:rsidRDefault="00000000">
      <w:pPr>
        <w:pStyle w:val="aa"/>
        <w:widowControl w:val="0"/>
        <w:adjustRightInd w:val="0"/>
        <w:snapToGrid w:val="0"/>
        <w:spacing w:line="360" w:lineRule="auto"/>
        <w:ind w:leftChars="771" w:left="1850"/>
        <w:jc w:val="both"/>
        <w:rPr>
          <w:rFonts w:ascii="仿宋" w:eastAsia="仿宋" w:hAnsi="仿宋"/>
          <w:sz w:val="24"/>
          <w:szCs w:val="24"/>
          <w:lang w:eastAsia="zh-CN"/>
        </w:rPr>
      </w:pPr>
      <w:r>
        <w:rPr>
          <w:noProof/>
          <w:lang w:eastAsia="zh-CN"/>
        </w:rPr>
        <mc:AlternateContent>
          <mc:Choice Requires="wps">
            <w:drawing>
              <wp:anchor distT="0" distB="0" distL="114300" distR="114300" simplePos="0" relativeHeight="251868160" behindDoc="0" locked="0" layoutInCell="1" allowOverlap="1" wp14:anchorId="416FD9E7" wp14:editId="7B075299">
                <wp:simplePos x="0" y="0"/>
                <wp:positionH relativeFrom="column">
                  <wp:posOffset>-114300</wp:posOffset>
                </wp:positionH>
                <wp:positionV relativeFrom="paragraph">
                  <wp:posOffset>24130</wp:posOffset>
                </wp:positionV>
                <wp:extent cx="785495" cy="501650"/>
                <wp:effectExtent l="0" t="0" r="0" b="0"/>
                <wp:wrapNone/>
                <wp:docPr id="327" name="文本框 327"/>
                <wp:cNvGraphicFramePr/>
                <a:graphic xmlns:a="http://schemas.openxmlformats.org/drawingml/2006/main">
                  <a:graphicData uri="http://schemas.microsoft.com/office/word/2010/wordprocessingShape">
                    <wps:wsp>
                      <wps:cNvSpPr txBox="1"/>
                      <wps:spPr>
                        <a:xfrm>
                          <a:off x="0" y="0"/>
                          <a:ext cx="785495" cy="501650"/>
                        </a:xfrm>
                        <a:prstGeom prst="rect">
                          <a:avLst/>
                        </a:prstGeom>
                        <a:noFill/>
                        <a:ln>
                          <a:noFill/>
                        </a:ln>
                      </wps:spPr>
                      <wps:txbx>
                        <w:txbxContent>
                          <w:p w14:paraId="0E44C4C2" w14:textId="77777777" w:rsidR="005418E8" w:rsidRDefault="0000000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各项工作价款的计算</w:t>
                            </w:r>
                          </w:p>
                        </w:txbxContent>
                      </wps:txbx>
                      <wps:bodyPr upright="1"/>
                    </wps:wsp>
                  </a:graphicData>
                </a:graphic>
              </wp:anchor>
            </w:drawing>
          </mc:Choice>
          <mc:Fallback>
            <w:pict>
              <v:shape w14:anchorId="416FD9E7" id="文本框 327" o:spid="_x0000_s1352" type="#_x0000_t202" style="position:absolute;left:0;text-align:left;margin-left:-9pt;margin-top:1.9pt;width:61.85pt;height:39.5pt;z-index:251868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" filled="f" stroked="f">
                <v:textbox>
                  <w:txbxContent>
                    <w:p w14:paraId="0E44C4C2" w14:textId="77777777" w:rsidR="005418E8" w:rsidRDefault="0000000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各项工作价款的计算</w:t>
                      </w:r>
                    </w:p>
                  </w:txbxContent>
                </v:textbox>
              </v:shape>
            </w:pict>
          </mc:Fallback>
        </mc:AlternateContent>
      </w:r>
      <w:r>
        <w:rPr>
          <w:rFonts w:ascii="仿宋" w:eastAsia="仿宋" w:hAnsi="仿宋" w:cs="仿宋" w:hint="eastAsia"/>
          <w:sz w:val="24"/>
          <w:szCs w:val="24"/>
          <w:lang w:eastAsia="zh-CN"/>
        </w:rPr>
        <w:t>除按照第78条至第82条约定所做的调整外，应按照合同约定的该项工作的单价（费率），并按照本条约定计量得到的工作量或工程量与适用的单价（费率）的乘积确定该项工作的价款。造价咨询人根据各个支付期所有各项工作的价款计算该支付期工程款或服务费，并将各支付期的价款汇总计算合同价格。但专用条</w:t>
      </w:r>
      <w:r>
        <w:rPr>
          <w:rFonts w:ascii="仿宋" w:eastAsia="仿宋" w:hAnsi="仿宋" w:cs="仿宋" w:hint="eastAsia"/>
          <w:sz w:val="24"/>
          <w:szCs w:val="24"/>
          <w:lang w:eastAsia="zh-CN"/>
        </w:rPr>
        <w:lastRenderedPageBreak/>
        <w:t>款约定总价包干的项目，其各支付期计算的价款及累计金额，不得超过合同约定的资金支付计划相应支付节点的金额及累计金额，且各支付</w:t>
      </w:r>
      <w:proofErr w:type="gramStart"/>
      <w:r>
        <w:rPr>
          <w:rFonts w:ascii="仿宋" w:eastAsia="仿宋" w:hAnsi="仿宋" w:cs="仿宋" w:hint="eastAsia"/>
          <w:sz w:val="24"/>
          <w:szCs w:val="24"/>
          <w:lang w:eastAsia="zh-CN"/>
        </w:rPr>
        <w:t>期汇总</w:t>
      </w:r>
      <w:proofErr w:type="gramEnd"/>
      <w:r>
        <w:rPr>
          <w:rFonts w:ascii="仿宋" w:eastAsia="仿宋" w:hAnsi="仿宋" w:cs="仿宋" w:hint="eastAsia"/>
          <w:sz w:val="24"/>
          <w:szCs w:val="24"/>
          <w:lang w:eastAsia="zh-CN"/>
        </w:rPr>
        <w:t>金额不得超过合同约定的总价及允许调整金额。</w:t>
      </w:r>
    </w:p>
    <w:p w14:paraId="66700751" w14:textId="77777777" w:rsidR="005418E8" w:rsidRDefault="00000000">
      <w:pPr>
        <w:pStyle w:val="aa"/>
        <w:tabs>
          <w:tab w:val="left" w:pos="1620"/>
        </w:tabs>
        <w:adjustRightInd w:val="0"/>
        <w:snapToGrid w:val="0"/>
        <w:spacing w:line="360" w:lineRule="auto"/>
        <w:rPr>
          <w:rFonts w:ascii="仿宋" w:eastAsia="仿宋" w:hAnsi="仿宋" w:cs="仿宋"/>
          <w:b/>
          <w:bCs/>
          <w:sz w:val="24"/>
          <w:szCs w:val="24"/>
          <w:u w:val="single"/>
          <w:lang w:eastAsia="zh-CN"/>
        </w:rPr>
      </w:pPr>
      <w:r>
        <w:rPr>
          <w:rFonts w:ascii="仿宋" w:eastAsia="仿宋" w:hAnsi="仿宋" w:cs="仿宋"/>
          <w:b/>
          <w:bCs/>
          <w:sz w:val="24"/>
          <w:szCs w:val="24"/>
          <w:u w:val="single"/>
          <w:lang w:eastAsia="zh-CN"/>
        </w:rPr>
        <w:t xml:space="preserve">                                                                                     </w:t>
      </w:r>
    </w:p>
    <w:p w14:paraId="72D5991F" w14:textId="77777777" w:rsidR="005418E8" w:rsidRDefault="00000000">
      <w:pPr>
        <w:pStyle w:val="3"/>
        <w:tabs>
          <w:tab w:val="left" w:pos="420"/>
        </w:tabs>
        <w:spacing w:beforeLines="50" w:before="120" w:afterLines="50" w:after="120" w:line="360" w:lineRule="auto"/>
        <w:rPr>
          <w:rFonts w:ascii="仿宋" w:eastAsia="仿宋" w:hAnsi="仿宋" w:cs="仿宋"/>
          <w:bCs w:val="0"/>
          <w:sz w:val="24"/>
          <w:szCs w:val="24"/>
          <w:lang w:eastAsia="zh-CN"/>
        </w:rPr>
      </w:pPr>
      <w:bookmarkStart w:id="507" w:name="_Toc902"/>
      <w:bookmarkStart w:id="508" w:name="_Toc8941"/>
      <w:bookmarkStart w:id="509" w:name="_Toc14131"/>
      <w:r>
        <w:rPr>
          <w:rFonts w:ascii="仿宋" w:eastAsia="仿宋" w:hAnsi="仿宋" w:cs="仿宋" w:hint="eastAsia"/>
          <w:bCs w:val="0"/>
          <w:sz w:val="24"/>
          <w:szCs w:val="24"/>
          <w:lang w:eastAsia="zh-CN"/>
        </w:rPr>
        <w:t>★73</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暂列金额</w:t>
      </w:r>
      <w:bookmarkEnd w:id="507"/>
      <w:bookmarkEnd w:id="508"/>
      <w:bookmarkEnd w:id="509"/>
    </w:p>
    <w:p w14:paraId="07602D48" w14:textId="77777777" w:rsidR="005418E8" w:rsidRDefault="00000000">
      <w:pPr>
        <w:rPr>
          <w:rFonts w:ascii="仿宋" w:eastAsia="仿宋" w:hAnsi="仿宋" w:cs="仿宋"/>
          <w:b/>
          <w:bCs/>
          <w:lang w:eastAsia="zh-CN"/>
        </w:rPr>
      </w:pPr>
      <w:bookmarkStart w:id="510" w:name="_Toc19770"/>
      <w:r>
        <w:rPr>
          <w:rFonts w:ascii="仿宋" w:eastAsia="仿宋" w:hAnsi="仿宋" w:cs="仿宋" w:hint="eastAsia"/>
          <w:b/>
          <w:bCs/>
          <w:lang w:eastAsia="zh-CN"/>
        </w:rPr>
        <w:t>73</w:t>
      </w:r>
      <w:r>
        <w:rPr>
          <w:rFonts w:ascii="仿宋" w:eastAsia="仿宋" w:hAnsi="仿宋" w:cs="仿宋"/>
          <w:b/>
          <w:bCs/>
          <w:lang w:eastAsia="zh-CN"/>
        </w:rPr>
        <w:t>.1</w:t>
      </w:r>
      <w:bookmarkEnd w:id="510"/>
    </w:p>
    <w:p w14:paraId="0FB5CFBE" w14:textId="77777777" w:rsidR="005418E8" w:rsidRDefault="00000000">
      <w:pPr>
        <w:widowControl w:val="0"/>
        <w:spacing w:line="360" w:lineRule="auto"/>
        <w:ind w:leftChars="771" w:left="1850"/>
        <w:jc w:val="both"/>
        <w:rPr>
          <w:rFonts w:ascii="仿宋" w:eastAsia="仿宋" w:hAnsi="仿宋"/>
          <w:lang w:eastAsia="zh-CN"/>
        </w:rPr>
      </w:pPr>
      <w:r>
        <w:rPr>
          <w:noProof/>
          <w:lang w:eastAsia="zh-CN" w:bidi="ar-SA"/>
        </w:rPr>
        <mc:AlternateContent>
          <mc:Choice Requires="wps">
            <w:drawing>
              <wp:anchor distT="0" distB="0" distL="114300" distR="114300" simplePos="0" relativeHeight="251869184" behindDoc="0" locked="0" layoutInCell="1" allowOverlap="1" wp14:anchorId="62F8B60F" wp14:editId="7A6D4EAA">
                <wp:simplePos x="0" y="0"/>
                <wp:positionH relativeFrom="column">
                  <wp:posOffset>-114300</wp:posOffset>
                </wp:positionH>
                <wp:positionV relativeFrom="paragraph">
                  <wp:posOffset>45720</wp:posOffset>
                </wp:positionV>
                <wp:extent cx="790575" cy="470535"/>
                <wp:effectExtent l="0" t="0" r="0" b="0"/>
                <wp:wrapNone/>
                <wp:docPr id="328" name="文本框 328"/>
                <wp:cNvGraphicFramePr/>
                <a:graphic xmlns:a="http://schemas.openxmlformats.org/drawingml/2006/main">
                  <a:graphicData uri="http://schemas.microsoft.com/office/word/2010/wordprocessingShape">
                    <wps:wsp>
                      <wps:cNvSpPr txBox="1"/>
                      <wps:spPr>
                        <a:xfrm>
                          <a:off x="0" y="0"/>
                          <a:ext cx="790575" cy="470535"/>
                        </a:xfrm>
                        <a:prstGeom prst="rect">
                          <a:avLst/>
                        </a:prstGeom>
                        <a:noFill/>
                        <a:ln>
                          <a:noFill/>
                        </a:ln>
                      </wps:spPr>
                      <wps:txbx>
                        <w:txbxContent>
                          <w:p w14:paraId="60FA7B10" w14:textId="77777777" w:rsidR="005418E8" w:rsidRDefault="0000000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暂列金额的用途</w:t>
                            </w:r>
                          </w:p>
                        </w:txbxContent>
                      </wps:txbx>
                      <wps:bodyPr upright="1"/>
                    </wps:wsp>
                  </a:graphicData>
                </a:graphic>
              </wp:anchor>
            </w:drawing>
          </mc:Choice>
          <mc:Fallback>
            <w:pict>
              <v:shape w14:anchorId="62F8B60F" id="文本框 328" o:spid="_x0000_s1353" type="#_x0000_t202" style="position:absolute;left:0;text-align:left;margin-left:-9pt;margin-top:3.6pt;width:62.25pt;height:37.05pt;z-index:251869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" filled="f" stroked="f">
                <v:textbox>
                  <w:txbxContent>
                    <w:p w14:paraId="60FA7B10" w14:textId="77777777" w:rsidR="005418E8" w:rsidRDefault="0000000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暂列金额的用途</w:t>
                      </w:r>
                    </w:p>
                  </w:txbxContent>
                </v:textbox>
              </v:shape>
            </w:pict>
          </mc:Fallback>
        </mc:AlternateContent>
      </w:r>
      <w:r>
        <w:rPr>
          <w:rFonts w:ascii="仿宋" w:eastAsia="仿宋" w:hAnsi="仿宋" w:cs="仿宋" w:hint="eastAsia"/>
          <w:lang w:eastAsia="zh-CN"/>
        </w:rPr>
        <w:t>合同双方当事人应在专用条款中明确合同价格清单中开列的暂列金额。</w:t>
      </w:r>
    </w:p>
    <w:p w14:paraId="4CEF626C" w14:textId="77777777" w:rsidR="005418E8" w:rsidRDefault="00000000">
      <w:pPr>
        <w:pStyle w:val="aa"/>
        <w:widowControl w:val="0"/>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暂列金额是用于实施合同工程的任一增加部分，或用于提供不可预见的工程材料和工程设备，或用于工程变更</w:t>
      </w:r>
      <w:proofErr w:type="gramStart"/>
      <w:r>
        <w:rPr>
          <w:rFonts w:ascii="仿宋" w:eastAsia="仿宋" w:hAnsi="仿宋" w:cs="仿宋" w:hint="eastAsia"/>
          <w:sz w:val="24"/>
          <w:szCs w:val="24"/>
          <w:lang w:eastAsia="zh-CN"/>
        </w:rPr>
        <w:t>等允许</w:t>
      </w:r>
      <w:proofErr w:type="gramEnd"/>
      <w:r>
        <w:rPr>
          <w:rFonts w:ascii="仿宋" w:eastAsia="仿宋" w:hAnsi="仿宋" w:cs="仿宋" w:hint="eastAsia"/>
          <w:sz w:val="24"/>
          <w:szCs w:val="24"/>
          <w:lang w:eastAsia="zh-CN"/>
        </w:rPr>
        <w:t>调整事项发生的工程款调增，以及经确认的索赔、现场签证，或用于提供相关服务或意外事项的一笔款项。</w:t>
      </w:r>
    </w:p>
    <w:p w14:paraId="169F9E22" w14:textId="77777777" w:rsidR="005418E8" w:rsidRDefault="00000000">
      <w:pPr>
        <w:spacing w:line="360" w:lineRule="auto"/>
        <w:rPr>
          <w:rFonts w:ascii="仿宋" w:eastAsia="仿宋" w:hAnsi="仿宋"/>
          <w:b/>
          <w:bCs/>
          <w:lang w:eastAsia="zh-CN"/>
        </w:rPr>
      </w:pPr>
      <w:bookmarkStart w:id="511" w:name="_Toc32231"/>
      <w:r>
        <w:rPr>
          <w:rFonts w:ascii="仿宋" w:eastAsia="仿宋" w:hAnsi="仿宋" w:cs="仿宋" w:hint="eastAsia"/>
          <w:b/>
          <w:bCs/>
          <w:lang w:eastAsia="zh-CN"/>
        </w:rPr>
        <w:t>73</w:t>
      </w:r>
      <w:r>
        <w:rPr>
          <w:rFonts w:ascii="仿宋" w:eastAsia="仿宋" w:hAnsi="仿宋" w:cs="仿宋"/>
          <w:b/>
          <w:bCs/>
          <w:lang w:eastAsia="zh-CN"/>
        </w:rPr>
        <w:t>.2</w:t>
      </w:r>
      <w:bookmarkEnd w:id="511"/>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04822A1D" w14:textId="77777777" w:rsidR="005418E8" w:rsidRDefault="00000000">
      <w:pPr>
        <w:pStyle w:val="aa"/>
        <w:adjustRightInd w:val="0"/>
        <w:snapToGrid w:val="0"/>
        <w:spacing w:line="360" w:lineRule="auto"/>
        <w:ind w:leftChars="771" w:left="1850"/>
        <w:rPr>
          <w:rFonts w:ascii="仿宋" w:eastAsia="仿宋" w:hAnsi="仿宋"/>
          <w:b/>
          <w:bCs/>
          <w:sz w:val="24"/>
          <w:szCs w:val="24"/>
          <w:lang w:eastAsia="zh-CN"/>
        </w:rPr>
      </w:pPr>
      <w:r>
        <w:rPr>
          <w:noProof/>
          <w:lang w:eastAsia="zh-CN"/>
        </w:rPr>
        <mc:AlternateContent>
          <mc:Choice Requires="wps">
            <w:drawing>
              <wp:anchor distT="0" distB="0" distL="114300" distR="114300" simplePos="0" relativeHeight="251870208" behindDoc="0" locked="0" layoutInCell="1" allowOverlap="1" wp14:anchorId="4E6FBB34" wp14:editId="2F6DA603">
                <wp:simplePos x="0" y="0"/>
                <wp:positionH relativeFrom="column">
                  <wp:posOffset>-133350</wp:posOffset>
                </wp:positionH>
                <wp:positionV relativeFrom="paragraph">
                  <wp:posOffset>99695</wp:posOffset>
                </wp:positionV>
                <wp:extent cx="857250" cy="537845"/>
                <wp:effectExtent l="0" t="0" r="0" b="0"/>
                <wp:wrapNone/>
                <wp:docPr id="329" name="文本框 329"/>
                <wp:cNvGraphicFramePr/>
                <a:graphic xmlns:a="http://schemas.openxmlformats.org/drawingml/2006/main">
                  <a:graphicData uri="http://schemas.microsoft.com/office/word/2010/wordprocessingShape">
                    <wps:wsp>
                      <wps:cNvSpPr txBox="1"/>
                      <wps:spPr>
                        <a:xfrm>
                          <a:off x="0" y="0"/>
                          <a:ext cx="857250" cy="537845"/>
                        </a:xfrm>
                        <a:prstGeom prst="rect">
                          <a:avLst/>
                        </a:prstGeom>
                        <a:noFill/>
                        <a:ln>
                          <a:noFill/>
                        </a:ln>
                      </wps:spPr>
                      <wps:txbx>
                        <w:txbxContent>
                          <w:p w14:paraId="0A1E875C" w14:textId="77777777" w:rsidR="005418E8" w:rsidRDefault="0000000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暂列金额的核实与支付</w:t>
                            </w:r>
                          </w:p>
                        </w:txbxContent>
                      </wps:txbx>
                      <wps:bodyPr upright="1"/>
                    </wps:wsp>
                  </a:graphicData>
                </a:graphic>
              </wp:anchor>
            </w:drawing>
          </mc:Choice>
          <mc:Fallback>
            <w:pict>
              <v:shape w14:anchorId="4E6FBB34" id="文本框 329" o:spid="_x0000_s1354" type="#_x0000_t202" style="position:absolute;left:0;text-align:left;margin-left:-10.5pt;margin-top:7.85pt;width:67.5pt;height:42.35pt;z-index:2518702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" filled="f" stroked="f">
                <v:textbox>
                  <w:txbxContent>
                    <w:p w14:paraId="0A1E875C" w14:textId="77777777" w:rsidR="005418E8" w:rsidRDefault="0000000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暂列金额的核实与支付</w:t>
                      </w:r>
                    </w:p>
                  </w:txbxContent>
                </v:textbox>
              </v:shape>
            </w:pict>
          </mc:Fallback>
        </mc:AlternateContent>
      </w:r>
      <w:r>
        <w:rPr>
          <w:rFonts w:ascii="仿宋" w:eastAsia="仿宋" w:hAnsi="仿宋" w:cs="仿宋" w:hint="eastAsia"/>
          <w:sz w:val="24"/>
          <w:szCs w:val="24"/>
          <w:lang w:eastAsia="zh-CN"/>
        </w:rPr>
        <w:t>经发包人批准后，监理人应就承包人实施第73</w:t>
      </w:r>
      <w:r>
        <w:rPr>
          <w:rFonts w:ascii="仿宋" w:eastAsia="仿宋" w:hAnsi="仿宋" w:cs="仿宋"/>
          <w:sz w:val="24"/>
          <w:szCs w:val="24"/>
          <w:lang w:eastAsia="zh-CN"/>
        </w:rPr>
        <w:t>.1</w:t>
      </w:r>
      <w:r>
        <w:rPr>
          <w:rFonts w:ascii="仿宋" w:eastAsia="仿宋" w:hAnsi="仿宋" w:cs="仿宋" w:hint="eastAsia"/>
          <w:sz w:val="24"/>
          <w:szCs w:val="24"/>
          <w:lang w:eastAsia="zh-CN"/>
        </w:rPr>
        <w:t>款约定的工作发出书面指令。承包人应就此项指令提出所需价款，经造价咨询人核实并由其报发包人确认后，向承包人支付相关款项。</w:t>
      </w:r>
    </w:p>
    <w:p w14:paraId="10965103" w14:textId="77777777" w:rsidR="005418E8" w:rsidRDefault="00000000">
      <w:pPr>
        <w:spacing w:line="360" w:lineRule="auto"/>
        <w:rPr>
          <w:rFonts w:ascii="仿宋" w:eastAsia="仿宋" w:hAnsi="仿宋"/>
          <w:b/>
          <w:bCs/>
          <w:lang w:eastAsia="zh-CN"/>
        </w:rPr>
      </w:pPr>
      <w:bookmarkStart w:id="512" w:name="_Toc3441"/>
      <w:r>
        <w:rPr>
          <w:rFonts w:ascii="仿宋" w:eastAsia="仿宋" w:hAnsi="仿宋" w:cs="仿宋" w:hint="eastAsia"/>
          <w:b/>
          <w:bCs/>
          <w:lang w:eastAsia="zh-CN"/>
        </w:rPr>
        <w:t>73</w:t>
      </w:r>
      <w:r>
        <w:rPr>
          <w:rFonts w:ascii="仿宋" w:eastAsia="仿宋" w:hAnsi="仿宋" w:cs="仿宋"/>
          <w:b/>
          <w:bCs/>
          <w:lang w:eastAsia="zh-CN"/>
        </w:rPr>
        <w:t>.3</w:t>
      </w:r>
      <w:bookmarkEnd w:id="512"/>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71AE9596" w14:textId="77777777" w:rsidR="005418E8" w:rsidRDefault="00000000">
      <w:pPr>
        <w:pStyle w:val="aa"/>
        <w:adjustRightInd w:val="0"/>
        <w:snapToGrid w:val="0"/>
        <w:spacing w:line="360" w:lineRule="auto"/>
        <w:ind w:leftChars="771" w:left="1850"/>
        <w:rPr>
          <w:rFonts w:ascii="仿宋" w:eastAsia="仿宋" w:hAnsi="仿宋"/>
          <w:sz w:val="24"/>
          <w:szCs w:val="24"/>
          <w:lang w:eastAsia="zh-CN"/>
        </w:rPr>
      </w:pPr>
      <w:r>
        <w:rPr>
          <w:noProof/>
          <w:lang w:eastAsia="zh-CN"/>
        </w:rPr>
        <mc:AlternateContent>
          <mc:Choice Requires="wps">
            <w:drawing>
              <wp:anchor distT="0" distB="0" distL="114300" distR="114300" simplePos="0" relativeHeight="251871232" behindDoc="0" locked="0" layoutInCell="1" allowOverlap="1" wp14:anchorId="1C869F0D" wp14:editId="73908704">
                <wp:simplePos x="0" y="0"/>
                <wp:positionH relativeFrom="column">
                  <wp:posOffset>-114300</wp:posOffset>
                </wp:positionH>
                <wp:positionV relativeFrom="paragraph">
                  <wp:posOffset>15875</wp:posOffset>
                </wp:positionV>
                <wp:extent cx="831850" cy="459105"/>
                <wp:effectExtent l="0" t="0" r="0" b="0"/>
                <wp:wrapNone/>
                <wp:docPr id="330" name="文本框 330"/>
                <wp:cNvGraphicFramePr/>
                <a:graphic xmlns:a="http://schemas.openxmlformats.org/drawingml/2006/main">
                  <a:graphicData uri="http://schemas.microsoft.com/office/word/2010/wordprocessingShape">
                    <wps:wsp>
                      <wps:cNvSpPr txBox="1"/>
                      <wps:spPr>
                        <a:xfrm>
                          <a:off x="0" y="0"/>
                          <a:ext cx="831850" cy="459105"/>
                        </a:xfrm>
                        <a:prstGeom prst="rect">
                          <a:avLst/>
                        </a:prstGeom>
                        <a:noFill/>
                        <a:ln>
                          <a:noFill/>
                        </a:ln>
                      </wps:spPr>
                      <wps:txbx>
                        <w:txbxContent>
                          <w:p w14:paraId="17ED47D0" w14:textId="77777777" w:rsidR="005418E8" w:rsidRDefault="0000000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提供暂列金额支付票据</w:t>
                            </w:r>
                          </w:p>
                        </w:txbxContent>
                      </wps:txbx>
                      <wps:bodyPr upright="1"/>
                    </wps:wsp>
                  </a:graphicData>
                </a:graphic>
              </wp:anchor>
            </w:drawing>
          </mc:Choice>
          <mc:Fallback>
            <w:pict>
              <v:shape w14:anchorId="1C869F0D" id="文本框 330" o:spid="_x0000_s1355" type="#_x0000_t202" style="position:absolute;left:0;text-align:left;margin-left:-9pt;margin-top:1.25pt;width:65.5pt;height:36.15pt;z-index:251871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" filled="f" stroked="f">
                <v:textbox>
                  <w:txbxContent>
                    <w:p w14:paraId="17ED47D0" w14:textId="77777777" w:rsidR="005418E8" w:rsidRDefault="0000000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提供暂列金额支付票据</w:t>
                      </w:r>
                    </w:p>
                  </w:txbxContent>
                </v:textbox>
              </v:shape>
            </w:pict>
          </mc:Fallback>
        </mc:AlternateContent>
      </w:r>
      <w:r>
        <w:rPr>
          <w:rFonts w:ascii="仿宋" w:eastAsia="仿宋" w:hAnsi="仿宋" w:cs="仿宋" w:hint="eastAsia"/>
          <w:sz w:val="24"/>
          <w:szCs w:val="24"/>
          <w:lang w:eastAsia="zh-CN"/>
        </w:rPr>
        <w:t>造价咨询人有要求时，承包人应提供使用暂列金额支付项目的所有报价单、发票、账单或收据。</w:t>
      </w:r>
    </w:p>
    <w:p w14:paraId="51AD8FDB" w14:textId="77777777" w:rsidR="005418E8" w:rsidRDefault="00000000">
      <w:pPr>
        <w:pStyle w:val="aa"/>
        <w:adjustRightInd w:val="0"/>
        <w:snapToGrid w:val="0"/>
        <w:spacing w:line="360" w:lineRule="auto"/>
        <w:rPr>
          <w:rFonts w:ascii="仿宋" w:eastAsia="仿宋" w:hAnsi="仿宋" w:cs="仿宋"/>
          <w:b/>
          <w:bCs/>
          <w:sz w:val="24"/>
          <w:szCs w:val="24"/>
          <w:u w:val="single"/>
          <w:lang w:eastAsia="zh-CN"/>
        </w:rPr>
      </w:pPr>
      <w:r>
        <w:rPr>
          <w:rFonts w:ascii="仿宋" w:eastAsia="仿宋" w:hAnsi="仿宋" w:cs="仿宋"/>
          <w:b/>
          <w:bCs/>
          <w:sz w:val="24"/>
          <w:szCs w:val="24"/>
          <w:u w:val="single"/>
          <w:lang w:eastAsia="zh-CN"/>
        </w:rPr>
        <w:t xml:space="preserve">                                                                                     </w:t>
      </w:r>
    </w:p>
    <w:p w14:paraId="0A74A1D9" w14:textId="77777777" w:rsidR="005418E8" w:rsidRDefault="00000000">
      <w:pPr>
        <w:pStyle w:val="3"/>
        <w:tabs>
          <w:tab w:val="left" w:pos="420"/>
        </w:tabs>
        <w:spacing w:beforeLines="50" w:before="120" w:afterLines="50" w:after="120" w:line="360" w:lineRule="auto"/>
        <w:rPr>
          <w:rFonts w:ascii="仿宋" w:eastAsia="仿宋" w:hAnsi="仿宋" w:cs="仿宋"/>
          <w:bCs w:val="0"/>
          <w:sz w:val="24"/>
          <w:szCs w:val="24"/>
          <w:lang w:eastAsia="zh-CN"/>
        </w:rPr>
      </w:pPr>
      <w:bookmarkStart w:id="513" w:name="_Toc8833"/>
      <w:bookmarkStart w:id="514" w:name="_Toc4831"/>
      <w:bookmarkStart w:id="515" w:name="_Toc10461"/>
      <w:r>
        <w:rPr>
          <w:rFonts w:ascii="仿宋" w:eastAsia="仿宋" w:hAnsi="仿宋" w:cs="仿宋" w:hint="eastAsia"/>
          <w:bCs w:val="0"/>
          <w:sz w:val="24"/>
          <w:szCs w:val="24"/>
          <w:lang w:eastAsia="zh-CN"/>
        </w:rPr>
        <w:t>★74</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计日工</w:t>
      </w:r>
      <w:bookmarkEnd w:id="513"/>
      <w:bookmarkEnd w:id="514"/>
      <w:bookmarkEnd w:id="515"/>
    </w:p>
    <w:p w14:paraId="3771BAC7" w14:textId="77777777" w:rsidR="005418E8" w:rsidRDefault="00000000">
      <w:pPr>
        <w:pStyle w:val="aa"/>
        <w:adjustRightInd w:val="0"/>
        <w:snapToGrid w:val="0"/>
        <w:spacing w:line="360" w:lineRule="auto"/>
        <w:rPr>
          <w:rFonts w:ascii="仿宋" w:eastAsia="仿宋" w:hAnsi="仿宋" w:cs="仿宋"/>
          <w:b/>
          <w:bCs/>
          <w:sz w:val="24"/>
          <w:szCs w:val="24"/>
          <w:lang w:eastAsia="zh-CN"/>
        </w:rPr>
      </w:pPr>
      <w:r>
        <w:rPr>
          <w:rFonts w:ascii="仿宋" w:eastAsia="仿宋" w:hAnsi="仿宋" w:cs="仿宋" w:hint="eastAsia"/>
          <w:b/>
          <w:bCs/>
          <w:sz w:val="24"/>
          <w:szCs w:val="24"/>
          <w:lang w:eastAsia="zh-CN"/>
        </w:rPr>
        <w:t>74</w:t>
      </w:r>
      <w:r>
        <w:rPr>
          <w:rFonts w:ascii="仿宋" w:eastAsia="仿宋" w:hAnsi="仿宋" w:cs="仿宋"/>
          <w:b/>
          <w:bCs/>
          <w:sz w:val="24"/>
          <w:szCs w:val="24"/>
          <w:lang w:eastAsia="zh-CN"/>
        </w:rPr>
        <w:t>.1</w:t>
      </w:r>
    </w:p>
    <w:p w14:paraId="21173FEF" w14:textId="77777777" w:rsidR="005418E8" w:rsidRDefault="00000000">
      <w:pPr>
        <w:pStyle w:val="aa"/>
        <w:widowControl w:val="0"/>
        <w:adjustRightInd w:val="0"/>
        <w:snapToGrid w:val="0"/>
        <w:spacing w:line="360" w:lineRule="auto"/>
        <w:ind w:leftChars="771" w:left="1850"/>
        <w:rPr>
          <w:rFonts w:ascii="仿宋" w:eastAsia="仿宋" w:hAnsi="仿宋"/>
          <w:sz w:val="24"/>
          <w:szCs w:val="24"/>
          <w:lang w:eastAsia="zh-CN"/>
        </w:rPr>
      </w:pPr>
      <w:r>
        <w:rPr>
          <w:noProof/>
          <w:lang w:eastAsia="zh-CN"/>
        </w:rPr>
        <mc:AlternateContent>
          <mc:Choice Requires="wps">
            <w:drawing>
              <wp:anchor distT="0" distB="0" distL="114300" distR="114300" simplePos="0" relativeHeight="251872256" behindDoc="0" locked="0" layoutInCell="1" allowOverlap="1" wp14:anchorId="0A98A7BB" wp14:editId="1D676D67">
                <wp:simplePos x="0" y="0"/>
                <wp:positionH relativeFrom="column">
                  <wp:posOffset>-114300</wp:posOffset>
                </wp:positionH>
                <wp:positionV relativeFrom="paragraph">
                  <wp:posOffset>15875</wp:posOffset>
                </wp:positionV>
                <wp:extent cx="794385" cy="424815"/>
                <wp:effectExtent l="0" t="0" r="0" b="0"/>
                <wp:wrapNone/>
                <wp:docPr id="331" name="文本框 331"/>
                <wp:cNvGraphicFramePr/>
                <a:graphic xmlns:a="http://schemas.openxmlformats.org/drawingml/2006/main">
                  <a:graphicData uri="http://schemas.microsoft.com/office/word/2010/wordprocessingShape">
                    <wps:wsp>
                      <wps:cNvSpPr txBox="1"/>
                      <wps:spPr>
                        <a:xfrm>
                          <a:off x="0" y="0"/>
                          <a:ext cx="794385" cy="424815"/>
                        </a:xfrm>
                        <a:prstGeom prst="rect">
                          <a:avLst/>
                        </a:prstGeom>
                        <a:noFill/>
                        <a:ln>
                          <a:noFill/>
                        </a:ln>
                      </wps:spPr>
                      <wps:txbx>
                        <w:txbxContent>
                          <w:p w14:paraId="70B2A68E" w14:textId="77777777" w:rsidR="005418E8" w:rsidRDefault="0000000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计日工单价的用途</w:t>
                            </w:r>
                          </w:p>
                        </w:txbxContent>
                      </wps:txbx>
                      <wps:bodyPr upright="1"/>
                    </wps:wsp>
                  </a:graphicData>
                </a:graphic>
              </wp:anchor>
            </w:drawing>
          </mc:Choice>
          <mc:Fallback>
            <w:pict>
              <v:shape w14:anchorId="0A98A7BB" id="文本框 331" o:spid="_x0000_s1356" type="#_x0000_t202" style="position:absolute;left:0;text-align:left;margin-left:-9pt;margin-top:1.25pt;width:62.55pt;height:33.45pt;z-index:251872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" filled="f" stroked="f">
                <v:textbox>
                  <w:txbxContent>
                    <w:p w14:paraId="70B2A68E" w14:textId="77777777" w:rsidR="005418E8" w:rsidRDefault="0000000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计日工单价的用途</w:t>
                      </w:r>
                    </w:p>
                  </w:txbxContent>
                </v:textbox>
              </v:shape>
            </w:pict>
          </mc:Fallback>
        </mc:AlternateContent>
      </w:r>
      <w:r>
        <w:rPr>
          <w:rFonts w:ascii="仿宋" w:eastAsia="仿宋" w:hAnsi="仿宋" w:cs="仿宋" w:hint="eastAsia"/>
          <w:sz w:val="24"/>
          <w:szCs w:val="24"/>
          <w:lang w:eastAsia="zh-CN"/>
        </w:rPr>
        <w:t>计日工单价是用于承包人实施发包人要求的合同以外零星工作项目所需的人工单价、工程材料单价、工程设备单价和施工设备机械台班单价。</w:t>
      </w:r>
    </w:p>
    <w:p w14:paraId="13FC6CEC" w14:textId="77777777" w:rsidR="005418E8" w:rsidRDefault="00000000">
      <w:pPr>
        <w:pStyle w:val="aa"/>
        <w:adjustRightInd w:val="0"/>
        <w:snapToGrid w:val="0"/>
        <w:spacing w:line="480" w:lineRule="auto"/>
        <w:rPr>
          <w:rFonts w:ascii="仿宋" w:eastAsia="仿宋" w:hAnsi="仿宋"/>
          <w:sz w:val="24"/>
          <w:szCs w:val="24"/>
          <w:lang w:eastAsia="zh-CN"/>
        </w:rPr>
      </w:pPr>
      <w:r>
        <w:rPr>
          <w:rFonts w:ascii="仿宋" w:eastAsia="仿宋" w:hAnsi="仿宋" w:cs="仿宋" w:hint="eastAsia"/>
          <w:b/>
          <w:bCs/>
          <w:sz w:val="24"/>
          <w:szCs w:val="24"/>
          <w:lang w:eastAsia="zh-CN"/>
        </w:rPr>
        <w:t>74</w:t>
      </w:r>
      <w:r>
        <w:rPr>
          <w:rFonts w:ascii="仿宋" w:eastAsia="仿宋" w:hAnsi="仿宋" w:cs="仿宋"/>
          <w:b/>
          <w:bCs/>
          <w:sz w:val="24"/>
          <w:szCs w:val="24"/>
          <w:lang w:eastAsia="zh-CN"/>
        </w:rPr>
        <w:t xml:space="preserve">.2 </w:t>
      </w:r>
      <w:r>
        <w:rPr>
          <w:rFonts w:ascii="仿宋" w:eastAsia="仿宋" w:hAnsi="仿宋" w:cs="仿宋"/>
          <w:sz w:val="24"/>
          <w:szCs w:val="24"/>
          <w:lang w:eastAsia="zh-CN"/>
        </w:rPr>
        <w:t xml:space="preserve"> </w:t>
      </w:r>
      <w:r>
        <w:rPr>
          <w:rFonts w:ascii="仿宋" w:eastAsia="仿宋" w:hAnsi="仿宋" w:cs="仿宋"/>
          <w:sz w:val="24"/>
          <w:szCs w:val="24"/>
          <w:u w:val="dotted"/>
          <w:lang w:eastAsia="zh-CN"/>
        </w:rPr>
        <w:t xml:space="preserve">                                                                               </w:t>
      </w:r>
    </w:p>
    <w:p w14:paraId="55EB5CF2" w14:textId="77777777" w:rsidR="005418E8" w:rsidRDefault="00000000">
      <w:pPr>
        <w:pStyle w:val="aa"/>
        <w:adjustRightInd w:val="0"/>
        <w:snapToGrid w:val="0"/>
        <w:spacing w:line="360" w:lineRule="auto"/>
        <w:ind w:leftChars="771" w:left="1850"/>
        <w:rPr>
          <w:rFonts w:ascii="仿宋" w:eastAsia="仿宋" w:hAnsi="仿宋"/>
          <w:sz w:val="24"/>
          <w:szCs w:val="24"/>
          <w:lang w:eastAsia="zh-CN"/>
        </w:rPr>
      </w:pPr>
      <w:r>
        <w:rPr>
          <w:rFonts w:ascii="仿宋" w:eastAsia="仿宋" w:hAnsi="仿宋" w:cs="仿宋" w:hint="eastAsia"/>
          <w:sz w:val="24"/>
          <w:szCs w:val="24"/>
          <w:lang w:eastAsia="zh-CN"/>
        </w:rPr>
        <w:t>经发包人批准后，监理人应就使用计日工项目发出书面指令。</w:t>
      </w:r>
      <w:r>
        <w:rPr>
          <w:noProof/>
          <w:lang w:eastAsia="zh-CN"/>
        </w:rPr>
        <mc:AlternateContent>
          <mc:Choice Requires="wps">
            <w:drawing>
              <wp:anchor distT="0" distB="0" distL="114300" distR="114300" simplePos="0" relativeHeight="251873280" behindDoc="0" locked="0" layoutInCell="1" allowOverlap="1" wp14:anchorId="23DCD24D" wp14:editId="697C8B31">
                <wp:simplePos x="0" y="0"/>
                <wp:positionH relativeFrom="column">
                  <wp:posOffset>-114300</wp:posOffset>
                </wp:positionH>
                <wp:positionV relativeFrom="paragraph">
                  <wp:posOffset>14605</wp:posOffset>
                </wp:positionV>
                <wp:extent cx="861060" cy="506730"/>
                <wp:effectExtent l="0" t="0" r="0" b="0"/>
                <wp:wrapNone/>
                <wp:docPr id="332" name="文本框 332"/>
                <wp:cNvGraphicFramePr/>
                <a:graphic xmlns:a="http://schemas.openxmlformats.org/drawingml/2006/main">
                  <a:graphicData uri="http://schemas.microsoft.com/office/word/2010/wordprocessingShape">
                    <wps:wsp>
                      <wps:cNvSpPr txBox="1"/>
                      <wps:spPr>
                        <a:xfrm>
                          <a:off x="0" y="0"/>
                          <a:ext cx="861060" cy="506730"/>
                        </a:xfrm>
                        <a:prstGeom prst="rect">
                          <a:avLst/>
                        </a:prstGeom>
                        <a:noFill/>
                        <a:ln>
                          <a:noFill/>
                        </a:ln>
                      </wps:spPr>
                      <wps:txbx>
                        <w:txbxContent>
                          <w:p w14:paraId="46F2C407" w14:textId="77777777" w:rsidR="005418E8" w:rsidRDefault="0000000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计日工的确认</w:t>
                            </w:r>
                          </w:p>
                        </w:txbxContent>
                      </wps:txbx>
                      <wps:bodyPr upright="1"/>
                    </wps:wsp>
                  </a:graphicData>
                </a:graphic>
              </wp:anchor>
            </w:drawing>
          </mc:Choice>
          <mc:Fallback>
            <w:pict>
              <v:shape w14:anchorId="23DCD24D" id="文本框 332" o:spid="_x0000_s1357" type="#_x0000_t202" style="position:absolute;left:0;text-align:left;margin-left:-9pt;margin-top:1.15pt;width:67.8pt;height:39.9pt;z-index:251873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" filled="f" stroked="f">
                <v:textbox>
                  <w:txbxContent>
                    <w:p w14:paraId="46F2C407" w14:textId="77777777" w:rsidR="005418E8" w:rsidRDefault="0000000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计日工的确认</w:t>
                      </w:r>
                    </w:p>
                  </w:txbxContent>
                </v:textbox>
              </v:shape>
            </w:pict>
          </mc:Fallback>
        </mc:AlternateContent>
      </w:r>
      <w:r>
        <w:rPr>
          <w:rFonts w:ascii="仿宋" w:eastAsia="仿宋" w:hAnsi="仿宋" w:cs="仿宋" w:hint="eastAsia"/>
          <w:sz w:val="24"/>
          <w:szCs w:val="24"/>
          <w:lang w:eastAsia="zh-CN"/>
        </w:rPr>
        <w:t>任一按照计日工方式计价的工作，承包人应在该项工作实施结束后的</w:t>
      </w:r>
      <w:r>
        <w:rPr>
          <w:rFonts w:ascii="仿宋" w:eastAsia="仿宋" w:hAnsi="仿宋" w:cs="仿宋"/>
          <w:sz w:val="24"/>
          <w:szCs w:val="24"/>
          <w:lang w:eastAsia="zh-CN"/>
        </w:rPr>
        <w:t>24</w:t>
      </w:r>
      <w:r>
        <w:rPr>
          <w:rFonts w:ascii="仿宋" w:eastAsia="仿宋" w:hAnsi="仿宋" w:cs="仿宋" w:hint="eastAsia"/>
          <w:sz w:val="24"/>
          <w:szCs w:val="24"/>
          <w:lang w:eastAsia="zh-CN"/>
        </w:rPr>
        <w:t>小时内，向监理人提交有计日工记录的现场签证报告一式两份。</w:t>
      </w:r>
    </w:p>
    <w:p w14:paraId="41598721" w14:textId="77777777" w:rsidR="005418E8" w:rsidRDefault="00000000">
      <w:pPr>
        <w:pStyle w:val="aa"/>
        <w:adjustRightInd w:val="0"/>
        <w:snapToGrid w:val="0"/>
        <w:spacing w:line="360" w:lineRule="auto"/>
        <w:ind w:leftChars="750" w:left="1800"/>
        <w:rPr>
          <w:rFonts w:ascii="仿宋" w:eastAsia="仿宋" w:hAnsi="仿宋"/>
          <w:sz w:val="24"/>
          <w:szCs w:val="24"/>
          <w:lang w:eastAsia="zh-CN"/>
        </w:rPr>
      </w:pPr>
      <w:r>
        <w:rPr>
          <w:rFonts w:ascii="仿宋" w:eastAsia="仿宋" w:hAnsi="仿宋" w:cs="仿宋" w:hint="eastAsia"/>
          <w:sz w:val="24"/>
          <w:szCs w:val="24"/>
          <w:lang w:eastAsia="zh-CN"/>
        </w:rPr>
        <w:lastRenderedPageBreak/>
        <w:t>当此工作持续进行时，承包人应每天向监理人提交当天计日工记录完毕的现场签证报告。监理人在收到承包人提交现场签证报告后的</w:t>
      </w:r>
      <w:r>
        <w:rPr>
          <w:rFonts w:ascii="仿宋" w:eastAsia="仿宋" w:hAnsi="仿宋" w:cs="仿宋"/>
          <w:sz w:val="24"/>
          <w:szCs w:val="24"/>
          <w:lang w:eastAsia="zh-CN"/>
        </w:rPr>
        <w:t>2</w:t>
      </w:r>
      <w:r>
        <w:rPr>
          <w:rFonts w:ascii="仿宋" w:eastAsia="仿宋" w:hAnsi="仿宋" w:cs="仿宋" w:hint="eastAsia"/>
          <w:sz w:val="24"/>
          <w:szCs w:val="24"/>
          <w:lang w:eastAsia="zh-CN"/>
        </w:rPr>
        <w:t>天内予以确认并由其报发包人批准后，将其中一份返还给承包人，作为计日工计价和支付的依据。监理人逾期未确认也未提出修改意见的，视为承包人提交的现场签证报告已被认可。</w:t>
      </w:r>
    </w:p>
    <w:p w14:paraId="22A1E750" w14:textId="77777777" w:rsidR="005418E8" w:rsidRDefault="00000000">
      <w:pPr>
        <w:spacing w:line="360" w:lineRule="auto"/>
        <w:rPr>
          <w:rFonts w:ascii="仿宋" w:eastAsia="仿宋" w:hAnsi="仿宋"/>
          <w:b/>
          <w:bCs/>
          <w:lang w:eastAsia="zh-CN"/>
        </w:rPr>
      </w:pPr>
      <w:bookmarkStart w:id="516" w:name="_Toc27830"/>
      <w:r>
        <w:rPr>
          <w:rFonts w:ascii="仿宋" w:eastAsia="仿宋" w:hAnsi="仿宋" w:cs="仿宋" w:hint="eastAsia"/>
          <w:b/>
          <w:bCs/>
          <w:lang w:eastAsia="zh-CN"/>
        </w:rPr>
        <w:t>74</w:t>
      </w:r>
      <w:r>
        <w:rPr>
          <w:rFonts w:ascii="仿宋" w:eastAsia="仿宋" w:hAnsi="仿宋" w:cs="仿宋"/>
          <w:b/>
          <w:bCs/>
          <w:lang w:eastAsia="zh-CN"/>
        </w:rPr>
        <w:t>.3</w:t>
      </w:r>
      <w:bookmarkEnd w:id="516"/>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3833B83D" w14:textId="77777777" w:rsidR="005418E8" w:rsidRDefault="00000000">
      <w:pPr>
        <w:pStyle w:val="aa"/>
        <w:adjustRightInd w:val="0"/>
        <w:snapToGrid w:val="0"/>
        <w:spacing w:line="360" w:lineRule="auto"/>
        <w:ind w:leftChars="771" w:left="1850"/>
        <w:rPr>
          <w:rFonts w:ascii="仿宋" w:eastAsia="仿宋" w:hAnsi="仿宋"/>
          <w:sz w:val="24"/>
          <w:szCs w:val="24"/>
          <w:lang w:eastAsia="zh-CN"/>
        </w:rPr>
      </w:pPr>
      <w:r>
        <w:rPr>
          <w:noProof/>
          <w:lang w:eastAsia="zh-CN"/>
        </w:rPr>
        <mc:AlternateContent>
          <mc:Choice Requires="wps">
            <w:drawing>
              <wp:anchor distT="0" distB="0" distL="114300" distR="114300" simplePos="0" relativeHeight="251874304" behindDoc="0" locked="0" layoutInCell="1" allowOverlap="1" wp14:anchorId="69F4D1FB" wp14:editId="70287BB3">
                <wp:simplePos x="0" y="0"/>
                <wp:positionH relativeFrom="column">
                  <wp:posOffset>-114300</wp:posOffset>
                </wp:positionH>
                <wp:positionV relativeFrom="paragraph">
                  <wp:posOffset>5080</wp:posOffset>
                </wp:positionV>
                <wp:extent cx="823595" cy="496570"/>
                <wp:effectExtent l="0" t="0" r="0" b="0"/>
                <wp:wrapNone/>
                <wp:docPr id="333" name="文本框 333"/>
                <wp:cNvGraphicFramePr/>
                <a:graphic xmlns:a="http://schemas.openxmlformats.org/drawingml/2006/main">
                  <a:graphicData uri="http://schemas.microsoft.com/office/word/2010/wordprocessingShape">
                    <wps:wsp>
                      <wps:cNvSpPr txBox="1"/>
                      <wps:spPr>
                        <a:xfrm>
                          <a:off x="0" y="0"/>
                          <a:ext cx="823595" cy="496570"/>
                        </a:xfrm>
                        <a:prstGeom prst="rect">
                          <a:avLst/>
                        </a:prstGeom>
                        <a:noFill/>
                        <a:ln>
                          <a:noFill/>
                        </a:ln>
                      </wps:spPr>
                      <wps:txbx>
                        <w:txbxContent>
                          <w:p w14:paraId="2AE98FC9" w14:textId="77777777" w:rsidR="005418E8" w:rsidRDefault="0000000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计日工的支付</w:t>
                            </w:r>
                          </w:p>
                        </w:txbxContent>
                      </wps:txbx>
                      <wps:bodyPr upright="1"/>
                    </wps:wsp>
                  </a:graphicData>
                </a:graphic>
              </wp:anchor>
            </w:drawing>
          </mc:Choice>
          <mc:Fallback>
            <w:pict>
              <v:shape w14:anchorId="69F4D1FB" id="文本框 333" o:spid="_x0000_s1358" type="#_x0000_t202" style="position:absolute;left:0;text-align:left;margin-left:-9pt;margin-top:.4pt;width:64.85pt;height:39.1pt;z-index:251874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" filled="f" stroked="f">
                <v:textbox>
                  <w:txbxContent>
                    <w:p w14:paraId="2AE98FC9" w14:textId="77777777" w:rsidR="005418E8" w:rsidRDefault="0000000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计日工的支付</w:t>
                      </w:r>
                    </w:p>
                  </w:txbxContent>
                </v:textbox>
              </v:shape>
            </w:pict>
          </mc:Fallback>
        </mc:AlternateContent>
      </w:r>
      <w:r>
        <w:rPr>
          <w:rFonts w:ascii="仿宋" w:eastAsia="仿宋" w:hAnsi="仿宋" w:cs="仿宋" w:hint="eastAsia"/>
          <w:sz w:val="24"/>
          <w:szCs w:val="24"/>
          <w:lang w:eastAsia="zh-CN"/>
        </w:rPr>
        <w:t>计日工工作，应从暂列金额中支付。造价咨询人应按照监理人确认的现场签证报告核实该类项目的数量，并根据核实的数量和合同价格清单中填报的计日工单价的乘积计算应付价款，经合同双方当事人确认后，与工程进度款同期支付。</w:t>
      </w:r>
    </w:p>
    <w:p w14:paraId="332FBD46" w14:textId="77777777" w:rsidR="005418E8" w:rsidRDefault="00000000">
      <w:pPr>
        <w:pStyle w:val="aa"/>
        <w:adjustRightInd w:val="0"/>
        <w:snapToGrid w:val="0"/>
        <w:spacing w:line="360" w:lineRule="auto"/>
        <w:ind w:leftChars="771" w:left="1850"/>
        <w:rPr>
          <w:rFonts w:ascii="仿宋" w:eastAsia="仿宋" w:hAnsi="仿宋" w:cs="仿宋"/>
          <w:sz w:val="24"/>
          <w:szCs w:val="24"/>
          <w:lang w:eastAsia="zh-CN"/>
        </w:rPr>
      </w:pPr>
      <w:r>
        <w:rPr>
          <w:rFonts w:ascii="仿宋" w:eastAsia="仿宋" w:hAnsi="仿宋" w:cs="仿宋" w:hint="eastAsia"/>
          <w:sz w:val="24"/>
          <w:szCs w:val="24"/>
          <w:lang w:eastAsia="zh-CN"/>
        </w:rPr>
        <w:t>每个支付期末，承包人应按照第</w:t>
      </w:r>
      <w:r>
        <w:rPr>
          <w:rFonts w:ascii="仿宋" w:eastAsia="仿宋" w:hAnsi="仿宋" w:cs="仿宋"/>
          <w:sz w:val="24"/>
          <w:szCs w:val="24"/>
          <w:lang w:eastAsia="zh-CN"/>
        </w:rPr>
        <w:t>8</w:t>
      </w:r>
      <w:r>
        <w:rPr>
          <w:rFonts w:ascii="仿宋" w:eastAsia="仿宋" w:hAnsi="仿宋" w:cs="仿宋" w:hint="eastAsia"/>
          <w:sz w:val="24"/>
          <w:szCs w:val="24"/>
          <w:lang w:eastAsia="zh-CN"/>
        </w:rPr>
        <w:t>6</w:t>
      </w:r>
      <w:r>
        <w:rPr>
          <w:rFonts w:ascii="仿宋" w:eastAsia="仿宋" w:hAnsi="仿宋" w:cs="仿宋"/>
          <w:sz w:val="24"/>
          <w:szCs w:val="24"/>
          <w:lang w:eastAsia="zh-CN"/>
        </w:rPr>
        <w:t>.1</w:t>
      </w:r>
      <w:r>
        <w:rPr>
          <w:rFonts w:ascii="仿宋" w:eastAsia="仿宋" w:hAnsi="仿宋" w:cs="仿宋" w:hint="eastAsia"/>
          <w:sz w:val="24"/>
          <w:szCs w:val="24"/>
          <w:lang w:eastAsia="zh-CN"/>
        </w:rPr>
        <w:t>款约定向发包人提交本期间所有计日工记录的签证汇总表，以说明本期间自己认为有权得到的计日工费用。</w:t>
      </w:r>
    </w:p>
    <w:p w14:paraId="497CFA59" w14:textId="77777777" w:rsidR="005418E8" w:rsidRDefault="00000000">
      <w:pPr>
        <w:pStyle w:val="aa"/>
        <w:tabs>
          <w:tab w:val="left" w:pos="540"/>
        </w:tabs>
        <w:adjustRightInd w:val="0"/>
        <w:snapToGrid w:val="0"/>
        <w:spacing w:line="360" w:lineRule="auto"/>
        <w:rPr>
          <w:rFonts w:ascii="仿宋" w:eastAsia="仿宋" w:hAnsi="仿宋"/>
          <w:b/>
          <w:bCs/>
          <w:sz w:val="24"/>
          <w:szCs w:val="24"/>
          <w:lang w:eastAsia="zh-CN"/>
        </w:rPr>
      </w:pPr>
      <w:r>
        <w:rPr>
          <w:rFonts w:ascii="仿宋" w:eastAsia="仿宋" w:hAnsi="仿宋" w:cs="仿宋"/>
          <w:b/>
          <w:bCs/>
          <w:sz w:val="24"/>
          <w:szCs w:val="24"/>
          <w:u w:val="single"/>
          <w:lang w:eastAsia="zh-CN"/>
        </w:rPr>
        <w:t xml:space="preserve">                                                                         </w:t>
      </w:r>
      <w:r>
        <w:rPr>
          <w:rFonts w:ascii="仿宋" w:eastAsia="仿宋" w:hAnsi="仿宋" w:cs="仿宋" w:hint="eastAsia"/>
          <w:b/>
          <w:bCs/>
          <w:sz w:val="24"/>
          <w:szCs w:val="24"/>
          <w:u w:val="single"/>
          <w:lang w:eastAsia="zh-CN"/>
        </w:rPr>
        <w:t xml:space="preserve">     </w:t>
      </w:r>
      <w:r>
        <w:rPr>
          <w:rFonts w:ascii="仿宋" w:eastAsia="仿宋" w:hAnsi="仿宋" w:cs="仿宋"/>
          <w:b/>
          <w:bCs/>
          <w:sz w:val="24"/>
          <w:szCs w:val="24"/>
          <w:u w:val="single"/>
          <w:lang w:eastAsia="zh-CN"/>
        </w:rPr>
        <w:t xml:space="preserve">      </w:t>
      </w:r>
    </w:p>
    <w:p w14:paraId="5A9D12F4" w14:textId="77777777" w:rsidR="005418E8" w:rsidRDefault="00000000">
      <w:pPr>
        <w:pStyle w:val="3"/>
        <w:tabs>
          <w:tab w:val="left" w:pos="420"/>
        </w:tabs>
        <w:spacing w:beforeLines="50" w:before="120" w:afterLines="50" w:after="120" w:line="360" w:lineRule="auto"/>
        <w:rPr>
          <w:rFonts w:ascii="仿宋" w:eastAsia="仿宋" w:hAnsi="仿宋" w:cs="仿宋"/>
          <w:bCs w:val="0"/>
          <w:sz w:val="24"/>
          <w:szCs w:val="24"/>
          <w:lang w:eastAsia="zh-CN"/>
        </w:rPr>
      </w:pPr>
      <w:bookmarkStart w:id="517" w:name="_Toc3811"/>
      <w:bookmarkStart w:id="518" w:name="_Toc31973"/>
      <w:bookmarkStart w:id="519" w:name="_Toc7416"/>
      <w:r>
        <w:rPr>
          <w:rFonts w:ascii="仿宋" w:eastAsia="仿宋" w:hAnsi="仿宋" w:cs="仿宋" w:hint="eastAsia"/>
          <w:bCs w:val="0"/>
          <w:sz w:val="24"/>
          <w:szCs w:val="24"/>
          <w:lang w:eastAsia="zh-CN"/>
        </w:rPr>
        <w:t>★75</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暂估价</w:t>
      </w:r>
      <w:bookmarkEnd w:id="517"/>
      <w:bookmarkEnd w:id="518"/>
      <w:bookmarkEnd w:id="519"/>
    </w:p>
    <w:p w14:paraId="56ED06B0" w14:textId="77777777" w:rsidR="005418E8" w:rsidRDefault="00000000">
      <w:pPr>
        <w:pStyle w:val="aa"/>
        <w:adjustRightInd w:val="0"/>
        <w:snapToGrid w:val="0"/>
        <w:spacing w:line="360" w:lineRule="auto"/>
        <w:rPr>
          <w:rFonts w:ascii="仿宋" w:eastAsia="仿宋" w:hAnsi="仿宋" w:cs="仿宋"/>
          <w:b/>
          <w:bCs/>
          <w:sz w:val="24"/>
          <w:szCs w:val="24"/>
          <w:lang w:eastAsia="zh-CN"/>
        </w:rPr>
      </w:pPr>
      <w:r>
        <w:rPr>
          <w:noProof/>
          <w:lang w:eastAsia="zh-CN"/>
        </w:rPr>
        <mc:AlternateContent>
          <mc:Choice Requires="wps">
            <w:drawing>
              <wp:anchor distT="0" distB="0" distL="114300" distR="114300" simplePos="0" relativeHeight="252056576" behindDoc="0" locked="0" layoutInCell="1" allowOverlap="1" wp14:anchorId="5C1E62FC" wp14:editId="14C83930">
                <wp:simplePos x="0" y="0"/>
                <wp:positionH relativeFrom="column">
                  <wp:posOffset>-133350</wp:posOffset>
                </wp:positionH>
                <wp:positionV relativeFrom="paragraph">
                  <wp:posOffset>320040</wp:posOffset>
                </wp:positionV>
                <wp:extent cx="784225" cy="932180"/>
                <wp:effectExtent l="0" t="0" r="0" b="0"/>
                <wp:wrapNone/>
                <wp:docPr id="334" name="文本框 334"/>
                <wp:cNvGraphicFramePr/>
                <a:graphic xmlns:a="http://schemas.openxmlformats.org/drawingml/2006/main">
                  <a:graphicData uri="http://schemas.microsoft.com/office/word/2010/wordprocessingShape">
                    <wps:wsp>
                      <wps:cNvSpPr txBox="1"/>
                      <wps:spPr>
                        <a:xfrm>
                          <a:off x="0" y="0"/>
                          <a:ext cx="784225" cy="932180"/>
                        </a:xfrm>
                        <a:prstGeom prst="rect">
                          <a:avLst/>
                        </a:prstGeom>
                        <a:noFill/>
                        <a:ln>
                          <a:noFill/>
                        </a:ln>
                      </wps:spPr>
                      <wps:txbx>
                        <w:txbxContent>
                          <w:p w14:paraId="264FC4FE" w14:textId="77777777" w:rsidR="005418E8" w:rsidRDefault="00000000">
                            <w:pPr>
                              <w:pStyle w:val="30"/>
                              <w:spacing w:line="200" w:lineRule="exact"/>
                              <w:rPr>
                                <w:rFonts w:ascii="楷体_GB2312" w:eastAsia="楷体_GB2312" w:hAnsi="宋体" w:cs="楷体_GB2312"/>
                                <w:b/>
                                <w:bCs/>
                                <w:color w:val="000000"/>
                                <w:sz w:val="18"/>
                                <w:szCs w:val="18"/>
                                <w:lang w:eastAsia="zh-CN"/>
                              </w:rPr>
                            </w:pPr>
                            <w:r>
                              <w:rPr>
                                <w:rFonts w:ascii="楷体_GB2312" w:eastAsia="楷体_GB2312" w:hAnsi="宋体" w:cs="楷体_GB2312" w:hint="eastAsia"/>
                                <w:b/>
                                <w:bCs/>
                                <w:color w:val="000000"/>
                                <w:sz w:val="18"/>
                                <w:szCs w:val="18"/>
                                <w:lang w:eastAsia="zh-CN"/>
                              </w:rPr>
                              <w:t>依法必须招标的工程材料、工程设备或专业工程暂估价的约定</w:t>
                            </w:r>
                          </w:p>
                          <w:p w14:paraId="5D44FDAB" w14:textId="77777777" w:rsidR="005418E8" w:rsidRDefault="005418E8">
                            <w:pPr>
                              <w:rPr>
                                <w:rFonts w:ascii="楷体_GB2312" w:eastAsia="楷体_GB2312" w:hAnsi="宋体"/>
                                <w:b/>
                                <w:bCs/>
                                <w:color w:val="000000"/>
                                <w:sz w:val="18"/>
                                <w:szCs w:val="18"/>
                                <w:lang w:eastAsia="zh-CN"/>
                              </w:rPr>
                            </w:pPr>
                          </w:p>
                          <w:p w14:paraId="3AC46835" w14:textId="77777777" w:rsidR="005418E8" w:rsidRDefault="005418E8">
                            <w:pPr>
                              <w:rPr>
                                <w:sz w:val="18"/>
                                <w:szCs w:val="18"/>
                                <w:lang w:eastAsia="zh-CN"/>
                              </w:rPr>
                            </w:pPr>
                          </w:p>
                        </w:txbxContent>
                      </wps:txbx>
                      <wps:bodyPr upright="1"/>
                    </wps:wsp>
                  </a:graphicData>
                </a:graphic>
              </wp:anchor>
            </w:drawing>
          </mc:Choice>
          <mc:Fallback>
            <w:pict>
              <v:shape w14:anchorId="5C1E62FC" id="文本框 334" o:spid="_x0000_s1359" type="#_x0000_t202" style="position:absolute;margin-left:-10.5pt;margin-top:25.2pt;width:61.75pt;height:73.4pt;z-index:252056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" filled="f" stroked="f">
                <v:textbox>
                  <w:txbxContent>
                    <w:p w14:paraId="264FC4FE" w14:textId="77777777" w:rsidR="005418E8" w:rsidRDefault="00000000">
                      <w:pPr>
                        <w:pStyle w:val="30"/>
                        <w:spacing w:line="200" w:lineRule="exact"/>
                        <w:rPr>
                          <w:rFonts w:ascii="楷体_GB2312" w:eastAsia="楷体_GB2312" w:hAnsi="宋体" w:cs="楷体_GB2312"/>
                          <w:b/>
                          <w:bCs/>
                          <w:color w:val="000000"/>
                          <w:sz w:val="18"/>
                          <w:szCs w:val="18"/>
                          <w:lang w:eastAsia="zh-CN"/>
                        </w:rPr>
                      </w:pPr>
                      <w:r>
                        <w:rPr>
                          <w:rFonts w:ascii="楷体_GB2312" w:eastAsia="楷体_GB2312" w:hAnsi="宋体" w:cs="楷体_GB2312" w:hint="eastAsia"/>
                          <w:b/>
                          <w:bCs/>
                          <w:color w:val="000000"/>
                          <w:sz w:val="18"/>
                          <w:szCs w:val="18"/>
                          <w:lang w:eastAsia="zh-CN"/>
                        </w:rPr>
                        <w:t>依法必须招标的工程材料、工程设备或专业工程暂估价的约定</w:t>
                      </w:r>
                    </w:p>
                    <w:p w14:paraId="5D44FDAB" w14:textId="77777777" w:rsidR="005418E8" w:rsidRDefault="005418E8">
                      <w:pPr>
                        <w:rPr>
                          <w:rFonts w:ascii="楷体_GB2312" w:eastAsia="楷体_GB2312" w:hAnsi="宋体"/>
                          <w:b/>
                          <w:bCs/>
                          <w:color w:val="000000"/>
                          <w:sz w:val="18"/>
                          <w:szCs w:val="18"/>
                          <w:lang w:eastAsia="zh-CN"/>
                        </w:rPr>
                      </w:pPr>
                    </w:p>
                    <w:p w14:paraId="3AC46835" w14:textId="77777777" w:rsidR="005418E8" w:rsidRDefault="005418E8">
                      <w:pPr>
                        <w:rPr>
                          <w:sz w:val="18"/>
                          <w:szCs w:val="18"/>
                          <w:lang w:eastAsia="zh-CN"/>
                        </w:rPr>
                      </w:pPr>
                    </w:p>
                  </w:txbxContent>
                </v:textbox>
              </v:shape>
            </w:pict>
          </mc:Fallback>
        </mc:AlternateContent>
      </w:r>
      <w:r>
        <w:rPr>
          <w:rFonts w:ascii="仿宋" w:eastAsia="仿宋" w:hAnsi="仿宋" w:cs="仿宋" w:hint="eastAsia"/>
          <w:b/>
          <w:bCs/>
          <w:sz w:val="24"/>
          <w:szCs w:val="24"/>
          <w:lang w:eastAsia="zh-CN"/>
        </w:rPr>
        <w:t>75</w:t>
      </w:r>
      <w:r>
        <w:rPr>
          <w:rFonts w:ascii="仿宋" w:eastAsia="仿宋" w:hAnsi="仿宋" w:cs="仿宋"/>
          <w:b/>
          <w:bCs/>
          <w:sz w:val="24"/>
          <w:szCs w:val="24"/>
          <w:lang w:eastAsia="zh-CN"/>
        </w:rPr>
        <w:t>.1</w:t>
      </w:r>
    </w:p>
    <w:p w14:paraId="5E2664ED" w14:textId="77777777" w:rsidR="005418E8" w:rsidRDefault="00000000">
      <w:pPr>
        <w:pStyle w:val="aa"/>
        <w:adjustRightInd w:val="0"/>
        <w:snapToGrid w:val="0"/>
        <w:spacing w:line="360" w:lineRule="auto"/>
        <w:ind w:leftChars="771" w:left="1850"/>
        <w:rPr>
          <w:rFonts w:ascii="仿宋" w:eastAsia="仿宋" w:hAnsi="仿宋"/>
          <w:sz w:val="24"/>
          <w:szCs w:val="24"/>
          <w:lang w:eastAsia="zh-CN"/>
        </w:rPr>
      </w:pPr>
      <w:r>
        <w:rPr>
          <w:rFonts w:ascii="仿宋" w:eastAsia="仿宋" w:hAnsi="仿宋" w:cs="仿宋" w:hint="eastAsia"/>
          <w:sz w:val="24"/>
          <w:szCs w:val="24"/>
          <w:lang w:eastAsia="zh-CN"/>
        </w:rPr>
        <w:t>发包人在合同价格清单中给定暂估价的工程材料、工程设备或专业工程，达到依法必须招标的规模、标准的，由承包人作为招标主体会同发包人共同选择供应商或分包人。合同双方当事人应在专用条款中约定各自的权利和义务。供应商或分包人的中标价格以及相应的税金等其他费用，应代替</w:t>
      </w:r>
      <w:r>
        <w:rPr>
          <w:rFonts w:ascii="仿宋" w:eastAsia="仿宋" w:hAnsi="仿宋" w:cs="仿宋"/>
          <w:sz w:val="24"/>
          <w:szCs w:val="24"/>
          <w:lang w:eastAsia="zh-CN"/>
        </w:rPr>
        <w:t>暂估价</w:t>
      </w:r>
      <w:r>
        <w:rPr>
          <w:rFonts w:ascii="仿宋" w:eastAsia="仿宋" w:hAnsi="仿宋" w:cs="仿宋" w:hint="eastAsia"/>
          <w:sz w:val="24"/>
          <w:szCs w:val="24"/>
          <w:lang w:eastAsia="zh-CN"/>
        </w:rPr>
        <w:t>计入合同价格。</w:t>
      </w:r>
    </w:p>
    <w:p w14:paraId="01FAD3E2" w14:textId="77777777" w:rsidR="005418E8" w:rsidRDefault="00000000">
      <w:pPr>
        <w:pStyle w:val="aa"/>
        <w:adjustRightInd w:val="0"/>
        <w:snapToGrid w:val="0"/>
        <w:spacing w:line="360" w:lineRule="auto"/>
        <w:rPr>
          <w:rFonts w:ascii="仿宋" w:eastAsia="仿宋" w:hAnsi="仿宋"/>
          <w:b/>
          <w:bCs/>
          <w:sz w:val="24"/>
          <w:szCs w:val="24"/>
          <w:lang w:eastAsia="zh-CN"/>
        </w:rPr>
      </w:pPr>
      <w:r>
        <w:rPr>
          <w:rFonts w:ascii="仿宋" w:eastAsia="仿宋" w:hAnsi="仿宋" w:cs="仿宋" w:hint="eastAsia"/>
          <w:b/>
          <w:bCs/>
          <w:sz w:val="24"/>
          <w:szCs w:val="24"/>
          <w:lang w:eastAsia="zh-CN"/>
        </w:rPr>
        <w:t>75</w:t>
      </w:r>
      <w:r>
        <w:rPr>
          <w:rFonts w:ascii="仿宋" w:eastAsia="仿宋" w:hAnsi="仿宋" w:cs="仿宋"/>
          <w:b/>
          <w:bCs/>
          <w:sz w:val="24"/>
          <w:szCs w:val="24"/>
          <w:lang w:eastAsia="zh-CN"/>
        </w:rPr>
        <w:t xml:space="preserve">.2  </w:t>
      </w:r>
      <w:r>
        <w:rPr>
          <w:rFonts w:ascii="仿宋" w:eastAsia="仿宋" w:hAnsi="仿宋" w:cs="仿宋"/>
          <w:b/>
          <w:bCs/>
          <w:sz w:val="24"/>
          <w:szCs w:val="24"/>
          <w:u w:val="dotted"/>
          <w:lang w:eastAsia="zh-CN"/>
        </w:rPr>
        <w:t xml:space="preserve">                                                                               </w:t>
      </w:r>
    </w:p>
    <w:p w14:paraId="0E9F3B47" w14:textId="77777777" w:rsidR="005418E8" w:rsidRDefault="00000000">
      <w:pPr>
        <w:pStyle w:val="aa"/>
        <w:widowControl w:val="0"/>
        <w:adjustRightInd w:val="0"/>
        <w:snapToGrid w:val="0"/>
        <w:spacing w:line="360" w:lineRule="auto"/>
        <w:ind w:leftChars="771" w:left="1850"/>
        <w:jc w:val="both"/>
        <w:rPr>
          <w:rFonts w:ascii="仿宋" w:eastAsia="仿宋" w:hAnsi="仿宋"/>
          <w:sz w:val="24"/>
          <w:szCs w:val="24"/>
          <w:lang w:eastAsia="zh-CN"/>
        </w:rPr>
      </w:pPr>
      <w:r>
        <w:rPr>
          <w:noProof/>
          <w:lang w:eastAsia="zh-CN"/>
        </w:rPr>
        <mc:AlternateContent>
          <mc:Choice Requires="wps">
            <w:drawing>
              <wp:anchor distT="0" distB="0" distL="114300" distR="114300" simplePos="0" relativeHeight="251875328" behindDoc="0" locked="0" layoutInCell="1" allowOverlap="1" wp14:anchorId="60469F88" wp14:editId="10630DFC">
                <wp:simplePos x="0" y="0"/>
                <wp:positionH relativeFrom="column">
                  <wp:posOffset>-114300</wp:posOffset>
                </wp:positionH>
                <wp:positionV relativeFrom="paragraph">
                  <wp:posOffset>42545</wp:posOffset>
                </wp:positionV>
                <wp:extent cx="857250" cy="982345"/>
                <wp:effectExtent l="0" t="0" r="0" b="0"/>
                <wp:wrapNone/>
                <wp:docPr id="335" name="文本框 335"/>
                <wp:cNvGraphicFramePr/>
                <a:graphic xmlns:a="http://schemas.openxmlformats.org/drawingml/2006/main">
                  <a:graphicData uri="http://schemas.microsoft.com/office/word/2010/wordprocessingShape">
                    <wps:wsp>
                      <wps:cNvSpPr txBox="1"/>
                      <wps:spPr>
                        <a:xfrm>
                          <a:off x="0" y="0"/>
                          <a:ext cx="857250" cy="982345"/>
                        </a:xfrm>
                        <a:prstGeom prst="rect">
                          <a:avLst/>
                        </a:prstGeom>
                        <a:noFill/>
                        <a:ln>
                          <a:noFill/>
                        </a:ln>
                      </wps:spPr>
                      <wps:txbx>
                        <w:txbxContent>
                          <w:p w14:paraId="41E0D25E" w14:textId="77777777" w:rsidR="005418E8" w:rsidRDefault="00000000">
                            <w:pPr>
                              <w:pStyle w:val="30"/>
                              <w:spacing w:line="200" w:lineRule="exact"/>
                              <w:rPr>
                                <w:lang w:eastAsia="zh-CN"/>
                              </w:rPr>
                            </w:pPr>
                            <w:r>
                              <w:rPr>
                                <w:rFonts w:ascii="楷体_GB2312" w:eastAsia="楷体_GB2312" w:hAnsi="宋体" w:cs="楷体_GB2312" w:hint="eastAsia"/>
                                <w:b/>
                                <w:bCs/>
                                <w:color w:val="000000"/>
                                <w:sz w:val="18"/>
                                <w:szCs w:val="18"/>
                                <w:lang w:eastAsia="zh-CN"/>
                              </w:rPr>
                              <w:t>依法不需要招标的工程材料和工程设备暂估价的约定</w:t>
                            </w:r>
                          </w:p>
                        </w:txbxContent>
                      </wps:txbx>
                      <wps:bodyPr upright="1"/>
                    </wps:wsp>
                  </a:graphicData>
                </a:graphic>
              </wp:anchor>
            </w:drawing>
          </mc:Choice>
          <mc:Fallback>
            <w:pict>
              <v:shape w14:anchorId="60469F88" id="文本框 335" o:spid="_x0000_s1360" type="#_x0000_t202" style="position:absolute;left:0;text-align:left;margin-left:-9pt;margin-top:3.35pt;width:67.5pt;height:77.35pt;z-index:251875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" filled="f" stroked="f">
                <v:textbox>
                  <w:txbxContent>
                    <w:p w14:paraId="41E0D25E" w14:textId="77777777" w:rsidR="005418E8" w:rsidRDefault="00000000">
                      <w:pPr>
                        <w:pStyle w:val="30"/>
                        <w:spacing w:line="200" w:lineRule="exact"/>
                        <w:rPr>
                          <w:lang w:eastAsia="zh-CN"/>
                        </w:rPr>
                      </w:pPr>
                      <w:r>
                        <w:rPr>
                          <w:rFonts w:ascii="楷体_GB2312" w:eastAsia="楷体_GB2312" w:hAnsi="宋体" w:cs="楷体_GB2312" w:hint="eastAsia"/>
                          <w:b/>
                          <w:bCs/>
                          <w:color w:val="000000"/>
                          <w:sz w:val="18"/>
                          <w:szCs w:val="18"/>
                          <w:lang w:eastAsia="zh-CN"/>
                        </w:rPr>
                        <w:t>依法不需要招标的工程材料和工程设备暂估价的约定</w:t>
                      </w:r>
                    </w:p>
                  </w:txbxContent>
                </v:textbox>
              </v:shape>
            </w:pict>
          </mc:Fallback>
        </mc:AlternateContent>
      </w:r>
      <w:r>
        <w:rPr>
          <w:rFonts w:ascii="仿宋" w:eastAsia="仿宋" w:hAnsi="仿宋" w:cs="仿宋" w:hint="eastAsia"/>
          <w:sz w:val="24"/>
          <w:szCs w:val="24"/>
          <w:lang w:eastAsia="zh-CN"/>
        </w:rPr>
        <w:t>发包人在合同价格清单中给定暂估价的工程材料和工程设备，未达到依法必须招标的规模、标准的，由承包人按照第56条约定采购。经监理人、造价咨询人确认的工程材料和工程设备价格以及相应的税金等其他费用，应代替</w:t>
      </w:r>
      <w:r>
        <w:rPr>
          <w:rFonts w:ascii="仿宋" w:eastAsia="仿宋" w:hAnsi="仿宋" w:cs="仿宋"/>
          <w:sz w:val="24"/>
          <w:szCs w:val="24"/>
          <w:lang w:eastAsia="zh-CN"/>
        </w:rPr>
        <w:t>暂估价</w:t>
      </w:r>
      <w:r>
        <w:rPr>
          <w:rFonts w:ascii="仿宋" w:eastAsia="仿宋" w:hAnsi="仿宋" w:cs="仿宋" w:hint="eastAsia"/>
          <w:sz w:val="24"/>
          <w:szCs w:val="24"/>
          <w:lang w:eastAsia="zh-CN"/>
        </w:rPr>
        <w:t>计入合同价格。</w:t>
      </w:r>
    </w:p>
    <w:p w14:paraId="0DB1D2CA" w14:textId="77777777" w:rsidR="005418E8" w:rsidRDefault="00000000">
      <w:pPr>
        <w:pStyle w:val="aa"/>
        <w:adjustRightInd w:val="0"/>
        <w:snapToGrid w:val="0"/>
        <w:spacing w:line="360" w:lineRule="auto"/>
        <w:rPr>
          <w:rFonts w:ascii="仿宋" w:eastAsia="仿宋" w:hAnsi="仿宋"/>
          <w:b/>
          <w:bCs/>
          <w:sz w:val="24"/>
          <w:szCs w:val="24"/>
          <w:lang w:eastAsia="zh-CN"/>
        </w:rPr>
      </w:pPr>
      <w:bookmarkStart w:id="520" w:name="_Toc27828"/>
      <w:r>
        <w:rPr>
          <w:rFonts w:ascii="仿宋" w:eastAsia="仿宋" w:hAnsi="仿宋" w:cs="仿宋" w:hint="eastAsia"/>
          <w:b/>
          <w:bCs/>
          <w:sz w:val="24"/>
          <w:szCs w:val="24"/>
          <w:lang w:eastAsia="zh-CN"/>
        </w:rPr>
        <w:t>75</w:t>
      </w:r>
      <w:r>
        <w:rPr>
          <w:rFonts w:ascii="仿宋" w:eastAsia="仿宋" w:hAnsi="仿宋" w:cs="仿宋"/>
          <w:b/>
          <w:bCs/>
          <w:sz w:val="24"/>
          <w:szCs w:val="24"/>
          <w:lang w:eastAsia="zh-CN"/>
        </w:rPr>
        <w:t>.3</w:t>
      </w:r>
      <w:bookmarkEnd w:id="520"/>
      <w:r>
        <w:rPr>
          <w:rFonts w:ascii="仿宋" w:eastAsia="仿宋" w:hAnsi="仿宋" w:cs="仿宋"/>
          <w:b/>
          <w:bCs/>
          <w:sz w:val="24"/>
          <w:szCs w:val="24"/>
          <w:u w:val="dotted"/>
          <w:lang w:eastAsia="zh-CN"/>
        </w:rPr>
        <w:t xml:space="preserve">                                                                                 </w:t>
      </w:r>
    </w:p>
    <w:p w14:paraId="79F03824" w14:textId="77777777" w:rsidR="005418E8" w:rsidRDefault="00000000">
      <w:pPr>
        <w:pStyle w:val="aa"/>
        <w:widowControl w:val="0"/>
        <w:adjustRightInd w:val="0"/>
        <w:snapToGrid w:val="0"/>
        <w:spacing w:line="360" w:lineRule="auto"/>
        <w:ind w:leftChars="771" w:left="1850"/>
        <w:jc w:val="both"/>
        <w:rPr>
          <w:rFonts w:ascii="仿宋" w:eastAsia="仿宋" w:hAnsi="仿宋" w:cs="仿宋"/>
          <w:sz w:val="24"/>
          <w:szCs w:val="24"/>
          <w:lang w:eastAsia="zh-CN"/>
        </w:rPr>
      </w:pPr>
      <w:r>
        <w:rPr>
          <w:noProof/>
          <w:lang w:eastAsia="zh-CN"/>
        </w:rPr>
        <mc:AlternateContent>
          <mc:Choice Requires="wps">
            <w:drawing>
              <wp:anchor distT="0" distB="0" distL="114300" distR="114300" simplePos="0" relativeHeight="251876352" behindDoc="0" locked="0" layoutInCell="1" allowOverlap="1" wp14:anchorId="431C2D66" wp14:editId="2B068C61">
                <wp:simplePos x="0" y="0"/>
                <wp:positionH relativeFrom="column">
                  <wp:posOffset>-66675</wp:posOffset>
                </wp:positionH>
                <wp:positionV relativeFrom="paragraph">
                  <wp:posOffset>71755</wp:posOffset>
                </wp:positionV>
                <wp:extent cx="845820" cy="819785"/>
                <wp:effectExtent l="0" t="0" r="0" b="0"/>
                <wp:wrapNone/>
                <wp:docPr id="336" name="文本框 336"/>
                <wp:cNvGraphicFramePr/>
                <a:graphic xmlns:a="http://schemas.openxmlformats.org/drawingml/2006/main">
                  <a:graphicData uri="http://schemas.microsoft.com/office/word/2010/wordprocessingShape">
                    <wps:wsp>
                      <wps:cNvSpPr txBox="1"/>
                      <wps:spPr>
                        <a:xfrm>
                          <a:off x="0" y="0"/>
                          <a:ext cx="845820" cy="819785"/>
                        </a:xfrm>
                        <a:prstGeom prst="rect">
                          <a:avLst/>
                        </a:prstGeom>
                        <a:noFill/>
                        <a:ln>
                          <a:noFill/>
                        </a:ln>
                      </wps:spPr>
                      <wps:txbx>
                        <w:txbxContent>
                          <w:p w14:paraId="5834F75D" w14:textId="77777777" w:rsidR="005418E8" w:rsidRDefault="00000000">
                            <w:pPr>
                              <w:pStyle w:val="30"/>
                              <w:spacing w:line="20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依法不需要招标的专业工程暂估价的约定</w:t>
                            </w:r>
                          </w:p>
                        </w:txbxContent>
                      </wps:txbx>
                      <wps:bodyPr upright="1"/>
                    </wps:wsp>
                  </a:graphicData>
                </a:graphic>
              </wp:anchor>
            </w:drawing>
          </mc:Choice>
          <mc:Fallback>
            <w:pict>
              <v:shape w14:anchorId="431C2D66" id="文本框 336" o:spid="_x0000_s1361" type="#_x0000_t202" style="position:absolute;left:0;text-align:left;margin-left:-5.25pt;margin-top:5.65pt;width:66.6pt;height:64.55pt;z-index:251876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" filled="f" stroked="f">
                <v:textbox>
                  <w:txbxContent>
                    <w:p w14:paraId="5834F75D" w14:textId="77777777" w:rsidR="005418E8" w:rsidRDefault="00000000">
                      <w:pPr>
                        <w:pStyle w:val="30"/>
                        <w:spacing w:line="20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依法不需要招标的专业工程暂估价的约定</w:t>
                      </w:r>
                    </w:p>
                  </w:txbxContent>
                </v:textbox>
              </v:shape>
            </w:pict>
          </mc:Fallback>
        </mc:AlternateContent>
      </w:r>
      <w:r>
        <w:rPr>
          <w:rFonts w:ascii="仿宋" w:eastAsia="仿宋" w:hAnsi="仿宋" w:cs="仿宋" w:hint="eastAsia"/>
          <w:sz w:val="24"/>
          <w:szCs w:val="24"/>
          <w:lang w:eastAsia="zh-CN"/>
        </w:rPr>
        <w:t>发包人在合同价格清单中给定暂估价的专业工程，未达到依法必须招标的规模及标准的，除专用条款另有约定外，由造价咨询人与承包人按照第79.3款约定确定专业工程价格。经确认的专业</w:t>
      </w:r>
      <w:r>
        <w:rPr>
          <w:rFonts w:ascii="仿宋" w:eastAsia="仿宋" w:hAnsi="仿宋" w:cs="仿宋" w:hint="eastAsia"/>
          <w:sz w:val="24"/>
          <w:szCs w:val="24"/>
          <w:lang w:eastAsia="zh-CN"/>
        </w:rPr>
        <w:lastRenderedPageBreak/>
        <w:t>工程价格以及相应的税金等其他费用，应代替</w:t>
      </w:r>
      <w:r>
        <w:rPr>
          <w:rFonts w:ascii="仿宋" w:eastAsia="仿宋" w:hAnsi="仿宋" w:cs="仿宋"/>
          <w:sz w:val="24"/>
          <w:szCs w:val="24"/>
          <w:lang w:eastAsia="zh-CN"/>
        </w:rPr>
        <w:t>暂估价</w:t>
      </w:r>
      <w:r>
        <w:rPr>
          <w:rFonts w:ascii="仿宋" w:eastAsia="仿宋" w:hAnsi="仿宋" w:cs="仿宋" w:hint="eastAsia"/>
          <w:sz w:val="24"/>
          <w:szCs w:val="24"/>
          <w:lang w:eastAsia="zh-CN"/>
        </w:rPr>
        <w:t>计入合同价格。</w:t>
      </w:r>
    </w:p>
    <w:p w14:paraId="0FA6B617" w14:textId="77777777" w:rsidR="005418E8" w:rsidRDefault="00000000">
      <w:pPr>
        <w:pStyle w:val="aa"/>
        <w:tabs>
          <w:tab w:val="left" w:pos="3038"/>
        </w:tabs>
        <w:adjustRightInd w:val="0"/>
        <w:snapToGrid w:val="0"/>
        <w:spacing w:line="360" w:lineRule="auto"/>
        <w:rPr>
          <w:rFonts w:ascii="仿宋" w:eastAsia="仿宋" w:hAnsi="仿宋" w:cs="仿宋"/>
          <w:b/>
          <w:bCs/>
          <w:sz w:val="24"/>
          <w:szCs w:val="24"/>
          <w:u w:val="single"/>
          <w:lang w:eastAsia="zh-CN"/>
        </w:rPr>
      </w:pPr>
      <w:r>
        <w:rPr>
          <w:rFonts w:ascii="仿宋" w:eastAsia="仿宋" w:hAnsi="仿宋" w:cs="仿宋"/>
          <w:b/>
          <w:bCs/>
          <w:sz w:val="24"/>
          <w:szCs w:val="24"/>
          <w:u w:val="single"/>
          <w:lang w:eastAsia="zh-CN"/>
        </w:rPr>
        <w:t xml:space="preserve">                                                                                     </w:t>
      </w:r>
    </w:p>
    <w:p w14:paraId="09A45152" w14:textId="77777777" w:rsidR="005418E8" w:rsidRDefault="00000000">
      <w:pPr>
        <w:pStyle w:val="3"/>
        <w:tabs>
          <w:tab w:val="left" w:pos="420"/>
        </w:tabs>
        <w:spacing w:beforeLines="50" w:before="120" w:afterLines="50" w:after="120" w:line="360" w:lineRule="auto"/>
        <w:rPr>
          <w:rFonts w:ascii="仿宋" w:eastAsia="仿宋" w:hAnsi="仿宋" w:cs="仿宋"/>
          <w:bCs w:val="0"/>
          <w:sz w:val="24"/>
          <w:szCs w:val="24"/>
          <w:lang w:eastAsia="zh-CN"/>
        </w:rPr>
      </w:pPr>
      <w:bookmarkStart w:id="521" w:name="_Toc25094"/>
      <w:bookmarkStart w:id="522" w:name="_Toc27547"/>
      <w:bookmarkStart w:id="523" w:name="_Toc26006"/>
      <w:r>
        <w:rPr>
          <w:rFonts w:ascii="仿宋" w:eastAsia="仿宋" w:hAnsi="仿宋" w:cs="仿宋" w:hint="eastAsia"/>
          <w:bCs w:val="0"/>
          <w:sz w:val="24"/>
          <w:szCs w:val="24"/>
          <w:lang w:eastAsia="zh-CN"/>
        </w:rPr>
        <w:t>★76</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提前竣工奖与误期赔偿费</w:t>
      </w:r>
      <w:bookmarkEnd w:id="521"/>
      <w:bookmarkEnd w:id="522"/>
      <w:bookmarkEnd w:id="523"/>
    </w:p>
    <w:p w14:paraId="7FD07CC5" w14:textId="77777777" w:rsidR="005418E8" w:rsidRDefault="00000000">
      <w:pPr>
        <w:rPr>
          <w:rFonts w:ascii="仿宋" w:eastAsia="仿宋" w:hAnsi="仿宋" w:cs="仿宋"/>
          <w:b/>
          <w:bCs/>
          <w:lang w:eastAsia="zh-CN"/>
        </w:rPr>
      </w:pPr>
      <w:bookmarkStart w:id="524" w:name="_Toc23082"/>
      <w:r>
        <w:rPr>
          <w:rFonts w:ascii="仿宋" w:eastAsia="仿宋" w:hAnsi="仿宋" w:cs="仿宋" w:hint="eastAsia"/>
          <w:b/>
          <w:bCs/>
          <w:lang w:eastAsia="zh-CN"/>
        </w:rPr>
        <w:t>76</w:t>
      </w:r>
      <w:r>
        <w:rPr>
          <w:rFonts w:ascii="仿宋" w:eastAsia="仿宋" w:hAnsi="仿宋" w:cs="仿宋"/>
          <w:b/>
          <w:bCs/>
          <w:lang w:eastAsia="zh-CN"/>
        </w:rPr>
        <w:t>.1</w:t>
      </w:r>
      <w:bookmarkEnd w:id="524"/>
    </w:p>
    <w:p w14:paraId="7C4F846E" w14:textId="77777777" w:rsidR="005418E8" w:rsidRDefault="00000000">
      <w:pPr>
        <w:pStyle w:val="aa"/>
        <w:widowControl w:val="0"/>
        <w:adjustRightInd w:val="0"/>
        <w:snapToGrid w:val="0"/>
        <w:spacing w:line="360" w:lineRule="auto"/>
        <w:ind w:leftChars="771" w:left="1850"/>
        <w:jc w:val="both"/>
        <w:rPr>
          <w:rFonts w:ascii="仿宋" w:eastAsia="仿宋" w:hAnsi="仿宋"/>
          <w:sz w:val="24"/>
          <w:szCs w:val="24"/>
          <w:lang w:eastAsia="zh-CN"/>
        </w:rPr>
      </w:pPr>
      <w:r>
        <w:rPr>
          <w:noProof/>
          <w:lang w:eastAsia="zh-CN"/>
        </w:rPr>
        <mc:AlternateContent>
          <mc:Choice Requires="wps">
            <w:drawing>
              <wp:anchor distT="0" distB="0" distL="114300" distR="114300" simplePos="0" relativeHeight="251877376" behindDoc="0" locked="0" layoutInCell="1" allowOverlap="1" wp14:anchorId="3544356A" wp14:editId="14C1E4A0">
                <wp:simplePos x="0" y="0"/>
                <wp:positionH relativeFrom="column">
                  <wp:posOffset>-114300</wp:posOffset>
                </wp:positionH>
                <wp:positionV relativeFrom="paragraph">
                  <wp:posOffset>30480</wp:posOffset>
                </wp:positionV>
                <wp:extent cx="800100" cy="415925"/>
                <wp:effectExtent l="0" t="0" r="0" b="0"/>
                <wp:wrapNone/>
                <wp:docPr id="337" name="文本框 337"/>
                <wp:cNvGraphicFramePr/>
                <a:graphic xmlns:a="http://schemas.openxmlformats.org/drawingml/2006/main">
                  <a:graphicData uri="http://schemas.microsoft.com/office/word/2010/wordprocessingShape">
                    <wps:wsp>
                      <wps:cNvSpPr txBox="1"/>
                      <wps:spPr>
                        <a:xfrm>
                          <a:off x="0" y="0"/>
                          <a:ext cx="800100" cy="415925"/>
                        </a:xfrm>
                        <a:prstGeom prst="rect">
                          <a:avLst/>
                        </a:prstGeom>
                        <a:noFill/>
                        <a:ln>
                          <a:noFill/>
                        </a:ln>
                      </wps:spPr>
                      <wps:txbx>
                        <w:txbxContent>
                          <w:p w14:paraId="12E31D16" w14:textId="77777777" w:rsidR="005418E8" w:rsidRDefault="0000000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提前竣工奖</w:t>
                            </w:r>
                          </w:p>
                        </w:txbxContent>
                      </wps:txbx>
                      <wps:bodyPr upright="1"/>
                    </wps:wsp>
                  </a:graphicData>
                </a:graphic>
              </wp:anchor>
            </w:drawing>
          </mc:Choice>
          <mc:Fallback>
            <w:pict>
              <v:shape w14:anchorId="3544356A" id="文本框 337" o:spid="_x0000_s1362" type="#_x0000_t202" style="position:absolute;left:0;text-align:left;margin-left:-9pt;margin-top:2.4pt;width:63pt;height:32.75pt;z-index:251877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" filled="f" stroked="f">
                <v:textbox>
                  <w:txbxContent>
                    <w:p w14:paraId="12E31D16" w14:textId="77777777" w:rsidR="005418E8" w:rsidRDefault="0000000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提前竣工奖</w:t>
                      </w:r>
                    </w:p>
                  </w:txbxContent>
                </v:textbox>
              </v:shape>
            </w:pict>
          </mc:Fallback>
        </mc:AlternateContent>
      </w:r>
      <w:r>
        <w:rPr>
          <w:rFonts w:ascii="仿宋" w:eastAsia="仿宋" w:hAnsi="仿宋" w:cs="仿宋" w:hint="eastAsia"/>
          <w:sz w:val="24"/>
          <w:szCs w:val="24"/>
          <w:lang w:eastAsia="zh-CN"/>
        </w:rPr>
        <w:t>合同双方当事人可在专用条款中约定提前竣工奖，明确每</w:t>
      </w:r>
      <w:proofErr w:type="gramStart"/>
      <w:r>
        <w:rPr>
          <w:rFonts w:ascii="仿宋" w:eastAsia="仿宋" w:hAnsi="仿宋" w:cs="仿宋" w:hint="eastAsia"/>
          <w:sz w:val="24"/>
          <w:szCs w:val="24"/>
          <w:lang w:eastAsia="zh-CN"/>
        </w:rPr>
        <w:t>日历天应奖</w:t>
      </w:r>
      <w:proofErr w:type="gramEnd"/>
      <w:r>
        <w:rPr>
          <w:rFonts w:ascii="仿宋" w:eastAsia="仿宋" w:hAnsi="仿宋" w:cs="仿宋" w:hint="eastAsia"/>
          <w:sz w:val="24"/>
          <w:szCs w:val="24"/>
          <w:lang w:eastAsia="zh-CN"/>
        </w:rPr>
        <w:t>额度。约定提前竣工奖的，如果承包人的实际竣工日期早于计划竣工日期，承包人有权向发包人提出并得到提前竣工天数和专用条款约定的每</w:t>
      </w:r>
      <w:proofErr w:type="gramStart"/>
      <w:r>
        <w:rPr>
          <w:rFonts w:ascii="仿宋" w:eastAsia="仿宋" w:hAnsi="仿宋" w:cs="仿宋" w:hint="eastAsia"/>
          <w:sz w:val="24"/>
          <w:szCs w:val="24"/>
          <w:lang w:eastAsia="zh-CN"/>
        </w:rPr>
        <w:t>日历天应奖</w:t>
      </w:r>
      <w:proofErr w:type="gramEnd"/>
      <w:r>
        <w:rPr>
          <w:rFonts w:ascii="仿宋" w:eastAsia="仿宋" w:hAnsi="仿宋" w:cs="仿宋" w:hint="eastAsia"/>
          <w:sz w:val="24"/>
          <w:szCs w:val="24"/>
          <w:lang w:eastAsia="zh-CN"/>
        </w:rPr>
        <w:t>额度的乘积计算的提前竣工奖。除专用条款另有约定外，提前竣工奖的最高限额为合同价格的</w:t>
      </w:r>
      <w:r>
        <w:rPr>
          <w:rFonts w:ascii="仿宋" w:eastAsia="仿宋" w:hAnsi="仿宋" w:cs="仿宋"/>
          <w:sz w:val="24"/>
          <w:szCs w:val="24"/>
          <w:lang w:eastAsia="zh-CN"/>
        </w:rPr>
        <w:t>5%</w:t>
      </w:r>
      <w:r>
        <w:rPr>
          <w:rFonts w:ascii="仿宋" w:eastAsia="仿宋" w:hAnsi="仿宋" w:cs="仿宋" w:hint="eastAsia"/>
          <w:sz w:val="24"/>
          <w:szCs w:val="24"/>
          <w:lang w:eastAsia="zh-CN"/>
        </w:rPr>
        <w:t>。提前竣工奖列入竣工结算文件中，与结算款一并支付。</w:t>
      </w:r>
    </w:p>
    <w:p w14:paraId="11985B56" w14:textId="77777777" w:rsidR="005418E8" w:rsidRDefault="00000000">
      <w:pPr>
        <w:rPr>
          <w:rFonts w:ascii="仿宋" w:eastAsia="仿宋" w:hAnsi="仿宋"/>
          <w:b/>
          <w:bCs/>
          <w:lang w:eastAsia="zh-CN"/>
        </w:rPr>
      </w:pPr>
      <w:bookmarkStart w:id="525" w:name="_Toc21897"/>
      <w:r>
        <w:rPr>
          <w:rFonts w:ascii="仿宋" w:eastAsia="仿宋" w:hAnsi="仿宋" w:cs="仿宋" w:hint="eastAsia"/>
          <w:b/>
          <w:bCs/>
          <w:lang w:eastAsia="zh-CN"/>
        </w:rPr>
        <w:t>76</w:t>
      </w:r>
      <w:r>
        <w:rPr>
          <w:rFonts w:ascii="仿宋" w:eastAsia="仿宋" w:hAnsi="仿宋" w:cs="仿宋"/>
          <w:b/>
          <w:bCs/>
          <w:lang w:eastAsia="zh-CN"/>
        </w:rPr>
        <w:t>.2</w:t>
      </w:r>
      <w:bookmarkEnd w:id="525"/>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1CF4B0F6" w14:textId="77777777" w:rsidR="005418E8" w:rsidRDefault="00000000">
      <w:pPr>
        <w:pStyle w:val="aa"/>
        <w:widowControl w:val="0"/>
        <w:adjustRightInd w:val="0"/>
        <w:snapToGrid w:val="0"/>
        <w:spacing w:line="460" w:lineRule="exact"/>
        <w:ind w:leftChars="771" w:left="1850"/>
        <w:jc w:val="both"/>
        <w:rPr>
          <w:rFonts w:ascii="仿宋" w:eastAsia="仿宋" w:hAnsi="仿宋"/>
          <w:sz w:val="24"/>
          <w:szCs w:val="24"/>
          <w:lang w:eastAsia="zh-CN"/>
        </w:rPr>
      </w:pPr>
      <w:r>
        <w:rPr>
          <w:noProof/>
          <w:lang w:eastAsia="zh-CN"/>
        </w:rPr>
        <mc:AlternateContent>
          <mc:Choice Requires="wps">
            <w:drawing>
              <wp:anchor distT="0" distB="0" distL="114300" distR="114300" simplePos="0" relativeHeight="251878400" behindDoc="0" locked="0" layoutInCell="1" allowOverlap="1" wp14:anchorId="6D6C7BAE" wp14:editId="75D1ACD5">
                <wp:simplePos x="0" y="0"/>
                <wp:positionH relativeFrom="column">
                  <wp:posOffset>-114300</wp:posOffset>
                </wp:positionH>
                <wp:positionV relativeFrom="paragraph">
                  <wp:posOffset>16510</wp:posOffset>
                </wp:positionV>
                <wp:extent cx="785495" cy="466090"/>
                <wp:effectExtent l="0" t="0" r="0" b="0"/>
                <wp:wrapNone/>
                <wp:docPr id="338" name="文本框 338"/>
                <wp:cNvGraphicFramePr/>
                <a:graphic xmlns:a="http://schemas.openxmlformats.org/drawingml/2006/main">
                  <a:graphicData uri="http://schemas.microsoft.com/office/word/2010/wordprocessingShape">
                    <wps:wsp>
                      <wps:cNvSpPr txBox="1"/>
                      <wps:spPr>
                        <a:xfrm>
                          <a:off x="0" y="0"/>
                          <a:ext cx="785495" cy="466090"/>
                        </a:xfrm>
                        <a:prstGeom prst="rect">
                          <a:avLst/>
                        </a:prstGeom>
                        <a:noFill/>
                        <a:ln>
                          <a:noFill/>
                        </a:ln>
                      </wps:spPr>
                      <wps:txbx>
                        <w:txbxContent>
                          <w:p w14:paraId="71F97DFC" w14:textId="77777777" w:rsidR="005418E8" w:rsidRDefault="0000000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误期赔偿费</w:t>
                            </w:r>
                          </w:p>
                        </w:txbxContent>
                      </wps:txbx>
                      <wps:bodyPr upright="1"/>
                    </wps:wsp>
                  </a:graphicData>
                </a:graphic>
              </wp:anchor>
            </w:drawing>
          </mc:Choice>
          <mc:Fallback>
            <w:pict>
              <v:shape w14:anchorId="6D6C7BAE" id="文本框 338" o:spid="_x0000_s1363" type="#_x0000_t202" style="position:absolute;left:0;text-align:left;margin-left:-9pt;margin-top:1.3pt;width:61.85pt;height:36.7pt;z-index:251878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" filled="f" stroked="f">
                <v:textbox>
                  <w:txbxContent>
                    <w:p w14:paraId="71F97DFC" w14:textId="77777777" w:rsidR="005418E8" w:rsidRDefault="0000000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误期赔偿费</w:t>
                      </w:r>
                    </w:p>
                  </w:txbxContent>
                </v:textbox>
              </v:shape>
            </w:pict>
          </mc:Fallback>
        </mc:AlternateContent>
      </w:r>
      <w:r>
        <w:rPr>
          <w:rFonts w:ascii="仿宋" w:eastAsia="仿宋" w:hAnsi="仿宋" w:cs="仿宋" w:hint="eastAsia"/>
          <w:sz w:val="24"/>
          <w:szCs w:val="24"/>
          <w:lang w:eastAsia="zh-CN"/>
        </w:rPr>
        <w:t>合同双方当事人应在专用条款中约定勘察（如果有）、设计、BIM技术应用、设备及工器具购置（如果有）、施工等各阶段工期及合同总工期的误期赔偿费，明确每</w:t>
      </w:r>
      <w:proofErr w:type="gramStart"/>
      <w:r>
        <w:rPr>
          <w:rFonts w:ascii="仿宋" w:eastAsia="仿宋" w:hAnsi="仿宋" w:cs="仿宋" w:hint="eastAsia"/>
          <w:sz w:val="24"/>
          <w:szCs w:val="24"/>
          <w:lang w:eastAsia="zh-CN"/>
        </w:rPr>
        <w:t>日历天</w:t>
      </w:r>
      <w:proofErr w:type="gramEnd"/>
      <w:r>
        <w:rPr>
          <w:rFonts w:ascii="仿宋" w:eastAsia="仿宋" w:hAnsi="仿宋" w:cs="仿宋" w:hint="eastAsia"/>
          <w:sz w:val="24"/>
          <w:szCs w:val="24"/>
          <w:lang w:eastAsia="zh-CN"/>
        </w:rPr>
        <w:t>应赔额度。如果承包人的实际进度迟于计划进度，发包人有权向承包人索取并得到实际延误天数和专用条款约定的每</w:t>
      </w:r>
      <w:proofErr w:type="gramStart"/>
      <w:r>
        <w:rPr>
          <w:rFonts w:ascii="仿宋" w:eastAsia="仿宋" w:hAnsi="仿宋" w:cs="仿宋" w:hint="eastAsia"/>
          <w:sz w:val="24"/>
          <w:szCs w:val="24"/>
          <w:lang w:eastAsia="zh-CN"/>
        </w:rPr>
        <w:t>日历天</w:t>
      </w:r>
      <w:proofErr w:type="gramEnd"/>
      <w:r>
        <w:rPr>
          <w:rFonts w:ascii="仿宋" w:eastAsia="仿宋" w:hAnsi="仿宋" w:cs="仿宋" w:hint="eastAsia"/>
          <w:sz w:val="24"/>
          <w:szCs w:val="24"/>
          <w:lang w:eastAsia="zh-CN"/>
        </w:rPr>
        <w:t>应赔额度的乘积计算的误期赔偿费。除专用条款另有约定外，误期赔偿费的最高限额为合同价格的</w:t>
      </w:r>
      <w:r>
        <w:rPr>
          <w:rFonts w:ascii="仿宋" w:eastAsia="仿宋" w:hAnsi="仿宋" w:cs="仿宋"/>
          <w:sz w:val="24"/>
          <w:szCs w:val="24"/>
          <w:lang w:eastAsia="zh-CN"/>
        </w:rPr>
        <w:t>5%</w:t>
      </w:r>
      <w:r>
        <w:rPr>
          <w:rFonts w:ascii="仿宋" w:eastAsia="仿宋" w:hAnsi="仿宋" w:cs="仿宋" w:hint="eastAsia"/>
          <w:sz w:val="24"/>
          <w:szCs w:val="24"/>
          <w:lang w:eastAsia="zh-CN"/>
        </w:rPr>
        <w:t>。误期赔偿费列入进度支付文件或竣工结算文件中，在进度款或结算款中扣除。</w:t>
      </w:r>
    </w:p>
    <w:p w14:paraId="7235821D" w14:textId="77777777" w:rsidR="005418E8" w:rsidRDefault="00000000">
      <w:pPr>
        <w:pStyle w:val="aa"/>
        <w:widowControl w:val="0"/>
        <w:adjustRightInd w:val="0"/>
        <w:snapToGrid w:val="0"/>
        <w:spacing w:line="460" w:lineRule="exact"/>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如果在工程竣工之前，</w:t>
      </w:r>
      <w:proofErr w:type="gramStart"/>
      <w:r>
        <w:rPr>
          <w:rFonts w:ascii="仿宋" w:eastAsia="仿宋" w:hAnsi="仿宋" w:cs="仿宋" w:hint="eastAsia"/>
          <w:sz w:val="24"/>
          <w:szCs w:val="24"/>
          <w:lang w:eastAsia="zh-CN"/>
        </w:rPr>
        <w:t>合同工程内的</w:t>
      </w:r>
      <w:proofErr w:type="gramEnd"/>
      <w:r>
        <w:rPr>
          <w:rFonts w:ascii="仿宋" w:eastAsia="仿宋" w:hAnsi="仿宋" w:cs="仿宋" w:hint="eastAsia"/>
          <w:sz w:val="24"/>
          <w:szCs w:val="24"/>
          <w:lang w:eastAsia="zh-CN"/>
        </w:rPr>
        <w:t>某单项工程已通过了竣工验收或某项服务已通过合同约定的质量标准或发包人要求，且该单项工程接收证书中表明的竣工日期并未延误或某项服务的书面证明并未延误，而是合同工程的其他部分产生了工期延误，则误期赔偿费应按照已颁发工程接收证书的单位项工程造价或某项服务占合同价格的比例幅度予以扣减。</w:t>
      </w:r>
    </w:p>
    <w:p w14:paraId="09CD8DF2" w14:textId="77777777" w:rsidR="005418E8" w:rsidRDefault="00000000">
      <w:pPr>
        <w:pStyle w:val="aa"/>
        <w:adjustRightInd w:val="0"/>
        <w:snapToGrid w:val="0"/>
        <w:spacing w:line="360" w:lineRule="auto"/>
        <w:rPr>
          <w:rFonts w:ascii="仿宋" w:eastAsia="仿宋" w:hAnsi="仿宋" w:cs="仿宋"/>
          <w:b/>
          <w:bCs/>
          <w:sz w:val="24"/>
          <w:szCs w:val="24"/>
          <w:u w:val="single"/>
          <w:lang w:eastAsia="zh-CN"/>
        </w:rPr>
      </w:pPr>
      <w:r>
        <w:rPr>
          <w:rFonts w:ascii="仿宋" w:eastAsia="仿宋" w:hAnsi="仿宋" w:cs="仿宋"/>
          <w:b/>
          <w:bCs/>
          <w:sz w:val="24"/>
          <w:szCs w:val="24"/>
          <w:u w:val="single"/>
          <w:lang w:eastAsia="zh-CN"/>
        </w:rPr>
        <w:t xml:space="preserve">                                                                      </w:t>
      </w:r>
      <w:r>
        <w:rPr>
          <w:rFonts w:ascii="仿宋" w:eastAsia="仿宋" w:hAnsi="仿宋" w:cs="仿宋" w:hint="eastAsia"/>
          <w:b/>
          <w:bCs/>
          <w:sz w:val="24"/>
          <w:szCs w:val="24"/>
          <w:u w:val="single"/>
          <w:lang w:eastAsia="zh-CN"/>
        </w:rPr>
        <w:t xml:space="preserve">   </w:t>
      </w:r>
      <w:r>
        <w:rPr>
          <w:rFonts w:ascii="仿宋" w:eastAsia="仿宋" w:hAnsi="仿宋" w:cs="仿宋"/>
          <w:b/>
          <w:bCs/>
          <w:sz w:val="24"/>
          <w:szCs w:val="24"/>
          <w:u w:val="single"/>
          <w:lang w:eastAsia="zh-CN"/>
        </w:rPr>
        <w:t xml:space="preserve">            </w:t>
      </w:r>
    </w:p>
    <w:p w14:paraId="2DCB36AF" w14:textId="77777777" w:rsidR="005418E8" w:rsidRDefault="00000000">
      <w:pPr>
        <w:pStyle w:val="3"/>
        <w:tabs>
          <w:tab w:val="left" w:pos="420"/>
        </w:tabs>
        <w:spacing w:beforeLines="50" w:before="120" w:afterLines="50" w:after="120" w:line="360" w:lineRule="auto"/>
        <w:rPr>
          <w:rFonts w:ascii="仿宋" w:eastAsia="仿宋" w:hAnsi="仿宋" w:cs="仿宋"/>
          <w:bCs w:val="0"/>
          <w:sz w:val="24"/>
          <w:szCs w:val="24"/>
          <w:lang w:eastAsia="zh-CN"/>
        </w:rPr>
      </w:pPr>
      <w:bookmarkStart w:id="526" w:name="_Toc11278"/>
      <w:bookmarkStart w:id="527" w:name="_Toc21226"/>
      <w:bookmarkStart w:id="528" w:name="_Toc10857"/>
      <w:r>
        <w:rPr>
          <w:rFonts w:ascii="仿宋" w:eastAsia="仿宋" w:hAnsi="仿宋" w:cs="仿宋" w:hint="eastAsia"/>
          <w:bCs w:val="0"/>
          <w:sz w:val="24"/>
          <w:szCs w:val="24"/>
          <w:lang w:eastAsia="zh-CN"/>
        </w:rPr>
        <w:t>★77</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优质优价费用</w:t>
      </w:r>
      <w:bookmarkEnd w:id="526"/>
      <w:bookmarkEnd w:id="527"/>
      <w:bookmarkEnd w:id="528"/>
    </w:p>
    <w:p w14:paraId="67FDB322" w14:textId="77777777" w:rsidR="005418E8" w:rsidRDefault="00000000">
      <w:pPr>
        <w:rPr>
          <w:rFonts w:ascii="仿宋" w:eastAsia="仿宋" w:hAnsi="仿宋" w:cs="仿宋"/>
          <w:b/>
          <w:bCs/>
          <w:lang w:eastAsia="zh-CN"/>
        </w:rPr>
      </w:pPr>
      <w:bookmarkStart w:id="529" w:name="_Toc3293"/>
      <w:r>
        <w:rPr>
          <w:rFonts w:ascii="仿宋" w:eastAsia="仿宋" w:hAnsi="仿宋" w:cs="仿宋" w:hint="eastAsia"/>
          <w:b/>
          <w:bCs/>
          <w:lang w:eastAsia="zh-CN"/>
        </w:rPr>
        <w:t>77</w:t>
      </w:r>
      <w:r>
        <w:rPr>
          <w:rFonts w:ascii="仿宋" w:eastAsia="仿宋" w:hAnsi="仿宋" w:cs="仿宋"/>
          <w:b/>
          <w:bCs/>
          <w:lang w:eastAsia="zh-CN"/>
        </w:rPr>
        <w:t>.1</w:t>
      </w:r>
      <w:bookmarkEnd w:id="529"/>
    </w:p>
    <w:p w14:paraId="0ACE1E35" w14:textId="77777777" w:rsidR="005418E8" w:rsidRDefault="00000000">
      <w:pPr>
        <w:pStyle w:val="aa"/>
        <w:widowControl w:val="0"/>
        <w:adjustRightInd w:val="0"/>
        <w:snapToGrid w:val="0"/>
        <w:spacing w:line="360" w:lineRule="auto"/>
        <w:ind w:leftChars="771" w:left="1850"/>
        <w:jc w:val="both"/>
        <w:rPr>
          <w:rFonts w:ascii="仿宋" w:eastAsia="仿宋" w:hAnsi="仿宋"/>
          <w:sz w:val="24"/>
          <w:szCs w:val="24"/>
          <w:lang w:eastAsia="zh-CN"/>
        </w:rPr>
      </w:pPr>
      <w:r>
        <w:rPr>
          <w:noProof/>
          <w:lang w:eastAsia="zh-CN"/>
        </w:rPr>
        <mc:AlternateContent>
          <mc:Choice Requires="wps">
            <w:drawing>
              <wp:anchor distT="0" distB="0" distL="114300" distR="114300" simplePos="0" relativeHeight="251879424" behindDoc="0" locked="0" layoutInCell="1" allowOverlap="1" wp14:anchorId="07E05381" wp14:editId="43F03389">
                <wp:simplePos x="0" y="0"/>
                <wp:positionH relativeFrom="column">
                  <wp:posOffset>-114300</wp:posOffset>
                </wp:positionH>
                <wp:positionV relativeFrom="paragraph">
                  <wp:posOffset>30480</wp:posOffset>
                </wp:positionV>
                <wp:extent cx="818515" cy="511175"/>
                <wp:effectExtent l="0" t="0" r="0" b="0"/>
                <wp:wrapNone/>
                <wp:docPr id="339" name="文本框 339"/>
                <wp:cNvGraphicFramePr/>
                <a:graphic xmlns:a="http://schemas.openxmlformats.org/drawingml/2006/main">
                  <a:graphicData uri="http://schemas.microsoft.com/office/word/2010/wordprocessingShape">
                    <wps:wsp>
                      <wps:cNvSpPr txBox="1"/>
                      <wps:spPr>
                        <a:xfrm>
                          <a:off x="0" y="0"/>
                          <a:ext cx="818515" cy="511175"/>
                        </a:xfrm>
                        <a:prstGeom prst="rect">
                          <a:avLst/>
                        </a:prstGeom>
                        <a:noFill/>
                        <a:ln>
                          <a:noFill/>
                        </a:ln>
                      </wps:spPr>
                      <wps:txbx>
                        <w:txbxContent>
                          <w:p w14:paraId="73AAB6AC" w14:textId="77777777" w:rsidR="005418E8" w:rsidRDefault="0000000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lang w:eastAsia="zh-CN"/>
                              </w:rPr>
                              <w:t>优质优价费用</w:t>
                            </w:r>
                            <w:r>
                              <w:rPr>
                                <w:rFonts w:ascii="楷体_GB2312" w:eastAsia="楷体_GB2312" w:hAnsi="宋体" w:cs="楷体_GB2312" w:hint="eastAsia"/>
                                <w:b/>
                                <w:bCs/>
                                <w:color w:val="000000"/>
                                <w:sz w:val="18"/>
                                <w:szCs w:val="18"/>
                              </w:rPr>
                              <w:t>的约定</w:t>
                            </w:r>
                          </w:p>
                        </w:txbxContent>
                      </wps:txbx>
                      <wps:bodyPr upright="1"/>
                    </wps:wsp>
                  </a:graphicData>
                </a:graphic>
              </wp:anchor>
            </w:drawing>
          </mc:Choice>
          <mc:Fallback>
            <w:pict>
              <v:shape w14:anchorId="07E05381" id="文本框 339" o:spid="_x0000_s1364" type="#_x0000_t202" style="position:absolute;left:0;text-align:left;margin-left:-9pt;margin-top:2.4pt;width:64.45pt;height:40.25pt;z-index:251879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" filled="f" stroked="f">
                <v:textbox>
                  <w:txbxContent>
                    <w:p w14:paraId="73AAB6AC" w14:textId="77777777" w:rsidR="005418E8" w:rsidRDefault="0000000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lang w:eastAsia="zh-CN"/>
                        </w:rPr>
                        <w:t>优质优价费用</w:t>
                      </w:r>
                      <w:r>
                        <w:rPr>
                          <w:rFonts w:ascii="楷体_GB2312" w:eastAsia="楷体_GB2312" w:hAnsi="宋体" w:cs="楷体_GB2312" w:hint="eastAsia"/>
                          <w:b/>
                          <w:bCs/>
                          <w:color w:val="000000"/>
                          <w:sz w:val="18"/>
                          <w:szCs w:val="18"/>
                        </w:rPr>
                        <w:t>的约定</w:t>
                      </w:r>
                    </w:p>
                  </w:txbxContent>
                </v:textbox>
              </v:shape>
            </w:pict>
          </mc:Fallback>
        </mc:AlternateContent>
      </w:r>
      <w:r>
        <w:rPr>
          <w:rFonts w:ascii="仿宋" w:eastAsia="仿宋" w:hAnsi="仿宋" w:cs="仿宋" w:hint="eastAsia"/>
          <w:sz w:val="24"/>
          <w:szCs w:val="24"/>
          <w:lang w:eastAsia="zh-CN"/>
        </w:rPr>
        <w:t>合同双方当事人可在专用条款中约定优质优价费用，明确合同优质优价费用的计算方法。约定优质优价费用的，如果承包人实施、完成合同质量高于国家规定或合同约定的质量验收合格标准的，</w:t>
      </w:r>
      <w:r>
        <w:rPr>
          <w:rFonts w:ascii="仿宋" w:eastAsia="仿宋" w:hAnsi="仿宋" w:cs="仿宋" w:hint="eastAsia"/>
          <w:sz w:val="24"/>
          <w:szCs w:val="24"/>
          <w:lang w:eastAsia="zh-CN"/>
        </w:rPr>
        <w:lastRenderedPageBreak/>
        <w:t>承包人有权向发包人提出并得到专用条款约定的优质优价费用。</w:t>
      </w:r>
    </w:p>
    <w:p w14:paraId="20699E97" w14:textId="77777777" w:rsidR="005418E8" w:rsidRDefault="00000000">
      <w:pPr>
        <w:spacing w:line="360" w:lineRule="auto"/>
        <w:rPr>
          <w:rFonts w:ascii="仿宋" w:eastAsia="仿宋" w:hAnsi="仿宋"/>
          <w:b/>
          <w:bCs/>
          <w:lang w:eastAsia="zh-CN"/>
        </w:rPr>
      </w:pPr>
      <w:bookmarkStart w:id="530" w:name="_Toc14393"/>
      <w:r>
        <w:rPr>
          <w:rFonts w:ascii="仿宋" w:eastAsia="仿宋" w:hAnsi="仿宋" w:cs="仿宋" w:hint="eastAsia"/>
          <w:b/>
          <w:bCs/>
          <w:lang w:eastAsia="zh-CN"/>
        </w:rPr>
        <w:t>77</w:t>
      </w:r>
      <w:r>
        <w:rPr>
          <w:rFonts w:ascii="仿宋" w:eastAsia="仿宋" w:hAnsi="仿宋" w:cs="仿宋"/>
          <w:b/>
          <w:bCs/>
          <w:lang w:eastAsia="zh-CN"/>
        </w:rPr>
        <w:t>.2</w:t>
      </w:r>
      <w:bookmarkEnd w:id="530"/>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0EF5B756" w14:textId="77777777" w:rsidR="005418E8" w:rsidRDefault="00000000">
      <w:pPr>
        <w:pStyle w:val="aa"/>
        <w:widowControl w:val="0"/>
        <w:adjustRightInd w:val="0"/>
        <w:snapToGrid w:val="0"/>
        <w:spacing w:line="360" w:lineRule="auto"/>
        <w:ind w:leftChars="771" w:left="1850"/>
        <w:jc w:val="both"/>
        <w:rPr>
          <w:rFonts w:ascii="仿宋" w:eastAsia="仿宋" w:hAnsi="仿宋" w:cs="仿宋"/>
          <w:sz w:val="24"/>
          <w:szCs w:val="24"/>
          <w:lang w:eastAsia="zh-CN"/>
        </w:rPr>
      </w:pPr>
      <w:r>
        <w:rPr>
          <w:noProof/>
          <w:lang w:eastAsia="zh-CN"/>
        </w:rPr>
        <mc:AlternateContent>
          <mc:Choice Requires="wps">
            <w:drawing>
              <wp:anchor distT="0" distB="0" distL="114300" distR="114300" simplePos="0" relativeHeight="251880448" behindDoc="0" locked="0" layoutInCell="1" allowOverlap="1" wp14:anchorId="70F5E708" wp14:editId="24AD1D10">
                <wp:simplePos x="0" y="0"/>
                <wp:positionH relativeFrom="column">
                  <wp:posOffset>-114300</wp:posOffset>
                </wp:positionH>
                <wp:positionV relativeFrom="paragraph">
                  <wp:posOffset>12065</wp:posOffset>
                </wp:positionV>
                <wp:extent cx="775335" cy="800100"/>
                <wp:effectExtent l="0" t="0" r="0" b="0"/>
                <wp:wrapNone/>
                <wp:docPr id="340" name="文本框 340"/>
                <wp:cNvGraphicFramePr/>
                <a:graphic xmlns:a="http://schemas.openxmlformats.org/drawingml/2006/main">
                  <a:graphicData uri="http://schemas.microsoft.com/office/word/2010/wordprocessingShape">
                    <wps:wsp>
                      <wps:cNvSpPr txBox="1"/>
                      <wps:spPr>
                        <a:xfrm>
                          <a:off x="0" y="0"/>
                          <a:ext cx="775335" cy="800100"/>
                        </a:xfrm>
                        <a:prstGeom prst="rect">
                          <a:avLst/>
                        </a:prstGeom>
                        <a:noFill/>
                        <a:ln>
                          <a:noFill/>
                        </a:ln>
                      </wps:spPr>
                      <wps:txbx>
                        <w:txbxContent>
                          <w:p w14:paraId="59844E3D" w14:textId="77777777" w:rsidR="005418E8" w:rsidRDefault="00000000">
                            <w:pPr>
                              <w:pStyle w:val="30"/>
                              <w:spacing w:line="20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优质优价费用计提与支付</w:t>
                            </w:r>
                          </w:p>
                        </w:txbxContent>
                      </wps:txbx>
                      <wps:bodyPr upright="1"/>
                    </wps:wsp>
                  </a:graphicData>
                </a:graphic>
              </wp:anchor>
            </w:drawing>
          </mc:Choice>
          <mc:Fallback>
            <w:pict>
              <v:shape w14:anchorId="70F5E708" id="文本框 340" o:spid="_x0000_s1365" type="#_x0000_t202" style="position:absolute;left:0;text-align:left;margin-left:-9pt;margin-top:.95pt;width:61.05pt;height:63pt;z-index:251880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" filled="f" stroked="f">
                <v:textbox>
                  <w:txbxContent>
                    <w:p w14:paraId="59844E3D" w14:textId="77777777" w:rsidR="005418E8" w:rsidRDefault="00000000">
                      <w:pPr>
                        <w:pStyle w:val="30"/>
                        <w:spacing w:line="20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优质优价费用计提与支付</w:t>
                      </w:r>
                    </w:p>
                  </w:txbxContent>
                </v:textbox>
              </v:shape>
            </w:pict>
          </mc:Fallback>
        </mc:AlternateContent>
      </w:r>
      <w:r>
        <w:rPr>
          <w:rFonts w:ascii="仿宋" w:eastAsia="仿宋" w:hAnsi="仿宋" w:cs="仿宋" w:hint="eastAsia"/>
          <w:sz w:val="24"/>
          <w:szCs w:val="24"/>
          <w:lang w:eastAsia="zh-CN"/>
        </w:rPr>
        <w:t>除专用条款另有约定外，工程质量的国家级质量奖、省级质量奖、市级质量奖、其他质量奖项的优质优价费用，按照招标发包工程的中标通知书日期（直接发包工程按合同签订日期）同时期执行的省、市有关的工程优质费计费标准计算。当合同工</w:t>
      </w:r>
      <w:proofErr w:type="gramStart"/>
      <w:r>
        <w:rPr>
          <w:rFonts w:ascii="仿宋" w:eastAsia="仿宋" w:hAnsi="仿宋" w:cs="仿宋" w:hint="eastAsia"/>
          <w:sz w:val="24"/>
          <w:szCs w:val="24"/>
          <w:lang w:eastAsia="zh-CN"/>
        </w:rPr>
        <w:t>程同时</w:t>
      </w:r>
      <w:proofErr w:type="gramEnd"/>
      <w:r>
        <w:rPr>
          <w:rFonts w:ascii="仿宋" w:eastAsia="仿宋" w:hAnsi="仿宋" w:cs="仿宋" w:hint="eastAsia"/>
          <w:sz w:val="24"/>
          <w:szCs w:val="24"/>
          <w:lang w:eastAsia="zh-CN"/>
        </w:rPr>
        <w:t>获得上述多个奖项的，工程优质费只按最高奖项的额度计算。工程勘察设计及其他优质优价费用的计算标准在专用条款中约定，每一奖项只按最高奖项的额度计算。优质优价费用计入竣工结算文件中，与竣工结算款一并支付。在竣工结算后且在专用条款约定时间内获得优质奖项的，发包人应在获得奖项后的</w:t>
      </w:r>
      <w:r>
        <w:rPr>
          <w:rFonts w:ascii="仿宋" w:eastAsia="仿宋" w:hAnsi="仿宋" w:cs="仿宋"/>
          <w:sz w:val="24"/>
          <w:szCs w:val="24"/>
          <w:lang w:eastAsia="zh-CN"/>
        </w:rPr>
        <w:t>28</w:t>
      </w:r>
      <w:r>
        <w:rPr>
          <w:rFonts w:ascii="仿宋" w:eastAsia="仿宋" w:hAnsi="仿宋" w:cs="仿宋" w:hint="eastAsia"/>
          <w:sz w:val="24"/>
          <w:szCs w:val="24"/>
          <w:lang w:eastAsia="zh-CN"/>
        </w:rPr>
        <w:t>天内支付；超过约定时间后获得的，发包人有权不予支付。</w:t>
      </w:r>
    </w:p>
    <w:p w14:paraId="038725BA" w14:textId="77777777" w:rsidR="005418E8" w:rsidRDefault="00000000">
      <w:pPr>
        <w:pStyle w:val="aa"/>
        <w:tabs>
          <w:tab w:val="left" w:pos="3480"/>
        </w:tabs>
        <w:adjustRightInd w:val="0"/>
        <w:snapToGrid w:val="0"/>
        <w:spacing w:line="360" w:lineRule="auto"/>
        <w:rPr>
          <w:rFonts w:ascii="仿宋" w:eastAsia="仿宋" w:hAnsi="仿宋" w:cs="仿宋"/>
          <w:b/>
          <w:bCs/>
          <w:sz w:val="24"/>
          <w:szCs w:val="24"/>
          <w:u w:val="single"/>
          <w:lang w:eastAsia="zh-CN"/>
        </w:rPr>
      </w:pPr>
      <w:r>
        <w:rPr>
          <w:rFonts w:ascii="仿宋" w:eastAsia="仿宋" w:hAnsi="仿宋" w:cs="仿宋"/>
          <w:b/>
          <w:bCs/>
          <w:sz w:val="24"/>
          <w:szCs w:val="24"/>
          <w:u w:val="single"/>
          <w:lang w:eastAsia="zh-CN"/>
        </w:rPr>
        <w:t xml:space="preserve">                                                                                     </w:t>
      </w:r>
    </w:p>
    <w:p w14:paraId="72BF0EFC" w14:textId="77777777" w:rsidR="005418E8" w:rsidRDefault="00000000">
      <w:pPr>
        <w:pStyle w:val="3"/>
        <w:tabs>
          <w:tab w:val="left" w:pos="420"/>
        </w:tabs>
        <w:spacing w:beforeLines="50" w:before="120" w:afterLines="50" w:after="120" w:line="360" w:lineRule="auto"/>
        <w:rPr>
          <w:rFonts w:ascii="仿宋" w:eastAsia="仿宋" w:hAnsi="仿宋" w:cs="仿宋"/>
          <w:bCs w:val="0"/>
          <w:sz w:val="24"/>
          <w:szCs w:val="24"/>
          <w:lang w:eastAsia="zh-CN"/>
        </w:rPr>
      </w:pPr>
      <w:bookmarkStart w:id="531" w:name="_Toc469384053"/>
      <w:bookmarkStart w:id="532" w:name="_Toc17837"/>
      <w:bookmarkStart w:id="533" w:name="_Toc4995"/>
      <w:bookmarkStart w:id="534" w:name="_Toc29266"/>
      <w:r>
        <w:rPr>
          <w:rFonts w:ascii="仿宋" w:eastAsia="仿宋" w:hAnsi="仿宋" w:cs="仿宋" w:hint="eastAsia"/>
          <w:bCs w:val="0"/>
          <w:sz w:val="24"/>
          <w:szCs w:val="24"/>
          <w:lang w:eastAsia="zh-CN"/>
        </w:rPr>
        <w:t>★78</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后继法律变化</w:t>
      </w:r>
      <w:bookmarkEnd w:id="531"/>
      <w:r>
        <w:rPr>
          <w:rFonts w:ascii="仿宋" w:eastAsia="仿宋" w:hAnsi="仿宋" w:cs="仿宋" w:hint="eastAsia"/>
          <w:bCs w:val="0"/>
          <w:sz w:val="24"/>
          <w:szCs w:val="24"/>
          <w:lang w:eastAsia="zh-CN"/>
        </w:rPr>
        <w:t>引起的价格调整</w:t>
      </w:r>
      <w:bookmarkEnd w:id="532"/>
      <w:bookmarkEnd w:id="533"/>
      <w:bookmarkEnd w:id="534"/>
    </w:p>
    <w:p w14:paraId="26AEBF27" w14:textId="77777777" w:rsidR="005418E8" w:rsidRDefault="00000000">
      <w:pPr>
        <w:rPr>
          <w:rFonts w:ascii="仿宋" w:eastAsia="仿宋" w:hAnsi="仿宋" w:cs="仿宋"/>
          <w:b/>
          <w:bCs/>
          <w:lang w:eastAsia="zh-CN"/>
        </w:rPr>
      </w:pPr>
      <w:bookmarkStart w:id="535" w:name="_Toc24565"/>
      <w:r>
        <w:rPr>
          <w:noProof/>
          <w:lang w:eastAsia="zh-CN" w:bidi="ar-SA"/>
        </w:rPr>
        <mc:AlternateContent>
          <mc:Choice Requires="wps">
            <w:drawing>
              <wp:anchor distT="0" distB="0" distL="114300" distR="114300" simplePos="0" relativeHeight="252057600" behindDoc="0" locked="0" layoutInCell="1" allowOverlap="1" wp14:anchorId="2040ABBB" wp14:editId="6C08F242">
                <wp:simplePos x="0" y="0"/>
                <wp:positionH relativeFrom="column">
                  <wp:posOffset>-133350</wp:posOffset>
                </wp:positionH>
                <wp:positionV relativeFrom="paragraph">
                  <wp:posOffset>273685</wp:posOffset>
                </wp:positionV>
                <wp:extent cx="812800" cy="608330"/>
                <wp:effectExtent l="0" t="0" r="0" b="0"/>
                <wp:wrapNone/>
                <wp:docPr id="341" name="文本框 341"/>
                <wp:cNvGraphicFramePr/>
                <a:graphic xmlns:a="http://schemas.openxmlformats.org/drawingml/2006/main">
                  <a:graphicData uri="http://schemas.microsoft.com/office/word/2010/wordprocessingShape">
                    <wps:wsp>
                      <wps:cNvSpPr txBox="1"/>
                      <wps:spPr>
                        <a:xfrm>
                          <a:off x="0" y="0"/>
                          <a:ext cx="812800" cy="608330"/>
                        </a:xfrm>
                        <a:prstGeom prst="rect">
                          <a:avLst/>
                        </a:prstGeom>
                        <a:noFill/>
                        <a:ln>
                          <a:noFill/>
                        </a:ln>
                      </wps:spPr>
                      <wps:txbx>
                        <w:txbxContent>
                          <w:p w14:paraId="5E12D739" w14:textId="77777777" w:rsidR="005418E8" w:rsidRDefault="00000000">
                            <w:pPr>
                              <w:pStyle w:val="30"/>
                              <w:spacing w:line="20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后继法律变化的价款调整</w:t>
                            </w:r>
                          </w:p>
                        </w:txbxContent>
                      </wps:txbx>
                      <wps:bodyPr upright="1"/>
                    </wps:wsp>
                  </a:graphicData>
                </a:graphic>
              </wp:anchor>
            </w:drawing>
          </mc:Choice>
          <mc:Fallback>
            <w:pict>
              <v:shape w14:anchorId="2040ABBB" id="文本框 341" o:spid="_x0000_s1366" type="#_x0000_t202" style="position:absolute;margin-left:-10.5pt;margin-top:21.55pt;width:64pt;height:47.9pt;z-index:252057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" filled="f" stroked="f">
                <v:textbox>
                  <w:txbxContent>
                    <w:p w14:paraId="5E12D739" w14:textId="77777777" w:rsidR="005418E8" w:rsidRDefault="00000000">
                      <w:pPr>
                        <w:pStyle w:val="30"/>
                        <w:spacing w:line="20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后继法律变化的价款调整</w:t>
                      </w:r>
                    </w:p>
                  </w:txbxContent>
                </v:textbox>
              </v:shape>
            </w:pict>
          </mc:Fallback>
        </mc:AlternateContent>
      </w:r>
      <w:r>
        <w:rPr>
          <w:rFonts w:ascii="仿宋" w:eastAsia="仿宋" w:hAnsi="仿宋" w:cs="仿宋" w:hint="eastAsia"/>
          <w:b/>
          <w:bCs/>
          <w:lang w:eastAsia="zh-CN"/>
        </w:rPr>
        <w:t>78</w:t>
      </w:r>
      <w:r>
        <w:rPr>
          <w:rFonts w:ascii="仿宋" w:eastAsia="仿宋" w:hAnsi="仿宋" w:cs="仿宋"/>
          <w:b/>
          <w:bCs/>
          <w:lang w:eastAsia="zh-CN"/>
        </w:rPr>
        <w:t>.1</w:t>
      </w:r>
      <w:bookmarkEnd w:id="535"/>
    </w:p>
    <w:p w14:paraId="18E7FA56" w14:textId="77777777" w:rsidR="005418E8" w:rsidRDefault="00000000">
      <w:pPr>
        <w:pStyle w:val="aa"/>
        <w:widowControl w:val="0"/>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合同履行期间，出现国家或省颁布的法律和政策在合同工程基准日期后发生变化，且因执行上述法律和政策引起除第82条约定以外的合同价格增减事项的，合同双方当事人应调整合同价格。</w:t>
      </w:r>
    </w:p>
    <w:p w14:paraId="167B6D71" w14:textId="77777777" w:rsidR="005418E8" w:rsidRDefault="00000000">
      <w:pPr>
        <w:spacing w:line="360" w:lineRule="auto"/>
        <w:rPr>
          <w:rFonts w:ascii="仿宋" w:eastAsia="仿宋" w:hAnsi="仿宋" w:cs="仿宋"/>
          <w:b/>
          <w:bCs/>
          <w:u w:val="dotted"/>
          <w:lang w:eastAsia="zh-CN"/>
        </w:rPr>
      </w:pPr>
      <w:bookmarkStart w:id="536" w:name="_Toc8596"/>
      <w:r>
        <w:rPr>
          <w:rFonts w:ascii="仿宋" w:eastAsia="仿宋" w:hAnsi="仿宋" w:cs="仿宋" w:hint="eastAsia"/>
          <w:b/>
          <w:bCs/>
          <w:lang w:eastAsia="zh-CN"/>
        </w:rPr>
        <w:t>78</w:t>
      </w:r>
      <w:r>
        <w:rPr>
          <w:rFonts w:ascii="仿宋" w:eastAsia="仿宋" w:hAnsi="仿宋" w:cs="仿宋"/>
          <w:b/>
          <w:bCs/>
          <w:lang w:eastAsia="zh-CN"/>
        </w:rPr>
        <w:t>.2</w:t>
      </w:r>
      <w:bookmarkEnd w:id="536"/>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1822445F" w14:textId="77777777" w:rsidR="005418E8" w:rsidRDefault="00000000">
      <w:pPr>
        <w:pStyle w:val="aa"/>
        <w:widowControl w:val="0"/>
        <w:adjustRightInd w:val="0"/>
        <w:snapToGrid w:val="0"/>
        <w:spacing w:line="360" w:lineRule="auto"/>
        <w:ind w:leftChars="771" w:left="1850"/>
        <w:jc w:val="both"/>
        <w:rPr>
          <w:rFonts w:ascii="仿宋" w:eastAsia="仿宋" w:hAnsi="仿宋"/>
          <w:sz w:val="24"/>
          <w:szCs w:val="24"/>
          <w:lang w:eastAsia="zh-CN"/>
        </w:rPr>
      </w:pPr>
      <w:r>
        <w:rPr>
          <w:noProof/>
          <w:lang w:eastAsia="zh-CN"/>
        </w:rPr>
        <mc:AlternateContent>
          <mc:Choice Requires="wps">
            <w:drawing>
              <wp:anchor distT="0" distB="0" distL="114300" distR="114300" simplePos="0" relativeHeight="251881472" behindDoc="0" locked="0" layoutInCell="1" allowOverlap="1" wp14:anchorId="2E42B933" wp14:editId="50C7B0AB">
                <wp:simplePos x="0" y="0"/>
                <wp:positionH relativeFrom="column">
                  <wp:posOffset>-114300</wp:posOffset>
                </wp:positionH>
                <wp:positionV relativeFrom="paragraph">
                  <wp:posOffset>15875</wp:posOffset>
                </wp:positionV>
                <wp:extent cx="775970" cy="417830"/>
                <wp:effectExtent l="0" t="0" r="0" b="0"/>
                <wp:wrapNone/>
                <wp:docPr id="342" name="文本框 342"/>
                <wp:cNvGraphicFramePr/>
                <a:graphic xmlns:a="http://schemas.openxmlformats.org/drawingml/2006/main">
                  <a:graphicData uri="http://schemas.microsoft.com/office/word/2010/wordprocessingShape">
                    <wps:wsp>
                      <wps:cNvSpPr txBox="1"/>
                      <wps:spPr>
                        <a:xfrm>
                          <a:off x="0" y="0"/>
                          <a:ext cx="775970" cy="417830"/>
                        </a:xfrm>
                        <a:prstGeom prst="rect">
                          <a:avLst/>
                        </a:prstGeom>
                        <a:noFill/>
                        <a:ln>
                          <a:noFill/>
                        </a:ln>
                      </wps:spPr>
                      <wps:txbx>
                        <w:txbxContent>
                          <w:p w14:paraId="4EDD1D2B" w14:textId="77777777" w:rsidR="005418E8" w:rsidRDefault="0000000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调整价款的方法</w:t>
                            </w:r>
                          </w:p>
                        </w:txbxContent>
                      </wps:txbx>
                      <wps:bodyPr upright="1"/>
                    </wps:wsp>
                  </a:graphicData>
                </a:graphic>
              </wp:anchor>
            </w:drawing>
          </mc:Choice>
          <mc:Fallback>
            <w:pict>
              <v:shape w14:anchorId="2E42B933" id="文本框 342" o:spid="_x0000_s1367" type="#_x0000_t202" style="position:absolute;left:0;text-align:left;margin-left:-9pt;margin-top:1.25pt;width:61.1pt;height:32.9pt;z-index:251881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" filled="f" stroked="f">
                <v:textbox>
                  <w:txbxContent>
                    <w:p w14:paraId="4EDD1D2B" w14:textId="77777777" w:rsidR="005418E8" w:rsidRDefault="0000000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调整价款的方法</w:t>
                      </w:r>
                    </w:p>
                  </w:txbxContent>
                </v:textbox>
              </v:shape>
            </w:pict>
          </mc:Fallback>
        </mc:AlternateContent>
      </w:r>
      <w:r>
        <w:rPr>
          <w:rFonts w:ascii="仿宋" w:eastAsia="仿宋" w:hAnsi="仿宋" w:cs="仿宋" w:hint="eastAsia"/>
          <w:sz w:val="24"/>
          <w:szCs w:val="24"/>
          <w:lang w:eastAsia="zh-CN"/>
        </w:rPr>
        <w:t>发生第78</w:t>
      </w:r>
      <w:r>
        <w:rPr>
          <w:rFonts w:ascii="仿宋" w:eastAsia="仿宋" w:hAnsi="仿宋" w:cs="仿宋"/>
          <w:sz w:val="24"/>
          <w:szCs w:val="24"/>
          <w:lang w:eastAsia="zh-CN"/>
        </w:rPr>
        <w:t>.1</w:t>
      </w:r>
      <w:r>
        <w:rPr>
          <w:rFonts w:ascii="仿宋" w:eastAsia="仿宋" w:hAnsi="仿宋" w:cs="仿宋" w:hint="eastAsia"/>
          <w:sz w:val="24"/>
          <w:szCs w:val="24"/>
          <w:lang w:eastAsia="zh-CN"/>
        </w:rPr>
        <w:t>款情况的，应根据合同工程实际情况，按照上述法律和政策规定计算调整的合同价格。</w:t>
      </w:r>
    </w:p>
    <w:p w14:paraId="75A5AC74" w14:textId="77777777" w:rsidR="005418E8" w:rsidRDefault="00000000">
      <w:pPr>
        <w:tabs>
          <w:tab w:val="left" w:pos="1620"/>
        </w:tabs>
        <w:spacing w:line="360" w:lineRule="auto"/>
        <w:rPr>
          <w:rFonts w:ascii="仿宋" w:eastAsia="仿宋" w:hAnsi="仿宋"/>
          <w:b/>
          <w:bCs/>
          <w:u w:val="single"/>
          <w:lang w:eastAsia="zh-CN"/>
        </w:rPr>
      </w:pPr>
      <w:r>
        <w:rPr>
          <w:rFonts w:ascii="仿宋" w:eastAsia="仿宋" w:hAnsi="仿宋" w:cs="仿宋"/>
          <w:b/>
          <w:bCs/>
          <w:u w:val="single"/>
          <w:lang w:eastAsia="zh-CN"/>
        </w:rPr>
        <w:t xml:space="preserve">                                                                                     </w:t>
      </w:r>
    </w:p>
    <w:p w14:paraId="6FD5C3F7" w14:textId="77777777" w:rsidR="005418E8" w:rsidRDefault="00000000">
      <w:pPr>
        <w:pStyle w:val="3"/>
        <w:tabs>
          <w:tab w:val="left" w:pos="420"/>
        </w:tabs>
        <w:spacing w:beforeLines="50" w:before="120" w:afterLines="50" w:after="120" w:line="360" w:lineRule="auto"/>
        <w:rPr>
          <w:rFonts w:ascii="仿宋" w:eastAsia="仿宋" w:hAnsi="仿宋" w:cs="仿宋"/>
          <w:bCs w:val="0"/>
          <w:sz w:val="24"/>
          <w:szCs w:val="24"/>
          <w:lang w:eastAsia="zh-CN"/>
        </w:rPr>
      </w:pPr>
      <w:bookmarkStart w:id="537" w:name="_Toc17247"/>
      <w:bookmarkStart w:id="538" w:name="_Toc31396"/>
      <w:bookmarkStart w:id="539" w:name="_Toc24924"/>
      <w:r>
        <w:rPr>
          <w:rFonts w:ascii="仿宋" w:eastAsia="仿宋" w:hAnsi="仿宋" w:cs="仿宋" w:hint="eastAsia"/>
          <w:bCs w:val="0"/>
          <w:sz w:val="24"/>
          <w:szCs w:val="24"/>
          <w:lang w:eastAsia="zh-CN"/>
        </w:rPr>
        <w:t>★79</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 xml:space="preserve"> 可调价变更定价</w:t>
      </w:r>
      <w:bookmarkEnd w:id="537"/>
      <w:bookmarkEnd w:id="538"/>
      <w:bookmarkEnd w:id="539"/>
    </w:p>
    <w:p w14:paraId="76CBD53C" w14:textId="77777777" w:rsidR="005418E8" w:rsidRDefault="00000000">
      <w:pPr>
        <w:pStyle w:val="aa"/>
        <w:adjustRightInd w:val="0"/>
        <w:snapToGrid w:val="0"/>
        <w:spacing w:line="360" w:lineRule="auto"/>
        <w:rPr>
          <w:rFonts w:ascii="仿宋" w:eastAsia="仿宋" w:hAnsi="仿宋" w:cs="仿宋"/>
          <w:b/>
          <w:bCs/>
          <w:sz w:val="24"/>
          <w:szCs w:val="24"/>
          <w:lang w:eastAsia="zh-CN"/>
        </w:rPr>
      </w:pPr>
      <w:r>
        <w:rPr>
          <w:noProof/>
          <w:lang w:eastAsia="zh-CN"/>
        </w:rPr>
        <mc:AlternateContent>
          <mc:Choice Requires="wps">
            <w:drawing>
              <wp:anchor distT="0" distB="0" distL="114300" distR="114300" simplePos="0" relativeHeight="252109824" behindDoc="0" locked="0" layoutInCell="1" allowOverlap="1" wp14:anchorId="17D1737B" wp14:editId="5947E39D">
                <wp:simplePos x="0" y="0"/>
                <wp:positionH relativeFrom="column">
                  <wp:posOffset>-133350</wp:posOffset>
                </wp:positionH>
                <wp:positionV relativeFrom="paragraph">
                  <wp:posOffset>266065</wp:posOffset>
                </wp:positionV>
                <wp:extent cx="781050" cy="482600"/>
                <wp:effectExtent l="0" t="0" r="0" b="0"/>
                <wp:wrapNone/>
                <wp:docPr id="343" name="文本框 343"/>
                <wp:cNvGraphicFramePr/>
                <a:graphic xmlns:a="http://schemas.openxmlformats.org/drawingml/2006/main">
                  <a:graphicData uri="http://schemas.microsoft.com/office/word/2010/wordprocessingShape">
                    <wps:wsp>
                      <wps:cNvSpPr txBox="1"/>
                      <wps:spPr>
                        <a:xfrm>
                          <a:off x="0" y="0"/>
                          <a:ext cx="781050" cy="482600"/>
                        </a:xfrm>
                        <a:prstGeom prst="rect">
                          <a:avLst/>
                        </a:prstGeom>
                        <a:noFill/>
                        <a:ln>
                          <a:noFill/>
                        </a:ln>
                      </wps:spPr>
                      <wps:txbx>
                        <w:txbxContent>
                          <w:p w14:paraId="19C09621" w14:textId="77777777" w:rsidR="005418E8" w:rsidRDefault="00000000">
                            <w:pPr>
                              <w:pStyle w:val="30"/>
                              <w:spacing w:line="200" w:lineRule="exact"/>
                              <w:rPr>
                                <w:rFonts w:ascii="楷体_GB2312" w:eastAsia="楷体_GB2312" w:hAnsi="宋体"/>
                                <w:b/>
                                <w:bCs/>
                                <w:sz w:val="18"/>
                                <w:szCs w:val="18"/>
                                <w:lang w:eastAsia="zh-CN"/>
                              </w:rPr>
                            </w:pPr>
                            <w:r>
                              <w:rPr>
                                <w:rFonts w:ascii="楷体_GB2312" w:eastAsia="楷体_GB2312" w:hAnsi="宋体" w:cs="楷体_GB2312" w:hint="eastAsia"/>
                                <w:b/>
                                <w:bCs/>
                                <w:sz w:val="18"/>
                                <w:szCs w:val="18"/>
                                <w:lang w:eastAsia="zh-CN"/>
                              </w:rPr>
                              <w:t>可调价工程变更的价款调整</w:t>
                            </w:r>
                          </w:p>
                        </w:txbxContent>
                      </wps:txbx>
                      <wps:bodyPr upright="1"/>
                    </wps:wsp>
                  </a:graphicData>
                </a:graphic>
              </wp:anchor>
            </w:drawing>
          </mc:Choice>
          <mc:Fallback>
            <w:pict>
              <v:shape w14:anchorId="17D1737B" id="文本框 343" o:spid="_x0000_s1368" type="#_x0000_t202" style="position:absolute;margin-left:-10.5pt;margin-top:20.95pt;width:61.5pt;height:38pt;z-index:252109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" filled="f" stroked="f">
                <v:textbox>
                  <w:txbxContent>
                    <w:p w14:paraId="19C09621" w14:textId="77777777" w:rsidR="005418E8" w:rsidRDefault="00000000">
                      <w:pPr>
                        <w:pStyle w:val="30"/>
                        <w:spacing w:line="200" w:lineRule="exact"/>
                        <w:rPr>
                          <w:rFonts w:ascii="楷体_GB2312" w:eastAsia="楷体_GB2312" w:hAnsi="宋体"/>
                          <w:b/>
                          <w:bCs/>
                          <w:sz w:val="18"/>
                          <w:szCs w:val="18"/>
                          <w:lang w:eastAsia="zh-CN"/>
                        </w:rPr>
                      </w:pPr>
                      <w:r>
                        <w:rPr>
                          <w:rFonts w:ascii="楷体_GB2312" w:eastAsia="楷体_GB2312" w:hAnsi="宋体" w:cs="楷体_GB2312" w:hint="eastAsia"/>
                          <w:b/>
                          <w:bCs/>
                          <w:sz w:val="18"/>
                          <w:szCs w:val="18"/>
                          <w:lang w:eastAsia="zh-CN"/>
                        </w:rPr>
                        <w:t>可调价工程变更的价款调整</w:t>
                      </w:r>
                    </w:p>
                  </w:txbxContent>
                </v:textbox>
              </v:shape>
            </w:pict>
          </mc:Fallback>
        </mc:AlternateContent>
      </w:r>
      <w:r>
        <w:rPr>
          <w:rFonts w:ascii="仿宋" w:eastAsia="仿宋" w:hAnsi="仿宋" w:cs="仿宋" w:hint="eastAsia"/>
          <w:b/>
          <w:bCs/>
          <w:sz w:val="24"/>
          <w:szCs w:val="24"/>
          <w:lang w:eastAsia="zh-CN"/>
        </w:rPr>
        <w:t>79</w:t>
      </w:r>
      <w:r>
        <w:rPr>
          <w:rFonts w:ascii="仿宋" w:eastAsia="仿宋" w:hAnsi="仿宋" w:cs="仿宋"/>
          <w:b/>
          <w:bCs/>
          <w:sz w:val="24"/>
          <w:szCs w:val="24"/>
          <w:lang w:eastAsia="zh-CN"/>
        </w:rPr>
        <w:t>.1</w:t>
      </w:r>
    </w:p>
    <w:p w14:paraId="04C05E67" w14:textId="77777777" w:rsidR="005418E8" w:rsidRDefault="00000000">
      <w:pPr>
        <w:pStyle w:val="aa"/>
        <w:widowControl w:val="0"/>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合同履行期间，出现第63条工程变更事项且符合第69.3款可调价条件的，合同双方当事人应调整合同价格。</w:t>
      </w:r>
    </w:p>
    <w:p w14:paraId="62F255C8" w14:textId="77777777" w:rsidR="005418E8" w:rsidRDefault="00000000">
      <w:pPr>
        <w:spacing w:line="360" w:lineRule="auto"/>
        <w:rPr>
          <w:rFonts w:ascii="仿宋" w:eastAsia="仿宋" w:hAnsi="仿宋" w:cs="仿宋"/>
          <w:b/>
          <w:bCs/>
          <w:lang w:eastAsia="zh-CN"/>
        </w:rPr>
      </w:pPr>
      <w:bookmarkStart w:id="540" w:name="_Toc18705"/>
      <w:r>
        <w:rPr>
          <w:noProof/>
          <w:lang w:eastAsia="zh-CN" w:bidi="ar-SA"/>
        </w:rPr>
        <mc:AlternateContent>
          <mc:Choice Requires="wps">
            <w:drawing>
              <wp:anchor distT="0" distB="0" distL="114300" distR="114300" simplePos="0" relativeHeight="252108800" behindDoc="0" locked="0" layoutInCell="1" allowOverlap="1" wp14:anchorId="35F3E523" wp14:editId="68AA4727">
                <wp:simplePos x="0" y="0"/>
                <wp:positionH relativeFrom="column">
                  <wp:posOffset>-114300</wp:posOffset>
                </wp:positionH>
                <wp:positionV relativeFrom="paragraph">
                  <wp:posOffset>302895</wp:posOffset>
                </wp:positionV>
                <wp:extent cx="823595" cy="750570"/>
                <wp:effectExtent l="0" t="0" r="0" b="0"/>
                <wp:wrapNone/>
                <wp:docPr id="344" name="文本框 344"/>
                <wp:cNvGraphicFramePr/>
                <a:graphic xmlns:a="http://schemas.openxmlformats.org/drawingml/2006/main">
                  <a:graphicData uri="http://schemas.microsoft.com/office/word/2010/wordprocessingShape">
                    <wps:wsp>
                      <wps:cNvSpPr txBox="1"/>
                      <wps:spPr>
                        <a:xfrm>
                          <a:off x="0" y="0"/>
                          <a:ext cx="823595" cy="750570"/>
                        </a:xfrm>
                        <a:prstGeom prst="rect">
                          <a:avLst/>
                        </a:prstGeom>
                        <a:noFill/>
                        <a:ln>
                          <a:noFill/>
                        </a:ln>
                      </wps:spPr>
                      <wps:txbx>
                        <w:txbxContent>
                          <w:p w14:paraId="6368F654" w14:textId="77777777" w:rsidR="005418E8" w:rsidRDefault="00000000">
                            <w:pPr>
                              <w:pStyle w:val="30"/>
                              <w:spacing w:line="200" w:lineRule="exact"/>
                              <w:rPr>
                                <w:rFonts w:ascii="楷体_GB2312" w:eastAsia="楷体_GB2312" w:hAnsi="宋体"/>
                                <w:b/>
                                <w:bCs/>
                                <w:sz w:val="18"/>
                                <w:szCs w:val="18"/>
                                <w:lang w:eastAsia="zh-CN"/>
                              </w:rPr>
                            </w:pPr>
                            <w:r>
                              <w:rPr>
                                <w:rFonts w:ascii="楷体_GB2312" w:eastAsia="楷体_GB2312" w:hAnsi="宋体" w:cs="楷体_GB2312" w:hint="eastAsia"/>
                                <w:b/>
                                <w:bCs/>
                                <w:sz w:val="18"/>
                                <w:szCs w:val="18"/>
                                <w:lang w:eastAsia="zh-CN"/>
                              </w:rPr>
                              <w:t>可调价变更工作项目的定价</w:t>
                            </w:r>
                          </w:p>
                        </w:txbxContent>
                      </wps:txbx>
                      <wps:bodyPr upright="1"/>
                    </wps:wsp>
                  </a:graphicData>
                </a:graphic>
              </wp:anchor>
            </w:drawing>
          </mc:Choice>
          <mc:Fallback>
            <w:pict>
              <v:shape w14:anchorId="35F3E523" id="文本框 344" o:spid="_x0000_s1369" type="#_x0000_t202" style="position:absolute;margin-left:-9pt;margin-top:23.85pt;width:64.85pt;height:59.1pt;z-index:252108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" filled="f" stroked="f">
                <v:textbox>
                  <w:txbxContent>
                    <w:p w14:paraId="6368F654" w14:textId="77777777" w:rsidR="005418E8" w:rsidRDefault="00000000">
                      <w:pPr>
                        <w:pStyle w:val="30"/>
                        <w:spacing w:line="200" w:lineRule="exact"/>
                        <w:rPr>
                          <w:rFonts w:ascii="楷体_GB2312" w:eastAsia="楷体_GB2312" w:hAnsi="宋体"/>
                          <w:b/>
                          <w:bCs/>
                          <w:sz w:val="18"/>
                          <w:szCs w:val="18"/>
                          <w:lang w:eastAsia="zh-CN"/>
                        </w:rPr>
                      </w:pPr>
                      <w:r>
                        <w:rPr>
                          <w:rFonts w:ascii="楷体_GB2312" w:eastAsia="楷体_GB2312" w:hAnsi="宋体" w:cs="楷体_GB2312" w:hint="eastAsia"/>
                          <w:b/>
                          <w:bCs/>
                          <w:sz w:val="18"/>
                          <w:szCs w:val="18"/>
                          <w:lang w:eastAsia="zh-CN"/>
                        </w:rPr>
                        <w:t>可调价变更工作项目的定价</w:t>
                      </w:r>
                    </w:p>
                  </w:txbxContent>
                </v:textbox>
              </v:shape>
            </w:pict>
          </mc:Fallback>
        </mc:AlternateContent>
      </w:r>
      <w:r>
        <w:rPr>
          <w:rFonts w:ascii="仿宋" w:eastAsia="仿宋" w:hAnsi="仿宋" w:cs="仿宋" w:hint="eastAsia"/>
          <w:b/>
          <w:bCs/>
          <w:lang w:eastAsia="zh-CN"/>
        </w:rPr>
        <w:t>79.2</w:t>
      </w:r>
      <w:bookmarkEnd w:id="540"/>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05D1B4A0" w14:textId="77777777" w:rsidR="005418E8" w:rsidRDefault="00000000">
      <w:pPr>
        <w:pStyle w:val="aa"/>
        <w:widowControl w:val="0"/>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除专用条款另有约定外，非承包人原因，工程勘察、工程设计、BIM技术应用、设备及工器具购置等总承包工作内容发生变更，其增加或减少的工作项目单价按下列方法确定：</w:t>
      </w:r>
    </w:p>
    <w:p w14:paraId="590AFEDE" w14:textId="77777777" w:rsidR="005418E8" w:rsidRDefault="00000000">
      <w:pPr>
        <w:pStyle w:val="aa"/>
        <w:widowControl w:val="0"/>
        <w:numPr>
          <w:ilvl w:val="1"/>
          <w:numId w:val="18"/>
        </w:numPr>
        <w:tabs>
          <w:tab w:val="clear" w:pos="3285"/>
        </w:tabs>
        <w:adjustRightInd w:val="0"/>
        <w:snapToGrid w:val="0"/>
        <w:spacing w:line="360" w:lineRule="auto"/>
        <w:ind w:leftChars="771" w:left="1850" w:firstLine="0"/>
        <w:jc w:val="both"/>
        <w:rPr>
          <w:rFonts w:ascii="仿宋" w:eastAsia="仿宋" w:hAnsi="仿宋" w:cs="仿宋"/>
          <w:sz w:val="24"/>
          <w:szCs w:val="24"/>
          <w:lang w:eastAsia="zh-CN"/>
        </w:rPr>
      </w:pPr>
      <w:bookmarkStart w:id="541" w:name="OLE_LINK11"/>
      <w:bookmarkStart w:id="542" w:name="OLE_LINK10"/>
      <w:r>
        <w:rPr>
          <w:rFonts w:ascii="仿宋" w:eastAsia="仿宋" w:hAnsi="仿宋" w:cs="仿宋" w:hint="eastAsia"/>
          <w:sz w:val="24"/>
          <w:szCs w:val="24"/>
          <w:lang w:eastAsia="zh-CN"/>
        </w:rPr>
        <w:t>合同价格清单中已有相同清单项目的，按照相同清单项目的单价确定；</w:t>
      </w:r>
    </w:p>
    <w:p w14:paraId="15E072F4" w14:textId="77777777" w:rsidR="005418E8" w:rsidRDefault="00000000">
      <w:pPr>
        <w:pStyle w:val="aa"/>
        <w:widowControl w:val="0"/>
        <w:numPr>
          <w:ilvl w:val="1"/>
          <w:numId w:val="18"/>
        </w:numPr>
        <w:tabs>
          <w:tab w:val="clear" w:pos="3285"/>
        </w:tabs>
        <w:adjustRightInd w:val="0"/>
        <w:snapToGrid w:val="0"/>
        <w:spacing w:line="360" w:lineRule="auto"/>
        <w:ind w:leftChars="771" w:left="1850" w:firstLine="0"/>
        <w:jc w:val="both"/>
        <w:rPr>
          <w:rFonts w:ascii="仿宋" w:eastAsia="仿宋" w:hAnsi="仿宋" w:cs="仿宋"/>
          <w:sz w:val="24"/>
          <w:szCs w:val="24"/>
          <w:lang w:eastAsia="zh-CN"/>
        </w:rPr>
      </w:pPr>
      <w:r>
        <w:rPr>
          <w:rFonts w:ascii="仿宋" w:eastAsia="仿宋" w:hAnsi="仿宋" w:cs="仿宋" w:hint="eastAsia"/>
          <w:sz w:val="24"/>
          <w:szCs w:val="24"/>
          <w:lang w:eastAsia="zh-CN"/>
        </w:rPr>
        <w:lastRenderedPageBreak/>
        <w:t>合同价格清单中没有相同、只有类似清单项目的，参照类似清单项目的单价调整确定；</w:t>
      </w:r>
    </w:p>
    <w:p w14:paraId="5EA6A81F" w14:textId="77777777" w:rsidR="005418E8" w:rsidRDefault="00000000">
      <w:pPr>
        <w:pStyle w:val="aa"/>
        <w:widowControl w:val="0"/>
        <w:numPr>
          <w:ilvl w:val="1"/>
          <w:numId w:val="18"/>
        </w:numPr>
        <w:tabs>
          <w:tab w:val="clear" w:pos="3285"/>
        </w:tabs>
        <w:adjustRightInd w:val="0"/>
        <w:snapToGrid w:val="0"/>
        <w:spacing w:line="360" w:lineRule="auto"/>
        <w:ind w:leftChars="771" w:left="1850" w:firstLine="0"/>
        <w:jc w:val="both"/>
        <w:rPr>
          <w:rFonts w:ascii="仿宋" w:eastAsia="仿宋" w:hAnsi="仿宋" w:cs="仿宋"/>
          <w:sz w:val="24"/>
          <w:szCs w:val="24"/>
          <w:lang w:eastAsia="zh-CN"/>
        </w:rPr>
      </w:pPr>
      <w:r>
        <w:rPr>
          <w:rFonts w:ascii="仿宋" w:eastAsia="仿宋" w:hAnsi="仿宋" w:cs="仿宋" w:hint="eastAsia"/>
          <w:sz w:val="24"/>
          <w:szCs w:val="24"/>
          <w:lang w:eastAsia="zh-CN"/>
        </w:rPr>
        <w:t>合同价格清单中没有相同也没有类似清单项目的，其计价依据、计量规则和计价办法、由合同双方当事人在专用条款中约定。可调价变更工作项目应包含合理的利润，专用条款约定的计价依据、计价办法中不含利润的，可按通用条款约定的利润率计算利润；</w:t>
      </w:r>
    </w:p>
    <w:bookmarkEnd w:id="541"/>
    <w:bookmarkEnd w:id="542"/>
    <w:p w14:paraId="3A8C90EB" w14:textId="77777777" w:rsidR="005418E8" w:rsidRDefault="00000000">
      <w:pPr>
        <w:pStyle w:val="aa"/>
        <w:widowControl w:val="0"/>
        <w:numPr>
          <w:ilvl w:val="1"/>
          <w:numId w:val="18"/>
        </w:numPr>
        <w:tabs>
          <w:tab w:val="clear" w:pos="3285"/>
        </w:tabs>
        <w:adjustRightInd w:val="0"/>
        <w:snapToGrid w:val="0"/>
        <w:spacing w:line="360" w:lineRule="auto"/>
        <w:ind w:leftChars="771" w:left="1850" w:firstLine="0"/>
        <w:jc w:val="both"/>
        <w:rPr>
          <w:rFonts w:ascii="仿宋" w:eastAsia="仿宋" w:hAnsi="仿宋" w:cs="仿宋"/>
          <w:sz w:val="24"/>
          <w:szCs w:val="24"/>
          <w:lang w:eastAsia="zh-CN"/>
        </w:rPr>
      </w:pPr>
      <w:r>
        <w:rPr>
          <w:rFonts w:ascii="仿宋" w:eastAsia="仿宋" w:hAnsi="仿宋" w:cs="仿宋" w:hint="eastAsia"/>
          <w:sz w:val="24"/>
          <w:szCs w:val="24"/>
          <w:lang w:eastAsia="zh-CN"/>
        </w:rPr>
        <w:t>关于“类似清单项目”的认定原则在合同专用条款中约定。</w:t>
      </w:r>
    </w:p>
    <w:p w14:paraId="3DA0512D" w14:textId="77777777" w:rsidR="005418E8" w:rsidRDefault="00000000">
      <w:pPr>
        <w:spacing w:line="360" w:lineRule="auto"/>
        <w:rPr>
          <w:rFonts w:ascii="仿宋" w:eastAsia="仿宋" w:hAnsi="仿宋" w:cs="仿宋"/>
          <w:b/>
          <w:bCs/>
          <w:lang w:eastAsia="zh-CN"/>
        </w:rPr>
      </w:pPr>
      <w:bookmarkStart w:id="543" w:name="_Toc11960"/>
      <w:r>
        <w:rPr>
          <w:rFonts w:ascii="仿宋" w:eastAsia="仿宋" w:hAnsi="仿宋" w:cs="仿宋" w:hint="eastAsia"/>
          <w:b/>
          <w:bCs/>
          <w:lang w:eastAsia="zh-CN"/>
        </w:rPr>
        <w:t>79.3</w:t>
      </w:r>
      <w:bookmarkEnd w:id="543"/>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4A5701F7" w14:textId="77777777" w:rsidR="005418E8" w:rsidRDefault="00000000">
      <w:pPr>
        <w:pStyle w:val="aa"/>
        <w:widowControl w:val="0"/>
        <w:adjustRightInd w:val="0"/>
        <w:snapToGrid w:val="0"/>
        <w:spacing w:line="360" w:lineRule="auto"/>
        <w:ind w:leftChars="771" w:left="1850"/>
        <w:jc w:val="both"/>
        <w:rPr>
          <w:rFonts w:ascii="仿宋" w:eastAsia="仿宋" w:hAnsi="仿宋"/>
          <w:sz w:val="24"/>
          <w:szCs w:val="24"/>
          <w:lang w:eastAsia="zh-CN"/>
        </w:rPr>
      </w:pPr>
      <w:r>
        <w:rPr>
          <w:noProof/>
          <w:lang w:eastAsia="zh-CN"/>
        </w:rPr>
        <mc:AlternateContent>
          <mc:Choice Requires="wps">
            <w:drawing>
              <wp:anchor distT="0" distB="0" distL="114300" distR="114300" simplePos="0" relativeHeight="251882496" behindDoc="0" locked="0" layoutInCell="1" allowOverlap="1" wp14:anchorId="6778A265" wp14:editId="19FAE6DE">
                <wp:simplePos x="0" y="0"/>
                <wp:positionH relativeFrom="column">
                  <wp:posOffset>-114300</wp:posOffset>
                </wp:positionH>
                <wp:positionV relativeFrom="paragraph">
                  <wp:posOffset>6350</wp:posOffset>
                </wp:positionV>
                <wp:extent cx="831850" cy="563245"/>
                <wp:effectExtent l="0" t="0" r="0" b="0"/>
                <wp:wrapNone/>
                <wp:docPr id="345" name="文本框 345"/>
                <wp:cNvGraphicFramePr/>
                <a:graphic xmlns:a="http://schemas.openxmlformats.org/drawingml/2006/main">
                  <a:graphicData uri="http://schemas.microsoft.com/office/word/2010/wordprocessingShape">
                    <wps:wsp>
                      <wps:cNvSpPr txBox="1"/>
                      <wps:spPr>
                        <a:xfrm>
                          <a:off x="0" y="0"/>
                          <a:ext cx="831850" cy="563245"/>
                        </a:xfrm>
                        <a:prstGeom prst="rect">
                          <a:avLst/>
                        </a:prstGeom>
                        <a:noFill/>
                        <a:ln>
                          <a:noFill/>
                        </a:ln>
                      </wps:spPr>
                      <wps:txbx>
                        <w:txbxContent>
                          <w:p w14:paraId="4FABC2F8" w14:textId="77777777" w:rsidR="005418E8" w:rsidRDefault="00000000">
                            <w:pPr>
                              <w:pStyle w:val="30"/>
                              <w:spacing w:line="200" w:lineRule="exact"/>
                              <w:rPr>
                                <w:rFonts w:ascii="楷体_GB2312" w:eastAsia="楷体_GB2312" w:hAnsi="宋体"/>
                                <w:b/>
                                <w:bCs/>
                                <w:sz w:val="18"/>
                                <w:szCs w:val="18"/>
                                <w:lang w:eastAsia="zh-CN"/>
                              </w:rPr>
                            </w:pPr>
                            <w:r>
                              <w:rPr>
                                <w:rFonts w:ascii="楷体_GB2312" w:eastAsia="楷体_GB2312" w:hAnsi="宋体" w:cs="楷体_GB2312" w:hint="eastAsia"/>
                                <w:b/>
                                <w:bCs/>
                                <w:sz w:val="18"/>
                                <w:szCs w:val="18"/>
                                <w:lang w:eastAsia="zh-CN"/>
                              </w:rPr>
                              <w:t>可调价变更实体项目的定价</w:t>
                            </w:r>
                          </w:p>
                        </w:txbxContent>
                      </wps:txbx>
                      <wps:bodyPr upright="1"/>
                    </wps:wsp>
                  </a:graphicData>
                </a:graphic>
              </wp:anchor>
            </w:drawing>
          </mc:Choice>
          <mc:Fallback>
            <w:pict>
              <v:shape w14:anchorId="6778A265" id="文本框 345" o:spid="_x0000_s1370" type="#_x0000_t202" style="position:absolute;left:0;text-align:left;margin-left:-9pt;margin-top:.5pt;width:65.5pt;height:44.35pt;z-index:251882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" filled="f" stroked="f">
                <v:textbox>
                  <w:txbxContent>
                    <w:p w14:paraId="4FABC2F8" w14:textId="77777777" w:rsidR="005418E8" w:rsidRDefault="00000000">
                      <w:pPr>
                        <w:pStyle w:val="30"/>
                        <w:spacing w:line="200" w:lineRule="exact"/>
                        <w:rPr>
                          <w:rFonts w:ascii="楷体_GB2312" w:eastAsia="楷体_GB2312" w:hAnsi="宋体"/>
                          <w:b/>
                          <w:bCs/>
                          <w:sz w:val="18"/>
                          <w:szCs w:val="18"/>
                          <w:lang w:eastAsia="zh-CN"/>
                        </w:rPr>
                      </w:pPr>
                      <w:r>
                        <w:rPr>
                          <w:rFonts w:ascii="楷体_GB2312" w:eastAsia="楷体_GB2312" w:hAnsi="宋体" w:cs="楷体_GB2312" w:hint="eastAsia"/>
                          <w:b/>
                          <w:bCs/>
                          <w:sz w:val="18"/>
                          <w:szCs w:val="18"/>
                          <w:lang w:eastAsia="zh-CN"/>
                        </w:rPr>
                        <w:t>可调价变更实体项目的定价</w:t>
                      </w:r>
                    </w:p>
                  </w:txbxContent>
                </v:textbox>
              </v:shape>
            </w:pict>
          </mc:Fallback>
        </mc:AlternateContent>
      </w:r>
      <w:r>
        <w:rPr>
          <w:rFonts w:ascii="仿宋" w:eastAsia="仿宋" w:hAnsi="仿宋" w:cs="仿宋" w:hint="eastAsia"/>
          <w:sz w:val="24"/>
          <w:szCs w:val="24"/>
          <w:lang w:eastAsia="zh-CN"/>
        </w:rPr>
        <w:t>除专用条款另有约定外，符合第69.3款约定可调价条件的实体项目变更，其增加或减少的实体项目单价按下列方法确定：</w:t>
      </w:r>
    </w:p>
    <w:p w14:paraId="06F339AD" w14:textId="77777777" w:rsidR="005418E8" w:rsidRDefault="00000000">
      <w:pPr>
        <w:pStyle w:val="aa"/>
        <w:widowControl w:val="0"/>
        <w:numPr>
          <w:ilvl w:val="1"/>
          <w:numId w:val="19"/>
        </w:numPr>
        <w:tabs>
          <w:tab w:val="clear" w:pos="3285"/>
        </w:tabs>
        <w:adjustRightInd w:val="0"/>
        <w:snapToGrid w:val="0"/>
        <w:spacing w:line="360" w:lineRule="auto"/>
        <w:ind w:leftChars="771" w:left="1850" w:firstLine="0"/>
        <w:jc w:val="both"/>
        <w:rPr>
          <w:rFonts w:ascii="仿宋" w:eastAsia="仿宋" w:hAnsi="仿宋" w:cs="仿宋"/>
          <w:sz w:val="24"/>
          <w:szCs w:val="24"/>
          <w:lang w:eastAsia="zh-CN"/>
        </w:rPr>
      </w:pPr>
      <w:r>
        <w:rPr>
          <w:rFonts w:ascii="仿宋" w:eastAsia="仿宋" w:hAnsi="仿宋" w:cs="仿宋" w:hint="eastAsia"/>
          <w:sz w:val="24"/>
          <w:szCs w:val="24"/>
          <w:lang w:eastAsia="zh-CN"/>
        </w:rPr>
        <w:t>合同价格清单中已有相同清单项目的，按照相同清单项目的单价确定；</w:t>
      </w:r>
    </w:p>
    <w:p w14:paraId="3BF84643" w14:textId="77777777" w:rsidR="005418E8" w:rsidRDefault="00000000">
      <w:pPr>
        <w:pStyle w:val="aa"/>
        <w:widowControl w:val="0"/>
        <w:numPr>
          <w:ilvl w:val="1"/>
          <w:numId w:val="19"/>
        </w:numPr>
        <w:tabs>
          <w:tab w:val="clear" w:pos="3285"/>
        </w:tabs>
        <w:adjustRightInd w:val="0"/>
        <w:snapToGrid w:val="0"/>
        <w:spacing w:line="360" w:lineRule="auto"/>
        <w:ind w:leftChars="771" w:left="1850" w:firstLine="0"/>
        <w:jc w:val="both"/>
        <w:rPr>
          <w:rFonts w:ascii="仿宋" w:eastAsia="仿宋" w:hAnsi="仿宋" w:cs="仿宋"/>
          <w:sz w:val="24"/>
          <w:szCs w:val="24"/>
          <w:lang w:eastAsia="zh-CN"/>
        </w:rPr>
      </w:pPr>
      <w:r>
        <w:rPr>
          <w:rFonts w:ascii="仿宋" w:eastAsia="仿宋" w:hAnsi="仿宋" w:cs="仿宋" w:hint="eastAsia"/>
          <w:sz w:val="24"/>
          <w:szCs w:val="24"/>
          <w:lang w:eastAsia="zh-CN"/>
        </w:rPr>
        <w:t>合同价格清单中没有相同、只有类似清单项目的，参照类似清单项目的单价调整确定；</w:t>
      </w:r>
    </w:p>
    <w:p w14:paraId="3EAC5CD2" w14:textId="77777777" w:rsidR="005418E8" w:rsidRDefault="00000000">
      <w:pPr>
        <w:pStyle w:val="aa"/>
        <w:widowControl w:val="0"/>
        <w:numPr>
          <w:ilvl w:val="1"/>
          <w:numId w:val="19"/>
        </w:numPr>
        <w:tabs>
          <w:tab w:val="clear" w:pos="3285"/>
        </w:tabs>
        <w:adjustRightInd w:val="0"/>
        <w:snapToGrid w:val="0"/>
        <w:spacing w:line="360" w:lineRule="auto"/>
        <w:ind w:leftChars="771" w:left="1850" w:firstLine="0"/>
        <w:jc w:val="both"/>
        <w:rPr>
          <w:rFonts w:ascii="仿宋" w:eastAsia="仿宋" w:hAnsi="仿宋" w:cs="仿宋"/>
          <w:sz w:val="24"/>
          <w:szCs w:val="24"/>
          <w:lang w:eastAsia="zh-CN"/>
        </w:rPr>
      </w:pPr>
      <w:r>
        <w:rPr>
          <w:rFonts w:ascii="仿宋" w:eastAsia="仿宋" w:hAnsi="仿宋" w:cs="仿宋" w:hint="eastAsia"/>
          <w:sz w:val="24"/>
          <w:szCs w:val="24"/>
          <w:lang w:eastAsia="zh-CN"/>
        </w:rPr>
        <w:t>合同价格清单中没有相同也没有类似清单项目的，其计价依据、计量规则和计价办法、由合同双方当事人在专用条款中约定。可调价变更实体项目应包含合理的利润，专用条款约定的计价依据、计价办法中不含利润的，可按通用条款约定的利润率计算利润；</w:t>
      </w:r>
    </w:p>
    <w:p w14:paraId="7571AE04" w14:textId="77777777" w:rsidR="005418E8" w:rsidRDefault="00000000">
      <w:pPr>
        <w:pStyle w:val="aa"/>
        <w:widowControl w:val="0"/>
        <w:numPr>
          <w:ilvl w:val="1"/>
          <w:numId w:val="19"/>
        </w:numPr>
        <w:tabs>
          <w:tab w:val="clear" w:pos="3285"/>
        </w:tabs>
        <w:adjustRightInd w:val="0"/>
        <w:snapToGrid w:val="0"/>
        <w:spacing w:line="360" w:lineRule="auto"/>
        <w:ind w:leftChars="771" w:left="1850" w:firstLine="0"/>
        <w:jc w:val="both"/>
        <w:rPr>
          <w:rFonts w:ascii="仿宋" w:eastAsia="仿宋" w:hAnsi="仿宋" w:cs="仿宋"/>
          <w:sz w:val="24"/>
          <w:szCs w:val="24"/>
          <w:lang w:eastAsia="zh-CN"/>
        </w:rPr>
      </w:pPr>
      <w:r>
        <w:rPr>
          <w:rFonts w:ascii="仿宋" w:eastAsia="仿宋" w:hAnsi="仿宋" w:cs="仿宋" w:hint="eastAsia"/>
          <w:sz w:val="24"/>
          <w:szCs w:val="24"/>
          <w:lang w:eastAsia="zh-CN"/>
        </w:rPr>
        <w:t>关于“类似清单项目”的认定原则在合同专用条款中约定。</w:t>
      </w:r>
    </w:p>
    <w:p w14:paraId="252DC578" w14:textId="77777777" w:rsidR="005418E8" w:rsidRDefault="00000000">
      <w:pPr>
        <w:pStyle w:val="aa"/>
        <w:adjustRightInd w:val="0"/>
        <w:snapToGrid w:val="0"/>
        <w:spacing w:line="360" w:lineRule="auto"/>
        <w:rPr>
          <w:rFonts w:ascii="仿宋" w:eastAsia="仿宋" w:hAnsi="仿宋"/>
          <w:b/>
          <w:bCs/>
          <w:sz w:val="24"/>
          <w:szCs w:val="24"/>
          <w:lang w:eastAsia="zh-CN"/>
        </w:rPr>
      </w:pPr>
      <w:r>
        <w:rPr>
          <w:rFonts w:ascii="仿宋" w:eastAsia="仿宋" w:hAnsi="仿宋" w:cs="仿宋" w:hint="eastAsia"/>
          <w:b/>
          <w:bCs/>
          <w:sz w:val="24"/>
          <w:szCs w:val="24"/>
          <w:lang w:eastAsia="zh-CN"/>
        </w:rPr>
        <w:t>79</w:t>
      </w:r>
      <w:r>
        <w:rPr>
          <w:rFonts w:ascii="仿宋" w:eastAsia="仿宋" w:hAnsi="仿宋" w:cs="仿宋"/>
          <w:b/>
          <w:bCs/>
          <w:sz w:val="24"/>
          <w:szCs w:val="24"/>
          <w:lang w:eastAsia="zh-CN"/>
        </w:rPr>
        <w:t>.</w:t>
      </w:r>
      <w:r>
        <w:rPr>
          <w:rFonts w:ascii="仿宋" w:eastAsia="仿宋" w:hAnsi="仿宋" w:cs="仿宋" w:hint="eastAsia"/>
          <w:b/>
          <w:bCs/>
          <w:sz w:val="24"/>
          <w:szCs w:val="24"/>
          <w:lang w:eastAsia="zh-CN"/>
        </w:rPr>
        <w:t>4</w:t>
      </w:r>
      <w:r>
        <w:rPr>
          <w:rFonts w:ascii="仿宋" w:eastAsia="仿宋" w:hAnsi="仿宋" w:cs="仿宋"/>
          <w:b/>
          <w:bCs/>
          <w:sz w:val="24"/>
          <w:szCs w:val="24"/>
          <w:lang w:eastAsia="zh-CN"/>
        </w:rPr>
        <w:t xml:space="preserve">  </w:t>
      </w:r>
      <w:r>
        <w:rPr>
          <w:rFonts w:ascii="仿宋" w:eastAsia="仿宋" w:hAnsi="仿宋" w:cs="仿宋"/>
          <w:b/>
          <w:bCs/>
          <w:sz w:val="24"/>
          <w:szCs w:val="24"/>
          <w:u w:val="dotted"/>
          <w:lang w:eastAsia="zh-CN"/>
        </w:rPr>
        <w:t xml:space="preserve">                                                                               </w:t>
      </w:r>
    </w:p>
    <w:p w14:paraId="67FD435D" w14:textId="77777777" w:rsidR="005418E8" w:rsidRDefault="00000000">
      <w:pPr>
        <w:pStyle w:val="aa"/>
        <w:adjustRightInd w:val="0"/>
        <w:snapToGrid w:val="0"/>
        <w:spacing w:line="360" w:lineRule="auto"/>
        <w:ind w:leftChars="771" w:left="1850"/>
        <w:rPr>
          <w:rFonts w:ascii="仿宋" w:eastAsia="仿宋" w:hAnsi="仿宋"/>
          <w:sz w:val="24"/>
          <w:szCs w:val="24"/>
          <w:lang w:eastAsia="zh-CN"/>
        </w:rPr>
      </w:pPr>
      <w:r>
        <w:rPr>
          <w:noProof/>
          <w:lang w:eastAsia="zh-CN"/>
        </w:rPr>
        <mc:AlternateContent>
          <mc:Choice Requires="wps">
            <w:drawing>
              <wp:anchor distT="0" distB="0" distL="114300" distR="114300" simplePos="0" relativeHeight="251883520" behindDoc="0" locked="0" layoutInCell="1" allowOverlap="1" wp14:anchorId="497794E3" wp14:editId="0B9791D3">
                <wp:simplePos x="0" y="0"/>
                <wp:positionH relativeFrom="column">
                  <wp:posOffset>-114300</wp:posOffset>
                </wp:positionH>
                <wp:positionV relativeFrom="paragraph">
                  <wp:posOffset>45720</wp:posOffset>
                </wp:positionV>
                <wp:extent cx="861060" cy="553085"/>
                <wp:effectExtent l="0" t="0" r="0" b="0"/>
                <wp:wrapNone/>
                <wp:docPr id="346" name="文本框 346"/>
                <wp:cNvGraphicFramePr/>
                <a:graphic xmlns:a="http://schemas.openxmlformats.org/drawingml/2006/main">
                  <a:graphicData uri="http://schemas.microsoft.com/office/word/2010/wordprocessingShape">
                    <wps:wsp>
                      <wps:cNvSpPr txBox="1"/>
                      <wps:spPr>
                        <a:xfrm>
                          <a:off x="0" y="0"/>
                          <a:ext cx="861060" cy="553085"/>
                        </a:xfrm>
                        <a:prstGeom prst="rect">
                          <a:avLst/>
                        </a:prstGeom>
                        <a:noFill/>
                        <a:ln>
                          <a:noFill/>
                        </a:ln>
                      </wps:spPr>
                      <wps:txbx>
                        <w:txbxContent>
                          <w:p w14:paraId="0602278C" w14:textId="77777777" w:rsidR="005418E8" w:rsidRDefault="00000000">
                            <w:pPr>
                              <w:pStyle w:val="30"/>
                              <w:spacing w:line="200" w:lineRule="exact"/>
                              <w:rPr>
                                <w:rFonts w:ascii="楷体_GB2312" w:eastAsia="楷体_GB2312" w:hAnsi="宋体"/>
                                <w:b/>
                                <w:bCs/>
                                <w:sz w:val="18"/>
                                <w:szCs w:val="18"/>
                                <w:lang w:eastAsia="zh-CN"/>
                              </w:rPr>
                            </w:pPr>
                            <w:r>
                              <w:rPr>
                                <w:rFonts w:ascii="楷体_GB2312" w:eastAsia="楷体_GB2312" w:hAnsi="宋体" w:cs="楷体_GB2312" w:hint="eastAsia"/>
                                <w:b/>
                                <w:bCs/>
                                <w:sz w:val="18"/>
                                <w:szCs w:val="18"/>
                                <w:lang w:eastAsia="zh-CN"/>
                              </w:rPr>
                              <w:t>可调价变更措施项目的定价</w:t>
                            </w:r>
                          </w:p>
                        </w:txbxContent>
                      </wps:txbx>
                      <wps:bodyPr upright="1"/>
                    </wps:wsp>
                  </a:graphicData>
                </a:graphic>
              </wp:anchor>
            </w:drawing>
          </mc:Choice>
          <mc:Fallback>
            <w:pict>
              <v:shape w14:anchorId="497794E3" id="文本框 346" o:spid="_x0000_s1371" type="#_x0000_t202" style="position:absolute;left:0;text-align:left;margin-left:-9pt;margin-top:3.6pt;width:67.8pt;height:43.55pt;z-index:251883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" filled="f" stroked="f">
                <v:textbox>
                  <w:txbxContent>
                    <w:p w14:paraId="0602278C" w14:textId="77777777" w:rsidR="005418E8" w:rsidRDefault="00000000">
                      <w:pPr>
                        <w:pStyle w:val="30"/>
                        <w:spacing w:line="200" w:lineRule="exact"/>
                        <w:rPr>
                          <w:rFonts w:ascii="楷体_GB2312" w:eastAsia="楷体_GB2312" w:hAnsi="宋体"/>
                          <w:b/>
                          <w:bCs/>
                          <w:sz w:val="18"/>
                          <w:szCs w:val="18"/>
                          <w:lang w:eastAsia="zh-CN"/>
                        </w:rPr>
                      </w:pPr>
                      <w:r>
                        <w:rPr>
                          <w:rFonts w:ascii="楷体_GB2312" w:eastAsia="楷体_GB2312" w:hAnsi="宋体" w:cs="楷体_GB2312" w:hint="eastAsia"/>
                          <w:b/>
                          <w:bCs/>
                          <w:sz w:val="18"/>
                          <w:szCs w:val="18"/>
                          <w:lang w:eastAsia="zh-CN"/>
                        </w:rPr>
                        <w:t>可调价变更措施项目的定价</w:t>
                      </w:r>
                    </w:p>
                  </w:txbxContent>
                </v:textbox>
              </v:shape>
            </w:pict>
          </mc:Fallback>
        </mc:AlternateContent>
      </w:r>
      <w:r>
        <w:rPr>
          <w:rFonts w:ascii="仿宋" w:eastAsia="仿宋" w:hAnsi="仿宋" w:cs="仿宋" w:hint="eastAsia"/>
          <w:sz w:val="24"/>
          <w:szCs w:val="24"/>
          <w:lang w:eastAsia="zh-CN"/>
        </w:rPr>
        <w:t>除专用条款另有约定外，符合第69.3款约定可调价条件的变更，引起措施项目发生变化的，合同不利一方当事人有权提出调整措施项目费。提出调整措施项目费的，应事先将拟实施的方案提交另一方当事人确认，并详细说明与原方案措施项目相比的变化情况。拟实施的方案，经合同双方当事人确认后执行。该情况下，增加或减少的措施项目费按下列约定计算：</w:t>
      </w:r>
    </w:p>
    <w:p w14:paraId="7A0E3E84" w14:textId="77777777" w:rsidR="005418E8" w:rsidRDefault="00000000">
      <w:pPr>
        <w:pStyle w:val="aa"/>
        <w:adjustRightInd w:val="0"/>
        <w:snapToGrid w:val="0"/>
        <w:spacing w:line="360" w:lineRule="auto"/>
        <w:ind w:leftChars="771" w:left="1850"/>
        <w:rPr>
          <w:rFonts w:ascii="仿宋" w:eastAsia="仿宋" w:hAnsi="仿宋"/>
          <w:sz w:val="24"/>
          <w:szCs w:val="24"/>
          <w:lang w:eastAsia="zh-CN"/>
        </w:rPr>
      </w:pPr>
      <w:r>
        <w:rPr>
          <w:rFonts w:ascii="仿宋" w:eastAsia="仿宋" w:hAnsi="仿宋" w:cs="仿宋"/>
          <w:sz w:val="24"/>
          <w:szCs w:val="24"/>
          <w:lang w:eastAsia="zh-CN"/>
        </w:rPr>
        <w:t xml:space="preserve">(1) </w:t>
      </w:r>
      <w:r>
        <w:rPr>
          <w:rFonts w:ascii="仿宋" w:eastAsia="仿宋" w:hAnsi="仿宋" w:cs="仿宋" w:hint="eastAsia"/>
          <w:sz w:val="24"/>
          <w:szCs w:val="24"/>
          <w:lang w:eastAsia="zh-CN"/>
        </w:rPr>
        <w:t>绿色施工安全防护费，执行政府的相关计费文件规定的单价或费率，按照实际发生变化的措施项目计算确定。</w:t>
      </w:r>
    </w:p>
    <w:p w14:paraId="0F815833" w14:textId="77777777" w:rsidR="005418E8" w:rsidRDefault="00000000">
      <w:pPr>
        <w:pStyle w:val="aa"/>
        <w:adjustRightInd w:val="0"/>
        <w:snapToGrid w:val="0"/>
        <w:spacing w:line="360" w:lineRule="auto"/>
        <w:ind w:leftChars="771" w:left="1850"/>
        <w:rPr>
          <w:rFonts w:ascii="仿宋" w:eastAsia="仿宋" w:hAnsi="仿宋"/>
          <w:sz w:val="24"/>
          <w:szCs w:val="24"/>
          <w:lang w:eastAsia="zh-CN"/>
        </w:rPr>
      </w:pPr>
      <w:r>
        <w:rPr>
          <w:rFonts w:ascii="仿宋" w:eastAsia="仿宋" w:hAnsi="仿宋" w:cs="仿宋"/>
          <w:sz w:val="24"/>
          <w:szCs w:val="24"/>
          <w:lang w:eastAsia="zh-CN"/>
        </w:rPr>
        <w:t>(2)</w:t>
      </w:r>
      <w:r>
        <w:rPr>
          <w:rFonts w:ascii="仿宋" w:eastAsia="仿宋" w:hAnsi="仿宋" w:cs="仿宋" w:hint="eastAsia"/>
          <w:sz w:val="24"/>
          <w:szCs w:val="24"/>
          <w:lang w:eastAsia="zh-CN"/>
        </w:rPr>
        <w:t xml:space="preserve"> 凡可计算工程量的措施项目，其单价按照第79.3款约定确定。</w:t>
      </w:r>
    </w:p>
    <w:p w14:paraId="702154F2" w14:textId="77777777" w:rsidR="005418E8" w:rsidRDefault="00000000">
      <w:pPr>
        <w:pStyle w:val="aa"/>
        <w:adjustRightInd w:val="0"/>
        <w:snapToGrid w:val="0"/>
        <w:spacing w:line="360" w:lineRule="auto"/>
        <w:ind w:leftChars="771" w:left="1850"/>
        <w:rPr>
          <w:rFonts w:ascii="仿宋" w:eastAsia="仿宋" w:hAnsi="仿宋"/>
          <w:sz w:val="24"/>
          <w:szCs w:val="24"/>
          <w:lang w:eastAsia="zh-CN"/>
        </w:rPr>
      </w:pPr>
      <w:r>
        <w:rPr>
          <w:rFonts w:ascii="仿宋" w:eastAsia="仿宋" w:hAnsi="仿宋" w:cs="仿宋"/>
          <w:sz w:val="24"/>
          <w:szCs w:val="24"/>
          <w:lang w:eastAsia="zh-CN"/>
        </w:rPr>
        <w:lastRenderedPageBreak/>
        <w:t>(3)</w:t>
      </w:r>
      <w:r>
        <w:rPr>
          <w:rFonts w:ascii="仿宋" w:eastAsia="仿宋" w:hAnsi="仿宋" w:cs="仿宋" w:hint="eastAsia"/>
          <w:sz w:val="24"/>
          <w:szCs w:val="24"/>
          <w:lang w:eastAsia="zh-CN"/>
        </w:rPr>
        <w:t xml:space="preserve"> 凡按系数计算的措施项目费，除本款第（</w:t>
      </w:r>
      <w:r>
        <w:rPr>
          <w:rFonts w:ascii="仿宋" w:eastAsia="仿宋" w:hAnsi="仿宋" w:cs="仿宋"/>
          <w:sz w:val="24"/>
          <w:szCs w:val="24"/>
          <w:lang w:eastAsia="zh-CN"/>
        </w:rPr>
        <w:t>1</w:t>
      </w:r>
      <w:r>
        <w:rPr>
          <w:rFonts w:ascii="仿宋" w:eastAsia="仿宋" w:hAnsi="仿宋" w:cs="仿宋" w:hint="eastAsia"/>
          <w:sz w:val="24"/>
          <w:szCs w:val="24"/>
          <w:lang w:eastAsia="zh-CN"/>
        </w:rPr>
        <w:t>）点情形外，执行合同价格清单中标明的计费基础和系数计算确定。</w:t>
      </w:r>
    </w:p>
    <w:p w14:paraId="49C4BF80" w14:textId="77777777" w:rsidR="005418E8" w:rsidRDefault="00000000">
      <w:pPr>
        <w:pStyle w:val="aa"/>
        <w:adjustRightInd w:val="0"/>
        <w:snapToGrid w:val="0"/>
        <w:spacing w:line="360" w:lineRule="auto"/>
        <w:ind w:leftChars="771" w:left="1850"/>
        <w:rPr>
          <w:rFonts w:ascii="仿宋" w:eastAsia="仿宋" w:hAnsi="仿宋"/>
          <w:sz w:val="24"/>
          <w:szCs w:val="24"/>
          <w:lang w:eastAsia="zh-CN"/>
        </w:rPr>
      </w:pPr>
      <w:r>
        <w:rPr>
          <w:rFonts w:ascii="仿宋" w:eastAsia="仿宋" w:hAnsi="仿宋" w:cs="仿宋" w:hint="eastAsia"/>
          <w:sz w:val="24"/>
          <w:szCs w:val="24"/>
          <w:lang w:eastAsia="zh-CN"/>
        </w:rPr>
        <w:t>如果不利一方当事人未按本款约定事先将拟实施的方案提交给另一方当事人，则认为工程变更不引起措施项目费的调整或不利一方当事人放弃调整措施项目费的权利。</w:t>
      </w:r>
    </w:p>
    <w:p w14:paraId="1BF36772" w14:textId="77777777" w:rsidR="005418E8" w:rsidRDefault="00000000">
      <w:pPr>
        <w:spacing w:line="360" w:lineRule="auto"/>
        <w:rPr>
          <w:rFonts w:ascii="仿宋" w:eastAsia="仿宋" w:hAnsi="仿宋"/>
          <w:b/>
          <w:bCs/>
          <w:lang w:eastAsia="zh-CN"/>
        </w:rPr>
      </w:pPr>
      <w:bookmarkStart w:id="544" w:name="_Toc12720"/>
      <w:r>
        <w:rPr>
          <w:rFonts w:ascii="仿宋" w:eastAsia="仿宋" w:hAnsi="仿宋" w:cs="仿宋" w:hint="eastAsia"/>
          <w:b/>
          <w:bCs/>
          <w:lang w:eastAsia="zh-CN"/>
        </w:rPr>
        <w:t>79</w:t>
      </w:r>
      <w:r>
        <w:rPr>
          <w:rFonts w:ascii="仿宋" w:eastAsia="仿宋" w:hAnsi="仿宋" w:cs="仿宋"/>
          <w:b/>
          <w:bCs/>
          <w:lang w:eastAsia="zh-CN"/>
        </w:rPr>
        <w:t>.</w:t>
      </w:r>
      <w:r>
        <w:rPr>
          <w:rFonts w:ascii="仿宋" w:eastAsia="仿宋" w:hAnsi="仿宋" w:cs="仿宋" w:hint="eastAsia"/>
          <w:b/>
          <w:bCs/>
          <w:lang w:eastAsia="zh-CN"/>
        </w:rPr>
        <w:t>5</w:t>
      </w:r>
      <w:bookmarkEnd w:id="544"/>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63D44100" w14:textId="77777777" w:rsidR="005418E8" w:rsidRDefault="00000000">
      <w:pPr>
        <w:pStyle w:val="aa"/>
        <w:adjustRightInd w:val="0"/>
        <w:snapToGrid w:val="0"/>
        <w:spacing w:line="360" w:lineRule="auto"/>
        <w:ind w:leftChars="771" w:left="1850"/>
        <w:rPr>
          <w:rFonts w:ascii="仿宋" w:eastAsia="仿宋" w:hAnsi="仿宋"/>
          <w:sz w:val="24"/>
          <w:szCs w:val="24"/>
          <w:lang w:eastAsia="zh-CN"/>
        </w:rPr>
      </w:pPr>
      <w:r>
        <w:rPr>
          <w:noProof/>
          <w:lang w:eastAsia="zh-CN"/>
        </w:rPr>
        <mc:AlternateContent>
          <mc:Choice Requires="wps">
            <w:drawing>
              <wp:anchor distT="0" distB="0" distL="114300" distR="114300" simplePos="0" relativeHeight="251884544" behindDoc="0" locked="0" layoutInCell="1" allowOverlap="1" wp14:anchorId="50C1F875" wp14:editId="3C65922C">
                <wp:simplePos x="0" y="0"/>
                <wp:positionH relativeFrom="column">
                  <wp:posOffset>-114300</wp:posOffset>
                </wp:positionH>
                <wp:positionV relativeFrom="paragraph">
                  <wp:posOffset>45720</wp:posOffset>
                </wp:positionV>
                <wp:extent cx="775970" cy="393065"/>
                <wp:effectExtent l="0" t="0" r="0" b="0"/>
                <wp:wrapNone/>
                <wp:docPr id="347" name="文本框 347"/>
                <wp:cNvGraphicFramePr/>
                <a:graphic xmlns:a="http://schemas.openxmlformats.org/drawingml/2006/main">
                  <a:graphicData uri="http://schemas.microsoft.com/office/word/2010/wordprocessingShape">
                    <wps:wsp>
                      <wps:cNvSpPr txBox="1"/>
                      <wps:spPr>
                        <a:xfrm>
                          <a:off x="0" y="0"/>
                          <a:ext cx="775970" cy="393065"/>
                        </a:xfrm>
                        <a:prstGeom prst="rect">
                          <a:avLst/>
                        </a:prstGeom>
                        <a:noFill/>
                        <a:ln>
                          <a:noFill/>
                        </a:ln>
                      </wps:spPr>
                      <wps:txbx>
                        <w:txbxContent>
                          <w:p w14:paraId="5E5D81A3" w14:textId="77777777" w:rsidR="005418E8" w:rsidRDefault="0000000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删减工作或工程的补偿</w:t>
                            </w:r>
                          </w:p>
                        </w:txbxContent>
                      </wps:txbx>
                      <wps:bodyPr upright="1"/>
                    </wps:wsp>
                  </a:graphicData>
                </a:graphic>
              </wp:anchor>
            </w:drawing>
          </mc:Choice>
          <mc:Fallback>
            <w:pict>
              <v:shape w14:anchorId="50C1F875" id="文本框 347" o:spid="_x0000_s1372" type="#_x0000_t202" style="position:absolute;left:0;text-align:left;margin-left:-9pt;margin-top:3.6pt;width:61.1pt;height:30.95pt;z-index:251884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" filled="f" stroked="f">
                <v:textbox>
                  <w:txbxContent>
                    <w:p w14:paraId="5E5D81A3" w14:textId="77777777" w:rsidR="005418E8" w:rsidRDefault="0000000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删减工作或工程的补偿</w:t>
                      </w:r>
                    </w:p>
                  </w:txbxContent>
                </v:textbox>
              </v:shape>
            </w:pict>
          </mc:Fallback>
        </mc:AlternateContent>
      </w:r>
      <w:r>
        <w:rPr>
          <w:rFonts w:ascii="仿宋" w:eastAsia="仿宋" w:hAnsi="仿宋" w:cs="仿宋" w:hint="eastAsia"/>
          <w:sz w:val="24"/>
          <w:szCs w:val="24"/>
          <w:lang w:eastAsia="zh-CN"/>
        </w:rPr>
        <w:t>如果因为非承包人原因删减了合同中的某项原定工作或工程，致使承包人发生的费用或（和）得到的收益不能被包括在其他已支付或应支付的项目中，也未被包含在任何替代的工作或工程中，则承包人有权按照本条约定提出并得到补偿。</w:t>
      </w:r>
    </w:p>
    <w:p w14:paraId="60CE8CDE" w14:textId="77777777" w:rsidR="005418E8" w:rsidRDefault="00000000">
      <w:pPr>
        <w:tabs>
          <w:tab w:val="left" w:pos="1620"/>
        </w:tabs>
        <w:spacing w:line="360" w:lineRule="auto"/>
        <w:rPr>
          <w:rFonts w:ascii="仿宋" w:eastAsia="仿宋" w:hAnsi="仿宋"/>
          <w:b/>
          <w:bCs/>
          <w:u w:val="single"/>
          <w:lang w:eastAsia="zh-CN"/>
        </w:rPr>
      </w:pPr>
      <w:r>
        <w:rPr>
          <w:rFonts w:ascii="仿宋" w:eastAsia="仿宋" w:hAnsi="仿宋" w:cs="仿宋"/>
          <w:b/>
          <w:bCs/>
          <w:u w:val="single"/>
          <w:lang w:eastAsia="zh-CN"/>
        </w:rPr>
        <w:t xml:space="preserve">                                                                                     </w:t>
      </w:r>
    </w:p>
    <w:p w14:paraId="6EFF01C1" w14:textId="77777777" w:rsidR="005418E8" w:rsidRDefault="00000000">
      <w:pPr>
        <w:pStyle w:val="3"/>
        <w:tabs>
          <w:tab w:val="left" w:pos="420"/>
        </w:tabs>
        <w:spacing w:beforeLines="50" w:before="120" w:afterLines="50" w:after="120" w:line="360" w:lineRule="auto"/>
        <w:rPr>
          <w:rFonts w:ascii="仿宋" w:eastAsia="仿宋" w:hAnsi="仿宋" w:cs="仿宋"/>
          <w:bCs w:val="0"/>
          <w:sz w:val="24"/>
          <w:szCs w:val="24"/>
          <w:lang w:eastAsia="zh-CN"/>
        </w:rPr>
      </w:pPr>
      <w:bookmarkStart w:id="545" w:name="_Toc11410"/>
      <w:bookmarkStart w:id="546" w:name="_Toc30143"/>
      <w:bookmarkStart w:id="547" w:name="_Toc8512"/>
      <w:r>
        <w:rPr>
          <w:rFonts w:ascii="仿宋" w:eastAsia="仿宋" w:hAnsi="仿宋" w:cs="仿宋" w:hint="eastAsia"/>
          <w:bCs w:val="0"/>
          <w:sz w:val="24"/>
          <w:szCs w:val="24"/>
          <w:lang w:eastAsia="zh-CN"/>
        </w:rPr>
        <w:t>★80</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费用索赔</w:t>
      </w:r>
      <w:bookmarkEnd w:id="545"/>
      <w:bookmarkEnd w:id="546"/>
      <w:bookmarkEnd w:id="547"/>
    </w:p>
    <w:p w14:paraId="47F3328A" w14:textId="77777777" w:rsidR="005418E8" w:rsidRDefault="00000000">
      <w:pPr>
        <w:pStyle w:val="aa"/>
        <w:adjustRightInd w:val="0"/>
        <w:snapToGrid w:val="0"/>
        <w:spacing w:line="360" w:lineRule="auto"/>
        <w:rPr>
          <w:rFonts w:ascii="仿宋" w:eastAsia="仿宋" w:hAnsi="仿宋" w:cs="仿宋"/>
          <w:b/>
          <w:bCs/>
          <w:sz w:val="24"/>
          <w:szCs w:val="24"/>
          <w:lang w:eastAsia="zh-CN"/>
        </w:rPr>
      </w:pPr>
      <w:r>
        <w:rPr>
          <w:noProof/>
          <w:lang w:eastAsia="zh-CN"/>
        </w:rPr>
        <mc:AlternateContent>
          <mc:Choice Requires="wps">
            <w:drawing>
              <wp:anchor distT="0" distB="0" distL="114300" distR="114300" simplePos="0" relativeHeight="251885568" behindDoc="0" locked="0" layoutInCell="1" allowOverlap="1" wp14:anchorId="1FA56A84" wp14:editId="27F41D33">
                <wp:simplePos x="0" y="0"/>
                <wp:positionH relativeFrom="column">
                  <wp:posOffset>-114300</wp:posOffset>
                </wp:positionH>
                <wp:positionV relativeFrom="paragraph">
                  <wp:posOffset>207010</wp:posOffset>
                </wp:positionV>
                <wp:extent cx="813435" cy="391795"/>
                <wp:effectExtent l="0" t="0" r="0" b="0"/>
                <wp:wrapNone/>
                <wp:docPr id="348" name="文本框 348"/>
                <wp:cNvGraphicFramePr/>
                <a:graphic xmlns:a="http://schemas.openxmlformats.org/drawingml/2006/main">
                  <a:graphicData uri="http://schemas.microsoft.com/office/word/2010/wordprocessingShape">
                    <wps:wsp>
                      <wps:cNvSpPr txBox="1"/>
                      <wps:spPr>
                        <a:xfrm>
                          <a:off x="0" y="0"/>
                          <a:ext cx="813435" cy="391795"/>
                        </a:xfrm>
                        <a:prstGeom prst="rect">
                          <a:avLst/>
                        </a:prstGeom>
                        <a:noFill/>
                        <a:ln>
                          <a:noFill/>
                        </a:ln>
                      </wps:spPr>
                      <wps:txbx>
                        <w:txbxContent>
                          <w:p w14:paraId="5F71B741" w14:textId="77777777" w:rsidR="005418E8" w:rsidRDefault="0000000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索赔的价款调整</w:t>
                            </w:r>
                          </w:p>
                        </w:txbxContent>
                      </wps:txbx>
                      <wps:bodyPr upright="1"/>
                    </wps:wsp>
                  </a:graphicData>
                </a:graphic>
              </wp:anchor>
            </w:drawing>
          </mc:Choice>
          <mc:Fallback>
            <w:pict>
              <v:shape w14:anchorId="1FA56A84" id="文本框 348" o:spid="_x0000_s1373" type="#_x0000_t202" style="position:absolute;margin-left:-9pt;margin-top:16.3pt;width:64.05pt;height:30.85pt;z-index:251885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" filled="f" stroked="f">
                <v:textbox>
                  <w:txbxContent>
                    <w:p w14:paraId="5F71B741" w14:textId="77777777" w:rsidR="005418E8" w:rsidRDefault="0000000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索赔的价款调整</w:t>
                      </w:r>
                    </w:p>
                  </w:txbxContent>
                </v:textbox>
              </v:shape>
            </w:pict>
          </mc:Fallback>
        </mc:AlternateContent>
      </w:r>
      <w:r>
        <w:rPr>
          <w:rFonts w:ascii="仿宋" w:eastAsia="仿宋" w:hAnsi="仿宋" w:cs="仿宋" w:hint="eastAsia"/>
          <w:b/>
          <w:bCs/>
          <w:sz w:val="24"/>
          <w:szCs w:val="24"/>
          <w:lang w:eastAsia="zh-CN"/>
        </w:rPr>
        <w:t>80</w:t>
      </w:r>
      <w:r>
        <w:rPr>
          <w:rFonts w:ascii="仿宋" w:eastAsia="仿宋" w:hAnsi="仿宋" w:cs="仿宋"/>
          <w:b/>
          <w:bCs/>
          <w:sz w:val="24"/>
          <w:szCs w:val="24"/>
          <w:lang w:eastAsia="zh-CN"/>
        </w:rPr>
        <w:t>.1</w:t>
      </w:r>
    </w:p>
    <w:p w14:paraId="57E6A17D" w14:textId="77777777" w:rsidR="005418E8" w:rsidRDefault="00000000">
      <w:pPr>
        <w:pStyle w:val="aa"/>
        <w:adjustRightInd w:val="0"/>
        <w:snapToGrid w:val="0"/>
        <w:spacing w:line="360" w:lineRule="auto"/>
        <w:ind w:leftChars="771" w:left="1850"/>
        <w:rPr>
          <w:rFonts w:ascii="仿宋" w:eastAsia="仿宋" w:hAnsi="仿宋"/>
          <w:sz w:val="24"/>
          <w:szCs w:val="24"/>
          <w:lang w:eastAsia="zh-CN"/>
        </w:rPr>
      </w:pPr>
      <w:r>
        <w:rPr>
          <w:rFonts w:ascii="仿宋" w:eastAsia="仿宋" w:hAnsi="仿宋" w:cs="仿宋" w:hint="eastAsia"/>
          <w:sz w:val="24"/>
          <w:szCs w:val="24"/>
          <w:lang w:eastAsia="zh-CN"/>
        </w:rPr>
        <w:t>合同履行期间，出现费用索赔事项的，合同双方当事人应调整合同价格。</w:t>
      </w:r>
    </w:p>
    <w:p w14:paraId="45CE0B95" w14:textId="77777777" w:rsidR="005418E8" w:rsidRDefault="00000000">
      <w:pPr>
        <w:spacing w:line="360" w:lineRule="auto"/>
        <w:rPr>
          <w:rFonts w:ascii="仿宋" w:eastAsia="仿宋" w:hAnsi="仿宋" w:cs="仿宋"/>
          <w:b/>
          <w:bCs/>
          <w:lang w:eastAsia="zh-CN"/>
        </w:rPr>
      </w:pPr>
      <w:bookmarkStart w:id="548" w:name="_Toc20195"/>
      <w:r>
        <w:rPr>
          <w:rFonts w:ascii="仿宋" w:eastAsia="仿宋" w:hAnsi="仿宋" w:cs="仿宋" w:hint="eastAsia"/>
          <w:b/>
          <w:bCs/>
          <w:lang w:eastAsia="zh-CN"/>
        </w:rPr>
        <w:t>80</w:t>
      </w:r>
      <w:r>
        <w:rPr>
          <w:rFonts w:ascii="仿宋" w:eastAsia="仿宋" w:hAnsi="仿宋" w:cs="仿宋"/>
          <w:b/>
          <w:bCs/>
          <w:lang w:eastAsia="zh-CN"/>
        </w:rPr>
        <w:t>.2</w:t>
      </w:r>
      <w:bookmarkEnd w:id="548"/>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0C9F1E6F" w14:textId="77777777" w:rsidR="005418E8" w:rsidRDefault="00000000">
      <w:pPr>
        <w:pStyle w:val="aa"/>
        <w:adjustRightInd w:val="0"/>
        <w:snapToGrid w:val="0"/>
        <w:spacing w:line="360" w:lineRule="auto"/>
        <w:ind w:leftChars="771" w:left="1850"/>
        <w:rPr>
          <w:rFonts w:ascii="仿宋" w:eastAsia="仿宋" w:hAnsi="仿宋"/>
          <w:sz w:val="24"/>
          <w:szCs w:val="24"/>
          <w:lang w:eastAsia="zh-CN"/>
        </w:rPr>
      </w:pPr>
      <w:r>
        <w:rPr>
          <w:noProof/>
          <w:lang w:eastAsia="zh-CN"/>
        </w:rPr>
        <mc:AlternateContent>
          <mc:Choice Requires="wps">
            <w:drawing>
              <wp:anchor distT="0" distB="0" distL="114300" distR="114300" simplePos="0" relativeHeight="251886592" behindDoc="0" locked="0" layoutInCell="1" allowOverlap="1" wp14:anchorId="5B10FFCC" wp14:editId="36321FE2">
                <wp:simplePos x="0" y="0"/>
                <wp:positionH relativeFrom="column">
                  <wp:posOffset>-114300</wp:posOffset>
                </wp:positionH>
                <wp:positionV relativeFrom="paragraph">
                  <wp:posOffset>15875</wp:posOffset>
                </wp:positionV>
                <wp:extent cx="775970" cy="363220"/>
                <wp:effectExtent l="0" t="0" r="0" b="0"/>
                <wp:wrapNone/>
                <wp:docPr id="349" name="文本框 349"/>
                <wp:cNvGraphicFramePr/>
                <a:graphic xmlns:a="http://schemas.openxmlformats.org/drawingml/2006/main">
                  <a:graphicData uri="http://schemas.microsoft.com/office/word/2010/wordprocessingShape">
                    <wps:wsp>
                      <wps:cNvSpPr txBox="1"/>
                      <wps:spPr>
                        <a:xfrm>
                          <a:off x="0" y="0"/>
                          <a:ext cx="775970" cy="363220"/>
                        </a:xfrm>
                        <a:prstGeom prst="rect">
                          <a:avLst/>
                        </a:prstGeom>
                        <a:noFill/>
                        <a:ln>
                          <a:noFill/>
                        </a:ln>
                      </wps:spPr>
                      <wps:txbx>
                        <w:txbxContent>
                          <w:p w14:paraId="3E7C0BA2" w14:textId="77777777" w:rsidR="005418E8" w:rsidRDefault="0000000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发出索赔意向书</w:t>
                            </w:r>
                          </w:p>
                        </w:txbxContent>
                      </wps:txbx>
                      <wps:bodyPr upright="1"/>
                    </wps:wsp>
                  </a:graphicData>
                </a:graphic>
              </wp:anchor>
            </w:drawing>
          </mc:Choice>
          <mc:Fallback>
            <w:pict>
              <v:shape w14:anchorId="5B10FFCC" id="文本框 349" o:spid="_x0000_s1374" type="#_x0000_t202" style="position:absolute;left:0;text-align:left;margin-left:-9pt;margin-top:1.25pt;width:61.1pt;height:28.6pt;z-index:251886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" filled="f" stroked="f">
                <v:textbox>
                  <w:txbxContent>
                    <w:p w14:paraId="3E7C0BA2" w14:textId="77777777" w:rsidR="005418E8" w:rsidRDefault="0000000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发出索赔意向书</w:t>
                      </w:r>
                    </w:p>
                  </w:txbxContent>
                </v:textbox>
              </v:shape>
            </w:pict>
          </mc:Fallback>
        </mc:AlternateContent>
      </w:r>
      <w:r>
        <w:rPr>
          <w:rFonts w:ascii="仿宋" w:eastAsia="仿宋" w:hAnsi="仿宋" w:cs="仿宋" w:hint="eastAsia"/>
          <w:sz w:val="24"/>
          <w:szCs w:val="24"/>
          <w:lang w:eastAsia="zh-CN"/>
        </w:rPr>
        <w:t>如果承包人根据合同约定提出任何费用或其他形式的损失索赔时，应在该索赔事项发生之后的</w:t>
      </w:r>
      <w:r>
        <w:rPr>
          <w:rFonts w:ascii="仿宋" w:eastAsia="仿宋" w:hAnsi="仿宋" w:cs="仿宋"/>
          <w:sz w:val="24"/>
          <w:szCs w:val="24"/>
          <w:lang w:eastAsia="zh-CN"/>
        </w:rPr>
        <w:t>14</w:t>
      </w:r>
      <w:r>
        <w:rPr>
          <w:rFonts w:ascii="仿宋" w:eastAsia="仿宋" w:hAnsi="仿宋" w:cs="仿宋" w:hint="eastAsia"/>
          <w:sz w:val="24"/>
          <w:szCs w:val="24"/>
          <w:lang w:eastAsia="zh-CN"/>
        </w:rPr>
        <w:t>天内向监理人、造价咨询人发出索赔意向书，并抄送发包人。</w:t>
      </w:r>
    </w:p>
    <w:p w14:paraId="4F5F50DB" w14:textId="77777777" w:rsidR="005418E8" w:rsidRDefault="00000000">
      <w:pPr>
        <w:spacing w:line="360" w:lineRule="auto"/>
        <w:rPr>
          <w:rFonts w:ascii="仿宋" w:eastAsia="仿宋" w:hAnsi="仿宋"/>
          <w:b/>
          <w:bCs/>
          <w:lang w:eastAsia="zh-CN"/>
        </w:rPr>
      </w:pPr>
      <w:bookmarkStart w:id="549" w:name="_Toc23897"/>
      <w:r>
        <w:rPr>
          <w:rFonts w:ascii="仿宋" w:eastAsia="仿宋" w:hAnsi="仿宋" w:cs="仿宋" w:hint="eastAsia"/>
          <w:b/>
          <w:bCs/>
          <w:lang w:eastAsia="zh-CN"/>
        </w:rPr>
        <w:t>80</w:t>
      </w:r>
      <w:r>
        <w:rPr>
          <w:rFonts w:ascii="仿宋" w:eastAsia="仿宋" w:hAnsi="仿宋" w:cs="仿宋"/>
          <w:b/>
          <w:bCs/>
          <w:lang w:eastAsia="zh-CN"/>
        </w:rPr>
        <w:t>.3</w:t>
      </w:r>
      <w:bookmarkEnd w:id="549"/>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16ADB4CF" w14:textId="77777777" w:rsidR="005418E8" w:rsidRDefault="00000000">
      <w:pPr>
        <w:pStyle w:val="aa"/>
        <w:adjustRightInd w:val="0"/>
        <w:snapToGrid w:val="0"/>
        <w:spacing w:line="360" w:lineRule="auto"/>
        <w:ind w:leftChars="771" w:left="1850"/>
        <w:rPr>
          <w:rFonts w:ascii="仿宋" w:eastAsia="仿宋" w:hAnsi="仿宋"/>
          <w:sz w:val="24"/>
          <w:szCs w:val="24"/>
          <w:lang w:eastAsia="zh-CN"/>
        </w:rPr>
      </w:pPr>
      <w:r>
        <w:rPr>
          <w:noProof/>
          <w:lang w:eastAsia="zh-CN"/>
        </w:rPr>
        <mc:AlternateContent>
          <mc:Choice Requires="wps">
            <w:drawing>
              <wp:anchor distT="0" distB="0" distL="114300" distR="114300" simplePos="0" relativeHeight="251887616" behindDoc="0" locked="0" layoutInCell="1" allowOverlap="1" wp14:anchorId="3BFDF4B9" wp14:editId="18A22BF6">
                <wp:simplePos x="0" y="0"/>
                <wp:positionH relativeFrom="column">
                  <wp:posOffset>-114300</wp:posOffset>
                </wp:positionH>
                <wp:positionV relativeFrom="paragraph">
                  <wp:posOffset>635</wp:posOffset>
                </wp:positionV>
                <wp:extent cx="823595" cy="490220"/>
                <wp:effectExtent l="0" t="0" r="0" b="0"/>
                <wp:wrapNone/>
                <wp:docPr id="350" name="文本框 350"/>
                <wp:cNvGraphicFramePr/>
                <a:graphic xmlns:a="http://schemas.openxmlformats.org/drawingml/2006/main">
                  <a:graphicData uri="http://schemas.microsoft.com/office/word/2010/wordprocessingShape">
                    <wps:wsp>
                      <wps:cNvSpPr txBox="1"/>
                      <wps:spPr>
                        <a:xfrm>
                          <a:off x="0" y="0"/>
                          <a:ext cx="823595" cy="490220"/>
                        </a:xfrm>
                        <a:prstGeom prst="rect">
                          <a:avLst/>
                        </a:prstGeom>
                        <a:noFill/>
                        <a:ln>
                          <a:noFill/>
                        </a:ln>
                      </wps:spPr>
                      <wps:txbx>
                        <w:txbxContent>
                          <w:p w14:paraId="54ADC68A" w14:textId="77777777" w:rsidR="005418E8" w:rsidRDefault="0000000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索赔记录的保存和审查</w:t>
                            </w:r>
                          </w:p>
                        </w:txbxContent>
                      </wps:txbx>
                      <wps:bodyPr upright="1"/>
                    </wps:wsp>
                  </a:graphicData>
                </a:graphic>
              </wp:anchor>
            </w:drawing>
          </mc:Choice>
          <mc:Fallback>
            <w:pict>
              <v:shape w14:anchorId="3BFDF4B9" id="文本框 350" o:spid="_x0000_s1375" type="#_x0000_t202" style="position:absolute;left:0;text-align:left;margin-left:-9pt;margin-top:.05pt;width:64.85pt;height:38.6pt;z-index:251887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" filled="f" stroked="f">
                <v:textbox>
                  <w:txbxContent>
                    <w:p w14:paraId="54ADC68A" w14:textId="77777777" w:rsidR="005418E8" w:rsidRDefault="0000000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索赔记录的保存和审查</w:t>
                      </w:r>
                    </w:p>
                  </w:txbxContent>
                </v:textbox>
              </v:shape>
            </w:pict>
          </mc:Fallback>
        </mc:AlternateContent>
      </w:r>
      <w:r>
        <w:rPr>
          <w:rFonts w:ascii="仿宋" w:eastAsia="仿宋" w:hAnsi="仿宋" w:cs="仿宋" w:hint="eastAsia"/>
          <w:sz w:val="24"/>
          <w:szCs w:val="24"/>
          <w:lang w:eastAsia="zh-CN"/>
        </w:rPr>
        <w:t>在索赔事项发生时，承包人应保存当时的记录，作为申请索赔的凭证。造价咨询人在接到索赔意向书时，无需确认是否属于发包人责任，应先审查记录并可要求承包人进一步做好补充记录。承包人应配合造价咨询人审查其记录，在造价咨询人有要求时，应当向造价咨询人提供记录的复印件。</w:t>
      </w:r>
    </w:p>
    <w:p w14:paraId="20FE151C" w14:textId="77777777" w:rsidR="005418E8" w:rsidRDefault="00000000">
      <w:pPr>
        <w:spacing w:line="360" w:lineRule="auto"/>
        <w:rPr>
          <w:rFonts w:ascii="仿宋" w:eastAsia="仿宋" w:hAnsi="仿宋"/>
          <w:lang w:eastAsia="zh-CN"/>
        </w:rPr>
      </w:pPr>
      <w:r>
        <w:rPr>
          <w:rFonts w:ascii="仿宋" w:eastAsia="仿宋" w:hAnsi="仿宋" w:cs="仿宋" w:hint="eastAsia"/>
          <w:b/>
          <w:bCs/>
          <w:lang w:eastAsia="zh-CN"/>
        </w:rPr>
        <w:t>80</w:t>
      </w:r>
      <w:r>
        <w:rPr>
          <w:rFonts w:ascii="仿宋" w:eastAsia="仿宋" w:hAnsi="仿宋" w:cs="仿宋"/>
          <w:b/>
          <w:bCs/>
          <w:lang w:eastAsia="zh-CN"/>
        </w:rPr>
        <w:t xml:space="preserve">.4 </w:t>
      </w:r>
      <w:r>
        <w:rPr>
          <w:rFonts w:ascii="仿宋" w:eastAsia="仿宋" w:hAnsi="仿宋" w:cs="仿宋"/>
          <w:lang w:eastAsia="zh-CN"/>
        </w:rPr>
        <w:t xml:space="preserve"> </w:t>
      </w:r>
      <w:r>
        <w:rPr>
          <w:rFonts w:ascii="仿宋" w:eastAsia="仿宋" w:hAnsi="仿宋" w:cs="仿宋"/>
          <w:u w:val="dotted"/>
          <w:lang w:eastAsia="zh-CN"/>
        </w:rPr>
        <w:t xml:space="preserve">                                                                               </w:t>
      </w:r>
    </w:p>
    <w:p w14:paraId="4E7C9795" w14:textId="77777777" w:rsidR="005418E8" w:rsidRDefault="00000000">
      <w:pPr>
        <w:pStyle w:val="aa"/>
        <w:adjustRightInd w:val="0"/>
        <w:snapToGrid w:val="0"/>
        <w:spacing w:line="360" w:lineRule="auto"/>
        <w:ind w:leftChars="771" w:left="1850"/>
        <w:rPr>
          <w:rFonts w:ascii="仿宋" w:eastAsia="仿宋" w:hAnsi="仿宋"/>
          <w:sz w:val="24"/>
          <w:szCs w:val="24"/>
          <w:lang w:eastAsia="zh-CN"/>
        </w:rPr>
      </w:pPr>
      <w:r>
        <w:rPr>
          <w:noProof/>
          <w:lang w:eastAsia="zh-CN"/>
        </w:rPr>
        <mc:AlternateContent>
          <mc:Choice Requires="wps">
            <w:drawing>
              <wp:anchor distT="0" distB="0" distL="114300" distR="114300" simplePos="0" relativeHeight="251888640" behindDoc="0" locked="0" layoutInCell="1" allowOverlap="1" wp14:anchorId="207D2C2C" wp14:editId="7D146979">
                <wp:simplePos x="0" y="0"/>
                <wp:positionH relativeFrom="column">
                  <wp:posOffset>-114300</wp:posOffset>
                </wp:positionH>
                <wp:positionV relativeFrom="paragraph">
                  <wp:posOffset>5080</wp:posOffset>
                </wp:positionV>
                <wp:extent cx="800100" cy="501650"/>
                <wp:effectExtent l="0" t="0" r="0" b="0"/>
                <wp:wrapNone/>
                <wp:docPr id="351" name="文本框 351"/>
                <wp:cNvGraphicFramePr/>
                <a:graphic xmlns:a="http://schemas.openxmlformats.org/drawingml/2006/main">
                  <a:graphicData uri="http://schemas.microsoft.com/office/word/2010/wordprocessingShape">
                    <wps:wsp>
                      <wps:cNvSpPr txBox="1"/>
                      <wps:spPr>
                        <a:xfrm>
                          <a:off x="0" y="0"/>
                          <a:ext cx="800100" cy="501650"/>
                        </a:xfrm>
                        <a:prstGeom prst="rect">
                          <a:avLst/>
                        </a:prstGeom>
                        <a:noFill/>
                        <a:ln>
                          <a:noFill/>
                        </a:ln>
                      </wps:spPr>
                      <wps:txbx>
                        <w:txbxContent>
                          <w:p w14:paraId="721FA217" w14:textId="77777777" w:rsidR="005418E8" w:rsidRDefault="0000000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提交费用索赔报告</w:t>
                            </w:r>
                          </w:p>
                        </w:txbxContent>
                      </wps:txbx>
                      <wps:bodyPr upright="1"/>
                    </wps:wsp>
                  </a:graphicData>
                </a:graphic>
              </wp:anchor>
            </w:drawing>
          </mc:Choice>
          <mc:Fallback>
            <w:pict>
              <v:shape w14:anchorId="207D2C2C" id="文本框 351" o:spid="_x0000_s1376" type="#_x0000_t202" style="position:absolute;left:0;text-align:left;margin-left:-9pt;margin-top:.4pt;width:63pt;height:39.5pt;z-index:251888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" filled="f" stroked="f">
                <v:textbox>
                  <w:txbxContent>
                    <w:p w14:paraId="721FA217" w14:textId="77777777" w:rsidR="005418E8" w:rsidRDefault="0000000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提交费用索赔报告</w:t>
                      </w:r>
                    </w:p>
                  </w:txbxContent>
                </v:textbox>
              </v:shape>
            </w:pict>
          </mc:Fallback>
        </mc:AlternateContent>
      </w:r>
      <w:r>
        <w:rPr>
          <w:rFonts w:ascii="仿宋" w:eastAsia="仿宋" w:hAnsi="仿宋" w:cs="仿宋" w:hint="eastAsia"/>
          <w:sz w:val="24"/>
          <w:szCs w:val="24"/>
          <w:lang w:eastAsia="zh-CN"/>
        </w:rPr>
        <w:t>在发出索赔意向书后的</w:t>
      </w:r>
      <w:r>
        <w:rPr>
          <w:rFonts w:ascii="仿宋" w:eastAsia="仿宋" w:hAnsi="仿宋" w:cs="仿宋"/>
          <w:sz w:val="24"/>
          <w:szCs w:val="24"/>
          <w:lang w:eastAsia="zh-CN"/>
        </w:rPr>
        <w:t>14</w:t>
      </w:r>
      <w:r>
        <w:rPr>
          <w:rFonts w:ascii="仿宋" w:eastAsia="仿宋" w:hAnsi="仿宋" w:cs="仿宋" w:hint="eastAsia"/>
          <w:sz w:val="24"/>
          <w:szCs w:val="24"/>
          <w:lang w:eastAsia="zh-CN"/>
        </w:rPr>
        <w:t>天内，承包人应向造价咨询人提交费用索赔报告和有关资料。如果索赔事项持续进行，承包人应每隔</w:t>
      </w:r>
      <w:r>
        <w:rPr>
          <w:rFonts w:ascii="仿宋" w:eastAsia="仿宋" w:hAnsi="仿宋" w:cs="仿宋"/>
          <w:sz w:val="24"/>
          <w:szCs w:val="24"/>
          <w:lang w:eastAsia="zh-CN"/>
        </w:rPr>
        <w:t>7</w:t>
      </w:r>
      <w:r>
        <w:rPr>
          <w:rFonts w:ascii="仿宋" w:eastAsia="仿宋" w:hAnsi="仿宋" w:cs="仿宋" w:hint="eastAsia"/>
          <w:sz w:val="24"/>
          <w:szCs w:val="24"/>
          <w:lang w:eastAsia="zh-CN"/>
        </w:rPr>
        <w:t>天向造价咨询人发出索赔意向书，在索赔事项终结后的</w:t>
      </w:r>
      <w:r>
        <w:rPr>
          <w:rFonts w:ascii="仿宋" w:eastAsia="仿宋" w:hAnsi="仿宋" w:cs="仿宋"/>
          <w:sz w:val="24"/>
          <w:szCs w:val="24"/>
          <w:lang w:eastAsia="zh-CN"/>
        </w:rPr>
        <w:t>14</w:t>
      </w:r>
      <w:r>
        <w:rPr>
          <w:rFonts w:ascii="仿宋" w:eastAsia="仿宋" w:hAnsi="仿宋" w:cs="仿宋" w:hint="eastAsia"/>
          <w:sz w:val="24"/>
          <w:szCs w:val="24"/>
          <w:lang w:eastAsia="zh-CN"/>
        </w:rPr>
        <w:t>天内，提交最终费用索赔报告和有关资料。</w:t>
      </w:r>
    </w:p>
    <w:p w14:paraId="1CD002C0" w14:textId="77777777" w:rsidR="005418E8" w:rsidRDefault="00000000">
      <w:pPr>
        <w:spacing w:line="360" w:lineRule="auto"/>
        <w:rPr>
          <w:rFonts w:ascii="仿宋" w:eastAsia="仿宋" w:hAnsi="仿宋"/>
          <w:b/>
          <w:bCs/>
          <w:lang w:eastAsia="zh-CN"/>
        </w:rPr>
      </w:pPr>
      <w:bookmarkStart w:id="550" w:name="_Toc1734"/>
      <w:r>
        <w:rPr>
          <w:rFonts w:ascii="仿宋" w:eastAsia="仿宋" w:hAnsi="仿宋" w:cs="仿宋" w:hint="eastAsia"/>
          <w:b/>
          <w:bCs/>
          <w:lang w:eastAsia="zh-CN"/>
        </w:rPr>
        <w:t>80</w:t>
      </w:r>
      <w:r>
        <w:rPr>
          <w:rFonts w:ascii="仿宋" w:eastAsia="仿宋" w:hAnsi="仿宋" w:cs="仿宋"/>
          <w:b/>
          <w:bCs/>
          <w:lang w:eastAsia="zh-CN"/>
        </w:rPr>
        <w:t>.5</w:t>
      </w:r>
      <w:bookmarkEnd w:id="550"/>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73064E7F" w14:textId="77777777" w:rsidR="005418E8" w:rsidRDefault="00000000">
      <w:pPr>
        <w:pStyle w:val="aa"/>
        <w:widowControl w:val="0"/>
        <w:adjustRightInd w:val="0"/>
        <w:snapToGrid w:val="0"/>
        <w:spacing w:line="360" w:lineRule="auto"/>
        <w:ind w:leftChars="771" w:left="1850"/>
        <w:jc w:val="both"/>
        <w:rPr>
          <w:rFonts w:ascii="仿宋" w:eastAsia="仿宋" w:hAnsi="仿宋"/>
          <w:b/>
          <w:bCs/>
          <w:sz w:val="24"/>
          <w:szCs w:val="24"/>
          <w:lang w:eastAsia="zh-CN"/>
        </w:rPr>
      </w:pPr>
      <w:r>
        <w:rPr>
          <w:rFonts w:ascii="仿宋" w:eastAsia="仿宋" w:hAnsi="仿宋" w:cs="仿宋"/>
          <w:b/>
          <w:bCs/>
          <w:noProof/>
          <w:lang w:eastAsia="zh-CN"/>
        </w:rPr>
        <mc:AlternateContent>
          <mc:Choice Requires="wps">
            <w:drawing>
              <wp:anchor distT="0" distB="0" distL="114300" distR="114300" simplePos="0" relativeHeight="252058624" behindDoc="0" locked="0" layoutInCell="1" allowOverlap="1" wp14:anchorId="131F50D4" wp14:editId="336C90E2">
                <wp:simplePos x="0" y="0"/>
                <wp:positionH relativeFrom="column">
                  <wp:posOffset>-47625</wp:posOffset>
                </wp:positionH>
                <wp:positionV relativeFrom="paragraph">
                  <wp:posOffset>15875</wp:posOffset>
                </wp:positionV>
                <wp:extent cx="845820" cy="327025"/>
                <wp:effectExtent l="0" t="0" r="0" b="0"/>
                <wp:wrapNone/>
                <wp:docPr id="352" name="文本框 352"/>
                <wp:cNvGraphicFramePr/>
                <a:graphic xmlns:a="http://schemas.openxmlformats.org/drawingml/2006/main">
                  <a:graphicData uri="http://schemas.microsoft.com/office/word/2010/wordprocessingShape">
                    <wps:wsp>
                      <wps:cNvSpPr txBox="1"/>
                      <wps:spPr>
                        <a:xfrm>
                          <a:off x="0" y="0"/>
                          <a:ext cx="845820" cy="327025"/>
                        </a:xfrm>
                        <a:prstGeom prst="rect">
                          <a:avLst/>
                        </a:prstGeom>
                        <a:noFill/>
                        <a:ln>
                          <a:noFill/>
                        </a:ln>
                      </wps:spPr>
                      <wps:txbx>
                        <w:txbxContent>
                          <w:p w14:paraId="35359329" w14:textId="77777777" w:rsidR="005418E8" w:rsidRDefault="0000000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无权索赔</w:t>
                            </w:r>
                          </w:p>
                        </w:txbxContent>
                      </wps:txbx>
                      <wps:bodyPr upright="1"/>
                    </wps:wsp>
                  </a:graphicData>
                </a:graphic>
              </wp:anchor>
            </w:drawing>
          </mc:Choice>
          <mc:Fallback>
            <w:pict>
              <v:shape w14:anchorId="131F50D4" id="文本框 352" o:spid="_x0000_s1377" type="#_x0000_t202" style="position:absolute;left:0;text-align:left;margin-left:-3.75pt;margin-top:1.25pt;width:66.6pt;height:25.75pt;z-index:252058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" filled="f" stroked="f">
                <v:textbox>
                  <w:txbxContent>
                    <w:p w14:paraId="35359329" w14:textId="77777777" w:rsidR="005418E8" w:rsidRDefault="0000000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无权索赔</w:t>
                      </w:r>
                    </w:p>
                  </w:txbxContent>
                </v:textbox>
              </v:shape>
            </w:pict>
          </mc:Fallback>
        </mc:AlternateContent>
      </w:r>
      <w:r>
        <w:rPr>
          <w:rFonts w:ascii="仿宋" w:eastAsia="仿宋" w:hAnsi="仿宋" w:cs="仿宋" w:hint="eastAsia"/>
          <w:sz w:val="24"/>
          <w:szCs w:val="24"/>
          <w:lang w:eastAsia="zh-CN"/>
        </w:rPr>
        <w:t>如果承包人提出的索赔未能遵守第80</w:t>
      </w:r>
      <w:r>
        <w:rPr>
          <w:rFonts w:ascii="仿宋" w:eastAsia="仿宋" w:hAnsi="仿宋" w:cs="仿宋"/>
          <w:sz w:val="24"/>
          <w:szCs w:val="24"/>
          <w:lang w:eastAsia="zh-CN"/>
        </w:rPr>
        <w:t>.2</w:t>
      </w:r>
      <w:r>
        <w:rPr>
          <w:rFonts w:ascii="仿宋" w:eastAsia="仿宋" w:hAnsi="仿宋" w:cs="仿宋" w:hint="eastAsia"/>
          <w:sz w:val="24"/>
          <w:szCs w:val="24"/>
          <w:lang w:eastAsia="zh-CN"/>
        </w:rPr>
        <w:t>款至第80</w:t>
      </w:r>
      <w:r>
        <w:rPr>
          <w:rFonts w:ascii="仿宋" w:eastAsia="仿宋" w:hAnsi="仿宋" w:cs="仿宋"/>
          <w:sz w:val="24"/>
          <w:szCs w:val="24"/>
          <w:lang w:eastAsia="zh-CN"/>
        </w:rPr>
        <w:t>.4</w:t>
      </w:r>
      <w:r>
        <w:rPr>
          <w:rFonts w:ascii="仿宋" w:eastAsia="仿宋" w:hAnsi="仿宋" w:cs="仿宋" w:hint="eastAsia"/>
          <w:sz w:val="24"/>
          <w:szCs w:val="24"/>
          <w:lang w:eastAsia="zh-CN"/>
        </w:rPr>
        <w:t>款约定，则</w:t>
      </w:r>
      <w:r>
        <w:rPr>
          <w:rFonts w:ascii="仿宋" w:eastAsia="仿宋" w:hAnsi="仿宋" w:cs="仿宋" w:hint="eastAsia"/>
          <w:sz w:val="24"/>
          <w:szCs w:val="24"/>
          <w:lang w:eastAsia="zh-CN"/>
        </w:rPr>
        <w:lastRenderedPageBreak/>
        <w:t>承包人无权获得索赔或只限于获得由造价咨询人按照提供记录予以核实的部分款额。</w:t>
      </w:r>
    </w:p>
    <w:p w14:paraId="53FE5AAB" w14:textId="77777777" w:rsidR="005418E8" w:rsidRDefault="00000000">
      <w:pPr>
        <w:spacing w:line="360" w:lineRule="auto"/>
        <w:rPr>
          <w:rFonts w:ascii="仿宋" w:eastAsia="仿宋" w:hAnsi="仿宋"/>
          <w:b/>
          <w:bCs/>
          <w:lang w:eastAsia="zh-CN"/>
        </w:rPr>
      </w:pPr>
      <w:r>
        <w:rPr>
          <w:rFonts w:ascii="仿宋" w:eastAsia="仿宋" w:hAnsi="仿宋" w:cs="仿宋" w:hint="eastAsia"/>
          <w:b/>
          <w:bCs/>
          <w:lang w:eastAsia="zh-CN"/>
        </w:rPr>
        <w:t>80</w:t>
      </w:r>
      <w:r>
        <w:rPr>
          <w:rFonts w:ascii="仿宋" w:eastAsia="仿宋" w:hAnsi="仿宋" w:cs="仿宋"/>
          <w:b/>
          <w:bCs/>
          <w:lang w:eastAsia="zh-CN"/>
        </w:rPr>
        <w:t xml:space="preserve">.6  </w:t>
      </w:r>
      <w:r>
        <w:rPr>
          <w:rFonts w:ascii="仿宋" w:eastAsia="仿宋" w:hAnsi="仿宋" w:cs="仿宋"/>
          <w:b/>
          <w:bCs/>
          <w:u w:val="dotted"/>
          <w:lang w:eastAsia="zh-CN"/>
        </w:rPr>
        <w:t xml:space="preserve">                                                                               </w:t>
      </w:r>
    </w:p>
    <w:p w14:paraId="5FE927C3" w14:textId="77777777" w:rsidR="005418E8" w:rsidRDefault="00000000">
      <w:pPr>
        <w:pStyle w:val="aa"/>
        <w:widowControl w:val="0"/>
        <w:adjustRightInd w:val="0"/>
        <w:snapToGrid w:val="0"/>
        <w:spacing w:line="360" w:lineRule="auto"/>
        <w:ind w:leftChars="771" w:left="1850"/>
        <w:jc w:val="both"/>
        <w:rPr>
          <w:rFonts w:ascii="仿宋" w:eastAsia="仿宋" w:hAnsi="仿宋"/>
          <w:b/>
          <w:bCs/>
          <w:sz w:val="24"/>
          <w:szCs w:val="24"/>
          <w:lang w:eastAsia="zh-CN"/>
        </w:rPr>
      </w:pPr>
      <w:r>
        <w:rPr>
          <w:noProof/>
          <w:lang w:eastAsia="zh-CN"/>
        </w:rPr>
        <mc:AlternateContent>
          <mc:Choice Requires="wps">
            <w:drawing>
              <wp:anchor distT="0" distB="0" distL="114300" distR="114300" simplePos="0" relativeHeight="251889664" behindDoc="0" locked="0" layoutInCell="1" allowOverlap="1" wp14:anchorId="66FF0CF5" wp14:editId="61A1118E">
                <wp:simplePos x="0" y="0"/>
                <wp:positionH relativeFrom="column">
                  <wp:posOffset>-114300</wp:posOffset>
                </wp:positionH>
                <wp:positionV relativeFrom="paragraph">
                  <wp:posOffset>8255</wp:posOffset>
                </wp:positionV>
                <wp:extent cx="823595" cy="494665"/>
                <wp:effectExtent l="0" t="0" r="0" b="0"/>
                <wp:wrapNone/>
                <wp:docPr id="353" name="文本框 353"/>
                <wp:cNvGraphicFramePr/>
                <a:graphic xmlns:a="http://schemas.openxmlformats.org/drawingml/2006/main">
                  <a:graphicData uri="http://schemas.microsoft.com/office/word/2010/wordprocessingShape">
                    <wps:wsp>
                      <wps:cNvSpPr txBox="1"/>
                      <wps:spPr>
                        <a:xfrm>
                          <a:off x="0" y="0"/>
                          <a:ext cx="823595" cy="494665"/>
                        </a:xfrm>
                        <a:prstGeom prst="rect">
                          <a:avLst/>
                        </a:prstGeom>
                        <a:noFill/>
                        <a:ln>
                          <a:noFill/>
                        </a:ln>
                      </wps:spPr>
                      <wps:txbx>
                        <w:txbxContent>
                          <w:p w14:paraId="44D089AB" w14:textId="77777777" w:rsidR="005418E8" w:rsidRDefault="00000000">
                            <w:pPr>
                              <w:pStyle w:val="30"/>
                              <w:spacing w:line="20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核实费用索赔报告的限制</w:t>
                            </w:r>
                          </w:p>
                        </w:txbxContent>
                      </wps:txbx>
                      <wps:bodyPr upright="1"/>
                    </wps:wsp>
                  </a:graphicData>
                </a:graphic>
              </wp:anchor>
            </w:drawing>
          </mc:Choice>
          <mc:Fallback>
            <w:pict>
              <v:shape w14:anchorId="66FF0CF5" id="文本框 353" o:spid="_x0000_s1378" type="#_x0000_t202" style="position:absolute;left:0;text-align:left;margin-left:-9pt;margin-top:.65pt;width:64.85pt;height:38.95pt;z-index:251889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" filled="f" stroked="f">
                <v:textbox>
                  <w:txbxContent>
                    <w:p w14:paraId="44D089AB" w14:textId="77777777" w:rsidR="005418E8" w:rsidRDefault="00000000">
                      <w:pPr>
                        <w:pStyle w:val="30"/>
                        <w:spacing w:line="20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核实费用索赔报告的限制</w:t>
                      </w:r>
                    </w:p>
                  </w:txbxContent>
                </v:textbox>
              </v:shape>
            </w:pict>
          </mc:Fallback>
        </mc:AlternateContent>
      </w:r>
      <w:r>
        <w:rPr>
          <w:rFonts w:ascii="仿宋" w:eastAsia="仿宋" w:hAnsi="仿宋" w:cs="仿宋" w:hint="eastAsia"/>
          <w:sz w:val="24"/>
          <w:szCs w:val="24"/>
          <w:lang w:eastAsia="zh-CN"/>
        </w:rPr>
        <w:t>造价咨询人应在收到承包人提交的费用索赔报告和有关资料后的</w:t>
      </w:r>
      <w:r>
        <w:rPr>
          <w:rFonts w:ascii="仿宋" w:eastAsia="仿宋" w:hAnsi="仿宋" w:cs="仿宋"/>
          <w:sz w:val="24"/>
          <w:szCs w:val="24"/>
          <w:lang w:eastAsia="zh-CN"/>
        </w:rPr>
        <w:t>28</w:t>
      </w:r>
      <w:r>
        <w:rPr>
          <w:rFonts w:ascii="仿宋" w:eastAsia="仿宋" w:hAnsi="仿宋" w:cs="仿宋" w:hint="eastAsia"/>
          <w:sz w:val="24"/>
          <w:szCs w:val="24"/>
          <w:lang w:eastAsia="zh-CN"/>
        </w:rPr>
        <w:t>天内予以核实或要求承包人进一步补充索赔理由和证据，并与合同双方当事人协商确定承包人有权获得的全部或部分的索赔款额；协商不能达成一致的，由造价咨询人暂定，通知承包人并抄报发包人。如果造价咨询人在约定期限内未予答复也未对承包人</w:t>
      </w:r>
      <w:proofErr w:type="gramStart"/>
      <w:r>
        <w:rPr>
          <w:rFonts w:ascii="仿宋" w:eastAsia="仿宋" w:hAnsi="仿宋" w:cs="仿宋" w:hint="eastAsia"/>
          <w:sz w:val="24"/>
          <w:szCs w:val="24"/>
          <w:lang w:eastAsia="zh-CN"/>
        </w:rPr>
        <w:t>作出</w:t>
      </w:r>
      <w:proofErr w:type="gramEnd"/>
      <w:r>
        <w:rPr>
          <w:rFonts w:ascii="仿宋" w:eastAsia="仿宋" w:hAnsi="仿宋" w:cs="仿宋" w:hint="eastAsia"/>
          <w:sz w:val="24"/>
          <w:szCs w:val="24"/>
          <w:lang w:eastAsia="zh-CN"/>
        </w:rPr>
        <w:t>进一步要求，视为该费用索赔报告已经被认可。</w:t>
      </w:r>
    </w:p>
    <w:p w14:paraId="0EA75549" w14:textId="77777777" w:rsidR="005418E8" w:rsidRDefault="00000000">
      <w:pPr>
        <w:spacing w:line="360" w:lineRule="auto"/>
        <w:rPr>
          <w:rFonts w:ascii="仿宋" w:eastAsia="仿宋" w:hAnsi="仿宋"/>
          <w:b/>
          <w:bCs/>
          <w:lang w:eastAsia="zh-CN"/>
        </w:rPr>
      </w:pPr>
      <w:r>
        <w:rPr>
          <w:rFonts w:ascii="仿宋" w:eastAsia="仿宋" w:hAnsi="仿宋" w:cs="仿宋" w:hint="eastAsia"/>
          <w:b/>
          <w:bCs/>
          <w:lang w:eastAsia="zh-CN"/>
        </w:rPr>
        <w:t>80</w:t>
      </w:r>
      <w:r>
        <w:rPr>
          <w:rFonts w:ascii="仿宋" w:eastAsia="仿宋" w:hAnsi="仿宋" w:cs="仿宋"/>
          <w:b/>
          <w:bCs/>
          <w:lang w:eastAsia="zh-CN"/>
        </w:rPr>
        <w:t xml:space="preserve">.7  </w:t>
      </w:r>
      <w:r>
        <w:rPr>
          <w:rFonts w:ascii="仿宋" w:eastAsia="仿宋" w:hAnsi="仿宋" w:cs="仿宋"/>
          <w:b/>
          <w:bCs/>
          <w:u w:val="dotted"/>
          <w:lang w:eastAsia="zh-CN"/>
        </w:rPr>
        <w:t xml:space="preserve">                                                                               </w:t>
      </w:r>
    </w:p>
    <w:p w14:paraId="447F8525" w14:textId="77777777" w:rsidR="005418E8" w:rsidRDefault="00000000">
      <w:pPr>
        <w:pStyle w:val="aa"/>
        <w:widowControl w:val="0"/>
        <w:adjustRightInd w:val="0"/>
        <w:snapToGrid w:val="0"/>
        <w:spacing w:line="360" w:lineRule="auto"/>
        <w:ind w:leftChars="771" w:left="1850"/>
        <w:jc w:val="both"/>
        <w:rPr>
          <w:rFonts w:ascii="仿宋" w:eastAsia="仿宋" w:hAnsi="仿宋"/>
          <w:sz w:val="24"/>
          <w:szCs w:val="24"/>
          <w:lang w:eastAsia="zh-CN"/>
        </w:rPr>
      </w:pPr>
      <w:r>
        <w:rPr>
          <w:noProof/>
          <w:lang w:eastAsia="zh-CN"/>
        </w:rPr>
        <mc:AlternateContent>
          <mc:Choice Requires="wps">
            <w:drawing>
              <wp:anchor distT="0" distB="0" distL="114300" distR="114300" simplePos="0" relativeHeight="251890688" behindDoc="0" locked="0" layoutInCell="1" allowOverlap="1" wp14:anchorId="7B2B6CC5" wp14:editId="4BF8A8E4">
                <wp:simplePos x="0" y="0"/>
                <wp:positionH relativeFrom="column">
                  <wp:posOffset>-114300</wp:posOffset>
                </wp:positionH>
                <wp:positionV relativeFrom="paragraph">
                  <wp:posOffset>38735</wp:posOffset>
                </wp:positionV>
                <wp:extent cx="589915" cy="325755"/>
                <wp:effectExtent l="0" t="0" r="0" b="0"/>
                <wp:wrapNone/>
                <wp:docPr id="354" name="文本框 354"/>
                <wp:cNvGraphicFramePr/>
                <a:graphic xmlns:a="http://schemas.openxmlformats.org/drawingml/2006/main">
                  <a:graphicData uri="http://schemas.microsoft.com/office/word/2010/wordprocessingShape">
                    <wps:wsp>
                      <wps:cNvSpPr txBox="1"/>
                      <wps:spPr>
                        <a:xfrm>
                          <a:off x="0" y="0"/>
                          <a:ext cx="589915" cy="325755"/>
                        </a:xfrm>
                        <a:prstGeom prst="rect">
                          <a:avLst/>
                        </a:prstGeom>
                        <a:noFill/>
                        <a:ln>
                          <a:noFill/>
                        </a:ln>
                      </wps:spPr>
                      <wps:txbx>
                        <w:txbxContent>
                          <w:p w14:paraId="5F9DF095" w14:textId="77777777" w:rsidR="005418E8" w:rsidRDefault="0000000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反索赔</w:t>
                            </w:r>
                          </w:p>
                        </w:txbxContent>
                      </wps:txbx>
                      <wps:bodyPr upright="1"/>
                    </wps:wsp>
                  </a:graphicData>
                </a:graphic>
              </wp:anchor>
            </w:drawing>
          </mc:Choice>
          <mc:Fallback>
            <w:pict>
              <v:shape w14:anchorId="7B2B6CC5" id="文本框 354" o:spid="_x0000_s1379" type="#_x0000_t202" style="position:absolute;left:0;text-align:left;margin-left:-9pt;margin-top:3.05pt;width:46.45pt;height:25.65pt;z-index:251890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" filled="f" stroked="f">
                <v:textbox>
                  <w:txbxContent>
                    <w:p w14:paraId="5F9DF095" w14:textId="77777777" w:rsidR="005418E8" w:rsidRDefault="0000000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反索赔</w:t>
                      </w:r>
                    </w:p>
                  </w:txbxContent>
                </v:textbox>
              </v:shape>
            </w:pict>
          </mc:Fallback>
        </mc:AlternateContent>
      </w:r>
      <w:r>
        <w:rPr>
          <w:rFonts w:ascii="仿宋" w:eastAsia="仿宋" w:hAnsi="仿宋" w:cs="仿宋" w:hint="eastAsia"/>
          <w:sz w:val="24"/>
          <w:szCs w:val="24"/>
          <w:lang w:eastAsia="zh-CN"/>
        </w:rPr>
        <w:t>承包人未能按照合同约定履行各项义务或发生错误，给发包人造成损失，发包人可按照本条约定的时限和要求向承包人提出索赔。</w:t>
      </w:r>
    </w:p>
    <w:p w14:paraId="6B23BC0C" w14:textId="77777777" w:rsidR="005418E8" w:rsidRDefault="00000000">
      <w:pPr>
        <w:spacing w:line="360" w:lineRule="auto"/>
        <w:rPr>
          <w:rFonts w:ascii="仿宋" w:eastAsia="仿宋" w:hAnsi="仿宋"/>
          <w:b/>
          <w:bCs/>
          <w:lang w:eastAsia="zh-CN"/>
        </w:rPr>
      </w:pPr>
      <w:bookmarkStart w:id="551" w:name="_Toc16129"/>
      <w:r>
        <w:rPr>
          <w:rFonts w:ascii="仿宋" w:eastAsia="仿宋" w:hAnsi="仿宋" w:cs="仿宋" w:hint="eastAsia"/>
          <w:b/>
          <w:bCs/>
          <w:lang w:eastAsia="zh-CN"/>
        </w:rPr>
        <w:t>80</w:t>
      </w:r>
      <w:r>
        <w:rPr>
          <w:rFonts w:ascii="仿宋" w:eastAsia="仿宋" w:hAnsi="仿宋" w:cs="仿宋"/>
          <w:b/>
          <w:bCs/>
          <w:lang w:eastAsia="zh-CN"/>
        </w:rPr>
        <w:t>.8</w:t>
      </w:r>
      <w:bookmarkEnd w:id="551"/>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54F20FDE" w14:textId="77777777" w:rsidR="005418E8" w:rsidRDefault="00000000">
      <w:pPr>
        <w:pStyle w:val="aa"/>
        <w:widowControl w:val="0"/>
        <w:adjustRightInd w:val="0"/>
        <w:snapToGrid w:val="0"/>
        <w:spacing w:line="360" w:lineRule="auto"/>
        <w:ind w:leftChars="771" w:left="1850"/>
        <w:rPr>
          <w:rFonts w:ascii="仿宋" w:eastAsia="仿宋" w:hAnsi="仿宋"/>
          <w:sz w:val="24"/>
          <w:szCs w:val="24"/>
          <w:lang w:eastAsia="zh-CN"/>
        </w:rPr>
      </w:pPr>
      <w:r>
        <w:rPr>
          <w:noProof/>
          <w:lang w:eastAsia="zh-CN"/>
        </w:rPr>
        <mc:AlternateContent>
          <mc:Choice Requires="wps">
            <w:drawing>
              <wp:anchor distT="0" distB="0" distL="114300" distR="114300" simplePos="0" relativeHeight="251891712" behindDoc="0" locked="0" layoutInCell="1" allowOverlap="1" wp14:anchorId="1D741F40" wp14:editId="0ADFADB9">
                <wp:simplePos x="0" y="0"/>
                <wp:positionH relativeFrom="column">
                  <wp:posOffset>-114300</wp:posOffset>
                </wp:positionH>
                <wp:positionV relativeFrom="paragraph">
                  <wp:posOffset>18415</wp:posOffset>
                </wp:positionV>
                <wp:extent cx="775970" cy="487045"/>
                <wp:effectExtent l="0" t="0" r="0" b="0"/>
                <wp:wrapNone/>
                <wp:docPr id="355" name="文本框 355"/>
                <wp:cNvGraphicFramePr/>
                <a:graphic xmlns:a="http://schemas.openxmlformats.org/drawingml/2006/main">
                  <a:graphicData uri="http://schemas.microsoft.com/office/word/2010/wordprocessingShape">
                    <wps:wsp>
                      <wps:cNvSpPr txBox="1"/>
                      <wps:spPr>
                        <a:xfrm>
                          <a:off x="0" y="0"/>
                          <a:ext cx="775970" cy="487045"/>
                        </a:xfrm>
                        <a:prstGeom prst="rect">
                          <a:avLst/>
                        </a:prstGeom>
                        <a:noFill/>
                        <a:ln>
                          <a:noFill/>
                        </a:ln>
                      </wps:spPr>
                      <wps:txbx>
                        <w:txbxContent>
                          <w:p w14:paraId="71D7EB36" w14:textId="77777777" w:rsidR="005418E8" w:rsidRDefault="0000000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调整价格的确认与支付</w:t>
                            </w:r>
                          </w:p>
                        </w:txbxContent>
                      </wps:txbx>
                      <wps:bodyPr upright="1"/>
                    </wps:wsp>
                  </a:graphicData>
                </a:graphic>
              </wp:anchor>
            </w:drawing>
          </mc:Choice>
          <mc:Fallback>
            <w:pict>
              <v:shape w14:anchorId="1D741F40" id="文本框 355" o:spid="_x0000_s1380" type="#_x0000_t202" style="position:absolute;left:0;text-align:left;margin-left:-9pt;margin-top:1.45pt;width:61.1pt;height:38.35pt;z-index:251891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" filled="f" stroked="f">
                <v:textbox>
                  <w:txbxContent>
                    <w:p w14:paraId="71D7EB36" w14:textId="77777777" w:rsidR="005418E8" w:rsidRDefault="0000000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调整价格的确认与支付</w:t>
                      </w:r>
                    </w:p>
                  </w:txbxContent>
                </v:textbox>
              </v:shape>
            </w:pict>
          </mc:Fallback>
        </mc:AlternateContent>
      </w:r>
      <w:r>
        <w:rPr>
          <w:rFonts w:ascii="仿宋" w:eastAsia="仿宋" w:hAnsi="仿宋" w:cs="仿宋" w:hint="eastAsia"/>
          <w:sz w:val="24"/>
          <w:szCs w:val="24"/>
          <w:lang w:eastAsia="zh-CN"/>
        </w:rPr>
        <w:t>费用索赔报告被认可，则表明该事项已索赔成功，合同双方当事人应确认由此引起调整的合同价格，并作为追加（减）合同价格，与工程进度款或结算款同期支付。</w:t>
      </w:r>
    </w:p>
    <w:p w14:paraId="6557AD0F" w14:textId="77777777" w:rsidR="005418E8" w:rsidRDefault="00000000">
      <w:pPr>
        <w:pStyle w:val="aa"/>
        <w:adjustRightInd w:val="0"/>
        <w:snapToGrid w:val="0"/>
        <w:spacing w:line="360" w:lineRule="auto"/>
        <w:rPr>
          <w:rFonts w:ascii="仿宋" w:eastAsia="仿宋" w:hAnsi="仿宋" w:cs="仿宋"/>
          <w:b/>
          <w:bCs/>
          <w:sz w:val="24"/>
          <w:szCs w:val="24"/>
          <w:u w:val="single"/>
          <w:lang w:eastAsia="zh-CN"/>
        </w:rPr>
      </w:pPr>
      <w:r>
        <w:rPr>
          <w:rFonts w:ascii="仿宋" w:eastAsia="仿宋" w:hAnsi="仿宋" w:cs="仿宋"/>
          <w:b/>
          <w:bCs/>
          <w:sz w:val="24"/>
          <w:szCs w:val="24"/>
          <w:u w:val="single"/>
          <w:lang w:eastAsia="zh-CN"/>
        </w:rPr>
        <w:t xml:space="preserve">                                                                         </w:t>
      </w:r>
      <w:r>
        <w:rPr>
          <w:rFonts w:ascii="仿宋" w:eastAsia="仿宋" w:hAnsi="仿宋" w:cs="仿宋" w:hint="eastAsia"/>
          <w:b/>
          <w:bCs/>
          <w:sz w:val="24"/>
          <w:szCs w:val="24"/>
          <w:u w:val="single"/>
          <w:lang w:eastAsia="zh-CN"/>
        </w:rPr>
        <w:t xml:space="preserve">    </w:t>
      </w:r>
      <w:r>
        <w:rPr>
          <w:rFonts w:ascii="仿宋" w:eastAsia="仿宋" w:hAnsi="仿宋" w:cs="仿宋"/>
          <w:b/>
          <w:bCs/>
          <w:sz w:val="24"/>
          <w:szCs w:val="24"/>
          <w:u w:val="single"/>
          <w:lang w:eastAsia="zh-CN"/>
        </w:rPr>
        <w:t xml:space="preserve">        </w:t>
      </w:r>
    </w:p>
    <w:p w14:paraId="6F970A7D" w14:textId="77777777" w:rsidR="005418E8" w:rsidRDefault="00000000">
      <w:pPr>
        <w:pStyle w:val="3"/>
        <w:tabs>
          <w:tab w:val="left" w:pos="420"/>
        </w:tabs>
        <w:spacing w:beforeLines="50" w:before="120" w:afterLines="50" w:after="120" w:line="360" w:lineRule="auto"/>
        <w:rPr>
          <w:rFonts w:ascii="仿宋" w:eastAsia="仿宋" w:hAnsi="仿宋" w:cs="仿宋"/>
          <w:bCs w:val="0"/>
          <w:sz w:val="24"/>
          <w:szCs w:val="24"/>
          <w:lang w:eastAsia="zh-CN"/>
        </w:rPr>
      </w:pPr>
      <w:bookmarkStart w:id="552" w:name="_Toc9491"/>
      <w:bookmarkStart w:id="553" w:name="_Toc16799"/>
      <w:bookmarkStart w:id="554" w:name="_Toc20072"/>
      <w:r>
        <w:rPr>
          <w:rFonts w:ascii="仿宋" w:eastAsia="仿宋" w:hAnsi="仿宋" w:cs="仿宋" w:hint="eastAsia"/>
          <w:bCs w:val="0"/>
          <w:sz w:val="24"/>
          <w:szCs w:val="24"/>
          <w:lang w:eastAsia="zh-CN"/>
        </w:rPr>
        <w:t>★81</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现场签证价格的确定</w:t>
      </w:r>
      <w:bookmarkEnd w:id="552"/>
      <w:bookmarkEnd w:id="553"/>
      <w:bookmarkEnd w:id="554"/>
    </w:p>
    <w:p w14:paraId="107A48C9" w14:textId="77777777" w:rsidR="005418E8" w:rsidRDefault="00000000">
      <w:pPr>
        <w:widowControl w:val="0"/>
        <w:rPr>
          <w:rFonts w:ascii="仿宋" w:eastAsia="仿宋" w:hAnsi="仿宋"/>
          <w:b/>
          <w:bCs/>
          <w:u w:val="dotted"/>
          <w:lang w:eastAsia="zh-CN"/>
        </w:rPr>
      </w:pPr>
      <w:bookmarkStart w:id="555" w:name="_Toc10855"/>
      <w:r>
        <w:rPr>
          <w:rFonts w:ascii="仿宋" w:eastAsia="仿宋" w:hAnsi="仿宋" w:cs="仿宋" w:hint="eastAsia"/>
          <w:b/>
          <w:bCs/>
          <w:lang w:eastAsia="zh-CN"/>
        </w:rPr>
        <w:t>81</w:t>
      </w:r>
      <w:r>
        <w:rPr>
          <w:rFonts w:ascii="仿宋" w:eastAsia="仿宋" w:hAnsi="仿宋" w:cs="仿宋"/>
          <w:b/>
          <w:bCs/>
          <w:lang w:eastAsia="zh-CN"/>
        </w:rPr>
        <w:t>.1</w:t>
      </w:r>
      <w:bookmarkEnd w:id="555"/>
    </w:p>
    <w:p w14:paraId="3E4705BC" w14:textId="77777777" w:rsidR="005418E8" w:rsidRDefault="00000000">
      <w:pPr>
        <w:pStyle w:val="aa"/>
        <w:widowControl w:val="0"/>
        <w:adjustRightInd w:val="0"/>
        <w:snapToGrid w:val="0"/>
        <w:spacing w:line="360" w:lineRule="auto"/>
        <w:ind w:leftChars="771" w:left="1850"/>
        <w:jc w:val="both"/>
        <w:rPr>
          <w:rFonts w:ascii="仿宋" w:eastAsia="仿宋" w:hAnsi="仿宋"/>
          <w:sz w:val="24"/>
          <w:szCs w:val="24"/>
          <w:lang w:eastAsia="zh-CN"/>
        </w:rPr>
      </w:pPr>
      <w:r>
        <w:rPr>
          <w:noProof/>
          <w:lang w:eastAsia="zh-CN"/>
        </w:rPr>
        <mc:AlternateContent>
          <mc:Choice Requires="wps">
            <w:drawing>
              <wp:anchor distT="0" distB="0" distL="114300" distR="114300" simplePos="0" relativeHeight="251892736" behindDoc="0" locked="0" layoutInCell="1" allowOverlap="1" wp14:anchorId="42185305" wp14:editId="3A35C53A">
                <wp:simplePos x="0" y="0"/>
                <wp:positionH relativeFrom="column">
                  <wp:posOffset>-114300</wp:posOffset>
                </wp:positionH>
                <wp:positionV relativeFrom="paragraph">
                  <wp:posOffset>69850</wp:posOffset>
                </wp:positionV>
                <wp:extent cx="785495" cy="389255"/>
                <wp:effectExtent l="0" t="0" r="0" b="0"/>
                <wp:wrapNone/>
                <wp:docPr id="356" name="文本框 356"/>
                <wp:cNvGraphicFramePr/>
                <a:graphic xmlns:a="http://schemas.openxmlformats.org/drawingml/2006/main">
                  <a:graphicData uri="http://schemas.microsoft.com/office/word/2010/wordprocessingShape">
                    <wps:wsp>
                      <wps:cNvSpPr txBox="1"/>
                      <wps:spPr>
                        <a:xfrm>
                          <a:off x="0" y="0"/>
                          <a:ext cx="785495" cy="389255"/>
                        </a:xfrm>
                        <a:prstGeom prst="rect">
                          <a:avLst/>
                        </a:prstGeom>
                        <a:noFill/>
                        <a:ln>
                          <a:noFill/>
                        </a:ln>
                      </wps:spPr>
                      <wps:txbx>
                        <w:txbxContent>
                          <w:p w14:paraId="34573BD3" w14:textId="77777777" w:rsidR="005418E8" w:rsidRDefault="0000000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现场签证的价格调整</w:t>
                            </w:r>
                          </w:p>
                          <w:p w14:paraId="119EED1D" w14:textId="77777777" w:rsidR="005418E8" w:rsidRDefault="005418E8"/>
                        </w:txbxContent>
                      </wps:txbx>
                      <wps:bodyPr upright="1"/>
                    </wps:wsp>
                  </a:graphicData>
                </a:graphic>
              </wp:anchor>
            </w:drawing>
          </mc:Choice>
          <mc:Fallback>
            <w:pict>
              <v:shape w14:anchorId="42185305" id="文本框 356" o:spid="_x0000_s1381" type="#_x0000_t202" style="position:absolute;left:0;text-align:left;margin-left:-9pt;margin-top:5.5pt;width:61.85pt;height:30.65pt;z-index:251892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" filled="f" stroked="f">
                <v:textbox>
                  <w:txbxContent>
                    <w:p w14:paraId="34573BD3" w14:textId="77777777" w:rsidR="005418E8" w:rsidRDefault="0000000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现场签证的价格调整</w:t>
                      </w:r>
                    </w:p>
                    <w:p w14:paraId="119EED1D" w14:textId="77777777" w:rsidR="005418E8" w:rsidRDefault="005418E8"/>
                  </w:txbxContent>
                </v:textbox>
              </v:shape>
            </w:pict>
          </mc:Fallback>
        </mc:AlternateContent>
      </w:r>
      <w:r>
        <w:rPr>
          <w:rFonts w:ascii="仿宋" w:eastAsia="仿宋" w:hAnsi="仿宋" w:cs="仿宋" w:hint="eastAsia"/>
          <w:sz w:val="24"/>
          <w:szCs w:val="24"/>
          <w:lang w:eastAsia="zh-CN"/>
        </w:rPr>
        <w:t>合同履行期间，由于非承包人责任产生的现场签证费用，合同双方当事人应调整合同价格。</w:t>
      </w:r>
    </w:p>
    <w:p w14:paraId="45B3D869" w14:textId="77777777" w:rsidR="005418E8" w:rsidRDefault="00000000">
      <w:pPr>
        <w:spacing w:line="360" w:lineRule="auto"/>
        <w:rPr>
          <w:rFonts w:ascii="仿宋" w:eastAsia="仿宋" w:hAnsi="仿宋"/>
          <w:b/>
          <w:bCs/>
          <w:lang w:eastAsia="zh-CN"/>
        </w:rPr>
      </w:pPr>
      <w:bookmarkStart w:id="556" w:name="_Toc25531"/>
      <w:r>
        <w:rPr>
          <w:rFonts w:ascii="仿宋" w:eastAsia="仿宋" w:hAnsi="仿宋" w:cs="仿宋" w:hint="eastAsia"/>
          <w:b/>
          <w:bCs/>
          <w:lang w:eastAsia="zh-CN"/>
        </w:rPr>
        <w:t>81</w:t>
      </w:r>
      <w:r>
        <w:rPr>
          <w:rFonts w:ascii="仿宋" w:eastAsia="仿宋" w:hAnsi="仿宋" w:cs="仿宋"/>
          <w:b/>
          <w:bCs/>
          <w:lang w:eastAsia="zh-CN"/>
        </w:rPr>
        <w:t>.2</w:t>
      </w:r>
      <w:bookmarkEnd w:id="556"/>
      <w:r>
        <w:rPr>
          <w:rFonts w:ascii="仿宋" w:eastAsia="仿宋" w:hAnsi="仿宋" w:cs="仿宋"/>
          <w:b/>
          <w:bCs/>
          <w:lang w:eastAsia="zh-CN"/>
        </w:rPr>
        <w:t xml:space="preserve">  </w:t>
      </w:r>
      <w:r>
        <w:rPr>
          <w:rFonts w:ascii="仿宋" w:eastAsia="仿宋" w:hAnsi="仿宋" w:cs="仿宋"/>
          <w:b/>
          <w:bCs/>
          <w:u w:val="dotted"/>
          <w:lang w:eastAsia="zh-CN"/>
        </w:rPr>
        <w:t xml:space="preserve">                                                              </w:t>
      </w:r>
      <w:r>
        <w:rPr>
          <w:rFonts w:ascii="仿宋" w:eastAsia="仿宋" w:hAnsi="仿宋" w:cs="仿宋" w:hint="eastAsia"/>
          <w:b/>
          <w:bCs/>
          <w:u w:val="dotted"/>
          <w:lang w:eastAsia="zh-CN"/>
        </w:rPr>
        <w:t xml:space="preserve">    </w:t>
      </w:r>
      <w:r>
        <w:rPr>
          <w:rFonts w:ascii="仿宋" w:eastAsia="仿宋" w:hAnsi="仿宋" w:cs="仿宋"/>
          <w:b/>
          <w:bCs/>
          <w:u w:val="dotted"/>
          <w:lang w:eastAsia="zh-CN"/>
        </w:rPr>
        <w:t xml:space="preserve">            </w:t>
      </w:r>
    </w:p>
    <w:p w14:paraId="1F820931" w14:textId="77777777" w:rsidR="005418E8" w:rsidRDefault="00000000">
      <w:pPr>
        <w:pStyle w:val="aa"/>
        <w:adjustRightInd w:val="0"/>
        <w:snapToGrid w:val="0"/>
        <w:spacing w:line="360" w:lineRule="auto"/>
        <w:ind w:leftChars="770" w:left="1848" w:firstLine="1"/>
        <w:rPr>
          <w:rFonts w:ascii="仿宋" w:eastAsia="仿宋" w:hAnsi="仿宋"/>
          <w:sz w:val="24"/>
          <w:szCs w:val="24"/>
          <w:lang w:eastAsia="zh-CN"/>
        </w:rPr>
      </w:pPr>
      <w:r>
        <w:rPr>
          <w:noProof/>
          <w:lang w:eastAsia="zh-CN"/>
        </w:rPr>
        <mc:AlternateContent>
          <mc:Choice Requires="wps">
            <w:drawing>
              <wp:anchor distT="0" distB="0" distL="114300" distR="114300" simplePos="0" relativeHeight="251893760" behindDoc="0" locked="0" layoutInCell="1" allowOverlap="1" wp14:anchorId="3BDC16D1" wp14:editId="0564141D">
                <wp:simplePos x="0" y="0"/>
                <wp:positionH relativeFrom="column">
                  <wp:posOffset>-114300</wp:posOffset>
                </wp:positionH>
                <wp:positionV relativeFrom="paragraph">
                  <wp:posOffset>18415</wp:posOffset>
                </wp:positionV>
                <wp:extent cx="850900" cy="615315"/>
                <wp:effectExtent l="0" t="0" r="0" b="0"/>
                <wp:wrapNone/>
                <wp:docPr id="357" name="文本框 357"/>
                <wp:cNvGraphicFramePr/>
                <a:graphic xmlns:a="http://schemas.openxmlformats.org/drawingml/2006/main">
                  <a:graphicData uri="http://schemas.microsoft.com/office/word/2010/wordprocessingShape">
                    <wps:wsp>
                      <wps:cNvSpPr txBox="1"/>
                      <wps:spPr>
                        <a:xfrm>
                          <a:off x="0" y="0"/>
                          <a:ext cx="850900" cy="615315"/>
                        </a:xfrm>
                        <a:prstGeom prst="rect">
                          <a:avLst/>
                        </a:prstGeom>
                        <a:noFill/>
                        <a:ln>
                          <a:noFill/>
                        </a:ln>
                      </wps:spPr>
                      <wps:txbx>
                        <w:txbxContent>
                          <w:p w14:paraId="78235A9A" w14:textId="77777777" w:rsidR="005418E8" w:rsidRDefault="00000000">
                            <w:pPr>
                              <w:pStyle w:val="30"/>
                              <w:spacing w:line="200" w:lineRule="exact"/>
                            </w:pPr>
                            <w:r>
                              <w:rPr>
                                <w:rFonts w:ascii="楷体_GB2312" w:eastAsia="楷体_GB2312" w:hAnsi="宋体" w:cs="楷体_GB2312" w:hint="eastAsia"/>
                                <w:b/>
                                <w:bCs/>
                                <w:color w:val="000000"/>
                                <w:sz w:val="18"/>
                                <w:szCs w:val="18"/>
                              </w:rPr>
                              <w:t>现场签证的提出</w:t>
                            </w:r>
                          </w:p>
                        </w:txbxContent>
                      </wps:txbx>
                      <wps:bodyPr upright="1"/>
                    </wps:wsp>
                  </a:graphicData>
                </a:graphic>
              </wp:anchor>
            </w:drawing>
          </mc:Choice>
          <mc:Fallback>
            <w:pict>
              <v:shape w14:anchorId="3BDC16D1" id="文本框 357" o:spid="_x0000_s1382" type="#_x0000_t202" style="position:absolute;left:0;text-align:left;margin-left:-9pt;margin-top:1.45pt;width:67pt;height:48.45pt;z-index:251893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" filled="f" stroked="f">
                <v:textbox>
                  <w:txbxContent>
                    <w:p w14:paraId="78235A9A" w14:textId="77777777" w:rsidR="005418E8" w:rsidRDefault="00000000">
                      <w:pPr>
                        <w:pStyle w:val="30"/>
                        <w:spacing w:line="200" w:lineRule="exact"/>
                      </w:pPr>
                      <w:r>
                        <w:rPr>
                          <w:rFonts w:ascii="楷体_GB2312" w:eastAsia="楷体_GB2312" w:hAnsi="宋体" w:cs="楷体_GB2312" w:hint="eastAsia"/>
                          <w:b/>
                          <w:bCs/>
                          <w:color w:val="000000"/>
                          <w:sz w:val="18"/>
                          <w:szCs w:val="18"/>
                        </w:rPr>
                        <w:t>现场签证的提出</w:t>
                      </w:r>
                    </w:p>
                  </w:txbxContent>
                </v:textbox>
              </v:shape>
            </w:pict>
          </mc:Fallback>
        </mc:AlternateContent>
      </w:r>
      <w:r>
        <w:rPr>
          <w:rFonts w:ascii="仿宋" w:eastAsia="仿宋" w:hAnsi="仿宋" w:cs="仿宋" w:hint="eastAsia"/>
          <w:sz w:val="24"/>
          <w:szCs w:val="24"/>
          <w:lang w:eastAsia="zh-CN"/>
        </w:rPr>
        <w:t>承包人应发包人要求完成合同以外的零星项目、非承包人责任事项等工作的，发包人应通知监理人及时以书面形式向承包人发出工作指令，提供所需的相关资料；承包人在收到监理人书面通知后，应及时向发包人提出现场签证要求。</w:t>
      </w:r>
    </w:p>
    <w:p w14:paraId="5AA7567F" w14:textId="77777777" w:rsidR="005418E8" w:rsidRDefault="00000000">
      <w:pPr>
        <w:spacing w:line="360" w:lineRule="auto"/>
        <w:rPr>
          <w:rFonts w:ascii="仿宋" w:eastAsia="仿宋" w:hAnsi="仿宋"/>
          <w:b/>
          <w:bCs/>
          <w:lang w:eastAsia="zh-CN"/>
        </w:rPr>
      </w:pPr>
      <w:bookmarkStart w:id="557" w:name="_Toc19460"/>
      <w:r>
        <w:rPr>
          <w:rFonts w:ascii="仿宋" w:eastAsia="仿宋" w:hAnsi="仿宋" w:cs="仿宋" w:hint="eastAsia"/>
          <w:b/>
          <w:bCs/>
          <w:lang w:eastAsia="zh-CN"/>
        </w:rPr>
        <w:t>81</w:t>
      </w:r>
      <w:r>
        <w:rPr>
          <w:rFonts w:ascii="仿宋" w:eastAsia="仿宋" w:hAnsi="仿宋" w:cs="仿宋"/>
          <w:b/>
          <w:bCs/>
          <w:lang w:eastAsia="zh-CN"/>
        </w:rPr>
        <w:t>.3</w:t>
      </w:r>
      <w:bookmarkEnd w:id="557"/>
      <w:r>
        <w:rPr>
          <w:rFonts w:ascii="仿宋" w:eastAsia="仿宋" w:hAnsi="仿宋" w:cs="仿宋"/>
          <w:b/>
          <w:bCs/>
          <w:lang w:eastAsia="zh-CN"/>
        </w:rPr>
        <w:t xml:space="preserve">  </w:t>
      </w:r>
      <w:r>
        <w:rPr>
          <w:rFonts w:ascii="仿宋" w:eastAsia="仿宋" w:hAnsi="仿宋" w:cs="仿宋"/>
          <w:b/>
          <w:bCs/>
          <w:u w:val="dotted"/>
          <w:lang w:eastAsia="zh-CN"/>
        </w:rPr>
        <w:t xml:space="preserve">                                          </w:t>
      </w:r>
      <w:r>
        <w:rPr>
          <w:rFonts w:ascii="仿宋" w:eastAsia="仿宋" w:hAnsi="仿宋" w:cs="仿宋" w:hint="eastAsia"/>
          <w:b/>
          <w:bCs/>
          <w:u w:val="dotted"/>
          <w:lang w:eastAsia="zh-CN"/>
        </w:rPr>
        <w:t xml:space="preserve">     </w:t>
      </w:r>
      <w:r>
        <w:rPr>
          <w:rFonts w:ascii="仿宋" w:eastAsia="仿宋" w:hAnsi="仿宋" w:cs="仿宋"/>
          <w:b/>
          <w:bCs/>
          <w:u w:val="dotted"/>
          <w:lang w:eastAsia="zh-CN"/>
        </w:rPr>
        <w:t xml:space="preserve">                                </w:t>
      </w:r>
    </w:p>
    <w:p w14:paraId="60AE1ABB" w14:textId="77777777" w:rsidR="005418E8" w:rsidRDefault="00000000">
      <w:pPr>
        <w:pStyle w:val="aa"/>
        <w:widowControl w:val="0"/>
        <w:adjustRightInd w:val="0"/>
        <w:snapToGrid w:val="0"/>
        <w:spacing w:line="360" w:lineRule="auto"/>
        <w:ind w:leftChars="771" w:left="1850"/>
        <w:jc w:val="both"/>
        <w:rPr>
          <w:rFonts w:ascii="仿宋" w:eastAsia="仿宋" w:hAnsi="仿宋"/>
          <w:sz w:val="24"/>
          <w:szCs w:val="24"/>
          <w:lang w:eastAsia="zh-CN"/>
        </w:rPr>
      </w:pPr>
      <w:r>
        <w:rPr>
          <w:noProof/>
          <w:lang w:eastAsia="zh-CN"/>
        </w:rPr>
        <mc:AlternateContent>
          <mc:Choice Requires="wps">
            <w:drawing>
              <wp:anchor distT="0" distB="0" distL="114300" distR="114300" simplePos="0" relativeHeight="251894784" behindDoc="0" locked="0" layoutInCell="1" allowOverlap="1" wp14:anchorId="6B645B3F" wp14:editId="040D815E">
                <wp:simplePos x="0" y="0"/>
                <wp:positionH relativeFrom="column">
                  <wp:posOffset>-114300</wp:posOffset>
                </wp:positionH>
                <wp:positionV relativeFrom="paragraph">
                  <wp:posOffset>5080</wp:posOffset>
                </wp:positionV>
                <wp:extent cx="804545" cy="530860"/>
                <wp:effectExtent l="0" t="0" r="0" b="0"/>
                <wp:wrapNone/>
                <wp:docPr id="358" name="文本框 358"/>
                <wp:cNvGraphicFramePr/>
                <a:graphic xmlns:a="http://schemas.openxmlformats.org/drawingml/2006/main">
                  <a:graphicData uri="http://schemas.microsoft.com/office/word/2010/wordprocessingShape">
                    <wps:wsp>
                      <wps:cNvSpPr txBox="1"/>
                      <wps:spPr>
                        <a:xfrm>
                          <a:off x="0" y="0"/>
                          <a:ext cx="804545" cy="530860"/>
                        </a:xfrm>
                        <a:prstGeom prst="rect">
                          <a:avLst/>
                        </a:prstGeom>
                        <a:noFill/>
                        <a:ln>
                          <a:noFill/>
                        </a:ln>
                      </wps:spPr>
                      <wps:txbx>
                        <w:txbxContent>
                          <w:p w14:paraId="62121750" w14:textId="77777777" w:rsidR="005418E8" w:rsidRDefault="00000000">
                            <w:pPr>
                              <w:pStyle w:val="30"/>
                              <w:spacing w:line="200" w:lineRule="exact"/>
                            </w:pPr>
                            <w:r>
                              <w:rPr>
                                <w:rFonts w:ascii="楷体_GB2312" w:eastAsia="楷体_GB2312" w:hAnsi="宋体" w:cs="楷体_GB2312" w:hint="eastAsia"/>
                                <w:b/>
                                <w:bCs/>
                                <w:color w:val="000000"/>
                                <w:sz w:val="18"/>
                                <w:szCs w:val="18"/>
                              </w:rPr>
                              <w:t>现场签证报告的确认</w:t>
                            </w:r>
                          </w:p>
                        </w:txbxContent>
                      </wps:txbx>
                      <wps:bodyPr upright="1"/>
                    </wps:wsp>
                  </a:graphicData>
                </a:graphic>
              </wp:anchor>
            </w:drawing>
          </mc:Choice>
          <mc:Fallback>
            <w:pict>
              <v:shape w14:anchorId="6B645B3F" id="文本框 358" o:spid="_x0000_s1383" type="#_x0000_t202" style="position:absolute;left:0;text-align:left;margin-left:-9pt;margin-top:.4pt;width:63.35pt;height:41.8pt;z-index:251894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" filled="f" stroked="f">
                <v:textbox>
                  <w:txbxContent>
                    <w:p w14:paraId="62121750" w14:textId="77777777" w:rsidR="005418E8" w:rsidRDefault="00000000">
                      <w:pPr>
                        <w:pStyle w:val="30"/>
                        <w:spacing w:line="200" w:lineRule="exact"/>
                      </w:pPr>
                      <w:r>
                        <w:rPr>
                          <w:rFonts w:ascii="楷体_GB2312" w:eastAsia="楷体_GB2312" w:hAnsi="宋体" w:cs="楷体_GB2312" w:hint="eastAsia"/>
                          <w:b/>
                          <w:bCs/>
                          <w:color w:val="000000"/>
                          <w:sz w:val="18"/>
                          <w:szCs w:val="18"/>
                        </w:rPr>
                        <w:t>现场签证报告的确认</w:t>
                      </w:r>
                    </w:p>
                  </w:txbxContent>
                </v:textbox>
              </v:shape>
            </w:pict>
          </mc:Fallback>
        </mc:AlternateContent>
      </w:r>
      <w:r>
        <w:rPr>
          <w:rFonts w:ascii="仿宋" w:eastAsia="仿宋" w:hAnsi="仿宋" w:cs="仿宋" w:hint="eastAsia"/>
          <w:sz w:val="24"/>
          <w:szCs w:val="24"/>
          <w:lang w:eastAsia="zh-CN"/>
        </w:rPr>
        <w:t>除专用条款另有约定外，承包人应在收到监理人书面通知后的</w:t>
      </w:r>
      <w:r>
        <w:rPr>
          <w:rFonts w:ascii="仿宋" w:eastAsia="仿宋" w:hAnsi="仿宋" w:cs="仿宋"/>
          <w:sz w:val="24"/>
          <w:szCs w:val="24"/>
          <w:lang w:eastAsia="zh-CN"/>
        </w:rPr>
        <w:t>7</w:t>
      </w:r>
      <w:r>
        <w:rPr>
          <w:rFonts w:ascii="仿宋" w:eastAsia="仿宋" w:hAnsi="仿宋" w:cs="仿宋" w:hint="eastAsia"/>
          <w:sz w:val="24"/>
          <w:szCs w:val="24"/>
          <w:lang w:eastAsia="zh-CN"/>
        </w:rPr>
        <w:t>天内，向发包人提交现场签证报告，并抄送监理人、造价咨询人。发包人在收到承包人的现场签证报告后，应通知监理人、造价咨询人对报告内容予以核实，并在收到现场签证报告后的</w:t>
      </w:r>
      <w:r>
        <w:rPr>
          <w:rFonts w:ascii="仿宋" w:eastAsia="仿宋" w:hAnsi="仿宋" w:cs="仿宋"/>
          <w:sz w:val="24"/>
          <w:szCs w:val="24"/>
          <w:lang w:eastAsia="zh-CN"/>
        </w:rPr>
        <w:t>48</w:t>
      </w:r>
      <w:r>
        <w:rPr>
          <w:rFonts w:ascii="仿宋" w:eastAsia="仿宋" w:hAnsi="仿宋" w:cs="仿宋" w:hint="eastAsia"/>
          <w:sz w:val="24"/>
          <w:szCs w:val="24"/>
          <w:lang w:eastAsia="zh-CN"/>
        </w:rPr>
        <w:t>小时内予以确认或提出修改意见。发包人在收到承包人现场签证报告</w:t>
      </w:r>
      <w:r>
        <w:rPr>
          <w:rFonts w:ascii="仿宋" w:eastAsia="仿宋" w:hAnsi="仿宋" w:cs="仿宋" w:hint="eastAsia"/>
          <w:sz w:val="24"/>
          <w:szCs w:val="24"/>
          <w:lang w:eastAsia="zh-CN"/>
        </w:rPr>
        <w:lastRenderedPageBreak/>
        <w:t>后的</w:t>
      </w:r>
      <w:r>
        <w:rPr>
          <w:rFonts w:ascii="仿宋" w:eastAsia="仿宋" w:hAnsi="仿宋" w:cs="仿宋"/>
          <w:sz w:val="24"/>
          <w:szCs w:val="24"/>
          <w:lang w:eastAsia="zh-CN"/>
        </w:rPr>
        <w:t>48</w:t>
      </w:r>
      <w:r>
        <w:rPr>
          <w:rFonts w:ascii="仿宋" w:eastAsia="仿宋" w:hAnsi="仿宋" w:cs="仿宋" w:hint="eastAsia"/>
          <w:sz w:val="24"/>
          <w:szCs w:val="24"/>
          <w:lang w:eastAsia="zh-CN"/>
        </w:rPr>
        <w:t>小时内未确认也未提出修改意见的，视为承包人提交的现场签证报告已被认可。</w:t>
      </w:r>
    </w:p>
    <w:p w14:paraId="1244548C" w14:textId="77777777" w:rsidR="005418E8" w:rsidRDefault="00000000">
      <w:pPr>
        <w:spacing w:line="360" w:lineRule="auto"/>
        <w:rPr>
          <w:rFonts w:ascii="仿宋" w:eastAsia="仿宋" w:hAnsi="仿宋"/>
          <w:b/>
          <w:bCs/>
          <w:lang w:eastAsia="zh-CN"/>
        </w:rPr>
      </w:pPr>
      <w:r>
        <w:rPr>
          <w:rFonts w:ascii="仿宋" w:eastAsia="仿宋" w:hAnsi="仿宋" w:cs="仿宋" w:hint="eastAsia"/>
          <w:b/>
          <w:bCs/>
          <w:lang w:eastAsia="zh-CN"/>
        </w:rPr>
        <w:t>81</w:t>
      </w:r>
      <w:r>
        <w:rPr>
          <w:rFonts w:ascii="仿宋" w:eastAsia="仿宋" w:hAnsi="仿宋" w:cs="仿宋"/>
          <w:b/>
          <w:bCs/>
          <w:lang w:eastAsia="zh-CN"/>
        </w:rPr>
        <w:t xml:space="preserve">.4  </w:t>
      </w:r>
      <w:r>
        <w:rPr>
          <w:rFonts w:ascii="仿宋" w:eastAsia="仿宋" w:hAnsi="仿宋" w:cs="仿宋"/>
          <w:b/>
          <w:bCs/>
          <w:u w:val="dotted"/>
          <w:lang w:eastAsia="zh-CN"/>
        </w:rPr>
        <w:t xml:space="preserve">                                                           </w:t>
      </w:r>
      <w:r>
        <w:rPr>
          <w:rFonts w:ascii="仿宋" w:eastAsia="仿宋" w:hAnsi="仿宋" w:cs="仿宋" w:hint="eastAsia"/>
          <w:b/>
          <w:bCs/>
          <w:u w:val="dotted"/>
          <w:lang w:eastAsia="zh-CN"/>
        </w:rPr>
        <w:t xml:space="preserve">     </w:t>
      </w:r>
      <w:r>
        <w:rPr>
          <w:rFonts w:ascii="仿宋" w:eastAsia="仿宋" w:hAnsi="仿宋" w:cs="仿宋"/>
          <w:b/>
          <w:bCs/>
          <w:u w:val="dotted"/>
          <w:lang w:eastAsia="zh-CN"/>
        </w:rPr>
        <w:t xml:space="preserve">               </w:t>
      </w:r>
    </w:p>
    <w:p w14:paraId="626C45D1" w14:textId="77777777" w:rsidR="005418E8" w:rsidRDefault="00000000">
      <w:pPr>
        <w:pStyle w:val="aa"/>
        <w:widowControl w:val="0"/>
        <w:adjustRightInd w:val="0"/>
        <w:snapToGrid w:val="0"/>
        <w:spacing w:line="360" w:lineRule="auto"/>
        <w:ind w:leftChars="771" w:left="1850"/>
        <w:jc w:val="both"/>
        <w:rPr>
          <w:rFonts w:ascii="仿宋" w:eastAsia="仿宋" w:hAnsi="仿宋"/>
          <w:sz w:val="24"/>
          <w:szCs w:val="24"/>
          <w:lang w:eastAsia="zh-CN"/>
        </w:rPr>
      </w:pPr>
      <w:r>
        <w:rPr>
          <w:noProof/>
          <w:lang w:eastAsia="zh-CN"/>
        </w:rPr>
        <mc:AlternateContent>
          <mc:Choice Requires="wps">
            <w:drawing>
              <wp:anchor distT="0" distB="0" distL="114300" distR="114300" simplePos="0" relativeHeight="251895808" behindDoc="0" locked="0" layoutInCell="1" allowOverlap="1" wp14:anchorId="1528A1D5" wp14:editId="52D52213">
                <wp:simplePos x="0" y="0"/>
                <wp:positionH relativeFrom="column">
                  <wp:posOffset>-114300</wp:posOffset>
                </wp:positionH>
                <wp:positionV relativeFrom="paragraph">
                  <wp:posOffset>34290</wp:posOffset>
                </wp:positionV>
                <wp:extent cx="813435" cy="530860"/>
                <wp:effectExtent l="0" t="0" r="0" b="0"/>
                <wp:wrapNone/>
                <wp:docPr id="359" name="文本框 359"/>
                <wp:cNvGraphicFramePr/>
                <a:graphic xmlns:a="http://schemas.openxmlformats.org/drawingml/2006/main">
                  <a:graphicData uri="http://schemas.microsoft.com/office/word/2010/wordprocessingShape">
                    <wps:wsp>
                      <wps:cNvSpPr txBox="1"/>
                      <wps:spPr>
                        <a:xfrm>
                          <a:off x="0" y="0"/>
                          <a:ext cx="813435" cy="530860"/>
                        </a:xfrm>
                        <a:prstGeom prst="rect">
                          <a:avLst/>
                        </a:prstGeom>
                        <a:noFill/>
                        <a:ln>
                          <a:noFill/>
                        </a:ln>
                      </wps:spPr>
                      <wps:txbx>
                        <w:txbxContent>
                          <w:p w14:paraId="2A4198E6" w14:textId="77777777" w:rsidR="005418E8" w:rsidRDefault="00000000">
                            <w:pPr>
                              <w:pStyle w:val="30"/>
                              <w:spacing w:line="200" w:lineRule="exact"/>
                            </w:pPr>
                            <w:r>
                              <w:rPr>
                                <w:rFonts w:ascii="楷体_GB2312" w:eastAsia="楷体_GB2312" w:hAnsi="宋体" w:cs="楷体_GB2312" w:hint="eastAsia"/>
                                <w:b/>
                                <w:bCs/>
                                <w:color w:val="000000"/>
                                <w:sz w:val="18"/>
                                <w:szCs w:val="18"/>
                              </w:rPr>
                              <w:t>现场签证的要求</w:t>
                            </w:r>
                          </w:p>
                          <w:p w14:paraId="31937038" w14:textId="77777777" w:rsidR="005418E8" w:rsidRDefault="005418E8"/>
                        </w:txbxContent>
                      </wps:txbx>
                      <wps:bodyPr upright="1"/>
                    </wps:wsp>
                  </a:graphicData>
                </a:graphic>
              </wp:anchor>
            </w:drawing>
          </mc:Choice>
          <mc:Fallback>
            <w:pict>
              <v:shape w14:anchorId="1528A1D5" id="文本框 359" o:spid="_x0000_s1384" type="#_x0000_t202" style="position:absolute;left:0;text-align:left;margin-left:-9pt;margin-top:2.7pt;width:64.05pt;height:41.8pt;z-index:251895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" filled="f" stroked="f">
                <v:textbox>
                  <w:txbxContent>
                    <w:p w14:paraId="2A4198E6" w14:textId="77777777" w:rsidR="005418E8" w:rsidRDefault="00000000">
                      <w:pPr>
                        <w:pStyle w:val="30"/>
                        <w:spacing w:line="200" w:lineRule="exact"/>
                      </w:pPr>
                      <w:r>
                        <w:rPr>
                          <w:rFonts w:ascii="楷体_GB2312" w:eastAsia="楷体_GB2312" w:hAnsi="宋体" w:cs="楷体_GB2312" w:hint="eastAsia"/>
                          <w:b/>
                          <w:bCs/>
                          <w:color w:val="000000"/>
                          <w:sz w:val="18"/>
                          <w:szCs w:val="18"/>
                        </w:rPr>
                        <w:t>现场签证的要求</w:t>
                      </w:r>
                    </w:p>
                    <w:p w14:paraId="31937038" w14:textId="77777777" w:rsidR="005418E8" w:rsidRDefault="005418E8"/>
                  </w:txbxContent>
                </v:textbox>
              </v:shape>
            </w:pict>
          </mc:Fallback>
        </mc:AlternateContent>
      </w:r>
      <w:r>
        <w:rPr>
          <w:rFonts w:ascii="仿宋" w:eastAsia="仿宋" w:hAnsi="仿宋" w:cs="仿宋" w:hint="eastAsia"/>
          <w:sz w:val="24"/>
          <w:szCs w:val="24"/>
          <w:lang w:eastAsia="zh-CN"/>
        </w:rPr>
        <w:t>计日工有相应单价或合同中有适用单价的项目，合同双方当事人仅在现场签证报告中列明完成该类项目所需的人工、工程材料、工程设备和施工设备机械台班的数量。</w:t>
      </w:r>
    </w:p>
    <w:p w14:paraId="6EBF3D49" w14:textId="77777777" w:rsidR="005418E8" w:rsidRDefault="00000000">
      <w:pPr>
        <w:pStyle w:val="aa"/>
        <w:adjustRightInd w:val="0"/>
        <w:snapToGrid w:val="0"/>
        <w:spacing w:line="360" w:lineRule="auto"/>
        <w:ind w:leftChars="771" w:left="1850"/>
        <w:rPr>
          <w:rFonts w:ascii="仿宋" w:eastAsia="仿宋" w:hAnsi="仿宋"/>
          <w:sz w:val="24"/>
          <w:szCs w:val="24"/>
          <w:lang w:eastAsia="zh-CN"/>
        </w:rPr>
      </w:pPr>
      <w:r>
        <w:rPr>
          <w:rFonts w:ascii="仿宋" w:eastAsia="仿宋" w:hAnsi="仿宋" w:cs="仿宋" w:hint="eastAsia"/>
          <w:sz w:val="24"/>
          <w:szCs w:val="24"/>
          <w:lang w:eastAsia="zh-CN"/>
        </w:rPr>
        <w:t>计日工没有相应单价或合同中没有适用单价的项目，合同双方当事人应在现场签证报告中列明完成这类项目所需的人工、工程材料、工程设备和施工设备机械台班的数量和单价。</w:t>
      </w:r>
    </w:p>
    <w:p w14:paraId="399F1BF8" w14:textId="77777777" w:rsidR="005418E8" w:rsidRDefault="00000000">
      <w:pPr>
        <w:spacing w:line="360" w:lineRule="auto"/>
        <w:rPr>
          <w:rFonts w:ascii="仿宋" w:eastAsia="仿宋" w:hAnsi="仿宋"/>
          <w:b/>
          <w:bCs/>
          <w:lang w:eastAsia="zh-CN"/>
        </w:rPr>
      </w:pPr>
      <w:bookmarkStart w:id="558" w:name="_Toc15503"/>
      <w:r>
        <w:rPr>
          <w:rFonts w:ascii="仿宋" w:eastAsia="仿宋" w:hAnsi="仿宋" w:cs="仿宋" w:hint="eastAsia"/>
          <w:b/>
          <w:bCs/>
          <w:lang w:eastAsia="zh-CN"/>
        </w:rPr>
        <w:t>81</w:t>
      </w:r>
      <w:r>
        <w:rPr>
          <w:rFonts w:ascii="仿宋" w:eastAsia="仿宋" w:hAnsi="仿宋" w:cs="仿宋"/>
          <w:b/>
          <w:bCs/>
          <w:lang w:eastAsia="zh-CN"/>
        </w:rPr>
        <w:t>.5</w:t>
      </w:r>
      <w:bookmarkEnd w:id="558"/>
      <w:r>
        <w:rPr>
          <w:rFonts w:ascii="仿宋" w:eastAsia="仿宋" w:hAnsi="仿宋" w:cs="仿宋"/>
          <w:b/>
          <w:bCs/>
          <w:lang w:eastAsia="zh-CN"/>
        </w:rPr>
        <w:t xml:space="preserve">  </w:t>
      </w:r>
      <w:r>
        <w:rPr>
          <w:rFonts w:ascii="仿宋" w:eastAsia="仿宋" w:hAnsi="仿宋" w:cs="仿宋"/>
          <w:b/>
          <w:bCs/>
          <w:u w:val="dotted"/>
          <w:lang w:eastAsia="zh-CN"/>
        </w:rPr>
        <w:t xml:space="preserve">                                                             </w:t>
      </w:r>
      <w:r>
        <w:rPr>
          <w:rFonts w:ascii="仿宋" w:eastAsia="仿宋" w:hAnsi="仿宋" w:cs="仿宋" w:hint="eastAsia"/>
          <w:b/>
          <w:bCs/>
          <w:u w:val="dotted"/>
          <w:lang w:eastAsia="zh-CN"/>
        </w:rPr>
        <w:t xml:space="preserve">     </w:t>
      </w:r>
      <w:r>
        <w:rPr>
          <w:rFonts w:ascii="仿宋" w:eastAsia="仿宋" w:hAnsi="仿宋" w:cs="仿宋"/>
          <w:b/>
          <w:bCs/>
          <w:u w:val="dotted"/>
          <w:lang w:eastAsia="zh-CN"/>
        </w:rPr>
        <w:t xml:space="preserve">             </w:t>
      </w:r>
    </w:p>
    <w:p w14:paraId="2800DC13" w14:textId="77777777" w:rsidR="005418E8" w:rsidRDefault="00000000">
      <w:pPr>
        <w:pStyle w:val="aa"/>
        <w:widowControl w:val="0"/>
        <w:adjustRightInd w:val="0"/>
        <w:snapToGrid w:val="0"/>
        <w:spacing w:line="360" w:lineRule="auto"/>
        <w:ind w:leftChars="771" w:left="1850"/>
        <w:jc w:val="both"/>
        <w:rPr>
          <w:rFonts w:ascii="仿宋" w:eastAsia="仿宋" w:hAnsi="仿宋"/>
          <w:sz w:val="24"/>
          <w:szCs w:val="24"/>
          <w:lang w:eastAsia="zh-CN"/>
        </w:rPr>
      </w:pPr>
      <w:r>
        <w:rPr>
          <w:noProof/>
          <w:lang w:eastAsia="zh-CN"/>
        </w:rPr>
        <mc:AlternateContent>
          <mc:Choice Requires="wps">
            <w:drawing>
              <wp:anchor distT="0" distB="0" distL="114300" distR="114300" simplePos="0" relativeHeight="251896832" behindDoc="0" locked="0" layoutInCell="1" allowOverlap="1" wp14:anchorId="5589077F" wp14:editId="04F16FC1">
                <wp:simplePos x="0" y="0"/>
                <wp:positionH relativeFrom="column">
                  <wp:posOffset>-114300</wp:posOffset>
                </wp:positionH>
                <wp:positionV relativeFrom="paragraph">
                  <wp:posOffset>77470</wp:posOffset>
                </wp:positionV>
                <wp:extent cx="823595" cy="492760"/>
                <wp:effectExtent l="0" t="0" r="0" b="0"/>
                <wp:wrapNone/>
                <wp:docPr id="360" name="文本框 360"/>
                <wp:cNvGraphicFramePr/>
                <a:graphic xmlns:a="http://schemas.openxmlformats.org/drawingml/2006/main">
                  <a:graphicData uri="http://schemas.microsoft.com/office/word/2010/wordprocessingShape">
                    <wps:wsp>
                      <wps:cNvSpPr txBox="1"/>
                      <wps:spPr>
                        <a:xfrm>
                          <a:off x="0" y="0"/>
                          <a:ext cx="823595" cy="492760"/>
                        </a:xfrm>
                        <a:prstGeom prst="rect">
                          <a:avLst/>
                        </a:prstGeom>
                        <a:noFill/>
                        <a:ln>
                          <a:noFill/>
                        </a:ln>
                      </wps:spPr>
                      <wps:txbx>
                        <w:txbxContent>
                          <w:p w14:paraId="6E0B02E9" w14:textId="77777777" w:rsidR="005418E8" w:rsidRDefault="00000000">
                            <w:pPr>
                              <w:pStyle w:val="30"/>
                              <w:spacing w:line="200" w:lineRule="exact"/>
                              <w:rPr>
                                <w:rFonts w:eastAsia="楷体_GB2312"/>
                                <w:b/>
                                <w:bCs/>
                                <w:sz w:val="18"/>
                                <w:szCs w:val="18"/>
                              </w:rPr>
                            </w:pPr>
                            <w:r>
                              <w:rPr>
                                <w:rFonts w:ascii="楷体_GB2312" w:eastAsia="楷体_GB2312" w:hAnsi="宋体" w:cs="楷体_GB2312" w:hint="eastAsia"/>
                                <w:b/>
                                <w:bCs/>
                                <w:color w:val="000000"/>
                                <w:sz w:val="18"/>
                                <w:szCs w:val="18"/>
                              </w:rPr>
                              <w:t>现场签证工作的实施</w:t>
                            </w:r>
                          </w:p>
                          <w:p w14:paraId="377B8E72" w14:textId="77777777" w:rsidR="005418E8" w:rsidRDefault="005418E8"/>
                        </w:txbxContent>
                      </wps:txbx>
                      <wps:bodyPr upright="1"/>
                    </wps:wsp>
                  </a:graphicData>
                </a:graphic>
              </wp:anchor>
            </w:drawing>
          </mc:Choice>
          <mc:Fallback>
            <w:pict>
              <v:shape w14:anchorId="5589077F" id="文本框 360" o:spid="_x0000_s1385" type="#_x0000_t202" style="position:absolute;left:0;text-align:left;margin-left:-9pt;margin-top:6.1pt;width:64.85pt;height:38.8pt;z-index:251896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" filled="f" stroked="f">
                <v:textbox>
                  <w:txbxContent>
                    <w:p w14:paraId="6E0B02E9" w14:textId="77777777" w:rsidR="005418E8" w:rsidRDefault="00000000">
                      <w:pPr>
                        <w:pStyle w:val="30"/>
                        <w:spacing w:line="200" w:lineRule="exact"/>
                        <w:rPr>
                          <w:rFonts w:eastAsia="楷体_GB2312"/>
                          <w:b/>
                          <w:bCs/>
                          <w:sz w:val="18"/>
                          <w:szCs w:val="18"/>
                        </w:rPr>
                      </w:pPr>
                      <w:r>
                        <w:rPr>
                          <w:rFonts w:ascii="楷体_GB2312" w:eastAsia="楷体_GB2312" w:hAnsi="宋体" w:cs="楷体_GB2312" w:hint="eastAsia"/>
                          <w:b/>
                          <w:bCs/>
                          <w:color w:val="000000"/>
                          <w:sz w:val="18"/>
                          <w:szCs w:val="18"/>
                        </w:rPr>
                        <w:t>现场签证工作的实施</w:t>
                      </w:r>
                    </w:p>
                    <w:p w14:paraId="377B8E72" w14:textId="77777777" w:rsidR="005418E8" w:rsidRDefault="005418E8"/>
                  </w:txbxContent>
                </v:textbox>
              </v:shape>
            </w:pict>
          </mc:Fallback>
        </mc:AlternateContent>
      </w:r>
      <w:r>
        <w:rPr>
          <w:rFonts w:ascii="仿宋" w:eastAsia="仿宋" w:hAnsi="仿宋" w:cs="仿宋" w:hint="eastAsia"/>
          <w:sz w:val="24"/>
          <w:szCs w:val="24"/>
          <w:lang w:eastAsia="zh-CN"/>
        </w:rPr>
        <w:t>承包人应在发包人确认现场签证报告后的</w:t>
      </w:r>
      <w:r>
        <w:rPr>
          <w:rFonts w:ascii="仿宋" w:eastAsia="仿宋" w:hAnsi="仿宋" w:cs="仿宋"/>
          <w:sz w:val="24"/>
          <w:szCs w:val="24"/>
          <w:lang w:eastAsia="zh-CN"/>
        </w:rPr>
        <w:t>48</w:t>
      </w:r>
      <w:r>
        <w:rPr>
          <w:rFonts w:ascii="仿宋" w:eastAsia="仿宋" w:hAnsi="仿宋" w:cs="仿宋" w:hint="eastAsia"/>
          <w:sz w:val="24"/>
          <w:szCs w:val="24"/>
          <w:lang w:eastAsia="zh-CN"/>
        </w:rPr>
        <w:t>小时内，按照监理人发出的工作指令及时组织实施相关工作。否则，由此引起的损失和（或）延误的工期由承包人承担。</w:t>
      </w:r>
    </w:p>
    <w:p w14:paraId="44079CB8" w14:textId="77777777" w:rsidR="005418E8" w:rsidRDefault="00000000">
      <w:pPr>
        <w:spacing w:line="360" w:lineRule="auto"/>
        <w:rPr>
          <w:rFonts w:ascii="仿宋" w:eastAsia="仿宋" w:hAnsi="仿宋" w:cs="仿宋"/>
          <w:b/>
          <w:bCs/>
          <w:u w:val="dotted"/>
          <w:lang w:eastAsia="zh-CN"/>
        </w:rPr>
      </w:pPr>
      <w:r>
        <w:rPr>
          <w:rFonts w:ascii="仿宋" w:eastAsia="仿宋" w:hAnsi="仿宋" w:cs="仿宋" w:hint="eastAsia"/>
          <w:b/>
          <w:bCs/>
          <w:lang w:eastAsia="zh-CN"/>
        </w:rPr>
        <w:t>81</w:t>
      </w:r>
      <w:r>
        <w:rPr>
          <w:rFonts w:ascii="仿宋" w:eastAsia="仿宋" w:hAnsi="仿宋" w:cs="仿宋"/>
          <w:b/>
          <w:bCs/>
          <w:lang w:eastAsia="zh-CN"/>
        </w:rPr>
        <w:t xml:space="preserve">.6  </w:t>
      </w:r>
      <w:r>
        <w:rPr>
          <w:rFonts w:ascii="仿宋" w:eastAsia="仿宋" w:hAnsi="仿宋" w:cs="仿宋"/>
          <w:b/>
          <w:bCs/>
          <w:u w:val="dotted"/>
          <w:lang w:eastAsia="zh-CN"/>
        </w:rPr>
        <w:t xml:space="preserve">                                                          </w:t>
      </w:r>
      <w:r>
        <w:rPr>
          <w:rFonts w:ascii="仿宋" w:eastAsia="仿宋" w:hAnsi="仿宋" w:cs="仿宋" w:hint="eastAsia"/>
          <w:b/>
          <w:bCs/>
          <w:u w:val="dotted"/>
          <w:lang w:eastAsia="zh-CN"/>
        </w:rPr>
        <w:t xml:space="preserve">    </w:t>
      </w:r>
      <w:r>
        <w:rPr>
          <w:rFonts w:ascii="仿宋" w:eastAsia="仿宋" w:hAnsi="仿宋" w:cs="仿宋"/>
          <w:b/>
          <w:bCs/>
          <w:u w:val="dotted"/>
          <w:lang w:eastAsia="zh-CN"/>
        </w:rPr>
        <w:t xml:space="preserve">                 </w:t>
      </w:r>
    </w:p>
    <w:p w14:paraId="7314142F" w14:textId="77777777" w:rsidR="005418E8" w:rsidRDefault="00000000">
      <w:pPr>
        <w:pStyle w:val="aa"/>
        <w:adjustRightInd w:val="0"/>
        <w:snapToGrid w:val="0"/>
        <w:spacing w:line="360" w:lineRule="auto"/>
        <w:ind w:leftChars="771" w:left="1850"/>
        <w:rPr>
          <w:rFonts w:ascii="仿宋" w:eastAsia="仿宋" w:hAnsi="仿宋"/>
          <w:sz w:val="24"/>
          <w:szCs w:val="24"/>
          <w:lang w:eastAsia="zh-CN"/>
        </w:rPr>
      </w:pPr>
      <w:r>
        <w:rPr>
          <w:noProof/>
          <w:lang w:eastAsia="zh-CN"/>
        </w:rPr>
        <mc:AlternateContent>
          <mc:Choice Requires="wps">
            <w:drawing>
              <wp:anchor distT="0" distB="0" distL="114300" distR="114300" simplePos="0" relativeHeight="251897856" behindDoc="0" locked="0" layoutInCell="1" allowOverlap="1" wp14:anchorId="3D58DFB5" wp14:editId="158AFD1F">
                <wp:simplePos x="0" y="0"/>
                <wp:positionH relativeFrom="column">
                  <wp:posOffset>-114300</wp:posOffset>
                </wp:positionH>
                <wp:positionV relativeFrom="paragraph">
                  <wp:posOffset>77470</wp:posOffset>
                </wp:positionV>
                <wp:extent cx="785495" cy="425450"/>
                <wp:effectExtent l="0" t="0" r="0" b="0"/>
                <wp:wrapNone/>
                <wp:docPr id="361" name="文本框 361"/>
                <wp:cNvGraphicFramePr/>
                <a:graphic xmlns:a="http://schemas.openxmlformats.org/drawingml/2006/main">
                  <a:graphicData uri="http://schemas.microsoft.com/office/word/2010/wordprocessingShape">
                    <wps:wsp>
                      <wps:cNvSpPr txBox="1"/>
                      <wps:spPr>
                        <a:xfrm>
                          <a:off x="0" y="0"/>
                          <a:ext cx="785495" cy="425450"/>
                        </a:xfrm>
                        <a:prstGeom prst="rect">
                          <a:avLst/>
                        </a:prstGeom>
                        <a:noFill/>
                        <a:ln>
                          <a:noFill/>
                        </a:ln>
                      </wps:spPr>
                      <wps:txbx>
                        <w:txbxContent>
                          <w:p w14:paraId="1F6E6A1E" w14:textId="77777777" w:rsidR="005418E8" w:rsidRDefault="00000000">
                            <w:r>
                              <w:rPr>
                                <w:rFonts w:ascii="楷体_GB2312" w:eastAsia="楷体_GB2312" w:hAnsi="宋体" w:cs="楷体_GB2312" w:hint="eastAsia"/>
                                <w:b/>
                                <w:bCs/>
                                <w:color w:val="000000"/>
                                <w:sz w:val="18"/>
                                <w:szCs w:val="18"/>
                              </w:rPr>
                              <w:t>现场签证的限制</w:t>
                            </w:r>
                          </w:p>
                        </w:txbxContent>
                      </wps:txbx>
                      <wps:bodyPr upright="1"/>
                    </wps:wsp>
                  </a:graphicData>
                </a:graphic>
              </wp:anchor>
            </w:drawing>
          </mc:Choice>
          <mc:Fallback>
            <w:pict>
              <v:shape w14:anchorId="3D58DFB5" id="文本框 361" o:spid="_x0000_s1386" type="#_x0000_t202" style="position:absolute;left:0;text-align:left;margin-left:-9pt;margin-top:6.1pt;width:61.85pt;height:33.5pt;z-index:251897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" filled="f" stroked="f">
                <v:textbox>
                  <w:txbxContent>
                    <w:p w14:paraId="1F6E6A1E" w14:textId="77777777" w:rsidR="005418E8" w:rsidRDefault="00000000">
                      <w:r>
                        <w:rPr>
                          <w:rFonts w:ascii="楷体_GB2312" w:eastAsia="楷体_GB2312" w:hAnsi="宋体" w:cs="楷体_GB2312" w:hint="eastAsia"/>
                          <w:b/>
                          <w:bCs/>
                          <w:color w:val="000000"/>
                          <w:sz w:val="18"/>
                          <w:szCs w:val="18"/>
                        </w:rPr>
                        <w:t>现场签证的限制</w:t>
                      </w:r>
                    </w:p>
                  </w:txbxContent>
                </v:textbox>
              </v:shape>
            </w:pict>
          </mc:Fallback>
        </mc:AlternateContent>
      </w:r>
      <w:r>
        <w:rPr>
          <w:rFonts w:ascii="仿宋" w:eastAsia="仿宋" w:hAnsi="仿宋" w:cs="仿宋" w:hint="eastAsia"/>
          <w:sz w:val="24"/>
          <w:szCs w:val="24"/>
          <w:lang w:eastAsia="zh-CN"/>
        </w:rPr>
        <w:t>合同工</w:t>
      </w:r>
      <w:proofErr w:type="gramStart"/>
      <w:r>
        <w:rPr>
          <w:rFonts w:ascii="仿宋" w:eastAsia="仿宋" w:hAnsi="仿宋" w:cs="仿宋" w:hint="eastAsia"/>
          <w:sz w:val="24"/>
          <w:szCs w:val="24"/>
          <w:lang w:eastAsia="zh-CN"/>
        </w:rPr>
        <w:t>程发生</w:t>
      </w:r>
      <w:proofErr w:type="gramEnd"/>
      <w:r>
        <w:rPr>
          <w:rFonts w:ascii="仿宋" w:eastAsia="仿宋" w:hAnsi="仿宋" w:cs="仿宋" w:hint="eastAsia"/>
          <w:sz w:val="24"/>
          <w:szCs w:val="24"/>
          <w:lang w:eastAsia="zh-CN"/>
        </w:rPr>
        <w:t>现场签证事项，未经发包人签证、确认，承包人便擅自实施相关工作的，除非征得发包人同意，否则发生的费用由承包人承担。</w:t>
      </w:r>
    </w:p>
    <w:p w14:paraId="64574B01" w14:textId="77777777" w:rsidR="005418E8" w:rsidRDefault="00000000">
      <w:pPr>
        <w:spacing w:line="360" w:lineRule="auto"/>
        <w:rPr>
          <w:rFonts w:ascii="仿宋" w:eastAsia="仿宋" w:hAnsi="仿宋" w:cs="仿宋"/>
          <w:b/>
          <w:bCs/>
          <w:u w:val="dotted"/>
          <w:lang w:eastAsia="zh-CN"/>
        </w:rPr>
      </w:pPr>
      <w:bookmarkStart w:id="559" w:name="_Toc31791"/>
      <w:r>
        <w:rPr>
          <w:rFonts w:ascii="仿宋" w:eastAsia="仿宋" w:hAnsi="仿宋" w:cs="仿宋" w:hint="eastAsia"/>
          <w:b/>
          <w:bCs/>
          <w:lang w:eastAsia="zh-CN"/>
        </w:rPr>
        <w:t>81</w:t>
      </w:r>
      <w:r>
        <w:rPr>
          <w:rFonts w:ascii="仿宋" w:eastAsia="仿宋" w:hAnsi="仿宋" w:cs="仿宋"/>
          <w:b/>
          <w:bCs/>
          <w:lang w:eastAsia="zh-CN"/>
        </w:rPr>
        <w:t>.7</w:t>
      </w:r>
      <w:bookmarkEnd w:id="559"/>
      <w:r>
        <w:rPr>
          <w:rFonts w:ascii="仿宋" w:eastAsia="仿宋" w:hAnsi="仿宋" w:cs="仿宋"/>
          <w:b/>
          <w:bCs/>
          <w:lang w:eastAsia="zh-CN"/>
        </w:rPr>
        <w:t xml:space="preserve">  </w:t>
      </w:r>
      <w:r>
        <w:rPr>
          <w:rFonts w:ascii="仿宋" w:eastAsia="仿宋" w:hAnsi="仿宋" w:cs="仿宋"/>
          <w:b/>
          <w:bCs/>
          <w:u w:val="dotted"/>
          <w:lang w:eastAsia="zh-CN"/>
        </w:rPr>
        <w:t xml:space="preserve">                                                               </w:t>
      </w:r>
      <w:r>
        <w:rPr>
          <w:rFonts w:ascii="仿宋" w:eastAsia="仿宋" w:hAnsi="仿宋" w:cs="仿宋" w:hint="eastAsia"/>
          <w:b/>
          <w:bCs/>
          <w:u w:val="dotted"/>
          <w:lang w:eastAsia="zh-CN"/>
        </w:rPr>
        <w:t xml:space="preserve">     </w:t>
      </w:r>
      <w:r>
        <w:rPr>
          <w:rFonts w:ascii="仿宋" w:eastAsia="仿宋" w:hAnsi="仿宋" w:cs="仿宋"/>
          <w:b/>
          <w:bCs/>
          <w:u w:val="dotted"/>
          <w:lang w:eastAsia="zh-CN"/>
        </w:rPr>
        <w:t xml:space="preserve">            </w:t>
      </w:r>
    </w:p>
    <w:p w14:paraId="03E54FFD" w14:textId="77777777" w:rsidR="005418E8" w:rsidRDefault="00000000">
      <w:pPr>
        <w:pStyle w:val="aa"/>
        <w:adjustRightInd w:val="0"/>
        <w:snapToGrid w:val="0"/>
        <w:spacing w:line="360" w:lineRule="auto"/>
        <w:ind w:leftChars="771" w:left="1850"/>
        <w:rPr>
          <w:rFonts w:ascii="仿宋" w:eastAsia="仿宋" w:hAnsi="仿宋"/>
          <w:sz w:val="24"/>
          <w:szCs w:val="24"/>
          <w:lang w:eastAsia="zh-CN"/>
        </w:rPr>
      </w:pPr>
      <w:r>
        <w:rPr>
          <w:noProof/>
          <w:lang w:eastAsia="zh-CN"/>
        </w:rPr>
        <mc:AlternateContent>
          <mc:Choice Requires="wps">
            <w:drawing>
              <wp:anchor distT="0" distB="0" distL="114300" distR="114300" simplePos="0" relativeHeight="251898880" behindDoc="0" locked="0" layoutInCell="1" allowOverlap="1" wp14:anchorId="101D43FD" wp14:editId="4DC5FD74">
                <wp:simplePos x="0" y="0"/>
                <wp:positionH relativeFrom="column">
                  <wp:posOffset>-114300</wp:posOffset>
                </wp:positionH>
                <wp:positionV relativeFrom="paragraph">
                  <wp:posOffset>77470</wp:posOffset>
                </wp:positionV>
                <wp:extent cx="861695" cy="463550"/>
                <wp:effectExtent l="0" t="0" r="0" b="0"/>
                <wp:wrapNone/>
                <wp:docPr id="362" name="文本框 362"/>
                <wp:cNvGraphicFramePr/>
                <a:graphic xmlns:a="http://schemas.openxmlformats.org/drawingml/2006/main">
                  <a:graphicData uri="http://schemas.microsoft.com/office/word/2010/wordprocessingShape">
                    <wps:wsp>
                      <wps:cNvSpPr txBox="1"/>
                      <wps:spPr>
                        <a:xfrm>
                          <a:off x="0" y="0"/>
                          <a:ext cx="861695" cy="463550"/>
                        </a:xfrm>
                        <a:prstGeom prst="rect">
                          <a:avLst/>
                        </a:prstGeom>
                        <a:noFill/>
                        <a:ln>
                          <a:noFill/>
                        </a:ln>
                      </wps:spPr>
                      <wps:txbx>
                        <w:txbxContent>
                          <w:p w14:paraId="4699CE76" w14:textId="77777777" w:rsidR="005418E8" w:rsidRDefault="0000000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价格确认与支付</w:t>
                            </w:r>
                          </w:p>
                          <w:p w14:paraId="15924FB9" w14:textId="77777777" w:rsidR="005418E8" w:rsidRDefault="005418E8">
                            <w:pPr>
                              <w:pStyle w:val="aa"/>
                              <w:adjustRightInd w:val="0"/>
                              <w:snapToGrid w:val="0"/>
                              <w:rPr>
                                <w:rFonts w:ascii="Times New Roman" w:eastAsia="楷体_GB2312" w:hAnsi="Times New Roman"/>
                                <w:b/>
                                <w:bCs/>
                                <w:sz w:val="18"/>
                                <w:szCs w:val="18"/>
                              </w:rPr>
                            </w:pPr>
                          </w:p>
                          <w:p w14:paraId="2909314B" w14:textId="77777777" w:rsidR="005418E8" w:rsidRDefault="005418E8">
                            <w:pPr>
                              <w:pStyle w:val="aa"/>
                              <w:adjustRightInd w:val="0"/>
                              <w:snapToGrid w:val="0"/>
                              <w:spacing w:line="360" w:lineRule="auto"/>
                              <w:rPr>
                                <w:rFonts w:ascii="Times New Roman" w:eastAsia="楷体_GB2312" w:hAnsi="Times New Roman"/>
                                <w:b/>
                                <w:bCs/>
                                <w:sz w:val="18"/>
                                <w:szCs w:val="18"/>
                              </w:rPr>
                            </w:pPr>
                          </w:p>
                          <w:p w14:paraId="60B4CFDA" w14:textId="77777777" w:rsidR="005418E8" w:rsidRDefault="005418E8"/>
                        </w:txbxContent>
                      </wps:txbx>
                      <wps:bodyPr upright="1"/>
                    </wps:wsp>
                  </a:graphicData>
                </a:graphic>
              </wp:anchor>
            </w:drawing>
          </mc:Choice>
          <mc:Fallback>
            <w:pict>
              <v:shape w14:anchorId="101D43FD" id="文本框 362" o:spid="_x0000_s1387" type="#_x0000_t202" style="position:absolute;left:0;text-align:left;margin-left:-9pt;margin-top:6.1pt;width:67.85pt;height:36.5pt;z-index:251898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" filled="f" stroked="f">
                <v:textbox>
                  <w:txbxContent>
                    <w:p w14:paraId="4699CE76" w14:textId="77777777" w:rsidR="005418E8" w:rsidRDefault="0000000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价格确认与支付</w:t>
                      </w:r>
                    </w:p>
                    <w:p w14:paraId="15924FB9" w14:textId="77777777" w:rsidR="005418E8" w:rsidRDefault="005418E8">
                      <w:pPr>
                        <w:pStyle w:val="aa"/>
                        <w:adjustRightInd w:val="0"/>
                        <w:snapToGrid w:val="0"/>
                        <w:rPr>
                          <w:rFonts w:ascii="Times New Roman" w:eastAsia="楷体_GB2312" w:hAnsi="Times New Roman"/>
                          <w:b/>
                          <w:bCs/>
                          <w:sz w:val="18"/>
                          <w:szCs w:val="18"/>
                        </w:rPr>
                      </w:pPr>
                    </w:p>
                    <w:p w14:paraId="2909314B" w14:textId="77777777" w:rsidR="005418E8" w:rsidRDefault="005418E8">
                      <w:pPr>
                        <w:pStyle w:val="aa"/>
                        <w:adjustRightInd w:val="0"/>
                        <w:snapToGrid w:val="0"/>
                        <w:spacing w:line="360" w:lineRule="auto"/>
                        <w:rPr>
                          <w:rFonts w:ascii="Times New Roman" w:eastAsia="楷体_GB2312" w:hAnsi="Times New Roman"/>
                          <w:b/>
                          <w:bCs/>
                          <w:sz w:val="18"/>
                          <w:szCs w:val="18"/>
                        </w:rPr>
                      </w:pPr>
                    </w:p>
                    <w:p w14:paraId="60B4CFDA" w14:textId="77777777" w:rsidR="005418E8" w:rsidRDefault="005418E8"/>
                  </w:txbxContent>
                </v:textbox>
              </v:shape>
            </w:pict>
          </mc:Fallback>
        </mc:AlternateContent>
      </w:r>
      <w:r>
        <w:rPr>
          <w:rFonts w:ascii="仿宋" w:eastAsia="仿宋" w:hAnsi="仿宋" w:cs="仿宋" w:hint="eastAsia"/>
          <w:sz w:val="24"/>
          <w:szCs w:val="24"/>
          <w:lang w:eastAsia="zh-CN"/>
        </w:rPr>
        <w:t>现场签证工作完成后的</w:t>
      </w:r>
      <w:r>
        <w:rPr>
          <w:rFonts w:ascii="仿宋" w:eastAsia="仿宋" w:hAnsi="仿宋" w:cs="仿宋"/>
          <w:sz w:val="24"/>
          <w:szCs w:val="24"/>
          <w:lang w:eastAsia="zh-CN"/>
        </w:rPr>
        <w:t>48</w:t>
      </w:r>
      <w:r>
        <w:rPr>
          <w:rFonts w:ascii="仿宋" w:eastAsia="仿宋" w:hAnsi="仿宋" w:cs="仿宋" w:hint="eastAsia"/>
          <w:sz w:val="24"/>
          <w:szCs w:val="24"/>
          <w:lang w:eastAsia="zh-CN"/>
        </w:rPr>
        <w:t>小时内，合同双方当事人应确认由此引起调整的合同价格，并作为追加合同价格，与工程进度款同期支付。</w:t>
      </w:r>
    </w:p>
    <w:p w14:paraId="0F3A6299" w14:textId="77777777" w:rsidR="005418E8" w:rsidRDefault="00000000">
      <w:pPr>
        <w:pStyle w:val="aa"/>
        <w:adjustRightInd w:val="0"/>
        <w:snapToGrid w:val="0"/>
        <w:spacing w:line="360" w:lineRule="auto"/>
        <w:rPr>
          <w:rFonts w:ascii="仿宋" w:eastAsia="仿宋" w:hAnsi="仿宋" w:cs="仿宋"/>
          <w:b/>
          <w:bCs/>
          <w:sz w:val="24"/>
          <w:szCs w:val="24"/>
          <w:u w:val="single"/>
          <w:lang w:eastAsia="zh-CN"/>
        </w:rPr>
      </w:pPr>
      <w:r>
        <w:rPr>
          <w:rFonts w:ascii="仿宋" w:eastAsia="仿宋" w:hAnsi="仿宋" w:cs="仿宋"/>
          <w:b/>
          <w:bCs/>
          <w:sz w:val="24"/>
          <w:szCs w:val="24"/>
          <w:u w:val="single"/>
          <w:lang w:eastAsia="zh-CN"/>
        </w:rPr>
        <w:t xml:space="preserve">                                                                    </w:t>
      </w:r>
      <w:r>
        <w:rPr>
          <w:rFonts w:ascii="仿宋" w:eastAsia="仿宋" w:hAnsi="仿宋" w:cs="仿宋" w:hint="eastAsia"/>
          <w:b/>
          <w:bCs/>
          <w:sz w:val="24"/>
          <w:szCs w:val="24"/>
          <w:u w:val="single"/>
          <w:lang w:eastAsia="zh-CN"/>
        </w:rPr>
        <w:t xml:space="preserve">       </w:t>
      </w:r>
      <w:r>
        <w:rPr>
          <w:rFonts w:ascii="仿宋" w:eastAsia="仿宋" w:hAnsi="仿宋" w:cs="仿宋"/>
          <w:b/>
          <w:bCs/>
          <w:sz w:val="24"/>
          <w:szCs w:val="24"/>
          <w:u w:val="single"/>
          <w:lang w:eastAsia="zh-CN"/>
        </w:rPr>
        <w:t xml:space="preserve">          </w:t>
      </w:r>
    </w:p>
    <w:p w14:paraId="4DE53836" w14:textId="77777777" w:rsidR="005418E8" w:rsidRDefault="00000000">
      <w:pPr>
        <w:pStyle w:val="3"/>
        <w:tabs>
          <w:tab w:val="left" w:pos="420"/>
        </w:tabs>
        <w:spacing w:beforeLines="50" w:before="120" w:afterLines="50" w:after="120" w:line="360" w:lineRule="auto"/>
        <w:rPr>
          <w:rFonts w:ascii="仿宋" w:eastAsia="仿宋" w:hAnsi="仿宋" w:cs="仿宋"/>
          <w:bCs w:val="0"/>
          <w:sz w:val="24"/>
          <w:szCs w:val="24"/>
          <w:lang w:eastAsia="zh-CN"/>
        </w:rPr>
      </w:pPr>
      <w:bookmarkStart w:id="560" w:name="_Toc24187"/>
      <w:bookmarkStart w:id="561" w:name="_Toc26513"/>
      <w:bookmarkStart w:id="562" w:name="_Toc8093"/>
      <w:r>
        <w:rPr>
          <w:rFonts w:ascii="仿宋" w:eastAsia="仿宋" w:hAnsi="仿宋" w:cs="仿宋" w:hint="eastAsia"/>
          <w:bCs w:val="0"/>
          <w:sz w:val="24"/>
          <w:szCs w:val="24"/>
          <w:lang w:eastAsia="zh-CN"/>
        </w:rPr>
        <w:t>★82</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物价涨落的价格调整</w:t>
      </w:r>
      <w:bookmarkEnd w:id="560"/>
      <w:bookmarkEnd w:id="561"/>
      <w:bookmarkEnd w:id="562"/>
    </w:p>
    <w:p w14:paraId="6DAA4508" w14:textId="77777777" w:rsidR="005418E8" w:rsidRDefault="00000000">
      <w:pPr>
        <w:pStyle w:val="aa"/>
        <w:widowControl w:val="0"/>
        <w:adjustRightInd w:val="0"/>
        <w:snapToGrid w:val="0"/>
        <w:spacing w:line="360" w:lineRule="auto"/>
        <w:rPr>
          <w:rFonts w:ascii="仿宋" w:eastAsia="仿宋" w:hAnsi="仿宋" w:cs="仿宋"/>
          <w:b/>
          <w:bCs/>
          <w:sz w:val="24"/>
          <w:szCs w:val="24"/>
          <w:lang w:eastAsia="zh-CN"/>
        </w:rPr>
      </w:pPr>
      <w:r>
        <w:rPr>
          <w:b/>
          <w:noProof/>
          <w:lang w:eastAsia="zh-CN"/>
        </w:rPr>
        <mc:AlternateContent>
          <mc:Choice Requires="wps">
            <w:drawing>
              <wp:anchor distT="0" distB="0" distL="114300" distR="114300" simplePos="0" relativeHeight="252059648" behindDoc="0" locked="0" layoutInCell="1" allowOverlap="1" wp14:anchorId="3F991BFD" wp14:editId="6FD3925F">
                <wp:simplePos x="0" y="0"/>
                <wp:positionH relativeFrom="column">
                  <wp:posOffset>-114300</wp:posOffset>
                </wp:positionH>
                <wp:positionV relativeFrom="paragraph">
                  <wp:posOffset>274320</wp:posOffset>
                </wp:positionV>
                <wp:extent cx="850900" cy="551815"/>
                <wp:effectExtent l="0" t="0" r="0" b="0"/>
                <wp:wrapNone/>
                <wp:docPr id="363" name="文本框 363"/>
                <wp:cNvGraphicFramePr/>
                <a:graphic xmlns:a="http://schemas.openxmlformats.org/drawingml/2006/main">
                  <a:graphicData uri="http://schemas.microsoft.com/office/word/2010/wordprocessingShape">
                    <wps:wsp>
                      <wps:cNvSpPr txBox="1"/>
                      <wps:spPr>
                        <a:xfrm>
                          <a:off x="0" y="0"/>
                          <a:ext cx="850900" cy="551815"/>
                        </a:xfrm>
                        <a:prstGeom prst="rect">
                          <a:avLst/>
                        </a:prstGeom>
                        <a:noFill/>
                        <a:ln>
                          <a:noFill/>
                        </a:ln>
                      </wps:spPr>
                      <wps:txbx>
                        <w:txbxContent>
                          <w:p w14:paraId="1C6631AC" w14:textId="77777777" w:rsidR="005418E8" w:rsidRDefault="0000000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物价涨落的价格调整</w:t>
                            </w:r>
                          </w:p>
                        </w:txbxContent>
                      </wps:txbx>
                      <wps:bodyPr upright="1"/>
                    </wps:wsp>
                  </a:graphicData>
                </a:graphic>
              </wp:anchor>
            </w:drawing>
          </mc:Choice>
          <mc:Fallback>
            <w:pict>
              <v:shape w14:anchorId="3F991BFD" id="文本框 363" o:spid="_x0000_s1388" type="#_x0000_t202" style="position:absolute;margin-left:-9pt;margin-top:21.6pt;width:67pt;height:43.45pt;z-index:252059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" filled="f" stroked="f">
                <v:textbox>
                  <w:txbxContent>
                    <w:p w14:paraId="1C6631AC" w14:textId="77777777" w:rsidR="005418E8" w:rsidRDefault="0000000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物价涨落的价格调整</w:t>
                      </w:r>
                    </w:p>
                  </w:txbxContent>
                </v:textbox>
              </v:shape>
            </w:pict>
          </mc:Fallback>
        </mc:AlternateContent>
      </w:r>
      <w:r>
        <w:rPr>
          <w:rFonts w:ascii="仿宋" w:eastAsia="仿宋" w:hAnsi="仿宋" w:cs="仿宋" w:hint="eastAsia"/>
          <w:b/>
          <w:bCs/>
          <w:sz w:val="24"/>
          <w:szCs w:val="24"/>
          <w:lang w:eastAsia="zh-CN"/>
        </w:rPr>
        <w:t>82</w:t>
      </w:r>
      <w:r>
        <w:rPr>
          <w:rFonts w:ascii="仿宋" w:eastAsia="仿宋" w:hAnsi="仿宋" w:cs="仿宋"/>
          <w:b/>
          <w:bCs/>
          <w:sz w:val="24"/>
          <w:szCs w:val="24"/>
          <w:lang w:eastAsia="zh-CN"/>
        </w:rPr>
        <w:t>.1</w:t>
      </w:r>
    </w:p>
    <w:p w14:paraId="382746CF" w14:textId="77777777" w:rsidR="005418E8" w:rsidRDefault="00000000">
      <w:pPr>
        <w:pStyle w:val="aa"/>
        <w:widowControl w:val="0"/>
        <w:adjustRightInd w:val="0"/>
        <w:snapToGrid w:val="0"/>
        <w:spacing w:line="420" w:lineRule="exact"/>
        <w:ind w:leftChars="771" w:left="1850"/>
        <w:rPr>
          <w:rFonts w:ascii="仿宋" w:eastAsia="仿宋" w:hAnsi="仿宋"/>
          <w:sz w:val="24"/>
          <w:szCs w:val="24"/>
          <w:lang w:eastAsia="zh-CN"/>
        </w:rPr>
      </w:pPr>
      <w:r>
        <w:rPr>
          <w:rFonts w:ascii="仿宋" w:eastAsia="仿宋" w:hAnsi="仿宋" w:cs="仿宋" w:hint="eastAsia"/>
          <w:sz w:val="24"/>
          <w:szCs w:val="24"/>
          <w:lang w:eastAsia="zh-CN"/>
        </w:rPr>
        <w:t>合同履行期间，除专用合同条款另有约定外，市场价格波动超过合同当事人约定的涨跌幅度，合同价格应当调整。因承包人责任造成的工期延误期间的价格上涨，其差价不予调整，价格下跌的价差相应扣减。合同当事人可以在专用条款中约定按第82</w:t>
      </w:r>
      <w:r>
        <w:rPr>
          <w:rFonts w:ascii="仿宋" w:eastAsia="仿宋" w:hAnsi="仿宋" w:cs="仿宋"/>
          <w:sz w:val="24"/>
          <w:szCs w:val="24"/>
          <w:lang w:eastAsia="zh-CN"/>
        </w:rPr>
        <w:t>.3</w:t>
      </w:r>
      <w:r>
        <w:rPr>
          <w:rFonts w:ascii="仿宋" w:eastAsia="仿宋" w:hAnsi="仿宋" w:cs="仿宋" w:hint="eastAsia"/>
          <w:sz w:val="24"/>
          <w:szCs w:val="24"/>
          <w:lang w:eastAsia="zh-CN"/>
        </w:rPr>
        <w:t>款选择一种方式对合同价格进行调整。</w:t>
      </w:r>
    </w:p>
    <w:p w14:paraId="55D43343" w14:textId="77777777" w:rsidR="005418E8" w:rsidRDefault="00000000">
      <w:pPr>
        <w:pStyle w:val="aa"/>
        <w:widowControl w:val="0"/>
        <w:tabs>
          <w:tab w:val="left" w:pos="540"/>
        </w:tabs>
        <w:adjustRightInd w:val="0"/>
        <w:snapToGrid w:val="0"/>
        <w:spacing w:line="360" w:lineRule="auto"/>
        <w:rPr>
          <w:rFonts w:ascii="仿宋" w:eastAsia="仿宋" w:hAnsi="仿宋" w:cs="仿宋"/>
          <w:b/>
          <w:bCs/>
          <w:sz w:val="24"/>
          <w:szCs w:val="24"/>
          <w:u w:val="dotted"/>
          <w:lang w:eastAsia="zh-CN"/>
        </w:rPr>
      </w:pPr>
      <w:r>
        <w:rPr>
          <w:noProof/>
          <w:lang w:eastAsia="zh-CN"/>
        </w:rPr>
        <mc:AlternateContent>
          <mc:Choice Requires="wps">
            <w:drawing>
              <wp:anchor distT="0" distB="0" distL="114300" distR="114300" simplePos="0" relativeHeight="252060672" behindDoc="0" locked="0" layoutInCell="1" allowOverlap="1" wp14:anchorId="22A34212" wp14:editId="6C2A743E">
                <wp:simplePos x="0" y="0"/>
                <wp:positionH relativeFrom="column">
                  <wp:posOffset>-66675</wp:posOffset>
                </wp:positionH>
                <wp:positionV relativeFrom="paragraph">
                  <wp:posOffset>295275</wp:posOffset>
                </wp:positionV>
                <wp:extent cx="813435" cy="647065"/>
                <wp:effectExtent l="0" t="0" r="0" b="0"/>
                <wp:wrapNone/>
                <wp:docPr id="364" name="文本框 364"/>
                <wp:cNvGraphicFramePr/>
                <a:graphic xmlns:a="http://schemas.openxmlformats.org/drawingml/2006/main">
                  <a:graphicData uri="http://schemas.microsoft.com/office/word/2010/wordprocessingShape">
                    <wps:wsp>
                      <wps:cNvSpPr txBox="1"/>
                      <wps:spPr>
                        <a:xfrm>
                          <a:off x="0" y="0"/>
                          <a:ext cx="813435" cy="647065"/>
                        </a:xfrm>
                        <a:prstGeom prst="rect">
                          <a:avLst/>
                        </a:prstGeom>
                        <a:noFill/>
                        <a:ln>
                          <a:noFill/>
                        </a:ln>
                      </wps:spPr>
                      <wps:txbx>
                        <w:txbxContent>
                          <w:p w14:paraId="7BE43907" w14:textId="77777777" w:rsidR="005418E8" w:rsidRDefault="0000000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人工费的调整方法</w:t>
                            </w:r>
                          </w:p>
                        </w:txbxContent>
                      </wps:txbx>
                      <wps:bodyPr upright="1"/>
                    </wps:wsp>
                  </a:graphicData>
                </a:graphic>
              </wp:anchor>
            </w:drawing>
          </mc:Choice>
          <mc:Fallback>
            <w:pict>
              <v:shape w14:anchorId="22A34212" id="文本框 364" o:spid="_x0000_s1389" type="#_x0000_t202" style="position:absolute;margin-left:-5.25pt;margin-top:23.25pt;width:64.05pt;height:50.95pt;z-index:252060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" filled="f" stroked="f">
                <v:textbox>
                  <w:txbxContent>
                    <w:p w14:paraId="7BE43907" w14:textId="77777777" w:rsidR="005418E8" w:rsidRDefault="00000000">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人工费的调整方法</w:t>
                      </w:r>
                    </w:p>
                  </w:txbxContent>
                </v:textbox>
              </v:shape>
            </w:pict>
          </mc:Fallback>
        </mc:AlternateContent>
      </w:r>
      <w:r>
        <w:rPr>
          <w:rFonts w:ascii="仿宋" w:eastAsia="仿宋" w:hAnsi="仿宋" w:cs="仿宋" w:hint="eastAsia"/>
          <w:b/>
          <w:bCs/>
          <w:sz w:val="24"/>
          <w:szCs w:val="24"/>
          <w:lang w:eastAsia="zh-CN"/>
        </w:rPr>
        <w:t>82</w:t>
      </w:r>
      <w:r>
        <w:rPr>
          <w:rFonts w:ascii="仿宋" w:eastAsia="仿宋" w:hAnsi="仿宋" w:cs="仿宋"/>
          <w:b/>
          <w:bCs/>
          <w:sz w:val="24"/>
          <w:szCs w:val="24"/>
          <w:lang w:eastAsia="zh-CN"/>
        </w:rPr>
        <w:t xml:space="preserve">.2  </w:t>
      </w:r>
      <w:r>
        <w:rPr>
          <w:rFonts w:ascii="仿宋" w:eastAsia="仿宋" w:hAnsi="仿宋" w:cs="仿宋"/>
          <w:b/>
          <w:bCs/>
          <w:sz w:val="24"/>
          <w:szCs w:val="24"/>
          <w:u w:val="dotted"/>
          <w:lang w:eastAsia="zh-CN"/>
        </w:rPr>
        <w:t xml:space="preserve">                                                                               </w:t>
      </w:r>
    </w:p>
    <w:p w14:paraId="48BF76CB" w14:textId="77777777" w:rsidR="005418E8" w:rsidRDefault="00000000">
      <w:pPr>
        <w:pStyle w:val="aa"/>
        <w:widowControl w:val="0"/>
        <w:adjustRightInd w:val="0"/>
        <w:snapToGrid w:val="0"/>
        <w:spacing w:line="420" w:lineRule="exact"/>
        <w:ind w:leftChars="771" w:left="1850"/>
        <w:jc w:val="both"/>
        <w:rPr>
          <w:lang w:eastAsia="zh-CN"/>
        </w:rPr>
      </w:pPr>
      <w:r>
        <w:rPr>
          <w:rFonts w:ascii="仿宋" w:eastAsia="仿宋" w:hAnsi="仿宋" w:cs="仿宋" w:hint="eastAsia"/>
          <w:sz w:val="24"/>
          <w:szCs w:val="24"/>
          <w:lang w:eastAsia="zh-CN"/>
        </w:rPr>
        <w:t>执行第82</w:t>
      </w:r>
      <w:r>
        <w:rPr>
          <w:rFonts w:ascii="仿宋" w:eastAsia="仿宋" w:hAnsi="仿宋" w:cs="仿宋"/>
          <w:sz w:val="24"/>
          <w:szCs w:val="24"/>
          <w:lang w:eastAsia="zh-CN"/>
        </w:rPr>
        <w:t>.3</w:t>
      </w:r>
      <w:r>
        <w:rPr>
          <w:rFonts w:ascii="仿宋" w:eastAsia="仿宋" w:hAnsi="仿宋" w:cs="仿宋" w:hint="eastAsia"/>
          <w:sz w:val="24"/>
          <w:szCs w:val="24"/>
          <w:lang w:eastAsia="zh-CN"/>
        </w:rPr>
        <w:t>款“第</w:t>
      </w:r>
      <w:r>
        <w:rPr>
          <w:rFonts w:ascii="仿宋" w:eastAsia="仿宋" w:hAnsi="仿宋" w:cs="仿宋"/>
          <w:sz w:val="24"/>
          <w:szCs w:val="24"/>
          <w:lang w:eastAsia="zh-CN"/>
        </w:rPr>
        <w:t>1</w:t>
      </w:r>
      <w:r>
        <w:rPr>
          <w:rFonts w:ascii="仿宋" w:eastAsia="仿宋" w:hAnsi="仿宋" w:cs="仿宋" w:hint="eastAsia"/>
          <w:sz w:val="24"/>
          <w:szCs w:val="24"/>
          <w:lang w:eastAsia="zh-CN"/>
        </w:rPr>
        <w:t>种方式：采用本地造价管理机构发布的价格指导文件进行价格调整”约定的</w:t>
      </w:r>
      <w:r>
        <w:rPr>
          <w:rFonts w:hint="eastAsia"/>
          <w:lang w:eastAsia="zh-CN"/>
        </w:rPr>
        <w:t>，</w:t>
      </w:r>
      <w:r>
        <w:rPr>
          <w:rFonts w:ascii="仿宋" w:eastAsia="仿宋" w:hAnsi="仿宋" w:cs="仿宋" w:hint="eastAsia"/>
          <w:sz w:val="24"/>
          <w:szCs w:val="24"/>
          <w:lang w:eastAsia="zh-CN"/>
        </w:rPr>
        <w:t>合同当事人应按文件规定调</w:t>
      </w:r>
      <w:r>
        <w:rPr>
          <w:rFonts w:ascii="仿宋" w:eastAsia="仿宋" w:hAnsi="仿宋" w:cs="仿宋" w:hint="eastAsia"/>
          <w:sz w:val="24"/>
          <w:szCs w:val="24"/>
          <w:lang w:eastAsia="zh-CN"/>
        </w:rPr>
        <w:lastRenderedPageBreak/>
        <w:t>整合同价格，但承包人对人工费或人工单价的报价高于发布价格的除外；或由合同当事人在专用条款中约定人工费、人工单价调整条件。</w:t>
      </w:r>
    </w:p>
    <w:p w14:paraId="743D2156" w14:textId="77777777" w:rsidR="005418E8" w:rsidRDefault="00000000">
      <w:pPr>
        <w:pStyle w:val="aa"/>
        <w:widowControl w:val="0"/>
        <w:tabs>
          <w:tab w:val="left" w:pos="540"/>
        </w:tabs>
        <w:adjustRightInd w:val="0"/>
        <w:snapToGrid w:val="0"/>
        <w:spacing w:line="360" w:lineRule="auto"/>
        <w:rPr>
          <w:rFonts w:ascii="仿宋" w:eastAsia="仿宋" w:hAnsi="仿宋" w:cs="仿宋"/>
          <w:b/>
          <w:bCs/>
          <w:sz w:val="24"/>
          <w:szCs w:val="24"/>
          <w:u w:val="dotted"/>
          <w:lang w:eastAsia="zh-CN"/>
        </w:rPr>
      </w:pPr>
      <w:r>
        <w:rPr>
          <w:rFonts w:ascii="仿宋" w:eastAsia="仿宋" w:hAnsi="仿宋" w:cs="仿宋" w:hint="eastAsia"/>
          <w:b/>
          <w:bCs/>
          <w:sz w:val="24"/>
          <w:szCs w:val="24"/>
          <w:lang w:eastAsia="zh-CN"/>
        </w:rPr>
        <w:t>82</w:t>
      </w:r>
      <w:r>
        <w:rPr>
          <w:rFonts w:ascii="仿宋" w:eastAsia="仿宋" w:hAnsi="仿宋" w:cs="仿宋"/>
          <w:b/>
          <w:bCs/>
          <w:sz w:val="24"/>
          <w:szCs w:val="24"/>
          <w:lang w:eastAsia="zh-CN"/>
        </w:rPr>
        <w:t xml:space="preserve">.3  </w:t>
      </w:r>
      <w:r>
        <w:rPr>
          <w:rFonts w:ascii="仿宋" w:eastAsia="仿宋" w:hAnsi="仿宋" w:cs="仿宋"/>
          <w:b/>
          <w:bCs/>
          <w:sz w:val="24"/>
          <w:szCs w:val="24"/>
          <w:u w:val="dotted"/>
          <w:lang w:eastAsia="zh-CN"/>
        </w:rPr>
        <w:t xml:space="preserve">                                                                               </w:t>
      </w:r>
    </w:p>
    <w:p w14:paraId="6834C70B" w14:textId="77777777" w:rsidR="005418E8" w:rsidRDefault="00000000">
      <w:pPr>
        <w:widowControl w:val="0"/>
        <w:spacing w:line="360" w:lineRule="auto"/>
        <w:ind w:leftChars="771" w:left="1850"/>
        <w:jc w:val="both"/>
        <w:rPr>
          <w:rFonts w:eastAsia="仿宋_GB2312"/>
          <w:sz w:val="30"/>
          <w:szCs w:val="30"/>
          <w:lang w:eastAsia="zh-CN"/>
        </w:rPr>
      </w:pPr>
      <w:r>
        <w:rPr>
          <w:rFonts w:ascii="仿宋" w:eastAsia="仿宋" w:hAnsi="仿宋" w:cs="仿宋" w:hint="eastAsia"/>
          <w:lang w:eastAsia="zh-CN"/>
        </w:rPr>
        <w:t>第</w:t>
      </w:r>
      <w:r>
        <w:rPr>
          <w:rFonts w:ascii="仿宋" w:eastAsia="仿宋" w:hAnsi="仿宋" w:cs="仿宋"/>
          <w:lang w:eastAsia="zh-CN"/>
        </w:rPr>
        <w:t>1</w:t>
      </w:r>
      <w:r>
        <w:rPr>
          <w:rFonts w:ascii="仿宋" w:eastAsia="仿宋" w:hAnsi="仿宋" w:cs="仿宋" w:hint="eastAsia"/>
          <w:lang w:eastAsia="zh-CN"/>
        </w:rPr>
        <w:t>种方式：采用本地造价管理机构发布的价格指导文件进行价格调整。</w:t>
      </w:r>
    </w:p>
    <w:p w14:paraId="4BC4D2ED" w14:textId="77777777" w:rsidR="005418E8" w:rsidRDefault="00000000">
      <w:pPr>
        <w:widowControl w:val="0"/>
        <w:spacing w:line="360" w:lineRule="auto"/>
        <w:ind w:leftChars="771" w:left="1850"/>
        <w:jc w:val="both"/>
        <w:rPr>
          <w:lang w:eastAsia="zh-CN"/>
        </w:rPr>
      </w:pPr>
      <w:r>
        <w:rPr>
          <w:rFonts w:ascii="仿宋" w:eastAsia="仿宋" w:hAnsi="仿宋" w:cs="仿宋" w:hint="eastAsia"/>
          <w:lang w:eastAsia="zh-CN"/>
        </w:rPr>
        <w:t>合同履行期间，因人工、工程材料、工程设备和施工机具台班价格波动影响合同</w:t>
      </w:r>
      <w:r>
        <w:rPr>
          <w:noProof/>
          <w:lang w:eastAsia="zh-CN" w:bidi="ar-SA"/>
        </w:rPr>
        <mc:AlternateContent>
          <mc:Choice Requires="wps">
            <w:drawing>
              <wp:anchor distT="0" distB="0" distL="114300" distR="114300" simplePos="0" relativeHeight="251899904" behindDoc="0" locked="0" layoutInCell="1" allowOverlap="1" wp14:anchorId="33BA6835" wp14:editId="113C927F">
                <wp:simplePos x="0" y="0"/>
                <wp:positionH relativeFrom="column">
                  <wp:posOffset>-47625</wp:posOffset>
                </wp:positionH>
                <wp:positionV relativeFrom="paragraph">
                  <wp:posOffset>66675</wp:posOffset>
                </wp:positionV>
                <wp:extent cx="785495" cy="1030605"/>
                <wp:effectExtent l="0" t="0" r="0" b="0"/>
                <wp:wrapNone/>
                <wp:docPr id="365" name="文本框 365"/>
                <wp:cNvGraphicFramePr/>
                <a:graphic xmlns:a="http://schemas.openxmlformats.org/drawingml/2006/main">
                  <a:graphicData uri="http://schemas.microsoft.com/office/word/2010/wordprocessingShape">
                    <wps:wsp>
                      <wps:cNvSpPr txBox="1"/>
                      <wps:spPr>
                        <a:xfrm>
                          <a:off x="0" y="0"/>
                          <a:ext cx="785495" cy="1030605"/>
                        </a:xfrm>
                        <a:prstGeom prst="rect">
                          <a:avLst/>
                        </a:prstGeom>
                        <a:noFill/>
                        <a:ln>
                          <a:noFill/>
                        </a:ln>
                      </wps:spPr>
                      <wps:txbx>
                        <w:txbxContent>
                          <w:p w14:paraId="4E5A84B1" w14:textId="77777777" w:rsidR="005418E8" w:rsidRDefault="00000000">
                            <w:pPr>
                              <w:pStyle w:val="30"/>
                              <w:spacing w:line="20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承包人采购工程材料和工程设备的材料设备费、施工机具使用费调整方法</w:t>
                            </w:r>
                          </w:p>
                        </w:txbxContent>
                      </wps:txbx>
                      <wps:bodyPr upright="1"/>
                    </wps:wsp>
                  </a:graphicData>
                </a:graphic>
              </wp:anchor>
            </w:drawing>
          </mc:Choice>
          <mc:Fallback>
            <w:pict>
              <v:shape w14:anchorId="33BA6835" id="文本框 365" o:spid="_x0000_s1390" type="#_x0000_t202" style="position:absolute;left:0;text-align:left;margin-left:-3.75pt;margin-top:5.25pt;width:61.85pt;height:81.15pt;z-index:251899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" filled="f" stroked="f">
                <v:textbox>
                  <w:txbxContent>
                    <w:p w14:paraId="4E5A84B1" w14:textId="77777777" w:rsidR="005418E8" w:rsidRDefault="00000000">
                      <w:pPr>
                        <w:pStyle w:val="30"/>
                        <w:spacing w:line="200" w:lineRule="exact"/>
                        <w:rPr>
                          <w:rFonts w:ascii="楷体_GB2312" w:eastAsia="楷体_GB2312" w:hAnsi="宋体"/>
                          <w:b/>
                          <w:bCs/>
                          <w:color w:val="000000"/>
                          <w:sz w:val="18"/>
                          <w:szCs w:val="18"/>
                          <w:lang w:eastAsia="zh-CN"/>
                        </w:rPr>
                      </w:pPr>
                      <w:r>
                        <w:rPr>
                          <w:rFonts w:ascii="楷体_GB2312" w:eastAsia="楷体_GB2312" w:hAnsi="宋体" w:cs="楷体_GB2312" w:hint="eastAsia"/>
                          <w:b/>
                          <w:bCs/>
                          <w:color w:val="000000"/>
                          <w:sz w:val="18"/>
                          <w:szCs w:val="18"/>
                          <w:lang w:eastAsia="zh-CN"/>
                        </w:rPr>
                        <w:t>承包人采购工程材料和工程设备的材料设备费、施工机具使用费调整方法</w:t>
                      </w:r>
                    </w:p>
                  </w:txbxContent>
                </v:textbox>
              </v:shape>
            </w:pict>
          </mc:Fallback>
        </mc:AlternateContent>
      </w:r>
      <w:r>
        <w:rPr>
          <w:rFonts w:ascii="仿宋" w:eastAsia="仿宋" w:hAnsi="仿宋" w:cs="仿宋" w:hint="eastAsia"/>
          <w:lang w:eastAsia="zh-CN"/>
        </w:rPr>
        <w:t>价格时，人工、施工机具使用费按照文件规定进行调整；需要进行价格调整的工程材料、工程设备，其单价和采购数量应由发包人审批，审批</w:t>
      </w:r>
      <w:r>
        <w:rPr>
          <w:rFonts w:ascii="仿宋" w:eastAsia="仿宋" w:hAnsi="仿宋" w:cs="仿宋"/>
          <w:lang w:eastAsia="zh-CN"/>
        </w:rPr>
        <w:t>文件</w:t>
      </w:r>
      <w:r>
        <w:rPr>
          <w:rFonts w:ascii="仿宋" w:eastAsia="仿宋" w:hAnsi="仿宋" w:cs="仿宋" w:hint="eastAsia"/>
          <w:lang w:eastAsia="zh-CN"/>
        </w:rPr>
        <w:t>作为调整合同价格的依据。</w:t>
      </w:r>
    </w:p>
    <w:p w14:paraId="58DCB772" w14:textId="77777777" w:rsidR="005418E8"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w:t>
      </w:r>
      <w:r>
        <w:rPr>
          <w:rFonts w:ascii="仿宋" w:eastAsia="仿宋" w:hAnsi="仿宋" w:cs="仿宋"/>
          <w:lang w:eastAsia="zh-CN"/>
        </w:rPr>
        <w:t>1</w:t>
      </w:r>
      <w:r>
        <w:rPr>
          <w:rFonts w:ascii="仿宋" w:eastAsia="仿宋" w:hAnsi="仿宋" w:cs="仿宋" w:hint="eastAsia"/>
          <w:lang w:eastAsia="zh-CN"/>
        </w:rPr>
        <w:t>）工程材料、工程设备价格调整按照发包人提供的基准价格，按以下约定：</w:t>
      </w:r>
    </w:p>
    <w:p w14:paraId="26767917" w14:textId="77777777" w:rsidR="005418E8"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①承包人在合同价格清单中载明工程材料、工程设备单价低于基准价格的：除专用合同条款另有约定外，合同履行期间工程材料、工程设备</w:t>
      </w:r>
      <w:proofErr w:type="gramStart"/>
      <w:r>
        <w:rPr>
          <w:rFonts w:ascii="仿宋" w:eastAsia="仿宋" w:hAnsi="仿宋" w:cs="仿宋" w:hint="eastAsia"/>
          <w:lang w:eastAsia="zh-CN"/>
        </w:rPr>
        <w:t>单价涨幅</w:t>
      </w:r>
      <w:proofErr w:type="gramEnd"/>
      <w:r>
        <w:rPr>
          <w:rFonts w:ascii="仿宋" w:eastAsia="仿宋" w:hAnsi="仿宋" w:cs="仿宋" w:hint="eastAsia"/>
          <w:lang w:eastAsia="zh-CN"/>
        </w:rPr>
        <w:t>以基准价格为</w:t>
      </w:r>
      <w:proofErr w:type="gramStart"/>
      <w:r>
        <w:rPr>
          <w:rFonts w:ascii="仿宋" w:eastAsia="仿宋" w:hAnsi="仿宋" w:cs="仿宋" w:hint="eastAsia"/>
          <w:lang w:eastAsia="zh-CN"/>
        </w:rPr>
        <w:t>基础超</w:t>
      </w:r>
      <w:proofErr w:type="gramEnd"/>
      <w:r>
        <w:rPr>
          <w:rFonts w:ascii="仿宋" w:eastAsia="仿宋" w:hAnsi="仿宋" w:cs="仿宋"/>
          <w:lang w:eastAsia="zh-CN"/>
        </w:rPr>
        <w:t>5%</w:t>
      </w:r>
      <w:r>
        <w:rPr>
          <w:rFonts w:ascii="仿宋" w:eastAsia="仿宋" w:hAnsi="仿宋" w:cs="仿宋" w:hint="eastAsia"/>
          <w:lang w:eastAsia="zh-CN"/>
        </w:rPr>
        <w:t>时，或工程材料、工程设备单价跌幅以在合同价格清单中载明工程材料单价、工程设备为基础超过</w:t>
      </w:r>
      <w:r>
        <w:rPr>
          <w:rFonts w:ascii="仿宋" w:eastAsia="仿宋" w:hAnsi="仿宋" w:cs="仿宋"/>
          <w:lang w:eastAsia="zh-CN"/>
        </w:rPr>
        <w:t>5%</w:t>
      </w:r>
      <w:r>
        <w:rPr>
          <w:rFonts w:ascii="仿宋" w:eastAsia="仿宋" w:hAnsi="仿宋" w:cs="仿宋" w:hint="eastAsia"/>
          <w:lang w:eastAsia="zh-CN"/>
        </w:rPr>
        <w:t>时，其超过</w:t>
      </w:r>
      <w:r>
        <w:rPr>
          <w:rFonts w:ascii="仿宋" w:eastAsia="仿宋" w:hAnsi="仿宋" w:cs="仿宋"/>
          <w:lang w:eastAsia="zh-CN"/>
        </w:rPr>
        <w:t>5</w:t>
      </w:r>
      <w:r>
        <w:rPr>
          <w:rFonts w:ascii="仿宋" w:eastAsia="仿宋" w:hAnsi="仿宋" w:cs="仿宋" w:hint="eastAsia"/>
          <w:lang w:eastAsia="zh-CN"/>
        </w:rPr>
        <w:t>%以上的部分据实调整（示例：涨跌幅为</w:t>
      </w:r>
      <w:r>
        <w:rPr>
          <w:rFonts w:ascii="仿宋" w:eastAsia="仿宋" w:hAnsi="仿宋" w:cs="仿宋"/>
          <w:lang w:eastAsia="zh-CN"/>
        </w:rPr>
        <w:t>6</w:t>
      </w:r>
      <w:r>
        <w:rPr>
          <w:rFonts w:ascii="仿宋" w:eastAsia="仿宋" w:hAnsi="仿宋" w:cs="仿宋" w:hint="eastAsia"/>
          <w:lang w:eastAsia="zh-CN"/>
        </w:rPr>
        <w:t>%的，据实调整的部分为1%，下同）。</w:t>
      </w:r>
    </w:p>
    <w:p w14:paraId="2A1037AE" w14:textId="77777777" w:rsidR="005418E8" w:rsidRDefault="00000000">
      <w:pPr>
        <w:spacing w:line="360" w:lineRule="auto"/>
        <w:ind w:leftChars="771" w:left="1850"/>
        <w:jc w:val="both"/>
        <w:rPr>
          <w:rFonts w:ascii="仿宋" w:eastAsia="仿宋" w:hAnsi="仿宋" w:cs="仿宋"/>
          <w:lang w:eastAsia="zh-CN"/>
        </w:rPr>
      </w:pPr>
      <w:r>
        <w:rPr>
          <w:rFonts w:ascii="仿宋" w:eastAsia="仿宋" w:hAnsi="仿宋" w:cs="仿宋" w:hint="eastAsia"/>
          <w:lang w:eastAsia="zh-CN"/>
        </w:rPr>
        <w:t>②承包人在合同价格清单中载明工程材料、工程设备单价高于基准价格的：除专用合同条款另有约定外，合同履行期间工程材料、工程设备单价跌幅以基准价格为基础超过</w:t>
      </w:r>
      <w:r>
        <w:rPr>
          <w:rFonts w:ascii="仿宋" w:eastAsia="仿宋" w:hAnsi="仿宋" w:cs="仿宋"/>
          <w:lang w:eastAsia="zh-CN"/>
        </w:rPr>
        <w:t>5%</w:t>
      </w:r>
      <w:r>
        <w:rPr>
          <w:rFonts w:ascii="仿宋" w:eastAsia="仿宋" w:hAnsi="仿宋" w:cs="仿宋" w:hint="eastAsia"/>
          <w:lang w:eastAsia="zh-CN"/>
        </w:rPr>
        <w:t>时，或工程材料、工程设备</w:t>
      </w:r>
      <w:proofErr w:type="gramStart"/>
      <w:r>
        <w:rPr>
          <w:rFonts w:ascii="仿宋" w:eastAsia="仿宋" w:hAnsi="仿宋" w:cs="仿宋" w:hint="eastAsia"/>
          <w:lang w:eastAsia="zh-CN"/>
        </w:rPr>
        <w:t>单价涨幅</w:t>
      </w:r>
      <w:proofErr w:type="gramEnd"/>
      <w:r>
        <w:rPr>
          <w:rFonts w:ascii="仿宋" w:eastAsia="仿宋" w:hAnsi="仿宋" w:cs="仿宋" w:hint="eastAsia"/>
          <w:lang w:eastAsia="zh-CN"/>
        </w:rPr>
        <w:t>以在合同价格清单中载明工程材料单价、工程设备为基础超过</w:t>
      </w:r>
      <w:r>
        <w:rPr>
          <w:rFonts w:ascii="仿宋" w:eastAsia="仿宋" w:hAnsi="仿宋" w:cs="仿宋"/>
          <w:lang w:eastAsia="zh-CN"/>
        </w:rPr>
        <w:t>5%</w:t>
      </w:r>
      <w:r>
        <w:rPr>
          <w:rFonts w:ascii="仿宋" w:eastAsia="仿宋" w:hAnsi="仿宋" w:cs="仿宋" w:hint="eastAsia"/>
          <w:lang w:eastAsia="zh-CN"/>
        </w:rPr>
        <w:t>时，其超过</w:t>
      </w:r>
      <w:r>
        <w:rPr>
          <w:rFonts w:ascii="仿宋" w:eastAsia="仿宋" w:hAnsi="仿宋" w:cs="仿宋"/>
          <w:lang w:eastAsia="zh-CN"/>
        </w:rPr>
        <w:t>5</w:t>
      </w:r>
      <w:r>
        <w:rPr>
          <w:rFonts w:ascii="仿宋" w:eastAsia="仿宋" w:hAnsi="仿宋" w:cs="仿宋" w:hint="eastAsia"/>
          <w:lang w:eastAsia="zh-CN"/>
        </w:rPr>
        <w:t>%以上的部分据实调整。</w:t>
      </w:r>
    </w:p>
    <w:p w14:paraId="4B34DD43" w14:textId="77777777" w:rsidR="005418E8"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③承包人在合同价格清单中载明工程材料、工程设备单价等于基准价格的：除专用合同条款另有约定外，合同履行期间工程材料、工程设备单价</w:t>
      </w:r>
      <w:proofErr w:type="gramStart"/>
      <w:r>
        <w:rPr>
          <w:rFonts w:ascii="仿宋" w:eastAsia="仿宋" w:hAnsi="仿宋" w:cs="仿宋" w:hint="eastAsia"/>
          <w:lang w:eastAsia="zh-CN"/>
        </w:rPr>
        <w:t>涨跌幅以基准</w:t>
      </w:r>
      <w:proofErr w:type="gramEnd"/>
      <w:r>
        <w:rPr>
          <w:rFonts w:ascii="仿宋" w:eastAsia="仿宋" w:hAnsi="仿宋" w:cs="仿宋" w:hint="eastAsia"/>
          <w:lang w:eastAsia="zh-CN"/>
        </w:rPr>
        <w:t>价格为基础超过±</w:t>
      </w:r>
      <w:r>
        <w:rPr>
          <w:rFonts w:ascii="仿宋" w:eastAsia="仿宋" w:hAnsi="仿宋" w:cs="仿宋"/>
          <w:lang w:eastAsia="zh-CN"/>
        </w:rPr>
        <w:t>5%</w:t>
      </w:r>
      <w:r>
        <w:rPr>
          <w:rFonts w:ascii="仿宋" w:eastAsia="仿宋" w:hAnsi="仿宋" w:cs="仿宋" w:hint="eastAsia"/>
          <w:lang w:eastAsia="zh-CN"/>
        </w:rPr>
        <w:t>时，其超过±</w:t>
      </w:r>
      <w:r>
        <w:rPr>
          <w:rFonts w:ascii="仿宋" w:eastAsia="仿宋" w:hAnsi="仿宋" w:cs="仿宋"/>
          <w:lang w:eastAsia="zh-CN"/>
        </w:rPr>
        <w:t>5</w:t>
      </w:r>
      <w:r>
        <w:rPr>
          <w:rFonts w:ascii="仿宋" w:eastAsia="仿宋" w:hAnsi="仿宋" w:cs="仿宋" w:hint="eastAsia"/>
          <w:lang w:eastAsia="zh-CN"/>
        </w:rPr>
        <w:t>%以上的部分据实调整。</w:t>
      </w:r>
    </w:p>
    <w:p w14:paraId="46191F04" w14:textId="77777777" w:rsidR="005418E8" w:rsidRDefault="00000000">
      <w:pPr>
        <w:spacing w:line="360" w:lineRule="auto"/>
        <w:ind w:leftChars="771" w:left="1850"/>
        <w:jc w:val="both"/>
        <w:rPr>
          <w:rFonts w:eastAsia="仿宋"/>
          <w:sz w:val="30"/>
          <w:szCs w:val="30"/>
          <w:lang w:eastAsia="zh-CN"/>
        </w:rPr>
      </w:pPr>
      <w:r>
        <w:rPr>
          <w:rFonts w:ascii="仿宋" w:eastAsia="仿宋" w:hAnsi="仿宋" w:cs="仿宋" w:hint="eastAsia"/>
          <w:lang w:eastAsia="zh-CN"/>
        </w:rPr>
        <w:t>前述基准价格是指由发包人在招标文件或专用合同条款中给定的工程材料、工程设备的价格，该价格原则上应当按照本地造价管理机构发布的价格指导文件编制。如本地造价管理机构价格指导文件没有发布的工程材料、工程设备，由发包人在招标文件或专用合同条款中给定基准价，并明确该基准价格的计算依据、计算方式以及工程材料单价涨跌幅的确定方法。</w:t>
      </w:r>
    </w:p>
    <w:p w14:paraId="4CC7C7D3" w14:textId="77777777" w:rsidR="005418E8" w:rsidRDefault="00000000">
      <w:pPr>
        <w:spacing w:line="360" w:lineRule="auto"/>
        <w:ind w:leftChars="771" w:left="1850"/>
        <w:jc w:val="both"/>
        <w:rPr>
          <w:rFonts w:ascii="仿宋" w:eastAsia="仿宋" w:hAnsi="仿宋"/>
          <w:lang w:eastAsia="zh-CN"/>
        </w:rPr>
      </w:pPr>
      <w:r>
        <w:rPr>
          <w:rFonts w:ascii="仿宋" w:eastAsia="仿宋" w:hAnsi="仿宋" w:cs="仿宋" w:hint="eastAsia"/>
          <w:lang w:eastAsia="zh-CN"/>
        </w:rPr>
        <w:lastRenderedPageBreak/>
        <w:t>（</w:t>
      </w:r>
      <w:r>
        <w:rPr>
          <w:rFonts w:ascii="仿宋" w:eastAsia="仿宋" w:hAnsi="仿宋" w:cs="仿宋"/>
          <w:lang w:eastAsia="zh-CN"/>
        </w:rPr>
        <w:t>2</w:t>
      </w:r>
      <w:r>
        <w:rPr>
          <w:rFonts w:ascii="仿宋" w:eastAsia="仿宋" w:hAnsi="仿宋" w:cs="仿宋" w:hint="eastAsia"/>
          <w:lang w:eastAsia="zh-CN"/>
        </w:rPr>
        <w:t>）施工机具台班单价发生变化超过本地造价管理机构发布的价格指导文件规定的幅度时，按规定调整合同价格。如本地造价管理机构价格指导文件没有发布施工机具台班单价变化幅度的，由发包人在招标文件或专用合同条款中明确可以调整合同价格的变化幅度，以及变化幅度、施工机具台班单价的计算依据、计算方式。</w:t>
      </w:r>
    </w:p>
    <w:p w14:paraId="2749CEA8" w14:textId="77777777" w:rsidR="005418E8" w:rsidRDefault="00000000">
      <w:pPr>
        <w:spacing w:line="360" w:lineRule="auto"/>
        <w:ind w:leftChars="771" w:left="1850"/>
        <w:jc w:val="both"/>
        <w:rPr>
          <w:lang w:eastAsia="zh-CN"/>
        </w:rPr>
      </w:pPr>
      <w:r>
        <w:rPr>
          <w:rFonts w:ascii="仿宋" w:eastAsia="仿宋" w:hAnsi="仿宋" w:cs="仿宋" w:hint="eastAsia"/>
          <w:lang w:eastAsia="zh-CN"/>
        </w:rPr>
        <w:t>第</w:t>
      </w:r>
      <w:r>
        <w:rPr>
          <w:rFonts w:ascii="仿宋" w:eastAsia="仿宋" w:hAnsi="仿宋" w:cs="仿宋"/>
          <w:lang w:eastAsia="zh-CN"/>
        </w:rPr>
        <w:t>2</w:t>
      </w:r>
      <w:r>
        <w:rPr>
          <w:rFonts w:ascii="仿宋" w:eastAsia="仿宋" w:hAnsi="仿宋" w:cs="仿宋" w:hint="eastAsia"/>
          <w:lang w:eastAsia="zh-CN"/>
        </w:rPr>
        <w:t>种方式：专用合同条款约定的其他方式。</w:t>
      </w:r>
    </w:p>
    <w:p w14:paraId="5589D72D" w14:textId="77777777" w:rsidR="005418E8" w:rsidRDefault="00000000">
      <w:pPr>
        <w:pStyle w:val="aa"/>
        <w:widowControl w:val="0"/>
        <w:tabs>
          <w:tab w:val="left" w:pos="540"/>
        </w:tabs>
        <w:adjustRightInd w:val="0"/>
        <w:snapToGrid w:val="0"/>
        <w:spacing w:line="360" w:lineRule="auto"/>
        <w:rPr>
          <w:rFonts w:ascii="仿宋" w:eastAsia="仿宋" w:hAnsi="仿宋" w:cs="仿宋"/>
          <w:sz w:val="24"/>
          <w:szCs w:val="24"/>
          <w:u w:val="dotted"/>
          <w:lang w:eastAsia="zh-CN"/>
        </w:rPr>
      </w:pPr>
      <w:r>
        <w:rPr>
          <w:rFonts w:ascii="仿宋" w:eastAsia="仿宋" w:hAnsi="仿宋" w:cs="仿宋" w:hint="eastAsia"/>
          <w:b/>
          <w:bCs/>
          <w:sz w:val="24"/>
          <w:szCs w:val="24"/>
          <w:lang w:eastAsia="zh-CN"/>
        </w:rPr>
        <w:t>82</w:t>
      </w:r>
      <w:r>
        <w:rPr>
          <w:rFonts w:ascii="仿宋" w:eastAsia="仿宋" w:hAnsi="仿宋" w:cs="仿宋"/>
          <w:b/>
          <w:bCs/>
          <w:sz w:val="24"/>
          <w:szCs w:val="24"/>
          <w:lang w:eastAsia="zh-CN"/>
        </w:rPr>
        <w:t>.4</w:t>
      </w:r>
      <w:r>
        <w:rPr>
          <w:rFonts w:ascii="仿宋" w:eastAsia="仿宋" w:hAnsi="仿宋" w:cs="仿宋"/>
          <w:sz w:val="24"/>
          <w:szCs w:val="24"/>
          <w:lang w:eastAsia="zh-CN"/>
        </w:rPr>
        <w:t xml:space="preserve">  </w:t>
      </w:r>
      <w:r>
        <w:rPr>
          <w:rFonts w:ascii="仿宋" w:eastAsia="仿宋" w:hAnsi="仿宋" w:cs="仿宋"/>
          <w:sz w:val="24"/>
          <w:szCs w:val="24"/>
          <w:u w:val="dotted"/>
          <w:lang w:eastAsia="zh-CN"/>
        </w:rPr>
        <w:t xml:space="preserve">                                                                               </w:t>
      </w:r>
    </w:p>
    <w:p w14:paraId="2410B284" w14:textId="77777777" w:rsidR="005418E8" w:rsidRDefault="00000000">
      <w:pPr>
        <w:pStyle w:val="aa"/>
        <w:widowControl w:val="0"/>
        <w:adjustRightInd w:val="0"/>
        <w:snapToGrid w:val="0"/>
        <w:spacing w:line="360" w:lineRule="auto"/>
        <w:ind w:leftChars="771" w:left="1850"/>
        <w:rPr>
          <w:rFonts w:ascii="仿宋" w:eastAsia="仿宋" w:hAnsi="仿宋"/>
          <w:sz w:val="24"/>
          <w:szCs w:val="24"/>
          <w:lang w:eastAsia="zh-CN"/>
        </w:rPr>
      </w:pPr>
      <w:r>
        <w:rPr>
          <w:rFonts w:ascii="仿宋" w:eastAsia="仿宋" w:hAnsi="仿宋" w:cs="仿宋" w:hint="eastAsia"/>
          <w:noProof/>
          <w:sz w:val="24"/>
          <w:szCs w:val="24"/>
          <w:lang w:eastAsia="zh-CN"/>
        </w:rPr>
        <mc:AlternateContent>
          <mc:Choice Requires="wps">
            <w:drawing>
              <wp:anchor distT="0" distB="0" distL="114300" distR="114300" simplePos="0" relativeHeight="252110848" behindDoc="0" locked="0" layoutInCell="1" allowOverlap="1" wp14:anchorId="5BCCD26C" wp14:editId="5BB17397">
                <wp:simplePos x="0" y="0"/>
                <wp:positionH relativeFrom="column">
                  <wp:posOffset>-102235</wp:posOffset>
                </wp:positionH>
                <wp:positionV relativeFrom="paragraph">
                  <wp:posOffset>79375</wp:posOffset>
                </wp:positionV>
                <wp:extent cx="776605" cy="972820"/>
                <wp:effectExtent l="0" t="0" r="0" b="0"/>
                <wp:wrapNone/>
                <wp:docPr id="366" name="文本框 366"/>
                <wp:cNvGraphicFramePr/>
                <a:graphic xmlns:a="http://schemas.openxmlformats.org/drawingml/2006/main">
                  <a:graphicData uri="http://schemas.microsoft.com/office/word/2010/wordprocessingShape">
                    <wps:wsp>
                      <wps:cNvSpPr txBox="1"/>
                      <wps:spPr>
                        <a:xfrm>
                          <a:off x="0" y="0"/>
                          <a:ext cx="776605" cy="972820"/>
                        </a:xfrm>
                        <a:prstGeom prst="rect">
                          <a:avLst/>
                        </a:prstGeom>
                        <a:noFill/>
                        <a:ln>
                          <a:noFill/>
                        </a:ln>
                      </wps:spPr>
                      <wps:txbx>
                        <w:txbxContent>
                          <w:p w14:paraId="23EF48B8" w14:textId="77777777" w:rsidR="005418E8" w:rsidRDefault="00000000">
                            <w:pPr>
                              <w:pStyle w:val="22"/>
                              <w:spacing w:line="200" w:lineRule="exact"/>
                              <w:rPr>
                                <w:rFonts w:ascii="楷体_GB2312" w:hAnsi="宋体"/>
                                <w:sz w:val="18"/>
                                <w:szCs w:val="18"/>
                                <w:lang w:eastAsia="zh-CN"/>
                              </w:rPr>
                            </w:pPr>
                            <w:r>
                              <w:rPr>
                                <w:rFonts w:ascii="楷体_GB2312" w:hAnsi="宋体" w:cs="楷体_GB2312" w:hint="eastAsia"/>
                                <w:sz w:val="18"/>
                                <w:szCs w:val="18"/>
                                <w:lang w:eastAsia="zh-CN"/>
                              </w:rPr>
                              <w:t>承包人采购工程材料和工程设备的调价限制</w:t>
                            </w:r>
                          </w:p>
                        </w:txbxContent>
                      </wps:txbx>
                      <wps:bodyPr upright="1"/>
                    </wps:wsp>
                  </a:graphicData>
                </a:graphic>
              </wp:anchor>
            </w:drawing>
          </mc:Choice>
          <mc:Fallback>
            <w:pict>
              <v:shape w14:anchorId="5BCCD26C" id="文本框 366" o:spid="_x0000_s1391" type="#_x0000_t202" style="position:absolute;left:0;text-align:left;margin-left:-8.05pt;margin-top:6.25pt;width:61.15pt;height:76.6pt;z-index:252110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" filled="f" stroked="f">
                <v:textbox>
                  <w:txbxContent>
                    <w:p w14:paraId="23EF48B8" w14:textId="77777777" w:rsidR="005418E8" w:rsidRDefault="00000000">
                      <w:pPr>
                        <w:pStyle w:val="22"/>
                        <w:spacing w:line="200" w:lineRule="exact"/>
                        <w:rPr>
                          <w:rFonts w:ascii="楷体_GB2312" w:hAnsi="宋体"/>
                          <w:sz w:val="18"/>
                          <w:szCs w:val="18"/>
                          <w:lang w:eastAsia="zh-CN"/>
                        </w:rPr>
                      </w:pPr>
                      <w:r>
                        <w:rPr>
                          <w:rFonts w:ascii="楷体_GB2312" w:hAnsi="宋体" w:cs="楷体_GB2312" w:hint="eastAsia"/>
                          <w:sz w:val="18"/>
                          <w:szCs w:val="18"/>
                          <w:lang w:eastAsia="zh-CN"/>
                        </w:rPr>
                        <w:t>承包人采购工程材料和工程设备的调价限制</w:t>
                      </w:r>
                    </w:p>
                  </w:txbxContent>
                </v:textbox>
              </v:shape>
            </w:pict>
          </mc:Fallback>
        </mc:AlternateContent>
      </w:r>
      <w:r>
        <w:rPr>
          <w:rFonts w:ascii="仿宋" w:eastAsia="仿宋" w:hAnsi="仿宋" w:cs="仿宋" w:hint="eastAsia"/>
          <w:sz w:val="24"/>
          <w:szCs w:val="24"/>
          <w:lang w:eastAsia="zh-CN"/>
        </w:rPr>
        <w:t>执行第82</w:t>
      </w:r>
      <w:r>
        <w:rPr>
          <w:rFonts w:ascii="仿宋" w:eastAsia="仿宋" w:hAnsi="仿宋" w:cs="仿宋"/>
          <w:sz w:val="24"/>
          <w:szCs w:val="24"/>
          <w:lang w:eastAsia="zh-CN"/>
        </w:rPr>
        <w:t>.3</w:t>
      </w:r>
      <w:r>
        <w:rPr>
          <w:rFonts w:ascii="仿宋" w:eastAsia="仿宋" w:hAnsi="仿宋" w:cs="仿宋" w:hint="eastAsia"/>
          <w:sz w:val="24"/>
          <w:szCs w:val="24"/>
          <w:lang w:eastAsia="zh-CN"/>
        </w:rPr>
        <w:t>款“第</w:t>
      </w:r>
      <w:r>
        <w:rPr>
          <w:rFonts w:ascii="仿宋" w:eastAsia="仿宋" w:hAnsi="仿宋" w:cs="仿宋"/>
          <w:sz w:val="24"/>
          <w:szCs w:val="24"/>
          <w:lang w:eastAsia="zh-CN"/>
        </w:rPr>
        <w:t>1</w:t>
      </w:r>
      <w:r>
        <w:rPr>
          <w:rFonts w:ascii="仿宋" w:eastAsia="仿宋" w:hAnsi="仿宋" w:cs="仿宋" w:hint="eastAsia"/>
          <w:sz w:val="24"/>
          <w:szCs w:val="24"/>
          <w:lang w:eastAsia="zh-CN"/>
        </w:rPr>
        <w:t>种方式：采用</w:t>
      </w:r>
      <w:r>
        <w:rPr>
          <w:rFonts w:ascii="仿宋" w:eastAsia="仿宋" w:hAnsi="仿宋" w:cs="仿宋" w:hint="eastAsia"/>
          <w:sz w:val="24"/>
          <w:szCs w:val="24"/>
          <w:lang w:eastAsia="zh-CN" w:bidi="en-US"/>
        </w:rPr>
        <w:t>工本地造价管理机构发布的价格指导文件</w:t>
      </w:r>
      <w:r>
        <w:rPr>
          <w:rFonts w:ascii="仿宋" w:eastAsia="仿宋" w:hAnsi="仿宋" w:cs="仿宋" w:hint="eastAsia"/>
          <w:sz w:val="24"/>
          <w:szCs w:val="24"/>
          <w:lang w:eastAsia="zh-CN"/>
        </w:rPr>
        <w:t>进行价格调整”约定的，承包人应在采购工程材料前将采购数量和新的工程材料单价报发包人核对，发包人确认用于工程时，发包人应确认采购工程材料的数量和单价。发包人在收到承包人报送的确认资料后7天内不予答复的视为认可，作为调整合同价格的依据。未经发包人事先核对，承包人自行采购工程材料的，发包人有权不予调整合同价格。</w:t>
      </w:r>
    </w:p>
    <w:p w14:paraId="2F9D2B46" w14:textId="77777777" w:rsidR="005418E8" w:rsidRDefault="00000000">
      <w:pPr>
        <w:pStyle w:val="aa"/>
        <w:widowControl w:val="0"/>
        <w:tabs>
          <w:tab w:val="left" w:pos="540"/>
        </w:tabs>
        <w:adjustRightInd w:val="0"/>
        <w:snapToGrid w:val="0"/>
        <w:spacing w:line="360" w:lineRule="auto"/>
        <w:rPr>
          <w:rFonts w:ascii="仿宋" w:eastAsia="仿宋" w:hAnsi="仿宋" w:cs="仿宋"/>
          <w:b/>
          <w:bCs/>
          <w:sz w:val="24"/>
          <w:szCs w:val="24"/>
          <w:u w:val="dotted"/>
          <w:lang w:eastAsia="zh-CN"/>
        </w:rPr>
      </w:pPr>
      <w:r>
        <w:rPr>
          <w:rFonts w:ascii="仿宋" w:eastAsia="仿宋" w:hAnsi="仿宋" w:cs="仿宋" w:hint="eastAsia"/>
          <w:b/>
          <w:bCs/>
          <w:sz w:val="24"/>
          <w:szCs w:val="24"/>
          <w:lang w:eastAsia="zh-CN"/>
        </w:rPr>
        <w:t>82</w:t>
      </w:r>
      <w:r>
        <w:rPr>
          <w:rFonts w:ascii="仿宋" w:eastAsia="仿宋" w:hAnsi="仿宋" w:cs="仿宋"/>
          <w:b/>
          <w:bCs/>
          <w:sz w:val="24"/>
          <w:szCs w:val="24"/>
          <w:lang w:eastAsia="zh-CN"/>
        </w:rPr>
        <w:t xml:space="preserve">.5 </w:t>
      </w:r>
      <w:r>
        <w:rPr>
          <w:rFonts w:ascii="仿宋" w:eastAsia="仿宋" w:hAnsi="仿宋" w:cs="仿宋"/>
          <w:b/>
          <w:bCs/>
          <w:sz w:val="24"/>
          <w:szCs w:val="24"/>
          <w:u w:val="dotted"/>
          <w:lang w:eastAsia="zh-CN"/>
        </w:rPr>
        <w:t xml:space="preserve">                                                                                </w:t>
      </w:r>
    </w:p>
    <w:p w14:paraId="3B91F48C" w14:textId="77777777" w:rsidR="005418E8" w:rsidRDefault="00000000">
      <w:pPr>
        <w:pStyle w:val="aa"/>
        <w:widowControl w:val="0"/>
        <w:adjustRightInd w:val="0"/>
        <w:snapToGrid w:val="0"/>
        <w:spacing w:line="420" w:lineRule="exact"/>
        <w:ind w:leftChars="771" w:left="1850"/>
        <w:rPr>
          <w:rFonts w:ascii="仿宋" w:eastAsia="仿宋" w:hAnsi="仿宋"/>
          <w:sz w:val="24"/>
          <w:szCs w:val="24"/>
          <w:lang w:eastAsia="zh-CN"/>
        </w:rPr>
      </w:pPr>
      <w:r>
        <w:rPr>
          <w:noProof/>
          <w:lang w:eastAsia="zh-CN"/>
        </w:rPr>
        <mc:AlternateContent>
          <mc:Choice Requires="wps">
            <w:drawing>
              <wp:anchor distT="0" distB="0" distL="114300" distR="114300" simplePos="0" relativeHeight="251900928" behindDoc="0" locked="0" layoutInCell="1" allowOverlap="1" wp14:anchorId="41AC5972" wp14:editId="0BF05258">
                <wp:simplePos x="0" y="0"/>
                <wp:positionH relativeFrom="column">
                  <wp:posOffset>-114300</wp:posOffset>
                </wp:positionH>
                <wp:positionV relativeFrom="paragraph">
                  <wp:posOffset>15875</wp:posOffset>
                </wp:positionV>
                <wp:extent cx="804545" cy="532130"/>
                <wp:effectExtent l="0" t="0" r="0" b="0"/>
                <wp:wrapNone/>
                <wp:docPr id="367" name="文本框 367"/>
                <wp:cNvGraphicFramePr/>
                <a:graphic xmlns:a="http://schemas.openxmlformats.org/drawingml/2006/main">
                  <a:graphicData uri="http://schemas.microsoft.com/office/word/2010/wordprocessingShape">
                    <wps:wsp>
                      <wps:cNvSpPr txBox="1"/>
                      <wps:spPr>
                        <a:xfrm>
                          <a:off x="0" y="0"/>
                          <a:ext cx="804545" cy="532130"/>
                        </a:xfrm>
                        <a:prstGeom prst="rect">
                          <a:avLst/>
                        </a:prstGeom>
                        <a:noFill/>
                        <a:ln>
                          <a:noFill/>
                        </a:ln>
                      </wps:spPr>
                      <wps:txbx>
                        <w:txbxContent>
                          <w:p w14:paraId="0D8A35E9" w14:textId="77777777" w:rsidR="005418E8" w:rsidRDefault="00000000">
                            <w:pPr>
                              <w:pStyle w:val="22"/>
                              <w:spacing w:line="200" w:lineRule="exact"/>
                              <w:rPr>
                                <w:rFonts w:ascii="楷体_GB2312" w:hAnsi="宋体"/>
                                <w:sz w:val="18"/>
                                <w:szCs w:val="18"/>
                                <w:lang w:eastAsia="zh-CN"/>
                              </w:rPr>
                            </w:pPr>
                            <w:r>
                              <w:rPr>
                                <w:rFonts w:ascii="楷体_GB2312" w:hAnsi="宋体" w:cs="楷体_GB2312" w:hint="eastAsia"/>
                                <w:sz w:val="18"/>
                                <w:szCs w:val="18"/>
                                <w:lang w:eastAsia="zh-CN"/>
                              </w:rPr>
                              <w:t>发包人供应材料设备的价格调整</w:t>
                            </w:r>
                          </w:p>
                        </w:txbxContent>
                      </wps:txbx>
                      <wps:bodyPr upright="1"/>
                    </wps:wsp>
                  </a:graphicData>
                </a:graphic>
              </wp:anchor>
            </w:drawing>
          </mc:Choice>
          <mc:Fallback>
            <w:pict>
              <v:shape w14:anchorId="41AC5972" id="文本框 367" o:spid="_x0000_s1392" type="#_x0000_t202" style="position:absolute;left:0;text-align:left;margin-left:-9pt;margin-top:1.25pt;width:63.35pt;height:41.9pt;z-index:251900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" filled="f" stroked="f">
                <v:textbox>
                  <w:txbxContent>
                    <w:p w14:paraId="0D8A35E9" w14:textId="77777777" w:rsidR="005418E8" w:rsidRDefault="00000000">
                      <w:pPr>
                        <w:pStyle w:val="22"/>
                        <w:spacing w:line="200" w:lineRule="exact"/>
                        <w:rPr>
                          <w:rFonts w:ascii="楷体_GB2312" w:hAnsi="宋体"/>
                          <w:sz w:val="18"/>
                          <w:szCs w:val="18"/>
                          <w:lang w:eastAsia="zh-CN"/>
                        </w:rPr>
                      </w:pPr>
                      <w:r>
                        <w:rPr>
                          <w:rFonts w:ascii="楷体_GB2312" w:hAnsi="宋体" w:cs="楷体_GB2312" w:hint="eastAsia"/>
                          <w:sz w:val="18"/>
                          <w:szCs w:val="18"/>
                          <w:lang w:eastAsia="zh-CN"/>
                        </w:rPr>
                        <w:t>发包人供应材料设备的价格调整</w:t>
                      </w:r>
                    </w:p>
                  </w:txbxContent>
                </v:textbox>
              </v:shape>
            </w:pict>
          </mc:Fallback>
        </mc:AlternateContent>
      </w:r>
      <w:r>
        <w:rPr>
          <w:rFonts w:ascii="仿宋" w:eastAsia="仿宋" w:hAnsi="仿宋" w:cs="仿宋" w:hint="eastAsia"/>
          <w:sz w:val="24"/>
          <w:szCs w:val="24"/>
          <w:lang w:eastAsia="zh-CN"/>
        </w:rPr>
        <w:t>发包人供应工程材料和工程设备的，由发包人按照实际变化调整，列入合同工程的建筑安装工程费内。</w:t>
      </w:r>
    </w:p>
    <w:p w14:paraId="695F69B6" w14:textId="77777777" w:rsidR="005418E8" w:rsidRDefault="00000000">
      <w:pPr>
        <w:pStyle w:val="aa"/>
        <w:adjustRightInd w:val="0"/>
        <w:snapToGrid w:val="0"/>
        <w:spacing w:line="360" w:lineRule="auto"/>
        <w:rPr>
          <w:rFonts w:ascii="仿宋" w:eastAsia="仿宋" w:hAnsi="仿宋"/>
          <w:b/>
          <w:bCs/>
          <w:sz w:val="24"/>
          <w:szCs w:val="24"/>
          <w:u w:val="single"/>
          <w:lang w:eastAsia="zh-CN"/>
        </w:rPr>
      </w:pPr>
      <w:r>
        <w:rPr>
          <w:rFonts w:ascii="仿宋" w:eastAsia="仿宋" w:hAnsi="仿宋" w:cs="仿宋"/>
          <w:b/>
          <w:bCs/>
          <w:sz w:val="24"/>
          <w:szCs w:val="24"/>
          <w:u w:val="single"/>
          <w:lang w:eastAsia="zh-CN"/>
        </w:rPr>
        <w:t xml:space="preserve">                                                     </w:t>
      </w:r>
      <w:r>
        <w:rPr>
          <w:rFonts w:ascii="仿宋" w:eastAsia="仿宋" w:hAnsi="仿宋" w:cs="仿宋" w:hint="eastAsia"/>
          <w:b/>
          <w:bCs/>
          <w:sz w:val="24"/>
          <w:szCs w:val="24"/>
          <w:u w:val="single"/>
          <w:lang w:eastAsia="zh-CN"/>
        </w:rPr>
        <w:t xml:space="preserve">      </w:t>
      </w:r>
      <w:r>
        <w:rPr>
          <w:rFonts w:ascii="仿宋" w:eastAsia="仿宋" w:hAnsi="仿宋" w:cs="仿宋"/>
          <w:b/>
          <w:bCs/>
          <w:sz w:val="24"/>
          <w:szCs w:val="24"/>
          <w:u w:val="single"/>
          <w:lang w:eastAsia="zh-CN"/>
        </w:rPr>
        <w:t xml:space="preserve">                          </w:t>
      </w:r>
    </w:p>
    <w:p w14:paraId="0C675691" w14:textId="77777777" w:rsidR="005418E8" w:rsidRDefault="00000000">
      <w:pPr>
        <w:pStyle w:val="3"/>
        <w:tabs>
          <w:tab w:val="left" w:pos="420"/>
        </w:tabs>
        <w:spacing w:beforeLines="50" w:before="120" w:afterLines="50" w:after="120" w:line="360" w:lineRule="auto"/>
        <w:rPr>
          <w:rFonts w:ascii="仿宋" w:eastAsia="仿宋" w:hAnsi="仿宋" w:cs="仿宋"/>
          <w:bCs w:val="0"/>
          <w:sz w:val="24"/>
          <w:szCs w:val="24"/>
          <w:lang w:eastAsia="zh-CN"/>
        </w:rPr>
      </w:pPr>
      <w:bookmarkStart w:id="563" w:name="_Toc27302"/>
      <w:bookmarkStart w:id="564" w:name="_Toc25548"/>
      <w:bookmarkStart w:id="565" w:name="_Toc22373"/>
      <w:r>
        <w:rPr>
          <w:rFonts w:ascii="仿宋" w:eastAsia="仿宋" w:hAnsi="仿宋" w:cs="仿宋" w:hint="eastAsia"/>
          <w:bCs w:val="0"/>
          <w:sz w:val="24"/>
          <w:szCs w:val="24"/>
          <w:lang w:eastAsia="zh-CN"/>
        </w:rPr>
        <w:t>★83</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支付事项</w:t>
      </w:r>
      <w:bookmarkEnd w:id="563"/>
      <w:bookmarkEnd w:id="564"/>
      <w:bookmarkEnd w:id="565"/>
    </w:p>
    <w:p w14:paraId="7370BE48" w14:textId="77777777" w:rsidR="005418E8" w:rsidRDefault="00000000">
      <w:pPr>
        <w:pStyle w:val="aa"/>
        <w:widowControl w:val="0"/>
        <w:adjustRightInd w:val="0"/>
        <w:snapToGrid w:val="0"/>
        <w:spacing w:line="360" w:lineRule="auto"/>
        <w:rPr>
          <w:rFonts w:ascii="仿宋" w:eastAsia="仿宋" w:hAnsi="仿宋" w:cs="仿宋"/>
          <w:b/>
          <w:bCs/>
          <w:sz w:val="24"/>
          <w:szCs w:val="24"/>
          <w:lang w:eastAsia="zh-CN"/>
        </w:rPr>
      </w:pPr>
      <w:r>
        <w:rPr>
          <w:rFonts w:ascii="仿宋" w:eastAsia="仿宋" w:hAnsi="仿宋" w:cs="仿宋" w:hint="eastAsia"/>
          <w:b/>
          <w:bCs/>
          <w:sz w:val="24"/>
          <w:szCs w:val="24"/>
          <w:lang w:eastAsia="zh-CN"/>
        </w:rPr>
        <w:t>83</w:t>
      </w:r>
      <w:r>
        <w:rPr>
          <w:rFonts w:ascii="仿宋" w:eastAsia="仿宋" w:hAnsi="仿宋" w:cs="仿宋"/>
          <w:b/>
          <w:bCs/>
          <w:sz w:val="24"/>
          <w:szCs w:val="24"/>
          <w:lang w:eastAsia="zh-CN"/>
        </w:rPr>
        <w:t>.1</w:t>
      </w:r>
    </w:p>
    <w:p w14:paraId="4740C68B" w14:textId="77777777" w:rsidR="005418E8" w:rsidRDefault="00000000">
      <w:pPr>
        <w:widowControl w:val="0"/>
        <w:spacing w:line="360" w:lineRule="auto"/>
        <w:ind w:leftChars="771" w:left="1850"/>
        <w:jc w:val="both"/>
        <w:rPr>
          <w:rFonts w:ascii="仿宋" w:eastAsia="仿宋" w:hAnsi="仿宋"/>
          <w:lang w:eastAsia="zh-CN"/>
        </w:rPr>
      </w:pPr>
      <w:r>
        <w:rPr>
          <w:noProof/>
          <w:lang w:eastAsia="zh-CN" w:bidi="ar-SA"/>
        </w:rPr>
        <mc:AlternateContent>
          <mc:Choice Requires="wps">
            <w:drawing>
              <wp:anchor distT="0" distB="0" distL="114300" distR="114300" simplePos="0" relativeHeight="251901952" behindDoc="0" locked="0" layoutInCell="1" allowOverlap="1" wp14:anchorId="1D93AAF9" wp14:editId="4512E45B">
                <wp:simplePos x="0" y="0"/>
                <wp:positionH relativeFrom="column">
                  <wp:posOffset>-114300</wp:posOffset>
                </wp:positionH>
                <wp:positionV relativeFrom="paragraph">
                  <wp:posOffset>21590</wp:posOffset>
                </wp:positionV>
                <wp:extent cx="843280" cy="558800"/>
                <wp:effectExtent l="0" t="0" r="0" b="0"/>
                <wp:wrapNone/>
                <wp:docPr id="368" name="文本框 368"/>
                <wp:cNvGraphicFramePr/>
                <a:graphic xmlns:a="http://schemas.openxmlformats.org/drawingml/2006/main">
                  <a:graphicData uri="http://schemas.microsoft.com/office/word/2010/wordprocessingShape">
                    <wps:wsp>
                      <wps:cNvSpPr txBox="1"/>
                      <wps:spPr>
                        <a:xfrm>
                          <a:off x="0" y="0"/>
                          <a:ext cx="843280" cy="558800"/>
                        </a:xfrm>
                        <a:prstGeom prst="rect">
                          <a:avLst/>
                        </a:prstGeom>
                        <a:noFill/>
                        <a:ln>
                          <a:noFill/>
                        </a:ln>
                      </wps:spPr>
                      <wps:txbx>
                        <w:txbxContent>
                          <w:p w14:paraId="420D8EA7" w14:textId="77777777" w:rsidR="005418E8" w:rsidRDefault="00000000">
                            <w:pPr>
                              <w:pStyle w:val="22"/>
                              <w:spacing w:line="200" w:lineRule="exact"/>
                              <w:rPr>
                                <w:rFonts w:ascii="楷体_GB2312" w:hAnsi="宋体"/>
                                <w:sz w:val="18"/>
                                <w:szCs w:val="18"/>
                              </w:rPr>
                            </w:pPr>
                            <w:r>
                              <w:rPr>
                                <w:rFonts w:ascii="楷体_GB2312" w:hAnsi="宋体" w:cs="楷体_GB2312" w:hint="eastAsia"/>
                                <w:sz w:val="18"/>
                                <w:szCs w:val="18"/>
                              </w:rPr>
                              <w:t>支付合同价款</w:t>
                            </w:r>
                          </w:p>
                        </w:txbxContent>
                      </wps:txbx>
                      <wps:bodyPr upright="1"/>
                    </wps:wsp>
                  </a:graphicData>
                </a:graphic>
              </wp:anchor>
            </w:drawing>
          </mc:Choice>
          <mc:Fallback>
            <w:pict>
              <v:shape w14:anchorId="1D93AAF9" id="文本框 368" o:spid="_x0000_s1393" type="#_x0000_t202" style="position:absolute;left:0;text-align:left;margin-left:-9pt;margin-top:1.7pt;width:66.4pt;height:44pt;z-index:251901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" filled="f" stroked="f">
                <v:textbox>
                  <w:txbxContent>
                    <w:p w14:paraId="420D8EA7" w14:textId="77777777" w:rsidR="005418E8" w:rsidRDefault="00000000">
                      <w:pPr>
                        <w:pStyle w:val="22"/>
                        <w:spacing w:line="200" w:lineRule="exact"/>
                        <w:rPr>
                          <w:rFonts w:ascii="楷体_GB2312" w:hAnsi="宋体"/>
                          <w:sz w:val="18"/>
                          <w:szCs w:val="18"/>
                        </w:rPr>
                      </w:pPr>
                      <w:r>
                        <w:rPr>
                          <w:rFonts w:ascii="楷体_GB2312" w:hAnsi="宋体" w:cs="楷体_GB2312" w:hint="eastAsia"/>
                          <w:sz w:val="18"/>
                          <w:szCs w:val="18"/>
                        </w:rPr>
                        <w:t>支付合同价款</w:t>
                      </w:r>
                    </w:p>
                  </w:txbxContent>
                </v:textbox>
              </v:shape>
            </w:pict>
          </mc:Fallback>
        </mc:AlternateContent>
      </w:r>
      <w:r>
        <w:rPr>
          <w:rFonts w:ascii="仿宋" w:eastAsia="仿宋" w:hAnsi="仿宋" w:cs="仿宋" w:hint="eastAsia"/>
          <w:lang w:eastAsia="zh-CN"/>
        </w:rPr>
        <w:t>发包人应按照下列约定向承包人支付工程勘察费、工程设计费、BIM技术应用费、设备及工器具购置费、建筑安装工程费及其他各种款项：</w:t>
      </w:r>
    </w:p>
    <w:p w14:paraId="1B0D9C0A" w14:textId="77777777" w:rsidR="005418E8" w:rsidRDefault="00000000">
      <w:pPr>
        <w:widowControl w:val="0"/>
        <w:numPr>
          <w:ilvl w:val="1"/>
          <w:numId w:val="20"/>
        </w:numPr>
        <w:tabs>
          <w:tab w:val="clear" w:pos="3285"/>
        </w:tabs>
        <w:spacing w:line="360" w:lineRule="auto"/>
        <w:ind w:leftChars="771" w:left="1850" w:firstLine="0"/>
        <w:jc w:val="both"/>
        <w:rPr>
          <w:rFonts w:ascii="仿宋" w:eastAsia="仿宋" w:hAnsi="仿宋" w:cs="仿宋"/>
          <w:lang w:eastAsia="zh-CN"/>
        </w:rPr>
      </w:pPr>
      <w:r>
        <w:rPr>
          <w:rFonts w:ascii="仿宋" w:eastAsia="仿宋" w:hAnsi="仿宋" w:cs="仿宋" w:hint="eastAsia"/>
          <w:lang w:eastAsia="zh-CN"/>
        </w:rPr>
        <w:t>预付款按照第84条的约定支付；</w:t>
      </w:r>
    </w:p>
    <w:p w14:paraId="7427E16E" w14:textId="77777777" w:rsidR="005418E8" w:rsidRDefault="00000000">
      <w:pPr>
        <w:widowControl w:val="0"/>
        <w:numPr>
          <w:ilvl w:val="1"/>
          <w:numId w:val="20"/>
        </w:numPr>
        <w:tabs>
          <w:tab w:val="clear" w:pos="3285"/>
        </w:tabs>
        <w:spacing w:line="360" w:lineRule="auto"/>
        <w:ind w:leftChars="771" w:left="1850" w:firstLine="0"/>
        <w:jc w:val="both"/>
        <w:rPr>
          <w:rFonts w:ascii="仿宋" w:eastAsia="仿宋" w:hAnsi="仿宋" w:cs="仿宋"/>
          <w:lang w:eastAsia="zh-CN"/>
        </w:rPr>
      </w:pPr>
      <w:r>
        <w:rPr>
          <w:rFonts w:ascii="仿宋" w:eastAsia="仿宋" w:hAnsi="仿宋" w:cs="仿宋" w:hint="eastAsia"/>
          <w:lang w:eastAsia="zh-CN"/>
        </w:rPr>
        <w:t>绿色施工安全防护</w:t>
      </w:r>
      <w:proofErr w:type="gramStart"/>
      <w:r>
        <w:rPr>
          <w:rFonts w:ascii="仿宋" w:eastAsia="仿宋" w:hAnsi="仿宋" w:cs="仿宋" w:hint="eastAsia"/>
          <w:lang w:eastAsia="zh-CN"/>
        </w:rPr>
        <w:t>费按照</w:t>
      </w:r>
      <w:proofErr w:type="gramEnd"/>
      <w:r>
        <w:rPr>
          <w:rFonts w:ascii="仿宋" w:eastAsia="仿宋" w:hAnsi="仿宋" w:cs="仿宋" w:hint="eastAsia"/>
          <w:lang w:eastAsia="zh-CN"/>
        </w:rPr>
        <w:t>第</w:t>
      </w:r>
      <w:r>
        <w:rPr>
          <w:rFonts w:ascii="仿宋" w:eastAsia="仿宋" w:hAnsi="仿宋" w:cs="仿宋"/>
          <w:lang w:eastAsia="zh-CN"/>
        </w:rPr>
        <w:t>8</w:t>
      </w:r>
      <w:r>
        <w:rPr>
          <w:rFonts w:ascii="仿宋" w:eastAsia="仿宋" w:hAnsi="仿宋" w:cs="仿宋" w:hint="eastAsia"/>
          <w:lang w:eastAsia="zh-CN"/>
        </w:rPr>
        <w:t>5条约定支付；</w:t>
      </w:r>
    </w:p>
    <w:p w14:paraId="390022D6" w14:textId="77777777" w:rsidR="005418E8" w:rsidRDefault="00000000">
      <w:pPr>
        <w:widowControl w:val="0"/>
        <w:numPr>
          <w:ilvl w:val="1"/>
          <w:numId w:val="20"/>
        </w:numPr>
        <w:tabs>
          <w:tab w:val="clear" w:pos="3285"/>
        </w:tabs>
        <w:spacing w:line="360" w:lineRule="auto"/>
        <w:ind w:leftChars="771" w:left="1850" w:firstLine="0"/>
        <w:jc w:val="both"/>
        <w:rPr>
          <w:rFonts w:ascii="仿宋" w:eastAsia="仿宋" w:hAnsi="仿宋" w:cs="仿宋"/>
          <w:lang w:eastAsia="zh-CN"/>
        </w:rPr>
      </w:pPr>
      <w:r>
        <w:rPr>
          <w:rFonts w:ascii="仿宋" w:eastAsia="仿宋" w:hAnsi="仿宋" w:cs="仿宋" w:hint="eastAsia"/>
          <w:lang w:eastAsia="zh-CN"/>
        </w:rPr>
        <w:t>进度款按照第</w:t>
      </w:r>
      <w:r>
        <w:rPr>
          <w:rFonts w:ascii="仿宋" w:eastAsia="仿宋" w:hAnsi="仿宋" w:cs="仿宋"/>
          <w:lang w:eastAsia="zh-CN"/>
        </w:rPr>
        <w:t>8</w:t>
      </w:r>
      <w:r>
        <w:rPr>
          <w:rFonts w:ascii="仿宋" w:eastAsia="仿宋" w:hAnsi="仿宋" w:cs="仿宋" w:hint="eastAsia"/>
          <w:lang w:eastAsia="zh-CN"/>
        </w:rPr>
        <w:t>6条的约定支付；</w:t>
      </w:r>
    </w:p>
    <w:p w14:paraId="5545388B" w14:textId="77777777" w:rsidR="005418E8" w:rsidRDefault="00000000">
      <w:pPr>
        <w:widowControl w:val="0"/>
        <w:numPr>
          <w:ilvl w:val="1"/>
          <w:numId w:val="20"/>
        </w:numPr>
        <w:tabs>
          <w:tab w:val="clear" w:pos="3285"/>
        </w:tabs>
        <w:spacing w:line="360" w:lineRule="auto"/>
        <w:ind w:leftChars="771" w:left="1850" w:firstLine="0"/>
        <w:jc w:val="both"/>
        <w:rPr>
          <w:rFonts w:ascii="仿宋" w:eastAsia="仿宋" w:hAnsi="仿宋" w:cs="仿宋"/>
          <w:lang w:eastAsia="zh-CN"/>
        </w:rPr>
      </w:pPr>
      <w:r>
        <w:rPr>
          <w:rFonts w:ascii="仿宋" w:eastAsia="仿宋" w:hAnsi="仿宋" w:cs="仿宋" w:hint="eastAsia"/>
          <w:lang w:eastAsia="zh-CN"/>
        </w:rPr>
        <w:t>结算款按照第</w:t>
      </w:r>
      <w:r>
        <w:rPr>
          <w:rFonts w:ascii="仿宋" w:eastAsia="仿宋" w:hAnsi="仿宋" w:cs="仿宋"/>
          <w:lang w:eastAsia="zh-CN"/>
        </w:rPr>
        <w:t>8</w:t>
      </w:r>
      <w:r>
        <w:rPr>
          <w:rFonts w:ascii="仿宋" w:eastAsia="仿宋" w:hAnsi="仿宋" w:cs="仿宋" w:hint="eastAsia"/>
          <w:lang w:eastAsia="zh-CN"/>
        </w:rPr>
        <w:t>8条的约定支付；</w:t>
      </w:r>
      <w:r>
        <w:rPr>
          <w:rFonts w:ascii="仿宋" w:eastAsia="仿宋" w:hAnsi="仿宋" w:cs="仿宋"/>
          <w:lang w:eastAsia="zh-CN"/>
        </w:rPr>
        <w:t xml:space="preserve"> </w:t>
      </w:r>
    </w:p>
    <w:p w14:paraId="5B970D4D" w14:textId="77777777" w:rsidR="005418E8" w:rsidRDefault="00000000">
      <w:pPr>
        <w:widowControl w:val="0"/>
        <w:numPr>
          <w:ilvl w:val="1"/>
          <w:numId w:val="20"/>
        </w:numPr>
        <w:tabs>
          <w:tab w:val="clear" w:pos="3285"/>
        </w:tabs>
        <w:spacing w:line="360" w:lineRule="auto"/>
        <w:ind w:leftChars="771" w:left="1850" w:firstLine="0"/>
        <w:jc w:val="both"/>
        <w:rPr>
          <w:rFonts w:ascii="仿宋" w:eastAsia="仿宋" w:hAnsi="仿宋" w:cs="仿宋"/>
          <w:lang w:eastAsia="zh-CN"/>
        </w:rPr>
      </w:pPr>
      <w:r>
        <w:rPr>
          <w:rFonts w:ascii="仿宋" w:eastAsia="仿宋" w:hAnsi="仿宋" w:cs="仿宋" w:hint="eastAsia"/>
          <w:lang w:eastAsia="zh-CN"/>
        </w:rPr>
        <w:t>质量保证</w:t>
      </w:r>
      <w:proofErr w:type="gramStart"/>
      <w:r>
        <w:rPr>
          <w:rFonts w:ascii="仿宋" w:eastAsia="仿宋" w:hAnsi="仿宋" w:cs="仿宋" w:hint="eastAsia"/>
          <w:lang w:eastAsia="zh-CN"/>
        </w:rPr>
        <w:t>金按照</w:t>
      </w:r>
      <w:proofErr w:type="gramEnd"/>
      <w:r>
        <w:rPr>
          <w:rFonts w:ascii="仿宋" w:eastAsia="仿宋" w:hAnsi="仿宋" w:cs="仿宋" w:hint="eastAsia"/>
          <w:lang w:eastAsia="zh-CN"/>
        </w:rPr>
        <w:t>第89条的约定支付；</w:t>
      </w:r>
    </w:p>
    <w:p w14:paraId="4CE636E3" w14:textId="77777777" w:rsidR="005418E8" w:rsidRDefault="00000000">
      <w:pPr>
        <w:widowControl w:val="0"/>
        <w:numPr>
          <w:ilvl w:val="1"/>
          <w:numId w:val="20"/>
        </w:numPr>
        <w:tabs>
          <w:tab w:val="clear" w:pos="3285"/>
        </w:tabs>
        <w:spacing w:line="360" w:lineRule="auto"/>
        <w:ind w:leftChars="771" w:left="1850" w:firstLine="0"/>
        <w:jc w:val="both"/>
        <w:rPr>
          <w:rFonts w:ascii="仿宋" w:eastAsia="仿宋" w:hAnsi="仿宋" w:cs="仿宋"/>
          <w:lang w:eastAsia="zh-CN"/>
        </w:rPr>
      </w:pPr>
      <w:r>
        <w:rPr>
          <w:rFonts w:ascii="仿宋" w:eastAsia="仿宋" w:hAnsi="仿宋" w:cs="仿宋" w:hint="eastAsia"/>
          <w:lang w:eastAsia="zh-CN"/>
        </w:rPr>
        <w:t>最终</w:t>
      </w:r>
      <w:proofErr w:type="gramStart"/>
      <w:r>
        <w:rPr>
          <w:rFonts w:ascii="仿宋" w:eastAsia="仿宋" w:hAnsi="仿宋" w:cs="仿宋" w:hint="eastAsia"/>
          <w:lang w:eastAsia="zh-CN"/>
        </w:rPr>
        <w:t>清算款</w:t>
      </w:r>
      <w:proofErr w:type="gramEnd"/>
      <w:r>
        <w:rPr>
          <w:rFonts w:ascii="仿宋" w:eastAsia="仿宋" w:hAnsi="仿宋" w:cs="仿宋" w:hint="eastAsia"/>
          <w:lang w:eastAsia="zh-CN"/>
        </w:rPr>
        <w:t>按照第90条的约定支付。</w:t>
      </w:r>
    </w:p>
    <w:p w14:paraId="36D47C3B" w14:textId="77777777" w:rsidR="005418E8" w:rsidRDefault="00000000">
      <w:pPr>
        <w:spacing w:line="360" w:lineRule="auto"/>
        <w:rPr>
          <w:rFonts w:ascii="仿宋" w:eastAsia="仿宋" w:hAnsi="仿宋"/>
          <w:b/>
          <w:bCs/>
          <w:lang w:eastAsia="zh-CN"/>
        </w:rPr>
      </w:pPr>
      <w:bookmarkStart w:id="566" w:name="_Toc21140"/>
      <w:r>
        <w:rPr>
          <w:rFonts w:ascii="仿宋" w:eastAsia="仿宋" w:hAnsi="仿宋" w:cs="仿宋" w:hint="eastAsia"/>
          <w:b/>
          <w:bCs/>
          <w:lang w:eastAsia="zh-CN"/>
        </w:rPr>
        <w:t>83</w:t>
      </w:r>
      <w:r>
        <w:rPr>
          <w:rFonts w:ascii="仿宋" w:eastAsia="仿宋" w:hAnsi="仿宋" w:cs="仿宋"/>
          <w:b/>
          <w:bCs/>
          <w:lang w:eastAsia="zh-CN"/>
        </w:rPr>
        <w:t>.2</w:t>
      </w:r>
      <w:bookmarkEnd w:id="566"/>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10AEAE24" w14:textId="77777777" w:rsidR="005418E8" w:rsidRDefault="00000000">
      <w:pPr>
        <w:pStyle w:val="aa"/>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noProof/>
          <w:sz w:val="24"/>
          <w:szCs w:val="24"/>
          <w:lang w:eastAsia="zh-CN"/>
        </w:rPr>
        <mc:AlternateContent>
          <mc:Choice Requires="wps">
            <w:drawing>
              <wp:anchor distT="0" distB="0" distL="114300" distR="114300" simplePos="0" relativeHeight="251902976" behindDoc="0" locked="0" layoutInCell="1" allowOverlap="1" wp14:anchorId="00CF3EFE" wp14:editId="29B05823">
                <wp:simplePos x="0" y="0"/>
                <wp:positionH relativeFrom="column">
                  <wp:posOffset>-114300</wp:posOffset>
                </wp:positionH>
                <wp:positionV relativeFrom="paragraph">
                  <wp:posOffset>43815</wp:posOffset>
                </wp:positionV>
                <wp:extent cx="785495" cy="517525"/>
                <wp:effectExtent l="0" t="0" r="0" b="0"/>
                <wp:wrapNone/>
                <wp:docPr id="369" name="文本框 369"/>
                <wp:cNvGraphicFramePr/>
                <a:graphic xmlns:a="http://schemas.openxmlformats.org/drawingml/2006/main">
                  <a:graphicData uri="http://schemas.microsoft.com/office/word/2010/wordprocessingShape">
                    <wps:wsp>
                      <wps:cNvSpPr txBox="1"/>
                      <wps:spPr>
                        <a:xfrm>
                          <a:off x="0" y="0"/>
                          <a:ext cx="785495" cy="517525"/>
                        </a:xfrm>
                        <a:prstGeom prst="rect">
                          <a:avLst/>
                        </a:prstGeom>
                        <a:noFill/>
                        <a:ln>
                          <a:noFill/>
                        </a:ln>
                      </wps:spPr>
                      <wps:txbx>
                        <w:txbxContent>
                          <w:p w14:paraId="69F75FD7" w14:textId="77777777" w:rsidR="005418E8" w:rsidRDefault="00000000">
                            <w:pPr>
                              <w:pStyle w:val="22"/>
                              <w:spacing w:line="200" w:lineRule="exact"/>
                              <w:rPr>
                                <w:rFonts w:ascii="楷体_GB2312" w:hAnsi="宋体"/>
                                <w:sz w:val="18"/>
                                <w:szCs w:val="18"/>
                              </w:rPr>
                            </w:pPr>
                            <w:r>
                              <w:rPr>
                                <w:rFonts w:ascii="楷体_GB2312" w:hAnsi="宋体" w:cs="楷体_GB2312" w:hint="eastAsia"/>
                                <w:sz w:val="18"/>
                                <w:szCs w:val="18"/>
                              </w:rPr>
                              <w:t>延迟支付的利息计算</w:t>
                            </w:r>
                          </w:p>
                        </w:txbxContent>
                      </wps:txbx>
                      <wps:bodyPr upright="1"/>
                    </wps:wsp>
                  </a:graphicData>
                </a:graphic>
              </wp:anchor>
            </w:drawing>
          </mc:Choice>
          <mc:Fallback>
            <w:pict>
              <v:shape w14:anchorId="00CF3EFE" id="文本框 369" o:spid="_x0000_s1394" type="#_x0000_t202" style="position:absolute;left:0;text-align:left;margin-left:-9pt;margin-top:3.45pt;width:61.85pt;height:40.75pt;z-index:251902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" filled="f" stroked="f">
                <v:textbox>
                  <w:txbxContent>
                    <w:p w14:paraId="69F75FD7" w14:textId="77777777" w:rsidR="005418E8" w:rsidRDefault="00000000">
                      <w:pPr>
                        <w:pStyle w:val="22"/>
                        <w:spacing w:line="200" w:lineRule="exact"/>
                        <w:rPr>
                          <w:rFonts w:ascii="楷体_GB2312" w:hAnsi="宋体"/>
                          <w:sz w:val="18"/>
                          <w:szCs w:val="18"/>
                        </w:rPr>
                      </w:pPr>
                      <w:r>
                        <w:rPr>
                          <w:rFonts w:ascii="楷体_GB2312" w:hAnsi="宋体" w:cs="楷体_GB2312" w:hint="eastAsia"/>
                          <w:sz w:val="18"/>
                          <w:szCs w:val="18"/>
                        </w:rPr>
                        <w:t>延迟支付的利息计算</w:t>
                      </w:r>
                    </w:p>
                  </w:txbxContent>
                </v:textbox>
              </v:shape>
            </w:pict>
          </mc:Fallback>
        </mc:AlternateContent>
      </w:r>
      <w:r>
        <w:rPr>
          <w:rFonts w:ascii="仿宋" w:eastAsia="仿宋" w:hAnsi="仿宋" w:cs="仿宋" w:hint="eastAsia"/>
          <w:sz w:val="24"/>
          <w:szCs w:val="24"/>
          <w:lang w:eastAsia="zh-CN"/>
        </w:rPr>
        <w:t>如果发包人延迟支付款项，则承包人有权按照专用条款约定的利</w:t>
      </w:r>
      <w:r>
        <w:rPr>
          <w:rFonts w:ascii="仿宋" w:eastAsia="仿宋" w:hAnsi="仿宋" w:cs="仿宋" w:hint="eastAsia"/>
          <w:sz w:val="24"/>
          <w:szCs w:val="24"/>
          <w:lang w:eastAsia="zh-CN"/>
        </w:rPr>
        <w:lastRenderedPageBreak/>
        <w:t>率计算和得到利息。计息时间从应支付之日起直到该笔延迟款额支付之日止。除专用条款另有约定外，利息的利率按照全国银行间同业拆借中心公布的贷款市场报价利率（LPR）计算。</w:t>
      </w:r>
    </w:p>
    <w:p w14:paraId="185B523A" w14:textId="77777777" w:rsidR="005418E8" w:rsidRDefault="00000000">
      <w:pPr>
        <w:widowControl w:val="0"/>
        <w:spacing w:line="360" w:lineRule="auto"/>
        <w:rPr>
          <w:rFonts w:ascii="仿宋" w:eastAsia="仿宋" w:hAnsi="仿宋"/>
          <w:b/>
          <w:bCs/>
          <w:lang w:eastAsia="zh-CN"/>
        </w:rPr>
      </w:pPr>
      <w:bookmarkStart w:id="567" w:name="_Toc20610"/>
      <w:r>
        <w:rPr>
          <w:rFonts w:ascii="仿宋" w:eastAsia="仿宋" w:hAnsi="仿宋" w:cs="仿宋" w:hint="eastAsia"/>
          <w:b/>
          <w:bCs/>
          <w:lang w:eastAsia="zh-CN"/>
        </w:rPr>
        <w:t>83</w:t>
      </w:r>
      <w:r>
        <w:rPr>
          <w:rFonts w:ascii="仿宋" w:eastAsia="仿宋" w:hAnsi="仿宋" w:cs="仿宋"/>
          <w:b/>
          <w:bCs/>
          <w:lang w:eastAsia="zh-CN"/>
        </w:rPr>
        <w:t>.3</w:t>
      </w:r>
      <w:bookmarkEnd w:id="567"/>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026E48ED" w14:textId="77777777" w:rsidR="005418E8" w:rsidRDefault="00000000">
      <w:pPr>
        <w:pStyle w:val="aa"/>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noProof/>
          <w:sz w:val="24"/>
          <w:szCs w:val="24"/>
          <w:lang w:eastAsia="zh-CN"/>
        </w:rPr>
        <mc:AlternateContent>
          <mc:Choice Requires="wps">
            <w:drawing>
              <wp:anchor distT="0" distB="0" distL="114300" distR="114300" simplePos="0" relativeHeight="251904000" behindDoc="0" locked="0" layoutInCell="1" allowOverlap="1" wp14:anchorId="6D320397" wp14:editId="32C0AB22">
                <wp:simplePos x="0" y="0"/>
                <wp:positionH relativeFrom="column">
                  <wp:posOffset>-114300</wp:posOffset>
                </wp:positionH>
                <wp:positionV relativeFrom="paragraph">
                  <wp:posOffset>4445</wp:posOffset>
                </wp:positionV>
                <wp:extent cx="785495" cy="532765"/>
                <wp:effectExtent l="0" t="0" r="0" b="0"/>
                <wp:wrapNone/>
                <wp:docPr id="370" name="文本框 370"/>
                <wp:cNvGraphicFramePr/>
                <a:graphic xmlns:a="http://schemas.openxmlformats.org/drawingml/2006/main">
                  <a:graphicData uri="http://schemas.microsoft.com/office/word/2010/wordprocessingShape">
                    <wps:wsp>
                      <wps:cNvSpPr txBox="1"/>
                      <wps:spPr>
                        <a:xfrm>
                          <a:off x="0" y="0"/>
                          <a:ext cx="785495" cy="532765"/>
                        </a:xfrm>
                        <a:prstGeom prst="rect">
                          <a:avLst/>
                        </a:prstGeom>
                        <a:noFill/>
                        <a:ln>
                          <a:noFill/>
                        </a:ln>
                      </wps:spPr>
                      <wps:txbx>
                        <w:txbxContent>
                          <w:p w14:paraId="63BFF390" w14:textId="77777777" w:rsidR="005418E8" w:rsidRDefault="00000000">
                            <w:pPr>
                              <w:pStyle w:val="22"/>
                              <w:spacing w:line="200" w:lineRule="exact"/>
                              <w:rPr>
                                <w:rFonts w:ascii="楷体_GB2312" w:hAnsi="宋体"/>
                                <w:sz w:val="18"/>
                                <w:szCs w:val="18"/>
                              </w:rPr>
                            </w:pPr>
                            <w:r>
                              <w:rPr>
                                <w:rFonts w:ascii="楷体_GB2312" w:hAnsi="宋体" w:cs="楷体_GB2312" w:hint="eastAsia"/>
                                <w:sz w:val="18"/>
                                <w:szCs w:val="18"/>
                              </w:rPr>
                              <w:t>承包人提供支付凭证</w:t>
                            </w:r>
                          </w:p>
                        </w:txbxContent>
                      </wps:txbx>
                      <wps:bodyPr upright="1"/>
                    </wps:wsp>
                  </a:graphicData>
                </a:graphic>
              </wp:anchor>
            </w:drawing>
          </mc:Choice>
          <mc:Fallback>
            <w:pict>
              <v:shape w14:anchorId="6D320397" id="文本框 370" o:spid="_x0000_s1395" type="#_x0000_t202" style="position:absolute;left:0;text-align:left;margin-left:-9pt;margin-top:.35pt;width:61.85pt;height:41.95pt;z-index:251904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" filled="f" stroked="f">
                <v:textbox>
                  <w:txbxContent>
                    <w:p w14:paraId="63BFF390" w14:textId="77777777" w:rsidR="005418E8" w:rsidRDefault="00000000">
                      <w:pPr>
                        <w:pStyle w:val="22"/>
                        <w:spacing w:line="200" w:lineRule="exact"/>
                        <w:rPr>
                          <w:rFonts w:ascii="楷体_GB2312" w:hAnsi="宋体"/>
                          <w:sz w:val="18"/>
                          <w:szCs w:val="18"/>
                        </w:rPr>
                      </w:pPr>
                      <w:r>
                        <w:rPr>
                          <w:rFonts w:ascii="楷体_GB2312" w:hAnsi="宋体" w:cs="楷体_GB2312" w:hint="eastAsia"/>
                          <w:sz w:val="18"/>
                          <w:szCs w:val="18"/>
                        </w:rPr>
                        <w:t>承包人提供支付凭证</w:t>
                      </w:r>
                    </w:p>
                  </w:txbxContent>
                </v:textbox>
              </v:shape>
            </w:pict>
          </mc:Fallback>
        </mc:AlternateContent>
      </w:r>
      <w:r>
        <w:rPr>
          <w:rFonts w:ascii="仿宋" w:eastAsia="仿宋" w:hAnsi="仿宋" w:cs="仿宋" w:hint="eastAsia"/>
          <w:sz w:val="24"/>
          <w:szCs w:val="24"/>
          <w:lang w:eastAsia="zh-CN"/>
        </w:rPr>
        <w:t>发包人或受其委托的造价咨询人有权要求，承包人向发包人或造价咨询人提供其对雇员劳务工资、分包人已完工程款以及工程材料和工程设备供应商货款的支付凭证。如果承包人未能提供上述凭证，视为承包人未向雇员、分包人、供应商支付相关款项。</w:t>
      </w:r>
    </w:p>
    <w:p w14:paraId="5BF05502" w14:textId="77777777" w:rsidR="005418E8" w:rsidRDefault="00000000">
      <w:pPr>
        <w:pStyle w:val="aa"/>
        <w:widowControl w:val="0"/>
        <w:adjustRightInd w:val="0"/>
        <w:snapToGrid w:val="0"/>
        <w:spacing w:line="360" w:lineRule="auto"/>
        <w:rPr>
          <w:rFonts w:ascii="仿宋" w:eastAsia="仿宋" w:hAnsi="仿宋"/>
          <w:b/>
          <w:bCs/>
          <w:sz w:val="24"/>
          <w:szCs w:val="24"/>
          <w:lang w:eastAsia="zh-CN"/>
        </w:rPr>
      </w:pPr>
      <w:r>
        <w:rPr>
          <w:rFonts w:ascii="仿宋" w:eastAsia="仿宋" w:hAnsi="仿宋" w:cs="仿宋" w:hint="eastAsia"/>
          <w:b/>
          <w:bCs/>
          <w:sz w:val="24"/>
          <w:szCs w:val="24"/>
          <w:lang w:eastAsia="zh-CN"/>
        </w:rPr>
        <w:t>83</w:t>
      </w:r>
      <w:r>
        <w:rPr>
          <w:rFonts w:ascii="仿宋" w:eastAsia="仿宋" w:hAnsi="仿宋" w:cs="仿宋"/>
          <w:b/>
          <w:bCs/>
          <w:sz w:val="24"/>
          <w:szCs w:val="24"/>
          <w:lang w:eastAsia="zh-CN"/>
        </w:rPr>
        <w:t xml:space="preserve">.4  </w:t>
      </w:r>
      <w:r>
        <w:rPr>
          <w:rFonts w:ascii="仿宋" w:eastAsia="仿宋" w:hAnsi="仿宋" w:cs="仿宋"/>
          <w:b/>
          <w:bCs/>
          <w:sz w:val="24"/>
          <w:szCs w:val="24"/>
          <w:u w:val="dotted"/>
          <w:lang w:eastAsia="zh-CN"/>
        </w:rPr>
        <w:t xml:space="preserve">                                                                               </w:t>
      </w:r>
    </w:p>
    <w:p w14:paraId="2DFA0E50" w14:textId="77777777" w:rsidR="005418E8" w:rsidRDefault="00000000">
      <w:pPr>
        <w:pStyle w:val="aa"/>
        <w:widowControl w:val="0"/>
        <w:adjustRightInd w:val="0"/>
        <w:snapToGrid w:val="0"/>
        <w:spacing w:line="360" w:lineRule="auto"/>
        <w:ind w:leftChars="771" w:left="1850"/>
        <w:jc w:val="both"/>
        <w:rPr>
          <w:rFonts w:ascii="仿宋" w:eastAsia="仿宋" w:hAnsi="仿宋"/>
          <w:sz w:val="24"/>
          <w:szCs w:val="24"/>
          <w:lang w:eastAsia="zh-CN"/>
        </w:rPr>
      </w:pPr>
      <w:r>
        <w:rPr>
          <w:noProof/>
          <w:lang w:eastAsia="zh-CN"/>
        </w:rPr>
        <mc:AlternateContent>
          <mc:Choice Requires="wps">
            <w:drawing>
              <wp:anchor distT="0" distB="0" distL="114300" distR="114300" simplePos="0" relativeHeight="251905024" behindDoc="0" locked="0" layoutInCell="1" allowOverlap="1" wp14:anchorId="24720F8B" wp14:editId="46CB1951">
                <wp:simplePos x="0" y="0"/>
                <wp:positionH relativeFrom="column">
                  <wp:posOffset>-114300</wp:posOffset>
                </wp:positionH>
                <wp:positionV relativeFrom="paragraph">
                  <wp:posOffset>22225</wp:posOffset>
                </wp:positionV>
                <wp:extent cx="823595" cy="631825"/>
                <wp:effectExtent l="0" t="0" r="0" b="0"/>
                <wp:wrapNone/>
                <wp:docPr id="371" name="文本框 371"/>
                <wp:cNvGraphicFramePr/>
                <a:graphic xmlns:a="http://schemas.openxmlformats.org/drawingml/2006/main">
                  <a:graphicData uri="http://schemas.microsoft.com/office/word/2010/wordprocessingShape">
                    <wps:wsp>
                      <wps:cNvSpPr txBox="1"/>
                      <wps:spPr>
                        <a:xfrm>
                          <a:off x="0" y="0"/>
                          <a:ext cx="823595" cy="631825"/>
                        </a:xfrm>
                        <a:prstGeom prst="rect">
                          <a:avLst/>
                        </a:prstGeom>
                        <a:noFill/>
                        <a:ln>
                          <a:noFill/>
                        </a:ln>
                      </wps:spPr>
                      <wps:txbx>
                        <w:txbxContent>
                          <w:p w14:paraId="6A5B4FF0" w14:textId="77777777" w:rsidR="005418E8" w:rsidRDefault="00000000">
                            <w:pPr>
                              <w:pStyle w:val="22"/>
                              <w:spacing w:line="200" w:lineRule="exact"/>
                              <w:rPr>
                                <w:rFonts w:ascii="楷体_GB2312" w:hAnsi="宋体"/>
                                <w:sz w:val="18"/>
                                <w:szCs w:val="18"/>
                                <w:lang w:eastAsia="zh-CN"/>
                              </w:rPr>
                            </w:pPr>
                            <w:r>
                              <w:rPr>
                                <w:rFonts w:ascii="楷体_GB2312" w:hAnsi="宋体" w:cs="楷体_GB2312" w:hint="eastAsia"/>
                                <w:sz w:val="18"/>
                                <w:szCs w:val="18"/>
                                <w:lang w:eastAsia="zh-CN"/>
                              </w:rPr>
                              <w:t>承包人未按约定支付款项的限制</w:t>
                            </w:r>
                          </w:p>
                        </w:txbxContent>
                      </wps:txbx>
                      <wps:bodyPr upright="1"/>
                    </wps:wsp>
                  </a:graphicData>
                </a:graphic>
              </wp:anchor>
            </w:drawing>
          </mc:Choice>
          <mc:Fallback>
            <w:pict>
              <v:shape w14:anchorId="24720F8B" id="文本框 371" o:spid="_x0000_s1396" type="#_x0000_t202" style="position:absolute;left:0;text-align:left;margin-left:-9pt;margin-top:1.75pt;width:64.85pt;height:49.75pt;z-index:251905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" filled="f" stroked="f">
                <v:textbox>
                  <w:txbxContent>
                    <w:p w14:paraId="6A5B4FF0" w14:textId="77777777" w:rsidR="005418E8" w:rsidRDefault="00000000">
                      <w:pPr>
                        <w:pStyle w:val="22"/>
                        <w:spacing w:line="200" w:lineRule="exact"/>
                        <w:rPr>
                          <w:rFonts w:ascii="楷体_GB2312" w:hAnsi="宋体"/>
                          <w:sz w:val="18"/>
                          <w:szCs w:val="18"/>
                          <w:lang w:eastAsia="zh-CN"/>
                        </w:rPr>
                      </w:pPr>
                      <w:r>
                        <w:rPr>
                          <w:rFonts w:ascii="楷体_GB2312" w:hAnsi="宋体" w:cs="楷体_GB2312" w:hint="eastAsia"/>
                          <w:sz w:val="18"/>
                          <w:szCs w:val="18"/>
                          <w:lang w:eastAsia="zh-CN"/>
                        </w:rPr>
                        <w:t>承包人未按约定支付款项的限制</w:t>
                      </w:r>
                    </w:p>
                  </w:txbxContent>
                </v:textbox>
              </v:shape>
            </w:pict>
          </mc:Fallback>
        </mc:AlternateContent>
      </w:r>
      <w:r>
        <w:rPr>
          <w:rFonts w:ascii="仿宋" w:eastAsia="仿宋" w:hAnsi="仿宋" w:cs="仿宋" w:hint="eastAsia"/>
          <w:sz w:val="24"/>
          <w:szCs w:val="24"/>
          <w:lang w:eastAsia="zh-CN"/>
        </w:rPr>
        <w:t>如果承包人未按照雇员劳务合同和政府有关规定支付雇员劳务工资，或未按照分包合同支付分包人工程款，或未按照购销合同支付工程材料和工程设备供应商货款，均视为承包人违约。若在造价咨询人书面通知改正后的</w:t>
      </w:r>
      <w:r>
        <w:rPr>
          <w:rFonts w:ascii="仿宋" w:eastAsia="仿宋" w:hAnsi="仿宋" w:cs="仿宋"/>
          <w:sz w:val="24"/>
          <w:szCs w:val="24"/>
          <w:lang w:eastAsia="zh-CN"/>
        </w:rPr>
        <w:t>7</w:t>
      </w:r>
      <w:r>
        <w:rPr>
          <w:rFonts w:ascii="仿宋" w:eastAsia="仿宋" w:hAnsi="仿宋" w:cs="仿宋" w:hint="eastAsia"/>
          <w:sz w:val="24"/>
          <w:szCs w:val="24"/>
          <w:lang w:eastAsia="zh-CN"/>
        </w:rPr>
        <w:t>天内，承包人仍未采取措施补救的，发包人可在不损害承包人其他权利的前提下，实施下列工作：</w:t>
      </w:r>
    </w:p>
    <w:p w14:paraId="6D03E2B5" w14:textId="77777777" w:rsidR="005418E8" w:rsidRDefault="00000000">
      <w:pPr>
        <w:pStyle w:val="aa"/>
        <w:widowControl w:val="0"/>
        <w:numPr>
          <w:ilvl w:val="0"/>
          <w:numId w:val="21"/>
        </w:numPr>
        <w:tabs>
          <w:tab w:val="left" w:pos="2160"/>
        </w:tabs>
        <w:adjustRightInd w:val="0"/>
        <w:snapToGrid w:val="0"/>
        <w:spacing w:line="360" w:lineRule="auto"/>
        <w:ind w:leftChars="771" w:left="1850" w:firstLine="0"/>
        <w:jc w:val="both"/>
        <w:rPr>
          <w:rFonts w:ascii="仿宋" w:eastAsia="仿宋" w:hAnsi="仿宋"/>
          <w:sz w:val="24"/>
          <w:szCs w:val="24"/>
          <w:lang w:eastAsia="zh-CN"/>
        </w:rPr>
      </w:pPr>
      <w:r>
        <w:rPr>
          <w:rFonts w:ascii="仿宋" w:eastAsia="仿宋" w:hAnsi="仿宋" w:cs="仿宋" w:hint="eastAsia"/>
          <w:sz w:val="24"/>
          <w:szCs w:val="24"/>
          <w:lang w:eastAsia="zh-CN"/>
        </w:rPr>
        <w:t>立即停止向承包人支付应付的款项；</w:t>
      </w:r>
    </w:p>
    <w:p w14:paraId="491D3D2E" w14:textId="77777777" w:rsidR="005418E8" w:rsidRDefault="00000000">
      <w:pPr>
        <w:pStyle w:val="aa"/>
        <w:widowControl w:val="0"/>
        <w:numPr>
          <w:ilvl w:val="0"/>
          <w:numId w:val="21"/>
        </w:numPr>
        <w:tabs>
          <w:tab w:val="left" w:pos="2160"/>
        </w:tabs>
        <w:adjustRightInd w:val="0"/>
        <w:snapToGrid w:val="0"/>
        <w:spacing w:line="360" w:lineRule="auto"/>
        <w:ind w:leftChars="770" w:left="1849" w:hanging="1"/>
        <w:jc w:val="both"/>
        <w:rPr>
          <w:rFonts w:ascii="仿宋" w:eastAsia="仿宋" w:hAnsi="仿宋"/>
          <w:sz w:val="24"/>
          <w:szCs w:val="24"/>
          <w:lang w:eastAsia="zh-CN"/>
        </w:rPr>
      </w:pPr>
      <w:r>
        <w:rPr>
          <w:rFonts w:ascii="仿宋" w:eastAsia="仿宋" w:hAnsi="仿宋" w:cs="仿宋" w:hint="eastAsia"/>
          <w:sz w:val="24"/>
          <w:szCs w:val="24"/>
          <w:lang w:eastAsia="zh-CN"/>
        </w:rPr>
        <w:t>在相应支付期应付的工程</w:t>
      </w:r>
      <w:proofErr w:type="gramStart"/>
      <w:r>
        <w:rPr>
          <w:rFonts w:ascii="仿宋" w:eastAsia="仿宋" w:hAnsi="仿宋" w:cs="仿宋" w:hint="eastAsia"/>
          <w:sz w:val="24"/>
          <w:szCs w:val="24"/>
          <w:lang w:eastAsia="zh-CN"/>
        </w:rPr>
        <w:t>款范围</w:t>
      </w:r>
      <w:proofErr w:type="gramEnd"/>
      <w:r>
        <w:rPr>
          <w:rFonts w:ascii="仿宋" w:eastAsia="仿宋" w:hAnsi="仿宋" w:cs="仿宋" w:hint="eastAsia"/>
          <w:sz w:val="24"/>
          <w:szCs w:val="24"/>
          <w:lang w:eastAsia="zh-CN"/>
        </w:rPr>
        <w:t>内，直接向雇员、分包人和工程材料供应商、工程设备供应商支付承包人应付的款项。</w:t>
      </w:r>
    </w:p>
    <w:p w14:paraId="01C0D845" w14:textId="77777777" w:rsidR="005418E8" w:rsidRDefault="00000000">
      <w:pPr>
        <w:pStyle w:val="aa"/>
        <w:widowControl w:val="0"/>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发包人在实施上述工作后的</w:t>
      </w:r>
      <w:r>
        <w:rPr>
          <w:rFonts w:ascii="仿宋" w:eastAsia="仿宋" w:hAnsi="仿宋" w:cs="仿宋"/>
          <w:sz w:val="24"/>
          <w:szCs w:val="24"/>
          <w:lang w:eastAsia="zh-CN"/>
        </w:rPr>
        <w:t>14</w:t>
      </w:r>
      <w:r>
        <w:rPr>
          <w:rFonts w:ascii="仿宋" w:eastAsia="仿宋" w:hAnsi="仿宋" w:cs="仿宋" w:hint="eastAsia"/>
          <w:sz w:val="24"/>
          <w:szCs w:val="24"/>
          <w:lang w:eastAsia="zh-CN"/>
        </w:rPr>
        <w:t>天内应以书面形式通知承包人，抄送造价咨询人。造价咨询人在签发下期支付证书时，应扣除已由发包人直接支付的款项。由于上述工作原因发生的费用由承包人承担；给发包人造成损失的，承包人应予赔偿。</w:t>
      </w:r>
    </w:p>
    <w:p w14:paraId="5E357847" w14:textId="77777777" w:rsidR="005418E8" w:rsidRDefault="00000000">
      <w:pPr>
        <w:pStyle w:val="aa"/>
        <w:adjustRightInd w:val="0"/>
        <w:snapToGrid w:val="0"/>
        <w:spacing w:line="360" w:lineRule="auto"/>
        <w:rPr>
          <w:rFonts w:ascii="仿宋" w:eastAsia="仿宋" w:hAnsi="仿宋" w:cs="仿宋"/>
          <w:b/>
          <w:bCs/>
          <w:sz w:val="24"/>
          <w:szCs w:val="24"/>
          <w:u w:val="single"/>
          <w:lang w:eastAsia="zh-CN"/>
        </w:rPr>
      </w:pPr>
      <w:r>
        <w:rPr>
          <w:rFonts w:ascii="仿宋" w:eastAsia="仿宋" w:hAnsi="仿宋" w:cs="仿宋"/>
          <w:b/>
          <w:bCs/>
          <w:sz w:val="24"/>
          <w:szCs w:val="24"/>
          <w:u w:val="single"/>
          <w:lang w:eastAsia="zh-CN"/>
        </w:rPr>
        <w:t xml:space="preserve">                                                 </w:t>
      </w:r>
      <w:r>
        <w:rPr>
          <w:rFonts w:ascii="仿宋" w:eastAsia="仿宋" w:hAnsi="仿宋" w:cs="仿宋" w:hint="eastAsia"/>
          <w:b/>
          <w:bCs/>
          <w:sz w:val="24"/>
          <w:szCs w:val="24"/>
          <w:u w:val="single"/>
          <w:lang w:eastAsia="zh-CN"/>
        </w:rPr>
        <w:t xml:space="preserve">   </w:t>
      </w:r>
      <w:r>
        <w:rPr>
          <w:rFonts w:ascii="仿宋" w:eastAsia="仿宋" w:hAnsi="仿宋" w:cs="仿宋"/>
          <w:b/>
          <w:bCs/>
          <w:sz w:val="24"/>
          <w:szCs w:val="24"/>
          <w:u w:val="single"/>
          <w:lang w:eastAsia="zh-CN"/>
        </w:rPr>
        <w:t xml:space="preserve">                                 </w:t>
      </w:r>
    </w:p>
    <w:p w14:paraId="445411E3" w14:textId="77777777" w:rsidR="005418E8" w:rsidRDefault="00000000">
      <w:pPr>
        <w:pStyle w:val="3"/>
        <w:tabs>
          <w:tab w:val="left" w:pos="420"/>
        </w:tabs>
        <w:spacing w:beforeLines="50" w:before="120" w:afterLines="50" w:after="120" w:line="360" w:lineRule="auto"/>
        <w:rPr>
          <w:rFonts w:ascii="仿宋" w:eastAsia="仿宋" w:hAnsi="仿宋" w:cs="仿宋"/>
          <w:bCs w:val="0"/>
          <w:sz w:val="24"/>
          <w:szCs w:val="24"/>
          <w:lang w:eastAsia="zh-CN"/>
        </w:rPr>
      </w:pPr>
      <w:bookmarkStart w:id="568" w:name="_Toc15987"/>
      <w:bookmarkStart w:id="569" w:name="_Toc25904"/>
      <w:bookmarkStart w:id="570" w:name="_Toc26671"/>
      <w:r>
        <w:rPr>
          <w:rFonts w:ascii="仿宋" w:eastAsia="仿宋" w:hAnsi="仿宋" w:cs="仿宋" w:hint="eastAsia"/>
          <w:bCs w:val="0"/>
          <w:sz w:val="24"/>
          <w:szCs w:val="24"/>
          <w:lang w:eastAsia="zh-CN"/>
        </w:rPr>
        <w:t>★84</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预付款</w:t>
      </w:r>
      <w:bookmarkEnd w:id="568"/>
      <w:bookmarkEnd w:id="569"/>
      <w:bookmarkEnd w:id="570"/>
    </w:p>
    <w:p w14:paraId="683F16FE" w14:textId="77777777" w:rsidR="005418E8" w:rsidRDefault="00000000">
      <w:pPr>
        <w:pStyle w:val="aa"/>
        <w:widowControl w:val="0"/>
        <w:adjustRightInd w:val="0"/>
        <w:snapToGrid w:val="0"/>
        <w:spacing w:line="360" w:lineRule="auto"/>
        <w:rPr>
          <w:rFonts w:ascii="仿宋" w:eastAsia="仿宋" w:hAnsi="仿宋" w:cs="仿宋"/>
          <w:b/>
          <w:bCs/>
          <w:sz w:val="24"/>
          <w:szCs w:val="24"/>
          <w:lang w:eastAsia="zh-CN"/>
        </w:rPr>
      </w:pPr>
      <w:r>
        <w:rPr>
          <w:noProof/>
          <w:lang w:eastAsia="zh-CN"/>
        </w:rPr>
        <mc:AlternateContent>
          <mc:Choice Requires="wps">
            <w:drawing>
              <wp:anchor distT="0" distB="0" distL="114300" distR="114300" simplePos="0" relativeHeight="252061696" behindDoc="0" locked="0" layoutInCell="1" allowOverlap="1" wp14:anchorId="78971FC0" wp14:editId="58A9F518">
                <wp:simplePos x="0" y="0"/>
                <wp:positionH relativeFrom="column">
                  <wp:posOffset>-114300</wp:posOffset>
                </wp:positionH>
                <wp:positionV relativeFrom="paragraph">
                  <wp:posOffset>226695</wp:posOffset>
                </wp:positionV>
                <wp:extent cx="863600" cy="353060"/>
                <wp:effectExtent l="0" t="0" r="0" b="0"/>
                <wp:wrapNone/>
                <wp:docPr id="372" name="文本框 372"/>
                <wp:cNvGraphicFramePr/>
                <a:graphic xmlns:a="http://schemas.openxmlformats.org/drawingml/2006/main">
                  <a:graphicData uri="http://schemas.microsoft.com/office/word/2010/wordprocessingShape">
                    <wps:wsp>
                      <wps:cNvSpPr txBox="1"/>
                      <wps:spPr>
                        <a:xfrm>
                          <a:off x="0" y="0"/>
                          <a:ext cx="863600" cy="353060"/>
                        </a:xfrm>
                        <a:prstGeom prst="rect">
                          <a:avLst/>
                        </a:prstGeom>
                        <a:noFill/>
                        <a:ln>
                          <a:noFill/>
                        </a:ln>
                      </wps:spPr>
                      <wps:txbx>
                        <w:txbxContent>
                          <w:p w14:paraId="1A88678A" w14:textId="77777777" w:rsidR="005418E8" w:rsidRDefault="00000000">
                            <w:pPr>
                              <w:pStyle w:val="22"/>
                              <w:spacing w:line="200" w:lineRule="exact"/>
                              <w:rPr>
                                <w:rFonts w:ascii="楷体_GB2312" w:hAnsi="宋体"/>
                                <w:sz w:val="18"/>
                                <w:szCs w:val="18"/>
                              </w:rPr>
                            </w:pPr>
                            <w:r>
                              <w:rPr>
                                <w:rFonts w:ascii="楷体_GB2312" w:hAnsi="宋体" w:cs="楷体_GB2312" w:hint="eastAsia"/>
                                <w:sz w:val="18"/>
                                <w:szCs w:val="18"/>
                              </w:rPr>
                              <w:t>预付款的约定</w:t>
                            </w:r>
                          </w:p>
                          <w:p w14:paraId="7DF8E149" w14:textId="77777777" w:rsidR="005418E8" w:rsidRDefault="00000000">
                            <w:pPr>
                              <w:pStyle w:val="22"/>
                              <w:spacing w:line="200" w:lineRule="exact"/>
                              <w:rPr>
                                <w:rFonts w:ascii="楷体_GB2312" w:hAnsi="宋体"/>
                                <w:sz w:val="18"/>
                                <w:szCs w:val="18"/>
                              </w:rPr>
                            </w:pPr>
                            <w:r>
                              <w:rPr>
                                <w:rFonts w:ascii="楷体_GB2312" w:hAnsi="宋体" w:cs="楷体_GB2312" w:hint="eastAsia"/>
                                <w:sz w:val="18"/>
                                <w:szCs w:val="18"/>
                              </w:rPr>
                              <w:t>及管理</w:t>
                            </w:r>
                          </w:p>
                        </w:txbxContent>
                      </wps:txbx>
                      <wps:bodyPr upright="1"/>
                    </wps:wsp>
                  </a:graphicData>
                </a:graphic>
              </wp:anchor>
            </w:drawing>
          </mc:Choice>
          <mc:Fallback>
            <w:pict>
              <v:shape w14:anchorId="78971FC0" id="文本框 372" o:spid="_x0000_s1397" type="#_x0000_t202" style="position:absolute;margin-left:-9pt;margin-top:17.85pt;width:68pt;height:27.8pt;z-index:252061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" filled="f" stroked="f">
                <v:textbox>
                  <w:txbxContent>
                    <w:p w14:paraId="1A88678A" w14:textId="77777777" w:rsidR="005418E8" w:rsidRDefault="00000000">
                      <w:pPr>
                        <w:pStyle w:val="22"/>
                        <w:spacing w:line="200" w:lineRule="exact"/>
                        <w:rPr>
                          <w:rFonts w:ascii="楷体_GB2312" w:hAnsi="宋体"/>
                          <w:sz w:val="18"/>
                          <w:szCs w:val="18"/>
                        </w:rPr>
                      </w:pPr>
                      <w:r>
                        <w:rPr>
                          <w:rFonts w:ascii="楷体_GB2312" w:hAnsi="宋体" w:cs="楷体_GB2312" w:hint="eastAsia"/>
                          <w:sz w:val="18"/>
                          <w:szCs w:val="18"/>
                        </w:rPr>
                        <w:t>预付款的约定</w:t>
                      </w:r>
                    </w:p>
                    <w:p w14:paraId="7DF8E149" w14:textId="77777777" w:rsidR="005418E8" w:rsidRDefault="00000000">
                      <w:pPr>
                        <w:pStyle w:val="22"/>
                        <w:spacing w:line="200" w:lineRule="exact"/>
                        <w:rPr>
                          <w:rFonts w:ascii="楷体_GB2312" w:hAnsi="宋体"/>
                          <w:sz w:val="18"/>
                          <w:szCs w:val="18"/>
                        </w:rPr>
                      </w:pPr>
                      <w:r>
                        <w:rPr>
                          <w:rFonts w:ascii="楷体_GB2312" w:hAnsi="宋体" w:cs="楷体_GB2312" w:hint="eastAsia"/>
                          <w:sz w:val="18"/>
                          <w:szCs w:val="18"/>
                        </w:rPr>
                        <w:t>及管理</w:t>
                      </w:r>
                    </w:p>
                  </w:txbxContent>
                </v:textbox>
              </v:shape>
            </w:pict>
          </mc:Fallback>
        </mc:AlternateContent>
      </w:r>
      <w:r>
        <w:rPr>
          <w:rFonts w:ascii="仿宋" w:eastAsia="仿宋" w:hAnsi="仿宋" w:cs="仿宋" w:hint="eastAsia"/>
          <w:b/>
          <w:bCs/>
          <w:sz w:val="24"/>
          <w:szCs w:val="24"/>
          <w:lang w:eastAsia="zh-CN"/>
        </w:rPr>
        <w:t>84</w:t>
      </w:r>
      <w:r>
        <w:rPr>
          <w:rFonts w:ascii="仿宋" w:eastAsia="仿宋" w:hAnsi="仿宋" w:cs="仿宋"/>
          <w:b/>
          <w:bCs/>
          <w:sz w:val="24"/>
          <w:szCs w:val="24"/>
          <w:lang w:eastAsia="zh-CN"/>
        </w:rPr>
        <w:t>.1</w:t>
      </w:r>
    </w:p>
    <w:p w14:paraId="5761ECD5" w14:textId="77777777" w:rsidR="005418E8" w:rsidRDefault="00000000">
      <w:pPr>
        <w:pStyle w:val="aa"/>
        <w:widowControl w:val="0"/>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除专用条款另有约定外，合同双方当事人应约定预付款，并在专用条款中明确预付款金额、支付办法和抵扣方式。</w:t>
      </w:r>
    </w:p>
    <w:p w14:paraId="62C78A0F" w14:textId="77777777" w:rsidR="005418E8" w:rsidRDefault="00000000">
      <w:pPr>
        <w:pStyle w:val="aa"/>
        <w:widowControl w:val="0"/>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预付款专款专用，承包人应在财务账目中表明专用于合同工程勘察（如果有）、设计、BIM技术应用、设备及工器具购置（如果有），以及采购工程材料、工程设备、施工设备、修建临时设施以及组织施工队伍进场等所需的款项，不得挪作他用。除专用条款另有约定外，预付款的预付比例不低于（含本数）合同价格（扣除暂列金额、暂估价、绿色安全防护措施费等）的</w:t>
      </w:r>
      <w:r>
        <w:rPr>
          <w:rFonts w:ascii="仿宋" w:eastAsia="仿宋" w:hAnsi="仿宋" w:cs="仿宋"/>
          <w:sz w:val="24"/>
          <w:szCs w:val="24"/>
          <w:lang w:eastAsia="zh-CN"/>
        </w:rPr>
        <w:t>10%</w:t>
      </w:r>
      <w:r>
        <w:rPr>
          <w:rFonts w:ascii="仿宋" w:eastAsia="仿宋" w:hAnsi="仿宋" w:cs="仿宋" w:hint="eastAsia"/>
          <w:sz w:val="24"/>
          <w:szCs w:val="24"/>
          <w:lang w:eastAsia="zh-CN"/>
        </w:rPr>
        <w:t>，不高于</w:t>
      </w:r>
      <w:r>
        <w:rPr>
          <w:rFonts w:ascii="仿宋" w:eastAsia="仿宋" w:hAnsi="仿宋" w:cs="仿宋" w:hint="eastAsia"/>
          <w:sz w:val="24"/>
          <w:szCs w:val="24"/>
          <w:lang w:eastAsia="zh-CN"/>
        </w:rPr>
        <w:lastRenderedPageBreak/>
        <w:t>（含本数）合同价格（扣除暂列金额、暂估价、绿色安全防护措施费等）的</w:t>
      </w:r>
      <w:r>
        <w:rPr>
          <w:rFonts w:ascii="仿宋" w:eastAsia="仿宋" w:hAnsi="仿宋" w:cs="仿宋"/>
          <w:sz w:val="24"/>
          <w:szCs w:val="24"/>
          <w:lang w:eastAsia="zh-CN"/>
        </w:rPr>
        <w:t>30%</w:t>
      </w:r>
      <w:r>
        <w:rPr>
          <w:rFonts w:ascii="仿宋" w:eastAsia="仿宋" w:hAnsi="仿宋" w:cs="仿宋" w:hint="eastAsia"/>
          <w:sz w:val="24"/>
          <w:szCs w:val="24"/>
          <w:lang w:eastAsia="zh-CN"/>
        </w:rPr>
        <w:t>。</w:t>
      </w:r>
    </w:p>
    <w:p w14:paraId="1C0843C2" w14:textId="77777777" w:rsidR="005418E8" w:rsidRDefault="00000000">
      <w:pPr>
        <w:spacing w:line="360" w:lineRule="auto"/>
        <w:rPr>
          <w:rFonts w:ascii="仿宋" w:eastAsia="仿宋" w:hAnsi="仿宋"/>
          <w:b/>
          <w:bCs/>
          <w:lang w:eastAsia="zh-CN"/>
        </w:rPr>
      </w:pPr>
      <w:r>
        <w:rPr>
          <w:rFonts w:ascii="仿宋" w:eastAsia="仿宋" w:hAnsi="仿宋" w:cs="仿宋" w:hint="eastAsia"/>
          <w:b/>
          <w:bCs/>
          <w:lang w:eastAsia="zh-CN"/>
        </w:rPr>
        <w:t>84</w:t>
      </w:r>
      <w:r>
        <w:rPr>
          <w:rFonts w:ascii="仿宋" w:eastAsia="仿宋" w:hAnsi="仿宋" w:cs="仿宋"/>
          <w:b/>
          <w:bCs/>
          <w:lang w:eastAsia="zh-CN"/>
        </w:rPr>
        <w:t xml:space="preserve">.2  </w:t>
      </w:r>
      <w:r>
        <w:rPr>
          <w:rFonts w:ascii="仿宋" w:eastAsia="仿宋" w:hAnsi="仿宋" w:cs="仿宋"/>
          <w:b/>
          <w:bCs/>
          <w:u w:val="dotted"/>
          <w:lang w:eastAsia="zh-CN"/>
        </w:rPr>
        <w:t xml:space="preserve">                                                                               </w:t>
      </w:r>
    </w:p>
    <w:p w14:paraId="041C28F2" w14:textId="77777777" w:rsidR="005418E8" w:rsidRDefault="00000000">
      <w:pPr>
        <w:pStyle w:val="aa"/>
        <w:widowControl w:val="0"/>
        <w:adjustRightInd w:val="0"/>
        <w:snapToGrid w:val="0"/>
        <w:spacing w:line="360" w:lineRule="auto"/>
        <w:ind w:leftChars="771" w:left="1850"/>
        <w:jc w:val="both"/>
        <w:rPr>
          <w:rFonts w:ascii="仿宋" w:eastAsia="仿宋" w:hAnsi="仿宋"/>
          <w:sz w:val="24"/>
          <w:szCs w:val="24"/>
          <w:lang w:eastAsia="zh-CN"/>
        </w:rPr>
      </w:pPr>
      <w:r>
        <w:rPr>
          <w:noProof/>
          <w:lang w:eastAsia="zh-CN"/>
        </w:rPr>
        <mc:AlternateContent>
          <mc:Choice Requires="wps">
            <w:drawing>
              <wp:anchor distT="0" distB="0" distL="114300" distR="114300" simplePos="0" relativeHeight="251906048" behindDoc="0" locked="0" layoutInCell="1" allowOverlap="1" wp14:anchorId="0B2C8CBD" wp14:editId="471FDB2B">
                <wp:simplePos x="0" y="0"/>
                <wp:positionH relativeFrom="column">
                  <wp:posOffset>-114300</wp:posOffset>
                </wp:positionH>
                <wp:positionV relativeFrom="paragraph">
                  <wp:posOffset>19685</wp:posOffset>
                </wp:positionV>
                <wp:extent cx="765810" cy="629285"/>
                <wp:effectExtent l="0" t="0" r="0" b="0"/>
                <wp:wrapNone/>
                <wp:docPr id="373" name="文本框 373"/>
                <wp:cNvGraphicFramePr/>
                <a:graphic xmlns:a="http://schemas.openxmlformats.org/drawingml/2006/main">
                  <a:graphicData uri="http://schemas.microsoft.com/office/word/2010/wordprocessingShape">
                    <wps:wsp>
                      <wps:cNvSpPr txBox="1"/>
                      <wps:spPr>
                        <a:xfrm>
                          <a:off x="0" y="0"/>
                          <a:ext cx="765810" cy="629285"/>
                        </a:xfrm>
                        <a:prstGeom prst="rect">
                          <a:avLst/>
                        </a:prstGeom>
                        <a:noFill/>
                        <a:ln>
                          <a:noFill/>
                        </a:ln>
                      </wps:spPr>
                      <wps:txbx>
                        <w:txbxContent>
                          <w:p w14:paraId="058A8956" w14:textId="77777777" w:rsidR="005418E8" w:rsidRDefault="00000000">
                            <w:pPr>
                              <w:pStyle w:val="22"/>
                              <w:spacing w:line="200" w:lineRule="exact"/>
                              <w:rPr>
                                <w:rFonts w:ascii="楷体_GB2312" w:hAnsi="宋体"/>
                                <w:sz w:val="18"/>
                                <w:szCs w:val="18"/>
                                <w:lang w:eastAsia="zh-CN"/>
                              </w:rPr>
                            </w:pPr>
                            <w:r>
                              <w:rPr>
                                <w:rFonts w:ascii="楷体_GB2312" w:hAnsi="宋体" w:cs="楷体_GB2312" w:hint="eastAsia"/>
                                <w:sz w:val="18"/>
                                <w:szCs w:val="18"/>
                                <w:lang w:eastAsia="zh-CN"/>
                              </w:rPr>
                              <w:t>预付款支付申请的提交、核实与支付</w:t>
                            </w:r>
                          </w:p>
                        </w:txbxContent>
                      </wps:txbx>
                      <wps:bodyPr upright="1"/>
                    </wps:wsp>
                  </a:graphicData>
                </a:graphic>
              </wp:anchor>
            </w:drawing>
          </mc:Choice>
          <mc:Fallback>
            <w:pict>
              <v:shape w14:anchorId="0B2C8CBD" id="文本框 373" o:spid="_x0000_s1398" type="#_x0000_t202" style="position:absolute;left:0;text-align:left;margin-left:-9pt;margin-top:1.55pt;width:60.3pt;height:49.55pt;z-index:251906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" filled="f" stroked="f">
                <v:textbox>
                  <w:txbxContent>
                    <w:p w14:paraId="058A8956" w14:textId="77777777" w:rsidR="005418E8" w:rsidRDefault="00000000">
                      <w:pPr>
                        <w:pStyle w:val="22"/>
                        <w:spacing w:line="200" w:lineRule="exact"/>
                        <w:rPr>
                          <w:rFonts w:ascii="楷体_GB2312" w:hAnsi="宋体"/>
                          <w:sz w:val="18"/>
                          <w:szCs w:val="18"/>
                          <w:lang w:eastAsia="zh-CN"/>
                        </w:rPr>
                      </w:pPr>
                      <w:r>
                        <w:rPr>
                          <w:rFonts w:ascii="楷体_GB2312" w:hAnsi="宋体" w:cs="楷体_GB2312" w:hint="eastAsia"/>
                          <w:sz w:val="18"/>
                          <w:szCs w:val="18"/>
                          <w:lang w:eastAsia="zh-CN"/>
                        </w:rPr>
                        <w:t>预付款支付申请的提交、核实与支付</w:t>
                      </w:r>
                    </w:p>
                  </w:txbxContent>
                </v:textbox>
              </v:shape>
            </w:pict>
          </mc:Fallback>
        </mc:AlternateContent>
      </w:r>
      <w:r>
        <w:rPr>
          <w:rFonts w:ascii="仿宋" w:eastAsia="仿宋" w:hAnsi="仿宋" w:cs="仿宋" w:hint="eastAsia"/>
          <w:sz w:val="24"/>
          <w:szCs w:val="24"/>
          <w:lang w:eastAsia="zh-CN"/>
        </w:rPr>
        <w:t>承包人在完成下列工作后，应在专用条款约定的期限内向造价咨询人提交预付款支付申请，并抄送发包人。</w:t>
      </w:r>
    </w:p>
    <w:p w14:paraId="475B799F" w14:textId="77777777" w:rsidR="005418E8" w:rsidRDefault="00000000">
      <w:pPr>
        <w:pStyle w:val="aa"/>
        <w:adjustRightInd w:val="0"/>
        <w:snapToGrid w:val="0"/>
        <w:spacing w:line="360" w:lineRule="auto"/>
        <w:ind w:leftChars="771" w:left="1850"/>
        <w:rPr>
          <w:rFonts w:ascii="仿宋" w:eastAsia="仿宋" w:hAnsi="仿宋"/>
          <w:sz w:val="24"/>
          <w:szCs w:val="24"/>
          <w:lang w:eastAsia="zh-CN"/>
        </w:rPr>
      </w:pPr>
      <w:r>
        <w:rPr>
          <w:rFonts w:ascii="仿宋" w:eastAsia="仿宋" w:hAnsi="仿宋" w:cs="仿宋" w:hint="eastAsia"/>
          <w:sz w:val="24"/>
          <w:szCs w:val="24"/>
          <w:lang w:eastAsia="zh-CN"/>
        </w:rPr>
        <w:t>（</w:t>
      </w:r>
      <w:r>
        <w:rPr>
          <w:rFonts w:ascii="仿宋" w:eastAsia="仿宋" w:hAnsi="仿宋" w:cs="仿宋"/>
          <w:sz w:val="24"/>
          <w:szCs w:val="24"/>
          <w:lang w:eastAsia="zh-CN"/>
        </w:rPr>
        <w:t>1</w:t>
      </w:r>
      <w:r>
        <w:rPr>
          <w:rFonts w:ascii="仿宋" w:eastAsia="仿宋" w:hAnsi="仿宋" w:cs="仿宋" w:hint="eastAsia"/>
          <w:sz w:val="24"/>
          <w:szCs w:val="24"/>
          <w:lang w:eastAsia="zh-CN"/>
        </w:rPr>
        <w:t>）签订本合同；</w:t>
      </w:r>
    </w:p>
    <w:p w14:paraId="1B559AF6" w14:textId="77777777" w:rsidR="005418E8" w:rsidRDefault="00000000">
      <w:pPr>
        <w:pStyle w:val="aa"/>
        <w:adjustRightInd w:val="0"/>
        <w:snapToGrid w:val="0"/>
        <w:spacing w:line="360" w:lineRule="auto"/>
        <w:ind w:leftChars="771" w:left="1850"/>
        <w:rPr>
          <w:rFonts w:ascii="仿宋" w:eastAsia="仿宋" w:hAnsi="仿宋"/>
          <w:sz w:val="24"/>
          <w:szCs w:val="24"/>
          <w:lang w:eastAsia="zh-CN"/>
        </w:rPr>
      </w:pPr>
      <w:r>
        <w:rPr>
          <w:rFonts w:ascii="仿宋" w:eastAsia="仿宋" w:hAnsi="仿宋" w:cs="仿宋" w:hint="eastAsia"/>
          <w:sz w:val="24"/>
          <w:szCs w:val="24"/>
          <w:lang w:eastAsia="zh-CN"/>
        </w:rPr>
        <w:t>（</w:t>
      </w:r>
      <w:r>
        <w:rPr>
          <w:rFonts w:ascii="仿宋" w:eastAsia="仿宋" w:hAnsi="仿宋" w:cs="仿宋"/>
          <w:sz w:val="24"/>
          <w:szCs w:val="24"/>
          <w:lang w:eastAsia="zh-CN"/>
        </w:rPr>
        <w:t>2</w:t>
      </w:r>
      <w:r>
        <w:rPr>
          <w:rFonts w:ascii="仿宋" w:eastAsia="仿宋" w:hAnsi="仿宋" w:cs="仿宋" w:hint="eastAsia"/>
          <w:sz w:val="24"/>
          <w:szCs w:val="24"/>
          <w:lang w:eastAsia="zh-CN"/>
        </w:rPr>
        <w:t>）按照第32</w:t>
      </w:r>
      <w:r>
        <w:rPr>
          <w:rFonts w:ascii="仿宋" w:eastAsia="仿宋" w:hAnsi="仿宋" w:cs="仿宋"/>
          <w:sz w:val="24"/>
          <w:szCs w:val="24"/>
          <w:lang w:eastAsia="zh-CN"/>
        </w:rPr>
        <w:t>.1</w:t>
      </w:r>
      <w:r>
        <w:rPr>
          <w:rFonts w:ascii="仿宋" w:eastAsia="仿宋" w:hAnsi="仿宋" w:cs="仿宋" w:hint="eastAsia"/>
          <w:sz w:val="24"/>
          <w:szCs w:val="24"/>
          <w:lang w:eastAsia="zh-CN"/>
        </w:rPr>
        <w:t>款约定提供履约担保；</w:t>
      </w:r>
    </w:p>
    <w:p w14:paraId="3E268CCF" w14:textId="77777777" w:rsidR="005418E8" w:rsidRDefault="00000000">
      <w:pPr>
        <w:pStyle w:val="aa"/>
        <w:adjustRightInd w:val="0"/>
        <w:snapToGrid w:val="0"/>
        <w:spacing w:line="360" w:lineRule="auto"/>
        <w:ind w:leftChars="771" w:left="1850"/>
        <w:rPr>
          <w:rFonts w:ascii="仿宋" w:eastAsia="仿宋" w:hAnsi="仿宋"/>
          <w:sz w:val="24"/>
          <w:szCs w:val="24"/>
          <w:lang w:eastAsia="zh-CN"/>
        </w:rPr>
      </w:pPr>
      <w:r>
        <w:rPr>
          <w:rFonts w:ascii="仿宋" w:eastAsia="仿宋" w:hAnsi="仿宋" w:cs="仿宋" w:hint="eastAsia"/>
          <w:sz w:val="24"/>
          <w:szCs w:val="24"/>
          <w:lang w:eastAsia="zh-CN"/>
        </w:rPr>
        <w:t>（</w:t>
      </w:r>
      <w:r>
        <w:rPr>
          <w:rFonts w:ascii="仿宋" w:eastAsia="仿宋" w:hAnsi="仿宋" w:cs="仿宋"/>
          <w:sz w:val="24"/>
          <w:szCs w:val="24"/>
          <w:lang w:eastAsia="zh-CN"/>
        </w:rPr>
        <w:t>3</w:t>
      </w:r>
      <w:r>
        <w:rPr>
          <w:rFonts w:ascii="仿宋" w:eastAsia="仿宋" w:hAnsi="仿宋" w:cs="仿宋" w:hint="eastAsia"/>
          <w:sz w:val="24"/>
          <w:szCs w:val="24"/>
          <w:lang w:eastAsia="zh-CN"/>
        </w:rPr>
        <w:t>）向发包人提供与预付款等额的预付款保函的正本。</w:t>
      </w:r>
    </w:p>
    <w:p w14:paraId="67F4B8F0" w14:textId="77777777" w:rsidR="005418E8" w:rsidRDefault="00000000">
      <w:pPr>
        <w:pStyle w:val="aa"/>
        <w:widowControl w:val="0"/>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造价咨询人应对支付申请进行核实，并在收到支付申请后的</w:t>
      </w:r>
      <w:r>
        <w:rPr>
          <w:rFonts w:ascii="仿宋" w:eastAsia="仿宋" w:hAnsi="仿宋" w:cs="仿宋"/>
          <w:sz w:val="24"/>
          <w:szCs w:val="24"/>
          <w:lang w:eastAsia="zh-CN"/>
        </w:rPr>
        <w:t>7</w:t>
      </w:r>
      <w:r>
        <w:rPr>
          <w:rFonts w:ascii="仿宋" w:eastAsia="仿宋" w:hAnsi="仿宋" w:cs="仿宋" w:hint="eastAsia"/>
          <w:sz w:val="24"/>
          <w:szCs w:val="24"/>
          <w:lang w:eastAsia="zh-CN"/>
        </w:rPr>
        <w:t>天内报发包人确认后向发包人发出支付证书，同时抄送承包人。</w:t>
      </w:r>
    </w:p>
    <w:p w14:paraId="3267C3ED" w14:textId="77777777" w:rsidR="005418E8" w:rsidRDefault="00000000">
      <w:pPr>
        <w:pStyle w:val="aa"/>
        <w:widowControl w:val="0"/>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发包人在造价咨询人签发支付证书后的28天内向承包人支付预付款，并通知造价咨询人。</w:t>
      </w:r>
    </w:p>
    <w:p w14:paraId="51D434C9" w14:textId="77777777" w:rsidR="005418E8" w:rsidRDefault="00000000">
      <w:pPr>
        <w:spacing w:line="360" w:lineRule="auto"/>
        <w:rPr>
          <w:rFonts w:ascii="仿宋" w:eastAsia="仿宋" w:hAnsi="仿宋"/>
          <w:b/>
          <w:bCs/>
          <w:lang w:eastAsia="zh-CN"/>
        </w:rPr>
      </w:pPr>
      <w:bookmarkStart w:id="571" w:name="_Toc4585"/>
      <w:r>
        <w:rPr>
          <w:rFonts w:ascii="仿宋" w:eastAsia="仿宋" w:hAnsi="仿宋" w:cs="仿宋" w:hint="eastAsia"/>
          <w:b/>
          <w:bCs/>
          <w:lang w:eastAsia="zh-CN"/>
        </w:rPr>
        <w:t>84</w:t>
      </w:r>
      <w:r>
        <w:rPr>
          <w:rFonts w:ascii="仿宋" w:eastAsia="仿宋" w:hAnsi="仿宋" w:cs="仿宋"/>
          <w:b/>
          <w:bCs/>
          <w:lang w:eastAsia="zh-CN"/>
        </w:rPr>
        <w:t>.3</w:t>
      </w:r>
      <w:bookmarkEnd w:id="571"/>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54F9ED1E" w14:textId="77777777" w:rsidR="005418E8" w:rsidRDefault="00000000">
      <w:pPr>
        <w:pStyle w:val="aa"/>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noProof/>
          <w:sz w:val="24"/>
          <w:szCs w:val="24"/>
          <w:lang w:eastAsia="zh-CN"/>
        </w:rPr>
        <mc:AlternateContent>
          <mc:Choice Requires="wps">
            <w:drawing>
              <wp:anchor distT="0" distB="0" distL="114300" distR="114300" simplePos="0" relativeHeight="251907072" behindDoc="0" locked="0" layoutInCell="1" allowOverlap="1" wp14:anchorId="2C27D66A" wp14:editId="0F597987">
                <wp:simplePos x="0" y="0"/>
                <wp:positionH relativeFrom="column">
                  <wp:posOffset>-114300</wp:posOffset>
                </wp:positionH>
                <wp:positionV relativeFrom="paragraph">
                  <wp:posOffset>10795</wp:posOffset>
                </wp:positionV>
                <wp:extent cx="794385" cy="662305"/>
                <wp:effectExtent l="0" t="0" r="0" b="0"/>
                <wp:wrapNone/>
                <wp:docPr id="374" name="文本框 374"/>
                <wp:cNvGraphicFramePr/>
                <a:graphic xmlns:a="http://schemas.openxmlformats.org/drawingml/2006/main">
                  <a:graphicData uri="http://schemas.microsoft.com/office/word/2010/wordprocessingShape">
                    <wps:wsp>
                      <wps:cNvSpPr txBox="1"/>
                      <wps:spPr>
                        <a:xfrm>
                          <a:off x="0" y="0"/>
                          <a:ext cx="794385" cy="662305"/>
                        </a:xfrm>
                        <a:prstGeom prst="rect">
                          <a:avLst/>
                        </a:prstGeom>
                        <a:noFill/>
                        <a:ln>
                          <a:noFill/>
                        </a:ln>
                      </wps:spPr>
                      <wps:txbx>
                        <w:txbxContent>
                          <w:p w14:paraId="163B23AF" w14:textId="77777777" w:rsidR="005418E8" w:rsidRDefault="00000000">
                            <w:pPr>
                              <w:pStyle w:val="22"/>
                              <w:spacing w:line="200" w:lineRule="exact"/>
                              <w:rPr>
                                <w:rFonts w:ascii="楷体_GB2312" w:hAnsi="宋体"/>
                                <w:sz w:val="18"/>
                                <w:szCs w:val="18"/>
                              </w:rPr>
                            </w:pPr>
                            <w:r>
                              <w:rPr>
                                <w:rFonts w:ascii="楷体_GB2312" w:hAnsi="宋体" w:cs="楷体_GB2312" w:hint="eastAsia"/>
                                <w:sz w:val="18"/>
                                <w:szCs w:val="18"/>
                              </w:rPr>
                              <w:t>预付款支付的限制</w:t>
                            </w:r>
                          </w:p>
                        </w:txbxContent>
                      </wps:txbx>
                      <wps:bodyPr upright="1"/>
                    </wps:wsp>
                  </a:graphicData>
                </a:graphic>
              </wp:anchor>
            </w:drawing>
          </mc:Choice>
          <mc:Fallback>
            <w:pict>
              <v:shape w14:anchorId="2C27D66A" id="文本框 374" o:spid="_x0000_s1399" type="#_x0000_t202" style="position:absolute;left:0;text-align:left;margin-left:-9pt;margin-top:.85pt;width:62.55pt;height:52.15pt;z-index:251907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" filled="f" stroked="f">
                <v:textbox>
                  <w:txbxContent>
                    <w:p w14:paraId="163B23AF" w14:textId="77777777" w:rsidR="005418E8" w:rsidRDefault="00000000">
                      <w:pPr>
                        <w:pStyle w:val="22"/>
                        <w:spacing w:line="200" w:lineRule="exact"/>
                        <w:rPr>
                          <w:rFonts w:ascii="楷体_GB2312" w:hAnsi="宋体"/>
                          <w:sz w:val="18"/>
                          <w:szCs w:val="18"/>
                        </w:rPr>
                      </w:pPr>
                      <w:r>
                        <w:rPr>
                          <w:rFonts w:ascii="楷体_GB2312" w:hAnsi="宋体" w:cs="楷体_GB2312" w:hint="eastAsia"/>
                          <w:sz w:val="18"/>
                          <w:szCs w:val="18"/>
                        </w:rPr>
                        <w:t>预付款支付的限制</w:t>
                      </w:r>
                    </w:p>
                  </w:txbxContent>
                </v:textbox>
              </v:shape>
            </w:pict>
          </mc:Fallback>
        </mc:AlternateContent>
      </w:r>
      <w:r>
        <w:rPr>
          <w:rFonts w:ascii="仿宋" w:eastAsia="仿宋" w:hAnsi="仿宋" w:cs="仿宋" w:hint="eastAsia"/>
          <w:sz w:val="24"/>
          <w:szCs w:val="24"/>
          <w:lang w:eastAsia="zh-CN"/>
        </w:rPr>
        <w:t>发包人没有按时支付预付款的，承包人应在付款期满后的7天内向发包人发出要求支付的通知；发包人收到通知后仍不按要求支付，承包人可在发出通知</w:t>
      </w:r>
      <w:r>
        <w:rPr>
          <w:rFonts w:ascii="仿宋" w:eastAsia="仿宋" w:hAnsi="仿宋" w:cs="仿宋"/>
          <w:sz w:val="24"/>
          <w:szCs w:val="24"/>
          <w:lang w:eastAsia="zh-CN"/>
        </w:rPr>
        <w:t>14</w:t>
      </w:r>
      <w:r>
        <w:rPr>
          <w:rFonts w:ascii="仿宋" w:eastAsia="仿宋" w:hAnsi="仿宋" w:cs="仿宋" w:hint="eastAsia"/>
          <w:sz w:val="24"/>
          <w:szCs w:val="24"/>
          <w:lang w:eastAsia="zh-CN"/>
        </w:rPr>
        <w:t>天后暂停勘察（如果有）、设计、BIM技术应用、设备及工器具购置（如果有）或施工。发包人可与承包人协商签订延期支付协议，经承包人同意后可延期支付，承包人有权按照第83</w:t>
      </w:r>
      <w:r>
        <w:rPr>
          <w:rFonts w:ascii="仿宋" w:eastAsia="仿宋" w:hAnsi="仿宋" w:cs="仿宋"/>
          <w:sz w:val="24"/>
          <w:szCs w:val="24"/>
          <w:lang w:eastAsia="zh-CN"/>
        </w:rPr>
        <w:t>.2</w:t>
      </w:r>
      <w:r>
        <w:rPr>
          <w:rFonts w:ascii="仿宋" w:eastAsia="仿宋" w:hAnsi="仿宋" w:cs="仿宋" w:hint="eastAsia"/>
          <w:sz w:val="24"/>
          <w:szCs w:val="24"/>
          <w:lang w:eastAsia="zh-CN"/>
        </w:rPr>
        <w:t>款约定获得延期支付的利息。发包人承担由此增加的费用和（或）延误的工期，并向承包人支付合理利润。</w:t>
      </w:r>
    </w:p>
    <w:p w14:paraId="130A7988" w14:textId="77777777" w:rsidR="005418E8" w:rsidRDefault="00000000">
      <w:pPr>
        <w:pStyle w:val="aa"/>
        <w:tabs>
          <w:tab w:val="left" w:pos="1320"/>
        </w:tabs>
        <w:adjustRightInd w:val="0"/>
        <w:snapToGrid w:val="0"/>
        <w:spacing w:line="360" w:lineRule="auto"/>
        <w:rPr>
          <w:rFonts w:ascii="仿宋" w:eastAsia="仿宋" w:hAnsi="仿宋"/>
          <w:sz w:val="24"/>
          <w:szCs w:val="24"/>
          <w:lang w:eastAsia="zh-CN"/>
        </w:rPr>
      </w:pPr>
      <w:r>
        <w:rPr>
          <w:rFonts w:ascii="仿宋" w:eastAsia="仿宋" w:hAnsi="仿宋" w:cs="仿宋" w:hint="eastAsia"/>
          <w:b/>
          <w:bCs/>
          <w:sz w:val="24"/>
          <w:szCs w:val="24"/>
          <w:lang w:eastAsia="zh-CN"/>
        </w:rPr>
        <w:t>84</w:t>
      </w:r>
      <w:r>
        <w:rPr>
          <w:rFonts w:ascii="仿宋" w:eastAsia="仿宋" w:hAnsi="仿宋" w:cs="仿宋"/>
          <w:b/>
          <w:bCs/>
          <w:sz w:val="24"/>
          <w:szCs w:val="24"/>
          <w:lang w:eastAsia="zh-CN"/>
        </w:rPr>
        <w:t xml:space="preserve">.4 </w:t>
      </w:r>
      <w:r>
        <w:rPr>
          <w:rFonts w:ascii="仿宋" w:eastAsia="仿宋" w:hAnsi="仿宋" w:cs="仿宋"/>
          <w:sz w:val="24"/>
          <w:szCs w:val="24"/>
          <w:lang w:eastAsia="zh-CN"/>
        </w:rPr>
        <w:t xml:space="preserve"> </w:t>
      </w:r>
      <w:r>
        <w:rPr>
          <w:rFonts w:ascii="仿宋" w:eastAsia="仿宋" w:hAnsi="仿宋" w:cs="仿宋"/>
          <w:sz w:val="24"/>
          <w:szCs w:val="24"/>
          <w:u w:val="dotted"/>
          <w:lang w:eastAsia="zh-CN"/>
        </w:rPr>
        <w:t xml:space="preserve">                                                                               </w:t>
      </w:r>
    </w:p>
    <w:p w14:paraId="13E523E3" w14:textId="77777777" w:rsidR="005418E8" w:rsidRDefault="00000000">
      <w:pPr>
        <w:pStyle w:val="aa"/>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noProof/>
          <w:sz w:val="24"/>
          <w:szCs w:val="24"/>
          <w:lang w:eastAsia="zh-CN"/>
        </w:rPr>
        <mc:AlternateContent>
          <mc:Choice Requires="wps">
            <w:drawing>
              <wp:anchor distT="0" distB="0" distL="114300" distR="114300" simplePos="0" relativeHeight="251908096" behindDoc="0" locked="0" layoutInCell="1" allowOverlap="1" wp14:anchorId="7697DB6C" wp14:editId="3AC9C4F5">
                <wp:simplePos x="0" y="0"/>
                <wp:positionH relativeFrom="column">
                  <wp:posOffset>-114300</wp:posOffset>
                </wp:positionH>
                <wp:positionV relativeFrom="paragraph">
                  <wp:posOffset>46355</wp:posOffset>
                </wp:positionV>
                <wp:extent cx="866140" cy="457200"/>
                <wp:effectExtent l="0" t="0" r="0" b="0"/>
                <wp:wrapNone/>
                <wp:docPr id="375" name="文本框 375"/>
                <wp:cNvGraphicFramePr/>
                <a:graphic xmlns:a="http://schemas.openxmlformats.org/drawingml/2006/main">
                  <a:graphicData uri="http://schemas.microsoft.com/office/word/2010/wordprocessingShape">
                    <wps:wsp>
                      <wps:cNvSpPr txBox="1"/>
                      <wps:spPr>
                        <a:xfrm>
                          <a:off x="0" y="0"/>
                          <a:ext cx="866140" cy="457200"/>
                        </a:xfrm>
                        <a:prstGeom prst="rect">
                          <a:avLst/>
                        </a:prstGeom>
                        <a:noFill/>
                        <a:ln>
                          <a:noFill/>
                        </a:ln>
                      </wps:spPr>
                      <wps:txbx>
                        <w:txbxContent>
                          <w:p w14:paraId="7C0A9CD8" w14:textId="77777777" w:rsidR="005418E8" w:rsidRDefault="00000000">
                            <w:pPr>
                              <w:pStyle w:val="22"/>
                              <w:spacing w:line="200" w:lineRule="exact"/>
                              <w:rPr>
                                <w:rFonts w:ascii="楷体_GB2312" w:hAnsi="宋体"/>
                                <w:sz w:val="18"/>
                                <w:szCs w:val="18"/>
                              </w:rPr>
                            </w:pPr>
                            <w:r>
                              <w:rPr>
                                <w:rFonts w:ascii="楷体_GB2312" w:hAnsi="宋体" w:cs="楷体_GB2312" w:hint="eastAsia"/>
                                <w:sz w:val="18"/>
                                <w:szCs w:val="18"/>
                              </w:rPr>
                              <w:t>预付款的扣回</w:t>
                            </w:r>
                          </w:p>
                        </w:txbxContent>
                      </wps:txbx>
                      <wps:bodyPr upright="1"/>
                    </wps:wsp>
                  </a:graphicData>
                </a:graphic>
              </wp:anchor>
            </w:drawing>
          </mc:Choice>
          <mc:Fallback>
            <w:pict>
              <v:shape w14:anchorId="7697DB6C" id="文本框 375" o:spid="_x0000_s1400" type="#_x0000_t202" style="position:absolute;left:0;text-align:left;margin-left:-9pt;margin-top:3.65pt;width:68.2pt;height:36pt;z-index:251908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" filled="f" stroked="f">
                <v:textbox>
                  <w:txbxContent>
                    <w:p w14:paraId="7C0A9CD8" w14:textId="77777777" w:rsidR="005418E8" w:rsidRDefault="00000000">
                      <w:pPr>
                        <w:pStyle w:val="22"/>
                        <w:spacing w:line="200" w:lineRule="exact"/>
                        <w:rPr>
                          <w:rFonts w:ascii="楷体_GB2312" w:hAnsi="宋体"/>
                          <w:sz w:val="18"/>
                          <w:szCs w:val="18"/>
                        </w:rPr>
                      </w:pPr>
                      <w:r>
                        <w:rPr>
                          <w:rFonts w:ascii="楷体_GB2312" w:hAnsi="宋体" w:cs="楷体_GB2312" w:hint="eastAsia"/>
                          <w:sz w:val="18"/>
                          <w:szCs w:val="18"/>
                        </w:rPr>
                        <w:t>预付款的扣回</w:t>
                      </w:r>
                    </w:p>
                  </w:txbxContent>
                </v:textbox>
              </v:shape>
            </w:pict>
          </mc:Fallback>
        </mc:AlternateContent>
      </w:r>
      <w:r>
        <w:rPr>
          <w:rFonts w:ascii="仿宋" w:eastAsia="仿宋" w:hAnsi="仿宋" w:cs="仿宋" w:hint="eastAsia"/>
          <w:sz w:val="24"/>
          <w:szCs w:val="24"/>
          <w:lang w:eastAsia="zh-CN"/>
        </w:rPr>
        <w:t>预付款应从</w:t>
      </w:r>
      <w:proofErr w:type="gramStart"/>
      <w:r>
        <w:rPr>
          <w:rFonts w:ascii="仿宋" w:eastAsia="仿宋" w:hAnsi="仿宋" w:cs="仿宋" w:hint="eastAsia"/>
          <w:sz w:val="24"/>
          <w:szCs w:val="24"/>
          <w:lang w:eastAsia="zh-CN"/>
        </w:rPr>
        <w:t>每支付</w:t>
      </w:r>
      <w:proofErr w:type="gramEnd"/>
      <w:r>
        <w:rPr>
          <w:rFonts w:ascii="仿宋" w:eastAsia="仿宋" w:hAnsi="仿宋" w:cs="仿宋" w:hint="eastAsia"/>
          <w:sz w:val="24"/>
          <w:szCs w:val="24"/>
          <w:lang w:eastAsia="zh-CN"/>
        </w:rPr>
        <w:t>期应支付给承包人的进度款中扣回，直到扣回的金额达到专用条款约定的预付款金额为止。造价咨询人应依据专用条款约定的抵扣方式，在签发支付证书时从应支付给承包人的款项中扣回。</w:t>
      </w:r>
    </w:p>
    <w:p w14:paraId="589E67E5" w14:textId="77777777" w:rsidR="005418E8" w:rsidRDefault="00000000">
      <w:pPr>
        <w:spacing w:line="360" w:lineRule="auto"/>
        <w:rPr>
          <w:rFonts w:ascii="仿宋" w:eastAsia="仿宋" w:hAnsi="仿宋"/>
          <w:b/>
          <w:bCs/>
          <w:lang w:eastAsia="zh-CN"/>
        </w:rPr>
      </w:pPr>
      <w:bookmarkStart w:id="572" w:name="_Toc9269"/>
      <w:r>
        <w:rPr>
          <w:rFonts w:ascii="仿宋" w:eastAsia="仿宋" w:hAnsi="仿宋" w:cs="仿宋" w:hint="eastAsia"/>
          <w:b/>
          <w:bCs/>
          <w:lang w:eastAsia="zh-CN"/>
        </w:rPr>
        <w:t>84</w:t>
      </w:r>
      <w:r>
        <w:rPr>
          <w:rFonts w:ascii="仿宋" w:eastAsia="仿宋" w:hAnsi="仿宋" w:cs="仿宋"/>
          <w:b/>
          <w:bCs/>
          <w:lang w:eastAsia="zh-CN"/>
        </w:rPr>
        <w:t>.5</w:t>
      </w:r>
      <w:bookmarkEnd w:id="572"/>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5004B161" w14:textId="77777777" w:rsidR="005418E8" w:rsidRDefault="00000000">
      <w:pPr>
        <w:pStyle w:val="aa"/>
        <w:widowControl w:val="0"/>
        <w:adjustRightInd w:val="0"/>
        <w:snapToGrid w:val="0"/>
        <w:spacing w:line="360" w:lineRule="auto"/>
        <w:ind w:leftChars="771" w:left="1850"/>
        <w:jc w:val="both"/>
        <w:rPr>
          <w:rFonts w:ascii="仿宋" w:eastAsia="仿宋" w:hAnsi="仿宋"/>
          <w:sz w:val="24"/>
          <w:szCs w:val="24"/>
          <w:lang w:eastAsia="zh-CN"/>
        </w:rPr>
      </w:pPr>
      <w:r>
        <w:rPr>
          <w:noProof/>
          <w:lang w:eastAsia="zh-CN"/>
        </w:rPr>
        <mc:AlternateContent>
          <mc:Choice Requires="wps">
            <w:drawing>
              <wp:anchor distT="0" distB="0" distL="114300" distR="114300" simplePos="0" relativeHeight="251909120" behindDoc="0" locked="0" layoutInCell="1" allowOverlap="1" wp14:anchorId="6995B541" wp14:editId="2F577F0B">
                <wp:simplePos x="0" y="0"/>
                <wp:positionH relativeFrom="column">
                  <wp:posOffset>-114300</wp:posOffset>
                </wp:positionH>
                <wp:positionV relativeFrom="paragraph">
                  <wp:posOffset>13335</wp:posOffset>
                </wp:positionV>
                <wp:extent cx="832485" cy="627380"/>
                <wp:effectExtent l="0" t="0" r="0" b="0"/>
                <wp:wrapNone/>
                <wp:docPr id="376" name="文本框 376"/>
                <wp:cNvGraphicFramePr/>
                <a:graphic xmlns:a="http://schemas.openxmlformats.org/drawingml/2006/main">
                  <a:graphicData uri="http://schemas.microsoft.com/office/word/2010/wordprocessingShape">
                    <wps:wsp>
                      <wps:cNvSpPr txBox="1"/>
                      <wps:spPr>
                        <a:xfrm>
                          <a:off x="0" y="0"/>
                          <a:ext cx="832485" cy="627380"/>
                        </a:xfrm>
                        <a:prstGeom prst="rect">
                          <a:avLst/>
                        </a:prstGeom>
                        <a:noFill/>
                        <a:ln>
                          <a:noFill/>
                        </a:ln>
                      </wps:spPr>
                      <wps:txbx>
                        <w:txbxContent>
                          <w:p w14:paraId="54B732FD" w14:textId="77777777" w:rsidR="005418E8" w:rsidRDefault="00000000">
                            <w:pPr>
                              <w:pStyle w:val="22"/>
                              <w:spacing w:line="200" w:lineRule="exact"/>
                              <w:rPr>
                                <w:rFonts w:ascii="楷体_GB2312" w:hAnsi="宋体"/>
                                <w:sz w:val="18"/>
                                <w:szCs w:val="18"/>
                                <w:lang w:eastAsia="zh-CN"/>
                              </w:rPr>
                            </w:pPr>
                            <w:r>
                              <w:rPr>
                                <w:rFonts w:ascii="楷体_GB2312" w:hAnsi="宋体" w:cs="楷体_GB2312" w:hint="eastAsia"/>
                                <w:sz w:val="18"/>
                                <w:szCs w:val="18"/>
                                <w:lang w:eastAsia="zh-CN"/>
                              </w:rPr>
                              <w:t>预付款保函的有效与退还</w:t>
                            </w:r>
                          </w:p>
                        </w:txbxContent>
                      </wps:txbx>
                      <wps:bodyPr upright="1"/>
                    </wps:wsp>
                  </a:graphicData>
                </a:graphic>
              </wp:anchor>
            </w:drawing>
          </mc:Choice>
          <mc:Fallback>
            <w:pict>
              <v:shape w14:anchorId="6995B541" id="文本框 376" o:spid="_x0000_s1401" type="#_x0000_t202" style="position:absolute;left:0;text-align:left;margin-left:-9pt;margin-top:1.05pt;width:65.55pt;height:49.4pt;z-index:251909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" filled="f" stroked="f">
                <v:textbox>
                  <w:txbxContent>
                    <w:p w14:paraId="54B732FD" w14:textId="77777777" w:rsidR="005418E8" w:rsidRDefault="00000000">
                      <w:pPr>
                        <w:pStyle w:val="22"/>
                        <w:spacing w:line="200" w:lineRule="exact"/>
                        <w:rPr>
                          <w:rFonts w:ascii="楷体_GB2312" w:hAnsi="宋体"/>
                          <w:sz w:val="18"/>
                          <w:szCs w:val="18"/>
                          <w:lang w:eastAsia="zh-CN"/>
                        </w:rPr>
                      </w:pPr>
                      <w:r>
                        <w:rPr>
                          <w:rFonts w:ascii="楷体_GB2312" w:hAnsi="宋体" w:cs="楷体_GB2312" w:hint="eastAsia"/>
                          <w:sz w:val="18"/>
                          <w:szCs w:val="18"/>
                          <w:lang w:eastAsia="zh-CN"/>
                        </w:rPr>
                        <w:t>预付款保函的有效与退还</w:t>
                      </w:r>
                    </w:p>
                  </w:txbxContent>
                </v:textbox>
              </v:shape>
            </w:pict>
          </mc:Fallback>
        </mc:AlternateContent>
      </w:r>
      <w:r>
        <w:rPr>
          <w:rFonts w:ascii="仿宋" w:eastAsia="仿宋" w:hAnsi="仿宋" w:cs="仿宋" w:hint="eastAsia"/>
          <w:sz w:val="24"/>
          <w:szCs w:val="24"/>
          <w:lang w:eastAsia="zh-CN"/>
        </w:rPr>
        <w:t>承包人应保持预付款保函在预付款全部扣回之前一直有效。发包人应在预付款扣完后的</w:t>
      </w:r>
      <w:r>
        <w:rPr>
          <w:rFonts w:ascii="仿宋" w:eastAsia="仿宋" w:hAnsi="仿宋" w:cs="仿宋"/>
          <w:sz w:val="24"/>
          <w:szCs w:val="24"/>
          <w:lang w:eastAsia="zh-CN"/>
        </w:rPr>
        <w:t>14</w:t>
      </w:r>
      <w:r>
        <w:rPr>
          <w:rFonts w:ascii="仿宋" w:eastAsia="仿宋" w:hAnsi="仿宋" w:cs="仿宋" w:hint="eastAsia"/>
          <w:sz w:val="24"/>
          <w:szCs w:val="24"/>
          <w:lang w:eastAsia="zh-CN"/>
        </w:rPr>
        <w:t>天内将预付款保函退还承包人，并不得向承包人收取预付款的任何利息。</w:t>
      </w:r>
    </w:p>
    <w:p w14:paraId="5F15B35F" w14:textId="77777777" w:rsidR="005418E8" w:rsidRDefault="00000000">
      <w:pPr>
        <w:pStyle w:val="aa"/>
        <w:adjustRightInd w:val="0"/>
        <w:snapToGrid w:val="0"/>
        <w:spacing w:line="360" w:lineRule="auto"/>
        <w:rPr>
          <w:rFonts w:ascii="仿宋" w:eastAsia="仿宋" w:hAnsi="仿宋" w:cs="仿宋"/>
          <w:b/>
          <w:bCs/>
          <w:sz w:val="24"/>
          <w:szCs w:val="24"/>
          <w:u w:val="single"/>
          <w:lang w:eastAsia="zh-CN"/>
        </w:rPr>
      </w:pPr>
      <w:r>
        <w:rPr>
          <w:rFonts w:ascii="仿宋" w:eastAsia="仿宋" w:hAnsi="仿宋" w:cs="仿宋"/>
          <w:b/>
          <w:bCs/>
          <w:sz w:val="24"/>
          <w:szCs w:val="24"/>
          <w:u w:val="single"/>
          <w:lang w:eastAsia="zh-CN"/>
        </w:rPr>
        <w:t xml:space="preserve">                                                                                     </w:t>
      </w:r>
    </w:p>
    <w:p w14:paraId="5E8F3B3F" w14:textId="77777777" w:rsidR="005418E8" w:rsidRDefault="00000000">
      <w:pPr>
        <w:pStyle w:val="3"/>
        <w:tabs>
          <w:tab w:val="left" w:pos="420"/>
        </w:tabs>
        <w:spacing w:beforeLines="50" w:before="120" w:afterLines="50" w:after="120" w:line="360" w:lineRule="auto"/>
        <w:rPr>
          <w:rFonts w:ascii="仿宋" w:eastAsia="仿宋" w:hAnsi="仿宋" w:cs="仿宋"/>
          <w:bCs w:val="0"/>
          <w:sz w:val="24"/>
          <w:szCs w:val="24"/>
          <w:lang w:eastAsia="zh-CN"/>
        </w:rPr>
      </w:pPr>
      <w:bookmarkStart w:id="573" w:name="_Toc4185"/>
      <w:bookmarkStart w:id="574" w:name="_Toc16178"/>
      <w:bookmarkStart w:id="575" w:name="_Toc654"/>
      <w:r>
        <w:rPr>
          <w:rFonts w:ascii="仿宋" w:eastAsia="仿宋" w:hAnsi="仿宋" w:cs="仿宋" w:hint="eastAsia"/>
          <w:bCs w:val="0"/>
          <w:sz w:val="24"/>
          <w:szCs w:val="24"/>
          <w:lang w:eastAsia="zh-CN"/>
        </w:rPr>
        <w:lastRenderedPageBreak/>
        <w:t>★85</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绿色施工安全防护费</w:t>
      </w:r>
      <w:bookmarkEnd w:id="573"/>
      <w:bookmarkEnd w:id="574"/>
      <w:bookmarkEnd w:id="575"/>
    </w:p>
    <w:p w14:paraId="37E0C3C4" w14:textId="77777777" w:rsidR="005418E8" w:rsidRDefault="00000000">
      <w:pPr>
        <w:widowControl w:val="0"/>
        <w:rPr>
          <w:rFonts w:ascii="仿宋" w:eastAsia="仿宋" w:hAnsi="仿宋" w:cs="仿宋"/>
          <w:b/>
          <w:bCs/>
          <w:lang w:eastAsia="zh-CN"/>
        </w:rPr>
      </w:pPr>
      <w:bookmarkStart w:id="576" w:name="_Toc2466"/>
      <w:r>
        <w:rPr>
          <w:rFonts w:ascii="仿宋" w:eastAsia="仿宋" w:hAnsi="仿宋" w:cs="仿宋" w:hint="eastAsia"/>
          <w:b/>
          <w:bCs/>
          <w:lang w:eastAsia="zh-CN"/>
        </w:rPr>
        <w:t>85</w:t>
      </w:r>
      <w:r>
        <w:rPr>
          <w:rFonts w:ascii="仿宋" w:eastAsia="仿宋" w:hAnsi="仿宋" w:cs="仿宋"/>
          <w:b/>
          <w:bCs/>
          <w:lang w:eastAsia="zh-CN"/>
        </w:rPr>
        <w:t>.1</w:t>
      </w:r>
      <w:bookmarkEnd w:id="576"/>
    </w:p>
    <w:p w14:paraId="44C314EA" w14:textId="77777777" w:rsidR="005418E8" w:rsidRDefault="00000000">
      <w:pPr>
        <w:pStyle w:val="aa"/>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noProof/>
          <w:sz w:val="24"/>
          <w:szCs w:val="24"/>
          <w:lang w:eastAsia="zh-CN"/>
        </w:rPr>
        <mc:AlternateContent>
          <mc:Choice Requires="wps">
            <w:drawing>
              <wp:anchor distT="0" distB="0" distL="114300" distR="114300" simplePos="0" relativeHeight="251910144" behindDoc="0" locked="0" layoutInCell="1" allowOverlap="1" wp14:anchorId="4AB18936" wp14:editId="17E9A9A5">
                <wp:simplePos x="0" y="0"/>
                <wp:positionH relativeFrom="column">
                  <wp:posOffset>-114300</wp:posOffset>
                </wp:positionH>
                <wp:positionV relativeFrom="paragraph">
                  <wp:posOffset>17780</wp:posOffset>
                </wp:positionV>
                <wp:extent cx="809625" cy="495300"/>
                <wp:effectExtent l="0" t="0" r="0" b="0"/>
                <wp:wrapNone/>
                <wp:docPr id="377" name="文本框 377"/>
                <wp:cNvGraphicFramePr/>
                <a:graphic xmlns:a="http://schemas.openxmlformats.org/drawingml/2006/main">
                  <a:graphicData uri="http://schemas.microsoft.com/office/word/2010/wordprocessingShape">
                    <wps:wsp>
                      <wps:cNvSpPr txBox="1"/>
                      <wps:spPr>
                        <a:xfrm>
                          <a:off x="0" y="0"/>
                          <a:ext cx="809625" cy="495300"/>
                        </a:xfrm>
                        <a:prstGeom prst="rect">
                          <a:avLst/>
                        </a:prstGeom>
                        <a:noFill/>
                        <a:ln>
                          <a:noFill/>
                        </a:ln>
                      </wps:spPr>
                      <wps:txbx>
                        <w:txbxContent>
                          <w:p w14:paraId="182FC635" w14:textId="77777777" w:rsidR="005418E8" w:rsidRDefault="00000000">
                            <w:pPr>
                              <w:pStyle w:val="22"/>
                              <w:spacing w:line="200" w:lineRule="exact"/>
                              <w:rPr>
                                <w:rFonts w:ascii="楷体_GB2312" w:hAnsi="宋体"/>
                                <w:sz w:val="18"/>
                                <w:szCs w:val="18"/>
                              </w:rPr>
                            </w:pPr>
                            <w:r>
                              <w:rPr>
                                <w:rFonts w:ascii="楷体_GB2312" w:hAnsi="宋体" w:cs="楷体_GB2312" w:hint="eastAsia"/>
                                <w:sz w:val="18"/>
                                <w:szCs w:val="18"/>
                              </w:rPr>
                              <w:t>内容、范围和金额</w:t>
                            </w:r>
                          </w:p>
                        </w:txbxContent>
                      </wps:txbx>
                      <wps:bodyPr upright="1"/>
                    </wps:wsp>
                  </a:graphicData>
                </a:graphic>
              </wp:anchor>
            </w:drawing>
          </mc:Choice>
          <mc:Fallback>
            <w:pict>
              <v:shape w14:anchorId="4AB18936" id="文本框 377" o:spid="_x0000_s1402" type="#_x0000_t202" style="position:absolute;left:0;text-align:left;margin-left:-9pt;margin-top:1.4pt;width:63.75pt;height:39pt;z-index:251910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" filled="f" stroked="f">
                <v:textbox>
                  <w:txbxContent>
                    <w:p w14:paraId="182FC635" w14:textId="77777777" w:rsidR="005418E8" w:rsidRDefault="00000000">
                      <w:pPr>
                        <w:pStyle w:val="22"/>
                        <w:spacing w:line="200" w:lineRule="exact"/>
                        <w:rPr>
                          <w:rFonts w:ascii="楷体_GB2312" w:hAnsi="宋体"/>
                          <w:sz w:val="18"/>
                          <w:szCs w:val="18"/>
                        </w:rPr>
                      </w:pPr>
                      <w:r>
                        <w:rPr>
                          <w:rFonts w:ascii="楷体_GB2312" w:hAnsi="宋体" w:cs="楷体_GB2312" w:hint="eastAsia"/>
                          <w:sz w:val="18"/>
                          <w:szCs w:val="18"/>
                        </w:rPr>
                        <w:t>内容、范围和金额</w:t>
                      </w:r>
                    </w:p>
                  </w:txbxContent>
                </v:textbox>
              </v:shape>
            </w:pict>
          </mc:Fallback>
        </mc:AlternateContent>
      </w:r>
      <w:r>
        <w:rPr>
          <w:rFonts w:ascii="仿宋" w:eastAsia="仿宋" w:hAnsi="仿宋" w:cs="仿宋" w:hint="eastAsia"/>
          <w:sz w:val="24"/>
          <w:szCs w:val="24"/>
          <w:lang w:eastAsia="zh-CN"/>
        </w:rPr>
        <w:t>合同双方当事人应在专用条款中约定绿色施工安全防护费的内容、范围和金额，并按照第52条约定实施绿色施工安全防护。除专用条款另有约定外，绿色施工安全防护费的内容和范围，应以省、市</w:t>
      </w:r>
      <w:r>
        <w:rPr>
          <w:rFonts w:ascii="仿宋" w:eastAsia="仿宋" w:hAnsi="仿宋" w:cs="仿宋"/>
          <w:sz w:val="24"/>
          <w:szCs w:val="24"/>
          <w:lang w:eastAsia="zh-CN"/>
        </w:rPr>
        <w:t>建设</w:t>
      </w:r>
      <w:r>
        <w:rPr>
          <w:rFonts w:ascii="仿宋" w:eastAsia="仿宋" w:hAnsi="仿宋" w:cs="仿宋" w:hint="eastAsia"/>
          <w:sz w:val="24"/>
          <w:szCs w:val="24"/>
          <w:lang w:eastAsia="zh-CN"/>
        </w:rPr>
        <w:t>行政主管</w:t>
      </w:r>
      <w:r>
        <w:rPr>
          <w:rFonts w:ascii="仿宋" w:eastAsia="仿宋" w:hAnsi="仿宋" w:cs="仿宋"/>
          <w:sz w:val="24"/>
          <w:szCs w:val="24"/>
          <w:lang w:eastAsia="zh-CN"/>
        </w:rPr>
        <w:t>部门</w:t>
      </w:r>
      <w:r>
        <w:rPr>
          <w:rFonts w:ascii="仿宋" w:eastAsia="仿宋" w:hAnsi="仿宋" w:cs="仿宋" w:hint="eastAsia"/>
          <w:sz w:val="24"/>
          <w:szCs w:val="24"/>
          <w:lang w:eastAsia="zh-CN"/>
        </w:rPr>
        <w:t>的相关文件规定为准。</w:t>
      </w:r>
    </w:p>
    <w:p w14:paraId="0B061F44" w14:textId="77777777" w:rsidR="005418E8" w:rsidRDefault="00000000">
      <w:pPr>
        <w:spacing w:line="360" w:lineRule="auto"/>
        <w:rPr>
          <w:rFonts w:ascii="仿宋" w:eastAsia="仿宋" w:hAnsi="仿宋" w:cs="仿宋"/>
          <w:u w:val="dotted"/>
          <w:lang w:eastAsia="zh-CN"/>
        </w:rPr>
      </w:pPr>
      <w:bookmarkStart w:id="577" w:name="_Toc1917"/>
      <w:r>
        <w:rPr>
          <w:rFonts w:ascii="仿宋" w:eastAsia="仿宋" w:hAnsi="仿宋" w:cs="仿宋" w:hint="eastAsia"/>
          <w:b/>
          <w:bCs/>
          <w:lang w:eastAsia="zh-CN"/>
        </w:rPr>
        <w:t>85</w:t>
      </w:r>
      <w:r>
        <w:rPr>
          <w:rFonts w:ascii="仿宋" w:eastAsia="仿宋" w:hAnsi="仿宋" w:cs="仿宋"/>
          <w:b/>
          <w:bCs/>
          <w:lang w:eastAsia="zh-CN"/>
        </w:rPr>
        <w:t>.2</w:t>
      </w:r>
      <w:bookmarkEnd w:id="577"/>
      <w:r>
        <w:rPr>
          <w:rFonts w:ascii="仿宋" w:eastAsia="仿宋" w:hAnsi="仿宋" w:cs="仿宋"/>
          <w:b/>
          <w:bCs/>
          <w:lang w:eastAsia="zh-CN"/>
        </w:rPr>
        <w:t xml:space="preserve">  </w:t>
      </w:r>
      <w:r>
        <w:rPr>
          <w:rFonts w:ascii="仿宋" w:eastAsia="仿宋" w:hAnsi="仿宋" w:cs="仿宋"/>
          <w:u w:val="dotted"/>
          <w:lang w:eastAsia="zh-CN"/>
        </w:rPr>
        <w:t xml:space="preserve">                                                                             </w:t>
      </w:r>
    </w:p>
    <w:p w14:paraId="04EA2768" w14:textId="77777777" w:rsidR="005418E8" w:rsidRDefault="00000000">
      <w:pPr>
        <w:pStyle w:val="aa"/>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noProof/>
          <w:sz w:val="24"/>
          <w:szCs w:val="24"/>
          <w:lang w:eastAsia="zh-CN"/>
        </w:rPr>
        <mc:AlternateContent>
          <mc:Choice Requires="wps">
            <w:drawing>
              <wp:anchor distT="0" distB="0" distL="114300" distR="114300" simplePos="0" relativeHeight="251911168" behindDoc="0" locked="0" layoutInCell="1" allowOverlap="1" wp14:anchorId="7A1DEE4A" wp14:editId="694B746E">
                <wp:simplePos x="0" y="0"/>
                <wp:positionH relativeFrom="column">
                  <wp:posOffset>-114300</wp:posOffset>
                </wp:positionH>
                <wp:positionV relativeFrom="paragraph">
                  <wp:posOffset>34290</wp:posOffset>
                </wp:positionV>
                <wp:extent cx="870585" cy="648970"/>
                <wp:effectExtent l="0" t="0" r="0" b="0"/>
                <wp:wrapNone/>
                <wp:docPr id="378" name="文本框 378"/>
                <wp:cNvGraphicFramePr/>
                <a:graphic xmlns:a="http://schemas.openxmlformats.org/drawingml/2006/main">
                  <a:graphicData uri="http://schemas.microsoft.com/office/word/2010/wordprocessingShape">
                    <wps:wsp>
                      <wps:cNvSpPr txBox="1"/>
                      <wps:spPr>
                        <a:xfrm>
                          <a:off x="0" y="0"/>
                          <a:ext cx="870585" cy="648970"/>
                        </a:xfrm>
                        <a:prstGeom prst="rect">
                          <a:avLst/>
                        </a:prstGeom>
                        <a:noFill/>
                        <a:ln>
                          <a:noFill/>
                        </a:ln>
                      </wps:spPr>
                      <wps:txbx>
                        <w:txbxContent>
                          <w:p w14:paraId="0193A05F" w14:textId="77777777" w:rsidR="005418E8" w:rsidRDefault="00000000">
                            <w:pPr>
                              <w:pStyle w:val="22"/>
                              <w:spacing w:line="200" w:lineRule="exact"/>
                              <w:rPr>
                                <w:rFonts w:ascii="楷体_GB2312" w:hAnsi="宋体"/>
                                <w:sz w:val="18"/>
                                <w:szCs w:val="18"/>
                              </w:rPr>
                            </w:pPr>
                            <w:r>
                              <w:rPr>
                                <w:rFonts w:ascii="楷体_GB2312" w:hAnsi="宋体" w:cs="楷体_GB2312" w:hint="eastAsia"/>
                                <w:sz w:val="18"/>
                                <w:szCs w:val="18"/>
                              </w:rPr>
                              <w:t>支付申请的提交与核实</w:t>
                            </w:r>
                          </w:p>
                        </w:txbxContent>
                      </wps:txbx>
                      <wps:bodyPr upright="1"/>
                    </wps:wsp>
                  </a:graphicData>
                </a:graphic>
              </wp:anchor>
            </w:drawing>
          </mc:Choice>
          <mc:Fallback>
            <w:pict>
              <v:shape w14:anchorId="7A1DEE4A" id="文本框 378" o:spid="_x0000_s1403" type="#_x0000_t202" style="position:absolute;left:0;text-align:left;margin-left:-9pt;margin-top:2.7pt;width:68.55pt;height:51.1pt;z-index:251911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" filled="f" stroked="f">
                <v:textbox>
                  <w:txbxContent>
                    <w:p w14:paraId="0193A05F" w14:textId="77777777" w:rsidR="005418E8" w:rsidRDefault="00000000">
                      <w:pPr>
                        <w:pStyle w:val="22"/>
                        <w:spacing w:line="200" w:lineRule="exact"/>
                        <w:rPr>
                          <w:rFonts w:ascii="楷体_GB2312" w:hAnsi="宋体"/>
                          <w:sz w:val="18"/>
                          <w:szCs w:val="18"/>
                        </w:rPr>
                      </w:pPr>
                      <w:r>
                        <w:rPr>
                          <w:rFonts w:ascii="楷体_GB2312" w:hAnsi="宋体" w:cs="楷体_GB2312" w:hint="eastAsia"/>
                          <w:sz w:val="18"/>
                          <w:szCs w:val="18"/>
                        </w:rPr>
                        <w:t>支付申请的提交与核实</w:t>
                      </w:r>
                    </w:p>
                  </w:txbxContent>
                </v:textbox>
              </v:shape>
            </w:pict>
          </mc:Fallback>
        </mc:AlternateContent>
      </w:r>
      <w:r>
        <w:rPr>
          <w:rFonts w:ascii="仿宋" w:eastAsia="仿宋" w:hAnsi="仿宋" w:cs="仿宋" w:hint="eastAsia"/>
          <w:sz w:val="24"/>
          <w:szCs w:val="24"/>
          <w:lang w:eastAsia="zh-CN"/>
        </w:rPr>
        <w:t>专用条款没有约定的，承包人应在接到监理人按照第41</w:t>
      </w:r>
      <w:r>
        <w:rPr>
          <w:rFonts w:ascii="仿宋" w:eastAsia="仿宋" w:hAnsi="仿宋" w:cs="仿宋"/>
          <w:sz w:val="24"/>
          <w:szCs w:val="24"/>
          <w:lang w:eastAsia="zh-CN"/>
        </w:rPr>
        <w:t>.2</w:t>
      </w:r>
      <w:r>
        <w:rPr>
          <w:rFonts w:ascii="仿宋" w:eastAsia="仿宋" w:hAnsi="仿宋" w:cs="仿宋" w:hint="eastAsia"/>
          <w:sz w:val="24"/>
          <w:szCs w:val="24"/>
          <w:lang w:eastAsia="zh-CN"/>
        </w:rPr>
        <w:t>款约定发出开</w:t>
      </w:r>
      <w:proofErr w:type="gramStart"/>
      <w:r>
        <w:rPr>
          <w:rFonts w:ascii="仿宋" w:eastAsia="仿宋" w:hAnsi="仿宋" w:cs="仿宋" w:hint="eastAsia"/>
          <w:sz w:val="24"/>
          <w:szCs w:val="24"/>
          <w:lang w:eastAsia="zh-CN"/>
        </w:rPr>
        <w:t>工令</w:t>
      </w:r>
      <w:proofErr w:type="gramEnd"/>
      <w:r>
        <w:rPr>
          <w:rFonts w:ascii="仿宋" w:eastAsia="仿宋" w:hAnsi="仿宋" w:cs="仿宋" w:hint="eastAsia"/>
          <w:sz w:val="24"/>
          <w:szCs w:val="24"/>
          <w:lang w:eastAsia="zh-CN"/>
        </w:rPr>
        <w:t>后的</w:t>
      </w:r>
      <w:r>
        <w:rPr>
          <w:rFonts w:ascii="仿宋" w:eastAsia="仿宋" w:hAnsi="仿宋" w:cs="仿宋"/>
          <w:sz w:val="24"/>
          <w:szCs w:val="24"/>
          <w:lang w:eastAsia="zh-CN"/>
        </w:rPr>
        <w:t>7</w:t>
      </w:r>
      <w:r>
        <w:rPr>
          <w:rFonts w:ascii="仿宋" w:eastAsia="仿宋" w:hAnsi="仿宋" w:cs="仿宋" w:hint="eastAsia"/>
          <w:sz w:val="24"/>
          <w:szCs w:val="24"/>
          <w:lang w:eastAsia="zh-CN"/>
        </w:rPr>
        <w:t>天内向造价咨询人提交绿色施工安全防护费支付申请，并抄送发包人。造价咨询人应对支付申请进行核实，并在收到支付申请后的</w:t>
      </w:r>
      <w:r>
        <w:rPr>
          <w:rFonts w:ascii="仿宋" w:eastAsia="仿宋" w:hAnsi="仿宋" w:cs="仿宋"/>
          <w:sz w:val="24"/>
          <w:szCs w:val="24"/>
          <w:lang w:eastAsia="zh-CN"/>
        </w:rPr>
        <w:t>7</w:t>
      </w:r>
      <w:r>
        <w:rPr>
          <w:rFonts w:ascii="仿宋" w:eastAsia="仿宋" w:hAnsi="仿宋" w:cs="仿宋" w:hint="eastAsia"/>
          <w:sz w:val="24"/>
          <w:szCs w:val="24"/>
          <w:lang w:eastAsia="zh-CN"/>
        </w:rPr>
        <w:t>天内报发包人确认后向发包人发出支付证书，同时抄送承包人。</w:t>
      </w:r>
    </w:p>
    <w:p w14:paraId="25F680FF" w14:textId="77777777" w:rsidR="005418E8" w:rsidRDefault="00000000">
      <w:pPr>
        <w:spacing w:line="360" w:lineRule="auto"/>
        <w:rPr>
          <w:rFonts w:ascii="仿宋" w:eastAsia="仿宋" w:hAnsi="仿宋"/>
          <w:b/>
          <w:bCs/>
          <w:lang w:eastAsia="zh-CN"/>
        </w:rPr>
      </w:pPr>
      <w:bookmarkStart w:id="578" w:name="_Toc10328"/>
      <w:r>
        <w:rPr>
          <w:rFonts w:ascii="仿宋" w:eastAsia="仿宋" w:hAnsi="仿宋" w:cs="仿宋" w:hint="eastAsia"/>
          <w:b/>
          <w:bCs/>
          <w:lang w:eastAsia="zh-CN"/>
        </w:rPr>
        <w:t>85</w:t>
      </w:r>
      <w:r>
        <w:rPr>
          <w:rFonts w:ascii="仿宋" w:eastAsia="仿宋" w:hAnsi="仿宋" w:cs="仿宋"/>
          <w:b/>
          <w:bCs/>
          <w:lang w:eastAsia="zh-CN"/>
        </w:rPr>
        <w:t>.3</w:t>
      </w:r>
      <w:bookmarkEnd w:id="578"/>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7CBF83A9" w14:textId="77777777" w:rsidR="005418E8" w:rsidRDefault="00000000">
      <w:pPr>
        <w:pStyle w:val="aa"/>
        <w:adjustRightInd w:val="0"/>
        <w:snapToGrid w:val="0"/>
        <w:spacing w:line="360" w:lineRule="auto"/>
        <w:ind w:leftChars="771" w:left="1850"/>
        <w:rPr>
          <w:rFonts w:ascii="仿宋" w:eastAsia="仿宋" w:hAnsi="仿宋" w:cs="仿宋"/>
          <w:sz w:val="24"/>
          <w:szCs w:val="24"/>
          <w:lang w:eastAsia="zh-CN"/>
        </w:rPr>
      </w:pPr>
      <w:r>
        <w:rPr>
          <w:rFonts w:ascii="仿宋" w:eastAsia="仿宋" w:hAnsi="仿宋" w:cs="仿宋" w:hint="eastAsia"/>
          <w:sz w:val="24"/>
          <w:szCs w:val="24"/>
          <w:lang w:eastAsia="zh-CN"/>
        </w:rPr>
        <w:t>合同双方当事人应按照建设行政主管部门的规定，在专用条款中约定绿色施工安全防护费的支付办法和抵扣方式。除专用条款另有约定外，</w:t>
      </w:r>
      <w:r>
        <w:rPr>
          <w:rFonts w:ascii="仿宋" w:eastAsia="仿宋" w:hAnsi="仿宋" w:cs="仿宋"/>
          <w:noProof/>
          <w:sz w:val="24"/>
          <w:szCs w:val="24"/>
          <w:lang w:eastAsia="zh-CN"/>
        </w:rPr>
        <mc:AlternateContent>
          <mc:Choice Requires="wps">
            <w:drawing>
              <wp:anchor distT="0" distB="0" distL="114300" distR="114300" simplePos="0" relativeHeight="251912192" behindDoc="0" locked="0" layoutInCell="1" allowOverlap="1" wp14:anchorId="0EBEA15E" wp14:editId="42413ADC">
                <wp:simplePos x="0" y="0"/>
                <wp:positionH relativeFrom="column">
                  <wp:posOffset>-114300</wp:posOffset>
                </wp:positionH>
                <wp:positionV relativeFrom="paragraph">
                  <wp:posOffset>71755</wp:posOffset>
                </wp:positionV>
                <wp:extent cx="790575" cy="421005"/>
                <wp:effectExtent l="0" t="0" r="0" b="0"/>
                <wp:wrapNone/>
                <wp:docPr id="379" name="文本框 379"/>
                <wp:cNvGraphicFramePr/>
                <a:graphic xmlns:a="http://schemas.openxmlformats.org/drawingml/2006/main">
                  <a:graphicData uri="http://schemas.microsoft.com/office/word/2010/wordprocessingShape">
                    <wps:wsp>
                      <wps:cNvSpPr txBox="1"/>
                      <wps:spPr>
                        <a:xfrm>
                          <a:off x="0" y="0"/>
                          <a:ext cx="790575" cy="421005"/>
                        </a:xfrm>
                        <a:prstGeom prst="rect">
                          <a:avLst/>
                        </a:prstGeom>
                        <a:noFill/>
                        <a:ln>
                          <a:noFill/>
                        </a:ln>
                      </wps:spPr>
                      <wps:txbx>
                        <w:txbxContent>
                          <w:p w14:paraId="0FB1953D" w14:textId="77777777" w:rsidR="005418E8" w:rsidRDefault="00000000">
                            <w:pPr>
                              <w:rPr>
                                <w:rFonts w:ascii="楷体_GB2312" w:eastAsia="楷体_GB2312" w:hAnsi="宋体"/>
                                <w:b/>
                                <w:bCs/>
                                <w:sz w:val="18"/>
                                <w:szCs w:val="18"/>
                              </w:rPr>
                            </w:pPr>
                            <w:r>
                              <w:rPr>
                                <w:rFonts w:ascii="楷体_GB2312" w:eastAsia="楷体_GB2312" w:hAnsi="宋体" w:cs="楷体_GB2312" w:hint="eastAsia"/>
                                <w:b/>
                                <w:bCs/>
                                <w:sz w:val="18"/>
                                <w:szCs w:val="18"/>
                              </w:rPr>
                              <w:t>费用支付</w:t>
                            </w:r>
                          </w:p>
                        </w:txbxContent>
                      </wps:txbx>
                      <wps:bodyPr upright="1"/>
                    </wps:wsp>
                  </a:graphicData>
                </a:graphic>
              </wp:anchor>
            </w:drawing>
          </mc:Choice>
          <mc:Fallback>
            <w:pict>
              <v:shape w14:anchorId="0EBEA15E" id="文本框 379" o:spid="_x0000_s1404" type="#_x0000_t202" style="position:absolute;left:0;text-align:left;margin-left:-9pt;margin-top:5.65pt;width:62.25pt;height:33.15pt;z-index:251912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" filled="f" stroked="f">
                <v:textbox>
                  <w:txbxContent>
                    <w:p w14:paraId="0FB1953D" w14:textId="77777777" w:rsidR="005418E8" w:rsidRDefault="00000000">
                      <w:pPr>
                        <w:rPr>
                          <w:rFonts w:ascii="楷体_GB2312" w:eastAsia="楷体_GB2312" w:hAnsi="宋体"/>
                          <w:b/>
                          <w:bCs/>
                          <w:sz w:val="18"/>
                          <w:szCs w:val="18"/>
                        </w:rPr>
                      </w:pPr>
                      <w:r>
                        <w:rPr>
                          <w:rFonts w:ascii="楷体_GB2312" w:eastAsia="楷体_GB2312" w:hAnsi="宋体" w:cs="楷体_GB2312" w:hint="eastAsia"/>
                          <w:b/>
                          <w:bCs/>
                          <w:sz w:val="18"/>
                          <w:szCs w:val="18"/>
                        </w:rPr>
                        <w:t>费用支付</w:t>
                      </w:r>
                    </w:p>
                  </w:txbxContent>
                </v:textbox>
              </v:shape>
            </w:pict>
          </mc:Fallback>
        </mc:AlternateContent>
      </w:r>
      <w:r>
        <w:rPr>
          <w:rFonts w:ascii="仿宋" w:eastAsia="仿宋" w:hAnsi="仿宋" w:cs="仿宋" w:hint="eastAsia"/>
          <w:sz w:val="24"/>
          <w:szCs w:val="24"/>
          <w:lang w:eastAsia="zh-CN"/>
        </w:rPr>
        <w:t>发包人应在造价咨询人签发支付证书后的</w:t>
      </w:r>
      <w:r>
        <w:rPr>
          <w:rFonts w:ascii="仿宋" w:eastAsia="仿宋" w:hAnsi="仿宋" w:cs="仿宋"/>
          <w:sz w:val="24"/>
          <w:szCs w:val="24"/>
          <w:lang w:eastAsia="zh-CN"/>
        </w:rPr>
        <w:t>7</w:t>
      </w:r>
      <w:r>
        <w:rPr>
          <w:rFonts w:ascii="仿宋" w:eastAsia="仿宋" w:hAnsi="仿宋" w:cs="仿宋" w:hint="eastAsia"/>
          <w:sz w:val="24"/>
          <w:szCs w:val="24"/>
          <w:lang w:eastAsia="zh-CN"/>
        </w:rPr>
        <w:t>天内向承包人支付绿色施工安全防护费，并保证在工程开工后的</w:t>
      </w:r>
      <w:r>
        <w:rPr>
          <w:rFonts w:ascii="仿宋" w:eastAsia="仿宋" w:hAnsi="仿宋" w:cs="仿宋"/>
          <w:sz w:val="24"/>
          <w:szCs w:val="24"/>
          <w:lang w:eastAsia="zh-CN"/>
        </w:rPr>
        <w:t>28</w:t>
      </w:r>
      <w:r>
        <w:rPr>
          <w:rFonts w:ascii="仿宋" w:eastAsia="仿宋" w:hAnsi="仿宋" w:cs="仿宋" w:hint="eastAsia"/>
          <w:sz w:val="24"/>
          <w:szCs w:val="24"/>
          <w:lang w:eastAsia="zh-CN"/>
        </w:rPr>
        <w:t>天内支付绿色施工安全防护费金额的</w:t>
      </w:r>
      <w:r>
        <w:rPr>
          <w:rFonts w:ascii="仿宋" w:eastAsia="仿宋" w:hAnsi="仿宋" w:cs="仿宋"/>
          <w:sz w:val="24"/>
          <w:szCs w:val="24"/>
          <w:lang w:eastAsia="zh-CN"/>
        </w:rPr>
        <w:t>50%</w:t>
      </w:r>
      <w:r>
        <w:rPr>
          <w:rFonts w:ascii="仿宋" w:eastAsia="仿宋" w:hAnsi="仿宋" w:cs="仿宋" w:hint="eastAsia"/>
          <w:sz w:val="24"/>
          <w:szCs w:val="24"/>
          <w:lang w:eastAsia="zh-CN"/>
        </w:rPr>
        <w:t>，同时通知造价咨询人。其余部分与进度款同期支付。</w:t>
      </w:r>
    </w:p>
    <w:p w14:paraId="5A2AE01B" w14:textId="77777777" w:rsidR="005418E8" w:rsidRDefault="00000000">
      <w:pPr>
        <w:spacing w:line="360" w:lineRule="auto"/>
        <w:rPr>
          <w:rFonts w:ascii="仿宋" w:eastAsia="仿宋" w:hAnsi="仿宋"/>
          <w:b/>
          <w:bCs/>
          <w:lang w:eastAsia="zh-CN"/>
        </w:rPr>
      </w:pPr>
      <w:bookmarkStart w:id="579" w:name="_Toc27893"/>
      <w:r>
        <w:rPr>
          <w:rFonts w:ascii="仿宋" w:eastAsia="仿宋" w:hAnsi="仿宋" w:cs="仿宋" w:hint="eastAsia"/>
          <w:b/>
          <w:bCs/>
          <w:lang w:eastAsia="zh-CN"/>
        </w:rPr>
        <w:t>85</w:t>
      </w:r>
      <w:r>
        <w:rPr>
          <w:rFonts w:ascii="仿宋" w:eastAsia="仿宋" w:hAnsi="仿宋" w:cs="仿宋"/>
          <w:b/>
          <w:bCs/>
          <w:lang w:eastAsia="zh-CN"/>
        </w:rPr>
        <w:t>.4</w:t>
      </w:r>
      <w:bookmarkEnd w:id="579"/>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39E4536F" w14:textId="77777777" w:rsidR="005418E8" w:rsidRDefault="00000000">
      <w:pPr>
        <w:pStyle w:val="aa"/>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noProof/>
          <w:sz w:val="24"/>
          <w:szCs w:val="24"/>
          <w:lang w:eastAsia="zh-CN"/>
        </w:rPr>
        <mc:AlternateContent>
          <mc:Choice Requires="wps">
            <w:drawing>
              <wp:anchor distT="0" distB="0" distL="114300" distR="114300" simplePos="0" relativeHeight="251913216" behindDoc="0" locked="0" layoutInCell="1" allowOverlap="1" wp14:anchorId="5B7BEE1A" wp14:editId="3C6A2FAA">
                <wp:simplePos x="0" y="0"/>
                <wp:positionH relativeFrom="column">
                  <wp:posOffset>-114300</wp:posOffset>
                </wp:positionH>
                <wp:positionV relativeFrom="paragraph">
                  <wp:posOffset>10795</wp:posOffset>
                </wp:positionV>
                <wp:extent cx="727710" cy="480060"/>
                <wp:effectExtent l="0" t="0" r="0" b="0"/>
                <wp:wrapNone/>
                <wp:docPr id="380" name="文本框 380"/>
                <wp:cNvGraphicFramePr/>
                <a:graphic xmlns:a="http://schemas.openxmlformats.org/drawingml/2006/main">
                  <a:graphicData uri="http://schemas.microsoft.com/office/word/2010/wordprocessingShape">
                    <wps:wsp>
                      <wps:cNvSpPr txBox="1"/>
                      <wps:spPr>
                        <a:xfrm>
                          <a:off x="0" y="0"/>
                          <a:ext cx="727710" cy="480060"/>
                        </a:xfrm>
                        <a:prstGeom prst="rect">
                          <a:avLst/>
                        </a:prstGeom>
                        <a:noFill/>
                        <a:ln>
                          <a:noFill/>
                        </a:ln>
                      </wps:spPr>
                      <wps:txbx>
                        <w:txbxContent>
                          <w:p w14:paraId="49C4D76F" w14:textId="77777777" w:rsidR="005418E8" w:rsidRDefault="00000000">
                            <w:pPr>
                              <w:rPr>
                                <w:rFonts w:ascii="楷体_GB2312" w:eastAsia="楷体_GB2312" w:hAnsi="宋体"/>
                                <w:b/>
                                <w:bCs/>
                                <w:sz w:val="18"/>
                                <w:szCs w:val="18"/>
                              </w:rPr>
                            </w:pPr>
                            <w:r>
                              <w:rPr>
                                <w:rFonts w:ascii="楷体_GB2312" w:eastAsia="楷体_GB2312" w:hAnsi="宋体" w:cs="楷体_GB2312" w:hint="eastAsia"/>
                                <w:b/>
                                <w:bCs/>
                                <w:sz w:val="18"/>
                                <w:szCs w:val="18"/>
                              </w:rPr>
                              <w:t>支付限制</w:t>
                            </w:r>
                          </w:p>
                        </w:txbxContent>
                      </wps:txbx>
                      <wps:bodyPr upright="1"/>
                    </wps:wsp>
                  </a:graphicData>
                </a:graphic>
              </wp:anchor>
            </w:drawing>
          </mc:Choice>
          <mc:Fallback>
            <w:pict>
              <v:shape w14:anchorId="5B7BEE1A" id="文本框 380" o:spid="_x0000_s1405" type="#_x0000_t202" style="position:absolute;left:0;text-align:left;margin-left:-9pt;margin-top:.85pt;width:57.3pt;height:37.8pt;z-index:251913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" filled="f" stroked="f">
                <v:textbox>
                  <w:txbxContent>
                    <w:p w14:paraId="49C4D76F" w14:textId="77777777" w:rsidR="005418E8" w:rsidRDefault="00000000">
                      <w:pPr>
                        <w:rPr>
                          <w:rFonts w:ascii="楷体_GB2312" w:eastAsia="楷体_GB2312" w:hAnsi="宋体"/>
                          <w:b/>
                          <w:bCs/>
                          <w:sz w:val="18"/>
                          <w:szCs w:val="18"/>
                        </w:rPr>
                      </w:pPr>
                      <w:r>
                        <w:rPr>
                          <w:rFonts w:ascii="楷体_GB2312" w:eastAsia="楷体_GB2312" w:hAnsi="宋体" w:cs="楷体_GB2312" w:hint="eastAsia"/>
                          <w:b/>
                          <w:bCs/>
                          <w:sz w:val="18"/>
                          <w:szCs w:val="18"/>
                        </w:rPr>
                        <w:t>支付限制</w:t>
                      </w:r>
                    </w:p>
                  </w:txbxContent>
                </v:textbox>
              </v:shape>
            </w:pict>
          </mc:Fallback>
        </mc:AlternateContent>
      </w:r>
      <w:r>
        <w:rPr>
          <w:rFonts w:ascii="仿宋" w:eastAsia="仿宋" w:hAnsi="仿宋" w:cs="仿宋" w:hint="eastAsia"/>
          <w:sz w:val="24"/>
          <w:szCs w:val="24"/>
          <w:lang w:eastAsia="zh-CN"/>
        </w:rPr>
        <w:t>发包人没有按时支付绿色施工安全防护费的，承包人应在付款期满后的7天内向发包人发出要求支付的通知；发包人收到通知后仍不按要求支付，承包人可在发出通知</w:t>
      </w:r>
      <w:r>
        <w:rPr>
          <w:rFonts w:ascii="仿宋" w:eastAsia="仿宋" w:hAnsi="仿宋" w:cs="仿宋"/>
          <w:sz w:val="24"/>
          <w:szCs w:val="24"/>
          <w:lang w:eastAsia="zh-CN"/>
        </w:rPr>
        <w:t>14</w:t>
      </w:r>
      <w:r>
        <w:rPr>
          <w:rFonts w:ascii="仿宋" w:eastAsia="仿宋" w:hAnsi="仿宋" w:cs="仿宋" w:hint="eastAsia"/>
          <w:sz w:val="24"/>
          <w:szCs w:val="24"/>
          <w:lang w:eastAsia="zh-CN"/>
        </w:rPr>
        <w:t>天后暂停施工。发包人应承担由此增加的费用和（或）延误的工期，并向承包人支付合理利润。</w:t>
      </w:r>
    </w:p>
    <w:p w14:paraId="0761AB2F" w14:textId="77777777" w:rsidR="005418E8" w:rsidRDefault="00000000">
      <w:pPr>
        <w:spacing w:line="360" w:lineRule="auto"/>
        <w:rPr>
          <w:rFonts w:ascii="仿宋" w:eastAsia="仿宋" w:hAnsi="仿宋"/>
          <w:b/>
          <w:bCs/>
          <w:lang w:eastAsia="zh-CN"/>
        </w:rPr>
      </w:pPr>
      <w:r>
        <w:rPr>
          <w:rFonts w:ascii="仿宋" w:eastAsia="仿宋" w:hAnsi="仿宋" w:cs="仿宋" w:hint="eastAsia"/>
          <w:b/>
          <w:bCs/>
          <w:lang w:eastAsia="zh-CN"/>
        </w:rPr>
        <w:t>85</w:t>
      </w:r>
      <w:r>
        <w:rPr>
          <w:rFonts w:ascii="仿宋" w:eastAsia="仿宋" w:hAnsi="仿宋" w:cs="仿宋"/>
          <w:b/>
          <w:bCs/>
          <w:lang w:eastAsia="zh-CN"/>
        </w:rPr>
        <w:t xml:space="preserve">.5  </w:t>
      </w:r>
      <w:r>
        <w:rPr>
          <w:rFonts w:ascii="仿宋" w:eastAsia="仿宋" w:hAnsi="仿宋" w:cs="仿宋"/>
          <w:b/>
          <w:bCs/>
          <w:u w:val="dotted"/>
          <w:lang w:eastAsia="zh-CN"/>
        </w:rPr>
        <w:t xml:space="preserve">                                                                               </w:t>
      </w:r>
    </w:p>
    <w:p w14:paraId="48F0E617" w14:textId="77777777" w:rsidR="005418E8" w:rsidRDefault="00000000">
      <w:pPr>
        <w:pStyle w:val="aa"/>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noProof/>
          <w:sz w:val="24"/>
          <w:szCs w:val="24"/>
          <w:lang w:eastAsia="zh-CN"/>
        </w:rPr>
        <mc:AlternateContent>
          <mc:Choice Requires="wps">
            <w:drawing>
              <wp:anchor distT="0" distB="0" distL="114300" distR="114300" simplePos="0" relativeHeight="251914240" behindDoc="0" locked="0" layoutInCell="1" allowOverlap="1" wp14:anchorId="50B36CE4" wp14:editId="0E654265">
                <wp:simplePos x="0" y="0"/>
                <wp:positionH relativeFrom="column">
                  <wp:posOffset>-114300</wp:posOffset>
                </wp:positionH>
                <wp:positionV relativeFrom="paragraph">
                  <wp:posOffset>1905</wp:posOffset>
                </wp:positionV>
                <wp:extent cx="718820" cy="400685"/>
                <wp:effectExtent l="0" t="0" r="0" b="0"/>
                <wp:wrapNone/>
                <wp:docPr id="381" name="文本框 381"/>
                <wp:cNvGraphicFramePr/>
                <a:graphic xmlns:a="http://schemas.openxmlformats.org/drawingml/2006/main">
                  <a:graphicData uri="http://schemas.microsoft.com/office/word/2010/wordprocessingShape">
                    <wps:wsp>
                      <wps:cNvSpPr txBox="1"/>
                      <wps:spPr>
                        <a:xfrm>
                          <a:off x="0" y="0"/>
                          <a:ext cx="718820" cy="400685"/>
                        </a:xfrm>
                        <a:prstGeom prst="rect">
                          <a:avLst/>
                        </a:prstGeom>
                        <a:noFill/>
                        <a:ln>
                          <a:noFill/>
                        </a:ln>
                      </wps:spPr>
                      <wps:txbx>
                        <w:txbxContent>
                          <w:p w14:paraId="7A77DF0C" w14:textId="77777777" w:rsidR="005418E8" w:rsidRDefault="00000000">
                            <w:pPr>
                              <w:spacing w:line="240" w:lineRule="exact"/>
                              <w:rPr>
                                <w:rFonts w:ascii="宋体"/>
                              </w:rPr>
                            </w:pPr>
                            <w:r>
                              <w:rPr>
                                <w:rFonts w:ascii="楷体_GB2312" w:eastAsia="楷体_GB2312" w:hAnsi="宋体" w:cs="楷体_GB2312" w:hint="eastAsia"/>
                                <w:b/>
                                <w:bCs/>
                                <w:sz w:val="18"/>
                                <w:szCs w:val="18"/>
                              </w:rPr>
                              <w:t>管理要求</w:t>
                            </w:r>
                          </w:p>
                        </w:txbxContent>
                      </wps:txbx>
                      <wps:bodyPr upright="1"/>
                    </wps:wsp>
                  </a:graphicData>
                </a:graphic>
              </wp:anchor>
            </w:drawing>
          </mc:Choice>
          <mc:Fallback>
            <w:pict>
              <v:shape w14:anchorId="50B36CE4" id="文本框 381" o:spid="_x0000_s1406" type="#_x0000_t202" style="position:absolute;left:0;text-align:left;margin-left:-9pt;margin-top:.15pt;width:56.6pt;height:31.55pt;z-index:251914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" filled="f" stroked="f">
                <v:textbox>
                  <w:txbxContent>
                    <w:p w14:paraId="7A77DF0C" w14:textId="77777777" w:rsidR="005418E8" w:rsidRDefault="00000000">
                      <w:pPr>
                        <w:spacing w:line="240" w:lineRule="exact"/>
                        <w:rPr>
                          <w:rFonts w:ascii="宋体"/>
                        </w:rPr>
                      </w:pPr>
                      <w:r>
                        <w:rPr>
                          <w:rFonts w:ascii="楷体_GB2312" w:eastAsia="楷体_GB2312" w:hAnsi="宋体" w:cs="楷体_GB2312" w:hint="eastAsia"/>
                          <w:b/>
                          <w:bCs/>
                          <w:sz w:val="18"/>
                          <w:szCs w:val="18"/>
                        </w:rPr>
                        <w:t>管理要求</w:t>
                      </w:r>
                    </w:p>
                  </w:txbxContent>
                </v:textbox>
              </v:shape>
            </w:pict>
          </mc:Fallback>
        </mc:AlternateContent>
      </w:r>
      <w:r>
        <w:rPr>
          <w:rFonts w:ascii="仿宋" w:eastAsia="仿宋" w:hAnsi="仿宋" w:cs="仿宋" w:hint="eastAsia"/>
          <w:sz w:val="24"/>
          <w:szCs w:val="24"/>
          <w:lang w:eastAsia="zh-CN"/>
        </w:rPr>
        <w:t>绿色施工安全防护费专款专用，承包人应在财务账目中单独列项备查，不得挪作他用，否则造价咨询人有权责令其限期改正；逾期未改正的，可以责令其暂停施工，由此造成的损失和延误的工期由承包人承担。</w:t>
      </w:r>
    </w:p>
    <w:p w14:paraId="5CB7ED26" w14:textId="77777777" w:rsidR="005418E8" w:rsidRDefault="00000000">
      <w:pPr>
        <w:spacing w:line="360" w:lineRule="auto"/>
        <w:rPr>
          <w:rFonts w:ascii="仿宋" w:eastAsia="仿宋" w:hAnsi="仿宋"/>
          <w:lang w:eastAsia="zh-CN"/>
        </w:rPr>
      </w:pPr>
      <w:r>
        <w:rPr>
          <w:rFonts w:ascii="仿宋" w:eastAsia="仿宋" w:hAnsi="仿宋" w:cs="仿宋" w:hint="eastAsia"/>
          <w:b/>
          <w:bCs/>
          <w:lang w:eastAsia="zh-CN"/>
        </w:rPr>
        <w:t>85</w:t>
      </w:r>
      <w:r>
        <w:rPr>
          <w:rFonts w:ascii="仿宋" w:eastAsia="仿宋" w:hAnsi="仿宋" w:cs="仿宋"/>
          <w:b/>
          <w:bCs/>
          <w:lang w:eastAsia="zh-CN"/>
        </w:rPr>
        <w:t xml:space="preserve">.6  </w:t>
      </w:r>
      <w:r>
        <w:rPr>
          <w:rFonts w:ascii="仿宋" w:eastAsia="仿宋" w:hAnsi="仿宋" w:cs="仿宋"/>
          <w:b/>
          <w:bCs/>
          <w:u w:val="dotted"/>
          <w:lang w:eastAsia="zh-CN"/>
        </w:rPr>
        <w:t xml:space="preserve">                                                                                 </w:t>
      </w:r>
    </w:p>
    <w:p w14:paraId="1711C11F" w14:textId="77777777" w:rsidR="005418E8" w:rsidRDefault="00000000">
      <w:pPr>
        <w:pStyle w:val="aa"/>
        <w:widowControl w:val="0"/>
        <w:adjustRightInd w:val="0"/>
        <w:snapToGrid w:val="0"/>
        <w:spacing w:line="360" w:lineRule="auto"/>
        <w:ind w:leftChars="771" w:left="1850"/>
        <w:jc w:val="both"/>
        <w:rPr>
          <w:rFonts w:ascii="仿宋" w:eastAsia="仿宋" w:hAnsi="仿宋" w:cs="仿宋"/>
          <w:sz w:val="24"/>
          <w:szCs w:val="24"/>
          <w:lang w:eastAsia="zh-CN"/>
        </w:rPr>
      </w:pPr>
      <w:r>
        <w:rPr>
          <w:noProof/>
          <w:lang w:eastAsia="zh-CN"/>
        </w:rPr>
        <mc:AlternateContent>
          <mc:Choice Requires="wps">
            <w:drawing>
              <wp:anchor distT="0" distB="0" distL="114300" distR="114300" simplePos="0" relativeHeight="252062720" behindDoc="0" locked="0" layoutInCell="1" allowOverlap="1" wp14:anchorId="5DB0CED1" wp14:editId="62FB159E">
                <wp:simplePos x="0" y="0"/>
                <wp:positionH relativeFrom="column">
                  <wp:posOffset>-95250</wp:posOffset>
                </wp:positionH>
                <wp:positionV relativeFrom="paragraph">
                  <wp:posOffset>11430</wp:posOffset>
                </wp:positionV>
                <wp:extent cx="813435" cy="630555"/>
                <wp:effectExtent l="0" t="0" r="0" b="0"/>
                <wp:wrapNone/>
                <wp:docPr id="382" name="文本框 382"/>
                <wp:cNvGraphicFramePr/>
                <a:graphic xmlns:a="http://schemas.openxmlformats.org/drawingml/2006/main">
                  <a:graphicData uri="http://schemas.microsoft.com/office/word/2010/wordprocessingShape">
                    <wps:wsp>
                      <wps:cNvSpPr txBox="1"/>
                      <wps:spPr>
                        <a:xfrm>
                          <a:off x="0" y="0"/>
                          <a:ext cx="813435" cy="630555"/>
                        </a:xfrm>
                        <a:prstGeom prst="rect">
                          <a:avLst/>
                        </a:prstGeom>
                        <a:noFill/>
                        <a:ln>
                          <a:noFill/>
                        </a:ln>
                      </wps:spPr>
                      <wps:txbx>
                        <w:txbxContent>
                          <w:p w14:paraId="2C014840" w14:textId="77777777" w:rsidR="005418E8" w:rsidRDefault="00000000">
                            <w:pPr>
                              <w:pStyle w:val="30"/>
                              <w:spacing w:line="200" w:lineRule="exact"/>
                              <w:rPr>
                                <w:rFonts w:ascii="楷体" w:eastAsia="楷体" w:hAnsi="楷体"/>
                                <w:b/>
                                <w:bCs/>
                                <w:sz w:val="18"/>
                                <w:szCs w:val="18"/>
                                <w:lang w:eastAsia="zh-CN"/>
                              </w:rPr>
                            </w:pPr>
                            <w:r>
                              <w:rPr>
                                <w:rFonts w:ascii="楷体" w:eastAsia="楷体" w:hAnsi="楷体" w:cs="楷体" w:hint="eastAsia"/>
                                <w:b/>
                                <w:bCs/>
                                <w:sz w:val="18"/>
                                <w:szCs w:val="18"/>
                                <w:lang w:eastAsia="zh-CN"/>
                              </w:rPr>
                              <w:t>工程</w:t>
                            </w:r>
                            <w:r>
                              <w:rPr>
                                <w:rFonts w:ascii="楷体" w:eastAsia="楷体" w:hAnsi="楷体" w:cs="楷体" w:hint="eastAsia"/>
                                <w:b/>
                                <w:bCs/>
                                <w:caps/>
                                <w:sz w:val="18"/>
                                <w:szCs w:val="18"/>
                                <w:lang w:eastAsia="zh-CN"/>
                              </w:rPr>
                              <w:t>文明工地增加费</w:t>
                            </w:r>
                            <w:r>
                              <w:rPr>
                                <w:rFonts w:ascii="楷体" w:eastAsia="楷体" w:hAnsi="楷体" w:cs="楷体" w:hint="eastAsia"/>
                                <w:b/>
                                <w:bCs/>
                                <w:sz w:val="18"/>
                                <w:szCs w:val="18"/>
                                <w:lang w:eastAsia="zh-CN"/>
                              </w:rPr>
                              <w:t>计提与支付</w:t>
                            </w:r>
                          </w:p>
                        </w:txbxContent>
                      </wps:txbx>
                      <wps:bodyPr upright="1"/>
                    </wps:wsp>
                  </a:graphicData>
                </a:graphic>
              </wp:anchor>
            </w:drawing>
          </mc:Choice>
          <mc:Fallback>
            <w:pict>
              <v:shape w14:anchorId="5DB0CED1" id="文本框 382" o:spid="_x0000_s1407" type="#_x0000_t202" style="position:absolute;left:0;text-align:left;margin-left:-7.5pt;margin-top:.9pt;width:64.05pt;height:49.65pt;z-index:252062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" filled="f" stroked="f">
                <v:textbox>
                  <w:txbxContent>
                    <w:p w14:paraId="2C014840" w14:textId="77777777" w:rsidR="005418E8" w:rsidRDefault="00000000">
                      <w:pPr>
                        <w:pStyle w:val="30"/>
                        <w:spacing w:line="200" w:lineRule="exact"/>
                        <w:rPr>
                          <w:rFonts w:ascii="楷体" w:eastAsia="楷体" w:hAnsi="楷体"/>
                          <w:b/>
                          <w:bCs/>
                          <w:sz w:val="18"/>
                          <w:szCs w:val="18"/>
                          <w:lang w:eastAsia="zh-CN"/>
                        </w:rPr>
                      </w:pPr>
                      <w:r>
                        <w:rPr>
                          <w:rFonts w:ascii="楷体" w:eastAsia="楷体" w:hAnsi="楷体" w:cs="楷体" w:hint="eastAsia"/>
                          <w:b/>
                          <w:bCs/>
                          <w:sz w:val="18"/>
                          <w:szCs w:val="18"/>
                          <w:lang w:eastAsia="zh-CN"/>
                        </w:rPr>
                        <w:t>工程</w:t>
                      </w:r>
                      <w:r>
                        <w:rPr>
                          <w:rFonts w:ascii="楷体" w:eastAsia="楷体" w:hAnsi="楷体" w:cs="楷体" w:hint="eastAsia"/>
                          <w:b/>
                          <w:bCs/>
                          <w:caps/>
                          <w:sz w:val="18"/>
                          <w:szCs w:val="18"/>
                          <w:lang w:eastAsia="zh-CN"/>
                        </w:rPr>
                        <w:t>文明工地增加费</w:t>
                      </w:r>
                      <w:r>
                        <w:rPr>
                          <w:rFonts w:ascii="楷体" w:eastAsia="楷体" w:hAnsi="楷体" w:cs="楷体" w:hint="eastAsia"/>
                          <w:b/>
                          <w:bCs/>
                          <w:sz w:val="18"/>
                          <w:szCs w:val="18"/>
                          <w:lang w:eastAsia="zh-CN"/>
                        </w:rPr>
                        <w:t>计提与支付</w:t>
                      </w:r>
                    </w:p>
                  </w:txbxContent>
                </v:textbox>
              </v:shape>
            </w:pict>
          </mc:Fallback>
        </mc:AlternateContent>
      </w:r>
      <w:r>
        <w:rPr>
          <w:rFonts w:ascii="仿宋" w:eastAsia="仿宋" w:hAnsi="仿宋" w:cs="仿宋" w:hint="eastAsia"/>
          <w:sz w:val="24"/>
          <w:szCs w:val="24"/>
          <w:lang w:eastAsia="zh-CN"/>
        </w:rPr>
        <w:t>除专用条款另有约定外，获得省、市级或其他级别文明工地的文</w:t>
      </w:r>
      <w:r>
        <w:rPr>
          <w:rFonts w:ascii="仿宋" w:eastAsia="仿宋" w:hAnsi="仿宋" w:cs="仿宋" w:hint="eastAsia"/>
          <w:sz w:val="24"/>
          <w:szCs w:val="24"/>
          <w:lang w:eastAsia="zh-CN"/>
        </w:rPr>
        <w:lastRenderedPageBreak/>
        <w:t>明工地增加费，招标发包工程按照中标通知书日期（直接发包工程按照合同签订日期）的同时期省、市</w:t>
      </w:r>
      <w:r>
        <w:rPr>
          <w:rFonts w:ascii="仿宋" w:eastAsia="仿宋" w:hAnsi="仿宋" w:cs="仿宋"/>
          <w:sz w:val="24"/>
          <w:szCs w:val="24"/>
          <w:lang w:eastAsia="zh-CN"/>
        </w:rPr>
        <w:t>建设</w:t>
      </w:r>
      <w:r>
        <w:rPr>
          <w:rFonts w:ascii="仿宋" w:eastAsia="仿宋" w:hAnsi="仿宋" w:cs="仿宋" w:hint="eastAsia"/>
          <w:sz w:val="24"/>
          <w:szCs w:val="24"/>
          <w:lang w:eastAsia="zh-CN"/>
        </w:rPr>
        <w:t>行政主管</w:t>
      </w:r>
      <w:r>
        <w:rPr>
          <w:rFonts w:ascii="仿宋" w:eastAsia="仿宋" w:hAnsi="仿宋" w:cs="仿宋"/>
          <w:sz w:val="24"/>
          <w:szCs w:val="24"/>
          <w:lang w:eastAsia="zh-CN"/>
        </w:rPr>
        <w:t>部门</w:t>
      </w:r>
      <w:r>
        <w:rPr>
          <w:rFonts w:ascii="仿宋" w:eastAsia="仿宋" w:hAnsi="仿宋" w:cs="仿宋" w:hint="eastAsia"/>
          <w:sz w:val="24"/>
          <w:szCs w:val="24"/>
          <w:lang w:eastAsia="zh-CN"/>
        </w:rPr>
        <w:t>的相关文件规定计算。当合同工</w:t>
      </w:r>
      <w:proofErr w:type="gramStart"/>
      <w:r>
        <w:rPr>
          <w:rFonts w:ascii="仿宋" w:eastAsia="仿宋" w:hAnsi="仿宋" w:cs="仿宋" w:hint="eastAsia"/>
          <w:sz w:val="24"/>
          <w:szCs w:val="24"/>
          <w:lang w:eastAsia="zh-CN"/>
        </w:rPr>
        <w:t>程同时</w:t>
      </w:r>
      <w:proofErr w:type="gramEnd"/>
      <w:r>
        <w:rPr>
          <w:rFonts w:ascii="仿宋" w:eastAsia="仿宋" w:hAnsi="仿宋" w:cs="仿宋" w:hint="eastAsia"/>
          <w:sz w:val="24"/>
          <w:szCs w:val="24"/>
          <w:lang w:eastAsia="zh-CN"/>
        </w:rPr>
        <w:t>获得上述多个奖项的，文明工地增加费只按最高奖项的额度计算。文明工地增加费计入竣工结算中，与竣工结算款一并支付。在竣工结算后获得奖项的，发包人应在获得奖项后的</w:t>
      </w:r>
      <w:r>
        <w:rPr>
          <w:rFonts w:ascii="仿宋" w:eastAsia="仿宋" w:hAnsi="仿宋" w:cs="仿宋"/>
          <w:sz w:val="24"/>
          <w:szCs w:val="24"/>
          <w:lang w:eastAsia="zh-CN"/>
        </w:rPr>
        <w:t>28</w:t>
      </w:r>
      <w:r>
        <w:rPr>
          <w:rFonts w:ascii="仿宋" w:eastAsia="仿宋" w:hAnsi="仿宋" w:cs="仿宋" w:hint="eastAsia"/>
          <w:sz w:val="24"/>
          <w:szCs w:val="24"/>
          <w:lang w:eastAsia="zh-CN"/>
        </w:rPr>
        <w:t>天内支付。</w:t>
      </w:r>
    </w:p>
    <w:p w14:paraId="1F2A6E79" w14:textId="77777777" w:rsidR="005418E8" w:rsidRDefault="00000000">
      <w:pPr>
        <w:pStyle w:val="aa"/>
        <w:tabs>
          <w:tab w:val="left" w:pos="1620"/>
        </w:tabs>
        <w:adjustRightInd w:val="0"/>
        <w:snapToGrid w:val="0"/>
        <w:spacing w:line="360" w:lineRule="auto"/>
        <w:rPr>
          <w:rFonts w:ascii="仿宋" w:eastAsia="仿宋" w:hAnsi="仿宋" w:cs="仿宋"/>
          <w:b/>
          <w:bCs/>
          <w:sz w:val="24"/>
          <w:szCs w:val="24"/>
          <w:u w:val="single"/>
          <w:lang w:eastAsia="zh-CN"/>
        </w:rPr>
      </w:pPr>
      <w:r>
        <w:rPr>
          <w:rFonts w:ascii="仿宋" w:eastAsia="仿宋" w:hAnsi="仿宋" w:cs="仿宋"/>
          <w:b/>
          <w:bCs/>
          <w:sz w:val="24"/>
          <w:szCs w:val="24"/>
          <w:u w:val="single"/>
          <w:lang w:eastAsia="zh-CN"/>
        </w:rPr>
        <w:t xml:space="preserve">                                                                                     </w:t>
      </w:r>
    </w:p>
    <w:p w14:paraId="39DCD1E1" w14:textId="77777777" w:rsidR="005418E8" w:rsidRDefault="00000000">
      <w:pPr>
        <w:pStyle w:val="3"/>
        <w:tabs>
          <w:tab w:val="left" w:pos="420"/>
        </w:tabs>
        <w:spacing w:beforeLines="50" w:before="120" w:afterLines="50" w:after="120" w:line="360" w:lineRule="auto"/>
        <w:rPr>
          <w:rFonts w:ascii="仿宋" w:eastAsia="仿宋" w:hAnsi="仿宋" w:cs="仿宋"/>
          <w:bCs w:val="0"/>
          <w:sz w:val="24"/>
          <w:szCs w:val="24"/>
          <w:lang w:eastAsia="zh-CN"/>
        </w:rPr>
      </w:pPr>
      <w:bookmarkStart w:id="580" w:name="_Toc17768"/>
      <w:bookmarkStart w:id="581" w:name="_Toc25526"/>
      <w:bookmarkStart w:id="582" w:name="_Toc27155"/>
      <w:r>
        <w:rPr>
          <w:rFonts w:ascii="仿宋" w:eastAsia="仿宋" w:hAnsi="仿宋" w:cs="仿宋" w:hint="eastAsia"/>
          <w:bCs w:val="0"/>
          <w:sz w:val="24"/>
          <w:szCs w:val="24"/>
          <w:lang w:eastAsia="zh-CN"/>
        </w:rPr>
        <w:t>★86</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进度款</w:t>
      </w:r>
      <w:bookmarkEnd w:id="580"/>
      <w:bookmarkEnd w:id="581"/>
      <w:bookmarkEnd w:id="582"/>
    </w:p>
    <w:p w14:paraId="676C67DF" w14:textId="77777777" w:rsidR="005418E8" w:rsidRDefault="00000000">
      <w:pPr>
        <w:pStyle w:val="aa"/>
        <w:widowControl w:val="0"/>
        <w:adjustRightInd w:val="0"/>
        <w:snapToGrid w:val="0"/>
        <w:spacing w:line="360" w:lineRule="auto"/>
        <w:rPr>
          <w:rFonts w:ascii="仿宋" w:eastAsia="仿宋" w:hAnsi="仿宋" w:cs="仿宋"/>
          <w:b/>
          <w:bCs/>
          <w:sz w:val="24"/>
          <w:szCs w:val="24"/>
          <w:lang w:eastAsia="zh-CN"/>
        </w:rPr>
      </w:pPr>
      <w:r>
        <w:rPr>
          <w:rFonts w:ascii="仿宋" w:eastAsia="仿宋" w:hAnsi="仿宋" w:cs="仿宋" w:hint="eastAsia"/>
          <w:b/>
          <w:bCs/>
          <w:sz w:val="24"/>
          <w:szCs w:val="24"/>
          <w:lang w:eastAsia="zh-CN"/>
        </w:rPr>
        <w:t>86</w:t>
      </w:r>
      <w:r>
        <w:rPr>
          <w:rFonts w:ascii="仿宋" w:eastAsia="仿宋" w:hAnsi="仿宋" w:cs="仿宋"/>
          <w:b/>
          <w:bCs/>
          <w:sz w:val="24"/>
          <w:szCs w:val="24"/>
          <w:lang w:eastAsia="zh-CN"/>
        </w:rPr>
        <w:t>.1</w:t>
      </w:r>
    </w:p>
    <w:p w14:paraId="44D9CCA0" w14:textId="77777777" w:rsidR="005418E8" w:rsidRDefault="00000000">
      <w:pPr>
        <w:pStyle w:val="aa"/>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noProof/>
          <w:sz w:val="24"/>
          <w:szCs w:val="24"/>
          <w:lang w:eastAsia="zh-CN"/>
        </w:rPr>
        <mc:AlternateContent>
          <mc:Choice Requires="wps">
            <w:drawing>
              <wp:anchor distT="0" distB="0" distL="114300" distR="114300" simplePos="0" relativeHeight="251915264" behindDoc="0" locked="0" layoutInCell="1" allowOverlap="1" wp14:anchorId="55794B9A" wp14:editId="295640CB">
                <wp:simplePos x="0" y="0"/>
                <wp:positionH relativeFrom="column">
                  <wp:posOffset>-114300</wp:posOffset>
                </wp:positionH>
                <wp:positionV relativeFrom="paragraph">
                  <wp:posOffset>8255</wp:posOffset>
                </wp:positionV>
                <wp:extent cx="775970" cy="680085"/>
                <wp:effectExtent l="0" t="0" r="0" b="0"/>
                <wp:wrapNone/>
                <wp:docPr id="383" name="文本框 383"/>
                <wp:cNvGraphicFramePr/>
                <a:graphic xmlns:a="http://schemas.openxmlformats.org/drawingml/2006/main">
                  <a:graphicData uri="http://schemas.microsoft.com/office/word/2010/wordprocessingShape">
                    <wps:wsp>
                      <wps:cNvSpPr txBox="1"/>
                      <wps:spPr>
                        <a:xfrm>
                          <a:off x="0" y="0"/>
                          <a:ext cx="775970" cy="680085"/>
                        </a:xfrm>
                        <a:prstGeom prst="rect">
                          <a:avLst/>
                        </a:prstGeom>
                        <a:noFill/>
                        <a:ln>
                          <a:noFill/>
                        </a:ln>
                      </wps:spPr>
                      <wps:txbx>
                        <w:txbxContent>
                          <w:p w14:paraId="7994EDA9" w14:textId="77777777" w:rsidR="005418E8" w:rsidRDefault="00000000">
                            <w:pPr>
                              <w:rPr>
                                <w:rFonts w:ascii="楷体_GB2312" w:eastAsia="楷体_GB2312" w:hAnsi="宋体"/>
                                <w:b/>
                                <w:bCs/>
                                <w:sz w:val="18"/>
                                <w:szCs w:val="18"/>
                                <w:lang w:eastAsia="zh-CN"/>
                              </w:rPr>
                            </w:pPr>
                            <w:r>
                              <w:rPr>
                                <w:rFonts w:ascii="楷体_GB2312" w:eastAsia="楷体_GB2312" w:hAnsi="宋体" w:cs="楷体_GB2312" w:hint="eastAsia"/>
                                <w:b/>
                                <w:bCs/>
                                <w:sz w:val="18"/>
                                <w:szCs w:val="18"/>
                                <w:lang w:eastAsia="zh-CN"/>
                              </w:rPr>
                              <w:t>约定支付期限、比例和提交支付申请</w:t>
                            </w:r>
                          </w:p>
                        </w:txbxContent>
                      </wps:txbx>
                      <wps:bodyPr upright="1"/>
                    </wps:wsp>
                  </a:graphicData>
                </a:graphic>
              </wp:anchor>
            </w:drawing>
          </mc:Choice>
          <mc:Fallback>
            <w:pict>
              <v:shape w14:anchorId="55794B9A" id="文本框 383" o:spid="_x0000_s1408" type="#_x0000_t202" style="position:absolute;left:0;text-align:left;margin-left:-9pt;margin-top:.65pt;width:61.1pt;height:53.55pt;z-index:251915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" filled="f" stroked="f">
                <v:textbox>
                  <w:txbxContent>
                    <w:p w14:paraId="7994EDA9" w14:textId="77777777" w:rsidR="005418E8" w:rsidRDefault="00000000">
                      <w:pPr>
                        <w:rPr>
                          <w:rFonts w:ascii="楷体_GB2312" w:eastAsia="楷体_GB2312" w:hAnsi="宋体"/>
                          <w:b/>
                          <w:bCs/>
                          <w:sz w:val="18"/>
                          <w:szCs w:val="18"/>
                          <w:lang w:eastAsia="zh-CN"/>
                        </w:rPr>
                      </w:pPr>
                      <w:r>
                        <w:rPr>
                          <w:rFonts w:ascii="楷体_GB2312" w:eastAsia="楷体_GB2312" w:hAnsi="宋体" w:cs="楷体_GB2312" w:hint="eastAsia"/>
                          <w:b/>
                          <w:bCs/>
                          <w:sz w:val="18"/>
                          <w:szCs w:val="18"/>
                          <w:lang w:eastAsia="zh-CN"/>
                        </w:rPr>
                        <w:t>约定支付期限、比例和提交支付申请</w:t>
                      </w:r>
                    </w:p>
                  </w:txbxContent>
                </v:textbox>
              </v:shape>
            </w:pict>
          </mc:Fallback>
        </mc:AlternateContent>
      </w:r>
      <w:r>
        <w:rPr>
          <w:rFonts w:ascii="仿宋" w:eastAsia="仿宋" w:hAnsi="仿宋" w:cs="仿宋" w:hint="eastAsia"/>
          <w:sz w:val="24"/>
          <w:szCs w:val="24"/>
          <w:lang w:eastAsia="zh-CN"/>
        </w:rPr>
        <w:t>合同双方当事人应在专用条款中明确进度款的支付期限及比例。专用条款没有约定期限的，支付期限以月为单位。涉及政府投资资金的工程，支付期限、支付方法等需调整的，应在专用条款中约定。</w:t>
      </w:r>
    </w:p>
    <w:p w14:paraId="728BDE34" w14:textId="77777777" w:rsidR="005418E8" w:rsidRDefault="00000000">
      <w:pPr>
        <w:pStyle w:val="aa"/>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hint="eastAsia"/>
          <w:sz w:val="24"/>
          <w:szCs w:val="24"/>
          <w:lang w:eastAsia="zh-CN"/>
        </w:rPr>
        <w:t>承包人应在每个支付期结束后的</w:t>
      </w:r>
      <w:r>
        <w:rPr>
          <w:rFonts w:ascii="仿宋" w:eastAsia="仿宋" w:hAnsi="仿宋" w:cs="仿宋"/>
          <w:sz w:val="24"/>
          <w:szCs w:val="24"/>
          <w:lang w:eastAsia="zh-CN"/>
        </w:rPr>
        <w:t>7</w:t>
      </w:r>
      <w:r>
        <w:rPr>
          <w:rFonts w:ascii="仿宋" w:eastAsia="仿宋" w:hAnsi="仿宋" w:cs="仿宋" w:hint="eastAsia"/>
          <w:sz w:val="24"/>
          <w:szCs w:val="24"/>
          <w:lang w:eastAsia="zh-CN"/>
        </w:rPr>
        <w:t>天内向造价咨询人提交由承包人代表签署的支付申请和已完工作或工程款额报告一式四份，详细说明</w:t>
      </w:r>
      <w:proofErr w:type="gramStart"/>
      <w:r>
        <w:rPr>
          <w:rFonts w:ascii="仿宋" w:eastAsia="仿宋" w:hAnsi="仿宋" w:cs="仿宋" w:hint="eastAsia"/>
          <w:sz w:val="24"/>
          <w:szCs w:val="24"/>
          <w:lang w:eastAsia="zh-CN"/>
        </w:rPr>
        <w:t>此支付</w:t>
      </w:r>
      <w:proofErr w:type="gramEnd"/>
      <w:r>
        <w:rPr>
          <w:rFonts w:ascii="仿宋" w:eastAsia="仿宋" w:hAnsi="仿宋" w:cs="仿宋" w:hint="eastAsia"/>
          <w:sz w:val="24"/>
          <w:szCs w:val="24"/>
          <w:lang w:eastAsia="zh-CN"/>
        </w:rPr>
        <w:t>期间自己认为有权得到的款项，包括分包人已完工程款，同时抄送发包人。该支付申请的内容包括：</w:t>
      </w:r>
    </w:p>
    <w:p w14:paraId="7AD8670D" w14:textId="77777777" w:rsidR="005418E8" w:rsidRDefault="00000000">
      <w:pPr>
        <w:pStyle w:val="aa"/>
        <w:widowControl w:val="0"/>
        <w:numPr>
          <w:ilvl w:val="0"/>
          <w:numId w:val="22"/>
        </w:numPr>
        <w:adjustRightInd w:val="0"/>
        <w:snapToGrid w:val="0"/>
        <w:spacing w:line="360" w:lineRule="auto"/>
        <w:ind w:leftChars="771" w:left="1850" w:firstLine="0"/>
        <w:jc w:val="both"/>
        <w:rPr>
          <w:rFonts w:ascii="仿宋" w:eastAsia="仿宋" w:hAnsi="仿宋"/>
          <w:sz w:val="24"/>
          <w:szCs w:val="24"/>
        </w:rPr>
      </w:pPr>
      <w:proofErr w:type="spellStart"/>
      <w:r>
        <w:rPr>
          <w:rFonts w:ascii="仿宋" w:eastAsia="仿宋" w:hAnsi="仿宋" w:cs="仿宋" w:hint="eastAsia"/>
          <w:sz w:val="24"/>
          <w:szCs w:val="24"/>
        </w:rPr>
        <w:t>已完工作或工程款</w:t>
      </w:r>
      <w:proofErr w:type="spellEnd"/>
      <w:r>
        <w:rPr>
          <w:rFonts w:ascii="仿宋" w:eastAsia="仿宋" w:hAnsi="仿宋" w:cs="仿宋" w:hint="eastAsia"/>
          <w:sz w:val="24"/>
          <w:szCs w:val="24"/>
        </w:rPr>
        <w:t>；</w:t>
      </w:r>
    </w:p>
    <w:p w14:paraId="5AF648CB" w14:textId="77777777" w:rsidR="005418E8" w:rsidRDefault="00000000">
      <w:pPr>
        <w:pStyle w:val="aa"/>
        <w:widowControl w:val="0"/>
        <w:numPr>
          <w:ilvl w:val="0"/>
          <w:numId w:val="22"/>
        </w:numPr>
        <w:adjustRightInd w:val="0"/>
        <w:snapToGrid w:val="0"/>
        <w:spacing w:line="360" w:lineRule="auto"/>
        <w:ind w:leftChars="771" w:left="1850" w:firstLine="0"/>
        <w:jc w:val="both"/>
        <w:rPr>
          <w:rFonts w:ascii="仿宋" w:eastAsia="仿宋" w:hAnsi="仿宋"/>
          <w:sz w:val="24"/>
          <w:szCs w:val="24"/>
          <w:lang w:eastAsia="zh-CN"/>
        </w:rPr>
      </w:pPr>
      <w:r>
        <w:rPr>
          <w:rFonts w:ascii="仿宋" w:eastAsia="仿宋" w:hAnsi="仿宋" w:cs="仿宋" w:hint="eastAsia"/>
          <w:sz w:val="24"/>
          <w:szCs w:val="24"/>
          <w:lang w:eastAsia="zh-CN"/>
        </w:rPr>
        <w:t>已实际支付的工作或工程款；</w:t>
      </w:r>
    </w:p>
    <w:p w14:paraId="35538351" w14:textId="77777777" w:rsidR="005418E8" w:rsidRDefault="00000000">
      <w:pPr>
        <w:pStyle w:val="aa"/>
        <w:widowControl w:val="0"/>
        <w:numPr>
          <w:ilvl w:val="0"/>
          <w:numId w:val="22"/>
        </w:numPr>
        <w:adjustRightInd w:val="0"/>
        <w:snapToGrid w:val="0"/>
        <w:spacing w:line="360" w:lineRule="auto"/>
        <w:ind w:leftChars="771" w:left="1850" w:firstLine="0"/>
        <w:jc w:val="both"/>
        <w:rPr>
          <w:rFonts w:ascii="仿宋" w:eastAsia="仿宋" w:hAnsi="仿宋"/>
          <w:sz w:val="24"/>
          <w:szCs w:val="24"/>
          <w:lang w:eastAsia="zh-CN"/>
        </w:rPr>
      </w:pPr>
      <w:r>
        <w:rPr>
          <w:rFonts w:ascii="仿宋" w:eastAsia="仿宋" w:hAnsi="仿宋" w:cs="仿宋" w:hint="eastAsia"/>
          <w:sz w:val="24"/>
          <w:szCs w:val="24"/>
          <w:lang w:eastAsia="zh-CN"/>
        </w:rPr>
        <w:t>本期间完成的工作或工程款；</w:t>
      </w:r>
    </w:p>
    <w:p w14:paraId="5FE17FA8" w14:textId="77777777" w:rsidR="005418E8" w:rsidRDefault="00000000">
      <w:pPr>
        <w:pStyle w:val="aa"/>
        <w:widowControl w:val="0"/>
        <w:numPr>
          <w:ilvl w:val="0"/>
          <w:numId w:val="22"/>
        </w:numPr>
        <w:adjustRightInd w:val="0"/>
        <w:snapToGrid w:val="0"/>
        <w:spacing w:line="360" w:lineRule="auto"/>
        <w:ind w:leftChars="771" w:left="1850" w:firstLine="0"/>
        <w:jc w:val="both"/>
        <w:rPr>
          <w:rFonts w:ascii="仿宋" w:eastAsia="仿宋" w:hAnsi="仿宋"/>
          <w:sz w:val="24"/>
          <w:szCs w:val="24"/>
          <w:lang w:eastAsia="zh-CN"/>
        </w:rPr>
      </w:pPr>
      <w:r>
        <w:rPr>
          <w:rFonts w:ascii="仿宋" w:eastAsia="仿宋" w:hAnsi="仿宋" w:cs="仿宋" w:hint="eastAsia"/>
          <w:sz w:val="24"/>
          <w:szCs w:val="24"/>
          <w:lang w:eastAsia="zh-CN"/>
        </w:rPr>
        <w:t>本期间完成的计日工费用；</w:t>
      </w:r>
    </w:p>
    <w:p w14:paraId="68EB49F0" w14:textId="77777777" w:rsidR="005418E8" w:rsidRDefault="00000000">
      <w:pPr>
        <w:pStyle w:val="aa"/>
        <w:widowControl w:val="0"/>
        <w:numPr>
          <w:ilvl w:val="0"/>
          <w:numId w:val="22"/>
        </w:numPr>
        <w:adjustRightInd w:val="0"/>
        <w:snapToGrid w:val="0"/>
        <w:spacing w:line="360" w:lineRule="auto"/>
        <w:ind w:leftChars="771" w:left="1850" w:firstLine="0"/>
        <w:jc w:val="both"/>
        <w:rPr>
          <w:rFonts w:ascii="仿宋" w:eastAsia="仿宋" w:hAnsi="仿宋"/>
          <w:sz w:val="24"/>
          <w:szCs w:val="24"/>
          <w:lang w:eastAsia="zh-CN"/>
        </w:rPr>
      </w:pPr>
      <w:r>
        <w:rPr>
          <w:rFonts w:ascii="仿宋" w:eastAsia="仿宋" w:hAnsi="仿宋" w:cs="仿宋" w:hint="eastAsia"/>
          <w:sz w:val="24"/>
          <w:szCs w:val="24"/>
          <w:lang w:eastAsia="zh-CN"/>
        </w:rPr>
        <w:t>根据第78条至第82条约定本期间已确认的调整价款；</w:t>
      </w:r>
    </w:p>
    <w:p w14:paraId="25806A56" w14:textId="77777777" w:rsidR="005418E8" w:rsidRDefault="00000000">
      <w:pPr>
        <w:pStyle w:val="aa"/>
        <w:widowControl w:val="0"/>
        <w:numPr>
          <w:ilvl w:val="0"/>
          <w:numId w:val="22"/>
        </w:numPr>
        <w:adjustRightInd w:val="0"/>
        <w:snapToGrid w:val="0"/>
        <w:spacing w:line="360" w:lineRule="auto"/>
        <w:ind w:leftChars="771" w:left="1850" w:firstLine="0"/>
        <w:jc w:val="both"/>
        <w:rPr>
          <w:rFonts w:ascii="仿宋" w:eastAsia="仿宋" w:hAnsi="仿宋"/>
          <w:sz w:val="24"/>
          <w:szCs w:val="24"/>
          <w:lang w:eastAsia="zh-CN"/>
        </w:rPr>
      </w:pPr>
      <w:r>
        <w:rPr>
          <w:rFonts w:ascii="仿宋" w:eastAsia="仿宋" w:hAnsi="仿宋" w:cs="仿宋" w:hint="eastAsia"/>
          <w:sz w:val="24"/>
          <w:szCs w:val="24"/>
          <w:lang w:eastAsia="zh-CN"/>
        </w:rPr>
        <w:t>本期间暂列金额的使用情况；</w:t>
      </w:r>
    </w:p>
    <w:p w14:paraId="4A7C192B" w14:textId="77777777" w:rsidR="005418E8" w:rsidRDefault="00000000">
      <w:pPr>
        <w:pStyle w:val="aa"/>
        <w:widowControl w:val="0"/>
        <w:numPr>
          <w:ilvl w:val="0"/>
          <w:numId w:val="22"/>
        </w:numPr>
        <w:adjustRightInd w:val="0"/>
        <w:snapToGrid w:val="0"/>
        <w:spacing w:line="360" w:lineRule="auto"/>
        <w:ind w:leftChars="771" w:left="1850" w:firstLine="0"/>
        <w:jc w:val="both"/>
        <w:rPr>
          <w:rFonts w:ascii="仿宋" w:eastAsia="仿宋" w:hAnsi="仿宋"/>
          <w:sz w:val="24"/>
          <w:szCs w:val="24"/>
          <w:lang w:eastAsia="zh-CN"/>
        </w:rPr>
      </w:pPr>
      <w:r>
        <w:rPr>
          <w:rFonts w:ascii="仿宋" w:eastAsia="仿宋" w:hAnsi="仿宋" w:cs="仿宋" w:hint="eastAsia"/>
          <w:sz w:val="24"/>
          <w:szCs w:val="24"/>
          <w:lang w:eastAsia="zh-CN"/>
        </w:rPr>
        <w:t>根据第76条约定本期间应扣除的误期赔偿费；</w:t>
      </w:r>
    </w:p>
    <w:p w14:paraId="15DE5BBE" w14:textId="77777777" w:rsidR="005418E8" w:rsidRDefault="00000000">
      <w:pPr>
        <w:pStyle w:val="aa"/>
        <w:widowControl w:val="0"/>
        <w:numPr>
          <w:ilvl w:val="0"/>
          <w:numId w:val="22"/>
        </w:numPr>
        <w:adjustRightInd w:val="0"/>
        <w:snapToGrid w:val="0"/>
        <w:spacing w:line="360" w:lineRule="auto"/>
        <w:ind w:leftChars="771" w:left="1850" w:firstLine="0"/>
        <w:jc w:val="both"/>
        <w:rPr>
          <w:rFonts w:ascii="仿宋" w:eastAsia="仿宋" w:hAnsi="仿宋"/>
          <w:sz w:val="24"/>
          <w:szCs w:val="24"/>
          <w:lang w:eastAsia="zh-CN"/>
        </w:rPr>
      </w:pPr>
      <w:r>
        <w:rPr>
          <w:rFonts w:ascii="仿宋" w:eastAsia="仿宋" w:hAnsi="仿宋" w:cs="仿宋" w:hint="eastAsia"/>
          <w:sz w:val="24"/>
          <w:szCs w:val="24"/>
          <w:lang w:eastAsia="zh-CN"/>
        </w:rPr>
        <w:t>根据第84条本期间应扣回的预付款；</w:t>
      </w:r>
    </w:p>
    <w:p w14:paraId="0E7248B1" w14:textId="77777777" w:rsidR="005418E8" w:rsidRDefault="00000000">
      <w:pPr>
        <w:pStyle w:val="aa"/>
        <w:widowControl w:val="0"/>
        <w:numPr>
          <w:ilvl w:val="0"/>
          <w:numId w:val="22"/>
        </w:numPr>
        <w:tabs>
          <w:tab w:val="left" w:pos="2160"/>
        </w:tabs>
        <w:adjustRightInd w:val="0"/>
        <w:snapToGrid w:val="0"/>
        <w:spacing w:line="360" w:lineRule="auto"/>
        <w:ind w:leftChars="771" w:left="1850" w:firstLine="0"/>
        <w:jc w:val="both"/>
        <w:rPr>
          <w:rFonts w:ascii="仿宋" w:eastAsia="仿宋" w:hAnsi="仿宋"/>
          <w:sz w:val="24"/>
          <w:szCs w:val="24"/>
          <w:lang w:eastAsia="zh-CN"/>
        </w:rPr>
      </w:pPr>
      <w:r>
        <w:rPr>
          <w:rFonts w:ascii="仿宋" w:eastAsia="仿宋" w:hAnsi="仿宋" w:cs="仿宋" w:hint="eastAsia"/>
          <w:sz w:val="24"/>
          <w:szCs w:val="24"/>
          <w:lang w:eastAsia="zh-CN"/>
        </w:rPr>
        <w:t>根据第</w:t>
      </w:r>
      <w:r>
        <w:rPr>
          <w:rFonts w:ascii="仿宋" w:eastAsia="仿宋" w:hAnsi="仿宋" w:cs="仿宋"/>
          <w:sz w:val="24"/>
          <w:szCs w:val="24"/>
          <w:lang w:eastAsia="zh-CN"/>
        </w:rPr>
        <w:t>8</w:t>
      </w:r>
      <w:r>
        <w:rPr>
          <w:rFonts w:ascii="仿宋" w:eastAsia="仿宋" w:hAnsi="仿宋" w:cs="仿宋" w:hint="eastAsia"/>
          <w:sz w:val="24"/>
          <w:szCs w:val="24"/>
          <w:lang w:eastAsia="zh-CN"/>
        </w:rPr>
        <w:t>5条约定本期间应支付或扣回的绿色施工安全防护费；</w:t>
      </w:r>
    </w:p>
    <w:p w14:paraId="515B5869" w14:textId="77777777" w:rsidR="005418E8" w:rsidRDefault="00000000">
      <w:pPr>
        <w:pStyle w:val="aa"/>
        <w:widowControl w:val="0"/>
        <w:numPr>
          <w:ilvl w:val="0"/>
          <w:numId w:val="22"/>
        </w:numPr>
        <w:tabs>
          <w:tab w:val="left" w:pos="2160"/>
        </w:tabs>
        <w:adjustRightInd w:val="0"/>
        <w:snapToGrid w:val="0"/>
        <w:spacing w:line="360" w:lineRule="auto"/>
        <w:ind w:leftChars="771" w:left="1850" w:firstLine="0"/>
        <w:jc w:val="both"/>
        <w:rPr>
          <w:rFonts w:ascii="仿宋" w:eastAsia="仿宋" w:hAnsi="仿宋"/>
          <w:sz w:val="24"/>
          <w:szCs w:val="24"/>
          <w:lang w:eastAsia="zh-CN"/>
        </w:rPr>
      </w:pPr>
      <w:r>
        <w:rPr>
          <w:rFonts w:ascii="仿宋" w:eastAsia="仿宋" w:hAnsi="仿宋" w:cs="仿宋" w:hint="eastAsia"/>
          <w:sz w:val="24"/>
          <w:szCs w:val="24"/>
          <w:lang w:eastAsia="zh-CN"/>
        </w:rPr>
        <w:t>根据第89条本期间应扣留的质量保证金；</w:t>
      </w:r>
    </w:p>
    <w:p w14:paraId="385B9122" w14:textId="77777777" w:rsidR="005418E8" w:rsidRDefault="00000000">
      <w:pPr>
        <w:pStyle w:val="aa"/>
        <w:widowControl w:val="0"/>
        <w:numPr>
          <w:ilvl w:val="0"/>
          <w:numId w:val="22"/>
        </w:numPr>
        <w:tabs>
          <w:tab w:val="left" w:pos="2160"/>
        </w:tabs>
        <w:adjustRightInd w:val="0"/>
        <w:snapToGrid w:val="0"/>
        <w:spacing w:line="360" w:lineRule="auto"/>
        <w:ind w:leftChars="771" w:left="1850" w:firstLine="0"/>
        <w:jc w:val="both"/>
        <w:rPr>
          <w:rFonts w:ascii="仿宋" w:eastAsia="仿宋" w:hAnsi="仿宋" w:cs="仿宋"/>
          <w:sz w:val="24"/>
          <w:szCs w:val="24"/>
          <w:lang w:eastAsia="zh-CN"/>
        </w:rPr>
      </w:pPr>
      <w:r>
        <w:rPr>
          <w:rFonts w:ascii="仿宋" w:eastAsia="仿宋" w:hAnsi="仿宋" w:hint="eastAsia"/>
          <w:sz w:val="24"/>
          <w:szCs w:val="24"/>
          <w:lang w:eastAsia="zh-CN"/>
        </w:rPr>
        <w:t>根据</w:t>
      </w:r>
      <w:r>
        <w:rPr>
          <w:rFonts w:ascii="仿宋" w:eastAsia="仿宋" w:hAnsi="仿宋" w:cs="仿宋" w:hint="eastAsia"/>
          <w:sz w:val="24"/>
          <w:szCs w:val="24"/>
          <w:lang w:eastAsia="zh-CN"/>
        </w:rPr>
        <w:t>合同约定，本期间应支付或扣留（回）的其他款项；</w:t>
      </w:r>
    </w:p>
    <w:p w14:paraId="2BDB88CA" w14:textId="77777777" w:rsidR="005418E8" w:rsidRDefault="00000000">
      <w:pPr>
        <w:pStyle w:val="aa"/>
        <w:widowControl w:val="0"/>
        <w:numPr>
          <w:ilvl w:val="0"/>
          <w:numId w:val="22"/>
        </w:numPr>
        <w:tabs>
          <w:tab w:val="left" w:pos="2160"/>
        </w:tabs>
        <w:adjustRightInd w:val="0"/>
        <w:snapToGrid w:val="0"/>
        <w:spacing w:line="360" w:lineRule="auto"/>
        <w:ind w:leftChars="771" w:left="1850" w:firstLine="0"/>
        <w:jc w:val="both"/>
        <w:rPr>
          <w:rFonts w:ascii="仿宋" w:eastAsia="仿宋" w:hAnsi="仿宋"/>
          <w:sz w:val="24"/>
          <w:szCs w:val="24"/>
          <w:lang w:eastAsia="zh-CN"/>
        </w:rPr>
      </w:pPr>
      <w:r>
        <w:rPr>
          <w:rFonts w:ascii="仿宋" w:eastAsia="仿宋" w:hAnsi="仿宋" w:hint="eastAsia"/>
          <w:sz w:val="24"/>
          <w:szCs w:val="24"/>
          <w:lang w:eastAsia="zh-CN"/>
        </w:rPr>
        <w:t>本期</w:t>
      </w:r>
      <w:r>
        <w:rPr>
          <w:rFonts w:ascii="仿宋" w:eastAsia="仿宋" w:hAnsi="仿宋" w:cs="仿宋" w:hint="eastAsia"/>
          <w:sz w:val="24"/>
          <w:szCs w:val="24"/>
          <w:lang w:eastAsia="zh-CN"/>
        </w:rPr>
        <w:t>间应支付的进度款。</w:t>
      </w:r>
    </w:p>
    <w:p w14:paraId="201B7325" w14:textId="77777777" w:rsidR="005418E8" w:rsidRDefault="00000000">
      <w:pPr>
        <w:pStyle w:val="aa"/>
        <w:tabs>
          <w:tab w:val="left" w:pos="1320"/>
        </w:tabs>
        <w:adjustRightInd w:val="0"/>
        <w:snapToGrid w:val="0"/>
        <w:spacing w:line="360" w:lineRule="auto"/>
        <w:rPr>
          <w:rFonts w:ascii="仿宋" w:eastAsia="仿宋" w:hAnsi="仿宋"/>
          <w:b/>
          <w:bCs/>
          <w:sz w:val="24"/>
          <w:szCs w:val="24"/>
          <w:lang w:eastAsia="zh-CN"/>
        </w:rPr>
      </w:pPr>
      <w:r>
        <w:rPr>
          <w:rFonts w:ascii="仿宋" w:eastAsia="仿宋" w:hAnsi="仿宋" w:cs="仿宋" w:hint="eastAsia"/>
          <w:b/>
          <w:bCs/>
          <w:sz w:val="24"/>
          <w:szCs w:val="24"/>
          <w:lang w:eastAsia="zh-CN"/>
        </w:rPr>
        <w:t>86</w:t>
      </w:r>
      <w:r>
        <w:rPr>
          <w:rFonts w:ascii="仿宋" w:eastAsia="仿宋" w:hAnsi="仿宋" w:cs="仿宋"/>
          <w:b/>
          <w:bCs/>
          <w:sz w:val="24"/>
          <w:szCs w:val="24"/>
          <w:lang w:eastAsia="zh-CN"/>
        </w:rPr>
        <w:t xml:space="preserve">.2 </w:t>
      </w:r>
      <w:r>
        <w:rPr>
          <w:rFonts w:ascii="仿宋" w:eastAsia="仿宋" w:hAnsi="仿宋" w:cs="仿宋"/>
          <w:b/>
          <w:bCs/>
          <w:sz w:val="24"/>
          <w:szCs w:val="24"/>
          <w:u w:val="dotted"/>
          <w:lang w:eastAsia="zh-CN"/>
        </w:rPr>
        <w:t xml:space="preserve">                                                                                </w:t>
      </w:r>
    </w:p>
    <w:p w14:paraId="581D0A09" w14:textId="77777777" w:rsidR="005418E8" w:rsidRDefault="00000000">
      <w:pPr>
        <w:pStyle w:val="aa"/>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noProof/>
          <w:sz w:val="24"/>
          <w:szCs w:val="24"/>
          <w:lang w:eastAsia="zh-CN"/>
        </w:rPr>
        <w:lastRenderedPageBreak/>
        <mc:AlternateContent>
          <mc:Choice Requires="wps">
            <w:drawing>
              <wp:anchor distT="0" distB="0" distL="114300" distR="114300" simplePos="0" relativeHeight="251916288" behindDoc="0" locked="0" layoutInCell="1" allowOverlap="1" wp14:anchorId="6D006A29" wp14:editId="43F58C7F">
                <wp:simplePos x="0" y="0"/>
                <wp:positionH relativeFrom="column">
                  <wp:posOffset>-114300</wp:posOffset>
                </wp:positionH>
                <wp:positionV relativeFrom="paragraph">
                  <wp:posOffset>0</wp:posOffset>
                </wp:positionV>
                <wp:extent cx="756920" cy="584200"/>
                <wp:effectExtent l="0" t="0" r="0" b="0"/>
                <wp:wrapNone/>
                <wp:docPr id="384" name="文本框 384"/>
                <wp:cNvGraphicFramePr/>
                <a:graphic xmlns:a="http://schemas.openxmlformats.org/drawingml/2006/main">
                  <a:graphicData uri="http://schemas.microsoft.com/office/word/2010/wordprocessingShape">
                    <wps:wsp>
                      <wps:cNvSpPr txBox="1"/>
                      <wps:spPr>
                        <a:xfrm>
                          <a:off x="0" y="0"/>
                          <a:ext cx="756920" cy="584200"/>
                        </a:xfrm>
                        <a:prstGeom prst="rect">
                          <a:avLst/>
                        </a:prstGeom>
                        <a:noFill/>
                        <a:ln>
                          <a:noFill/>
                        </a:ln>
                      </wps:spPr>
                      <wps:txbx>
                        <w:txbxContent>
                          <w:p w14:paraId="629CAEAC" w14:textId="77777777" w:rsidR="005418E8" w:rsidRDefault="00000000">
                            <w:pPr>
                              <w:rPr>
                                <w:rFonts w:ascii="楷体_GB2312" w:eastAsia="楷体_GB2312" w:hAnsi="宋体"/>
                                <w:b/>
                                <w:bCs/>
                                <w:sz w:val="18"/>
                                <w:szCs w:val="18"/>
                              </w:rPr>
                            </w:pPr>
                            <w:r>
                              <w:rPr>
                                <w:rFonts w:ascii="楷体_GB2312" w:eastAsia="楷体_GB2312" w:hAnsi="宋体" w:cs="楷体_GB2312" w:hint="eastAsia"/>
                                <w:b/>
                                <w:bCs/>
                                <w:sz w:val="18"/>
                                <w:szCs w:val="18"/>
                              </w:rPr>
                              <w:t>签发期中支付证书</w:t>
                            </w:r>
                          </w:p>
                        </w:txbxContent>
                      </wps:txbx>
                      <wps:bodyPr upright="1"/>
                    </wps:wsp>
                  </a:graphicData>
                </a:graphic>
              </wp:anchor>
            </w:drawing>
          </mc:Choice>
          <mc:Fallback>
            <w:pict>
              <v:shape w14:anchorId="6D006A29" id="文本框 384" o:spid="_x0000_s1409" type="#_x0000_t202" style="position:absolute;left:0;text-align:left;margin-left:-9pt;margin-top:0;width:59.6pt;height:46pt;z-index:251916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" filled="f" stroked="f">
                <v:textbox>
                  <w:txbxContent>
                    <w:p w14:paraId="629CAEAC" w14:textId="77777777" w:rsidR="005418E8" w:rsidRDefault="00000000">
                      <w:pPr>
                        <w:rPr>
                          <w:rFonts w:ascii="楷体_GB2312" w:eastAsia="楷体_GB2312" w:hAnsi="宋体"/>
                          <w:b/>
                          <w:bCs/>
                          <w:sz w:val="18"/>
                          <w:szCs w:val="18"/>
                        </w:rPr>
                      </w:pPr>
                      <w:r>
                        <w:rPr>
                          <w:rFonts w:ascii="楷体_GB2312" w:eastAsia="楷体_GB2312" w:hAnsi="宋体" w:cs="楷体_GB2312" w:hint="eastAsia"/>
                          <w:b/>
                          <w:bCs/>
                          <w:sz w:val="18"/>
                          <w:szCs w:val="18"/>
                        </w:rPr>
                        <w:t>签发期中支付证书</w:t>
                      </w:r>
                    </w:p>
                  </w:txbxContent>
                </v:textbox>
              </v:shape>
            </w:pict>
          </mc:Fallback>
        </mc:AlternateContent>
      </w:r>
      <w:r>
        <w:rPr>
          <w:rFonts w:ascii="仿宋" w:eastAsia="仿宋" w:hAnsi="仿宋" w:cs="仿宋" w:hint="eastAsia"/>
          <w:sz w:val="24"/>
          <w:szCs w:val="24"/>
          <w:lang w:eastAsia="zh-CN"/>
        </w:rPr>
        <w:t>造价咨询人在收到第86.1款所述资料后，应按照第72条约定进行计量，并根据计量结果和合同约定对资料内容予以核实。在收到上述资料后的</w:t>
      </w:r>
      <w:r>
        <w:rPr>
          <w:rFonts w:ascii="仿宋" w:eastAsia="仿宋" w:hAnsi="仿宋" w:cs="仿宋"/>
          <w:sz w:val="24"/>
          <w:szCs w:val="24"/>
          <w:lang w:eastAsia="zh-CN"/>
        </w:rPr>
        <w:t>28</w:t>
      </w:r>
      <w:r>
        <w:rPr>
          <w:rFonts w:ascii="仿宋" w:eastAsia="仿宋" w:hAnsi="仿宋" w:cs="仿宋" w:hint="eastAsia"/>
          <w:sz w:val="24"/>
          <w:szCs w:val="24"/>
          <w:lang w:eastAsia="zh-CN"/>
        </w:rPr>
        <w:t>天内报发包人确认后向发包人签发期中支付证书，同时抄送承包人。</w:t>
      </w:r>
    </w:p>
    <w:p w14:paraId="6D16F2ED" w14:textId="77777777" w:rsidR="005418E8" w:rsidRDefault="00000000">
      <w:pPr>
        <w:pStyle w:val="aa"/>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hint="eastAsia"/>
          <w:sz w:val="24"/>
          <w:szCs w:val="24"/>
          <w:lang w:eastAsia="zh-CN"/>
        </w:rPr>
        <w:t>如果该支付期间应支付金额少于专用条款约定的期中支付证书的最低限额时，造价咨询人不必按照本款开具任何支付证书，但应通知发包人和承包人。上述款额转期结算，直到应支付的款额累计达到专用条款约定的期中支付证书的最低限额为止。</w:t>
      </w:r>
    </w:p>
    <w:p w14:paraId="24727160" w14:textId="77777777" w:rsidR="005418E8" w:rsidRDefault="00000000">
      <w:pPr>
        <w:pStyle w:val="aa"/>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hint="eastAsia"/>
          <w:sz w:val="24"/>
          <w:szCs w:val="24"/>
          <w:lang w:eastAsia="zh-CN"/>
        </w:rPr>
        <w:t>造价咨询人签发期中支付证书，不应视为发包人已同意、批准或接受了承包人完成该部分工作。</w:t>
      </w:r>
    </w:p>
    <w:p w14:paraId="55742C57" w14:textId="77777777" w:rsidR="005418E8" w:rsidRDefault="00000000">
      <w:pPr>
        <w:widowControl w:val="0"/>
        <w:spacing w:line="360" w:lineRule="auto"/>
        <w:rPr>
          <w:rFonts w:ascii="仿宋" w:eastAsia="仿宋" w:hAnsi="仿宋"/>
          <w:b/>
          <w:bCs/>
          <w:lang w:eastAsia="zh-CN"/>
        </w:rPr>
      </w:pPr>
      <w:bookmarkStart w:id="583" w:name="_Toc12014"/>
      <w:r>
        <w:rPr>
          <w:rFonts w:ascii="仿宋" w:eastAsia="仿宋" w:hAnsi="仿宋" w:cs="仿宋" w:hint="eastAsia"/>
          <w:b/>
          <w:bCs/>
          <w:lang w:eastAsia="zh-CN"/>
        </w:rPr>
        <w:t>86</w:t>
      </w:r>
      <w:r>
        <w:rPr>
          <w:rFonts w:ascii="仿宋" w:eastAsia="仿宋" w:hAnsi="仿宋" w:cs="仿宋"/>
          <w:b/>
          <w:bCs/>
          <w:lang w:eastAsia="zh-CN"/>
        </w:rPr>
        <w:t>.3</w:t>
      </w:r>
      <w:bookmarkEnd w:id="583"/>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64D5F5D9" w14:textId="77777777" w:rsidR="005418E8" w:rsidRDefault="00000000">
      <w:pPr>
        <w:pStyle w:val="aa"/>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noProof/>
          <w:sz w:val="24"/>
          <w:szCs w:val="24"/>
          <w:lang w:eastAsia="zh-CN"/>
        </w:rPr>
        <mc:AlternateContent>
          <mc:Choice Requires="wps">
            <w:drawing>
              <wp:anchor distT="0" distB="0" distL="114300" distR="114300" simplePos="0" relativeHeight="251917312" behindDoc="0" locked="0" layoutInCell="1" allowOverlap="1" wp14:anchorId="3E1BC9AA" wp14:editId="4B145D51">
                <wp:simplePos x="0" y="0"/>
                <wp:positionH relativeFrom="column">
                  <wp:posOffset>-114300</wp:posOffset>
                </wp:positionH>
                <wp:positionV relativeFrom="paragraph">
                  <wp:posOffset>6350</wp:posOffset>
                </wp:positionV>
                <wp:extent cx="819150" cy="406400"/>
                <wp:effectExtent l="0" t="0" r="0" b="0"/>
                <wp:wrapNone/>
                <wp:docPr id="385" name="文本框 385"/>
                <wp:cNvGraphicFramePr/>
                <a:graphic xmlns:a="http://schemas.openxmlformats.org/drawingml/2006/main">
                  <a:graphicData uri="http://schemas.microsoft.com/office/word/2010/wordprocessingShape">
                    <wps:wsp>
                      <wps:cNvSpPr txBox="1"/>
                      <wps:spPr>
                        <a:xfrm>
                          <a:off x="0" y="0"/>
                          <a:ext cx="819150" cy="406400"/>
                        </a:xfrm>
                        <a:prstGeom prst="rect">
                          <a:avLst/>
                        </a:prstGeom>
                        <a:noFill/>
                        <a:ln>
                          <a:noFill/>
                        </a:ln>
                      </wps:spPr>
                      <wps:txbx>
                        <w:txbxContent>
                          <w:p w14:paraId="216A0829" w14:textId="77777777" w:rsidR="005418E8" w:rsidRDefault="00000000">
                            <w:pPr>
                              <w:rPr>
                                <w:rFonts w:ascii="楷体_GB2312" w:eastAsia="楷体_GB2312" w:hAnsi="宋体"/>
                                <w:b/>
                                <w:bCs/>
                                <w:sz w:val="18"/>
                                <w:szCs w:val="18"/>
                              </w:rPr>
                            </w:pPr>
                            <w:r>
                              <w:rPr>
                                <w:rFonts w:ascii="楷体_GB2312" w:eastAsia="楷体_GB2312" w:hAnsi="宋体" w:cs="楷体_GB2312" w:hint="eastAsia"/>
                                <w:b/>
                                <w:bCs/>
                                <w:sz w:val="18"/>
                                <w:szCs w:val="18"/>
                              </w:rPr>
                              <w:t>进度款支付</w:t>
                            </w:r>
                          </w:p>
                        </w:txbxContent>
                      </wps:txbx>
                      <wps:bodyPr upright="1"/>
                    </wps:wsp>
                  </a:graphicData>
                </a:graphic>
              </wp:anchor>
            </w:drawing>
          </mc:Choice>
          <mc:Fallback>
            <w:pict>
              <v:shape w14:anchorId="3E1BC9AA" id="文本框 385" o:spid="_x0000_s1410" type="#_x0000_t202" style="position:absolute;left:0;text-align:left;margin-left:-9pt;margin-top:.5pt;width:64.5pt;height:32pt;z-index:251917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" filled="f" stroked="f">
                <v:textbox>
                  <w:txbxContent>
                    <w:p w14:paraId="216A0829" w14:textId="77777777" w:rsidR="005418E8" w:rsidRDefault="00000000">
                      <w:pPr>
                        <w:rPr>
                          <w:rFonts w:ascii="楷体_GB2312" w:eastAsia="楷体_GB2312" w:hAnsi="宋体"/>
                          <w:b/>
                          <w:bCs/>
                          <w:sz w:val="18"/>
                          <w:szCs w:val="18"/>
                        </w:rPr>
                      </w:pPr>
                      <w:r>
                        <w:rPr>
                          <w:rFonts w:ascii="楷体_GB2312" w:eastAsia="楷体_GB2312" w:hAnsi="宋体" w:cs="楷体_GB2312" w:hint="eastAsia"/>
                          <w:b/>
                          <w:bCs/>
                          <w:sz w:val="18"/>
                          <w:szCs w:val="18"/>
                        </w:rPr>
                        <w:t>进度款支付</w:t>
                      </w:r>
                    </w:p>
                  </w:txbxContent>
                </v:textbox>
              </v:shape>
            </w:pict>
          </mc:Fallback>
        </mc:AlternateContent>
      </w:r>
      <w:r>
        <w:rPr>
          <w:rFonts w:ascii="仿宋" w:eastAsia="仿宋" w:hAnsi="仿宋" w:cs="仿宋" w:hint="eastAsia"/>
          <w:sz w:val="24"/>
          <w:szCs w:val="24"/>
          <w:lang w:eastAsia="zh-CN"/>
        </w:rPr>
        <w:t>发包人应在造价咨询人签发期中支付证书后的</w:t>
      </w:r>
      <w:r>
        <w:rPr>
          <w:rFonts w:ascii="仿宋" w:eastAsia="仿宋" w:hAnsi="仿宋" w:cs="仿宋"/>
          <w:sz w:val="24"/>
          <w:szCs w:val="24"/>
          <w:lang w:eastAsia="zh-CN"/>
        </w:rPr>
        <w:t>14</w:t>
      </w:r>
      <w:r>
        <w:rPr>
          <w:rFonts w:ascii="仿宋" w:eastAsia="仿宋" w:hAnsi="仿宋" w:cs="仿宋" w:hint="eastAsia"/>
          <w:sz w:val="24"/>
          <w:szCs w:val="24"/>
          <w:lang w:eastAsia="zh-CN"/>
        </w:rPr>
        <w:t>天内，</w:t>
      </w:r>
      <w:proofErr w:type="gramStart"/>
      <w:r>
        <w:rPr>
          <w:rFonts w:ascii="仿宋" w:eastAsia="仿宋" w:hAnsi="仿宋" w:cs="仿宋" w:hint="eastAsia"/>
          <w:sz w:val="24"/>
          <w:szCs w:val="24"/>
          <w:lang w:eastAsia="zh-CN"/>
        </w:rPr>
        <w:t>按照期</w:t>
      </w:r>
      <w:proofErr w:type="gramEnd"/>
      <w:r>
        <w:rPr>
          <w:rFonts w:ascii="仿宋" w:eastAsia="仿宋" w:hAnsi="仿宋" w:cs="仿宋" w:hint="eastAsia"/>
          <w:sz w:val="24"/>
          <w:szCs w:val="24"/>
          <w:lang w:eastAsia="zh-CN"/>
        </w:rPr>
        <w:t>中支付证书列明的金额向承包人支付进度款，并通知造价咨询人。</w:t>
      </w:r>
    </w:p>
    <w:p w14:paraId="7F45636A" w14:textId="77777777" w:rsidR="005418E8" w:rsidRDefault="00000000">
      <w:pPr>
        <w:widowControl w:val="0"/>
        <w:spacing w:line="360" w:lineRule="auto"/>
        <w:rPr>
          <w:rFonts w:ascii="仿宋" w:eastAsia="仿宋" w:hAnsi="仿宋"/>
          <w:lang w:eastAsia="zh-CN"/>
        </w:rPr>
      </w:pPr>
      <w:r>
        <w:rPr>
          <w:rFonts w:ascii="仿宋" w:eastAsia="仿宋" w:hAnsi="仿宋" w:cs="仿宋" w:hint="eastAsia"/>
          <w:b/>
          <w:bCs/>
          <w:lang w:eastAsia="zh-CN"/>
        </w:rPr>
        <w:t>86</w:t>
      </w:r>
      <w:r>
        <w:rPr>
          <w:rFonts w:ascii="仿宋" w:eastAsia="仿宋" w:hAnsi="仿宋" w:cs="仿宋"/>
          <w:b/>
          <w:bCs/>
          <w:lang w:eastAsia="zh-CN"/>
        </w:rPr>
        <w:t>.4</w:t>
      </w:r>
      <w:r>
        <w:rPr>
          <w:rFonts w:ascii="仿宋" w:eastAsia="仿宋" w:hAnsi="仿宋" w:cs="仿宋"/>
          <w:lang w:eastAsia="zh-CN"/>
        </w:rPr>
        <w:t xml:space="preserve">  </w:t>
      </w:r>
      <w:r>
        <w:rPr>
          <w:rFonts w:ascii="仿宋" w:eastAsia="仿宋" w:hAnsi="仿宋" w:cs="仿宋"/>
          <w:u w:val="dotted"/>
          <w:lang w:eastAsia="zh-CN"/>
        </w:rPr>
        <w:t xml:space="preserve">                                                                               </w:t>
      </w:r>
    </w:p>
    <w:p w14:paraId="2403D4B1" w14:textId="77777777" w:rsidR="005418E8" w:rsidRDefault="00000000">
      <w:pPr>
        <w:pStyle w:val="aa"/>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noProof/>
          <w:sz w:val="24"/>
          <w:szCs w:val="24"/>
          <w:lang w:eastAsia="zh-CN"/>
        </w:rPr>
        <mc:AlternateContent>
          <mc:Choice Requires="wps">
            <w:drawing>
              <wp:anchor distT="0" distB="0" distL="114300" distR="114300" simplePos="0" relativeHeight="251918336" behindDoc="0" locked="0" layoutInCell="1" allowOverlap="1" wp14:anchorId="674CCF1B" wp14:editId="08B2211E">
                <wp:simplePos x="0" y="0"/>
                <wp:positionH relativeFrom="column">
                  <wp:posOffset>-114300</wp:posOffset>
                </wp:positionH>
                <wp:positionV relativeFrom="paragraph">
                  <wp:posOffset>8255</wp:posOffset>
                </wp:positionV>
                <wp:extent cx="842645" cy="693420"/>
                <wp:effectExtent l="0" t="0" r="0" b="0"/>
                <wp:wrapNone/>
                <wp:docPr id="386" name="文本框 386"/>
                <wp:cNvGraphicFramePr/>
                <a:graphic xmlns:a="http://schemas.openxmlformats.org/drawingml/2006/main">
                  <a:graphicData uri="http://schemas.microsoft.com/office/word/2010/wordprocessingShape">
                    <wps:wsp>
                      <wps:cNvSpPr txBox="1"/>
                      <wps:spPr>
                        <a:xfrm>
                          <a:off x="0" y="0"/>
                          <a:ext cx="842645" cy="693420"/>
                        </a:xfrm>
                        <a:prstGeom prst="rect">
                          <a:avLst/>
                        </a:prstGeom>
                        <a:noFill/>
                        <a:ln>
                          <a:noFill/>
                        </a:ln>
                      </wps:spPr>
                      <wps:txbx>
                        <w:txbxContent>
                          <w:p w14:paraId="3B119854" w14:textId="77777777" w:rsidR="005418E8" w:rsidRDefault="00000000">
                            <w:pPr>
                              <w:rPr>
                                <w:rFonts w:ascii="楷体_GB2312" w:eastAsia="楷体_GB2312" w:hAnsi="宋体"/>
                                <w:b/>
                                <w:bCs/>
                                <w:sz w:val="18"/>
                                <w:szCs w:val="18"/>
                                <w:lang w:eastAsia="zh-CN"/>
                              </w:rPr>
                            </w:pPr>
                            <w:r>
                              <w:rPr>
                                <w:rFonts w:ascii="楷体_GB2312" w:eastAsia="楷体_GB2312" w:hAnsi="宋体" w:cs="楷体_GB2312" w:hint="eastAsia"/>
                                <w:b/>
                                <w:bCs/>
                                <w:sz w:val="18"/>
                                <w:szCs w:val="18"/>
                                <w:lang w:eastAsia="zh-CN"/>
                              </w:rPr>
                              <w:t>签发期中支付证书的限制</w:t>
                            </w:r>
                          </w:p>
                        </w:txbxContent>
                      </wps:txbx>
                      <wps:bodyPr upright="1"/>
                    </wps:wsp>
                  </a:graphicData>
                </a:graphic>
              </wp:anchor>
            </w:drawing>
          </mc:Choice>
          <mc:Fallback>
            <w:pict>
              <v:shape w14:anchorId="674CCF1B" id="文本框 386" o:spid="_x0000_s1411" type="#_x0000_t202" style="position:absolute;left:0;text-align:left;margin-left:-9pt;margin-top:.65pt;width:66.35pt;height:54.6pt;z-index:251918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" filled="f" stroked="f">
                <v:textbox>
                  <w:txbxContent>
                    <w:p w14:paraId="3B119854" w14:textId="77777777" w:rsidR="005418E8" w:rsidRDefault="00000000">
                      <w:pPr>
                        <w:rPr>
                          <w:rFonts w:ascii="楷体_GB2312" w:eastAsia="楷体_GB2312" w:hAnsi="宋体"/>
                          <w:b/>
                          <w:bCs/>
                          <w:sz w:val="18"/>
                          <w:szCs w:val="18"/>
                          <w:lang w:eastAsia="zh-CN"/>
                        </w:rPr>
                      </w:pPr>
                      <w:r>
                        <w:rPr>
                          <w:rFonts w:ascii="楷体_GB2312" w:eastAsia="楷体_GB2312" w:hAnsi="宋体" w:cs="楷体_GB2312" w:hint="eastAsia"/>
                          <w:b/>
                          <w:bCs/>
                          <w:sz w:val="18"/>
                          <w:szCs w:val="18"/>
                          <w:lang w:eastAsia="zh-CN"/>
                        </w:rPr>
                        <w:t>签发期中支付证书的限制</w:t>
                      </w:r>
                    </w:p>
                  </w:txbxContent>
                </v:textbox>
              </v:shape>
            </w:pict>
          </mc:Fallback>
        </mc:AlternateContent>
      </w:r>
      <w:r>
        <w:rPr>
          <w:rFonts w:ascii="仿宋" w:eastAsia="仿宋" w:hAnsi="仿宋" w:cs="仿宋" w:hint="eastAsia"/>
          <w:sz w:val="24"/>
          <w:szCs w:val="24"/>
          <w:lang w:eastAsia="zh-CN"/>
        </w:rPr>
        <w:t>如果造价咨询人未在第</w:t>
      </w:r>
      <w:r>
        <w:rPr>
          <w:rFonts w:ascii="仿宋" w:eastAsia="仿宋" w:hAnsi="仿宋" w:cs="仿宋"/>
          <w:sz w:val="24"/>
          <w:szCs w:val="24"/>
          <w:lang w:eastAsia="zh-CN"/>
        </w:rPr>
        <w:t>8</w:t>
      </w:r>
      <w:r>
        <w:rPr>
          <w:rFonts w:ascii="仿宋" w:eastAsia="仿宋" w:hAnsi="仿宋" w:cs="仿宋" w:hint="eastAsia"/>
          <w:sz w:val="24"/>
          <w:szCs w:val="24"/>
          <w:lang w:eastAsia="zh-CN"/>
        </w:rPr>
        <w:t>6</w:t>
      </w:r>
      <w:r>
        <w:rPr>
          <w:rFonts w:ascii="仿宋" w:eastAsia="仿宋" w:hAnsi="仿宋" w:cs="仿宋"/>
          <w:sz w:val="24"/>
          <w:szCs w:val="24"/>
          <w:lang w:eastAsia="zh-CN"/>
        </w:rPr>
        <w:t>.2</w:t>
      </w:r>
      <w:r>
        <w:rPr>
          <w:rFonts w:ascii="仿宋" w:eastAsia="仿宋" w:hAnsi="仿宋" w:cs="仿宋" w:hint="eastAsia"/>
          <w:sz w:val="24"/>
          <w:szCs w:val="24"/>
          <w:lang w:eastAsia="zh-CN"/>
        </w:rPr>
        <w:t>款约定的期限内签发期中支付证书的，则视为承包人提交的支付申请已被认可，承包人应及时向发包人发出要求支付的通知。发包人应在收到通知后的</w:t>
      </w:r>
      <w:r>
        <w:rPr>
          <w:rFonts w:ascii="仿宋" w:eastAsia="仿宋" w:hAnsi="仿宋" w:cs="仿宋"/>
          <w:sz w:val="24"/>
          <w:szCs w:val="24"/>
          <w:lang w:eastAsia="zh-CN"/>
        </w:rPr>
        <w:t>14</w:t>
      </w:r>
      <w:r>
        <w:rPr>
          <w:rFonts w:ascii="仿宋" w:eastAsia="仿宋" w:hAnsi="仿宋" w:cs="仿宋" w:hint="eastAsia"/>
          <w:sz w:val="24"/>
          <w:szCs w:val="24"/>
          <w:lang w:eastAsia="zh-CN"/>
        </w:rPr>
        <w:t>天内，按照承包人支付申请列明的金额向承包人支付进度款。</w:t>
      </w:r>
    </w:p>
    <w:p w14:paraId="42035574" w14:textId="77777777" w:rsidR="005418E8" w:rsidRDefault="00000000">
      <w:pPr>
        <w:widowControl w:val="0"/>
        <w:spacing w:line="360" w:lineRule="auto"/>
        <w:rPr>
          <w:rFonts w:ascii="仿宋" w:eastAsia="仿宋" w:hAnsi="仿宋"/>
          <w:b/>
          <w:bCs/>
          <w:lang w:eastAsia="zh-CN"/>
        </w:rPr>
      </w:pPr>
      <w:bookmarkStart w:id="584" w:name="_Toc6512"/>
      <w:r>
        <w:rPr>
          <w:rFonts w:ascii="仿宋" w:eastAsia="仿宋" w:hAnsi="仿宋" w:cs="仿宋" w:hint="eastAsia"/>
          <w:b/>
          <w:bCs/>
          <w:lang w:eastAsia="zh-CN"/>
        </w:rPr>
        <w:t>86</w:t>
      </w:r>
      <w:r>
        <w:rPr>
          <w:rFonts w:ascii="仿宋" w:eastAsia="仿宋" w:hAnsi="仿宋" w:cs="仿宋"/>
          <w:b/>
          <w:bCs/>
          <w:lang w:eastAsia="zh-CN"/>
        </w:rPr>
        <w:t>.5</w:t>
      </w:r>
      <w:bookmarkEnd w:id="584"/>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14F2241A" w14:textId="77777777" w:rsidR="005418E8" w:rsidRDefault="00000000">
      <w:pPr>
        <w:pStyle w:val="aa"/>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noProof/>
          <w:sz w:val="24"/>
          <w:szCs w:val="24"/>
          <w:lang w:eastAsia="zh-CN"/>
        </w:rPr>
        <mc:AlternateContent>
          <mc:Choice Requires="wps">
            <w:drawing>
              <wp:anchor distT="0" distB="0" distL="114300" distR="114300" simplePos="0" relativeHeight="251919360" behindDoc="0" locked="0" layoutInCell="1" allowOverlap="1" wp14:anchorId="34AD3B5D" wp14:editId="74CB32DA">
                <wp:simplePos x="0" y="0"/>
                <wp:positionH relativeFrom="column">
                  <wp:posOffset>-114300</wp:posOffset>
                </wp:positionH>
                <wp:positionV relativeFrom="paragraph">
                  <wp:posOffset>12065</wp:posOffset>
                </wp:positionV>
                <wp:extent cx="823595" cy="635000"/>
                <wp:effectExtent l="0" t="0" r="0" b="0"/>
                <wp:wrapNone/>
                <wp:docPr id="387" name="文本框 387"/>
                <wp:cNvGraphicFramePr/>
                <a:graphic xmlns:a="http://schemas.openxmlformats.org/drawingml/2006/main">
                  <a:graphicData uri="http://schemas.microsoft.com/office/word/2010/wordprocessingShape">
                    <wps:wsp>
                      <wps:cNvSpPr txBox="1"/>
                      <wps:spPr>
                        <a:xfrm>
                          <a:off x="0" y="0"/>
                          <a:ext cx="823595" cy="635000"/>
                        </a:xfrm>
                        <a:prstGeom prst="rect">
                          <a:avLst/>
                        </a:prstGeom>
                        <a:noFill/>
                        <a:ln>
                          <a:noFill/>
                        </a:ln>
                      </wps:spPr>
                      <wps:txbx>
                        <w:txbxContent>
                          <w:p w14:paraId="7F0F0797" w14:textId="77777777" w:rsidR="005418E8" w:rsidRDefault="00000000">
                            <w:pPr>
                              <w:rPr>
                                <w:rFonts w:ascii="楷体_GB2312" w:eastAsia="楷体_GB2312" w:hAnsi="宋体"/>
                                <w:b/>
                                <w:bCs/>
                                <w:sz w:val="18"/>
                                <w:szCs w:val="18"/>
                              </w:rPr>
                            </w:pPr>
                            <w:r>
                              <w:rPr>
                                <w:rFonts w:ascii="楷体_GB2312" w:eastAsia="楷体_GB2312" w:hAnsi="宋体" w:cs="楷体_GB2312" w:hint="eastAsia"/>
                                <w:b/>
                                <w:bCs/>
                                <w:sz w:val="18"/>
                                <w:szCs w:val="18"/>
                              </w:rPr>
                              <w:t>进度款支付的限制</w:t>
                            </w:r>
                          </w:p>
                        </w:txbxContent>
                      </wps:txbx>
                      <wps:bodyPr upright="1"/>
                    </wps:wsp>
                  </a:graphicData>
                </a:graphic>
              </wp:anchor>
            </w:drawing>
          </mc:Choice>
          <mc:Fallback>
            <w:pict>
              <v:shape w14:anchorId="34AD3B5D" id="文本框 387" o:spid="_x0000_s1412" type="#_x0000_t202" style="position:absolute;left:0;text-align:left;margin-left:-9pt;margin-top:.95pt;width:64.85pt;height:50pt;z-index:251919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" filled="f" stroked="f">
                <v:textbox>
                  <w:txbxContent>
                    <w:p w14:paraId="7F0F0797" w14:textId="77777777" w:rsidR="005418E8" w:rsidRDefault="00000000">
                      <w:pPr>
                        <w:rPr>
                          <w:rFonts w:ascii="楷体_GB2312" w:eastAsia="楷体_GB2312" w:hAnsi="宋体"/>
                          <w:b/>
                          <w:bCs/>
                          <w:sz w:val="18"/>
                          <w:szCs w:val="18"/>
                        </w:rPr>
                      </w:pPr>
                      <w:r>
                        <w:rPr>
                          <w:rFonts w:ascii="楷体_GB2312" w:eastAsia="楷体_GB2312" w:hAnsi="宋体" w:cs="楷体_GB2312" w:hint="eastAsia"/>
                          <w:b/>
                          <w:bCs/>
                          <w:sz w:val="18"/>
                          <w:szCs w:val="18"/>
                        </w:rPr>
                        <w:t>进度款支付的限制</w:t>
                      </w:r>
                    </w:p>
                  </w:txbxContent>
                </v:textbox>
              </v:shape>
            </w:pict>
          </mc:Fallback>
        </mc:AlternateContent>
      </w:r>
      <w:r>
        <w:rPr>
          <w:rFonts w:ascii="仿宋" w:eastAsia="仿宋" w:hAnsi="仿宋" w:cs="仿宋" w:hint="eastAsia"/>
          <w:sz w:val="24"/>
          <w:szCs w:val="24"/>
          <w:lang w:eastAsia="zh-CN"/>
        </w:rPr>
        <w:t>发包人未按照第</w:t>
      </w:r>
      <w:r>
        <w:rPr>
          <w:rFonts w:ascii="仿宋" w:eastAsia="仿宋" w:hAnsi="仿宋" w:cs="仿宋"/>
          <w:sz w:val="24"/>
          <w:szCs w:val="24"/>
          <w:lang w:eastAsia="zh-CN"/>
        </w:rPr>
        <w:t>8</w:t>
      </w:r>
      <w:r>
        <w:rPr>
          <w:rFonts w:ascii="仿宋" w:eastAsia="仿宋" w:hAnsi="仿宋" w:cs="仿宋" w:hint="eastAsia"/>
          <w:sz w:val="24"/>
          <w:szCs w:val="24"/>
          <w:lang w:eastAsia="zh-CN"/>
        </w:rPr>
        <w:t>6</w:t>
      </w:r>
      <w:r>
        <w:rPr>
          <w:rFonts w:ascii="仿宋" w:eastAsia="仿宋" w:hAnsi="仿宋" w:cs="仿宋"/>
          <w:sz w:val="24"/>
          <w:szCs w:val="24"/>
          <w:lang w:eastAsia="zh-CN"/>
        </w:rPr>
        <w:t>.3</w:t>
      </w:r>
      <w:r>
        <w:rPr>
          <w:rFonts w:ascii="仿宋" w:eastAsia="仿宋" w:hAnsi="仿宋" w:cs="仿宋" w:hint="eastAsia"/>
          <w:sz w:val="24"/>
          <w:szCs w:val="24"/>
          <w:lang w:eastAsia="zh-CN"/>
        </w:rPr>
        <w:t>款和第</w:t>
      </w:r>
      <w:r>
        <w:rPr>
          <w:rFonts w:ascii="仿宋" w:eastAsia="仿宋" w:hAnsi="仿宋" w:cs="仿宋"/>
          <w:sz w:val="24"/>
          <w:szCs w:val="24"/>
          <w:lang w:eastAsia="zh-CN"/>
        </w:rPr>
        <w:t>8</w:t>
      </w:r>
      <w:r>
        <w:rPr>
          <w:rFonts w:ascii="仿宋" w:eastAsia="仿宋" w:hAnsi="仿宋" w:cs="仿宋" w:hint="eastAsia"/>
          <w:sz w:val="24"/>
          <w:szCs w:val="24"/>
          <w:lang w:eastAsia="zh-CN"/>
        </w:rPr>
        <w:t>6</w:t>
      </w:r>
      <w:r>
        <w:rPr>
          <w:rFonts w:ascii="仿宋" w:eastAsia="仿宋" w:hAnsi="仿宋" w:cs="仿宋"/>
          <w:sz w:val="24"/>
          <w:szCs w:val="24"/>
          <w:lang w:eastAsia="zh-CN"/>
        </w:rPr>
        <w:t>.4</w:t>
      </w:r>
      <w:r>
        <w:rPr>
          <w:rFonts w:ascii="仿宋" w:eastAsia="仿宋" w:hAnsi="仿宋" w:cs="仿宋" w:hint="eastAsia"/>
          <w:sz w:val="24"/>
          <w:szCs w:val="24"/>
          <w:lang w:eastAsia="zh-CN"/>
        </w:rPr>
        <w:t>款约定支付进度款的，承包人应及时向发包人发出要求支付的通知；发包人收到通知后仍不按要求支付的，可与承包人协商签订延期支付协议，经承包人同意后可延期支付，承包人有权按照第83</w:t>
      </w:r>
      <w:r>
        <w:rPr>
          <w:rFonts w:ascii="仿宋" w:eastAsia="仿宋" w:hAnsi="仿宋" w:cs="仿宋"/>
          <w:sz w:val="24"/>
          <w:szCs w:val="24"/>
          <w:lang w:eastAsia="zh-CN"/>
        </w:rPr>
        <w:t>.2</w:t>
      </w:r>
      <w:r>
        <w:rPr>
          <w:rFonts w:ascii="仿宋" w:eastAsia="仿宋" w:hAnsi="仿宋" w:cs="仿宋" w:hint="eastAsia"/>
          <w:sz w:val="24"/>
          <w:szCs w:val="24"/>
          <w:lang w:eastAsia="zh-CN"/>
        </w:rPr>
        <w:t>款约定获得延期支付的利息。</w:t>
      </w:r>
    </w:p>
    <w:p w14:paraId="285FAE92" w14:textId="77777777" w:rsidR="005418E8" w:rsidRDefault="00000000">
      <w:pPr>
        <w:pStyle w:val="aa"/>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hint="eastAsia"/>
          <w:sz w:val="24"/>
          <w:szCs w:val="24"/>
          <w:lang w:eastAsia="zh-CN"/>
        </w:rPr>
        <w:t>发包人未按照合同约定支付进度款，合同双方当事人又未达成延期支付协议，导致无法继续工作或施工的，承包人可停止工作或施工。发包人应承担由此增加的费用和（或）延误的工期，并向承包人支付合理利润。</w:t>
      </w:r>
    </w:p>
    <w:p w14:paraId="79B8E88F" w14:textId="77777777" w:rsidR="005418E8" w:rsidRDefault="00000000">
      <w:pPr>
        <w:widowControl w:val="0"/>
        <w:spacing w:line="360" w:lineRule="auto"/>
        <w:rPr>
          <w:rFonts w:ascii="仿宋" w:eastAsia="仿宋" w:hAnsi="仿宋"/>
          <w:lang w:eastAsia="zh-CN"/>
        </w:rPr>
      </w:pPr>
      <w:r>
        <w:rPr>
          <w:rFonts w:ascii="仿宋" w:eastAsia="仿宋" w:hAnsi="仿宋" w:cs="仿宋" w:hint="eastAsia"/>
          <w:b/>
          <w:bCs/>
          <w:lang w:eastAsia="zh-CN"/>
        </w:rPr>
        <w:t>86</w:t>
      </w:r>
      <w:r>
        <w:rPr>
          <w:rFonts w:ascii="仿宋" w:eastAsia="仿宋" w:hAnsi="仿宋" w:cs="仿宋"/>
          <w:b/>
          <w:bCs/>
          <w:lang w:eastAsia="zh-CN"/>
        </w:rPr>
        <w:t>.6</w:t>
      </w:r>
      <w:r>
        <w:rPr>
          <w:rFonts w:ascii="仿宋" w:eastAsia="仿宋" w:hAnsi="仿宋" w:cs="仿宋"/>
          <w:lang w:eastAsia="zh-CN"/>
        </w:rPr>
        <w:t xml:space="preserve">  </w:t>
      </w:r>
      <w:r>
        <w:rPr>
          <w:rFonts w:ascii="仿宋" w:eastAsia="仿宋" w:hAnsi="仿宋" w:cs="仿宋"/>
          <w:u w:val="dotted"/>
          <w:lang w:eastAsia="zh-CN"/>
        </w:rPr>
        <w:t xml:space="preserve">                                                                               </w:t>
      </w:r>
    </w:p>
    <w:p w14:paraId="45BEA7C4" w14:textId="77777777" w:rsidR="005418E8" w:rsidRDefault="00000000">
      <w:pPr>
        <w:pStyle w:val="aa"/>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noProof/>
          <w:sz w:val="24"/>
          <w:szCs w:val="24"/>
          <w:lang w:eastAsia="zh-CN"/>
        </w:rPr>
        <mc:AlternateContent>
          <mc:Choice Requires="wps">
            <w:drawing>
              <wp:anchor distT="0" distB="0" distL="114300" distR="114300" simplePos="0" relativeHeight="251920384" behindDoc="0" locked="0" layoutInCell="1" allowOverlap="1" wp14:anchorId="326ACDC2" wp14:editId="466448FE">
                <wp:simplePos x="0" y="0"/>
                <wp:positionH relativeFrom="column">
                  <wp:posOffset>-114300</wp:posOffset>
                </wp:positionH>
                <wp:positionV relativeFrom="paragraph">
                  <wp:posOffset>15875</wp:posOffset>
                </wp:positionV>
                <wp:extent cx="789940" cy="424815"/>
                <wp:effectExtent l="0" t="0" r="0" b="0"/>
                <wp:wrapNone/>
                <wp:docPr id="388" name="文本框 388"/>
                <wp:cNvGraphicFramePr/>
                <a:graphic xmlns:a="http://schemas.openxmlformats.org/drawingml/2006/main">
                  <a:graphicData uri="http://schemas.microsoft.com/office/word/2010/wordprocessingShape">
                    <wps:wsp>
                      <wps:cNvSpPr txBox="1"/>
                      <wps:spPr>
                        <a:xfrm>
                          <a:off x="0" y="0"/>
                          <a:ext cx="789940" cy="424815"/>
                        </a:xfrm>
                        <a:prstGeom prst="rect">
                          <a:avLst/>
                        </a:prstGeom>
                        <a:noFill/>
                        <a:ln>
                          <a:noFill/>
                        </a:ln>
                      </wps:spPr>
                      <wps:txbx>
                        <w:txbxContent>
                          <w:p w14:paraId="54EF4C6B" w14:textId="77777777" w:rsidR="005418E8" w:rsidRDefault="00000000">
                            <w:pPr>
                              <w:rPr>
                                <w:rFonts w:ascii="楷体_GB2312" w:eastAsia="楷体_GB2312" w:hAnsi="宋体"/>
                                <w:b/>
                                <w:bCs/>
                                <w:sz w:val="18"/>
                                <w:szCs w:val="18"/>
                              </w:rPr>
                            </w:pPr>
                            <w:r>
                              <w:rPr>
                                <w:rFonts w:ascii="楷体_GB2312" w:eastAsia="楷体_GB2312" w:hAnsi="宋体" w:cs="楷体_GB2312" w:hint="eastAsia"/>
                                <w:b/>
                                <w:bCs/>
                                <w:sz w:val="18"/>
                                <w:szCs w:val="18"/>
                              </w:rPr>
                              <w:t>修正支付证书</w:t>
                            </w:r>
                          </w:p>
                        </w:txbxContent>
                      </wps:txbx>
                      <wps:bodyPr upright="1"/>
                    </wps:wsp>
                  </a:graphicData>
                </a:graphic>
              </wp:anchor>
            </w:drawing>
          </mc:Choice>
          <mc:Fallback>
            <w:pict>
              <v:shape w14:anchorId="326ACDC2" id="文本框 388" o:spid="_x0000_s1413" type="#_x0000_t202" style="position:absolute;left:0;text-align:left;margin-left:-9pt;margin-top:1.25pt;width:62.2pt;height:33.45pt;z-index:251920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" filled="f" stroked="f">
                <v:textbox>
                  <w:txbxContent>
                    <w:p w14:paraId="54EF4C6B" w14:textId="77777777" w:rsidR="005418E8" w:rsidRDefault="00000000">
                      <w:pPr>
                        <w:rPr>
                          <w:rFonts w:ascii="楷体_GB2312" w:eastAsia="楷体_GB2312" w:hAnsi="宋体"/>
                          <w:b/>
                          <w:bCs/>
                          <w:sz w:val="18"/>
                          <w:szCs w:val="18"/>
                        </w:rPr>
                      </w:pPr>
                      <w:r>
                        <w:rPr>
                          <w:rFonts w:ascii="楷体_GB2312" w:eastAsia="楷体_GB2312" w:hAnsi="宋体" w:cs="楷体_GB2312" w:hint="eastAsia"/>
                          <w:b/>
                          <w:bCs/>
                          <w:sz w:val="18"/>
                          <w:szCs w:val="18"/>
                        </w:rPr>
                        <w:t>修正支付证书</w:t>
                      </w:r>
                    </w:p>
                  </w:txbxContent>
                </v:textbox>
              </v:shape>
            </w:pict>
          </mc:Fallback>
        </mc:AlternateContent>
      </w:r>
      <w:r>
        <w:rPr>
          <w:rFonts w:ascii="仿宋" w:eastAsia="仿宋" w:hAnsi="仿宋" w:cs="仿宋" w:hint="eastAsia"/>
          <w:sz w:val="24"/>
          <w:szCs w:val="24"/>
          <w:lang w:eastAsia="zh-CN"/>
        </w:rPr>
        <w:t>发现以前签发的任何支付证书有错、漏或重复的，造价咨询人有权在期中支付证书中修正以前签发的任何支付证书，承包人也有权提出修正申请。经合同双方当事人复核同意修正的，应在该支</w:t>
      </w:r>
      <w:r>
        <w:rPr>
          <w:rFonts w:ascii="仿宋" w:eastAsia="仿宋" w:hAnsi="仿宋" w:cs="仿宋" w:hint="eastAsia"/>
          <w:sz w:val="24"/>
          <w:szCs w:val="24"/>
          <w:lang w:eastAsia="zh-CN"/>
        </w:rPr>
        <w:lastRenderedPageBreak/>
        <w:t>付期的进度款中支付或扣除。如果总承包范围内的工作、工程或其任何部分没有达到质量要求，造价咨询人有权按照合同约定处理，并在任何期中支付证书中扣除相应价款。</w:t>
      </w:r>
    </w:p>
    <w:p w14:paraId="3E36E0BF" w14:textId="77777777" w:rsidR="005418E8" w:rsidRDefault="00000000">
      <w:pPr>
        <w:pStyle w:val="aa"/>
        <w:adjustRightInd w:val="0"/>
        <w:snapToGrid w:val="0"/>
        <w:spacing w:line="360" w:lineRule="auto"/>
        <w:rPr>
          <w:rFonts w:ascii="仿宋" w:eastAsia="仿宋" w:hAnsi="仿宋" w:cs="仿宋"/>
          <w:b/>
          <w:bCs/>
          <w:sz w:val="24"/>
          <w:szCs w:val="24"/>
          <w:u w:val="single"/>
          <w:lang w:eastAsia="zh-CN"/>
        </w:rPr>
      </w:pPr>
      <w:r>
        <w:rPr>
          <w:rFonts w:ascii="仿宋" w:eastAsia="仿宋" w:hAnsi="仿宋" w:cs="仿宋"/>
          <w:b/>
          <w:bCs/>
          <w:sz w:val="24"/>
          <w:szCs w:val="24"/>
          <w:u w:val="single"/>
          <w:lang w:eastAsia="zh-CN"/>
        </w:rPr>
        <w:t xml:space="preserve">                                                       </w:t>
      </w:r>
      <w:r>
        <w:rPr>
          <w:rFonts w:ascii="仿宋" w:eastAsia="仿宋" w:hAnsi="仿宋" w:cs="仿宋" w:hint="eastAsia"/>
          <w:b/>
          <w:bCs/>
          <w:sz w:val="24"/>
          <w:szCs w:val="24"/>
          <w:u w:val="single"/>
          <w:lang w:eastAsia="zh-CN"/>
        </w:rPr>
        <w:t xml:space="preserve">   </w:t>
      </w:r>
      <w:r>
        <w:rPr>
          <w:rFonts w:ascii="仿宋" w:eastAsia="仿宋" w:hAnsi="仿宋" w:cs="仿宋"/>
          <w:b/>
          <w:bCs/>
          <w:sz w:val="24"/>
          <w:szCs w:val="24"/>
          <w:u w:val="single"/>
          <w:lang w:eastAsia="zh-CN"/>
        </w:rPr>
        <w:t xml:space="preserve">                          </w:t>
      </w:r>
    </w:p>
    <w:p w14:paraId="5A58D15B" w14:textId="77777777" w:rsidR="005418E8" w:rsidRDefault="00000000">
      <w:pPr>
        <w:pStyle w:val="3"/>
        <w:tabs>
          <w:tab w:val="left" w:pos="420"/>
        </w:tabs>
        <w:spacing w:beforeLines="50" w:before="120" w:afterLines="50" w:after="120" w:line="360" w:lineRule="auto"/>
        <w:rPr>
          <w:rFonts w:ascii="仿宋" w:eastAsia="仿宋" w:hAnsi="仿宋" w:cs="仿宋"/>
          <w:bCs w:val="0"/>
          <w:sz w:val="24"/>
          <w:szCs w:val="24"/>
          <w:lang w:eastAsia="zh-CN"/>
        </w:rPr>
      </w:pPr>
      <w:bookmarkStart w:id="585" w:name="_Toc1119"/>
      <w:bookmarkStart w:id="586" w:name="_Toc13291"/>
      <w:bookmarkStart w:id="587" w:name="_Toc9764"/>
      <w:r>
        <w:rPr>
          <w:rFonts w:ascii="仿宋" w:eastAsia="仿宋" w:hAnsi="仿宋" w:cs="仿宋" w:hint="eastAsia"/>
          <w:bCs w:val="0"/>
          <w:sz w:val="24"/>
          <w:szCs w:val="24"/>
          <w:lang w:eastAsia="zh-CN"/>
        </w:rPr>
        <w:t>★</w:t>
      </w:r>
      <w:r>
        <w:rPr>
          <w:rFonts w:ascii="仿宋" w:eastAsia="仿宋" w:hAnsi="仿宋" w:cs="仿宋"/>
          <w:bCs w:val="0"/>
          <w:sz w:val="24"/>
          <w:szCs w:val="24"/>
          <w:lang w:eastAsia="zh-CN"/>
        </w:rPr>
        <w:t>8</w:t>
      </w:r>
      <w:r>
        <w:rPr>
          <w:rFonts w:ascii="仿宋" w:eastAsia="仿宋" w:hAnsi="仿宋" w:cs="仿宋" w:hint="eastAsia"/>
          <w:bCs w:val="0"/>
          <w:sz w:val="24"/>
          <w:szCs w:val="24"/>
          <w:lang w:eastAsia="zh-CN"/>
        </w:rPr>
        <w:t>7</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竣工结算</w:t>
      </w:r>
      <w:bookmarkEnd w:id="585"/>
      <w:bookmarkEnd w:id="586"/>
      <w:bookmarkEnd w:id="587"/>
    </w:p>
    <w:p w14:paraId="1C648553" w14:textId="77777777" w:rsidR="005418E8" w:rsidRDefault="00000000">
      <w:pPr>
        <w:widowControl w:val="0"/>
        <w:rPr>
          <w:rFonts w:ascii="仿宋" w:eastAsia="仿宋" w:hAnsi="仿宋" w:cs="仿宋"/>
          <w:b/>
          <w:bCs/>
          <w:lang w:eastAsia="zh-CN"/>
        </w:rPr>
      </w:pPr>
      <w:bookmarkStart w:id="588" w:name="_Toc29029"/>
      <w:r>
        <w:rPr>
          <w:rFonts w:ascii="仿宋" w:eastAsia="仿宋" w:hAnsi="仿宋" w:cs="仿宋"/>
          <w:b/>
          <w:bCs/>
          <w:lang w:eastAsia="zh-CN"/>
        </w:rPr>
        <w:t>8</w:t>
      </w:r>
      <w:r>
        <w:rPr>
          <w:rFonts w:ascii="仿宋" w:eastAsia="仿宋" w:hAnsi="仿宋" w:cs="仿宋" w:hint="eastAsia"/>
          <w:b/>
          <w:bCs/>
          <w:lang w:eastAsia="zh-CN"/>
        </w:rPr>
        <w:t>7</w:t>
      </w:r>
      <w:r>
        <w:rPr>
          <w:rFonts w:ascii="仿宋" w:eastAsia="仿宋" w:hAnsi="仿宋" w:cs="仿宋"/>
          <w:b/>
          <w:bCs/>
          <w:lang w:eastAsia="zh-CN"/>
        </w:rPr>
        <w:t>.1</w:t>
      </w:r>
      <w:bookmarkEnd w:id="588"/>
    </w:p>
    <w:p w14:paraId="575B7EE4" w14:textId="77777777" w:rsidR="005418E8" w:rsidRDefault="00000000">
      <w:pPr>
        <w:pStyle w:val="aa"/>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noProof/>
          <w:sz w:val="24"/>
          <w:szCs w:val="24"/>
          <w:lang w:eastAsia="zh-CN"/>
        </w:rPr>
        <mc:AlternateContent>
          <mc:Choice Requires="wps">
            <w:drawing>
              <wp:anchor distT="0" distB="0" distL="114300" distR="114300" simplePos="0" relativeHeight="251921408" behindDoc="0" locked="0" layoutInCell="1" allowOverlap="1" wp14:anchorId="105116FC" wp14:editId="11EB8BCE">
                <wp:simplePos x="0" y="0"/>
                <wp:positionH relativeFrom="column">
                  <wp:posOffset>-114300</wp:posOffset>
                </wp:positionH>
                <wp:positionV relativeFrom="paragraph">
                  <wp:posOffset>38735</wp:posOffset>
                </wp:positionV>
                <wp:extent cx="756920" cy="467995"/>
                <wp:effectExtent l="0" t="0" r="0" b="0"/>
                <wp:wrapNone/>
                <wp:docPr id="389" name="文本框 389"/>
                <wp:cNvGraphicFramePr/>
                <a:graphic xmlns:a="http://schemas.openxmlformats.org/drawingml/2006/main">
                  <a:graphicData uri="http://schemas.microsoft.com/office/word/2010/wordprocessingShape">
                    <wps:wsp>
                      <wps:cNvSpPr txBox="1"/>
                      <wps:spPr>
                        <a:xfrm>
                          <a:off x="0" y="0"/>
                          <a:ext cx="756920" cy="467995"/>
                        </a:xfrm>
                        <a:prstGeom prst="rect">
                          <a:avLst/>
                        </a:prstGeom>
                        <a:noFill/>
                        <a:ln>
                          <a:noFill/>
                        </a:ln>
                      </wps:spPr>
                      <wps:txbx>
                        <w:txbxContent>
                          <w:p w14:paraId="5038FADF" w14:textId="77777777" w:rsidR="005418E8"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约定结算程序和期限</w:t>
                            </w:r>
                          </w:p>
                        </w:txbxContent>
                      </wps:txbx>
                      <wps:bodyPr upright="1"/>
                    </wps:wsp>
                  </a:graphicData>
                </a:graphic>
              </wp:anchor>
            </w:drawing>
          </mc:Choice>
          <mc:Fallback>
            <w:pict>
              <v:shape w14:anchorId="105116FC" id="文本框 389" o:spid="_x0000_s1414" type="#_x0000_t202" style="position:absolute;left:0;text-align:left;margin-left:-9pt;margin-top:3.05pt;width:59.6pt;height:36.85pt;z-index:251921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" filled="f" stroked="f">
                <v:textbox>
                  <w:txbxContent>
                    <w:p w14:paraId="5038FADF" w14:textId="77777777" w:rsidR="005418E8"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约定结算程序和期限</w:t>
                      </w:r>
                    </w:p>
                  </w:txbxContent>
                </v:textbox>
              </v:shape>
            </w:pict>
          </mc:Fallback>
        </mc:AlternateContent>
      </w:r>
      <w:r>
        <w:rPr>
          <w:rFonts w:ascii="仿宋" w:eastAsia="仿宋" w:hAnsi="仿宋" w:cs="仿宋" w:hint="eastAsia"/>
          <w:sz w:val="24"/>
          <w:szCs w:val="24"/>
          <w:lang w:eastAsia="zh-CN"/>
        </w:rPr>
        <w:t>合同双方当事人应遵守法律或规范在专用条款中明确办理竣工结算的程序和时限。专用条款没有约定的，竣工结算按照第</w:t>
      </w:r>
      <w:r>
        <w:rPr>
          <w:rFonts w:ascii="仿宋" w:eastAsia="仿宋" w:hAnsi="仿宋" w:cs="仿宋"/>
          <w:sz w:val="24"/>
          <w:szCs w:val="24"/>
          <w:lang w:eastAsia="zh-CN"/>
        </w:rPr>
        <w:t>8</w:t>
      </w:r>
      <w:r>
        <w:rPr>
          <w:rFonts w:ascii="仿宋" w:eastAsia="仿宋" w:hAnsi="仿宋" w:cs="仿宋" w:hint="eastAsia"/>
          <w:sz w:val="24"/>
          <w:szCs w:val="24"/>
          <w:lang w:eastAsia="zh-CN"/>
        </w:rPr>
        <w:t>7</w:t>
      </w:r>
      <w:r>
        <w:rPr>
          <w:rFonts w:ascii="仿宋" w:eastAsia="仿宋" w:hAnsi="仿宋" w:cs="仿宋"/>
          <w:sz w:val="24"/>
          <w:szCs w:val="24"/>
          <w:lang w:eastAsia="zh-CN"/>
        </w:rPr>
        <w:t>.2</w:t>
      </w:r>
      <w:r>
        <w:rPr>
          <w:rFonts w:ascii="仿宋" w:eastAsia="仿宋" w:hAnsi="仿宋" w:cs="仿宋" w:hint="eastAsia"/>
          <w:sz w:val="24"/>
          <w:szCs w:val="24"/>
          <w:lang w:eastAsia="zh-CN"/>
        </w:rPr>
        <w:t>款至第</w:t>
      </w:r>
      <w:r>
        <w:rPr>
          <w:rFonts w:ascii="仿宋" w:eastAsia="仿宋" w:hAnsi="仿宋" w:cs="仿宋"/>
          <w:sz w:val="24"/>
          <w:szCs w:val="24"/>
          <w:lang w:eastAsia="zh-CN"/>
        </w:rPr>
        <w:t>8</w:t>
      </w:r>
      <w:r>
        <w:rPr>
          <w:rFonts w:ascii="仿宋" w:eastAsia="仿宋" w:hAnsi="仿宋" w:cs="仿宋" w:hint="eastAsia"/>
          <w:sz w:val="24"/>
          <w:szCs w:val="24"/>
          <w:lang w:eastAsia="zh-CN"/>
        </w:rPr>
        <w:t>7</w:t>
      </w:r>
      <w:r>
        <w:rPr>
          <w:rFonts w:ascii="仿宋" w:eastAsia="仿宋" w:hAnsi="仿宋" w:cs="仿宋"/>
          <w:sz w:val="24"/>
          <w:szCs w:val="24"/>
          <w:lang w:eastAsia="zh-CN"/>
        </w:rPr>
        <w:t>.5</w:t>
      </w:r>
      <w:r>
        <w:rPr>
          <w:rFonts w:ascii="仿宋" w:eastAsia="仿宋" w:hAnsi="仿宋" w:cs="仿宋" w:hint="eastAsia"/>
          <w:sz w:val="24"/>
          <w:szCs w:val="24"/>
          <w:lang w:eastAsia="zh-CN"/>
        </w:rPr>
        <w:t>款约定办理。</w:t>
      </w:r>
    </w:p>
    <w:p w14:paraId="6C1FE471" w14:textId="77777777" w:rsidR="005418E8" w:rsidRDefault="00000000">
      <w:pPr>
        <w:pStyle w:val="aa"/>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hint="eastAsia"/>
          <w:sz w:val="24"/>
          <w:szCs w:val="24"/>
          <w:lang w:eastAsia="zh-CN"/>
        </w:rPr>
        <w:t>过程结算是指在建设工程总承包合同范围内，合同双方当事人结合项目实际，依据合同约定的支付周期或工程进度节点，对已完成的勘察（如果有）、设计、BIM技术应用、设备及工器具购置（如果有）和施工阶段的主要工作、分部工程或标志性节点形象工程的价款进行的计算、调整、确认和支付等活动。实施过程结算的，合同双方当事人应在合同专用</w:t>
      </w:r>
      <w:r>
        <w:rPr>
          <w:rFonts w:ascii="仿宋" w:eastAsia="仿宋" w:hAnsi="仿宋" w:cs="仿宋"/>
          <w:sz w:val="24"/>
          <w:szCs w:val="24"/>
          <w:lang w:eastAsia="zh-CN"/>
        </w:rPr>
        <w:t>条款</w:t>
      </w:r>
      <w:r>
        <w:rPr>
          <w:rFonts w:ascii="仿宋" w:eastAsia="仿宋" w:hAnsi="仿宋" w:cs="仿宋" w:hint="eastAsia"/>
          <w:sz w:val="24"/>
          <w:szCs w:val="24"/>
          <w:lang w:eastAsia="zh-CN"/>
        </w:rPr>
        <w:t>中约定过程结算的支付周期或完成进度节点，进行工作或工程价款结算和支付的依据、程序和方法，明确合同履行过程工作或工程价款的计量、计价、支付等事项。过程结算节点可根据总承包范围、工作内容、工程特点、工作界面、工程界面、工期及分部（工程）验收需要等由</w:t>
      </w:r>
      <w:proofErr w:type="gramStart"/>
      <w:r>
        <w:rPr>
          <w:rFonts w:ascii="仿宋" w:eastAsia="仿宋" w:hAnsi="仿宋" w:cs="仿宋" w:hint="eastAsia"/>
          <w:sz w:val="24"/>
          <w:szCs w:val="24"/>
          <w:lang w:eastAsia="zh-CN"/>
        </w:rPr>
        <w:t>发承包</w:t>
      </w:r>
      <w:proofErr w:type="gramEnd"/>
      <w:r>
        <w:rPr>
          <w:rFonts w:ascii="仿宋" w:eastAsia="仿宋" w:hAnsi="仿宋" w:cs="仿宋" w:hint="eastAsia"/>
          <w:sz w:val="24"/>
          <w:szCs w:val="24"/>
          <w:lang w:eastAsia="zh-CN"/>
        </w:rPr>
        <w:t>双方在合同专用</w:t>
      </w:r>
      <w:r>
        <w:rPr>
          <w:rFonts w:ascii="仿宋" w:eastAsia="仿宋" w:hAnsi="仿宋" w:cs="仿宋"/>
          <w:sz w:val="24"/>
          <w:szCs w:val="24"/>
          <w:lang w:eastAsia="zh-CN"/>
        </w:rPr>
        <w:t>条款</w:t>
      </w:r>
      <w:r>
        <w:rPr>
          <w:rFonts w:ascii="仿宋" w:eastAsia="仿宋" w:hAnsi="仿宋" w:cs="仿宋" w:hint="eastAsia"/>
          <w:sz w:val="24"/>
          <w:szCs w:val="24"/>
          <w:lang w:eastAsia="zh-CN"/>
        </w:rPr>
        <w:t>中约定。过程结算文件是工程竣工结算文件的重要内容与组成部分。</w:t>
      </w:r>
    </w:p>
    <w:p w14:paraId="1E8BA74F" w14:textId="77777777" w:rsidR="005418E8" w:rsidRDefault="00000000">
      <w:pPr>
        <w:pStyle w:val="aa"/>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hint="eastAsia"/>
          <w:sz w:val="24"/>
          <w:szCs w:val="24"/>
          <w:lang w:eastAsia="zh-CN"/>
        </w:rPr>
        <w:t>在办理竣工结算期间，发包人按照第83条约定应向承包人支付的工程款及其他款项不停止。</w:t>
      </w:r>
    </w:p>
    <w:p w14:paraId="6E9E36AC" w14:textId="77777777" w:rsidR="005418E8" w:rsidRDefault="00000000">
      <w:pPr>
        <w:pStyle w:val="aa"/>
        <w:adjustRightInd w:val="0"/>
        <w:snapToGrid w:val="0"/>
        <w:spacing w:line="360" w:lineRule="auto"/>
        <w:rPr>
          <w:rFonts w:ascii="仿宋" w:eastAsia="仿宋" w:hAnsi="仿宋"/>
          <w:b/>
          <w:bCs/>
          <w:sz w:val="24"/>
          <w:szCs w:val="24"/>
          <w:lang w:eastAsia="zh-CN"/>
        </w:rPr>
      </w:pPr>
      <w:r>
        <w:rPr>
          <w:rFonts w:ascii="仿宋" w:eastAsia="仿宋" w:hAnsi="仿宋" w:cs="仿宋"/>
          <w:b/>
          <w:bCs/>
          <w:sz w:val="24"/>
          <w:szCs w:val="24"/>
          <w:lang w:eastAsia="zh-CN"/>
        </w:rPr>
        <w:t>8</w:t>
      </w:r>
      <w:r>
        <w:rPr>
          <w:rFonts w:ascii="仿宋" w:eastAsia="仿宋" w:hAnsi="仿宋" w:cs="仿宋" w:hint="eastAsia"/>
          <w:b/>
          <w:bCs/>
          <w:sz w:val="24"/>
          <w:szCs w:val="24"/>
          <w:lang w:eastAsia="zh-CN"/>
        </w:rPr>
        <w:t>7</w:t>
      </w:r>
      <w:r>
        <w:rPr>
          <w:rFonts w:ascii="仿宋" w:eastAsia="仿宋" w:hAnsi="仿宋" w:cs="仿宋"/>
          <w:b/>
          <w:bCs/>
          <w:sz w:val="24"/>
          <w:szCs w:val="24"/>
          <w:lang w:eastAsia="zh-CN"/>
        </w:rPr>
        <w:t xml:space="preserve">.2  </w:t>
      </w:r>
      <w:r>
        <w:rPr>
          <w:rFonts w:ascii="仿宋" w:eastAsia="仿宋" w:hAnsi="仿宋" w:cs="仿宋"/>
          <w:b/>
          <w:bCs/>
          <w:sz w:val="24"/>
          <w:szCs w:val="24"/>
          <w:u w:val="dotted"/>
          <w:lang w:eastAsia="zh-CN"/>
        </w:rPr>
        <w:t xml:space="preserve">                                                                               </w:t>
      </w:r>
    </w:p>
    <w:p w14:paraId="46A44E6F" w14:textId="77777777" w:rsidR="005418E8" w:rsidRDefault="00000000">
      <w:pPr>
        <w:pStyle w:val="aa"/>
        <w:widowControl w:val="0"/>
        <w:adjustRightInd w:val="0"/>
        <w:snapToGrid w:val="0"/>
        <w:spacing w:line="360" w:lineRule="auto"/>
        <w:ind w:leftChars="771" w:left="1850"/>
        <w:jc w:val="both"/>
        <w:rPr>
          <w:rFonts w:ascii="仿宋" w:eastAsia="仿宋" w:hAnsi="仿宋"/>
          <w:sz w:val="24"/>
          <w:szCs w:val="24"/>
          <w:lang w:eastAsia="zh-CN"/>
        </w:rPr>
      </w:pPr>
      <w:r>
        <w:rPr>
          <w:noProof/>
          <w:lang w:eastAsia="zh-CN"/>
        </w:rPr>
        <mc:AlternateContent>
          <mc:Choice Requires="wps">
            <w:drawing>
              <wp:anchor distT="0" distB="0" distL="114300" distR="114300" simplePos="0" relativeHeight="251922432" behindDoc="0" locked="0" layoutInCell="1" allowOverlap="1" wp14:anchorId="145F118A" wp14:editId="1E309B59">
                <wp:simplePos x="0" y="0"/>
                <wp:positionH relativeFrom="column">
                  <wp:posOffset>-114300</wp:posOffset>
                </wp:positionH>
                <wp:positionV relativeFrom="paragraph">
                  <wp:posOffset>23495</wp:posOffset>
                </wp:positionV>
                <wp:extent cx="776605" cy="584200"/>
                <wp:effectExtent l="0" t="0" r="0" b="0"/>
                <wp:wrapNone/>
                <wp:docPr id="390" name="文本框 390"/>
                <wp:cNvGraphicFramePr/>
                <a:graphic xmlns:a="http://schemas.openxmlformats.org/drawingml/2006/main">
                  <a:graphicData uri="http://schemas.microsoft.com/office/word/2010/wordprocessingShape">
                    <wps:wsp>
                      <wps:cNvSpPr txBox="1"/>
                      <wps:spPr>
                        <a:xfrm>
                          <a:off x="0" y="0"/>
                          <a:ext cx="776605" cy="584200"/>
                        </a:xfrm>
                        <a:prstGeom prst="rect">
                          <a:avLst/>
                        </a:prstGeom>
                        <a:noFill/>
                        <a:ln>
                          <a:noFill/>
                        </a:ln>
                      </wps:spPr>
                      <wps:txbx>
                        <w:txbxContent>
                          <w:p w14:paraId="6C4B7BE6" w14:textId="77777777" w:rsidR="005418E8"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递交结算文件及其限制</w:t>
                            </w:r>
                          </w:p>
                        </w:txbxContent>
                      </wps:txbx>
                      <wps:bodyPr upright="1"/>
                    </wps:wsp>
                  </a:graphicData>
                </a:graphic>
              </wp:anchor>
            </w:drawing>
          </mc:Choice>
          <mc:Fallback>
            <w:pict>
              <v:shape w14:anchorId="145F118A" id="文本框 390" o:spid="_x0000_s1415" type="#_x0000_t202" style="position:absolute;left:0;text-align:left;margin-left:-9pt;margin-top:1.85pt;width:61.15pt;height:46pt;z-index:251922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" filled="f" stroked="f">
                <v:textbox>
                  <w:txbxContent>
                    <w:p w14:paraId="6C4B7BE6" w14:textId="77777777" w:rsidR="005418E8"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递交结算文件及其限制</w:t>
                      </w:r>
                    </w:p>
                  </w:txbxContent>
                </v:textbox>
              </v:shape>
            </w:pict>
          </mc:Fallback>
        </mc:AlternateContent>
      </w:r>
      <w:r>
        <w:rPr>
          <w:rFonts w:ascii="仿宋" w:eastAsia="仿宋" w:hAnsi="仿宋" w:cs="仿宋" w:hint="eastAsia"/>
          <w:sz w:val="24"/>
          <w:szCs w:val="24"/>
          <w:lang w:eastAsia="zh-CN"/>
        </w:rPr>
        <w:t>承包人应在提交竣工验收申请报告前编制完成竣工结算文件，并在提交竣工验收申请报告的同时向造价咨询人递交竣工结算文件。竣工结算文件清单由双方在专用条款中约定。</w:t>
      </w:r>
    </w:p>
    <w:p w14:paraId="2861CC2C" w14:textId="77777777" w:rsidR="005418E8" w:rsidRDefault="00000000">
      <w:pPr>
        <w:pStyle w:val="aa"/>
        <w:adjustRightInd w:val="0"/>
        <w:snapToGrid w:val="0"/>
        <w:spacing w:line="360" w:lineRule="auto"/>
        <w:ind w:leftChars="771" w:left="1850"/>
        <w:rPr>
          <w:rFonts w:ascii="仿宋" w:eastAsia="仿宋" w:hAnsi="仿宋"/>
          <w:sz w:val="24"/>
          <w:szCs w:val="24"/>
          <w:lang w:eastAsia="zh-CN"/>
        </w:rPr>
      </w:pPr>
      <w:r>
        <w:rPr>
          <w:rFonts w:ascii="仿宋" w:eastAsia="仿宋" w:hAnsi="仿宋" w:cs="仿宋" w:hint="eastAsia"/>
          <w:sz w:val="24"/>
          <w:szCs w:val="24"/>
          <w:lang w:eastAsia="zh-CN"/>
        </w:rPr>
        <w:t>承包人未在本款约定的时间内递交竣工结算文件，经发包人催促后仍未递交或没有明确答复的，造价咨询人可根据自己掌握的资料编制竣工结算文件，在报经发包人批准后，作为办理竣工结算和支付结算款的依据，承包人应予以认可。</w:t>
      </w:r>
    </w:p>
    <w:p w14:paraId="4AE27146" w14:textId="77777777" w:rsidR="005418E8" w:rsidRDefault="00000000">
      <w:pPr>
        <w:pStyle w:val="aa"/>
        <w:adjustRightInd w:val="0"/>
        <w:snapToGrid w:val="0"/>
        <w:spacing w:line="360" w:lineRule="auto"/>
        <w:rPr>
          <w:rFonts w:ascii="仿宋" w:eastAsia="仿宋" w:hAnsi="仿宋"/>
          <w:b/>
          <w:bCs/>
          <w:sz w:val="24"/>
          <w:szCs w:val="24"/>
          <w:u w:val="single"/>
          <w:lang w:eastAsia="zh-CN"/>
        </w:rPr>
      </w:pPr>
      <w:r>
        <w:rPr>
          <w:rFonts w:ascii="仿宋" w:eastAsia="仿宋" w:hAnsi="仿宋" w:cs="仿宋"/>
          <w:b/>
          <w:bCs/>
          <w:sz w:val="24"/>
          <w:szCs w:val="24"/>
          <w:lang w:eastAsia="zh-CN"/>
        </w:rPr>
        <w:t>8</w:t>
      </w:r>
      <w:r>
        <w:rPr>
          <w:rFonts w:ascii="仿宋" w:eastAsia="仿宋" w:hAnsi="仿宋" w:cs="仿宋" w:hint="eastAsia"/>
          <w:b/>
          <w:bCs/>
          <w:sz w:val="24"/>
          <w:szCs w:val="24"/>
          <w:lang w:eastAsia="zh-CN"/>
        </w:rPr>
        <w:t>7</w:t>
      </w:r>
      <w:r>
        <w:rPr>
          <w:rFonts w:ascii="仿宋" w:eastAsia="仿宋" w:hAnsi="仿宋" w:cs="仿宋"/>
          <w:b/>
          <w:bCs/>
          <w:sz w:val="24"/>
          <w:szCs w:val="24"/>
          <w:lang w:eastAsia="zh-CN"/>
        </w:rPr>
        <w:t xml:space="preserve">.3  </w:t>
      </w:r>
      <w:r>
        <w:rPr>
          <w:rFonts w:ascii="仿宋" w:eastAsia="仿宋" w:hAnsi="仿宋" w:cs="仿宋"/>
          <w:b/>
          <w:bCs/>
          <w:sz w:val="24"/>
          <w:szCs w:val="24"/>
          <w:u w:val="dotted"/>
          <w:lang w:eastAsia="zh-CN"/>
        </w:rPr>
        <w:t xml:space="preserve">                                                                               </w:t>
      </w:r>
    </w:p>
    <w:p w14:paraId="6C207A98" w14:textId="77777777" w:rsidR="005418E8" w:rsidRDefault="00000000">
      <w:pPr>
        <w:pStyle w:val="aa"/>
        <w:widowControl w:val="0"/>
        <w:adjustRightInd w:val="0"/>
        <w:snapToGrid w:val="0"/>
        <w:spacing w:line="360" w:lineRule="auto"/>
        <w:ind w:leftChars="771" w:left="1850"/>
        <w:jc w:val="both"/>
        <w:rPr>
          <w:rFonts w:ascii="仿宋" w:eastAsia="仿宋" w:hAnsi="仿宋"/>
          <w:sz w:val="24"/>
          <w:szCs w:val="24"/>
          <w:lang w:eastAsia="zh-CN"/>
        </w:rPr>
      </w:pPr>
      <w:r>
        <w:rPr>
          <w:noProof/>
          <w:lang w:eastAsia="zh-CN"/>
        </w:rPr>
        <w:lastRenderedPageBreak/>
        <mc:AlternateContent>
          <mc:Choice Requires="wps">
            <w:drawing>
              <wp:anchor distT="0" distB="0" distL="114300" distR="114300" simplePos="0" relativeHeight="251923456" behindDoc="0" locked="0" layoutInCell="1" allowOverlap="1" wp14:anchorId="49C4725C" wp14:editId="106402C6">
                <wp:simplePos x="0" y="0"/>
                <wp:positionH relativeFrom="column">
                  <wp:posOffset>-114300</wp:posOffset>
                </wp:positionH>
                <wp:positionV relativeFrom="paragraph">
                  <wp:posOffset>38735</wp:posOffset>
                </wp:positionV>
                <wp:extent cx="794385" cy="491490"/>
                <wp:effectExtent l="0" t="0" r="0" b="0"/>
                <wp:wrapNone/>
                <wp:docPr id="391" name="文本框 391"/>
                <wp:cNvGraphicFramePr/>
                <a:graphic xmlns:a="http://schemas.openxmlformats.org/drawingml/2006/main">
                  <a:graphicData uri="http://schemas.microsoft.com/office/word/2010/wordprocessingShape">
                    <wps:wsp>
                      <wps:cNvSpPr txBox="1"/>
                      <wps:spPr>
                        <a:xfrm>
                          <a:off x="0" y="0"/>
                          <a:ext cx="794385" cy="491490"/>
                        </a:xfrm>
                        <a:prstGeom prst="rect">
                          <a:avLst/>
                        </a:prstGeom>
                        <a:noFill/>
                        <a:ln>
                          <a:noFill/>
                        </a:ln>
                      </wps:spPr>
                      <wps:txbx>
                        <w:txbxContent>
                          <w:p w14:paraId="0C447C50" w14:textId="77777777" w:rsidR="005418E8"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核实结算文件及其限制</w:t>
                            </w:r>
                          </w:p>
                        </w:txbxContent>
                      </wps:txbx>
                      <wps:bodyPr upright="1"/>
                    </wps:wsp>
                  </a:graphicData>
                </a:graphic>
              </wp:anchor>
            </w:drawing>
          </mc:Choice>
          <mc:Fallback>
            <w:pict>
              <v:shape w14:anchorId="49C4725C" id="文本框 391" o:spid="_x0000_s1416" type="#_x0000_t202" style="position:absolute;left:0;text-align:left;margin-left:-9pt;margin-top:3.05pt;width:62.55pt;height:38.7pt;z-index:251923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" filled="f" stroked="f">
                <v:textbox>
                  <w:txbxContent>
                    <w:p w14:paraId="0C447C50" w14:textId="77777777" w:rsidR="005418E8"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核实结算文件及其限制</w:t>
                      </w:r>
                    </w:p>
                  </w:txbxContent>
                </v:textbox>
              </v:shape>
            </w:pict>
          </mc:Fallback>
        </mc:AlternateContent>
      </w:r>
      <w:r>
        <w:rPr>
          <w:rFonts w:ascii="仿宋" w:eastAsia="仿宋" w:hAnsi="仿宋" w:cs="仿宋" w:hint="eastAsia"/>
          <w:sz w:val="24"/>
          <w:szCs w:val="24"/>
          <w:lang w:eastAsia="zh-CN"/>
        </w:rPr>
        <w:t>造价咨询人应在收到承包人按照第</w:t>
      </w:r>
      <w:r>
        <w:rPr>
          <w:rFonts w:ascii="仿宋" w:eastAsia="仿宋" w:hAnsi="仿宋" w:cs="仿宋"/>
          <w:sz w:val="24"/>
          <w:szCs w:val="24"/>
          <w:lang w:eastAsia="zh-CN"/>
        </w:rPr>
        <w:t>8</w:t>
      </w:r>
      <w:r>
        <w:rPr>
          <w:rFonts w:ascii="仿宋" w:eastAsia="仿宋" w:hAnsi="仿宋" w:cs="仿宋" w:hint="eastAsia"/>
          <w:sz w:val="24"/>
          <w:szCs w:val="24"/>
          <w:lang w:eastAsia="zh-CN"/>
        </w:rPr>
        <w:t>7</w:t>
      </w:r>
      <w:r>
        <w:rPr>
          <w:rFonts w:ascii="仿宋" w:eastAsia="仿宋" w:hAnsi="仿宋" w:cs="仿宋"/>
          <w:sz w:val="24"/>
          <w:szCs w:val="24"/>
          <w:lang w:eastAsia="zh-CN"/>
        </w:rPr>
        <w:t>.2</w:t>
      </w:r>
      <w:r>
        <w:rPr>
          <w:rFonts w:ascii="仿宋" w:eastAsia="仿宋" w:hAnsi="仿宋" w:cs="仿宋" w:hint="eastAsia"/>
          <w:sz w:val="24"/>
          <w:szCs w:val="24"/>
          <w:lang w:eastAsia="zh-CN"/>
        </w:rPr>
        <w:t>款约定递交的竣工结算文件后的</w:t>
      </w:r>
      <w:r>
        <w:rPr>
          <w:rFonts w:ascii="仿宋" w:eastAsia="仿宋" w:hAnsi="仿宋" w:cs="仿宋"/>
          <w:sz w:val="24"/>
          <w:szCs w:val="24"/>
          <w:lang w:eastAsia="zh-CN"/>
        </w:rPr>
        <w:t>28</w:t>
      </w:r>
      <w:r>
        <w:rPr>
          <w:rFonts w:ascii="仿宋" w:eastAsia="仿宋" w:hAnsi="仿宋" w:cs="仿宋" w:hint="eastAsia"/>
          <w:sz w:val="24"/>
          <w:szCs w:val="24"/>
          <w:lang w:eastAsia="zh-CN"/>
        </w:rPr>
        <w:t>天内予以核实，并向承包人提出完整的核实意见（包括进一步补充资料和修改结算文件），同时抄报发包人。承包人在收到核实意见后的</w:t>
      </w:r>
      <w:r>
        <w:rPr>
          <w:rFonts w:ascii="仿宋" w:eastAsia="仿宋" w:hAnsi="仿宋" w:cs="仿宋"/>
          <w:sz w:val="24"/>
          <w:szCs w:val="24"/>
          <w:lang w:eastAsia="zh-CN"/>
        </w:rPr>
        <w:t>28</w:t>
      </w:r>
      <w:r>
        <w:rPr>
          <w:rFonts w:ascii="仿宋" w:eastAsia="仿宋" w:hAnsi="仿宋" w:cs="仿宋" w:hint="eastAsia"/>
          <w:sz w:val="24"/>
          <w:szCs w:val="24"/>
          <w:lang w:eastAsia="zh-CN"/>
        </w:rPr>
        <w:t>天内按照造价咨询人提出的合理要求补充资料，修改竣工结算文件，并再次递交给造价咨询人。</w:t>
      </w:r>
    </w:p>
    <w:p w14:paraId="350C1633" w14:textId="77777777" w:rsidR="005418E8" w:rsidRDefault="00000000">
      <w:pPr>
        <w:pStyle w:val="aa"/>
        <w:widowControl w:val="0"/>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造价咨询人在收到竣工结算文件后的</w:t>
      </w:r>
      <w:r>
        <w:rPr>
          <w:rFonts w:ascii="仿宋" w:eastAsia="仿宋" w:hAnsi="仿宋" w:cs="仿宋"/>
          <w:sz w:val="24"/>
          <w:szCs w:val="24"/>
          <w:lang w:eastAsia="zh-CN"/>
        </w:rPr>
        <w:t>28</w:t>
      </w:r>
      <w:r>
        <w:rPr>
          <w:rFonts w:ascii="仿宋" w:eastAsia="仿宋" w:hAnsi="仿宋" w:cs="仿宋" w:hint="eastAsia"/>
          <w:sz w:val="24"/>
          <w:szCs w:val="24"/>
          <w:lang w:eastAsia="zh-CN"/>
        </w:rPr>
        <w:t>天内，不核实竣工结算或未提出核实意见的，视为承包人递交的竣工结算已被认可。</w:t>
      </w:r>
    </w:p>
    <w:p w14:paraId="2BBC7B78" w14:textId="77777777" w:rsidR="005418E8" w:rsidRDefault="00000000">
      <w:pPr>
        <w:pStyle w:val="aa"/>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hint="eastAsia"/>
          <w:sz w:val="24"/>
          <w:szCs w:val="24"/>
          <w:lang w:eastAsia="zh-CN"/>
        </w:rPr>
        <w:t>承包人在收到造价咨询人提出的核实意见后的</w:t>
      </w:r>
      <w:r>
        <w:rPr>
          <w:rFonts w:ascii="仿宋" w:eastAsia="仿宋" w:hAnsi="仿宋" w:cs="仿宋"/>
          <w:sz w:val="24"/>
          <w:szCs w:val="24"/>
          <w:lang w:eastAsia="zh-CN"/>
        </w:rPr>
        <w:t>28</w:t>
      </w:r>
      <w:r>
        <w:rPr>
          <w:rFonts w:ascii="仿宋" w:eastAsia="仿宋" w:hAnsi="仿宋" w:cs="仿宋" w:hint="eastAsia"/>
          <w:sz w:val="24"/>
          <w:szCs w:val="24"/>
          <w:lang w:eastAsia="zh-CN"/>
        </w:rPr>
        <w:t>天内，不确认也未提出异议的，视为造价咨询人提出的核实意见已被认可，竣工结算办理完毕。</w:t>
      </w:r>
    </w:p>
    <w:p w14:paraId="78D9755E" w14:textId="77777777" w:rsidR="005418E8" w:rsidRDefault="00000000">
      <w:pPr>
        <w:pStyle w:val="aa"/>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hint="eastAsia"/>
          <w:sz w:val="24"/>
          <w:szCs w:val="24"/>
          <w:lang w:eastAsia="zh-CN"/>
        </w:rPr>
        <w:t>合同双方当事人对组成合同价格任一部分的过程结算计量计价有争议的，争议部分按第91.4款约定进行调解或认定，</w:t>
      </w:r>
      <w:proofErr w:type="gramStart"/>
      <w:r>
        <w:rPr>
          <w:rFonts w:ascii="仿宋" w:eastAsia="仿宋" w:hAnsi="仿宋" w:cs="仿宋" w:hint="eastAsia"/>
          <w:sz w:val="24"/>
          <w:szCs w:val="24"/>
          <w:lang w:eastAsia="zh-CN"/>
        </w:rPr>
        <w:t>若合同</w:t>
      </w:r>
      <w:proofErr w:type="gramEnd"/>
      <w:r>
        <w:rPr>
          <w:rFonts w:ascii="仿宋" w:eastAsia="仿宋" w:hAnsi="仿宋" w:cs="仿宋" w:hint="eastAsia"/>
          <w:sz w:val="24"/>
          <w:szCs w:val="24"/>
          <w:lang w:eastAsia="zh-CN"/>
        </w:rPr>
        <w:t>双方或一方当事人在收到争议调解或认定机构的书面结果后明确表示不同意，或在28天内没有书面确认，任何一方均可向广州建设工程仲裁院提出仲裁申请。仲裁机构对争议部分裁决的价款与无争议部分的过程结算价款之和，即作为该合同价格组成部分的阶段结算价款。</w:t>
      </w:r>
    </w:p>
    <w:p w14:paraId="4978A1FE" w14:textId="77777777" w:rsidR="005418E8" w:rsidRDefault="00000000">
      <w:pPr>
        <w:pStyle w:val="aa"/>
        <w:adjustRightInd w:val="0"/>
        <w:snapToGrid w:val="0"/>
        <w:spacing w:line="360" w:lineRule="auto"/>
        <w:rPr>
          <w:rFonts w:ascii="仿宋" w:eastAsia="仿宋" w:hAnsi="仿宋"/>
          <w:b/>
          <w:bCs/>
          <w:sz w:val="24"/>
          <w:szCs w:val="24"/>
          <w:u w:val="single"/>
          <w:lang w:eastAsia="zh-CN"/>
        </w:rPr>
      </w:pPr>
      <w:r>
        <w:rPr>
          <w:rFonts w:ascii="仿宋" w:eastAsia="仿宋" w:hAnsi="仿宋" w:cs="仿宋"/>
          <w:b/>
          <w:bCs/>
          <w:sz w:val="24"/>
          <w:szCs w:val="24"/>
          <w:lang w:eastAsia="zh-CN"/>
        </w:rPr>
        <w:t>8</w:t>
      </w:r>
      <w:r>
        <w:rPr>
          <w:rFonts w:ascii="仿宋" w:eastAsia="仿宋" w:hAnsi="仿宋" w:cs="仿宋" w:hint="eastAsia"/>
          <w:b/>
          <w:bCs/>
          <w:sz w:val="24"/>
          <w:szCs w:val="24"/>
          <w:lang w:eastAsia="zh-CN"/>
        </w:rPr>
        <w:t>7</w:t>
      </w:r>
      <w:r>
        <w:rPr>
          <w:rFonts w:ascii="仿宋" w:eastAsia="仿宋" w:hAnsi="仿宋" w:cs="仿宋"/>
          <w:b/>
          <w:bCs/>
          <w:sz w:val="24"/>
          <w:szCs w:val="24"/>
          <w:lang w:eastAsia="zh-CN"/>
        </w:rPr>
        <w:t xml:space="preserve">.4  </w:t>
      </w:r>
      <w:r>
        <w:rPr>
          <w:rFonts w:ascii="仿宋" w:eastAsia="仿宋" w:hAnsi="仿宋" w:cs="仿宋"/>
          <w:b/>
          <w:bCs/>
          <w:sz w:val="24"/>
          <w:szCs w:val="24"/>
          <w:u w:val="dotted"/>
          <w:lang w:eastAsia="zh-CN"/>
        </w:rPr>
        <w:t xml:space="preserve">                                                                               </w:t>
      </w:r>
    </w:p>
    <w:p w14:paraId="33EB5714" w14:textId="77777777" w:rsidR="005418E8" w:rsidRDefault="00000000">
      <w:pPr>
        <w:pStyle w:val="aa"/>
        <w:widowControl w:val="0"/>
        <w:adjustRightInd w:val="0"/>
        <w:snapToGrid w:val="0"/>
        <w:spacing w:line="360" w:lineRule="auto"/>
        <w:ind w:leftChars="771" w:left="1850"/>
        <w:jc w:val="both"/>
        <w:rPr>
          <w:rFonts w:ascii="仿宋" w:eastAsia="仿宋" w:hAnsi="仿宋"/>
          <w:sz w:val="24"/>
          <w:szCs w:val="24"/>
          <w:u w:val="single"/>
          <w:lang w:eastAsia="zh-CN"/>
        </w:rPr>
      </w:pPr>
      <w:r>
        <w:rPr>
          <w:noProof/>
          <w:lang w:eastAsia="zh-CN"/>
        </w:rPr>
        <mc:AlternateContent>
          <mc:Choice Requires="wps">
            <w:drawing>
              <wp:anchor distT="0" distB="0" distL="114300" distR="114300" simplePos="0" relativeHeight="251924480" behindDoc="0" locked="0" layoutInCell="1" allowOverlap="1" wp14:anchorId="67CB271D" wp14:editId="77A884C9">
                <wp:simplePos x="0" y="0"/>
                <wp:positionH relativeFrom="column">
                  <wp:posOffset>-114300</wp:posOffset>
                </wp:positionH>
                <wp:positionV relativeFrom="paragraph">
                  <wp:posOffset>15875</wp:posOffset>
                </wp:positionV>
                <wp:extent cx="832485" cy="822325"/>
                <wp:effectExtent l="0" t="0" r="0" b="0"/>
                <wp:wrapNone/>
                <wp:docPr id="392" name="文本框 392"/>
                <wp:cNvGraphicFramePr/>
                <a:graphic xmlns:a="http://schemas.openxmlformats.org/drawingml/2006/main">
                  <a:graphicData uri="http://schemas.microsoft.com/office/word/2010/wordprocessingShape">
                    <wps:wsp>
                      <wps:cNvSpPr txBox="1"/>
                      <wps:spPr>
                        <a:xfrm>
                          <a:off x="0" y="0"/>
                          <a:ext cx="832485" cy="822325"/>
                        </a:xfrm>
                        <a:prstGeom prst="rect">
                          <a:avLst/>
                        </a:prstGeom>
                        <a:noFill/>
                        <a:ln>
                          <a:noFill/>
                        </a:ln>
                      </wps:spPr>
                      <wps:txbx>
                        <w:txbxContent>
                          <w:p w14:paraId="55B28777" w14:textId="77777777" w:rsidR="005418E8"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复核再次递交结算文件</w:t>
                            </w:r>
                          </w:p>
                        </w:txbxContent>
                      </wps:txbx>
                      <wps:bodyPr upright="1"/>
                    </wps:wsp>
                  </a:graphicData>
                </a:graphic>
              </wp:anchor>
            </w:drawing>
          </mc:Choice>
          <mc:Fallback>
            <w:pict>
              <v:shape w14:anchorId="67CB271D" id="文本框 392" o:spid="_x0000_s1417" type="#_x0000_t202" style="position:absolute;left:0;text-align:left;margin-left:-9pt;margin-top:1.25pt;width:65.55pt;height:64.75pt;z-index:251924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" filled="f" stroked="f">
                <v:textbox>
                  <w:txbxContent>
                    <w:p w14:paraId="55B28777" w14:textId="77777777" w:rsidR="005418E8"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复核再次递交结算文件</w:t>
                      </w:r>
                    </w:p>
                  </w:txbxContent>
                </v:textbox>
              </v:shape>
            </w:pict>
          </mc:Fallback>
        </mc:AlternateContent>
      </w:r>
      <w:r>
        <w:rPr>
          <w:rFonts w:ascii="仿宋" w:eastAsia="仿宋" w:hAnsi="仿宋" w:cs="仿宋" w:hint="eastAsia"/>
          <w:sz w:val="24"/>
          <w:szCs w:val="24"/>
          <w:lang w:eastAsia="zh-CN"/>
        </w:rPr>
        <w:t>造价咨询人应在收到承包人按照第</w:t>
      </w:r>
      <w:r>
        <w:rPr>
          <w:rFonts w:ascii="仿宋" w:eastAsia="仿宋" w:hAnsi="仿宋" w:cs="仿宋"/>
          <w:sz w:val="24"/>
          <w:szCs w:val="24"/>
          <w:lang w:eastAsia="zh-CN"/>
        </w:rPr>
        <w:t>8</w:t>
      </w:r>
      <w:r>
        <w:rPr>
          <w:rFonts w:ascii="仿宋" w:eastAsia="仿宋" w:hAnsi="仿宋" w:cs="仿宋" w:hint="eastAsia"/>
          <w:sz w:val="24"/>
          <w:szCs w:val="24"/>
          <w:lang w:eastAsia="zh-CN"/>
        </w:rPr>
        <w:t>7</w:t>
      </w:r>
      <w:r>
        <w:rPr>
          <w:rFonts w:ascii="仿宋" w:eastAsia="仿宋" w:hAnsi="仿宋" w:cs="仿宋"/>
          <w:sz w:val="24"/>
          <w:szCs w:val="24"/>
          <w:lang w:eastAsia="zh-CN"/>
        </w:rPr>
        <w:t>.3</w:t>
      </w:r>
      <w:r>
        <w:rPr>
          <w:rFonts w:ascii="仿宋" w:eastAsia="仿宋" w:hAnsi="仿宋" w:cs="仿宋" w:hint="eastAsia"/>
          <w:sz w:val="24"/>
          <w:szCs w:val="24"/>
          <w:lang w:eastAsia="zh-CN"/>
        </w:rPr>
        <w:t>款约定再次递交的竣工结算文件后的</w:t>
      </w:r>
      <w:r>
        <w:rPr>
          <w:rFonts w:ascii="仿宋" w:eastAsia="仿宋" w:hAnsi="仿宋" w:cs="仿宋"/>
          <w:sz w:val="24"/>
          <w:szCs w:val="24"/>
          <w:lang w:eastAsia="zh-CN"/>
        </w:rPr>
        <w:t>28</w:t>
      </w:r>
      <w:r>
        <w:rPr>
          <w:rFonts w:ascii="仿宋" w:eastAsia="仿宋" w:hAnsi="仿宋" w:cs="仿宋" w:hint="eastAsia"/>
          <w:sz w:val="24"/>
          <w:szCs w:val="24"/>
          <w:lang w:eastAsia="zh-CN"/>
        </w:rPr>
        <w:t>天内予以复核，并将复核结果通知承包人、抄报发包人。</w:t>
      </w:r>
    </w:p>
    <w:p w14:paraId="667870E1" w14:textId="77777777" w:rsidR="005418E8" w:rsidRDefault="00000000">
      <w:pPr>
        <w:pStyle w:val="aa"/>
        <w:widowControl w:val="0"/>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w:t>
      </w:r>
      <w:r>
        <w:rPr>
          <w:rFonts w:ascii="仿宋" w:eastAsia="仿宋" w:hAnsi="仿宋" w:cs="仿宋"/>
          <w:sz w:val="24"/>
          <w:szCs w:val="24"/>
          <w:lang w:eastAsia="zh-CN"/>
        </w:rPr>
        <w:t>1</w:t>
      </w:r>
      <w:r>
        <w:rPr>
          <w:rFonts w:ascii="仿宋" w:eastAsia="仿宋" w:hAnsi="仿宋" w:cs="仿宋" w:hint="eastAsia"/>
          <w:sz w:val="24"/>
          <w:szCs w:val="24"/>
          <w:lang w:eastAsia="zh-CN"/>
        </w:rPr>
        <w:t>）经复核无误的，除属于第91条约定的争议外，发包人应在</w:t>
      </w:r>
      <w:r>
        <w:rPr>
          <w:rFonts w:ascii="仿宋" w:eastAsia="仿宋" w:hAnsi="仿宋" w:cs="仿宋"/>
          <w:sz w:val="24"/>
          <w:szCs w:val="24"/>
          <w:lang w:eastAsia="zh-CN"/>
        </w:rPr>
        <w:t>7</w:t>
      </w:r>
      <w:r>
        <w:rPr>
          <w:rFonts w:ascii="仿宋" w:eastAsia="仿宋" w:hAnsi="仿宋" w:cs="仿宋" w:hint="eastAsia"/>
          <w:sz w:val="24"/>
          <w:szCs w:val="24"/>
          <w:lang w:eastAsia="zh-CN"/>
        </w:rPr>
        <w:t>天内在竣工结算文件上签字确认，竣工结算办理完毕。</w:t>
      </w:r>
    </w:p>
    <w:p w14:paraId="358F670B" w14:textId="77777777" w:rsidR="005418E8" w:rsidRDefault="00000000">
      <w:pPr>
        <w:pStyle w:val="aa"/>
        <w:widowControl w:val="0"/>
        <w:adjustRightInd w:val="0"/>
        <w:snapToGrid w:val="0"/>
        <w:spacing w:line="360" w:lineRule="auto"/>
        <w:ind w:leftChars="771" w:left="1850"/>
        <w:jc w:val="both"/>
        <w:rPr>
          <w:rFonts w:ascii="仿宋" w:eastAsia="仿宋" w:hAnsi="仿宋"/>
          <w:sz w:val="24"/>
          <w:szCs w:val="24"/>
          <w:u w:val="single"/>
          <w:lang w:eastAsia="zh-CN"/>
        </w:rPr>
      </w:pPr>
      <w:r>
        <w:rPr>
          <w:rFonts w:ascii="仿宋" w:eastAsia="仿宋" w:hAnsi="仿宋" w:cs="仿宋" w:hint="eastAsia"/>
          <w:sz w:val="24"/>
          <w:szCs w:val="24"/>
          <w:lang w:eastAsia="zh-CN"/>
        </w:rPr>
        <w:t>（</w:t>
      </w:r>
      <w:r>
        <w:rPr>
          <w:rFonts w:ascii="仿宋" w:eastAsia="仿宋" w:hAnsi="仿宋" w:cs="仿宋"/>
          <w:sz w:val="24"/>
          <w:szCs w:val="24"/>
          <w:lang w:eastAsia="zh-CN"/>
        </w:rPr>
        <w:t>2</w:t>
      </w:r>
      <w:r>
        <w:rPr>
          <w:rFonts w:ascii="仿宋" w:eastAsia="仿宋" w:hAnsi="仿宋" w:cs="仿宋" w:hint="eastAsia"/>
          <w:sz w:val="24"/>
          <w:szCs w:val="24"/>
          <w:lang w:eastAsia="zh-CN"/>
        </w:rPr>
        <w:t>）经复核认为有误的：无误部分按照本款第（</w:t>
      </w:r>
      <w:r>
        <w:rPr>
          <w:rFonts w:ascii="仿宋" w:eastAsia="仿宋" w:hAnsi="仿宋" w:cs="仿宋"/>
          <w:sz w:val="24"/>
          <w:szCs w:val="24"/>
          <w:lang w:eastAsia="zh-CN"/>
        </w:rPr>
        <w:t>1</w:t>
      </w:r>
      <w:r>
        <w:rPr>
          <w:rFonts w:ascii="仿宋" w:eastAsia="仿宋" w:hAnsi="仿宋" w:cs="仿宋" w:hint="eastAsia"/>
          <w:sz w:val="24"/>
          <w:szCs w:val="24"/>
          <w:lang w:eastAsia="zh-CN"/>
        </w:rPr>
        <w:t>）点约定办理不完全竣工结算；有误部分由造价咨询人与合同双方当事人协商解决，或按照第91条约定处理。</w:t>
      </w:r>
    </w:p>
    <w:p w14:paraId="5970DBC6" w14:textId="77777777" w:rsidR="005418E8" w:rsidRDefault="00000000">
      <w:pPr>
        <w:pStyle w:val="aa"/>
        <w:adjustRightInd w:val="0"/>
        <w:snapToGrid w:val="0"/>
        <w:spacing w:line="360" w:lineRule="auto"/>
        <w:rPr>
          <w:rFonts w:ascii="仿宋" w:eastAsia="仿宋" w:hAnsi="仿宋"/>
          <w:sz w:val="24"/>
          <w:szCs w:val="24"/>
          <w:lang w:eastAsia="zh-CN"/>
        </w:rPr>
      </w:pPr>
      <w:r>
        <w:rPr>
          <w:rFonts w:ascii="仿宋" w:eastAsia="仿宋" w:hAnsi="仿宋" w:cs="仿宋"/>
          <w:b/>
          <w:bCs/>
          <w:sz w:val="24"/>
          <w:szCs w:val="24"/>
          <w:lang w:eastAsia="zh-CN"/>
        </w:rPr>
        <w:t>8</w:t>
      </w:r>
      <w:r>
        <w:rPr>
          <w:rFonts w:ascii="仿宋" w:eastAsia="仿宋" w:hAnsi="仿宋" w:cs="仿宋" w:hint="eastAsia"/>
          <w:b/>
          <w:bCs/>
          <w:sz w:val="24"/>
          <w:szCs w:val="24"/>
          <w:lang w:eastAsia="zh-CN"/>
        </w:rPr>
        <w:t>7</w:t>
      </w:r>
      <w:r>
        <w:rPr>
          <w:rFonts w:ascii="仿宋" w:eastAsia="仿宋" w:hAnsi="仿宋" w:cs="仿宋"/>
          <w:b/>
          <w:bCs/>
          <w:sz w:val="24"/>
          <w:szCs w:val="24"/>
          <w:lang w:eastAsia="zh-CN"/>
        </w:rPr>
        <w:t>.5</w:t>
      </w:r>
      <w:r>
        <w:rPr>
          <w:rFonts w:ascii="仿宋" w:eastAsia="仿宋" w:hAnsi="仿宋" w:cs="仿宋"/>
          <w:sz w:val="24"/>
          <w:szCs w:val="24"/>
          <w:lang w:eastAsia="zh-CN"/>
        </w:rPr>
        <w:t xml:space="preserve">  </w:t>
      </w:r>
      <w:r>
        <w:rPr>
          <w:rFonts w:ascii="仿宋" w:eastAsia="仿宋" w:hAnsi="仿宋" w:cs="仿宋"/>
          <w:sz w:val="24"/>
          <w:szCs w:val="24"/>
          <w:u w:val="dotted"/>
          <w:lang w:eastAsia="zh-CN"/>
        </w:rPr>
        <w:t xml:space="preserve">                                                                               </w:t>
      </w:r>
    </w:p>
    <w:p w14:paraId="59AC1F68" w14:textId="77777777" w:rsidR="005418E8" w:rsidRDefault="00000000">
      <w:pPr>
        <w:pStyle w:val="aa"/>
        <w:widowControl w:val="0"/>
        <w:adjustRightInd w:val="0"/>
        <w:snapToGrid w:val="0"/>
        <w:spacing w:line="360" w:lineRule="auto"/>
        <w:ind w:leftChars="771" w:left="1850"/>
        <w:jc w:val="both"/>
        <w:rPr>
          <w:rFonts w:ascii="仿宋" w:eastAsia="仿宋" w:hAnsi="仿宋"/>
          <w:sz w:val="24"/>
          <w:szCs w:val="24"/>
          <w:lang w:eastAsia="zh-CN"/>
        </w:rPr>
      </w:pPr>
      <w:r>
        <w:rPr>
          <w:noProof/>
          <w:lang w:eastAsia="zh-CN"/>
        </w:rPr>
        <mc:AlternateContent>
          <mc:Choice Requires="wps">
            <w:drawing>
              <wp:anchor distT="0" distB="0" distL="114300" distR="114300" simplePos="0" relativeHeight="251925504" behindDoc="0" locked="0" layoutInCell="1" allowOverlap="1" wp14:anchorId="16FAF986" wp14:editId="35434FBD">
                <wp:simplePos x="0" y="0"/>
                <wp:positionH relativeFrom="column">
                  <wp:posOffset>-114300</wp:posOffset>
                </wp:positionH>
                <wp:positionV relativeFrom="paragraph">
                  <wp:posOffset>5715</wp:posOffset>
                </wp:positionV>
                <wp:extent cx="737235" cy="354330"/>
                <wp:effectExtent l="0" t="0" r="0" b="0"/>
                <wp:wrapNone/>
                <wp:docPr id="393" name="文本框 393"/>
                <wp:cNvGraphicFramePr/>
                <a:graphic xmlns:a="http://schemas.openxmlformats.org/drawingml/2006/main">
                  <a:graphicData uri="http://schemas.microsoft.com/office/word/2010/wordprocessingShape">
                    <wps:wsp>
                      <wps:cNvSpPr txBox="1"/>
                      <wps:spPr>
                        <a:xfrm>
                          <a:off x="0" y="0"/>
                          <a:ext cx="737235" cy="354330"/>
                        </a:xfrm>
                        <a:prstGeom prst="rect">
                          <a:avLst/>
                        </a:prstGeom>
                        <a:noFill/>
                        <a:ln>
                          <a:noFill/>
                        </a:ln>
                      </wps:spPr>
                      <wps:txbx>
                        <w:txbxContent>
                          <w:p w14:paraId="51E3C346" w14:textId="77777777" w:rsidR="005418E8"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交付工程</w:t>
                            </w:r>
                          </w:p>
                        </w:txbxContent>
                      </wps:txbx>
                      <wps:bodyPr upright="1"/>
                    </wps:wsp>
                  </a:graphicData>
                </a:graphic>
              </wp:anchor>
            </w:drawing>
          </mc:Choice>
          <mc:Fallback>
            <w:pict>
              <v:shape w14:anchorId="16FAF986" id="文本框 393" o:spid="_x0000_s1418" type="#_x0000_t202" style="position:absolute;left:0;text-align:left;margin-left:-9pt;margin-top:.45pt;width:58.05pt;height:27.9pt;z-index:251925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" filled="f" stroked="f">
                <v:textbox>
                  <w:txbxContent>
                    <w:p w14:paraId="51E3C346" w14:textId="77777777" w:rsidR="005418E8"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交付工程</w:t>
                      </w:r>
                    </w:p>
                  </w:txbxContent>
                </v:textbox>
              </v:shape>
            </w:pict>
          </mc:Fallback>
        </mc:AlternateContent>
      </w:r>
      <w:r>
        <w:rPr>
          <w:rFonts w:ascii="仿宋" w:eastAsia="仿宋" w:hAnsi="仿宋" w:cs="仿宋" w:hint="eastAsia"/>
          <w:sz w:val="24"/>
          <w:szCs w:val="24"/>
          <w:lang w:eastAsia="zh-CN"/>
        </w:rPr>
        <w:t>发包人应在已核实无误的竣工结算文件上签名确认，拒不签认的，承包人可不交付竣工工程。</w:t>
      </w:r>
    </w:p>
    <w:p w14:paraId="3B3DC8E0" w14:textId="77777777" w:rsidR="005418E8" w:rsidRDefault="00000000">
      <w:pPr>
        <w:pStyle w:val="aa"/>
        <w:widowControl w:val="0"/>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承包人未及时递交竣工结算文件的，发包人要求交付竣工工程，承包人应当交付；发包人不要求交付竣工工程，承包人承担照管永久工程责任。</w:t>
      </w:r>
    </w:p>
    <w:p w14:paraId="4C500906" w14:textId="77777777" w:rsidR="005418E8" w:rsidRDefault="00000000">
      <w:pPr>
        <w:pStyle w:val="aa"/>
        <w:adjustRightInd w:val="0"/>
        <w:snapToGrid w:val="0"/>
        <w:spacing w:line="360" w:lineRule="auto"/>
        <w:rPr>
          <w:rFonts w:ascii="仿宋" w:eastAsia="仿宋" w:hAnsi="仿宋"/>
          <w:b/>
          <w:bCs/>
          <w:sz w:val="24"/>
          <w:szCs w:val="24"/>
          <w:u w:val="single"/>
          <w:lang w:eastAsia="zh-CN"/>
        </w:rPr>
      </w:pPr>
      <w:r>
        <w:rPr>
          <w:rFonts w:ascii="仿宋" w:eastAsia="仿宋" w:hAnsi="仿宋" w:cs="仿宋"/>
          <w:b/>
          <w:bCs/>
          <w:sz w:val="24"/>
          <w:szCs w:val="24"/>
          <w:u w:val="single"/>
          <w:lang w:eastAsia="zh-CN"/>
        </w:rPr>
        <w:lastRenderedPageBreak/>
        <w:t xml:space="preserve">                                                                                     </w:t>
      </w:r>
    </w:p>
    <w:p w14:paraId="3577083E" w14:textId="77777777" w:rsidR="005418E8" w:rsidRDefault="00000000">
      <w:pPr>
        <w:pStyle w:val="3"/>
        <w:tabs>
          <w:tab w:val="left" w:pos="420"/>
        </w:tabs>
        <w:spacing w:beforeLines="50" w:before="120" w:afterLines="50" w:after="120" w:line="360" w:lineRule="auto"/>
        <w:rPr>
          <w:rFonts w:ascii="仿宋" w:eastAsia="仿宋" w:hAnsi="仿宋" w:cs="仿宋"/>
          <w:bCs w:val="0"/>
          <w:sz w:val="24"/>
          <w:szCs w:val="24"/>
          <w:lang w:eastAsia="zh-CN"/>
        </w:rPr>
      </w:pPr>
      <w:bookmarkStart w:id="589" w:name="_Toc9374"/>
      <w:bookmarkStart w:id="590" w:name="_Toc17319"/>
      <w:bookmarkStart w:id="591" w:name="_Toc18933"/>
      <w:r>
        <w:rPr>
          <w:rFonts w:ascii="仿宋" w:eastAsia="仿宋" w:hAnsi="仿宋" w:cs="仿宋" w:hint="eastAsia"/>
          <w:bCs w:val="0"/>
          <w:sz w:val="24"/>
          <w:szCs w:val="24"/>
          <w:lang w:eastAsia="zh-CN"/>
        </w:rPr>
        <w:t>★</w:t>
      </w:r>
      <w:r>
        <w:rPr>
          <w:rFonts w:ascii="仿宋" w:eastAsia="仿宋" w:hAnsi="仿宋" w:cs="仿宋"/>
          <w:bCs w:val="0"/>
          <w:sz w:val="24"/>
          <w:szCs w:val="24"/>
          <w:lang w:eastAsia="zh-CN"/>
        </w:rPr>
        <w:t>8</w:t>
      </w:r>
      <w:r>
        <w:rPr>
          <w:rFonts w:ascii="仿宋" w:eastAsia="仿宋" w:hAnsi="仿宋" w:cs="仿宋" w:hint="eastAsia"/>
          <w:bCs w:val="0"/>
          <w:sz w:val="24"/>
          <w:szCs w:val="24"/>
          <w:lang w:eastAsia="zh-CN"/>
        </w:rPr>
        <w:t>8</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结算款</w:t>
      </w:r>
      <w:bookmarkEnd w:id="589"/>
      <w:bookmarkEnd w:id="590"/>
      <w:bookmarkEnd w:id="591"/>
    </w:p>
    <w:p w14:paraId="3283FCEE" w14:textId="77777777" w:rsidR="005418E8" w:rsidRDefault="00000000">
      <w:pPr>
        <w:rPr>
          <w:rFonts w:ascii="仿宋" w:eastAsia="仿宋" w:hAnsi="仿宋" w:cs="仿宋"/>
          <w:lang w:eastAsia="zh-CN"/>
        </w:rPr>
      </w:pPr>
      <w:bookmarkStart w:id="592" w:name="_Toc26261"/>
      <w:r>
        <w:rPr>
          <w:rFonts w:ascii="仿宋" w:eastAsia="仿宋" w:hAnsi="仿宋" w:cs="仿宋"/>
          <w:b/>
          <w:bCs/>
          <w:lang w:eastAsia="zh-CN"/>
        </w:rPr>
        <w:t>8</w:t>
      </w:r>
      <w:r>
        <w:rPr>
          <w:rFonts w:ascii="仿宋" w:eastAsia="仿宋" w:hAnsi="仿宋" w:cs="仿宋" w:hint="eastAsia"/>
          <w:b/>
          <w:bCs/>
          <w:lang w:eastAsia="zh-CN"/>
        </w:rPr>
        <w:t>8</w:t>
      </w:r>
      <w:r>
        <w:rPr>
          <w:rFonts w:ascii="仿宋" w:eastAsia="仿宋" w:hAnsi="仿宋" w:cs="仿宋"/>
          <w:b/>
          <w:bCs/>
          <w:lang w:eastAsia="zh-CN"/>
        </w:rPr>
        <w:t>.1</w:t>
      </w:r>
      <w:bookmarkEnd w:id="592"/>
    </w:p>
    <w:p w14:paraId="0C8AF81A" w14:textId="77777777" w:rsidR="005418E8" w:rsidRDefault="00000000">
      <w:pPr>
        <w:pStyle w:val="aa"/>
        <w:widowControl w:val="0"/>
        <w:adjustRightInd w:val="0"/>
        <w:snapToGrid w:val="0"/>
        <w:spacing w:line="360" w:lineRule="auto"/>
        <w:ind w:leftChars="771" w:left="1850"/>
        <w:jc w:val="both"/>
        <w:rPr>
          <w:rFonts w:ascii="仿宋" w:eastAsia="仿宋" w:hAnsi="仿宋"/>
          <w:sz w:val="24"/>
          <w:szCs w:val="24"/>
          <w:lang w:eastAsia="zh-CN"/>
        </w:rPr>
      </w:pPr>
      <w:r>
        <w:rPr>
          <w:noProof/>
          <w:lang w:eastAsia="zh-CN"/>
        </w:rPr>
        <mc:AlternateContent>
          <mc:Choice Requires="wps">
            <w:drawing>
              <wp:anchor distT="0" distB="0" distL="114300" distR="114300" simplePos="0" relativeHeight="251926528" behindDoc="0" locked="0" layoutInCell="1" allowOverlap="1" wp14:anchorId="7256D921" wp14:editId="08D4AE2B">
                <wp:simplePos x="0" y="0"/>
                <wp:positionH relativeFrom="column">
                  <wp:posOffset>-114300</wp:posOffset>
                </wp:positionH>
                <wp:positionV relativeFrom="paragraph">
                  <wp:posOffset>36195</wp:posOffset>
                </wp:positionV>
                <wp:extent cx="861060" cy="612140"/>
                <wp:effectExtent l="0" t="0" r="0" b="0"/>
                <wp:wrapNone/>
                <wp:docPr id="394" name="文本框 394"/>
                <wp:cNvGraphicFramePr/>
                <a:graphic xmlns:a="http://schemas.openxmlformats.org/drawingml/2006/main">
                  <a:graphicData uri="http://schemas.microsoft.com/office/word/2010/wordprocessingShape">
                    <wps:wsp>
                      <wps:cNvSpPr txBox="1"/>
                      <wps:spPr>
                        <a:xfrm>
                          <a:off x="0" y="0"/>
                          <a:ext cx="861060" cy="612140"/>
                        </a:xfrm>
                        <a:prstGeom prst="rect">
                          <a:avLst/>
                        </a:prstGeom>
                        <a:noFill/>
                        <a:ln>
                          <a:noFill/>
                        </a:ln>
                      </wps:spPr>
                      <wps:txbx>
                        <w:txbxContent>
                          <w:p w14:paraId="58584979" w14:textId="77777777" w:rsidR="005418E8"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提交竣工支付申请</w:t>
                            </w:r>
                          </w:p>
                        </w:txbxContent>
                      </wps:txbx>
                      <wps:bodyPr upright="1"/>
                    </wps:wsp>
                  </a:graphicData>
                </a:graphic>
              </wp:anchor>
            </w:drawing>
          </mc:Choice>
          <mc:Fallback>
            <w:pict>
              <v:shape w14:anchorId="7256D921" id="文本框 394" o:spid="_x0000_s1419" type="#_x0000_t202" style="position:absolute;left:0;text-align:left;margin-left:-9pt;margin-top:2.85pt;width:67.8pt;height:48.2pt;z-index:251926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" filled="f" stroked="f">
                <v:textbox>
                  <w:txbxContent>
                    <w:p w14:paraId="58584979" w14:textId="77777777" w:rsidR="005418E8"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提交竣工支付申请</w:t>
                      </w:r>
                    </w:p>
                  </w:txbxContent>
                </v:textbox>
              </v:shape>
            </w:pict>
          </mc:Fallback>
        </mc:AlternateContent>
      </w:r>
      <w:r>
        <w:rPr>
          <w:rFonts w:ascii="仿宋" w:eastAsia="仿宋" w:hAnsi="仿宋" w:cs="仿宋" w:hint="eastAsia"/>
          <w:sz w:val="24"/>
          <w:szCs w:val="24"/>
          <w:lang w:eastAsia="zh-CN"/>
        </w:rPr>
        <w:t>合同双方当事人应在专用条款中明确结算款的支付时限。专用条款没有约定的，结算款支付按照第</w:t>
      </w:r>
      <w:r>
        <w:rPr>
          <w:rFonts w:ascii="仿宋" w:eastAsia="仿宋" w:hAnsi="仿宋" w:cs="仿宋"/>
          <w:sz w:val="24"/>
          <w:szCs w:val="24"/>
          <w:lang w:eastAsia="zh-CN"/>
        </w:rPr>
        <w:t>8</w:t>
      </w:r>
      <w:r>
        <w:rPr>
          <w:rFonts w:ascii="仿宋" w:eastAsia="仿宋" w:hAnsi="仿宋" w:cs="仿宋" w:hint="eastAsia"/>
          <w:sz w:val="24"/>
          <w:szCs w:val="24"/>
          <w:lang w:eastAsia="zh-CN"/>
        </w:rPr>
        <w:t>8</w:t>
      </w:r>
      <w:r>
        <w:rPr>
          <w:rFonts w:ascii="仿宋" w:eastAsia="仿宋" w:hAnsi="仿宋" w:cs="仿宋"/>
          <w:sz w:val="24"/>
          <w:szCs w:val="24"/>
          <w:lang w:eastAsia="zh-CN"/>
        </w:rPr>
        <w:t>.2</w:t>
      </w:r>
      <w:r>
        <w:rPr>
          <w:rFonts w:ascii="仿宋" w:eastAsia="仿宋" w:hAnsi="仿宋" w:cs="仿宋" w:hint="eastAsia"/>
          <w:sz w:val="24"/>
          <w:szCs w:val="24"/>
          <w:lang w:eastAsia="zh-CN"/>
        </w:rPr>
        <w:t>款至第</w:t>
      </w:r>
      <w:r>
        <w:rPr>
          <w:rFonts w:ascii="仿宋" w:eastAsia="仿宋" w:hAnsi="仿宋" w:cs="仿宋"/>
          <w:sz w:val="24"/>
          <w:szCs w:val="24"/>
          <w:lang w:eastAsia="zh-CN"/>
        </w:rPr>
        <w:t>8</w:t>
      </w:r>
      <w:r>
        <w:rPr>
          <w:rFonts w:ascii="仿宋" w:eastAsia="仿宋" w:hAnsi="仿宋" w:cs="仿宋" w:hint="eastAsia"/>
          <w:sz w:val="24"/>
          <w:szCs w:val="24"/>
          <w:lang w:eastAsia="zh-CN"/>
        </w:rPr>
        <w:t>8</w:t>
      </w:r>
      <w:r>
        <w:rPr>
          <w:rFonts w:ascii="仿宋" w:eastAsia="仿宋" w:hAnsi="仿宋" w:cs="仿宋"/>
          <w:sz w:val="24"/>
          <w:szCs w:val="24"/>
          <w:lang w:eastAsia="zh-CN"/>
        </w:rPr>
        <w:t>.5</w:t>
      </w:r>
      <w:r>
        <w:rPr>
          <w:rFonts w:ascii="仿宋" w:eastAsia="仿宋" w:hAnsi="仿宋" w:cs="仿宋" w:hint="eastAsia"/>
          <w:sz w:val="24"/>
          <w:szCs w:val="24"/>
          <w:lang w:eastAsia="zh-CN"/>
        </w:rPr>
        <w:t>款约定办理。涉及政府投资资金的工程，支付期、支付方法等需调整的，应在专用条款中约定。</w:t>
      </w:r>
    </w:p>
    <w:p w14:paraId="4A5CB56B" w14:textId="77777777" w:rsidR="005418E8" w:rsidRDefault="00000000">
      <w:pPr>
        <w:pStyle w:val="aa"/>
        <w:widowControl w:val="0"/>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承包人在向造价咨询人递交竣工结算文件时，根据国家、省规定的格式向造价咨询人递交由承包人代表签认的竣工结算支付申请和竣工结算款额报告一式四份，并附上完整的结算资料，详细列出下列内容，同时抄送发包人、监理人各一份。</w:t>
      </w:r>
    </w:p>
    <w:p w14:paraId="61A897A5" w14:textId="77777777" w:rsidR="005418E8" w:rsidRDefault="00000000">
      <w:pPr>
        <w:pStyle w:val="aa"/>
        <w:widowControl w:val="0"/>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w:t>
      </w:r>
      <w:r>
        <w:rPr>
          <w:rFonts w:ascii="仿宋" w:eastAsia="仿宋" w:hAnsi="仿宋" w:cs="仿宋"/>
          <w:sz w:val="24"/>
          <w:szCs w:val="24"/>
          <w:lang w:eastAsia="zh-CN"/>
        </w:rPr>
        <w:t>1</w:t>
      </w:r>
      <w:r>
        <w:rPr>
          <w:rFonts w:ascii="仿宋" w:eastAsia="仿宋" w:hAnsi="仿宋" w:cs="仿宋" w:hint="eastAsia"/>
          <w:sz w:val="24"/>
          <w:szCs w:val="24"/>
          <w:lang w:eastAsia="zh-CN"/>
        </w:rPr>
        <w:t>）根据合同完成总承包范围内所有工作和全部工程的竣工结算总价；</w:t>
      </w:r>
    </w:p>
    <w:p w14:paraId="1BCE839D" w14:textId="77777777" w:rsidR="005418E8" w:rsidRDefault="00000000">
      <w:pPr>
        <w:pStyle w:val="aa"/>
        <w:widowControl w:val="0"/>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w:t>
      </w:r>
      <w:r>
        <w:rPr>
          <w:rFonts w:ascii="仿宋" w:eastAsia="仿宋" w:hAnsi="仿宋" w:cs="仿宋"/>
          <w:sz w:val="24"/>
          <w:szCs w:val="24"/>
          <w:lang w:eastAsia="zh-CN"/>
        </w:rPr>
        <w:t>2</w:t>
      </w:r>
      <w:r>
        <w:rPr>
          <w:rFonts w:ascii="仿宋" w:eastAsia="仿宋" w:hAnsi="仿宋" w:cs="仿宋" w:hint="eastAsia"/>
          <w:sz w:val="24"/>
          <w:szCs w:val="24"/>
          <w:lang w:eastAsia="zh-CN"/>
        </w:rPr>
        <w:t>）根据合同约定发包人应付的剩余所有款项，包括工程勘察费、工程设计费、BIM技术应用费、设备及工器具购置费（如果有）和建筑安装工程费等应付未付金额。</w:t>
      </w:r>
    </w:p>
    <w:p w14:paraId="5C9BDC60" w14:textId="77777777" w:rsidR="005418E8" w:rsidRDefault="00000000">
      <w:pPr>
        <w:spacing w:line="360" w:lineRule="auto"/>
        <w:rPr>
          <w:rFonts w:ascii="仿宋" w:eastAsia="仿宋" w:hAnsi="仿宋"/>
          <w:b/>
          <w:bCs/>
          <w:u w:val="single"/>
          <w:lang w:eastAsia="zh-CN"/>
        </w:rPr>
      </w:pPr>
      <w:bookmarkStart w:id="593" w:name="_Toc25185"/>
      <w:r>
        <w:rPr>
          <w:rFonts w:ascii="仿宋" w:eastAsia="仿宋" w:hAnsi="仿宋" w:cs="仿宋"/>
          <w:b/>
          <w:bCs/>
          <w:lang w:eastAsia="zh-CN"/>
        </w:rPr>
        <w:t>8</w:t>
      </w:r>
      <w:r>
        <w:rPr>
          <w:rFonts w:ascii="仿宋" w:eastAsia="仿宋" w:hAnsi="仿宋" w:cs="仿宋" w:hint="eastAsia"/>
          <w:b/>
          <w:bCs/>
          <w:lang w:eastAsia="zh-CN"/>
        </w:rPr>
        <w:t>8</w:t>
      </w:r>
      <w:r>
        <w:rPr>
          <w:rFonts w:ascii="仿宋" w:eastAsia="仿宋" w:hAnsi="仿宋" w:cs="仿宋"/>
          <w:b/>
          <w:bCs/>
          <w:lang w:eastAsia="zh-CN"/>
        </w:rPr>
        <w:t>.2</w:t>
      </w:r>
      <w:bookmarkEnd w:id="593"/>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62622D82" w14:textId="77777777" w:rsidR="005418E8" w:rsidRDefault="00000000">
      <w:pPr>
        <w:pStyle w:val="aa"/>
        <w:widowControl w:val="0"/>
        <w:adjustRightInd w:val="0"/>
        <w:snapToGrid w:val="0"/>
        <w:spacing w:line="360" w:lineRule="auto"/>
        <w:ind w:leftChars="771" w:left="1850"/>
        <w:jc w:val="both"/>
        <w:rPr>
          <w:rFonts w:ascii="仿宋" w:eastAsia="仿宋" w:hAnsi="仿宋"/>
          <w:sz w:val="24"/>
          <w:szCs w:val="24"/>
          <w:u w:val="single"/>
          <w:lang w:eastAsia="zh-CN"/>
        </w:rPr>
      </w:pPr>
      <w:r>
        <w:rPr>
          <w:noProof/>
          <w:lang w:eastAsia="zh-CN"/>
        </w:rPr>
        <mc:AlternateContent>
          <mc:Choice Requires="wps">
            <w:drawing>
              <wp:anchor distT="0" distB="0" distL="114300" distR="114300" simplePos="0" relativeHeight="251927552" behindDoc="0" locked="0" layoutInCell="1" allowOverlap="1" wp14:anchorId="622A5FBE" wp14:editId="0EA7D7BD">
                <wp:simplePos x="0" y="0"/>
                <wp:positionH relativeFrom="column">
                  <wp:posOffset>-114300</wp:posOffset>
                </wp:positionH>
                <wp:positionV relativeFrom="paragraph">
                  <wp:posOffset>15875</wp:posOffset>
                </wp:positionV>
                <wp:extent cx="842645" cy="622935"/>
                <wp:effectExtent l="0" t="0" r="0" b="0"/>
                <wp:wrapNone/>
                <wp:docPr id="395" name="文本框 395"/>
                <wp:cNvGraphicFramePr/>
                <a:graphic xmlns:a="http://schemas.openxmlformats.org/drawingml/2006/main">
                  <a:graphicData uri="http://schemas.microsoft.com/office/word/2010/wordprocessingShape">
                    <wps:wsp>
                      <wps:cNvSpPr txBox="1"/>
                      <wps:spPr>
                        <a:xfrm>
                          <a:off x="0" y="0"/>
                          <a:ext cx="842645" cy="622935"/>
                        </a:xfrm>
                        <a:prstGeom prst="rect">
                          <a:avLst/>
                        </a:prstGeom>
                        <a:noFill/>
                        <a:ln>
                          <a:noFill/>
                        </a:ln>
                      </wps:spPr>
                      <wps:txbx>
                        <w:txbxContent>
                          <w:p w14:paraId="10580A1F" w14:textId="77777777" w:rsidR="005418E8"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签发竣工结算支付证书</w:t>
                            </w:r>
                          </w:p>
                        </w:txbxContent>
                      </wps:txbx>
                      <wps:bodyPr upright="1"/>
                    </wps:wsp>
                  </a:graphicData>
                </a:graphic>
              </wp:anchor>
            </w:drawing>
          </mc:Choice>
          <mc:Fallback>
            <w:pict>
              <v:shape w14:anchorId="622A5FBE" id="文本框 395" o:spid="_x0000_s1420" type="#_x0000_t202" style="position:absolute;left:0;text-align:left;margin-left:-9pt;margin-top:1.25pt;width:66.35pt;height:49.05pt;z-index:251927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" filled="f" stroked="f">
                <v:textbox>
                  <w:txbxContent>
                    <w:p w14:paraId="10580A1F" w14:textId="77777777" w:rsidR="005418E8"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签发竣工结算支付证书</w:t>
                      </w:r>
                    </w:p>
                  </w:txbxContent>
                </v:textbox>
              </v:shape>
            </w:pict>
          </mc:Fallback>
        </mc:AlternateContent>
      </w:r>
      <w:r>
        <w:rPr>
          <w:rFonts w:ascii="仿宋" w:eastAsia="仿宋" w:hAnsi="仿宋" w:cs="仿宋" w:hint="eastAsia"/>
          <w:sz w:val="24"/>
          <w:szCs w:val="24"/>
          <w:lang w:eastAsia="zh-CN"/>
        </w:rPr>
        <w:t>造价咨询人在收到第89.1款所述资料后，应按照第</w:t>
      </w:r>
      <w:r>
        <w:rPr>
          <w:rFonts w:ascii="仿宋" w:eastAsia="仿宋" w:hAnsi="仿宋" w:cs="仿宋"/>
          <w:sz w:val="24"/>
          <w:szCs w:val="24"/>
          <w:lang w:eastAsia="zh-CN"/>
        </w:rPr>
        <w:t>8</w:t>
      </w:r>
      <w:r>
        <w:rPr>
          <w:rFonts w:ascii="仿宋" w:eastAsia="仿宋" w:hAnsi="仿宋" w:cs="仿宋" w:hint="eastAsia"/>
          <w:sz w:val="24"/>
          <w:szCs w:val="24"/>
          <w:lang w:eastAsia="zh-CN"/>
        </w:rPr>
        <w:t>7</w:t>
      </w:r>
      <w:r>
        <w:rPr>
          <w:rFonts w:ascii="仿宋" w:eastAsia="仿宋" w:hAnsi="仿宋" w:cs="仿宋"/>
          <w:sz w:val="24"/>
          <w:szCs w:val="24"/>
          <w:lang w:eastAsia="zh-CN"/>
        </w:rPr>
        <w:t>.3</w:t>
      </w:r>
      <w:r>
        <w:rPr>
          <w:rFonts w:ascii="仿宋" w:eastAsia="仿宋" w:hAnsi="仿宋" w:cs="仿宋" w:hint="eastAsia"/>
          <w:sz w:val="24"/>
          <w:szCs w:val="24"/>
          <w:lang w:eastAsia="zh-CN"/>
        </w:rPr>
        <w:t>款、第</w:t>
      </w:r>
      <w:r>
        <w:rPr>
          <w:rFonts w:ascii="仿宋" w:eastAsia="仿宋" w:hAnsi="仿宋" w:cs="仿宋"/>
          <w:sz w:val="24"/>
          <w:szCs w:val="24"/>
          <w:lang w:eastAsia="zh-CN"/>
        </w:rPr>
        <w:t>8</w:t>
      </w:r>
      <w:r>
        <w:rPr>
          <w:rFonts w:ascii="仿宋" w:eastAsia="仿宋" w:hAnsi="仿宋" w:cs="仿宋" w:hint="eastAsia"/>
          <w:sz w:val="24"/>
          <w:szCs w:val="24"/>
          <w:lang w:eastAsia="zh-CN"/>
        </w:rPr>
        <w:t>7</w:t>
      </w:r>
      <w:r>
        <w:rPr>
          <w:rFonts w:ascii="仿宋" w:eastAsia="仿宋" w:hAnsi="仿宋" w:cs="仿宋"/>
          <w:sz w:val="24"/>
          <w:szCs w:val="24"/>
          <w:lang w:eastAsia="zh-CN"/>
        </w:rPr>
        <w:t>.4</w:t>
      </w:r>
      <w:r>
        <w:rPr>
          <w:rFonts w:ascii="仿宋" w:eastAsia="仿宋" w:hAnsi="仿宋" w:cs="仿宋" w:hint="eastAsia"/>
          <w:sz w:val="24"/>
          <w:szCs w:val="24"/>
          <w:lang w:eastAsia="zh-CN"/>
        </w:rPr>
        <w:t>款约定核实竣工结算文件，并在发包人签字确认竣工结算文件后的</w:t>
      </w:r>
      <w:r>
        <w:rPr>
          <w:rFonts w:ascii="仿宋" w:eastAsia="仿宋" w:hAnsi="仿宋" w:cs="仿宋"/>
          <w:sz w:val="24"/>
          <w:szCs w:val="24"/>
          <w:lang w:eastAsia="zh-CN"/>
        </w:rPr>
        <w:t>7</w:t>
      </w:r>
      <w:r>
        <w:rPr>
          <w:rFonts w:ascii="仿宋" w:eastAsia="仿宋" w:hAnsi="仿宋" w:cs="仿宋" w:hint="eastAsia"/>
          <w:sz w:val="24"/>
          <w:szCs w:val="24"/>
          <w:lang w:eastAsia="zh-CN"/>
        </w:rPr>
        <w:t>天内，向发包人签发竣工结算支付证书，同时抄送承包人。</w:t>
      </w:r>
    </w:p>
    <w:p w14:paraId="6B78BDE0" w14:textId="77777777" w:rsidR="005418E8" w:rsidRDefault="00000000">
      <w:pPr>
        <w:spacing w:line="360" w:lineRule="auto"/>
        <w:rPr>
          <w:rFonts w:ascii="仿宋" w:eastAsia="仿宋" w:hAnsi="仿宋"/>
          <w:lang w:eastAsia="zh-CN"/>
        </w:rPr>
      </w:pPr>
      <w:bookmarkStart w:id="594" w:name="_Toc27666"/>
      <w:r>
        <w:rPr>
          <w:rFonts w:ascii="仿宋" w:eastAsia="仿宋" w:hAnsi="仿宋" w:cs="仿宋"/>
          <w:b/>
          <w:bCs/>
          <w:lang w:eastAsia="zh-CN"/>
        </w:rPr>
        <w:t>8</w:t>
      </w:r>
      <w:r>
        <w:rPr>
          <w:rFonts w:ascii="仿宋" w:eastAsia="仿宋" w:hAnsi="仿宋" w:cs="仿宋" w:hint="eastAsia"/>
          <w:b/>
          <w:bCs/>
          <w:lang w:eastAsia="zh-CN"/>
        </w:rPr>
        <w:t>8</w:t>
      </w:r>
      <w:r>
        <w:rPr>
          <w:rFonts w:ascii="仿宋" w:eastAsia="仿宋" w:hAnsi="仿宋" w:cs="仿宋"/>
          <w:b/>
          <w:bCs/>
          <w:lang w:eastAsia="zh-CN"/>
        </w:rPr>
        <w:t>.3</w:t>
      </w:r>
      <w:bookmarkEnd w:id="594"/>
      <w:r>
        <w:rPr>
          <w:rFonts w:ascii="仿宋" w:eastAsia="仿宋" w:hAnsi="仿宋" w:cs="仿宋"/>
          <w:lang w:eastAsia="zh-CN"/>
        </w:rPr>
        <w:t xml:space="preserve">  </w:t>
      </w:r>
      <w:r>
        <w:rPr>
          <w:rFonts w:ascii="仿宋" w:eastAsia="仿宋" w:hAnsi="仿宋" w:cs="仿宋"/>
          <w:u w:val="dotted"/>
          <w:lang w:eastAsia="zh-CN"/>
        </w:rPr>
        <w:t xml:space="preserve">                                                                               </w:t>
      </w:r>
    </w:p>
    <w:p w14:paraId="12191890" w14:textId="77777777" w:rsidR="005418E8" w:rsidRDefault="00000000">
      <w:pPr>
        <w:pStyle w:val="aa"/>
        <w:widowControl w:val="0"/>
        <w:adjustRightInd w:val="0"/>
        <w:snapToGrid w:val="0"/>
        <w:spacing w:line="360" w:lineRule="auto"/>
        <w:ind w:leftChars="771" w:left="1850"/>
        <w:jc w:val="both"/>
        <w:rPr>
          <w:rFonts w:ascii="仿宋" w:eastAsia="仿宋" w:hAnsi="仿宋"/>
          <w:sz w:val="24"/>
          <w:szCs w:val="24"/>
          <w:lang w:eastAsia="zh-CN"/>
        </w:rPr>
      </w:pPr>
      <w:r>
        <w:rPr>
          <w:noProof/>
          <w:lang w:eastAsia="zh-CN"/>
        </w:rPr>
        <mc:AlternateContent>
          <mc:Choice Requires="wps">
            <w:drawing>
              <wp:anchor distT="0" distB="0" distL="114300" distR="114300" simplePos="0" relativeHeight="251928576" behindDoc="0" locked="0" layoutInCell="1" allowOverlap="1" wp14:anchorId="580C2DB9" wp14:editId="6642F7A8">
                <wp:simplePos x="0" y="0"/>
                <wp:positionH relativeFrom="column">
                  <wp:posOffset>-114300</wp:posOffset>
                </wp:positionH>
                <wp:positionV relativeFrom="paragraph">
                  <wp:posOffset>5715</wp:posOffset>
                </wp:positionV>
                <wp:extent cx="832485" cy="459105"/>
                <wp:effectExtent l="0" t="0" r="0" b="0"/>
                <wp:wrapNone/>
                <wp:docPr id="396" name="文本框 396"/>
                <wp:cNvGraphicFramePr/>
                <a:graphic xmlns:a="http://schemas.openxmlformats.org/drawingml/2006/main">
                  <a:graphicData uri="http://schemas.microsoft.com/office/word/2010/wordprocessingShape">
                    <wps:wsp>
                      <wps:cNvSpPr txBox="1"/>
                      <wps:spPr>
                        <a:xfrm>
                          <a:off x="0" y="0"/>
                          <a:ext cx="832485" cy="459105"/>
                        </a:xfrm>
                        <a:prstGeom prst="rect">
                          <a:avLst/>
                        </a:prstGeom>
                        <a:noFill/>
                        <a:ln>
                          <a:noFill/>
                        </a:ln>
                      </wps:spPr>
                      <wps:txbx>
                        <w:txbxContent>
                          <w:p w14:paraId="4F7AC5A6" w14:textId="77777777" w:rsidR="005418E8"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竣工结算款支付</w:t>
                            </w:r>
                          </w:p>
                        </w:txbxContent>
                      </wps:txbx>
                      <wps:bodyPr upright="1"/>
                    </wps:wsp>
                  </a:graphicData>
                </a:graphic>
              </wp:anchor>
            </w:drawing>
          </mc:Choice>
          <mc:Fallback>
            <w:pict>
              <v:shape w14:anchorId="580C2DB9" id="文本框 396" o:spid="_x0000_s1421" type="#_x0000_t202" style="position:absolute;left:0;text-align:left;margin-left:-9pt;margin-top:.45pt;width:65.55pt;height:36.15pt;z-index:251928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" filled="f" stroked="f">
                <v:textbox>
                  <w:txbxContent>
                    <w:p w14:paraId="4F7AC5A6" w14:textId="77777777" w:rsidR="005418E8"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竣工结算款支付</w:t>
                      </w:r>
                    </w:p>
                  </w:txbxContent>
                </v:textbox>
              </v:shape>
            </w:pict>
          </mc:Fallback>
        </mc:AlternateContent>
      </w:r>
      <w:r>
        <w:rPr>
          <w:rFonts w:ascii="仿宋" w:eastAsia="仿宋" w:hAnsi="仿宋" w:cs="仿宋" w:hint="eastAsia"/>
          <w:sz w:val="24"/>
          <w:szCs w:val="24"/>
          <w:lang w:eastAsia="zh-CN"/>
        </w:rPr>
        <w:t>发包人应在造价咨询人签发竣工结算支付证书后的</w:t>
      </w:r>
      <w:r>
        <w:rPr>
          <w:rFonts w:ascii="仿宋" w:eastAsia="仿宋" w:hAnsi="仿宋" w:cs="仿宋"/>
          <w:sz w:val="24"/>
          <w:szCs w:val="24"/>
          <w:lang w:eastAsia="zh-CN"/>
        </w:rPr>
        <w:t>28</w:t>
      </w:r>
      <w:r>
        <w:rPr>
          <w:rFonts w:ascii="仿宋" w:eastAsia="仿宋" w:hAnsi="仿宋" w:cs="仿宋" w:hint="eastAsia"/>
          <w:sz w:val="24"/>
          <w:szCs w:val="24"/>
          <w:lang w:eastAsia="zh-CN"/>
        </w:rPr>
        <w:t>天内，按照竣工结算支付证书列明的金额向承包人支付结算款，并通知造价咨询人。</w:t>
      </w:r>
    </w:p>
    <w:p w14:paraId="67D00C39" w14:textId="77777777" w:rsidR="005418E8" w:rsidRDefault="00000000">
      <w:pPr>
        <w:spacing w:line="360" w:lineRule="auto"/>
        <w:rPr>
          <w:rFonts w:ascii="仿宋" w:eastAsia="仿宋" w:hAnsi="仿宋"/>
          <w:b/>
          <w:bCs/>
          <w:lang w:eastAsia="zh-CN"/>
        </w:rPr>
      </w:pPr>
      <w:r>
        <w:rPr>
          <w:rFonts w:ascii="仿宋" w:eastAsia="仿宋" w:hAnsi="仿宋" w:cs="仿宋"/>
          <w:b/>
          <w:bCs/>
          <w:lang w:eastAsia="zh-CN"/>
        </w:rPr>
        <w:t>8</w:t>
      </w:r>
      <w:r>
        <w:rPr>
          <w:rFonts w:ascii="仿宋" w:eastAsia="仿宋" w:hAnsi="仿宋" w:cs="仿宋" w:hint="eastAsia"/>
          <w:b/>
          <w:bCs/>
          <w:lang w:eastAsia="zh-CN"/>
        </w:rPr>
        <w:t>8</w:t>
      </w:r>
      <w:r>
        <w:rPr>
          <w:rFonts w:ascii="仿宋" w:eastAsia="仿宋" w:hAnsi="仿宋" w:cs="仿宋"/>
          <w:b/>
          <w:bCs/>
          <w:lang w:eastAsia="zh-CN"/>
        </w:rPr>
        <w:t xml:space="preserve">.4  </w:t>
      </w:r>
      <w:r>
        <w:rPr>
          <w:rFonts w:ascii="仿宋" w:eastAsia="仿宋" w:hAnsi="仿宋" w:cs="仿宋"/>
          <w:b/>
          <w:bCs/>
          <w:u w:val="dotted"/>
          <w:lang w:eastAsia="zh-CN"/>
        </w:rPr>
        <w:t xml:space="preserve">                                                                               </w:t>
      </w:r>
    </w:p>
    <w:p w14:paraId="3371E496" w14:textId="77777777" w:rsidR="005418E8" w:rsidRDefault="00000000">
      <w:pPr>
        <w:pStyle w:val="aa"/>
        <w:widowControl w:val="0"/>
        <w:adjustRightInd w:val="0"/>
        <w:snapToGrid w:val="0"/>
        <w:spacing w:line="360" w:lineRule="auto"/>
        <w:ind w:leftChars="771" w:left="1850"/>
        <w:jc w:val="both"/>
        <w:rPr>
          <w:rFonts w:ascii="仿宋" w:eastAsia="仿宋" w:hAnsi="仿宋"/>
          <w:sz w:val="24"/>
          <w:szCs w:val="24"/>
          <w:lang w:eastAsia="zh-CN"/>
        </w:rPr>
      </w:pPr>
      <w:r>
        <w:rPr>
          <w:noProof/>
          <w:lang w:eastAsia="zh-CN"/>
        </w:rPr>
        <mc:AlternateContent>
          <mc:Choice Requires="wps">
            <w:drawing>
              <wp:anchor distT="0" distB="0" distL="114300" distR="114300" simplePos="0" relativeHeight="251929600" behindDoc="0" locked="0" layoutInCell="1" allowOverlap="1" wp14:anchorId="3223E5FD" wp14:editId="263ADB5A">
                <wp:simplePos x="0" y="0"/>
                <wp:positionH relativeFrom="column">
                  <wp:posOffset>-66675</wp:posOffset>
                </wp:positionH>
                <wp:positionV relativeFrom="paragraph">
                  <wp:posOffset>12065</wp:posOffset>
                </wp:positionV>
                <wp:extent cx="764540" cy="579120"/>
                <wp:effectExtent l="0" t="0" r="0" b="0"/>
                <wp:wrapNone/>
                <wp:docPr id="397" name="文本框 397"/>
                <wp:cNvGraphicFramePr/>
                <a:graphic xmlns:a="http://schemas.openxmlformats.org/drawingml/2006/main">
                  <a:graphicData uri="http://schemas.microsoft.com/office/word/2010/wordprocessingShape">
                    <wps:wsp>
                      <wps:cNvSpPr txBox="1"/>
                      <wps:spPr>
                        <a:xfrm>
                          <a:off x="0" y="0"/>
                          <a:ext cx="764540" cy="579120"/>
                        </a:xfrm>
                        <a:prstGeom prst="rect">
                          <a:avLst/>
                        </a:prstGeom>
                        <a:noFill/>
                        <a:ln>
                          <a:noFill/>
                        </a:ln>
                      </wps:spPr>
                      <wps:txbx>
                        <w:txbxContent>
                          <w:p w14:paraId="17F93374" w14:textId="77777777" w:rsidR="005418E8" w:rsidRDefault="00000000">
                            <w:pPr>
                              <w:spacing w:line="240" w:lineRule="exact"/>
                              <w:rPr>
                                <w:rFonts w:ascii="楷体_GB2312" w:eastAsia="楷体_GB2312" w:hAnsi="宋体"/>
                                <w:b/>
                                <w:bCs/>
                                <w:sz w:val="18"/>
                                <w:szCs w:val="18"/>
                                <w:lang w:eastAsia="zh-CN"/>
                              </w:rPr>
                            </w:pPr>
                            <w:r>
                              <w:rPr>
                                <w:rFonts w:ascii="楷体_GB2312" w:eastAsia="楷体_GB2312" w:hAnsi="宋体" w:cs="楷体_GB2312" w:hint="eastAsia"/>
                                <w:b/>
                                <w:bCs/>
                                <w:sz w:val="18"/>
                                <w:szCs w:val="18"/>
                                <w:lang w:eastAsia="zh-CN"/>
                              </w:rPr>
                              <w:t>签发竣工结算支付证书的限制</w:t>
                            </w:r>
                          </w:p>
                        </w:txbxContent>
                      </wps:txbx>
                      <wps:bodyPr upright="1"/>
                    </wps:wsp>
                  </a:graphicData>
                </a:graphic>
              </wp:anchor>
            </w:drawing>
          </mc:Choice>
          <mc:Fallback>
            <w:pict>
              <v:shape w14:anchorId="3223E5FD" id="文本框 397" o:spid="_x0000_s1422" type="#_x0000_t202" style="position:absolute;left:0;text-align:left;margin-left:-5.25pt;margin-top:.95pt;width:60.2pt;height:45.6pt;z-index:251929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" filled="f" stroked="f">
                <v:textbox>
                  <w:txbxContent>
                    <w:p w14:paraId="17F93374" w14:textId="77777777" w:rsidR="005418E8" w:rsidRDefault="00000000">
                      <w:pPr>
                        <w:spacing w:line="240" w:lineRule="exact"/>
                        <w:rPr>
                          <w:rFonts w:ascii="楷体_GB2312" w:eastAsia="楷体_GB2312" w:hAnsi="宋体"/>
                          <w:b/>
                          <w:bCs/>
                          <w:sz w:val="18"/>
                          <w:szCs w:val="18"/>
                          <w:lang w:eastAsia="zh-CN"/>
                        </w:rPr>
                      </w:pPr>
                      <w:r>
                        <w:rPr>
                          <w:rFonts w:ascii="楷体_GB2312" w:eastAsia="楷体_GB2312" w:hAnsi="宋体" w:cs="楷体_GB2312" w:hint="eastAsia"/>
                          <w:b/>
                          <w:bCs/>
                          <w:sz w:val="18"/>
                          <w:szCs w:val="18"/>
                          <w:lang w:eastAsia="zh-CN"/>
                        </w:rPr>
                        <w:t>签发竣工结算支付证书的限制</w:t>
                      </w:r>
                    </w:p>
                  </w:txbxContent>
                </v:textbox>
              </v:shape>
            </w:pict>
          </mc:Fallback>
        </mc:AlternateContent>
      </w:r>
      <w:r>
        <w:rPr>
          <w:rFonts w:ascii="仿宋" w:eastAsia="仿宋" w:hAnsi="仿宋" w:cs="仿宋" w:hint="eastAsia"/>
          <w:sz w:val="24"/>
          <w:szCs w:val="24"/>
          <w:lang w:eastAsia="zh-CN"/>
        </w:rPr>
        <w:t>如果造价咨询人未在第</w:t>
      </w:r>
      <w:r>
        <w:rPr>
          <w:rFonts w:ascii="仿宋" w:eastAsia="仿宋" w:hAnsi="仿宋" w:cs="仿宋"/>
          <w:sz w:val="24"/>
          <w:szCs w:val="24"/>
          <w:lang w:eastAsia="zh-CN"/>
        </w:rPr>
        <w:t>8</w:t>
      </w:r>
      <w:r>
        <w:rPr>
          <w:rFonts w:ascii="仿宋" w:eastAsia="仿宋" w:hAnsi="仿宋" w:cs="仿宋" w:hint="eastAsia"/>
          <w:sz w:val="24"/>
          <w:szCs w:val="24"/>
          <w:lang w:eastAsia="zh-CN"/>
        </w:rPr>
        <w:t>8</w:t>
      </w:r>
      <w:r>
        <w:rPr>
          <w:rFonts w:ascii="仿宋" w:eastAsia="仿宋" w:hAnsi="仿宋" w:cs="仿宋"/>
          <w:sz w:val="24"/>
          <w:szCs w:val="24"/>
          <w:lang w:eastAsia="zh-CN"/>
        </w:rPr>
        <w:t>.2</w:t>
      </w:r>
      <w:r>
        <w:rPr>
          <w:rFonts w:ascii="仿宋" w:eastAsia="仿宋" w:hAnsi="仿宋" w:cs="仿宋" w:hint="eastAsia"/>
          <w:sz w:val="24"/>
          <w:szCs w:val="24"/>
          <w:lang w:eastAsia="zh-CN"/>
        </w:rPr>
        <w:t>款约定的期限内签发竣工结算支付证书的，则视为承包人提交的竣工支付申请已被认可，承包人应及时向发包人发出要求支付竣工结算款的通知。发包人应在收到通知后的</w:t>
      </w:r>
      <w:r>
        <w:rPr>
          <w:rFonts w:ascii="仿宋" w:eastAsia="仿宋" w:hAnsi="仿宋" w:cs="仿宋"/>
          <w:sz w:val="24"/>
          <w:szCs w:val="24"/>
          <w:lang w:eastAsia="zh-CN"/>
        </w:rPr>
        <w:t>28</w:t>
      </w:r>
      <w:r>
        <w:rPr>
          <w:rFonts w:ascii="仿宋" w:eastAsia="仿宋" w:hAnsi="仿宋" w:cs="仿宋" w:hint="eastAsia"/>
          <w:sz w:val="24"/>
          <w:szCs w:val="24"/>
          <w:lang w:eastAsia="zh-CN"/>
        </w:rPr>
        <w:t>天内，按照承包人支付申请列明的金额向承包人支付竣工结算款。</w:t>
      </w:r>
    </w:p>
    <w:p w14:paraId="335B2E54" w14:textId="77777777" w:rsidR="005418E8" w:rsidRDefault="00000000">
      <w:pPr>
        <w:spacing w:line="360" w:lineRule="auto"/>
        <w:rPr>
          <w:rFonts w:ascii="仿宋" w:eastAsia="仿宋" w:hAnsi="仿宋"/>
          <w:b/>
          <w:bCs/>
          <w:lang w:eastAsia="zh-CN"/>
        </w:rPr>
      </w:pPr>
      <w:r>
        <w:rPr>
          <w:rFonts w:ascii="仿宋" w:eastAsia="仿宋" w:hAnsi="仿宋" w:cs="仿宋"/>
          <w:b/>
          <w:bCs/>
          <w:lang w:eastAsia="zh-CN"/>
        </w:rPr>
        <w:t>8</w:t>
      </w:r>
      <w:r>
        <w:rPr>
          <w:rFonts w:ascii="仿宋" w:eastAsia="仿宋" w:hAnsi="仿宋" w:cs="仿宋" w:hint="eastAsia"/>
          <w:b/>
          <w:bCs/>
          <w:lang w:eastAsia="zh-CN"/>
        </w:rPr>
        <w:t>8</w:t>
      </w:r>
      <w:r>
        <w:rPr>
          <w:rFonts w:ascii="仿宋" w:eastAsia="仿宋" w:hAnsi="仿宋" w:cs="仿宋"/>
          <w:b/>
          <w:bCs/>
          <w:lang w:eastAsia="zh-CN"/>
        </w:rPr>
        <w:t xml:space="preserve">.5  </w:t>
      </w:r>
      <w:r>
        <w:rPr>
          <w:rFonts w:ascii="仿宋" w:eastAsia="仿宋" w:hAnsi="仿宋" w:cs="仿宋"/>
          <w:b/>
          <w:bCs/>
          <w:u w:val="dotted"/>
          <w:lang w:eastAsia="zh-CN"/>
        </w:rPr>
        <w:t xml:space="preserve">                                                                               </w:t>
      </w:r>
    </w:p>
    <w:p w14:paraId="4C0D0C34" w14:textId="77777777" w:rsidR="005418E8" w:rsidRDefault="00000000">
      <w:pPr>
        <w:pStyle w:val="aa"/>
        <w:widowControl w:val="0"/>
        <w:adjustRightInd w:val="0"/>
        <w:snapToGrid w:val="0"/>
        <w:spacing w:line="360" w:lineRule="auto"/>
        <w:ind w:leftChars="771" w:left="1850"/>
        <w:jc w:val="both"/>
        <w:rPr>
          <w:rFonts w:ascii="仿宋" w:eastAsia="仿宋" w:hAnsi="仿宋"/>
          <w:sz w:val="24"/>
          <w:szCs w:val="24"/>
          <w:lang w:eastAsia="zh-CN"/>
        </w:rPr>
      </w:pPr>
      <w:r>
        <w:rPr>
          <w:noProof/>
          <w:lang w:eastAsia="zh-CN"/>
        </w:rPr>
        <w:lastRenderedPageBreak/>
        <mc:AlternateContent>
          <mc:Choice Requires="wps">
            <w:drawing>
              <wp:anchor distT="0" distB="0" distL="114300" distR="114300" simplePos="0" relativeHeight="251930624" behindDoc="0" locked="0" layoutInCell="1" allowOverlap="1" wp14:anchorId="3AFDC744" wp14:editId="34D23EB1">
                <wp:simplePos x="0" y="0"/>
                <wp:positionH relativeFrom="column">
                  <wp:posOffset>-114300</wp:posOffset>
                </wp:positionH>
                <wp:positionV relativeFrom="paragraph">
                  <wp:posOffset>58420</wp:posOffset>
                </wp:positionV>
                <wp:extent cx="756920" cy="580390"/>
                <wp:effectExtent l="0" t="0" r="0" b="0"/>
                <wp:wrapNone/>
                <wp:docPr id="398" name="文本框 398"/>
                <wp:cNvGraphicFramePr/>
                <a:graphic xmlns:a="http://schemas.openxmlformats.org/drawingml/2006/main">
                  <a:graphicData uri="http://schemas.microsoft.com/office/word/2010/wordprocessingShape">
                    <wps:wsp>
                      <wps:cNvSpPr txBox="1"/>
                      <wps:spPr>
                        <a:xfrm>
                          <a:off x="0" y="0"/>
                          <a:ext cx="756920" cy="580390"/>
                        </a:xfrm>
                        <a:prstGeom prst="rect">
                          <a:avLst/>
                        </a:prstGeom>
                        <a:noFill/>
                        <a:ln>
                          <a:noFill/>
                        </a:ln>
                      </wps:spPr>
                      <wps:txbx>
                        <w:txbxContent>
                          <w:p w14:paraId="454C98E8" w14:textId="77777777" w:rsidR="005418E8"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竣工结算款支付的限制</w:t>
                            </w:r>
                          </w:p>
                        </w:txbxContent>
                      </wps:txbx>
                      <wps:bodyPr upright="1"/>
                    </wps:wsp>
                  </a:graphicData>
                </a:graphic>
              </wp:anchor>
            </w:drawing>
          </mc:Choice>
          <mc:Fallback>
            <w:pict>
              <v:shape w14:anchorId="3AFDC744" id="文本框 398" o:spid="_x0000_s1423" type="#_x0000_t202" style="position:absolute;left:0;text-align:left;margin-left:-9pt;margin-top:4.6pt;width:59.6pt;height:45.7pt;z-index:251930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" filled="f" stroked="f">
                <v:textbox>
                  <w:txbxContent>
                    <w:p w14:paraId="454C98E8" w14:textId="77777777" w:rsidR="005418E8"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竣工结算款支付的限制</w:t>
                      </w:r>
                    </w:p>
                  </w:txbxContent>
                </v:textbox>
              </v:shape>
            </w:pict>
          </mc:Fallback>
        </mc:AlternateContent>
      </w:r>
      <w:r>
        <w:rPr>
          <w:rFonts w:ascii="仿宋" w:eastAsia="仿宋" w:hAnsi="仿宋" w:cs="仿宋" w:hint="eastAsia"/>
          <w:sz w:val="24"/>
          <w:szCs w:val="24"/>
          <w:lang w:eastAsia="zh-CN"/>
        </w:rPr>
        <w:t>发包人未按照第</w:t>
      </w:r>
      <w:r>
        <w:rPr>
          <w:rFonts w:ascii="仿宋" w:eastAsia="仿宋" w:hAnsi="仿宋" w:cs="仿宋"/>
          <w:sz w:val="24"/>
          <w:szCs w:val="24"/>
          <w:lang w:eastAsia="zh-CN"/>
        </w:rPr>
        <w:t>8</w:t>
      </w:r>
      <w:r>
        <w:rPr>
          <w:rFonts w:ascii="仿宋" w:eastAsia="仿宋" w:hAnsi="仿宋" w:cs="仿宋" w:hint="eastAsia"/>
          <w:sz w:val="24"/>
          <w:szCs w:val="24"/>
          <w:lang w:eastAsia="zh-CN"/>
        </w:rPr>
        <w:t>8</w:t>
      </w:r>
      <w:r>
        <w:rPr>
          <w:rFonts w:ascii="仿宋" w:eastAsia="仿宋" w:hAnsi="仿宋" w:cs="仿宋"/>
          <w:sz w:val="24"/>
          <w:szCs w:val="24"/>
          <w:lang w:eastAsia="zh-CN"/>
        </w:rPr>
        <w:t>.3</w:t>
      </w:r>
      <w:r>
        <w:rPr>
          <w:rFonts w:ascii="仿宋" w:eastAsia="仿宋" w:hAnsi="仿宋" w:cs="仿宋" w:hint="eastAsia"/>
          <w:sz w:val="24"/>
          <w:szCs w:val="24"/>
          <w:lang w:eastAsia="zh-CN"/>
        </w:rPr>
        <w:t>款和第</w:t>
      </w:r>
      <w:r>
        <w:rPr>
          <w:rFonts w:ascii="仿宋" w:eastAsia="仿宋" w:hAnsi="仿宋" w:cs="仿宋"/>
          <w:sz w:val="24"/>
          <w:szCs w:val="24"/>
          <w:lang w:eastAsia="zh-CN"/>
        </w:rPr>
        <w:t>8</w:t>
      </w:r>
      <w:r>
        <w:rPr>
          <w:rFonts w:ascii="仿宋" w:eastAsia="仿宋" w:hAnsi="仿宋" w:cs="仿宋" w:hint="eastAsia"/>
          <w:sz w:val="24"/>
          <w:szCs w:val="24"/>
          <w:lang w:eastAsia="zh-CN"/>
        </w:rPr>
        <w:t>8</w:t>
      </w:r>
      <w:r>
        <w:rPr>
          <w:rFonts w:ascii="仿宋" w:eastAsia="仿宋" w:hAnsi="仿宋" w:cs="仿宋"/>
          <w:sz w:val="24"/>
          <w:szCs w:val="24"/>
          <w:lang w:eastAsia="zh-CN"/>
        </w:rPr>
        <w:t>.4</w:t>
      </w:r>
      <w:r>
        <w:rPr>
          <w:rFonts w:ascii="仿宋" w:eastAsia="仿宋" w:hAnsi="仿宋" w:cs="仿宋" w:hint="eastAsia"/>
          <w:sz w:val="24"/>
          <w:szCs w:val="24"/>
          <w:lang w:eastAsia="zh-CN"/>
        </w:rPr>
        <w:t>款约定支付竣工结算款的，承包人可催告发包人支付竣工结算款，如双方达成延期支付协议，承包人有权按照第83</w:t>
      </w:r>
      <w:r>
        <w:rPr>
          <w:rFonts w:ascii="仿宋" w:eastAsia="仿宋" w:hAnsi="仿宋" w:cs="仿宋"/>
          <w:sz w:val="24"/>
          <w:szCs w:val="24"/>
          <w:lang w:eastAsia="zh-CN"/>
        </w:rPr>
        <w:t>.2</w:t>
      </w:r>
      <w:r>
        <w:rPr>
          <w:rFonts w:ascii="仿宋" w:eastAsia="仿宋" w:hAnsi="仿宋" w:cs="仿宋" w:hint="eastAsia"/>
          <w:sz w:val="24"/>
          <w:szCs w:val="24"/>
          <w:lang w:eastAsia="zh-CN"/>
        </w:rPr>
        <w:t>款约定获得延期支付的利息。</w:t>
      </w:r>
    </w:p>
    <w:p w14:paraId="2B9A0FDE" w14:textId="77777777" w:rsidR="005418E8" w:rsidRDefault="00000000">
      <w:pPr>
        <w:pStyle w:val="aa"/>
        <w:widowControl w:val="0"/>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发包人在收到竣工结算支付证书后的</w:t>
      </w:r>
      <w:r>
        <w:rPr>
          <w:rFonts w:ascii="仿宋" w:eastAsia="仿宋" w:hAnsi="仿宋" w:cs="仿宋"/>
          <w:sz w:val="24"/>
          <w:szCs w:val="24"/>
          <w:lang w:eastAsia="zh-CN"/>
        </w:rPr>
        <w:t>56</w:t>
      </w:r>
      <w:r>
        <w:rPr>
          <w:rFonts w:ascii="仿宋" w:eastAsia="仿宋" w:hAnsi="仿宋" w:cs="仿宋" w:hint="eastAsia"/>
          <w:sz w:val="24"/>
          <w:szCs w:val="24"/>
          <w:lang w:eastAsia="zh-CN"/>
        </w:rPr>
        <w:t>天内仍未支付竣工结算款，合同双方当事人又未达成延期支付协议的，除法律另有规定外，承包人可与发包人协商将该永久工程折价，也可直接向人民法院申请将该永久工程依法拍卖。承包人就该永久工程折价或拍卖的价款优先受偿。</w:t>
      </w:r>
    </w:p>
    <w:p w14:paraId="505F7D7B" w14:textId="77777777" w:rsidR="005418E8" w:rsidRDefault="00000000">
      <w:pPr>
        <w:pStyle w:val="aa"/>
        <w:adjustRightInd w:val="0"/>
        <w:snapToGrid w:val="0"/>
        <w:spacing w:line="360" w:lineRule="auto"/>
        <w:rPr>
          <w:rFonts w:ascii="仿宋" w:eastAsia="仿宋" w:hAnsi="仿宋"/>
          <w:b/>
          <w:bCs/>
          <w:sz w:val="24"/>
          <w:szCs w:val="24"/>
          <w:u w:val="single"/>
          <w:lang w:eastAsia="zh-CN"/>
        </w:rPr>
      </w:pPr>
      <w:r>
        <w:rPr>
          <w:rFonts w:ascii="仿宋" w:eastAsia="仿宋" w:hAnsi="仿宋" w:cs="仿宋"/>
          <w:b/>
          <w:bCs/>
          <w:sz w:val="24"/>
          <w:szCs w:val="24"/>
          <w:u w:val="single"/>
          <w:lang w:eastAsia="zh-CN"/>
        </w:rPr>
        <w:t xml:space="preserve">                                                                                     </w:t>
      </w:r>
    </w:p>
    <w:p w14:paraId="7A5DBC9C" w14:textId="77777777" w:rsidR="005418E8" w:rsidRDefault="00000000">
      <w:pPr>
        <w:pStyle w:val="3"/>
        <w:tabs>
          <w:tab w:val="left" w:pos="420"/>
        </w:tabs>
        <w:spacing w:beforeLines="50" w:before="120" w:afterLines="50" w:after="120" w:line="360" w:lineRule="auto"/>
        <w:rPr>
          <w:rFonts w:ascii="仿宋" w:eastAsia="仿宋" w:hAnsi="仿宋" w:cs="仿宋"/>
          <w:bCs w:val="0"/>
          <w:sz w:val="24"/>
          <w:szCs w:val="24"/>
          <w:lang w:eastAsia="zh-CN"/>
        </w:rPr>
      </w:pPr>
      <w:bookmarkStart w:id="595" w:name="_Toc11695"/>
      <w:bookmarkStart w:id="596" w:name="_Toc30379"/>
      <w:bookmarkStart w:id="597" w:name="_Toc3785"/>
      <w:r>
        <w:rPr>
          <w:rFonts w:ascii="仿宋" w:eastAsia="仿宋" w:hAnsi="仿宋" w:cs="仿宋" w:hint="eastAsia"/>
          <w:bCs w:val="0"/>
          <w:sz w:val="24"/>
          <w:szCs w:val="24"/>
          <w:lang w:eastAsia="zh-CN"/>
        </w:rPr>
        <w:t>★89</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质量保证金</w:t>
      </w:r>
      <w:bookmarkEnd w:id="595"/>
      <w:bookmarkEnd w:id="596"/>
      <w:bookmarkEnd w:id="597"/>
    </w:p>
    <w:p w14:paraId="7919A035" w14:textId="77777777" w:rsidR="005418E8" w:rsidRDefault="00000000">
      <w:pPr>
        <w:rPr>
          <w:rFonts w:ascii="仿宋" w:eastAsia="仿宋" w:hAnsi="仿宋" w:cs="仿宋"/>
          <w:b/>
          <w:bCs/>
          <w:lang w:eastAsia="zh-CN"/>
        </w:rPr>
      </w:pPr>
      <w:bookmarkStart w:id="598" w:name="_Toc32434"/>
      <w:r>
        <w:rPr>
          <w:rFonts w:ascii="仿宋" w:eastAsia="仿宋" w:hAnsi="仿宋" w:cs="仿宋" w:hint="eastAsia"/>
          <w:b/>
          <w:bCs/>
          <w:lang w:eastAsia="zh-CN"/>
        </w:rPr>
        <w:t>89</w:t>
      </w:r>
      <w:r>
        <w:rPr>
          <w:rFonts w:ascii="仿宋" w:eastAsia="仿宋" w:hAnsi="仿宋" w:cs="仿宋"/>
          <w:b/>
          <w:bCs/>
          <w:lang w:eastAsia="zh-CN"/>
        </w:rPr>
        <w:t>.1</w:t>
      </w:r>
      <w:bookmarkEnd w:id="598"/>
    </w:p>
    <w:p w14:paraId="6724150D" w14:textId="77777777" w:rsidR="005418E8" w:rsidRDefault="00000000">
      <w:pPr>
        <w:pStyle w:val="aa"/>
        <w:widowControl w:val="0"/>
        <w:adjustRightInd w:val="0"/>
        <w:snapToGrid w:val="0"/>
        <w:spacing w:line="360" w:lineRule="auto"/>
        <w:ind w:leftChars="771" w:left="1850"/>
        <w:jc w:val="both"/>
        <w:rPr>
          <w:rFonts w:ascii="仿宋" w:eastAsia="仿宋" w:hAnsi="仿宋"/>
          <w:sz w:val="24"/>
          <w:szCs w:val="24"/>
          <w:lang w:eastAsia="zh-CN"/>
        </w:rPr>
      </w:pPr>
      <w:r>
        <w:rPr>
          <w:noProof/>
          <w:lang w:eastAsia="zh-CN"/>
        </w:rPr>
        <mc:AlternateContent>
          <mc:Choice Requires="wps">
            <w:drawing>
              <wp:anchor distT="0" distB="0" distL="114300" distR="114300" simplePos="0" relativeHeight="251931648" behindDoc="0" locked="0" layoutInCell="1" allowOverlap="1" wp14:anchorId="00BBCE9E" wp14:editId="3FF22D5C">
                <wp:simplePos x="0" y="0"/>
                <wp:positionH relativeFrom="column">
                  <wp:posOffset>-114300</wp:posOffset>
                </wp:positionH>
                <wp:positionV relativeFrom="paragraph">
                  <wp:posOffset>8255</wp:posOffset>
                </wp:positionV>
                <wp:extent cx="756920" cy="610235"/>
                <wp:effectExtent l="0" t="0" r="0" b="0"/>
                <wp:wrapNone/>
                <wp:docPr id="399" name="文本框 399"/>
                <wp:cNvGraphicFramePr/>
                <a:graphic xmlns:a="http://schemas.openxmlformats.org/drawingml/2006/main">
                  <a:graphicData uri="http://schemas.microsoft.com/office/word/2010/wordprocessingShape">
                    <wps:wsp>
                      <wps:cNvSpPr txBox="1"/>
                      <wps:spPr>
                        <a:xfrm>
                          <a:off x="0" y="0"/>
                          <a:ext cx="756920" cy="610235"/>
                        </a:xfrm>
                        <a:prstGeom prst="rect">
                          <a:avLst/>
                        </a:prstGeom>
                        <a:noFill/>
                        <a:ln>
                          <a:noFill/>
                        </a:ln>
                      </wps:spPr>
                      <wps:txbx>
                        <w:txbxContent>
                          <w:p w14:paraId="6CF334FD" w14:textId="77777777" w:rsidR="005418E8" w:rsidRDefault="00000000">
                            <w:pPr>
                              <w:spacing w:line="240" w:lineRule="exact"/>
                              <w:rPr>
                                <w:rFonts w:ascii="楷体_GB2312" w:eastAsia="楷体_GB2312" w:hAnsi="宋体"/>
                                <w:b/>
                                <w:bCs/>
                                <w:sz w:val="18"/>
                                <w:szCs w:val="18"/>
                                <w:lang w:eastAsia="zh-CN"/>
                              </w:rPr>
                            </w:pPr>
                            <w:r>
                              <w:rPr>
                                <w:rFonts w:ascii="楷体_GB2312" w:eastAsia="楷体_GB2312" w:hAnsi="宋体" w:cs="楷体_GB2312" w:hint="eastAsia"/>
                                <w:b/>
                                <w:bCs/>
                                <w:sz w:val="18"/>
                                <w:szCs w:val="18"/>
                                <w:lang w:eastAsia="zh-CN"/>
                              </w:rPr>
                              <w:t>质量保证金的用途和限制</w:t>
                            </w:r>
                          </w:p>
                        </w:txbxContent>
                      </wps:txbx>
                      <wps:bodyPr upright="1"/>
                    </wps:wsp>
                  </a:graphicData>
                </a:graphic>
              </wp:anchor>
            </w:drawing>
          </mc:Choice>
          <mc:Fallback>
            <w:pict>
              <v:shape w14:anchorId="00BBCE9E" id="文本框 399" o:spid="_x0000_s1424" type="#_x0000_t202" style="position:absolute;left:0;text-align:left;margin-left:-9pt;margin-top:.65pt;width:59.6pt;height:48.05pt;z-index:251931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" filled="f" stroked="f">
                <v:textbox>
                  <w:txbxContent>
                    <w:p w14:paraId="6CF334FD" w14:textId="77777777" w:rsidR="005418E8" w:rsidRDefault="00000000">
                      <w:pPr>
                        <w:spacing w:line="240" w:lineRule="exact"/>
                        <w:rPr>
                          <w:rFonts w:ascii="楷体_GB2312" w:eastAsia="楷体_GB2312" w:hAnsi="宋体"/>
                          <w:b/>
                          <w:bCs/>
                          <w:sz w:val="18"/>
                          <w:szCs w:val="18"/>
                          <w:lang w:eastAsia="zh-CN"/>
                        </w:rPr>
                      </w:pPr>
                      <w:r>
                        <w:rPr>
                          <w:rFonts w:ascii="楷体_GB2312" w:eastAsia="楷体_GB2312" w:hAnsi="宋体" w:cs="楷体_GB2312" w:hint="eastAsia"/>
                          <w:b/>
                          <w:bCs/>
                          <w:sz w:val="18"/>
                          <w:szCs w:val="18"/>
                          <w:lang w:eastAsia="zh-CN"/>
                        </w:rPr>
                        <w:t>质量保证金的用途和限制</w:t>
                      </w:r>
                    </w:p>
                  </w:txbxContent>
                </v:textbox>
              </v:shape>
            </w:pict>
          </mc:Fallback>
        </mc:AlternateContent>
      </w:r>
      <w:r>
        <w:rPr>
          <w:rFonts w:ascii="仿宋" w:eastAsia="仿宋" w:hAnsi="仿宋" w:cs="仿宋" w:hint="eastAsia"/>
          <w:sz w:val="24"/>
          <w:szCs w:val="24"/>
          <w:lang w:eastAsia="zh-CN"/>
        </w:rPr>
        <w:t>质量保证金用于承包人对合同工程质量的担保。承包人未按照法律有关规定和合同约定履行质量保修义务的，发包人有权从质量保证金中扣留用于质量保修的各项支出。</w:t>
      </w:r>
    </w:p>
    <w:p w14:paraId="6E48810A" w14:textId="77777777" w:rsidR="005418E8" w:rsidRDefault="00000000">
      <w:pPr>
        <w:spacing w:line="360" w:lineRule="auto"/>
        <w:rPr>
          <w:rFonts w:ascii="仿宋" w:eastAsia="仿宋" w:hAnsi="仿宋"/>
          <w:b/>
          <w:bCs/>
          <w:lang w:eastAsia="zh-CN"/>
        </w:rPr>
      </w:pPr>
      <w:bookmarkStart w:id="599" w:name="_Toc3328"/>
      <w:r>
        <w:rPr>
          <w:rFonts w:ascii="仿宋" w:eastAsia="仿宋" w:hAnsi="仿宋" w:cs="仿宋" w:hint="eastAsia"/>
          <w:b/>
          <w:bCs/>
          <w:lang w:eastAsia="zh-CN"/>
        </w:rPr>
        <w:t>89</w:t>
      </w:r>
      <w:r>
        <w:rPr>
          <w:rFonts w:ascii="仿宋" w:eastAsia="仿宋" w:hAnsi="仿宋" w:cs="仿宋"/>
          <w:b/>
          <w:bCs/>
          <w:lang w:eastAsia="zh-CN"/>
        </w:rPr>
        <w:t>.2</w:t>
      </w:r>
      <w:bookmarkEnd w:id="599"/>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6E8B5D5B" w14:textId="77777777" w:rsidR="005418E8" w:rsidRDefault="00000000">
      <w:pPr>
        <w:pStyle w:val="aa"/>
        <w:widowControl w:val="0"/>
        <w:adjustRightInd w:val="0"/>
        <w:snapToGrid w:val="0"/>
        <w:spacing w:line="360" w:lineRule="auto"/>
        <w:ind w:leftChars="771" w:left="1850"/>
        <w:jc w:val="both"/>
        <w:rPr>
          <w:rFonts w:ascii="仿宋" w:eastAsia="仿宋" w:hAnsi="仿宋" w:cs="仿宋"/>
          <w:sz w:val="24"/>
          <w:szCs w:val="24"/>
          <w:lang w:eastAsia="zh-CN"/>
        </w:rPr>
      </w:pPr>
      <w:r>
        <w:rPr>
          <w:noProof/>
          <w:lang w:eastAsia="zh-CN"/>
        </w:rPr>
        <mc:AlternateContent>
          <mc:Choice Requires="wps">
            <w:drawing>
              <wp:anchor distT="0" distB="0" distL="114300" distR="114300" simplePos="0" relativeHeight="251932672" behindDoc="0" locked="0" layoutInCell="1" allowOverlap="1" wp14:anchorId="48C2F179" wp14:editId="79B68618">
                <wp:simplePos x="0" y="0"/>
                <wp:positionH relativeFrom="column">
                  <wp:posOffset>-66675</wp:posOffset>
                </wp:positionH>
                <wp:positionV relativeFrom="paragraph">
                  <wp:posOffset>8255</wp:posOffset>
                </wp:positionV>
                <wp:extent cx="804545" cy="612140"/>
                <wp:effectExtent l="0" t="0" r="0" b="0"/>
                <wp:wrapNone/>
                <wp:docPr id="400" name="文本框 400"/>
                <wp:cNvGraphicFramePr/>
                <a:graphic xmlns:a="http://schemas.openxmlformats.org/drawingml/2006/main">
                  <a:graphicData uri="http://schemas.microsoft.com/office/word/2010/wordprocessingShape">
                    <wps:wsp>
                      <wps:cNvSpPr txBox="1"/>
                      <wps:spPr>
                        <a:xfrm>
                          <a:off x="0" y="0"/>
                          <a:ext cx="804545" cy="612140"/>
                        </a:xfrm>
                        <a:prstGeom prst="rect">
                          <a:avLst/>
                        </a:prstGeom>
                        <a:noFill/>
                        <a:ln>
                          <a:noFill/>
                        </a:ln>
                      </wps:spPr>
                      <wps:txbx>
                        <w:txbxContent>
                          <w:p w14:paraId="6C820449" w14:textId="77777777" w:rsidR="005418E8" w:rsidRDefault="00000000">
                            <w:pPr>
                              <w:spacing w:line="240" w:lineRule="exact"/>
                              <w:rPr>
                                <w:rFonts w:ascii="楷体_GB2312" w:eastAsia="楷体_GB2312" w:hAnsi="宋体"/>
                                <w:b/>
                                <w:bCs/>
                                <w:sz w:val="18"/>
                                <w:szCs w:val="18"/>
                                <w:lang w:eastAsia="zh-CN"/>
                              </w:rPr>
                            </w:pPr>
                            <w:r>
                              <w:rPr>
                                <w:rFonts w:ascii="楷体_GB2312" w:eastAsia="楷体_GB2312" w:hAnsi="宋体" w:cs="楷体_GB2312" w:hint="eastAsia"/>
                                <w:b/>
                                <w:bCs/>
                                <w:sz w:val="18"/>
                                <w:szCs w:val="18"/>
                                <w:lang w:eastAsia="zh-CN"/>
                              </w:rPr>
                              <w:t>质量保证金的约定与扣留</w:t>
                            </w:r>
                          </w:p>
                        </w:txbxContent>
                      </wps:txbx>
                      <wps:bodyPr upright="1"/>
                    </wps:wsp>
                  </a:graphicData>
                </a:graphic>
              </wp:anchor>
            </w:drawing>
          </mc:Choice>
          <mc:Fallback>
            <w:pict>
              <v:shape w14:anchorId="48C2F179" id="文本框 400" o:spid="_x0000_s1425" type="#_x0000_t202" style="position:absolute;left:0;text-align:left;margin-left:-5.25pt;margin-top:.65pt;width:63.35pt;height:48.2pt;z-index:251932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" filled="f" stroked="f">
                <v:textbox>
                  <w:txbxContent>
                    <w:p w14:paraId="6C820449" w14:textId="77777777" w:rsidR="005418E8" w:rsidRDefault="00000000">
                      <w:pPr>
                        <w:spacing w:line="240" w:lineRule="exact"/>
                        <w:rPr>
                          <w:rFonts w:ascii="楷体_GB2312" w:eastAsia="楷体_GB2312" w:hAnsi="宋体"/>
                          <w:b/>
                          <w:bCs/>
                          <w:sz w:val="18"/>
                          <w:szCs w:val="18"/>
                          <w:lang w:eastAsia="zh-CN"/>
                        </w:rPr>
                      </w:pPr>
                      <w:r>
                        <w:rPr>
                          <w:rFonts w:ascii="楷体_GB2312" w:eastAsia="楷体_GB2312" w:hAnsi="宋体" w:cs="楷体_GB2312" w:hint="eastAsia"/>
                          <w:b/>
                          <w:bCs/>
                          <w:sz w:val="18"/>
                          <w:szCs w:val="18"/>
                          <w:lang w:eastAsia="zh-CN"/>
                        </w:rPr>
                        <w:t>质量保证金的约定与扣留</w:t>
                      </w:r>
                    </w:p>
                  </w:txbxContent>
                </v:textbox>
              </v:shape>
            </w:pict>
          </mc:Fallback>
        </mc:AlternateContent>
      </w:r>
      <w:r>
        <w:rPr>
          <w:rFonts w:ascii="仿宋" w:eastAsia="仿宋" w:hAnsi="仿宋" w:cs="仿宋" w:hint="eastAsia"/>
          <w:sz w:val="24"/>
          <w:szCs w:val="24"/>
          <w:lang w:eastAsia="zh-CN"/>
        </w:rPr>
        <w:t>89.2.1质量保证金预留方式</w:t>
      </w:r>
    </w:p>
    <w:p w14:paraId="73896EA8" w14:textId="77777777" w:rsidR="005418E8" w:rsidRDefault="00000000">
      <w:pPr>
        <w:pStyle w:val="aa"/>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hint="eastAsia"/>
          <w:sz w:val="24"/>
          <w:szCs w:val="24"/>
          <w:lang w:eastAsia="zh-CN"/>
        </w:rPr>
        <w:t>除专用合同条款另有约定外，质量保证金的预留方式原则上采用银行保函、担保、保险等方式。</w:t>
      </w:r>
    </w:p>
    <w:p w14:paraId="7A6713F2" w14:textId="77777777" w:rsidR="005418E8" w:rsidRDefault="00000000">
      <w:pPr>
        <w:pStyle w:val="aa"/>
        <w:widowControl w:val="0"/>
        <w:adjustRightInd w:val="0"/>
        <w:snapToGrid w:val="0"/>
        <w:spacing w:line="360" w:lineRule="auto"/>
        <w:ind w:leftChars="771" w:left="1850"/>
        <w:jc w:val="both"/>
        <w:rPr>
          <w:rFonts w:ascii="仿宋" w:eastAsia="仿宋" w:hAnsi="仿宋" w:cs="仿宋"/>
          <w:sz w:val="24"/>
          <w:lang w:eastAsia="zh-CN"/>
        </w:rPr>
      </w:pPr>
      <w:r>
        <w:rPr>
          <w:rFonts w:ascii="仿宋" w:eastAsia="仿宋" w:hAnsi="仿宋" w:cs="仿宋" w:hint="eastAsia"/>
          <w:sz w:val="24"/>
          <w:lang w:eastAsia="zh-CN"/>
        </w:rPr>
        <w:t>89.2.2质量保证金预留比例</w:t>
      </w:r>
    </w:p>
    <w:p w14:paraId="5F7520ED" w14:textId="77777777" w:rsidR="005418E8" w:rsidRDefault="00000000">
      <w:pPr>
        <w:pStyle w:val="aa"/>
        <w:widowControl w:val="0"/>
        <w:adjustRightInd w:val="0"/>
        <w:snapToGrid w:val="0"/>
        <w:spacing w:line="360" w:lineRule="auto"/>
        <w:ind w:leftChars="771" w:left="1850"/>
        <w:jc w:val="both"/>
        <w:rPr>
          <w:rFonts w:ascii="仿宋" w:eastAsia="仿宋" w:hAnsi="仿宋" w:cs="仿宋"/>
          <w:sz w:val="24"/>
          <w:szCs w:val="24"/>
          <w:lang w:eastAsia="zh-CN"/>
        </w:rPr>
      </w:pPr>
      <w:r>
        <w:rPr>
          <w:rFonts w:ascii="仿宋" w:eastAsia="仿宋" w:hAnsi="仿宋" w:cs="仿宋" w:hint="eastAsia"/>
          <w:sz w:val="24"/>
          <w:lang w:eastAsia="zh-CN"/>
        </w:rPr>
        <w:t>发包人累计预留的质量保证金不得超过合同价格中建筑安装工程费、设备及工器具购置费（如果有）部分结算总额的3％。如承包人在发包人签发竣工付款证书后28天内提交质量保证金保函、担保或保险，发包人应同时退还扣留的作为质量保证金的工程价款；保函、担保或保险金额不得超过合同价格中建筑安装工程费、设备及工器具购置费（如果有）部分结算总额的3%。</w:t>
      </w:r>
    </w:p>
    <w:p w14:paraId="2B7D013C" w14:textId="77777777" w:rsidR="005418E8" w:rsidRDefault="00000000">
      <w:pPr>
        <w:spacing w:line="360" w:lineRule="auto"/>
        <w:rPr>
          <w:rFonts w:ascii="仿宋" w:eastAsia="仿宋" w:hAnsi="仿宋"/>
          <w:b/>
          <w:bCs/>
          <w:lang w:eastAsia="zh-CN"/>
        </w:rPr>
      </w:pPr>
      <w:bookmarkStart w:id="600" w:name="_Toc8069"/>
      <w:r>
        <w:rPr>
          <w:rFonts w:ascii="仿宋" w:eastAsia="仿宋" w:hAnsi="仿宋" w:cs="仿宋" w:hint="eastAsia"/>
          <w:b/>
          <w:bCs/>
          <w:lang w:eastAsia="zh-CN"/>
        </w:rPr>
        <w:t>89</w:t>
      </w:r>
      <w:r>
        <w:rPr>
          <w:rFonts w:ascii="仿宋" w:eastAsia="仿宋" w:hAnsi="仿宋" w:cs="仿宋"/>
          <w:b/>
          <w:bCs/>
          <w:lang w:eastAsia="zh-CN"/>
        </w:rPr>
        <w:t>.3</w:t>
      </w:r>
      <w:bookmarkEnd w:id="600"/>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75A52C2B" w14:textId="77777777" w:rsidR="005418E8" w:rsidRDefault="00000000">
      <w:pPr>
        <w:pStyle w:val="aa"/>
        <w:widowControl w:val="0"/>
        <w:adjustRightInd w:val="0"/>
        <w:snapToGrid w:val="0"/>
        <w:spacing w:line="360" w:lineRule="auto"/>
        <w:ind w:leftChars="771" w:left="1850"/>
        <w:rPr>
          <w:rFonts w:ascii="仿宋" w:eastAsia="仿宋" w:hAnsi="仿宋" w:cs="仿宋"/>
          <w:sz w:val="24"/>
          <w:szCs w:val="24"/>
          <w:lang w:eastAsia="zh-CN"/>
        </w:rPr>
      </w:pPr>
      <w:r>
        <w:rPr>
          <w:noProof/>
          <w:lang w:eastAsia="zh-CN"/>
        </w:rPr>
        <mc:AlternateContent>
          <mc:Choice Requires="wps">
            <w:drawing>
              <wp:anchor distT="0" distB="0" distL="114300" distR="114300" simplePos="0" relativeHeight="251933696" behindDoc="0" locked="0" layoutInCell="1" allowOverlap="1" wp14:anchorId="6A43506F" wp14:editId="3371AD22">
                <wp:simplePos x="0" y="0"/>
                <wp:positionH relativeFrom="column">
                  <wp:posOffset>-114300</wp:posOffset>
                </wp:positionH>
                <wp:positionV relativeFrom="paragraph">
                  <wp:posOffset>45720</wp:posOffset>
                </wp:positionV>
                <wp:extent cx="765810" cy="624205"/>
                <wp:effectExtent l="0" t="0" r="0" b="0"/>
                <wp:wrapNone/>
                <wp:docPr id="401" name="文本框 401"/>
                <wp:cNvGraphicFramePr/>
                <a:graphic xmlns:a="http://schemas.openxmlformats.org/drawingml/2006/main">
                  <a:graphicData uri="http://schemas.microsoft.com/office/word/2010/wordprocessingShape">
                    <wps:wsp>
                      <wps:cNvSpPr txBox="1"/>
                      <wps:spPr>
                        <a:xfrm>
                          <a:off x="0" y="0"/>
                          <a:ext cx="765810" cy="624205"/>
                        </a:xfrm>
                        <a:prstGeom prst="rect">
                          <a:avLst/>
                        </a:prstGeom>
                        <a:noFill/>
                        <a:ln>
                          <a:noFill/>
                        </a:ln>
                      </wps:spPr>
                      <wps:txbx>
                        <w:txbxContent>
                          <w:p w14:paraId="2B4781BF" w14:textId="77777777" w:rsidR="005418E8"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质量保证金返还</w:t>
                            </w:r>
                          </w:p>
                        </w:txbxContent>
                      </wps:txbx>
                      <wps:bodyPr upright="1"/>
                    </wps:wsp>
                  </a:graphicData>
                </a:graphic>
              </wp:anchor>
            </w:drawing>
          </mc:Choice>
          <mc:Fallback>
            <w:pict>
              <v:shape w14:anchorId="6A43506F" id="文本框 401" o:spid="_x0000_s1426" type="#_x0000_t202" style="position:absolute;left:0;text-align:left;margin-left:-9pt;margin-top:3.6pt;width:60.3pt;height:49.15pt;z-index:251933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" filled="f" stroked="f">
                <v:textbox>
                  <w:txbxContent>
                    <w:p w14:paraId="2B4781BF" w14:textId="77777777" w:rsidR="005418E8"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质量保证金返还</w:t>
                      </w:r>
                    </w:p>
                  </w:txbxContent>
                </v:textbox>
              </v:shape>
            </w:pict>
          </mc:Fallback>
        </mc:AlternateContent>
      </w:r>
      <w:r>
        <w:rPr>
          <w:rFonts w:ascii="仿宋" w:eastAsia="仿宋" w:hAnsi="仿宋" w:cs="仿宋" w:hint="eastAsia"/>
          <w:sz w:val="24"/>
          <w:szCs w:val="24"/>
          <w:lang w:eastAsia="zh-CN"/>
        </w:rPr>
        <w:t>缺陷责任期（包括第67</w:t>
      </w:r>
      <w:r>
        <w:rPr>
          <w:rFonts w:ascii="仿宋" w:eastAsia="仿宋" w:hAnsi="仿宋" w:cs="仿宋"/>
          <w:sz w:val="24"/>
          <w:szCs w:val="24"/>
          <w:lang w:eastAsia="zh-CN"/>
        </w:rPr>
        <w:t>.2</w:t>
      </w:r>
      <w:r>
        <w:rPr>
          <w:rFonts w:ascii="仿宋" w:eastAsia="仿宋" w:hAnsi="仿宋" w:cs="仿宋" w:hint="eastAsia"/>
          <w:sz w:val="24"/>
          <w:szCs w:val="24"/>
          <w:lang w:eastAsia="zh-CN"/>
        </w:rPr>
        <w:t>款延长的期限）满时，承包人应向发包人申请到期应返还的剩余质量保证金金额。发包人如无异议，应在缺陷责任期满后的</w:t>
      </w:r>
      <w:r>
        <w:rPr>
          <w:rFonts w:ascii="仿宋" w:eastAsia="仿宋" w:hAnsi="仿宋" w:cs="仿宋"/>
          <w:sz w:val="24"/>
          <w:szCs w:val="24"/>
          <w:lang w:eastAsia="zh-CN"/>
        </w:rPr>
        <w:t>14</w:t>
      </w:r>
      <w:r>
        <w:rPr>
          <w:rFonts w:ascii="仿宋" w:eastAsia="仿宋" w:hAnsi="仿宋" w:cs="仿宋" w:hint="eastAsia"/>
          <w:sz w:val="24"/>
          <w:szCs w:val="24"/>
          <w:lang w:eastAsia="zh-CN"/>
        </w:rPr>
        <w:t>天内将剩余的质量保证金返还给承包人。逾期返还的，除专用条款另有约定外，从逾期之日起，按照全国银行间同业拆借中心公布的贷款市场报价利率（LPR）计付利息，并承担违约责任。剩余质量保证金的返还，</w:t>
      </w:r>
      <w:r>
        <w:rPr>
          <w:rFonts w:ascii="仿宋" w:eastAsia="仿宋" w:hAnsi="仿宋" w:cs="仿宋" w:hint="eastAsia"/>
          <w:sz w:val="24"/>
          <w:szCs w:val="24"/>
          <w:lang w:eastAsia="zh-CN"/>
        </w:rPr>
        <w:lastRenderedPageBreak/>
        <w:t>并不能免除承包人按照合同约定应承担的质量保修责任和应履行的质量保修义务。</w:t>
      </w:r>
    </w:p>
    <w:p w14:paraId="5C9C5180" w14:textId="77777777" w:rsidR="005418E8" w:rsidRDefault="00000000">
      <w:pPr>
        <w:spacing w:line="360" w:lineRule="auto"/>
        <w:rPr>
          <w:rFonts w:ascii="仿宋" w:eastAsia="仿宋" w:hAnsi="仿宋"/>
          <w:b/>
          <w:bCs/>
          <w:lang w:eastAsia="zh-CN"/>
        </w:rPr>
      </w:pPr>
      <w:r>
        <w:rPr>
          <w:rFonts w:ascii="仿宋" w:eastAsia="仿宋" w:hAnsi="仿宋" w:cs="仿宋" w:hint="eastAsia"/>
          <w:b/>
          <w:bCs/>
          <w:lang w:eastAsia="zh-CN"/>
        </w:rPr>
        <w:t>89</w:t>
      </w:r>
      <w:r>
        <w:rPr>
          <w:rFonts w:ascii="仿宋" w:eastAsia="仿宋" w:hAnsi="仿宋" w:cs="仿宋"/>
          <w:b/>
          <w:bCs/>
          <w:lang w:eastAsia="zh-CN"/>
        </w:rPr>
        <w:t xml:space="preserve">.4  </w:t>
      </w:r>
      <w:r>
        <w:rPr>
          <w:rFonts w:ascii="仿宋" w:eastAsia="仿宋" w:hAnsi="仿宋" w:cs="仿宋"/>
          <w:b/>
          <w:bCs/>
          <w:u w:val="dotted"/>
          <w:lang w:eastAsia="zh-CN"/>
        </w:rPr>
        <w:t xml:space="preserve">                                                                               </w:t>
      </w:r>
    </w:p>
    <w:p w14:paraId="73EF7A48" w14:textId="77777777" w:rsidR="005418E8" w:rsidRDefault="00000000">
      <w:pPr>
        <w:pStyle w:val="aa"/>
        <w:widowControl w:val="0"/>
        <w:adjustRightInd w:val="0"/>
        <w:snapToGrid w:val="0"/>
        <w:spacing w:line="360" w:lineRule="auto"/>
        <w:ind w:leftChars="771" w:left="1850"/>
        <w:jc w:val="both"/>
        <w:rPr>
          <w:rFonts w:ascii="仿宋" w:eastAsia="仿宋" w:hAnsi="仿宋"/>
          <w:sz w:val="24"/>
          <w:szCs w:val="24"/>
          <w:lang w:eastAsia="zh-CN"/>
        </w:rPr>
      </w:pPr>
      <w:r>
        <w:rPr>
          <w:noProof/>
          <w:lang w:eastAsia="zh-CN"/>
        </w:rPr>
        <mc:AlternateContent>
          <mc:Choice Requires="wps">
            <w:drawing>
              <wp:anchor distT="0" distB="0" distL="114300" distR="114300" simplePos="0" relativeHeight="251934720" behindDoc="0" locked="0" layoutInCell="1" allowOverlap="1" wp14:anchorId="2B0BC007" wp14:editId="7CD29BBD">
                <wp:simplePos x="0" y="0"/>
                <wp:positionH relativeFrom="column">
                  <wp:posOffset>-114300</wp:posOffset>
                </wp:positionH>
                <wp:positionV relativeFrom="paragraph">
                  <wp:posOffset>45720</wp:posOffset>
                </wp:positionV>
                <wp:extent cx="775970" cy="548640"/>
                <wp:effectExtent l="0" t="0" r="0" b="0"/>
                <wp:wrapNone/>
                <wp:docPr id="402" name="文本框 402"/>
                <wp:cNvGraphicFramePr/>
                <a:graphic xmlns:a="http://schemas.openxmlformats.org/drawingml/2006/main">
                  <a:graphicData uri="http://schemas.microsoft.com/office/word/2010/wordprocessingShape">
                    <wps:wsp>
                      <wps:cNvSpPr txBox="1"/>
                      <wps:spPr>
                        <a:xfrm>
                          <a:off x="0" y="0"/>
                          <a:ext cx="775970" cy="548640"/>
                        </a:xfrm>
                        <a:prstGeom prst="rect">
                          <a:avLst/>
                        </a:prstGeom>
                        <a:noFill/>
                        <a:ln>
                          <a:noFill/>
                        </a:ln>
                      </wps:spPr>
                      <wps:txbx>
                        <w:txbxContent>
                          <w:p w14:paraId="233BFABD" w14:textId="77777777" w:rsidR="005418E8"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质量保证金扣留</w:t>
                            </w:r>
                          </w:p>
                        </w:txbxContent>
                      </wps:txbx>
                      <wps:bodyPr upright="1"/>
                    </wps:wsp>
                  </a:graphicData>
                </a:graphic>
              </wp:anchor>
            </w:drawing>
          </mc:Choice>
          <mc:Fallback>
            <w:pict>
              <v:shape w14:anchorId="2B0BC007" id="文本框 402" o:spid="_x0000_s1427" type="#_x0000_t202" style="position:absolute;left:0;text-align:left;margin-left:-9pt;margin-top:3.6pt;width:61.1pt;height:43.2pt;z-index:251934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" filled="f" stroked="f">
                <v:textbox>
                  <w:txbxContent>
                    <w:p w14:paraId="233BFABD" w14:textId="77777777" w:rsidR="005418E8"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质量保证金扣留</w:t>
                      </w:r>
                    </w:p>
                  </w:txbxContent>
                </v:textbox>
              </v:shape>
            </w:pict>
          </mc:Fallback>
        </mc:AlternateContent>
      </w:r>
      <w:r>
        <w:rPr>
          <w:rFonts w:ascii="仿宋" w:eastAsia="仿宋" w:hAnsi="仿宋" w:cs="仿宋" w:hint="eastAsia"/>
          <w:sz w:val="24"/>
          <w:szCs w:val="24"/>
          <w:lang w:eastAsia="zh-CN"/>
        </w:rPr>
        <w:t>缺陷责任期（包括第66</w:t>
      </w:r>
      <w:r>
        <w:rPr>
          <w:rFonts w:ascii="仿宋" w:eastAsia="仿宋" w:hAnsi="仿宋" w:cs="仿宋"/>
          <w:sz w:val="24"/>
          <w:szCs w:val="24"/>
          <w:lang w:eastAsia="zh-CN"/>
        </w:rPr>
        <w:t>.2</w:t>
      </w:r>
      <w:r>
        <w:rPr>
          <w:rFonts w:ascii="仿宋" w:eastAsia="仿宋" w:hAnsi="仿宋" w:cs="仿宋" w:hint="eastAsia"/>
          <w:sz w:val="24"/>
          <w:szCs w:val="24"/>
          <w:lang w:eastAsia="zh-CN"/>
        </w:rPr>
        <w:t>款延长的期限）届满时，承包人没有全面</w:t>
      </w:r>
      <w:r>
        <w:rPr>
          <w:rFonts w:ascii="仿宋" w:eastAsia="仿宋" w:hAnsi="仿宋" w:cs="仿宋"/>
          <w:sz w:val="24"/>
          <w:szCs w:val="24"/>
          <w:lang w:eastAsia="zh-CN"/>
        </w:rPr>
        <w:t>履行</w:t>
      </w:r>
      <w:r>
        <w:rPr>
          <w:rFonts w:ascii="仿宋" w:eastAsia="仿宋" w:hAnsi="仿宋" w:cs="仿宋" w:hint="eastAsia"/>
          <w:sz w:val="24"/>
          <w:szCs w:val="24"/>
          <w:lang w:eastAsia="zh-CN"/>
        </w:rPr>
        <w:t>缺陷修复责任的，发包人有权扣留承包人未履行</w:t>
      </w:r>
      <w:r>
        <w:rPr>
          <w:rFonts w:ascii="仿宋" w:eastAsia="仿宋" w:hAnsi="仿宋" w:cs="仿宋"/>
          <w:sz w:val="24"/>
          <w:szCs w:val="24"/>
          <w:lang w:eastAsia="zh-CN"/>
        </w:rPr>
        <w:t>部分相应质量保证金</w:t>
      </w:r>
      <w:r>
        <w:rPr>
          <w:rFonts w:ascii="仿宋" w:eastAsia="仿宋" w:hAnsi="仿宋" w:cs="仿宋" w:hint="eastAsia"/>
          <w:sz w:val="24"/>
          <w:szCs w:val="24"/>
          <w:lang w:eastAsia="zh-CN"/>
        </w:rPr>
        <w:t>，并有权根据第66</w:t>
      </w:r>
      <w:r>
        <w:rPr>
          <w:rFonts w:ascii="仿宋" w:eastAsia="仿宋" w:hAnsi="仿宋" w:cs="仿宋"/>
          <w:sz w:val="24"/>
          <w:szCs w:val="24"/>
          <w:lang w:eastAsia="zh-CN"/>
        </w:rPr>
        <w:t>.2</w:t>
      </w:r>
      <w:r>
        <w:rPr>
          <w:rFonts w:ascii="仿宋" w:eastAsia="仿宋" w:hAnsi="仿宋" w:cs="仿宋" w:hint="eastAsia"/>
          <w:sz w:val="24"/>
          <w:szCs w:val="24"/>
          <w:lang w:eastAsia="zh-CN"/>
        </w:rPr>
        <w:t>款约定要求延长缺陷责任期，直到完成剩余工作为止。</w:t>
      </w:r>
    </w:p>
    <w:p w14:paraId="453313BE" w14:textId="77777777" w:rsidR="005418E8" w:rsidRDefault="00000000">
      <w:pPr>
        <w:pStyle w:val="aa"/>
        <w:adjustRightInd w:val="0"/>
        <w:snapToGrid w:val="0"/>
        <w:spacing w:line="360" w:lineRule="auto"/>
        <w:rPr>
          <w:rFonts w:ascii="仿宋" w:eastAsia="仿宋" w:hAnsi="仿宋"/>
          <w:b/>
          <w:bCs/>
          <w:sz w:val="24"/>
          <w:szCs w:val="24"/>
          <w:u w:val="single"/>
          <w:lang w:eastAsia="zh-CN"/>
        </w:rPr>
      </w:pPr>
      <w:r>
        <w:rPr>
          <w:rFonts w:ascii="仿宋" w:eastAsia="仿宋" w:hAnsi="仿宋" w:cs="仿宋"/>
          <w:b/>
          <w:bCs/>
          <w:sz w:val="24"/>
          <w:szCs w:val="24"/>
          <w:u w:val="single"/>
          <w:lang w:eastAsia="zh-CN"/>
        </w:rPr>
        <w:t xml:space="preserve">                                                           </w:t>
      </w:r>
      <w:r>
        <w:rPr>
          <w:rFonts w:ascii="仿宋" w:eastAsia="仿宋" w:hAnsi="仿宋" w:cs="仿宋" w:hint="eastAsia"/>
          <w:b/>
          <w:bCs/>
          <w:sz w:val="24"/>
          <w:szCs w:val="24"/>
          <w:u w:val="single"/>
          <w:lang w:eastAsia="zh-CN"/>
        </w:rPr>
        <w:t xml:space="preserve">     </w:t>
      </w:r>
      <w:r>
        <w:rPr>
          <w:rFonts w:ascii="仿宋" w:eastAsia="仿宋" w:hAnsi="仿宋" w:cs="仿宋"/>
          <w:b/>
          <w:bCs/>
          <w:sz w:val="24"/>
          <w:szCs w:val="24"/>
          <w:u w:val="single"/>
          <w:lang w:eastAsia="zh-CN"/>
        </w:rPr>
        <w:t xml:space="preserve">                     </w:t>
      </w:r>
    </w:p>
    <w:p w14:paraId="538935F7" w14:textId="77777777" w:rsidR="005418E8" w:rsidRDefault="00000000">
      <w:pPr>
        <w:pStyle w:val="3"/>
        <w:tabs>
          <w:tab w:val="left" w:pos="420"/>
        </w:tabs>
        <w:spacing w:beforeLines="50" w:before="120" w:afterLines="50" w:after="120" w:line="360" w:lineRule="auto"/>
        <w:rPr>
          <w:rFonts w:ascii="仿宋" w:eastAsia="仿宋" w:hAnsi="仿宋" w:cs="仿宋"/>
          <w:bCs w:val="0"/>
          <w:sz w:val="24"/>
          <w:szCs w:val="24"/>
          <w:lang w:eastAsia="zh-CN"/>
        </w:rPr>
      </w:pPr>
      <w:bookmarkStart w:id="601" w:name="_Toc10135"/>
      <w:bookmarkStart w:id="602" w:name="_Toc25296"/>
      <w:bookmarkStart w:id="603" w:name="_Toc6823"/>
      <w:r>
        <w:rPr>
          <w:rFonts w:ascii="仿宋" w:eastAsia="仿宋" w:hAnsi="仿宋" w:cs="仿宋" w:hint="eastAsia"/>
          <w:bCs w:val="0"/>
          <w:sz w:val="24"/>
          <w:szCs w:val="24"/>
          <w:lang w:eastAsia="zh-CN"/>
        </w:rPr>
        <w:t>90</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最终清算款</w:t>
      </w:r>
      <w:bookmarkEnd w:id="601"/>
      <w:bookmarkEnd w:id="602"/>
      <w:bookmarkEnd w:id="603"/>
    </w:p>
    <w:p w14:paraId="51E82BAE" w14:textId="77777777" w:rsidR="005418E8" w:rsidRDefault="00000000">
      <w:pPr>
        <w:rPr>
          <w:rFonts w:ascii="仿宋" w:eastAsia="仿宋" w:hAnsi="仿宋" w:cs="仿宋"/>
          <w:b/>
          <w:bCs/>
          <w:lang w:eastAsia="zh-CN"/>
        </w:rPr>
      </w:pPr>
      <w:bookmarkStart w:id="604" w:name="_Toc28312"/>
      <w:r>
        <w:rPr>
          <w:rFonts w:ascii="仿宋" w:eastAsia="仿宋" w:hAnsi="仿宋" w:cs="仿宋" w:hint="eastAsia"/>
          <w:b/>
          <w:bCs/>
          <w:lang w:eastAsia="zh-CN"/>
        </w:rPr>
        <w:t>90</w:t>
      </w:r>
      <w:r>
        <w:rPr>
          <w:rFonts w:ascii="仿宋" w:eastAsia="仿宋" w:hAnsi="仿宋" w:cs="仿宋"/>
          <w:b/>
          <w:bCs/>
          <w:lang w:eastAsia="zh-CN"/>
        </w:rPr>
        <w:t>.1</w:t>
      </w:r>
      <w:bookmarkEnd w:id="604"/>
    </w:p>
    <w:p w14:paraId="52E0A214" w14:textId="77777777" w:rsidR="005418E8" w:rsidRDefault="00000000">
      <w:pPr>
        <w:widowControl w:val="0"/>
        <w:spacing w:line="360" w:lineRule="auto"/>
        <w:ind w:leftChars="771" w:left="1850"/>
        <w:jc w:val="both"/>
        <w:rPr>
          <w:rFonts w:ascii="仿宋" w:eastAsia="仿宋" w:hAnsi="仿宋"/>
          <w:lang w:eastAsia="zh-CN"/>
        </w:rPr>
      </w:pPr>
      <w:r>
        <w:rPr>
          <w:noProof/>
          <w:lang w:eastAsia="zh-CN" w:bidi="ar-SA"/>
        </w:rPr>
        <mc:AlternateContent>
          <mc:Choice Requires="wps">
            <w:drawing>
              <wp:anchor distT="0" distB="0" distL="114300" distR="114300" simplePos="0" relativeHeight="251935744" behindDoc="0" locked="0" layoutInCell="1" allowOverlap="1" wp14:anchorId="36ADA1A3" wp14:editId="3E1ECD58">
                <wp:simplePos x="0" y="0"/>
                <wp:positionH relativeFrom="column">
                  <wp:posOffset>-114300</wp:posOffset>
                </wp:positionH>
                <wp:positionV relativeFrom="paragraph">
                  <wp:posOffset>74295</wp:posOffset>
                </wp:positionV>
                <wp:extent cx="756920" cy="659130"/>
                <wp:effectExtent l="0" t="0" r="0" b="0"/>
                <wp:wrapNone/>
                <wp:docPr id="403" name="文本框 403"/>
                <wp:cNvGraphicFramePr/>
                <a:graphic xmlns:a="http://schemas.openxmlformats.org/drawingml/2006/main">
                  <a:graphicData uri="http://schemas.microsoft.com/office/word/2010/wordprocessingShape">
                    <wps:wsp>
                      <wps:cNvSpPr txBox="1"/>
                      <wps:spPr>
                        <a:xfrm>
                          <a:off x="0" y="0"/>
                          <a:ext cx="756920" cy="659130"/>
                        </a:xfrm>
                        <a:prstGeom prst="rect">
                          <a:avLst/>
                        </a:prstGeom>
                        <a:noFill/>
                        <a:ln>
                          <a:noFill/>
                        </a:ln>
                      </wps:spPr>
                      <wps:txbx>
                        <w:txbxContent>
                          <w:p w14:paraId="0ADF21DA" w14:textId="77777777" w:rsidR="005418E8"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提交最终清算支付申请</w:t>
                            </w:r>
                          </w:p>
                        </w:txbxContent>
                      </wps:txbx>
                      <wps:bodyPr upright="1"/>
                    </wps:wsp>
                  </a:graphicData>
                </a:graphic>
              </wp:anchor>
            </w:drawing>
          </mc:Choice>
          <mc:Fallback>
            <w:pict>
              <v:shape w14:anchorId="36ADA1A3" id="文本框 403" o:spid="_x0000_s1428" type="#_x0000_t202" style="position:absolute;left:0;text-align:left;margin-left:-9pt;margin-top:5.85pt;width:59.6pt;height:51.9pt;z-index:251935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" filled="f" stroked="f">
                <v:textbox>
                  <w:txbxContent>
                    <w:p w14:paraId="0ADF21DA" w14:textId="77777777" w:rsidR="005418E8"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提交最终清算支付申请</w:t>
                      </w:r>
                    </w:p>
                  </w:txbxContent>
                </v:textbox>
              </v:shape>
            </w:pict>
          </mc:Fallback>
        </mc:AlternateContent>
      </w:r>
      <w:r>
        <w:rPr>
          <w:rFonts w:ascii="仿宋" w:eastAsia="仿宋" w:hAnsi="仿宋" w:cs="仿宋" w:hint="eastAsia"/>
          <w:lang w:eastAsia="zh-CN"/>
        </w:rPr>
        <w:t>合同双方当事人应在专用条款中明确最终</w:t>
      </w:r>
      <w:proofErr w:type="gramStart"/>
      <w:r>
        <w:rPr>
          <w:rFonts w:ascii="仿宋" w:eastAsia="仿宋" w:hAnsi="仿宋" w:cs="仿宋" w:hint="eastAsia"/>
          <w:lang w:eastAsia="zh-CN"/>
        </w:rPr>
        <w:t>清算款</w:t>
      </w:r>
      <w:proofErr w:type="gramEnd"/>
      <w:r>
        <w:rPr>
          <w:rFonts w:ascii="仿宋" w:eastAsia="仿宋" w:hAnsi="仿宋" w:cs="仿宋" w:hint="eastAsia"/>
          <w:lang w:eastAsia="zh-CN"/>
        </w:rPr>
        <w:t>的支付时限。专用条款没有约定的，最终</w:t>
      </w:r>
      <w:proofErr w:type="gramStart"/>
      <w:r>
        <w:rPr>
          <w:rFonts w:ascii="仿宋" w:eastAsia="仿宋" w:hAnsi="仿宋" w:cs="仿宋" w:hint="eastAsia"/>
          <w:lang w:eastAsia="zh-CN"/>
        </w:rPr>
        <w:t>清算款</w:t>
      </w:r>
      <w:proofErr w:type="gramEnd"/>
      <w:r>
        <w:rPr>
          <w:rFonts w:ascii="仿宋" w:eastAsia="仿宋" w:hAnsi="仿宋" w:cs="仿宋" w:hint="eastAsia"/>
          <w:lang w:eastAsia="zh-CN"/>
        </w:rPr>
        <w:t>按照第90</w:t>
      </w:r>
      <w:r>
        <w:rPr>
          <w:rFonts w:ascii="仿宋" w:eastAsia="仿宋" w:hAnsi="仿宋" w:cs="仿宋"/>
          <w:lang w:eastAsia="zh-CN"/>
        </w:rPr>
        <w:t>.2</w:t>
      </w:r>
      <w:r>
        <w:rPr>
          <w:rFonts w:ascii="仿宋" w:eastAsia="仿宋" w:hAnsi="仿宋" w:cs="仿宋" w:hint="eastAsia"/>
          <w:lang w:eastAsia="zh-CN"/>
        </w:rPr>
        <w:t>款至第90</w:t>
      </w:r>
      <w:r>
        <w:rPr>
          <w:rFonts w:ascii="仿宋" w:eastAsia="仿宋" w:hAnsi="仿宋" w:cs="仿宋"/>
          <w:lang w:eastAsia="zh-CN"/>
        </w:rPr>
        <w:t>.5</w:t>
      </w:r>
      <w:r>
        <w:rPr>
          <w:rFonts w:ascii="仿宋" w:eastAsia="仿宋" w:hAnsi="仿宋" w:cs="仿宋" w:hint="eastAsia"/>
          <w:lang w:eastAsia="zh-CN"/>
        </w:rPr>
        <w:t>款约定办理。涉及政府投资资金的工程，支付期、支付方法等需调整的，应在专用条款中约定。</w:t>
      </w:r>
    </w:p>
    <w:p w14:paraId="0EB6BA60" w14:textId="77777777" w:rsidR="005418E8" w:rsidRDefault="00000000">
      <w:pPr>
        <w:widowControl w:val="0"/>
        <w:spacing w:line="360" w:lineRule="auto"/>
        <w:ind w:leftChars="771" w:left="1850"/>
        <w:jc w:val="both"/>
        <w:rPr>
          <w:rFonts w:ascii="仿宋" w:eastAsia="仿宋" w:hAnsi="仿宋"/>
          <w:lang w:eastAsia="zh-CN"/>
        </w:rPr>
      </w:pPr>
      <w:r>
        <w:rPr>
          <w:rFonts w:ascii="仿宋" w:eastAsia="仿宋" w:hAnsi="仿宋" w:cs="仿宋" w:hint="eastAsia"/>
          <w:lang w:eastAsia="zh-CN"/>
        </w:rPr>
        <w:t>缺陷责任期终止证书签发后，承包人应按照专用条款约定的份数和期限向造价咨询人提交最终清算支付申请，并提供相关证明材料。发包人对最终清算支付申请有异议的，有权要求承包人进一步修正和提供补充资料。承包人修正后，应再次向造价咨询人提交修正后的最终清算支付申请。</w:t>
      </w:r>
    </w:p>
    <w:p w14:paraId="1318B7F0" w14:textId="77777777" w:rsidR="005418E8" w:rsidRDefault="00000000">
      <w:pPr>
        <w:pStyle w:val="aa"/>
        <w:tabs>
          <w:tab w:val="left" w:pos="900"/>
        </w:tabs>
        <w:adjustRightInd w:val="0"/>
        <w:snapToGrid w:val="0"/>
        <w:spacing w:line="360" w:lineRule="auto"/>
        <w:rPr>
          <w:rFonts w:ascii="仿宋" w:eastAsia="仿宋" w:hAnsi="仿宋"/>
          <w:sz w:val="24"/>
          <w:szCs w:val="24"/>
          <w:lang w:eastAsia="zh-CN"/>
        </w:rPr>
      </w:pPr>
      <w:r>
        <w:rPr>
          <w:rFonts w:ascii="仿宋" w:eastAsia="仿宋" w:hAnsi="仿宋" w:cs="仿宋" w:hint="eastAsia"/>
          <w:b/>
          <w:bCs/>
          <w:sz w:val="24"/>
          <w:szCs w:val="24"/>
          <w:lang w:eastAsia="zh-CN"/>
        </w:rPr>
        <w:t>90</w:t>
      </w:r>
      <w:r>
        <w:rPr>
          <w:rFonts w:ascii="仿宋" w:eastAsia="仿宋" w:hAnsi="仿宋" w:cs="仿宋"/>
          <w:b/>
          <w:bCs/>
          <w:sz w:val="24"/>
          <w:szCs w:val="24"/>
          <w:lang w:eastAsia="zh-CN"/>
        </w:rPr>
        <w:t>.2</w:t>
      </w:r>
      <w:r>
        <w:rPr>
          <w:rFonts w:ascii="仿宋" w:eastAsia="仿宋" w:hAnsi="仿宋" w:cs="仿宋"/>
          <w:sz w:val="24"/>
          <w:szCs w:val="24"/>
          <w:lang w:eastAsia="zh-CN"/>
        </w:rPr>
        <w:t xml:space="preserve">  </w:t>
      </w:r>
      <w:r>
        <w:rPr>
          <w:rFonts w:ascii="仿宋" w:eastAsia="仿宋" w:hAnsi="仿宋" w:cs="仿宋"/>
          <w:sz w:val="24"/>
          <w:szCs w:val="24"/>
          <w:u w:val="dotted"/>
          <w:lang w:eastAsia="zh-CN"/>
        </w:rPr>
        <w:t xml:space="preserve">                                                                               </w:t>
      </w:r>
    </w:p>
    <w:p w14:paraId="36553B78" w14:textId="77777777" w:rsidR="005418E8" w:rsidRDefault="00000000">
      <w:pPr>
        <w:pStyle w:val="aa"/>
        <w:widowControl w:val="0"/>
        <w:adjustRightInd w:val="0"/>
        <w:snapToGrid w:val="0"/>
        <w:spacing w:line="360" w:lineRule="auto"/>
        <w:ind w:leftChars="771" w:left="1850"/>
        <w:jc w:val="both"/>
        <w:rPr>
          <w:rFonts w:ascii="仿宋" w:eastAsia="仿宋" w:hAnsi="仿宋"/>
          <w:sz w:val="24"/>
          <w:szCs w:val="24"/>
          <w:u w:val="single"/>
          <w:lang w:eastAsia="zh-CN"/>
        </w:rPr>
      </w:pPr>
      <w:r>
        <w:rPr>
          <w:noProof/>
          <w:lang w:eastAsia="zh-CN"/>
        </w:rPr>
        <mc:AlternateContent>
          <mc:Choice Requires="wps">
            <w:drawing>
              <wp:anchor distT="0" distB="0" distL="114300" distR="114300" simplePos="0" relativeHeight="251936768" behindDoc="0" locked="0" layoutInCell="1" allowOverlap="1" wp14:anchorId="3EB88EB9" wp14:editId="49481C4F">
                <wp:simplePos x="0" y="0"/>
                <wp:positionH relativeFrom="column">
                  <wp:posOffset>-114300</wp:posOffset>
                </wp:positionH>
                <wp:positionV relativeFrom="paragraph">
                  <wp:posOffset>8890</wp:posOffset>
                </wp:positionV>
                <wp:extent cx="762635" cy="577215"/>
                <wp:effectExtent l="0" t="0" r="0" b="0"/>
                <wp:wrapNone/>
                <wp:docPr id="404" name="文本框 404"/>
                <wp:cNvGraphicFramePr/>
                <a:graphic xmlns:a="http://schemas.openxmlformats.org/drawingml/2006/main">
                  <a:graphicData uri="http://schemas.microsoft.com/office/word/2010/wordprocessingShape">
                    <wps:wsp>
                      <wps:cNvSpPr txBox="1"/>
                      <wps:spPr>
                        <a:xfrm>
                          <a:off x="0" y="0"/>
                          <a:ext cx="762635" cy="577215"/>
                        </a:xfrm>
                        <a:prstGeom prst="rect">
                          <a:avLst/>
                        </a:prstGeom>
                        <a:noFill/>
                        <a:ln>
                          <a:noFill/>
                        </a:ln>
                      </wps:spPr>
                      <wps:txbx>
                        <w:txbxContent>
                          <w:p w14:paraId="1A0128B6" w14:textId="77777777" w:rsidR="005418E8" w:rsidRDefault="00000000">
                            <w:pPr>
                              <w:spacing w:line="240" w:lineRule="exact"/>
                              <w:rPr>
                                <w:rFonts w:ascii="宋体"/>
                                <w:b/>
                                <w:bCs/>
                                <w:sz w:val="18"/>
                                <w:szCs w:val="18"/>
                              </w:rPr>
                            </w:pPr>
                            <w:r>
                              <w:rPr>
                                <w:rFonts w:ascii="楷体_GB2312" w:eastAsia="楷体_GB2312" w:hAnsi="宋体" w:cs="楷体_GB2312" w:hint="eastAsia"/>
                                <w:b/>
                                <w:bCs/>
                                <w:sz w:val="18"/>
                                <w:szCs w:val="18"/>
                              </w:rPr>
                              <w:t>签发最终清算支付证书</w:t>
                            </w:r>
                          </w:p>
                        </w:txbxContent>
                      </wps:txbx>
                      <wps:bodyPr upright="1"/>
                    </wps:wsp>
                  </a:graphicData>
                </a:graphic>
              </wp:anchor>
            </w:drawing>
          </mc:Choice>
          <mc:Fallback>
            <w:pict>
              <v:shape w14:anchorId="3EB88EB9" id="文本框 404" o:spid="_x0000_s1429" type="#_x0000_t202" style="position:absolute;left:0;text-align:left;margin-left:-9pt;margin-top:.7pt;width:60.05pt;height:45.45pt;z-index:251936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" filled="f" stroked="f">
                <v:textbox>
                  <w:txbxContent>
                    <w:p w14:paraId="1A0128B6" w14:textId="77777777" w:rsidR="005418E8" w:rsidRDefault="00000000">
                      <w:pPr>
                        <w:spacing w:line="240" w:lineRule="exact"/>
                        <w:rPr>
                          <w:rFonts w:ascii="宋体"/>
                          <w:b/>
                          <w:bCs/>
                          <w:sz w:val="18"/>
                          <w:szCs w:val="18"/>
                        </w:rPr>
                      </w:pPr>
                      <w:r>
                        <w:rPr>
                          <w:rFonts w:ascii="楷体_GB2312" w:eastAsia="楷体_GB2312" w:hAnsi="宋体" w:cs="楷体_GB2312" w:hint="eastAsia"/>
                          <w:b/>
                          <w:bCs/>
                          <w:sz w:val="18"/>
                          <w:szCs w:val="18"/>
                        </w:rPr>
                        <w:t>签发最终清算支付证书</w:t>
                      </w:r>
                    </w:p>
                  </w:txbxContent>
                </v:textbox>
              </v:shape>
            </w:pict>
          </mc:Fallback>
        </mc:AlternateContent>
      </w:r>
      <w:r>
        <w:rPr>
          <w:rFonts w:ascii="仿宋" w:eastAsia="仿宋" w:hAnsi="仿宋" w:cs="仿宋" w:hint="eastAsia"/>
          <w:sz w:val="24"/>
          <w:szCs w:val="24"/>
          <w:lang w:eastAsia="zh-CN"/>
        </w:rPr>
        <w:t>造价咨询人应在收到最终清算支付申请后的</w:t>
      </w:r>
      <w:r>
        <w:rPr>
          <w:rFonts w:ascii="仿宋" w:eastAsia="仿宋" w:hAnsi="仿宋" w:cs="仿宋"/>
          <w:sz w:val="24"/>
          <w:szCs w:val="24"/>
          <w:lang w:eastAsia="zh-CN"/>
        </w:rPr>
        <w:t>14</w:t>
      </w:r>
      <w:r>
        <w:rPr>
          <w:rFonts w:ascii="仿宋" w:eastAsia="仿宋" w:hAnsi="仿宋" w:cs="仿宋" w:hint="eastAsia"/>
          <w:sz w:val="24"/>
          <w:szCs w:val="24"/>
          <w:lang w:eastAsia="zh-CN"/>
        </w:rPr>
        <w:t>天内予以计量、核实，并将核实结果通知承包人、抄报发包人。发包人应在收到核实结果后的</w:t>
      </w:r>
      <w:r>
        <w:rPr>
          <w:rFonts w:ascii="仿宋" w:eastAsia="仿宋" w:hAnsi="仿宋" w:cs="仿宋"/>
          <w:sz w:val="24"/>
          <w:szCs w:val="24"/>
          <w:lang w:eastAsia="zh-CN"/>
        </w:rPr>
        <w:t>7</w:t>
      </w:r>
      <w:r>
        <w:rPr>
          <w:rFonts w:ascii="仿宋" w:eastAsia="仿宋" w:hAnsi="仿宋" w:cs="仿宋" w:hint="eastAsia"/>
          <w:sz w:val="24"/>
          <w:szCs w:val="24"/>
          <w:lang w:eastAsia="zh-CN"/>
        </w:rPr>
        <w:t>天内在最终清算文件上签字确认。造价咨询人应在发包人签字确认最终清算文件后的</w:t>
      </w:r>
      <w:r>
        <w:rPr>
          <w:rFonts w:ascii="仿宋" w:eastAsia="仿宋" w:hAnsi="仿宋" w:cs="仿宋"/>
          <w:sz w:val="24"/>
          <w:szCs w:val="24"/>
          <w:lang w:eastAsia="zh-CN"/>
        </w:rPr>
        <w:t>7</w:t>
      </w:r>
      <w:r>
        <w:rPr>
          <w:rFonts w:ascii="仿宋" w:eastAsia="仿宋" w:hAnsi="仿宋" w:cs="仿宋" w:hint="eastAsia"/>
          <w:sz w:val="24"/>
          <w:szCs w:val="24"/>
          <w:lang w:eastAsia="zh-CN"/>
        </w:rPr>
        <w:t>天内，向发包人签发最终清算支付证书，同时抄送承包人。</w:t>
      </w:r>
    </w:p>
    <w:p w14:paraId="7ED736CB" w14:textId="77777777" w:rsidR="005418E8" w:rsidRDefault="00000000">
      <w:pPr>
        <w:pStyle w:val="aa"/>
        <w:tabs>
          <w:tab w:val="left" w:pos="900"/>
        </w:tabs>
        <w:adjustRightInd w:val="0"/>
        <w:snapToGrid w:val="0"/>
        <w:spacing w:line="360" w:lineRule="auto"/>
        <w:rPr>
          <w:rFonts w:ascii="仿宋" w:eastAsia="仿宋" w:hAnsi="仿宋"/>
          <w:sz w:val="24"/>
          <w:szCs w:val="24"/>
          <w:lang w:eastAsia="zh-CN"/>
        </w:rPr>
      </w:pPr>
      <w:bookmarkStart w:id="605" w:name="_Toc7893"/>
      <w:r>
        <w:rPr>
          <w:rFonts w:ascii="仿宋" w:eastAsia="仿宋" w:hAnsi="仿宋" w:cs="仿宋" w:hint="eastAsia"/>
          <w:b/>
          <w:bCs/>
          <w:sz w:val="24"/>
          <w:szCs w:val="24"/>
          <w:lang w:eastAsia="zh-CN"/>
        </w:rPr>
        <w:t>90</w:t>
      </w:r>
      <w:r>
        <w:rPr>
          <w:rFonts w:ascii="仿宋" w:eastAsia="仿宋" w:hAnsi="仿宋" w:cs="仿宋"/>
          <w:b/>
          <w:bCs/>
          <w:sz w:val="24"/>
          <w:szCs w:val="24"/>
          <w:lang w:eastAsia="zh-CN"/>
        </w:rPr>
        <w:t>.3</w:t>
      </w:r>
      <w:bookmarkEnd w:id="605"/>
      <w:r>
        <w:rPr>
          <w:rFonts w:ascii="仿宋" w:eastAsia="仿宋" w:hAnsi="仿宋" w:cs="仿宋"/>
          <w:sz w:val="24"/>
          <w:szCs w:val="24"/>
          <w:lang w:eastAsia="zh-CN"/>
        </w:rPr>
        <w:t xml:space="preserve">  </w:t>
      </w:r>
      <w:r>
        <w:rPr>
          <w:rFonts w:ascii="仿宋" w:eastAsia="仿宋" w:hAnsi="仿宋" w:cs="仿宋"/>
          <w:sz w:val="24"/>
          <w:szCs w:val="24"/>
          <w:u w:val="dotted"/>
          <w:lang w:eastAsia="zh-CN"/>
        </w:rPr>
        <w:t xml:space="preserve">                                                                               </w:t>
      </w:r>
    </w:p>
    <w:p w14:paraId="215DFF89" w14:textId="77777777" w:rsidR="005418E8" w:rsidRDefault="00000000">
      <w:pPr>
        <w:pStyle w:val="aa"/>
        <w:widowControl w:val="0"/>
        <w:adjustRightInd w:val="0"/>
        <w:snapToGrid w:val="0"/>
        <w:spacing w:line="360" w:lineRule="auto"/>
        <w:ind w:leftChars="771" w:left="1850"/>
        <w:jc w:val="both"/>
        <w:rPr>
          <w:rFonts w:ascii="仿宋" w:eastAsia="仿宋" w:hAnsi="仿宋"/>
          <w:sz w:val="24"/>
          <w:szCs w:val="24"/>
          <w:lang w:eastAsia="zh-CN"/>
        </w:rPr>
      </w:pPr>
      <w:r>
        <w:rPr>
          <w:noProof/>
          <w:sz w:val="24"/>
          <w:szCs w:val="24"/>
          <w:lang w:eastAsia="zh-CN"/>
        </w:rPr>
        <mc:AlternateContent>
          <mc:Choice Requires="wps">
            <w:drawing>
              <wp:anchor distT="0" distB="0" distL="114300" distR="114300" simplePos="0" relativeHeight="252063744" behindDoc="0" locked="0" layoutInCell="1" allowOverlap="1" wp14:anchorId="6E72D904" wp14:editId="46FC51E2">
                <wp:simplePos x="0" y="0"/>
                <wp:positionH relativeFrom="column">
                  <wp:posOffset>-114300</wp:posOffset>
                </wp:positionH>
                <wp:positionV relativeFrom="paragraph">
                  <wp:posOffset>39370</wp:posOffset>
                </wp:positionV>
                <wp:extent cx="775970" cy="453390"/>
                <wp:effectExtent l="0" t="0" r="0" b="0"/>
                <wp:wrapNone/>
                <wp:docPr id="405" name="文本框 405"/>
                <wp:cNvGraphicFramePr/>
                <a:graphic xmlns:a="http://schemas.openxmlformats.org/drawingml/2006/main">
                  <a:graphicData uri="http://schemas.microsoft.com/office/word/2010/wordprocessingShape">
                    <wps:wsp>
                      <wps:cNvSpPr txBox="1"/>
                      <wps:spPr>
                        <a:xfrm>
                          <a:off x="0" y="0"/>
                          <a:ext cx="775970" cy="453390"/>
                        </a:xfrm>
                        <a:prstGeom prst="rect">
                          <a:avLst/>
                        </a:prstGeom>
                        <a:noFill/>
                        <a:ln>
                          <a:noFill/>
                        </a:ln>
                      </wps:spPr>
                      <wps:txbx>
                        <w:txbxContent>
                          <w:p w14:paraId="06A7A388" w14:textId="77777777" w:rsidR="005418E8" w:rsidRDefault="00000000">
                            <w:pPr>
                              <w:spacing w:line="240" w:lineRule="exact"/>
                              <w:rPr>
                                <w:rFonts w:ascii="宋体"/>
                                <w:b/>
                                <w:bCs/>
                                <w:sz w:val="18"/>
                                <w:szCs w:val="18"/>
                              </w:rPr>
                            </w:pPr>
                            <w:r>
                              <w:rPr>
                                <w:rFonts w:ascii="楷体_GB2312" w:eastAsia="楷体_GB2312" w:hAnsi="宋体" w:cs="楷体_GB2312" w:hint="eastAsia"/>
                                <w:b/>
                                <w:bCs/>
                                <w:sz w:val="18"/>
                                <w:szCs w:val="18"/>
                              </w:rPr>
                              <w:t>最终清算款支付</w:t>
                            </w:r>
                            <w:r>
                              <w:rPr>
                                <w:rFonts w:ascii="楷体_GB2312" w:eastAsia="楷体_GB2312" w:hAnsi="宋体" w:cs="楷体_GB2312"/>
                                <w:b/>
                                <w:bCs/>
                                <w:sz w:val="18"/>
                                <w:szCs w:val="18"/>
                              </w:rPr>
                              <w:t xml:space="preserve"> </w:t>
                            </w:r>
                          </w:p>
                        </w:txbxContent>
                      </wps:txbx>
                      <wps:bodyPr upright="1"/>
                    </wps:wsp>
                  </a:graphicData>
                </a:graphic>
              </wp:anchor>
            </w:drawing>
          </mc:Choice>
          <mc:Fallback>
            <w:pict>
              <v:shape w14:anchorId="6E72D904" id="文本框 405" o:spid="_x0000_s1430" type="#_x0000_t202" style="position:absolute;left:0;text-align:left;margin-left:-9pt;margin-top:3.1pt;width:61.1pt;height:35.7pt;z-index:252063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" filled="f" stroked="f">
                <v:textbox>
                  <w:txbxContent>
                    <w:p w14:paraId="06A7A388" w14:textId="77777777" w:rsidR="005418E8" w:rsidRDefault="00000000">
                      <w:pPr>
                        <w:spacing w:line="240" w:lineRule="exact"/>
                        <w:rPr>
                          <w:rFonts w:ascii="宋体"/>
                          <w:b/>
                          <w:bCs/>
                          <w:sz w:val="18"/>
                          <w:szCs w:val="18"/>
                        </w:rPr>
                      </w:pPr>
                      <w:r>
                        <w:rPr>
                          <w:rFonts w:ascii="楷体_GB2312" w:eastAsia="楷体_GB2312" w:hAnsi="宋体" w:cs="楷体_GB2312" w:hint="eastAsia"/>
                          <w:b/>
                          <w:bCs/>
                          <w:sz w:val="18"/>
                          <w:szCs w:val="18"/>
                        </w:rPr>
                        <w:t>最终清算款支付</w:t>
                      </w:r>
                      <w:r>
                        <w:rPr>
                          <w:rFonts w:ascii="楷体_GB2312" w:eastAsia="楷体_GB2312" w:hAnsi="宋体" w:cs="楷体_GB2312"/>
                          <w:b/>
                          <w:bCs/>
                          <w:sz w:val="18"/>
                          <w:szCs w:val="18"/>
                        </w:rPr>
                        <w:t xml:space="preserve"> </w:t>
                      </w:r>
                    </w:p>
                  </w:txbxContent>
                </v:textbox>
              </v:shape>
            </w:pict>
          </mc:Fallback>
        </mc:AlternateContent>
      </w:r>
      <w:r>
        <w:rPr>
          <w:rFonts w:ascii="仿宋" w:eastAsia="仿宋" w:hAnsi="仿宋" w:cs="仿宋" w:hint="eastAsia"/>
          <w:sz w:val="24"/>
          <w:szCs w:val="24"/>
          <w:lang w:eastAsia="zh-CN"/>
        </w:rPr>
        <w:t>发包人应在造价咨询人签发最终清算支付证书后的</w:t>
      </w:r>
      <w:r>
        <w:rPr>
          <w:rFonts w:ascii="仿宋" w:eastAsia="仿宋" w:hAnsi="仿宋" w:cs="仿宋"/>
          <w:sz w:val="24"/>
          <w:szCs w:val="24"/>
          <w:lang w:eastAsia="zh-CN"/>
        </w:rPr>
        <w:t>14</w:t>
      </w:r>
      <w:r>
        <w:rPr>
          <w:rFonts w:ascii="仿宋" w:eastAsia="仿宋" w:hAnsi="仿宋" w:cs="仿宋" w:hint="eastAsia"/>
          <w:sz w:val="24"/>
          <w:szCs w:val="24"/>
          <w:lang w:eastAsia="zh-CN"/>
        </w:rPr>
        <w:t>天内，按照最终清算支付证书列明的金额向承包人支付最终清算款，并通知造价咨询人。</w:t>
      </w:r>
    </w:p>
    <w:p w14:paraId="2E20F2ED" w14:textId="77777777" w:rsidR="005418E8" w:rsidRDefault="00000000">
      <w:pPr>
        <w:pStyle w:val="aa"/>
        <w:adjustRightInd w:val="0"/>
        <w:snapToGrid w:val="0"/>
        <w:spacing w:line="480" w:lineRule="auto"/>
        <w:rPr>
          <w:rFonts w:ascii="仿宋" w:eastAsia="仿宋" w:hAnsi="仿宋"/>
          <w:sz w:val="24"/>
          <w:szCs w:val="24"/>
          <w:lang w:eastAsia="zh-CN"/>
        </w:rPr>
      </w:pPr>
      <w:r>
        <w:rPr>
          <w:rFonts w:ascii="仿宋" w:eastAsia="仿宋" w:hAnsi="仿宋" w:cs="仿宋" w:hint="eastAsia"/>
          <w:b/>
          <w:bCs/>
          <w:sz w:val="24"/>
          <w:szCs w:val="24"/>
          <w:lang w:eastAsia="zh-CN"/>
        </w:rPr>
        <w:t>90</w:t>
      </w:r>
      <w:r>
        <w:rPr>
          <w:rFonts w:ascii="仿宋" w:eastAsia="仿宋" w:hAnsi="仿宋" w:cs="仿宋"/>
          <w:b/>
          <w:bCs/>
          <w:sz w:val="24"/>
          <w:szCs w:val="24"/>
          <w:lang w:eastAsia="zh-CN"/>
        </w:rPr>
        <w:t xml:space="preserve">.4 </w:t>
      </w:r>
      <w:r>
        <w:rPr>
          <w:rFonts w:ascii="仿宋" w:eastAsia="仿宋" w:hAnsi="仿宋" w:cs="仿宋"/>
          <w:sz w:val="24"/>
          <w:szCs w:val="24"/>
          <w:lang w:eastAsia="zh-CN"/>
        </w:rPr>
        <w:t xml:space="preserve"> </w:t>
      </w:r>
      <w:r>
        <w:rPr>
          <w:rFonts w:ascii="仿宋" w:eastAsia="仿宋" w:hAnsi="仿宋" w:cs="仿宋"/>
          <w:sz w:val="24"/>
          <w:szCs w:val="24"/>
          <w:u w:val="dotted"/>
          <w:lang w:eastAsia="zh-CN"/>
        </w:rPr>
        <w:t xml:space="preserve">                                                                               </w:t>
      </w:r>
    </w:p>
    <w:p w14:paraId="411444DD" w14:textId="77777777" w:rsidR="005418E8" w:rsidRDefault="00000000">
      <w:pPr>
        <w:pStyle w:val="aa"/>
        <w:widowControl w:val="0"/>
        <w:adjustRightInd w:val="0"/>
        <w:snapToGrid w:val="0"/>
        <w:spacing w:line="360" w:lineRule="auto"/>
        <w:ind w:leftChars="771" w:left="1850"/>
        <w:jc w:val="both"/>
        <w:rPr>
          <w:rFonts w:ascii="仿宋" w:eastAsia="仿宋" w:hAnsi="仿宋"/>
          <w:sz w:val="24"/>
          <w:szCs w:val="24"/>
          <w:lang w:eastAsia="zh-CN"/>
        </w:rPr>
      </w:pPr>
      <w:r>
        <w:rPr>
          <w:noProof/>
          <w:lang w:eastAsia="zh-CN"/>
        </w:rPr>
        <mc:AlternateContent>
          <mc:Choice Requires="wps">
            <w:drawing>
              <wp:anchor distT="0" distB="0" distL="114300" distR="114300" simplePos="0" relativeHeight="252064768" behindDoc="0" locked="0" layoutInCell="1" allowOverlap="1" wp14:anchorId="58DE2670" wp14:editId="5D7580A2">
                <wp:simplePos x="0" y="0"/>
                <wp:positionH relativeFrom="column">
                  <wp:posOffset>-114300</wp:posOffset>
                </wp:positionH>
                <wp:positionV relativeFrom="paragraph">
                  <wp:posOffset>53340</wp:posOffset>
                </wp:positionV>
                <wp:extent cx="756920" cy="539115"/>
                <wp:effectExtent l="0" t="0" r="0" b="0"/>
                <wp:wrapNone/>
                <wp:docPr id="406" name="文本框 406"/>
                <wp:cNvGraphicFramePr/>
                <a:graphic xmlns:a="http://schemas.openxmlformats.org/drawingml/2006/main">
                  <a:graphicData uri="http://schemas.microsoft.com/office/word/2010/wordprocessingShape">
                    <wps:wsp>
                      <wps:cNvSpPr txBox="1"/>
                      <wps:spPr>
                        <a:xfrm>
                          <a:off x="0" y="0"/>
                          <a:ext cx="756920" cy="539115"/>
                        </a:xfrm>
                        <a:prstGeom prst="rect">
                          <a:avLst/>
                        </a:prstGeom>
                        <a:noFill/>
                        <a:ln>
                          <a:noFill/>
                        </a:ln>
                      </wps:spPr>
                      <wps:txbx>
                        <w:txbxContent>
                          <w:p w14:paraId="779A005C" w14:textId="77777777" w:rsidR="005418E8" w:rsidRDefault="00000000">
                            <w:pPr>
                              <w:spacing w:line="240" w:lineRule="exact"/>
                              <w:rPr>
                                <w:rFonts w:ascii="宋体"/>
                                <w:b/>
                                <w:bCs/>
                                <w:sz w:val="18"/>
                                <w:szCs w:val="18"/>
                                <w:lang w:eastAsia="zh-CN"/>
                              </w:rPr>
                            </w:pPr>
                            <w:r>
                              <w:rPr>
                                <w:rFonts w:ascii="楷体_GB2312" w:eastAsia="楷体_GB2312" w:hAnsi="宋体" w:cs="楷体_GB2312" w:hint="eastAsia"/>
                                <w:b/>
                                <w:bCs/>
                                <w:sz w:val="18"/>
                                <w:szCs w:val="18"/>
                                <w:lang w:eastAsia="zh-CN"/>
                              </w:rPr>
                              <w:t>签发最终清算支付证书限制</w:t>
                            </w:r>
                          </w:p>
                        </w:txbxContent>
                      </wps:txbx>
                      <wps:bodyPr upright="1"/>
                    </wps:wsp>
                  </a:graphicData>
                </a:graphic>
              </wp:anchor>
            </w:drawing>
          </mc:Choice>
          <mc:Fallback>
            <w:pict>
              <v:shape w14:anchorId="58DE2670" id="文本框 406" o:spid="_x0000_s1431" type="#_x0000_t202" style="position:absolute;left:0;text-align:left;margin-left:-9pt;margin-top:4.2pt;width:59.6pt;height:42.45pt;z-index:252064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" filled="f" stroked="f">
                <v:textbox>
                  <w:txbxContent>
                    <w:p w14:paraId="779A005C" w14:textId="77777777" w:rsidR="005418E8" w:rsidRDefault="00000000">
                      <w:pPr>
                        <w:spacing w:line="240" w:lineRule="exact"/>
                        <w:rPr>
                          <w:rFonts w:ascii="宋体"/>
                          <w:b/>
                          <w:bCs/>
                          <w:sz w:val="18"/>
                          <w:szCs w:val="18"/>
                          <w:lang w:eastAsia="zh-CN"/>
                        </w:rPr>
                      </w:pPr>
                      <w:r>
                        <w:rPr>
                          <w:rFonts w:ascii="楷体_GB2312" w:eastAsia="楷体_GB2312" w:hAnsi="宋体" w:cs="楷体_GB2312" w:hint="eastAsia"/>
                          <w:b/>
                          <w:bCs/>
                          <w:sz w:val="18"/>
                          <w:szCs w:val="18"/>
                          <w:lang w:eastAsia="zh-CN"/>
                        </w:rPr>
                        <w:t>签发最终清算支付证书限制</w:t>
                      </w:r>
                    </w:p>
                  </w:txbxContent>
                </v:textbox>
              </v:shape>
            </w:pict>
          </mc:Fallback>
        </mc:AlternateContent>
      </w:r>
      <w:r>
        <w:rPr>
          <w:rFonts w:ascii="仿宋" w:eastAsia="仿宋" w:hAnsi="仿宋" w:cs="仿宋" w:hint="eastAsia"/>
          <w:sz w:val="24"/>
          <w:szCs w:val="24"/>
          <w:lang w:eastAsia="zh-CN"/>
        </w:rPr>
        <w:t>如果造价咨询人未在第90</w:t>
      </w:r>
      <w:r>
        <w:rPr>
          <w:rFonts w:ascii="仿宋" w:eastAsia="仿宋" w:hAnsi="仿宋" w:cs="仿宋"/>
          <w:sz w:val="24"/>
          <w:szCs w:val="24"/>
          <w:lang w:eastAsia="zh-CN"/>
        </w:rPr>
        <w:t>.2</w:t>
      </w:r>
      <w:r>
        <w:rPr>
          <w:rFonts w:ascii="仿宋" w:eastAsia="仿宋" w:hAnsi="仿宋" w:cs="仿宋" w:hint="eastAsia"/>
          <w:sz w:val="24"/>
          <w:szCs w:val="24"/>
          <w:lang w:eastAsia="zh-CN"/>
        </w:rPr>
        <w:t>款约定的期限内签发最终清算支付证书的，则视为承包人提交的最终清算支付申请已被认可，承包</w:t>
      </w:r>
      <w:r>
        <w:rPr>
          <w:rFonts w:ascii="仿宋" w:eastAsia="仿宋" w:hAnsi="仿宋" w:cs="仿宋" w:hint="eastAsia"/>
          <w:sz w:val="24"/>
          <w:szCs w:val="24"/>
          <w:lang w:eastAsia="zh-CN"/>
        </w:rPr>
        <w:lastRenderedPageBreak/>
        <w:t>人应及时向发包人发出要求支付最终</w:t>
      </w:r>
      <w:proofErr w:type="gramStart"/>
      <w:r>
        <w:rPr>
          <w:rFonts w:ascii="仿宋" w:eastAsia="仿宋" w:hAnsi="仿宋" w:cs="仿宋" w:hint="eastAsia"/>
          <w:sz w:val="24"/>
          <w:szCs w:val="24"/>
          <w:lang w:eastAsia="zh-CN"/>
        </w:rPr>
        <w:t>清算款</w:t>
      </w:r>
      <w:proofErr w:type="gramEnd"/>
      <w:r>
        <w:rPr>
          <w:rFonts w:ascii="仿宋" w:eastAsia="仿宋" w:hAnsi="仿宋" w:cs="仿宋" w:hint="eastAsia"/>
          <w:sz w:val="24"/>
          <w:szCs w:val="24"/>
          <w:lang w:eastAsia="zh-CN"/>
        </w:rPr>
        <w:t>的通知。发包人应在收到通知后的</w:t>
      </w:r>
      <w:r>
        <w:rPr>
          <w:rFonts w:ascii="仿宋" w:eastAsia="仿宋" w:hAnsi="仿宋" w:cs="仿宋"/>
          <w:sz w:val="24"/>
          <w:szCs w:val="24"/>
          <w:lang w:eastAsia="zh-CN"/>
        </w:rPr>
        <w:t>14</w:t>
      </w:r>
      <w:r>
        <w:rPr>
          <w:rFonts w:ascii="仿宋" w:eastAsia="仿宋" w:hAnsi="仿宋" w:cs="仿宋" w:hint="eastAsia"/>
          <w:sz w:val="24"/>
          <w:szCs w:val="24"/>
          <w:lang w:eastAsia="zh-CN"/>
        </w:rPr>
        <w:t>天内，按照承包人提交最终清算支付申请列明的金额向承包人支付最终清算款。</w:t>
      </w:r>
    </w:p>
    <w:p w14:paraId="41A2B929" w14:textId="77777777" w:rsidR="005418E8" w:rsidRDefault="00000000">
      <w:pPr>
        <w:pStyle w:val="aa"/>
        <w:adjustRightInd w:val="0"/>
        <w:snapToGrid w:val="0"/>
        <w:spacing w:line="360" w:lineRule="auto"/>
        <w:rPr>
          <w:rFonts w:ascii="仿宋" w:eastAsia="仿宋" w:hAnsi="仿宋"/>
          <w:sz w:val="24"/>
          <w:szCs w:val="24"/>
          <w:lang w:eastAsia="zh-CN"/>
        </w:rPr>
      </w:pPr>
      <w:r>
        <w:rPr>
          <w:rFonts w:ascii="仿宋" w:eastAsia="仿宋" w:hAnsi="仿宋" w:cs="仿宋" w:hint="eastAsia"/>
          <w:b/>
          <w:bCs/>
          <w:sz w:val="24"/>
          <w:szCs w:val="24"/>
          <w:lang w:eastAsia="zh-CN"/>
        </w:rPr>
        <w:t>90</w:t>
      </w:r>
      <w:r>
        <w:rPr>
          <w:rFonts w:ascii="仿宋" w:eastAsia="仿宋" w:hAnsi="仿宋" w:cs="仿宋"/>
          <w:b/>
          <w:bCs/>
          <w:sz w:val="24"/>
          <w:szCs w:val="24"/>
          <w:lang w:eastAsia="zh-CN"/>
        </w:rPr>
        <w:t xml:space="preserve">.5 </w:t>
      </w:r>
      <w:r>
        <w:rPr>
          <w:rFonts w:ascii="仿宋" w:eastAsia="仿宋" w:hAnsi="仿宋" w:cs="仿宋"/>
          <w:sz w:val="24"/>
          <w:szCs w:val="24"/>
          <w:lang w:eastAsia="zh-CN"/>
        </w:rPr>
        <w:t xml:space="preserve"> </w:t>
      </w:r>
      <w:r>
        <w:rPr>
          <w:rFonts w:ascii="仿宋" w:eastAsia="仿宋" w:hAnsi="仿宋" w:cs="仿宋"/>
          <w:sz w:val="24"/>
          <w:szCs w:val="24"/>
          <w:u w:val="dotted"/>
          <w:lang w:eastAsia="zh-CN"/>
        </w:rPr>
        <w:t xml:space="preserve">                                                                               </w:t>
      </w:r>
    </w:p>
    <w:p w14:paraId="1AA642CC" w14:textId="77777777" w:rsidR="005418E8" w:rsidRDefault="00000000">
      <w:pPr>
        <w:widowControl w:val="0"/>
        <w:spacing w:line="360" w:lineRule="auto"/>
        <w:ind w:leftChars="771" w:left="1850"/>
        <w:jc w:val="both"/>
        <w:rPr>
          <w:rFonts w:ascii="仿宋" w:eastAsia="仿宋" w:hAnsi="仿宋"/>
          <w:lang w:eastAsia="zh-CN"/>
        </w:rPr>
      </w:pPr>
      <w:r>
        <w:rPr>
          <w:noProof/>
          <w:lang w:eastAsia="zh-CN" w:bidi="ar-SA"/>
        </w:rPr>
        <mc:AlternateContent>
          <mc:Choice Requires="wps">
            <w:drawing>
              <wp:anchor distT="0" distB="0" distL="114300" distR="114300" simplePos="0" relativeHeight="251937792" behindDoc="0" locked="0" layoutInCell="1" allowOverlap="1" wp14:anchorId="7FD4C0E8" wp14:editId="1FF9805D">
                <wp:simplePos x="0" y="0"/>
                <wp:positionH relativeFrom="column">
                  <wp:posOffset>-114300</wp:posOffset>
                </wp:positionH>
                <wp:positionV relativeFrom="paragraph">
                  <wp:posOffset>8255</wp:posOffset>
                </wp:positionV>
                <wp:extent cx="790575" cy="628015"/>
                <wp:effectExtent l="0" t="0" r="0" b="0"/>
                <wp:wrapNone/>
                <wp:docPr id="407" name="文本框 407"/>
                <wp:cNvGraphicFramePr/>
                <a:graphic xmlns:a="http://schemas.openxmlformats.org/drawingml/2006/main">
                  <a:graphicData uri="http://schemas.microsoft.com/office/word/2010/wordprocessingShape">
                    <wps:wsp>
                      <wps:cNvSpPr txBox="1"/>
                      <wps:spPr>
                        <a:xfrm>
                          <a:off x="0" y="0"/>
                          <a:ext cx="790575" cy="628015"/>
                        </a:xfrm>
                        <a:prstGeom prst="rect">
                          <a:avLst/>
                        </a:prstGeom>
                        <a:noFill/>
                        <a:ln>
                          <a:noFill/>
                        </a:ln>
                      </wps:spPr>
                      <wps:txbx>
                        <w:txbxContent>
                          <w:p w14:paraId="054FAB84" w14:textId="77777777" w:rsidR="005418E8"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最终清算款支付的限制</w:t>
                            </w:r>
                          </w:p>
                        </w:txbxContent>
                      </wps:txbx>
                      <wps:bodyPr upright="1"/>
                    </wps:wsp>
                  </a:graphicData>
                </a:graphic>
              </wp:anchor>
            </w:drawing>
          </mc:Choice>
          <mc:Fallback>
            <w:pict>
              <v:shape w14:anchorId="7FD4C0E8" id="文本框 407" o:spid="_x0000_s1432" type="#_x0000_t202" style="position:absolute;left:0;text-align:left;margin-left:-9pt;margin-top:.65pt;width:62.25pt;height:49.45pt;z-index:251937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" filled="f" stroked="f">
                <v:textbox>
                  <w:txbxContent>
                    <w:p w14:paraId="054FAB84" w14:textId="77777777" w:rsidR="005418E8"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最终清算款支付的限制</w:t>
                      </w:r>
                    </w:p>
                  </w:txbxContent>
                </v:textbox>
              </v:shape>
            </w:pict>
          </mc:Fallback>
        </mc:AlternateContent>
      </w:r>
      <w:r>
        <w:rPr>
          <w:rFonts w:ascii="仿宋" w:eastAsia="仿宋" w:hAnsi="仿宋" w:cs="仿宋" w:hint="eastAsia"/>
          <w:lang w:eastAsia="zh-CN"/>
        </w:rPr>
        <w:t>发包人未按照第90</w:t>
      </w:r>
      <w:r>
        <w:rPr>
          <w:rFonts w:ascii="仿宋" w:eastAsia="仿宋" w:hAnsi="仿宋" w:cs="仿宋"/>
          <w:lang w:eastAsia="zh-CN"/>
        </w:rPr>
        <w:t>.3</w:t>
      </w:r>
      <w:r>
        <w:rPr>
          <w:rFonts w:ascii="仿宋" w:eastAsia="仿宋" w:hAnsi="仿宋" w:cs="仿宋" w:hint="eastAsia"/>
          <w:lang w:eastAsia="zh-CN"/>
        </w:rPr>
        <w:t>款和第90</w:t>
      </w:r>
      <w:r>
        <w:rPr>
          <w:rFonts w:ascii="仿宋" w:eastAsia="仿宋" w:hAnsi="仿宋" w:cs="仿宋"/>
          <w:lang w:eastAsia="zh-CN"/>
        </w:rPr>
        <w:t>.4</w:t>
      </w:r>
      <w:r>
        <w:rPr>
          <w:rFonts w:ascii="仿宋" w:eastAsia="仿宋" w:hAnsi="仿宋" w:cs="仿宋" w:hint="eastAsia"/>
          <w:lang w:eastAsia="zh-CN"/>
        </w:rPr>
        <w:t>款约定支付最终</w:t>
      </w:r>
      <w:proofErr w:type="gramStart"/>
      <w:r>
        <w:rPr>
          <w:rFonts w:ascii="仿宋" w:eastAsia="仿宋" w:hAnsi="仿宋" w:cs="仿宋" w:hint="eastAsia"/>
          <w:lang w:eastAsia="zh-CN"/>
        </w:rPr>
        <w:t>清算款</w:t>
      </w:r>
      <w:proofErr w:type="gramEnd"/>
      <w:r>
        <w:rPr>
          <w:rFonts w:ascii="仿宋" w:eastAsia="仿宋" w:hAnsi="仿宋" w:cs="仿宋" w:hint="eastAsia"/>
          <w:lang w:eastAsia="zh-CN"/>
        </w:rPr>
        <w:t>的，承包人可催告发包人支付最终清算款，如双方达成延期支付协议，承包人有权按照第83</w:t>
      </w:r>
      <w:r>
        <w:rPr>
          <w:rFonts w:ascii="仿宋" w:eastAsia="仿宋" w:hAnsi="仿宋" w:cs="仿宋"/>
          <w:lang w:eastAsia="zh-CN"/>
        </w:rPr>
        <w:t>.2</w:t>
      </w:r>
      <w:r>
        <w:rPr>
          <w:rFonts w:ascii="仿宋" w:eastAsia="仿宋" w:hAnsi="仿宋" w:cs="仿宋" w:hint="eastAsia"/>
          <w:lang w:eastAsia="zh-CN"/>
        </w:rPr>
        <w:t>款约定获得延期支付的利息。若该永久工程按照第</w:t>
      </w:r>
      <w:r>
        <w:rPr>
          <w:rFonts w:ascii="仿宋" w:eastAsia="仿宋" w:hAnsi="仿宋" w:cs="仿宋"/>
          <w:lang w:eastAsia="zh-CN"/>
        </w:rPr>
        <w:t>8</w:t>
      </w:r>
      <w:r>
        <w:rPr>
          <w:rFonts w:ascii="仿宋" w:eastAsia="仿宋" w:hAnsi="仿宋" w:cs="仿宋" w:hint="eastAsia"/>
          <w:lang w:eastAsia="zh-CN"/>
        </w:rPr>
        <w:t>8</w:t>
      </w:r>
      <w:r>
        <w:rPr>
          <w:rFonts w:ascii="仿宋" w:eastAsia="仿宋" w:hAnsi="仿宋" w:cs="仿宋"/>
          <w:lang w:eastAsia="zh-CN"/>
        </w:rPr>
        <w:t>.5</w:t>
      </w:r>
      <w:r>
        <w:rPr>
          <w:rFonts w:ascii="仿宋" w:eastAsia="仿宋" w:hAnsi="仿宋" w:cs="仿宋" w:hint="eastAsia"/>
          <w:lang w:eastAsia="zh-CN"/>
        </w:rPr>
        <w:t>款约定进行折价或依法拍卖的，承包人就该工程折价或拍卖的价款优先受偿。</w:t>
      </w:r>
    </w:p>
    <w:p w14:paraId="775D4AF9" w14:textId="77777777" w:rsidR="005418E8" w:rsidRDefault="00000000">
      <w:pPr>
        <w:pStyle w:val="aa"/>
        <w:adjustRightInd w:val="0"/>
        <w:snapToGrid w:val="0"/>
        <w:spacing w:line="360" w:lineRule="auto"/>
        <w:rPr>
          <w:rFonts w:ascii="仿宋" w:eastAsia="仿宋" w:hAnsi="仿宋"/>
          <w:sz w:val="24"/>
          <w:szCs w:val="24"/>
          <w:lang w:eastAsia="zh-CN"/>
        </w:rPr>
      </w:pPr>
      <w:r>
        <w:rPr>
          <w:noProof/>
          <w:lang w:eastAsia="zh-CN"/>
        </w:rPr>
        <mc:AlternateContent>
          <mc:Choice Requires="wps">
            <w:drawing>
              <wp:anchor distT="0" distB="0" distL="114300" distR="114300" simplePos="0" relativeHeight="252065792" behindDoc="0" locked="0" layoutInCell="1" allowOverlap="1" wp14:anchorId="41BE41D5" wp14:editId="3AF05E3F">
                <wp:simplePos x="0" y="0"/>
                <wp:positionH relativeFrom="column">
                  <wp:posOffset>-114300</wp:posOffset>
                </wp:positionH>
                <wp:positionV relativeFrom="paragraph">
                  <wp:posOffset>259715</wp:posOffset>
                </wp:positionV>
                <wp:extent cx="775970" cy="500380"/>
                <wp:effectExtent l="0" t="0" r="0" b="0"/>
                <wp:wrapNone/>
                <wp:docPr id="408" name="文本框 408"/>
                <wp:cNvGraphicFramePr/>
                <a:graphic xmlns:a="http://schemas.openxmlformats.org/drawingml/2006/main">
                  <a:graphicData uri="http://schemas.microsoft.com/office/word/2010/wordprocessingShape">
                    <wps:wsp>
                      <wps:cNvSpPr txBox="1"/>
                      <wps:spPr>
                        <a:xfrm>
                          <a:off x="0" y="0"/>
                          <a:ext cx="775970" cy="500380"/>
                        </a:xfrm>
                        <a:prstGeom prst="rect">
                          <a:avLst/>
                        </a:prstGeom>
                        <a:noFill/>
                        <a:ln>
                          <a:noFill/>
                        </a:ln>
                      </wps:spPr>
                      <wps:txbx>
                        <w:txbxContent>
                          <w:p w14:paraId="5BB00BD8" w14:textId="77777777" w:rsidR="005418E8"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最终清算款争议的处理</w:t>
                            </w:r>
                          </w:p>
                        </w:txbxContent>
                      </wps:txbx>
                      <wps:bodyPr upright="1"/>
                    </wps:wsp>
                  </a:graphicData>
                </a:graphic>
              </wp:anchor>
            </w:drawing>
          </mc:Choice>
          <mc:Fallback>
            <w:pict>
              <v:shape w14:anchorId="41BE41D5" id="文本框 408" o:spid="_x0000_s1433" type="#_x0000_t202" style="position:absolute;margin-left:-9pt;margin-top:20.45pt;width:61.1pt;height:39.4pt;z-index:252065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" filled="f" stroked="f">
                <v:textbox>
                  <w:txbxContent>
                    <w:p w14:paraId="5BB00BD8" w14:textId="77777777" w:rsidR="005418E8"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最终清算款争议的处理</w:t>
                      </w:r>
                    </w:p>
                  </w:txbxContent>
                </v:textbox>
              </v:shape>
            </w:pict>
          </mc:Fallback>
        </mc:AlternateContent>
      </w:r>
      <w:r>
        <w:rPr>
          <w:rFonts w:ascii="仿宋" w:eastAsia="仿宋" w:hAnsi="仿宋" w:cs="仿宋" w:hint="eastAsia"/>
          <w:b/>
          <w:bCs/>
          <w:sz w:val="24"/>
          <w:szCs w:val="24"/>
          <w:lang w:eastAsia="zh-CN"/>
        </w:rPr>
        <w:t>90</w:t>
      </w:r>
      <w:r>
        <w:rPr>
          <w:rFonts w:ascii="仿宋" w:eastAsia="仿宋" w:hAnsi="仿宋" w:cs="仿宋"/>
          <w:b/>
          <w:bCs/>
          <w:sz w:val="24"/>
          <w:szCs w:val="24"/>
          <w:lang w:eastAsia="zh-CN"/>
        </w:rPr>
        <w:t xml:space="preserve">.6 </w:t>
      </w:r>
      <w:r>
        <w:rPr>
          <w:rFonts w:ascii="仿宋" w:eastAsia="仿宋" w:hAnsi="仿宋" w:cs="仿宋"/>
          <w:sz w:val="24"/>
          <w:szCs w:val="24"/>
          <w:lang w:eastAsia="zh-CN"/>
        </w:rPr>
        <w:t xml:space="preserve"> </w:t>
      </w:r>
      <w:r>
        <w:rPr>
          <w:rFonts w:ascii="仿宋" w:eastAsia="仿宋" w:hAnsi="仿宋" w:cs="仿宋"/>
          <w:sz w:val="24"/>
          <w:szCs w:val="24"/>
          <w:u w:val="dotted"/>
          <w:lang w:eastAsia="zh-CN"/>
        </w:rPr>
        <w:t xml:space="preserve">                                                                                </w:t>
      </w:r>
    </w:p>
    <w:p w14:paraId="51121B81" w14:textId="77777777" w:rsidR="005418E8" w:rsidRDefault="00000000">
      <w:pPr>
        <w:widowControl w:val="0"/>
        <w:spacing w:line="360" w:lineRule="auto"/>
        <w:ind w:leftChars="771" w:left="1850"/>
        <w:rPr>
          <w:rFonts w:ascii="仿宋" w:eastAsia="仿宋" w:hAnsi="仿宋"/>
          <w:lang w:eastAsia="zh-CN"/>
        </w:rPr>
      </w:pPr>
      <w:r>
        <w:rPr>
          <w:rFonts w:ascii="仿宋" w:eastAsia="仿宋" w:hAnsi="仿宋" w:cs="仿宋" w:hint="eastAsia"/>
          <w:lang w:eastAsia="zh-CN"/>
        </w:rPr>
        <w:t>承包人对发包人支付的最终</w:t>
      </w:r>
      <w:proofErr w:type="gramStart"/>
      <w:r>
        <w:rPr>
          <w:rFonts w:ascii="仿宋" w:eastAsia="仿宋" w:hAnsi="仿宋" w:cs="仿宋" w:hint="eastAsia"/>
          <w:lang w:eastAsia="zh-CN"/>
        </w:rPr>
        <w:t>清算款</w:t>
      </w:r>
      <w:proofErr w:type="gramEnd"/>
      <w:r>
        <w:rPr>
          <w:rFonts w:ascii="仿宋" w:eastAsia="仿宋" w:hAnsi="仿宋" w:cs="仿宋" w:hint="eastAsia"/>
          <w:lang w:eastAsia="zh-CN"/>
        </w:rPr>
        <w:t>有异议的，按照第91条约定的争议处理。</w:t>
      </w:r>
    </w:p>
    <w:p w14:paraId="3EB6172E" w14:textId="77777777" w:rsidR="005418E8" w:rsidRDefault="00000000">
      <w:pPr>
        <w:spacing w:line="360" w:lineRule="auto"/>
        <w:rPr>
          <w:lang w:eastAsia="zh-CN"/>
        </w:rPr>
      </w:pPr>
      <w:r>
        <w:rPr>
          <w:rFonts w:ascii="仿宋" w:eastAsia="仿宋" w:hAnsi="仿宋" w:cs="仿宋"/>
          <w:b/>
          <w:bCs/>
          <w:u w:val="single"/>
          <w:lang w:eastAsia="zh-CN"/>
        </w:rPr>
        <w:t xml:space="preserve">                                                                                     </w:t>
      </w:r>
    </w:p>
    <w:p w14:paraId="6AA40817" w14:textId="77777777" w:rsidR="005418E8" w:rsidRDefault="00000000">
      <w:pPr>
        <w:pStyle w:val="aa"/>
        <w:adjustRightInd w:val="0"/>
        <w:snapToGrid w:val="0"/>
        <w:spacing w:line="360" w:lineRule="auto"/>
        <w:jc w:val="center"/>
        <w:outlineLvl w:val="1"/>
        <w:rPr>
          <w:rFonts w:ascii="仿宋" w:eastAsia="仿宋" w:hAnsi="仿宋"/>
          <w:b/>
          <w:bCs/>
          <w:sz w:val="24"/>
          <w:szCs w:val="24"/>
          <w:lang w:eastAsia="zh-CN"/>
        </w:rPr>
      </w:pPr>
      <w:bookmarkStart w:id="606" w:name="_Toc30960"/>
      <w:bookmarkStart w:id="607" w:name="_Toc8517"/>
      <w:bookmarkStart w:id="608" w:name="_Toc469384069"/>
      <w:bookmarkStart w:id="609" w:name="_Toc23150"/>
      <w:r>
        <w:rPr>
          <w:rFonts w:ascii="仿宋" w:eastAsia="仿宋" w:hAnsi="仿宋" w:cs="仿宋" w:hint="eastAsia"/>
          <w:b/>
          <w:bCs/>
          <w:sz w:val="24"/>
          <w:szCs w:val="24"/>
          <w:lang w:eastAsia="zh-CN"/>
        </w:rPr>
        <w:t>八、合同争议、解除与终止</w:t>
      </w:r>
      <w:bookmarkEnd w:id="606"/>
      <w:bookmarkEnd w:id="607"/>
      <w:bookmarkEnd w:id="608"/>
      <w:bookmarkEnd w:id="609"/>
    </w:p>
    <w:p w14:paraId="31D74607" w14:textId="77777777" w:rsidR="005418E8" w:rsidRDefault="00000000">
      <w:pPr>
        <w:pStyle w:val="3"/>
        <w:tabs>
          <w:tab w:val="left" w:pos="420"/>
        </w:tabs>
        <w:spacing w:beforeLines="50" w:before="120" w:afterLines="50" w:after="120" w:line="360" w:lineRule="auto"/>
        <w:rPr>
          <w:rFonts w:ascii="仿宋" w:eastAsia="仿宋" w:hAnsi="仿宋" w:cs="仿宋"/>
          <w:bCs w:val="0"/>
          <w:sz w:val="24"/>
          <w:szCs w:val="24"/>
          <w:lang w:eastAsia="zh-CN"/>
        </w:rPr>
      </w:pPr>
      <w:bookmarkStart w:id="610" w:name="_Toc469384070"/>
      <w:bookmarkStart w:id="611" w:name="_Toc22948"/>
      <w:bookmarkStart w:id="612" w:name="_Toc18902"/>
      <w:bookmarkStart w:id="613" w:name="_Toc10361"/>
      <w:r>
        <w:rPr>
          <w:rFonts w:ascii="仿宋" w:eastAsia="仿宋" w:hAnsi="仿宋" w:cs="仿宋" w:hint="eastAsia"/>
          <w:bCs w:val="0"/>
          <w:sz w:val="24"/>
          <w:szCs w:val="24"/>
          <w:lang w:eastAsia="zh-CN"/>
        </w:rPr>
        <w:t>91</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合同争议</w:t>
      </w:r>
      <w:bookmarkEnd w:id="610"/>
      <w:bookmarkEnd w:id="611"/>
      <w:bookmarkEnd w:id="612"/>
      <w:bookmarkEnd w:id="613"/>
    </w:p>
    <w:p w14:paraId="2AA6550F" w14:textId="77777777" w:rsidR="005418E8" w:rsidRDefault="00000000">
      <w:pPr>
        <w:pStyle w:val="aa"/>
        <w:adjustRightInd w:val="0"/>
        <w:snapToGrid w:val="0"/>
        <w:rPr>
          <w:rFonts w:ascii="仿宋" w:eastAsia="仿宋" w:hAnsi="仿宋" w:cs="仿宋"/>
          <w:b/>
          <w:bCs/>
          <w:sz w:val="24"/>
          <w:szCs w:val="24"/>
          <w:lang w:eastAsia="zh-CN"/>
        </w:rPr>
      </w:pPr>
      <w:r>
        <w:rPr>
          <w:b/>
          <w:noProof/>
          <w:lang w:eastAsia="zh-CN"/>
        </w:rPr>
        <mc:AlternateContent>
          <mc:Choice Requires="wps">
            <w:drawing>
              <wp:anchor distT="0" distB="0" distL="114300" distR="114300" simplePos="0" relativeHeight="252066816" behindDoc="0" locked="0" layoutInCell="1" allowOverlap="1" wp14:anchorId="325C76DF" wp14:editId="204916A4">
                <wp:simplePos x="0" y="0"/>
                <wp:positionH relativeFrom="column">
                  <wp:posOffset>-114300</wp:posOffset>
                </wp:positionH>
                <wp:positionV relativeFrom="paragraph">
                  <wp:posOffset>284480</wp:posOffset>
                </wp:positionV>
                <wp:extent cx="804545" cy="723265"/>
                <wp:effectExtent l="0" t="0" r="0" b="0"/>
                <wp:wrapNone/>
                <wp:docPr id="409" name="文本框 409"/>
                <wp:cNvGraphicFramePr/>
                <a:graphic xmlns:a="http://schemas.openxmlformats.org/drawingml/2006/main">
                  <a:graphicData uri="http://schemas.microsoft.com/office/word/2010/wordprocessingShape">
                    <wps:wsp>
                      <wps:cNvSpPr txBox="1"/>
                      <wps:spPr>
                        <a:xfrm>
                          <a:off x="0" y="0"/>
                          <a:ext cx="804545" cy="723265"/>
                        </a:xfrm>
                        <a:prstGeom prst="rect">
                          <a:avLst/>
                        </a:prstGeom>
                        <a:noFill/>
                        <a:ln>
                          <a:noFill/>
                        </a:ln>
                      </wps:spPr>
                      <wps:txbx>
                        <w:txbxContent>
                          <w:p w14:paraId="5E5B1EC5" w14:textId="77777777" w:rsidR="005418E8" w:rsidRDefault="00000000">
                            <w:pPr>
                              <w:spacing w:line="240" w:lineRule="exact"/>
                              <w:rPr>
                                <w:rFonts w:ascii="楷体_GB2312" w:eastAsia="楷体_GB2312" w:hAnsi="宋体"/>
                                <w:b/>
                                <w:bCs/>
                                <w:sz w:val="18"/>
                                <w:szCs w:val="18"/>
                                <w:lang w:eastAsia="zh-CN"/>
                              </w:rPr>
                            </w:pPr>
                            <w:r>
                              <w:rPr>
                                <w:rFonts w:ascii="楷体_GB2312" w:eastAsia="楷体_GB2312" w:hAnsi="宋体" w:cs="楷体_GB2312" w:hint="eastAsia"/>
                                <w:b/>
                                <w:bCs/>
                                <w:sz w:val="18"/>
                                <w:szCs w:val="18"/>
                                <w:lang w:eastAsia="zh-CN"/>
                              </w:rPr>
                              <w:t>认可暂定结果或产生争议</w:t>
                            </w:r>
                          </w:p>
                        </w:txbxContent>
                      </wps:txbx>
                      <wps:bodyPr upright="1"/>
                    </wps:wsp>
                  </a:graphicData>
                </a:graphic>
              </wp:anchor>
            </w:drawing>
          </mc:Choice>
          <mc:Fallback>
            <w:pict>
              <v:shape w14:anchorId="325C76DF" id="文本框 409" o:spid="_x0000_s1434" type="#_x0000_t202" style="position:absolute;margin-left:-9pt;margin-top:22.4pt;width:63.35pt;height:56.95pt;z-index:252066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" filled="f" stroked="f">
                <v:textbox>
                  <w:txbxContent>
                    <w:p w14:paraId="5E5B1EC5" w14:textId="77777777" w:rsidR="005418E8" w:rsidRDefault="00000000">
                      <w:pPr>
                        <w:spacing w:line="240" w:lineRule="exact"/>
                        <w:rPr>
                          <w:rFonts w:ascii="楷体_GB2312" w:eastAsia="楷体_GB2312" w:hAnsi="宋体"/>
                          <w:b/>
                          <w:bCs/>
                          <w:sz w:val="18"/>
                          <w:szCs w:val="18"/>
                          <w:lang w:eastAsia="zh-CN"/>
                        </w:rPr>
                      </w:pPr>
                      <w:r>
                        <w:rPr>
                          <w:rFonts w:ascii="楷体_GB2312" w:eastAsia="楷体_GB2312" w:hAnsi="宋体" w:cs="楷体_GB2312" w:hint="eastAsia"/>
                          <w:b/>
                          <w:bCs/>
                          <w:sz w:val="18"/>
                          <w:szCs w:val="18"/>
                          <w:lang w:eastAsia="zh-CN"/>
                        </w:rPr>
                        <w:t>认可暂定结果或产生争议</w:t>
                      </w:r>
                    </w:p>
                  </w:txbxContent>
                </v:textbox>
              </v:shape>
            </w:pict>
          </mc:Fallback>
        </mc:AlternateContent>
      </w:r>
      <w:r>
        <w:rPr>
          <w:rFonts w:ascii="仿宋" w:eastAsia="仿宋" w:hAnsi="仿宋" w:cs="仿宋" w:hint="eastAsia"/>
          <w:b/>
          <w:bCs/>
          <w:sz w:val="24"/>
          <w:szCs w:val="24"/>
          <w:lang w:eastAsia="zh-CN"/>
        </w:rPr>
        <w:t>91</w:t>
      </w:r>
      <w:r>
        <w:rPr>
          <w:rFonts w:ascii="仿宋" w:eastAsia="仿宋" w:hAnsi="仿宋" w:cs="仿宋"/>
          <w:b/>
          <w:bCs/>
          <w:sz w:val="24"/>
          <w:szCs w:val="24"/>
          <w:lang w:eastAsia="zh-CN"/>
        </w:rPr>
        <w:t>.1</w:t>
      </w:r>
    </w:p>
    <w:p w14:paraId="4A19E41C" w14:textId="77777777" w:rsidR="005418E8" w:rsidRDefault="00000000">
      <w:pPr>
        <w:pStyle w:val="aa"/>
        <w:widowControl w:val="0"/>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本合同履行期间，合同双方当事人应在收到监理人或造价咨询人依据合同约定</w:t>
      </w:r>
      <w:proofErr w:type="gramStart"/>
      <w:r>
        <w:rPr>
          <w:rFonts w:ascii="仿宋" w:eastAsia="仿宋" w:hAnsi="仿宋" w:cs="仿宋" w:hint="eastAsia"/>
          <w:sz w:val="24"/>
          <w:szCs w:val="24"/>
          <w:lang w:eastAsia="zh-CN"/>
        </w:rPr>
        <w:t>作出</w:t>
      </w:r>
      <w:proofErr w:type="gramEnd"/>
      <w:r>
        <w:rPr>
          <w:rFonts w:ascii="仿宋" w:eastAsia="仿宋" w:hAnsi="仿宋" w:cs="仿宋" w:hint="eastAsia"/>
          <w:sz w:val="24"/>
          <w:szCs w:val="24"/>
          <w:lang w:eastAsia="zh-CN"/>
        </w:rPr>
        <w:t>暂定结果之后的</w:t>
      </w:r>
      <w:r>
        <w:rPr>
          <w:rFonts w:ascii="仿宋" w:eastAsia="仿宋" w:hAnsi="仿宋" w:cs="仿宋"/>
          <w:sz w:val="24"/>
          <w:szCs w:val="24"/>
          <w:lang w:eastAsia="zh-CN"/>
        </w:rPr>
        <w:t>14</w:t>
      </w:r>
      <w:r>
        <w:rPr>
          <w:rFonts w:ascii="仿宋" w:eastAsia="仿宋" w:hAnsi="仿宋" w:cs="仿宋" w:hint="eastAsia"/>
          <w:sz w:val="24"/>
          <w:szCs w:val="24"/>
          <w:lang w:eastAsia="zh-CN"/>
        </w:rPr>
        <w:t>天内，对暂定结果予以确认或提出意见。合同双方对暂定结果认可的，应以书面形式予以确认，暂定结果成为最终决定，对合同双方当事人都有约束力；合同双方或一方当事人不同意暂定结果的，应以书面形式向监理人或造价咨询人提出，说明自己认为正确的结果，同时抄送另一方当事人，此时该暂定结果成为争议。除非本合同已解除，在暂定结果</w:t>
      </w:r>
      <w:proofErr w:type="gramStart"/>
      <w:r>
        <w:rPr>
          <w:rFonts w:ascii="仿宋" w:eastAsia="仿宋" w:hAnsi="仿宋" w:cs="仿宋" w:hint="eastAsia"/>
          <w:sz w:val="24"/>
          <w:szCs w:val="24"/>
          <w:lang w:eastAsia="zh-CN"/>
        </w:rPr>
        <w:t>不</w:t>
      </w:r>
      <w:proofErr w:type="gramEnd"/>
      <w:r>
        <w:rPr>
          <w:rFonts w:ascii="仿宋" w:eastAsia="仿宋" w:hAnsi="仿宋" w:cs="仿宋" w:hint="eastAsia"/>
          <w:sz w:val="24"/>
          <w:szCs w:val="24"/>
          <w:lang w:eastAsia="zh-CN"/>
        </w:rPr>
        <w:t>实质影响合同双方当事人履约的前提下，合同双方当事人应实施该结果，直到其被改变为止。</w:t>
      </w:r>
    </w:p>
    <w:p w14:paraId="5E50E0D5" w14:textId="77777777" w:rsidR="005418E8" w:rsidRDefault="00000000">
      <w:pPr>
        <w:pStyle w:val="aa"/>
        <w:widowControl w:val="0"/>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合同双方当事人在收到监理人或造价咨询人的暂定结果之日起，超过</w:t>
      </w:r>
      <w:r>
        <w:rPr>
          <w:rFonts w:ascii="仿宋" w:eastAsia="仿宋" w:hAnsi="仿宋" w:cs="仿宋"/>
          <w:sz w:val="24"/>
          <w:szCs w:val="24"/>
          <w:lang w:eastAsia="zh-CN"/>
        </w:rPr>
        <w:t>14</w:t>
      </w:r>
      <w:r>
        <w:rPr>
          <w:rFonts w:ascii="仿宋" w:eastAsia="仿宋" w:hAnsi="仿宋" w:cs="仿宋" w:hint="eastAsia"/>
          <w:sz w:val="24"/>
          <w:szCs w:val="24"/>
          <w:lang w:eastAsia="zh-CN"/>
        </w:rPr>
        <w:t>天，未对暂定结果予以确认也未提出意见的，视为合同双方当事人已认可暂定结果。</w:t>
      </w:r>
    </w:p>
    <w:p w14:paraId="5FCE4356" w14:textId="77777777" w:rsidR="005418E8" w:rsidRDefault="00000000">
      <w:pPr>
        <w:spacing w:line="360" w:lineRule="auto"/>
        <w:rPr>
          <w:rFonts w:ascii="仿宋" w:eastAsia="仿宋" w:hAnsi="仿宋"/>
          <w:b/>
          <w:bCs/>
          <w:lang w:eastAsia="zh-CN"/>
        </w:rPr>
      </w:pPr>
      <w:bookmarkStart w:id="614" w:name="_Toc7915"/>
      <w:r>
        <w:rPr>
          <w:rFonts w:ascii="仿宋" w:eastAsia="仿宋" w:hAnsi="仿宋" w:cs="仿宋" w:hint="eastAsia"/>
          <w:b/>
          <w:bCs/>
          <w:lang w:eastAsia="zh-CN"/>
        </w:rPr>
        <w:t>91</w:t>
      </w:r>
      <w:r>
        <w:rPr>
          <w:rFonts w:ascii="仿宋" w:eastAsia="仿宋" w:hAnsi="仿宋" w:cs="仿宋"/>
          <w:b/>
          <w:bCs/>
          <w:lang w:eastAsia="zh-CN"/>
        </w:rPr>
        <w:t>.2</w:t>
      </w:r>
      <w:bookmarkEnd w:id="614"/>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06FA3308" w14:textId="77777777" w:rsidR="005418E8" w:rsidRDefault="00000000">
      <w:pPr>
        <w:pStyle w:val="aa"/>
        <w:tabs>
          <w:tab w:val="left" w:pos="1320"/>
        </w:tabs>
        <w:adjustRightInd w:val="0"/>
        <w:snapToGrid w:val="0"/>
        <w:spacing w:line="360" w:lineRule="auto"/>
        <w:ind w:leftChars="800" w:left="1920"/>
        <w:rPr>
          <w:rFonts w:ascii="仿宋" w:eastAsia="仿宋" w:hAnsi="仿宋"/>
          <w:b/>
          <w:bCs/>
          <w:sz w:val="24"/>
          <w:szCs w:val="24"/>
          <w:lang w:eastAsia="zh-CN"/>
        </w:rPr>
      </w:pPr>
      <w:r>
        <w:rPr>
          <w:noProof/>
          <w:lang w:eastAsia="zh-CN"/>
        </w:rPr>
        <mc:AlternateContent>
          <mc:Choice Requires="wps">
            <w:drawing>
              <wp:anchor distT="0" distB="0" distL="114300" distR="114300" simplePos="0" relativeHeight="251938816" behindDoc="0" locked="0" layoutInCell="1" allowOverlap="1" wp14:anchorId="2EF64BF3" wp14:editId="39CC6FDC">
                <wp:simplePos x="0" y="0"/>
                <wp:positionH relativeFrom="column">
                  <wp:posOffset>-114300</wp:posOffset>
                </wp:positionH>
                <wp:positionV relativeFrom="paragraph">
                  <wp:posOffset>26670</wp:posOffset>
                </wp:positionV>
                <wp:extent cx="788035" cy="338455"/>
                <wp:effectExtent l="0" t="0" r="0" b="0"/>
                <wp:wrapNone/>
                <wp:docPr id="410" name="文本框 410"/>
                <wp:cNvGraphicFramePr/>
                <a:graphic xmlns:a="http://schemas.openxmlformats.org/drawingml/2006/main">
                  <a:graphicData uri="http://schemas.microsoft.com/office/word/2010/wordprocessingShape">
                    <wps:wsp>
                      <wps:cNvSpPr txBox="1"/>
                      <wps:spPr>
                        <a:xfrm>
                          <a:off x="0" y="0"/>
                          <a:ext cx="788035" cy="338455"/>
                        </a:xfrm>
                        <a:prstGeom prst="rect">
                          <a:avLst/>
                        </a:prstGeom>
                        <a:noFill/>
                        <a:ln>
                          <a:noFill/>
                        </a:ln>
                      </wps:spPr>
                      <wps:txbx>
                        <w:txbxContent>
                          <w:p w14:paraId="03ACB188" w14:textId="77777777" w:rsidR="005418E8"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双方协商</w:t>
                            </w:r>
                          </w:p>
                        </w:txbxContent>
                      </wps:txbx>
                      <wps:bodyPr upright="1"/>
                    </wps:wsp>
                  </a:graphicData>
                </a:graphic>
              </wp:anchor>
            </w:drawing>
          </mc:Choice>
          <mc:Fallback>
            <w:pict>
              <v:shape w14:anchorId="2EF64BF3" id="文本框 410" o:spid="_x0000_s1435" type="#_x0000_t202" style="position:absolute;left:0;text-align:left;margin-left:-9pt;margin-top:2.1pt;width:62.05pt;height:26.65pt;z-index:251938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" filled="f" stroked="f">
                <v:textbox>
                  <w:txbxContent>
                    <w:p w14:paraId="03ACB188" w14:textId="77777777" w:rsidR="005418E8"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双方协商</w:t>
                      </w:r>
                    </w:p>
                  </w:txbxContent>
                </v:textbox>
              </v:shape>
            </w:pict>
          </mc:Fallback>
        </mc:AlternateContent>
      </w:r>
      <w:r>
        <w:rPr>
          <w:rFonts w:ascii="仿宋" w:eastAsia="仿宋" w:hAnsi="仿宋" w:cs="仿宋" w:hint="eastAsia"/>
          <w:sz w:val="24"/>
          <w:szCs w:val="24"/>
          <w:lang w:eastAsia="zh-CN"/>
        </w:rPr>
        <w:t>争议发生后的</w:t>
      </w:r>
      <w:r>
        <w:rPr>
          <w:rFonts w:ascii="仿宋" w:eastAsia="仿宋" w:hAnsi="仿宋" w:cs="仿宋"/>
          <w:sz w:val="24"/>
          <w:szCs w:val="24"/>
          <w:lang w:eastAsia="zh-CN"/>
        </w:rPr>
        <w:t>14</w:t>
      </w:r>
      <w:r>
        <w:rPr>
          <w:rFonts w:ascii="仿宋" w:eastAsia="仿宋" w:hAnsi="仿宋" w:cs="仿宋" w:hint="eastAsia"/>
          <w:sz w:val="24"/>
          <w:szCs w:val="24"/>
          <w:lang w:eastAsia="zh-CN"/>
        </w:rPr>
        <w:t>天内，合同双方当事人可进一步进行协商。协商达成一致的，合同双方当事人应签订书面协议，经双方签字并盖章后作为合同补充文件，双方均应遵照执行，并将结果</w:t>
      </w:r>
      <w:r>
        <w:rPr>
          <w:rFonts w:ascii="仿宋" w:eastAsia="仿宋" w:hAnsi="仿宋" w:cs="仿宋" w:hint="eastAsia"/>
          <w:sz w:val="24"/>
          <w:szCs w:val="24"/>
          <w:lang w:eastAsia="zh-CN"/>
        </w:rPr>
        <w:lastRenderedPageBreak/>
        <w:t>抄送监理人或造价咨询人；协商仍不能达成一致的，按照第91</w:t>
      </w:r>
      <w:r>
        <w:rPr>
          <w:rFonts w:ascii="仿宋" w:eastAsia="仿宋" w:hAnsi="仿宋" w:cs="仿宋"/>
          <w:sz w:val="24"/>
          <w:szCs w:val="24"/>
          <w:lang w:eastAsia="zh-CN"/>
        </w:rPr>
        <w:t>.3</w:t>
      </w:r>
      <w:r>
        <w:rPr>
          <w:rFonts w:ascii="仿宋" w:eastAsia="仿宋" w:hAnsi="仿宋" w:cs="仿宋" w:hint="eastAsia"/>
          <w:sz w:val="24"/>
          <w:szCs w:val="24"/>
          <w:lang w:eastAsia="zh-CN"/>
        </w:rPr>
        <w:t>款至第91</w:t>
      </w:r>
      <w:r>
        <w:rPr>
          <w:rFonts w:ascii="仿宋" w:eastAsia="仿宋" w:hAnsi="仿宋" w:cs="仿宋"/>
          <w:sz w:val="24"/>
          <w:szCs w:val="24"/>
          <w:lang w:eastAsia="zh-CN"/>
        </w:rPr>
        <w:t>.6</w:t>
      </w:r>
      <w:r>
        <w:rPr>
          <w:rFonts w:ascii="仿宋" w:eastAsia="仿宋" w:hAnsi="仿宋" w:cs="仿宋" w:hint="eastAsia"/>
          <w:sz w:val="24"/>
          <w:szCs w:val="24"/>
          <w:lang w:eastAsia="zh-CN"/>
        </w:rPr>
        <w:t>款约定进行调解或认定、仲裁或诉讼。</w:t>
      </w:r>
    </w:p>
    <w:p w14:paraId="478465E4" w14:textId="77777777" w:rsidR="005418E8" w:rsidRDefault="00000000">
      <w:pPr>
        <w:pStyle w:val="aa"/>
        <w:tabs>
          <w:tab w:val="left" w:pos="1320"/>
        </w:tabs>
        <w:adjustRightInd w:val="0"/>
        <w:snapToGrid w:val="0"/>
        <w:spacing w:line="360" w:lineRule="auto"/>
        <w:rPr>
          <w:rFonts w:ascii="仿宋" w:eastAsia="仿宋" w:hAnsi="仿宋"/>
          <w:b/>
          <w:bCs/>
          <w:sz w:val="24"/>
          <w:szCs w:val="24"/>
          <w:lang w:eastAsia="zh-CN"/>
        </w:rPr>
      </w:pPr>
      <w:r>
        <w:rPr>
          <w:rFonts w:ascii="仿宋" w:eastAsia="仿宋" w:hAnsi="仿宋" w:cs="仿宋" w:hint="eastAsia"/>
          <w:b/>
          <w:bCs/>
          <w:sz w:val="24"/>
          <w:szCs w:val="24"/>
          <w:lang w:eastAsia="zh-CN"/>
        </w:rPr>
        <w:t>91</w:t>
      </w:r>
      <w:r>
        <w:rPr>
          <w:rFonts w:ascii="仿宋" w:eastAsia="仿宋" w:hAnsi="仿宋" w:cs="仿宋"/>
          <w:b/>
          <w:bCs/>
          <w:sz w:val="24"/>
          <w:szCs w:val="24"/>
          <w:lang w:eastAsia="zh-CN"/>
        </w:rPr>
        <w:t xml:space="preserve">.3  </w:t>
      </w:r>
      <w:r>
        <w:rPr>
          <w:rFonts w:ascii="仿宋" w:eastAsia="仿宋" w:hAnsi="仿宋" w:cs="仿宋"/>
          <w:b/>
          <w:bCs/>
          <w:sz w:val="24"/>
          <w:szCs w:val="24"/>
          <w:u w:val="dotted"/>
          <w:lang w:eastAsia="zh-CN"/>
        </w:rPr>
        <w:t xml:space="preserve">                                                                               </w:t>
      </w:r>
    </w:p>
    <w:p w14:paraId="3D45A735" w14:textId="77777777" w:rsidR="005418E8" w:rsidRDefault="00000000">
      <w:pPr>
        <w:pStyle w:val="aa"/>
        <w:widowControl w:val="0"/>
        <w:adjustRightInd w:val="0"/>
        <w:snapToGrid w:val="0"/>
        <w:spacing w:line="360" w:lineRule="auto"/>
        <w:ind w:leftChars="771" w:left="1850"/>
        <w:jc w:val="both"/>
        <w:rPr>
          <w:rFonts w:ascii="仿宋" w:eastAsia="仿宋" w:hAnsi="仿宋"/>
          <w:sz w:val="24"/>
          <w:szCs w:val="24"/>
          <w:lang w:eastAsia="zh-CN"/>
        </w:rPr>
      </w:pPr>
      <w:r>
        <w:rPr>
          <w:noProof/>
          <w:lang w:eastAsia="zh-CN"/>
        </w:rPr>
        <mc:AlternateContent>
          <mc:Choice Requires="wps">
            <w:drawing>
              <wp:anchor distT="0" distB="0" distL="114300" distR="114300" simplePos="0" relativeHeight="251939840" behindDoc="0" locked="0" layoutInCell="1" allowOverlap="1" wp14:anchorId="72EC28CE" wp14:editId="68E65787">
                <wp:simplePos x="0" y="0"/>
                <wp:positionH relativeFrom="column">
                  <wp:posOffset>-114300</wp:posOffset>
                </wp:positionH>
                <wp:positionV relativeFrom="paragraph">
                  <wp:posOffset>11430</wp:posOffset>
                </wp:positionV>
                <wp:extent cx="781050" cy="450850"/>
                <wp:effectExtent l="0" t="0" r="0" b="0"/>
                <wp:wrapNone/>
                <wp:docPr id="411" name="文本框 411"/>
                <wp:cNvGraphicFramePr/>
                <a:graphic xmlns:a="http://schemas.openxmlformats.org/drawingml/2006/main">
                  <a:graphicData uri="http://schemas.microsoft.com/office/word/2010/wordprocessingShape">
                    <wps:wsp>
                      <wps:cNvSpPr txBox="1"/>
                      <wps:spPr>
                        <a:xfrm>
                          <a:off x="0" y="0"/>
                          <a:ext cx="781050" cy="450850"/>
                        </a:xfrm>
                        <a:prstGeom prst="rect">
                          <a:avLst/>
                        </a:prstGeom>
                        <a:noFill/>
                        <a:ln>
                          <a:noFill/>
                        </a:ln>
                      </wps:spPr>
                      <wps:txbx>
                        <w:txbxContent>
                          <w:p w14:paraId="4D7223AA" w14:textId="77777777" w:rsidR="005418E8"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解决争议方式</w:t>
                            </w:r>
                          </w:p>
                        </w:txbxContent>
                      </wps:txbx>
                      <wps:bodyPr upright="1"/>
                    </wps:wsp>
                  </a:graphicData>
                </a:graphic>
              </wp:anchor>
            </w:drawing>
          </mc:Choice>
          <mc:Fallback>
            <w:pict>
              <v:shape w14:anchorId="72EC28CE" id="文本框 411" o:spid="_x0000_s1436" type="#_x0000_t202" style="position:absolute;left:0;text-align:left;margin-left:-9pt;margin-top:.9pt;width:61.5pt;height:35.5pt;z-index:251939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" filled="f" stroked="f">
                <v:textbox>
                  <w:txbxContent>
                    <w:p w14:paraId="4D7223AA" w14:textId="77777777" w:rsidR="005418E8"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解决争议方式</w:t>
                      </w:r>
                    </w:p>
                  </w:txbxContent>
                </v:textbox>
              </v:shape>
            </w:pict>
          </mc:Fallback>
        </mc:AlternateContent>
      </w:r>
      <w:r>
        <w:rPr>
          <w:rFonts w:ascii="仿宋" w:eastAsia="仿宋" w:hAnsi="仿宋" w:cs="仿宋" w:hint="eastAsia"/>
          <w:sz w:val="24"/>
          <w:szCs w:val="24"/>
          <w:lang w:eastAsia="zh-CN"/>
        </w:rPr>
        <w:t>合同双方当事人没有按照第91</w:t>
      </w:r>
      <w:r>
        <w:rPr>
          <w:rFonts w:ascii="仿宋" w:eastAsia="仿宋" w:hAnsi="仿宋" w:cs="仿宋"/>
          <w:sz w:val="24"/>
          <w:szCs w:val="24"/>
          <w:lang w:eastAsia="zh-CN"/>
        </w:rPr>
        <w:t>.2</w:t>
      </w:r>
      <w:r>
        <w:rPr>
          <w:rFonts w:ascii="仿宋" w:eastAsia="仿宋" w:hAnsi="仿宋" w:cs="仿宋" w:hint="eastAsia"/>
          <w:sz w:val="24"/>
          <w:szCs w:val="24"/>
          <w:lang w:eastAsia="zh-CN"/>
        </w:rPr>
        <w:t>款约定进一步协商的，或虽然协商但未在约定期限内达成一致的，合同双方或一方当事人可在争议发生后的</w:t>
      </w:r>
      <w:r>
        <w:rPr>
          <w:rFonts w:ascii="仿宋" w:eastAsia="仿宋" w:hAnsi="仿宋" w:cs="仿宋"/>
          <w:sz w:val="24"/>
          <w:szCs w:val="24"/>
          <w:lang w:eastAsia="zh-CN"/>
        </w:rPr>
        <w:t>28</w:t>
      </w:r>
      <w:r>
        <w:rPr>
          <w:rFonts w:ascii="仿宋" w:eastAsia="仿宋" w:hAnsi="仿宋" w:cs="仿宋" w:hint="eastAsia"/>
          <w:sz w:val="24"/>
          <w:szCs w:val="24"/>
          <w:lang w:eastAsia="zh-CN"/>
        </w:rPr>
        <w:t>天内，将争议提交争议调解或认定机构处理，或直接按照专用条款第91</w:t>
      </w:r>
      <w:r>
        <w:rPr>
          <w:rFonts w:ascii="仿宋" w:eastAsia="仿宋" w:hAnsi="仿宋" w:cs="仿宋"/>
          <w:sz w:val="24"/>
          <w:szCs w:val="24"/>
          <w:lang w:eastAsia="zh-CN"/>
        </w:rPr>
        <w:t>.6</w:t>
      </w:r>
      <w:r>
        <w:rPr>
          <w:rFonts w:ascii="仿宋" w:eastAsia="仿宋" w:hAnsi="仿宋" w:cs="仿宋" w:hint="eastAsia"/>
          <w:sz w:val="24"/>
          <w:szCs w:val="24"/>
          <w:lang w:eastAsia="zh-CN"/>
        </w:rPr>
        <w:t>款约定提请仲裁或诉讼。</w:t>
      </w:r>
    </w:p>
    <w:p w14:paraId="342C6BC1" w14:textId="77777777" w:rsidR="005418E8" w:rsidRDefault="00000000">
      <w:pPr>
        <w:spacing w:line="360" w:lineRule="auto"/>
        <w:rPr>
          <w:rFonts w:ascii="仿宋" w:eastAsia="仿宋" w:hAnsi="仿宋"/>
          <w:lang w:eastAsia="zh-CN"/>
        </w:rPr>
      </w:pPr>
      <w:bookmarkStart w:id="615" w:name="_Toc3737"/>
      <w:r>
        <w:rPr>
          <w:rFonts w:ascii="仿宋" w:eastAsia="仿宋" w:hAnsi="仿宋" w:cs="仿宋" w:hint="eastAsia"/>
          <w:b/>
          <w:bCs/>
          <w:lang w:eastAsia="zh-CN"/>
        </w:rPr>
        <w:t>91</w:t>
      </w:r>
      <w:r>
        <w:rPr>
          <w:rFonts w:ascii="仿宋" w:eastAsia="仿宋" w:hAnsi="仿宋" w:cs="仿宋"/>
          <w:b/>
          <w:bCs/>
          <w:lang w:eastAsia="zh-CN"/>
        </w:rPr>
        <w:t>.4</w:t>
      </w:r>
      <w:bookmarkEnd w:id="615"/>
      <w:r>
        <w:rPr>
          <w:rFonts w:ascii="仿宋" w:eastAsia="仿宋" w:hAnsi="仿宋" w:cs="仿宋"/>
          <w:b/>
          <w:bCs/>
          <w:lang w:eastAsia="zh-CN"/>
        </w:rPr>
        <w:t xml:space="preserve"> </w:t>
      </w:r>
      <w:r>
        <w:rPr>
          <w:rFonts w:ascii="仿宋" w:eastAsia="仿宋" w:hAnsi="仿宋" w:cs="仿宋"/>
          <w:lang w:eastAsia="zh-CN"/>
        </w:rPr>
        <w:t xml:space="preserve"> </w:t>
      </w:r>
      <w:r>
        <w:rPr>
          <w:rFonts w:ascii="仿宋" w:eastAsia="仿宋" w:hAnsi="仿宋" w:cs="仿宋"/>
          <w:u w:val="dotted"/>
          <w:lang w:eastAsia="zh-CN"/>
        </w:rPr>
        <w:t xml:space="preserve">                                                                               </w:t>
      </w:r>
    </w:p>
    <w:p w14:paraId="272E9A3D" w14:textId="77777777" w:rsidR="005418E8" w:rsidRDefault="00000000">
      <w:pPr>
        <w:pStyle w:val="aa"/>
        <w:adjustRightInd w:val="0"/>
        <w:snapToGrid w:val="0"/>
        <w:spacing w:line="360" w:lineRule="auto"/>
        <w:ind w:leftChars="771" w:left="1850"/>
        <w:rPr>
          <w:rFonts w:ascii="仿宋" w:eastAsia="仿宋" w:hAnsi="仿宋"/>
          <w:sz w:val="24"/>
          <w:szCs w:val="24"/>
          <w:lang w:eastAsia="zh-CN"/>
        </w:rPr>
      </w:pPr>
      <w:r>
        <w:rPr>
          <w:noProof/>
          <w:lang w:eastAsia="zh-CN"/>
        </w:rPr>
        <mc:AlternateContent>
          <mc:Choice Requires="wps">
            <w:drawing>
              <wp:anchor distT="0" distB="0" distL="114300" distR="114300" simplePos="0" relativeHeight="251940864" behindDoc="0" locked="0" layoutInCell="1" allowOverlap="1" wp14:anchorId="67B8B713" wp14:editId="3454365C">
                <wp:simplePos x="0" y="0"/>
                <wp:positionH relativeFrom="column">
                  <wp:posOffset>-114300</wp:posOffset>
                </wp:positionH>
                <wp:positionV relativeFrom="paragraph">
                  <wp:posOffset>59690</wp:posOffset>
                </wp:positionV>
                <wp:extent cx="894715" cy="370840"/>
                <wp:effectExtent l="0" t="0" r="0" b="0"/>
                <wp:wrapNone/>
                <wp:docPr id="412" name="文本框 412"/>
                <wp:cNvGraphicFramePr/>
                <a:graphic xmlns:a="http://schemas.openxmlformats.org/drawingml/2006/main">
                  <a:graphicData uri="http://schemas.microsoft.com/office/word/2010/wordprocessingShape">
                    <wps:wsp>
                      <wps:cNvSpPr txBox="1"/>
                      <wps:spPr>
                        <a:xfrm>
                          <a:off x="0" y="0"/>
                          <a:ext cx="894715" cy="370840"/>
                        </a:xfrm>
                        <a:prstGeom prst="rect">
                          <a:avLst/>
                        </a:prstGeom>
                        <a:noFill/>
                        <a:ln>
                          <a:noFill/>
                        </a:ln>
                      </wps:spPr>
                      <wps:txbx>
                        <w:txbxContent>
                          <w:p w14:paraId="57D94120" w14:textId="77777777" w:rsidR="005418E8"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调解或认定</w:t>
                            </w:r>
                          </w:p>
                        </w:txbxContent>
                      </wps:txbx>
                      <wps:bodyPr upright="1"/>
                    </wps:wsp>
                  </a:graphicData>
                </a:graphic>
              </wp:anchor>
            </w:drawing>
          </mc:Choice>
          <mc:Fallback>
            <w:pict>
              <v:shape w14:anchorId="67B8B713" id="文本框 412" o:spid="_x0000_s1437" type="#_x0000_t202" style="position:absolute;left:0;text-align:left;margin-left:-9pt;margin-top:4.7pt;width:70.45pt;height:29.2pt;z-index:251940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" filled="f" stroked="f">
                <v:textbox>
                  <w:txbxContent>
                    <w:p w14:paraId="57D94120" w14:textId="77777777" w:rsidR="005418E8"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调解或认定</w:t>
                      </w:r>
                    </w:p>
                  </w:txbxContent>
                </v:textbox>
              </v:shape>
            </w:pict>
          </mc:Fallback>
        </mc:AlternateContent>
      </w:r>
      <w:r>
        <w:rPr>
          <w:rFonts w:ascii="仿宋" w:eastAsia="仿宋" w:hAnsi="仿宋" w:cs="仿宋" w:hint="eastAsia"/>
          <w:sz w:val="24"/>
          <w:szCs w:val="24"/>
          <w:lang w:eastAsia="zh-CN"/>
        </w:rPr>
        <w:t>争议调解或认定机构在收到争议调解或认定请求后，可组织调查、勘查、计量等工作，合同双方当事人应为其开展工作提供便利和协助。争议调解或认定机构应就争议做出书面调解或认定结果，并通知合同双方当事人。除合同双方当事人认可并在专用条款约定外，下列机构为争议调解或认定机构：</w:t>
      </w:r>
    </w:p>
    <w:p w14:paraId="41DFE8CE" w14:textId="77777777" w:rsidR="005418E8" w:rsidRDefault="00000000">
      <w:pPr>
        <w:pStyle w:val="aa"/>
        <w:widowControl w:val="0"/>
        <w:numPr>
          <w:ilvl w:val="1"/>
          <w:numId w:val="23"/>
        </w:numPr>
        <w:tabs>
          <w:tab w:val="clear" w:pos="3285"/>
        </w:tabs>
        <w:adjustRightInd w:val="0"/>
        <w:snapToGrid w:val="0"/>
        <w:spacing w:line="360" w:lineRule="auto"/>
        <w:ind w:leftChars="771" w:left="1850" w:firstLine="0"/>
        <w:jc w:val="both"/>
        <w:rPr>
          <w:rFonts w:ascii="仿宋" w:eastAsia="仿宋" w:hAnsi="仿宋"/>
          <w:sz w:val="24"/>
          <w:szCs w:val="24"/>
          <w:lang w:eastAsia="zh-CN"/>
        </w:rPr>
      </w:pPr>
      <w:r>
        <w:rPr>
          <w:rFonts w:ascii="仿宋" w:eastAsia="仿宋" w:hAnsi="仿宋" w:cs="仿宋" w:hint="eastAsia"/>
          <w:sz w:val="24"/>
          <w:szCs w:val="24"/>
          <w:lang w:eastAsia="zh-CN"/>
        </w:rPr>
        <w:t>建设工程安全监督机构、行业协会或</w:t>
      </w:r>
      <w:proofErr w:type="gramStart"/>
      <w:r>
        <w:rPr>
          <w:rFonts w:ascii="仿宋" w:eastAsia="仿宋" w:hAnsi="仿宋" w:cs="仿宋" w:hint="eastAsia"/>
          <w:sz w:val="24"/>
          <w:szCs w:val="24"/>
          <w:lang w:eastAsia="zh-CN"/>
        </w:rPr>
        <w:t>其他第三</w:t>
      </w:r>
      <w:proofErr w:type="gramEnd"/>
      <w:r>
        <w:rPr>
          <w:rFonts w:ascii="仿宋" w:eastAsia="仿宋" w:hAnsi="仿宋" w:cs="仿宋" w:hint="eastAsia"/>
          <w:sz w:val="24"/>
          <w:szCs w:val="24"/>
          <w:lang w:eastAsia="zh-CN"/>
        </w:rPr>
        <w:t>方调解机构，负责有关工程安全方面争议的调解或认定；</w:t>
      </w:r>
    </w:p>
    <w:p w14:paraId="45F30E16" w14:textId="77777777" w:rsidR="005418E8" w:rsidRDefault="00000000">
      <w:pPr>
        <w:pStyle w:val="aa"/>
        <w:widowControl w:val="0"/>
        <w:numPr>
          <w:ilvl w:val="1"/>
          <w:numId w:val="23"/>
        </w:numPr>
        <w:tabs>
          <w:tab w:val="clear" w:pos="3285"/>
        </w:tabs>
        <w:adjustRightInd w:val="0"/>
        <w:snapToGrid w:val="0"/>
        <w:spacing w:line="360" w:lineRule="auto"/>
        <w:ind w:leftChars="771" w:left="1850" w:firstLine="0"/>
        <w:jc w:val="both"/>
        <w:rPr>
          <w:rFonts w:ascii="仿宋" w:eastAsia="仿宋" w:hAnsi="仿宋"/>
          <w:sz w:val="24"/>
          <w:szCs w:val="24"/>
          <w:lang w:eastAsia="zh-CN"/>
        </w:rPr>
      </w:pPr>
      <w:r>
        <w:rPr>
          <w:rFonts w:ascii="仿宋" w:eastAsia="仿宋" w:hAnsi="仿宋" w:cs="仿宋" w:hint="eastAsia"/>
          <w:sz w:val="24"/>
          <w:szCs w:val="24"/>
          <w:lang w:eastAsia="zh-CN"/>
        </w:rPr>
        <w:t>建设工程质量监督机构、行业协会或</w:t>
      </w:r>
      <w:proofErr w:type="gramStart"/>
      <w:r>
        <w:rPr>
          <w:rFonts w:ascii="仿宋" w:eastAsia="仿宋" w:hAnsi="仿宋" w:cs="仿宋" w:hint="eastAsia"/>
          <w:sz w:val="24"/>
          <w:szCs w:val="24"/>
          <w:lang w:eastAsia="zh-CN"/>
        </w:rPr>
        <w:t>其他第三</w:t>
      </w:r>
      <w:proofErr w:type="gramEnd"/>
      <w:r>
        <w:rPr>
          <w:rFonts w:ascii="仿宋" w:eastAsia="仿宋" w:hAnsi="仿宋" w:cs="仿宋" w:hint="eastAsia"/>
          <w:sz w:val="24"/>
          <w:szCs w:val="24"/>
          <w:lang w:eastAsia="zh-CN"/>
        </w:rPr>
        <w:t>方调解机构，负责有关工程质量方面争议的调解或认定；</w:t>
      </w:r>
    </w:p>
    <w:p w14:paraId="1870475F" w14:textId="77777777" w:rsidR="005418E8" w:rsidRDefault="00000000">
      <w:pPr>
        <w:pStyle w:val="aa"/>
        <w:widowControl w:val="0"/>
        <w:numPr>
          <w:ilvl w:val="1"/>
          <w:numId w:val="23"/>
        </w:numPr>
        <w:tabs>
          <w:tab w:val="clear" w:pos="3285"/>
        </w:tabs>
        <w:adjustRightInd w:val="0"/>
        <w:snapToGrid w:val="0"/>
        <w:spacing w:line="360" w:lineRule="auto"/>
        <w:ind w:leftChars="771" w:left="1850" w:firstLine="0"/>
        <w:jc w:val="both"/>
        <w:rPr>
          <w:rFonts w:ascii="仿宋" w:eastAsia="仿宋" w:hAnsi="仿宋"/>
          <w:b/>
          <w:bCs/>
          <w:sz w:val="24"/>
          <w:szCs w:val="24"/>
          <w:lang w:eastAsia="zh-CN"/>
        </w:rPr>
      </w:pPr>
      <w:r>
        <w:rPr>
          <w:rFonts w:ascii="仿宋" w:eastAsia="仿宋" w:hAnsi="仿宋" w:cs="仿宋" w:hint="eastAsia"/>
          <w:sz w:val="24"/>
          <w:szCs w:val="24"/>
          <w:lang w:eastAsia="zh-CN"/>
        </w:rPr>
        <w:t>建设工程造价管理机构、行业协会或</w:t>
      </w:r>
      <w:proofErr w:type="gramStart"/>
      <w:r>
        <w:rPr>
          <w:rFonts w:ascii="仿宋" w:eastAsia="仿宋" w:hAnsi="仿宋" w:cs="仿宋" w:hint="eastAsia"/>
          <w:sz w:val="24"/>
          <w:szCs w:val="24"/>
          <w:lang w:eastAsia="zh-CN"/>
        </w:rPr>
        <w:t>其他第三</w:t>
      </w:r>
      <w:proofErr w:type="gramEnd"/>
      <w:r>
        <w:rPr>
          <w:rFonts w:ascii="仿宋" w:eastAsia="仿宋" w:hAnsi="仿宋" w:cs="仿宋" w:hint="eastAsia"/>
          <w:sz w:val="24"/>
          <w:szCs w:val="24"/>
          <w:lang w:eastAsia="zh-CN"/>
        </w:rPr>
        <w:t>方调解机构，负责有关工程造价方面争议的调解或认定。</w:t>
      </w:r>
    </w:p>
    <w:p w14:paraId="266ED823" w14:textId="77777777" w:rsidR="005418E8" w:rsidRDefault="00000000">
      <w:pPr>
        <w:spacing w:line="360" w:lineRule="auto"/>
        <w:rPr>
          <w:rFonts w:ascii="仿宋" w:eastAsia="仿宋" w:hAnsi="仿宋"/>
          <w:b/>
          <w:bCs/>
          <w:lang w:eastAsia="zh-CN"/>
        </w:rPr>
      </w:pPr>
      <w:bookmarkStart w:id="616" w:name="_Toc10351"/>
      <w:r>
        <w:rPr>
          <w:rFonts w:ascii="仿宋" w:eastAsia="仿宋" w:hAnsi="仿宋" w:cs="仿宋" w:hint="eastAsia"/>
          <w:b/>
          <w:bCs/>
          <w:lang w:eastAsia="zh-CN"/>
        </w:rPr>
        <w:t>91</w:t>
      </w:r>
      <w:r>
        <w:rPr>
          <w:rFonts w:ascii="仿宋" w:eastAsia="仿宋" w:hAnsi="仿宋" w:cs="仿宋"/>
          <w:b/>
          <w:bCs/>
          <w:lang w:eastAsia="zh-CN"/>
        </w:rPr>
        <w:t>.5</w:t>
      </w:r>
      <w:bookmarkEnd w:id="616"/>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05667B47" w14:textId="77777777" w:rsidR="005418E8" w:rsidRDefault="00000000">
      <w:pPr>
        <w:pStyle w:val="aa"/>
        <w:adjustRightInd w:val="0"/>
        <w:snapToGrid w:val="0"/>
        <w:spacing w:line="360" w:lineRule="auto"/>
        <w:ind w:leftChars="771" w:left="1850"/>
        <w:rPr>
          <w:rFonts w:ascii="仿宋" w:eastAsia="仿宋" w:hAnsi="仿宋"/>
          <w:sz w:val="24"/>
          <w:szCs w:val="24"/>
          <w:lang w:eastAsia="zh-CN"/>
        </w:rPr>
      </w:pPr>
      <w:r>
        <w:rPr>
          <w:noProof/>
          <w:lang w:eastAsia="zh-CN"/>
        </w:rPr>
        <mc:AlternateContent>
          <mc:Choice Requires="wps">
            <w:drawing>
              <wp:anchor distT="0" distB="0" distL="114300" distR="114300" simplePos="0" relativeHeight="251941888" behindDoc="0" locked="0" layoutInCell="1" allowOverlap="1" wp14:anchorId="1DB634D3" wp14:editId="72154E7A">
                <wp:simplePos x="0" y="0"/>
                <wp:positionH relativeFrom="column">
                  <wp:posOffset>-114300</wp:posOffset>
                </wp:positionH>
                <wp:positionV relativeFrom="paragraph">
                  <wp:posOffset>32385</wp:posOffset>
                </wp:positionV>
                <wp:extent cx="861060" cy="521335"/>
                <wp:effectExtent l="0" t="0" r="0" b="0"/>
                <wp:wrapNone/>
                <wp:docPr id="413" name="文本框 413"/>
                <wp:cNvGraphicFramePr/>
                <a:graphic xmlns:a="http://schemas.openxmlformats.org/drawingml/2006/main">
                  <a:graphicData uri="http://schemas.microsoft.com/office/word/2010/wordprocessingShape">
                    <wps:wsp>
                      <wps:cNvSpPr txBox="1"/>
                      <wps:spPr>
                        <a:xfrm>
                          <a:off x="0" y="0"/>
                          <a:ext cx="861060" cy="521335"/>
                        </a:xfrm>
                        <a:prstGeom prst="rect">
                          <a:avLst/>
                        </a:prstGeom>
                        <a:noFill/>
                        <a:ln>
                          <a:noFill/>
                        </a:ln>
                      </wps:spPr>
                      <wps:txbx>
                        <w:txbxContent>
                          <w:p w14:paraId="6BE748CA" w14:textId="77777777" w:rsidR="005418E8"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调解或认定结果的确认</w:t>
                            </w:r>
                          </w:p>
                        </w:txbxContent>
                      </wps:txbx>
                      <wps:bodyPr upright="1"/>
                    </wps:wsp>
                  </a:graphicData>
                </a:graphic>
              </wp:anchor>
            </w:drawing>
          </mc:Choice>
          <mc:Fallback>
            <w:pict>
              <v:shape w14:anchorId="1DB634D3" id="文本框 413" o:spid="_x0000_s1438" type="#_x0000_t202" style="position:absolute;left:0;text-align:left;margin-left:-9pt;margin-top:2.55pt;width:67.8pt;height:41.05pt;z-index:251941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" filled="f" stroked="f">
                <v:textbox>
                  <w:txbxContent>
                    <w:p w14:paraId="6BE748CA" w14:textId="77777777" w:rsidR="005418E8"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调解或认定结果的确认</w:t>
                      </w:r>
                    </w:p>
                  </w:txbxContent>
                </v:textbox>
              </v:shape>
            </w:pict>
          </mc:Fallback>
        </mc:AlternateContent>
      </w:r>
      <w:r>
        <w:rPr>
          <w:rFonts w:ascii="仿宋" w:eastAsia="仿宋" w:hAnsi="仿宋" w:cs="仿宋" w:hint="eastAsia"/>
          <w:sz w:val="24"/>
          <w:szCs w:val="24"/>
          <w:lang w:eastAsia="zh-CN"/>
        </w:rPr>
        <w:t>合同双方当事人应在收到争议调解或认定机构书面结果后的</w:t>
      </w:r>
      <w:r>
        <w:rPr>
          <w:rFonts w:ascii="仿宋" w:eastAsia="仿宋" w:hAnsi="仿宋" w:cs="仿宋"/>
          <w:sz w:val="24"/>
          <w:szCs w:val="24"/>
          <w:lang w:eastAsia="zh-CN"/>
        </w:rPr>
        <w:t>28</w:t>
      </w:r>
      <w:r>
        <w:rPr>
          <w:rFonts w:ascii="仿宋" w:eastAsia="仿宋" w:hAnsi="仿宋" w:cs="仿宋" w:hint="eastAsia"/>
          <w:sz w:val="24"/>
          <w:szCs w:val="24"/>
          <w:lang w:eastAsia="zh-CN"/>
        </w:rPr>
        <w:t>天内，对调解或认定结果以书面形式予以确认。调解或认定结果经双方签字盖章后作为合同补充文件，双方均应遵照执行。</w:t>
      </w:r>
    </w:p>
    <w:p w14:paraId="47940DFC" w14:textId="77777777" w:rsidR="005418E8" w:rsidRDefault="00000000">
      <w:pPr>
        <w:spacing w:line="360" w:lineRule="auto"/>
        <w:rPr>
          <w:rFonts w:ascii="仿宋" w:eastAsia="仿宋" w:hAnsi="仿宋"/>
          <w:b/>
          <w:bCs/>
          <w:lang w:eastAsia="zh-CN"/>
        </w:rPr>
      </w:pPr>
      <w:r>
        <w:rPr>
          <w:rFonts w:ascii="仿宋" w:eastAsia="仿宋" w:hAnsi="仿宋" w:cs="仿宋" w:hint="eastAsia"/>
          <w:b/>
          <w:bCs/>
          <w:lang w:eastAsia="zh-CN"/>
        </w:rPr>
        <w:t>91</w:t>
      </w:r>
      <w:r>
        <w:rPr>
          <w:rFonts w:ascii="仿宋" w:eastAsia="仿宋" w:hAnsi="仿宋" w:cs="仿宋"/>
          <w:b/>
          <w:bCs/>
          <w:lang w:eastAsia="zh-CN"/>
        </w:rPr>
        <w:t xml:space="preserve">.6  </w:t>
      </w:r>
      <w:r>
        <w:rPr>
          <w:rFonts w:ascii="仿宋" w:eastAsia="仿宋" w:hAnsi="仿宋" w:cs="仿宋"/>
          <w:b/>
          <w:bCs/>
          <w:u w:val="dotted"/>
          <w:lang w:eastAsia="zh-CN"/>
        </w:rPr>
        <w:t xml:space="preserve">                                                                               </w:t>
      </w:r>
    </w:p>
    <w:p w14:paraId="15E9696C" w14:textId="77777777" w:rsidR="005418E8" w:rsidRDefault="00000000">
      <w:pPr>
        <w:pStyle w:val="aa"/>
        <w:adjustRightInd w:val="0"/>
        <w:snapToGrid w:val="0"/>
        <w:spacing w:line="360" w:lineRule="auto"/>
        <w:ind w:leftChars="771" w:left="1850"/>
        <w:rPr>
          <w:rFonts w:ascii="仿宋" w:eastAsia="仿宋" w:hAnsi="仿宋"/>
          <w:sz w:val="24"/>
          <w:szCs w:val="24"/>
          <w:lang w:eastAsia="zh-CN"/>
        </w:rPr>
      </w:pPr>
      <w:r>
        <w:rPr>
          <w:noProof/>
          <w:lang w:eastAsia="zh-CN"/>
        </w:rPr>
        <mc:AlternateContent>
          <mc:Choice Requires="wps">
            <w:drawing>
              <wp:anchor distT="0" distB="0" distL="114300" distR="114300" simplePos="0" relativeHeight="251942912" behindDoc="0" locked="0" layoutInCell="1" allowOverlap="1" wp14:anchorId="367097A1" wp14:editId="1875D854">
                <wp:simplePos x="0" y="0"/>
                <wp:positionH relativeFrom="column">
                  <wp:posOffset>-114300</wp:posOffset>
                </wp:positionH>
                <wp:positionV relativeFrom="paragraph">
                  <wp:posOffset>12065</wp:posOffset>
                </wp:positionV>
                <wp:extent cx="828040" cy="391795"/>
                <wp:effectExtent l="0" t="0" r="0" b="0"/>
                <wp:wrapNone/>
                <wp:docPr id="414" name="文本框 414"/>
                <wp:cNvGraphicFramePr/>
                <a:graphic xmlns:a="http://schemas.openxmlformats.org/drawingml/2006/main">
                  <a:graphicData uri="http://schemas.microsoft.com/office/word/2010/wordprocessingShape">
                    <wps:wsp>
                      <wps:cNvSpPr txBox="1"/>
                      <wps:spPr>
                        <a:xfrm>
                          <a:off x="0" y="0"/>
                          <a:ext cx="828040" cy="391795"/>
                        </a:xfrm>
                        <a:prstGeom prst="rect">
                          <a:avLst/>
                        </a:prstGeom>
                        <a:noFill/>
                        <a:ln>
                          <a:noFill/>
                        </a:ln>
                      </wps:spPr>
                      <wps:txbx>
                        <w:txbxContent>
                          <w:p w14:paraId="1435638F" w14:textId="77777777" w:rsidR="005418E8"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仲裁或诉讼</w:t>
                            </w:r>
                          </w:p>
                        </w:txbxContent>
                      </wps:txbx>
                      <wps:bodyPr upright="1"/>
                    </wps:wsp>
                  </a:graphicData>
                </a:graphic>
              </wp:anchor>
            </w:drawing>
          </mc:Choice>
          <mc:Fallback>
            <w:pict>
              <v:shape w14:anchorId="367097A1" id="文本框 414" o:spid="_x0000_s1439" type="#_x0000_t202" style="position:absolute;left:0;text-align:left;margin-left:-9pt;margin-top:.95pt;width:65.2pt;height:30.85pt;z-index:251942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" filled="f" stroked="f">
                <v:textbox>
                  <w:txbxContent>
                    <w:p w14:paraId="1435638F" w14:textId="77777777" w:rsidR="005418E8"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仲裁或诉讼</w:t>
                      </w:r>
                    </w:p>
                  </w:txbxContent>
                </v:textbox>
              </v:shape>
            </w:pict>
          </mc:Fallback>
        </mc:AlternateContent>
      </w:r>
      <w:proofErr w:type="gramStart"/>
      <w:r>
        <w:rPr>
          <w:rFonts w:ascii="仿宋" w:eastAsia="仿宋" w:hAnsi="仿宋" w:cs="仿宋" w:hint="eastAsia"/>
          <w:sz w:val="24"/>
          <w:szCs w:val="24"/>
          <w:lang w:eastAsia="zh-CN"/>
        </w:rPr>
        <w:t>若合同</w:t>
      </w:r>
      <w:proofErr w:type="gramEnd"/>
      <w:r>
        <w:rPr>
          <w:rFonts w:ascii="仿宋" w:eastAsia="仿宋" w:hAnsi="仿宋" w:cs="仿宋" w:hint="eastAsia"/>
          <w:sz w:val="24"/>
          <w:szCs w:val="24"/>
          <w:lang w:eastAsia="zh-CN"/>
        </w:rPr>
        <w:t>双方或一方当事人在收到争议调解或认定机构的书面结果后明确表示不同意，或在</w:t>
      </w:r>
      <w:r>
        <w:rPr>
          <w:rFonts w:ascii="仿宋" w:eastAsia="仿宋" w:hAnsi="仿宋" w:cs="仿宋"/>
          <w:sz w:val="24"/>
          <w:szCs w:val="24"/>
          <w:lang w:eastAsia="zh-CN"/>
        </w:rPr>
        <w:t>28</w:t>
      </w:r>
      <w:r>
        <w:rPr>
          <w:rFonts w:ascii="仿宋" w:eastAsia="仿宋" w:hAnsi="仿宋" w:cs="仿宋" w:hint="eastAsia"/>
          <w:sz w:val="24"/>
          <w:szCs w:val="24"/>
          <w:lang w:eastAsia="zh-CN"/>
        </w:rPr>
        <w:t>天内没有书面确认，任何一方均可按照专用条款约定的下列任一种方式解决争议：</w:t>
      </w:r>
    </w:p>
    <w:p w14:paraId="367E04CA" w14:textId="77777777" w:rsidR="005418E8" w:rsidRDefault="00000000">
      <w:pPr>
        <w:pStyle w:val="aa"/>
        <w:widowControl w:val="0"/>
        <w:numPr>
          <w:ilvl w:val="1"/>
          <w:numId w:val="24"/>
        </w:numPr>
        <w:tabs>
          <w:tab w:val="clear" w:pos="3285"/>
        </w:tabs>
        <w:adjustRightInd w:val="0"/>
        <w:snapToGrid w:val="0"/>
        <w:spacing w:line="360" w:lineRule="auto"/>
        <w:ind w:leftChars="771" w:left="1850" w:firstLine="0"/>
        <w:jc w:val="both"/>
        <w:rPr>
          <w:rFonts w:ascii="仿宋" w:eastAsia="仿宋" w:hAnsi="仿宋"/>
          <w:sz w:val="24"/>
          <w:szCs w:val="24"/>
          <w:lang w:eastAsia="zh-CN"/>
        </w:rPr>
      </w:pPr>
      <w:r>
        <w:rPr>
          <w:rFonts w:ascii="仿宋" w:eastAsia="仿宋" w:hAnsi="仿宋" w:cs="仿宋" w:hint="eastAsia"/>
          <w:sz w:val="24"/>
          <w:szCs w:val="24"/>
          <w:lang w:eastAsia="zh-CN"/>
        </w:rPr>
        <w:t>向约定的仲裁委员会申请仲裁；</w:t>
      </w:r>
    </w:p>
    <w:p w14:paraId="1B8A87D6" w14:textId="77777777" w:rsidR="005418E8" w:rsidRDefault="00000000">
      <w:pPr>
        <w:pStyle w:val="aa"/>
        <w:widowControl w:val="0"/>
        <w:numPr>
          <w:ilvl w:val="1"/>
          <w:numId w:val="24"/>
        </w:numPr>
        <w:tabs>
          <w:tab w:val="clear" w:pos="3285"/>
        </w:tabs>
        <w:adjustRightInd w:val="0"/>
        <w:snapToGrid w:val="0"/>
        <w:spacing w:line="360" w:lineRule="auto"/>
        <w:ind w:leftChars="771" w:left="1850" w:firstLine="0"/>
        <w:jc w:val="both"/>
        <w:rPr>
          <w:rFonts w:ascii="仿宋" w:eastAsia="仿宋" w:hAnsi="仿宋"/>
          <w:sz w:val="24"/>
          <w:szCs w:val="24"/>
          <w:lang w:eastAsia="zh-CN"/>
        </w:rPr>
      </w:pPr>
      <w:r>
        <w:rPr>
          <w:rFonts w:ascii="仿宋" w:eastAsia="仿宋" w:hAnsi="仿宋" w:cs="仿宋" w:hint="eastAsia"/>
          <w:sz w:val="24"/>
          <w:szCs w:val="24"/>
          <w:lang w:eastAsia="zh-CN"/>
        </w:rPr>
        <w:t>向有管辖权的人民法院提起诉讼。</w:t>
      </w:r>
    </w:p>
    <w:p w14:paraId="2C89D70A" w14:textId="77777777" w:rsidR="005418E8" w:rsidRDefault="00000000">
      <w:pPr>
        <w:pStyle w:val="aa"/>
        <w:tabs>
          <w:tab w:val="left" w:pos="1320"/>
        </w:tabs>
        <w:adjustRightInd w:val="0"/>
        <w:snapToGrid w:val="0"/>
        <w:spacing w:line="360" w:lineRule="auto"/>
        <w:rPr>
          <w:rFonts w:ascii="仿宋" w:eastAsia="仿宋" w:hAnsi="仿宋"/>
          <w:b/>
          <w:bCs/>
          <w:sz w:val="24"/>
          <w:szCs w:val="24"/>
          <w:lang w:eastAsia="zh-CN"/>
        </w:rPr>
      </w:pPr>
      <w:r>
        <w:rPr>
          <w:rFonts w:ascii="仿宋" w:eastAsia="仿宋" w:hAnsi="仿宋" w:cs="仿宋" w:hint="eastAsia"/>
          <w:b/>
          <w:bCs/>
          <w:sz w:val="24"/>
          <w:szCs w:val="24"/>
          <w:lang w:eastAsia="zh-CN"/>
        </w:rPr>
        <w:t>91</w:t>
      </w:r>
      <w:r>
        <w:rPr>
          <w:rFonts w:ascii="仿宋" w:eastAsia="仿宋" w:hAnsi="仿宋" w:cs="仿宋"/>
          <w:b/>
          <w:bCs/>
          <w:sz w:val="24"/>
          <w:szCs w:val="24"/>
          <w:lang w:eastAsia="zh-CN"/>
        </w:rPr>
        <w:t xml:space="preserve">.7  </w:t>
      </w:r>
      <w:r>
        <w:rPr>
          <w:rFonts w:ascii="仿宋" w:eastAsia="仿宋" w:hAnsi="仿宋" w:cs="仿宋"/>
          <w:b/>
          <w:bCs/>
          <w:sz w:val="24"/>
          <w:szCs w:val="24"/>
          <w:u w:val="dotted"/>
          <w:lang w:eastAsia="zh-CN"/>
        </w:rPr>
        <w:t xml:space="preserve">                                                                               </w:t>
      </w:r>
    </w:p>
    <w:p w14:paraId="3F0B5A3F" w14:textId="77777777" w:rsidR="005418E8" w:rsidRDefault="00000000">
      <w:pPr>
        <w:pStyle w:val="aa"/>
        <w:widowControl w:val="0"/>
        <w:adjustRightInd w:val="0"/>
        <w:snapToGrid w:val="0"/>
        <w:spacing w:line="360" w:lineRule="auto"/>
        <w:ind w:leftChars="771" w:left="1850"/>
        <w:jc w:val="both"/>
        <w:rPr>
          <w:rFonts w:ascii="仿宋" w:eastAsia="仿宋" w:hAnsi="仿宋"/>
          <w:sz w:val="24"/>
          <w:szCs w:val="24"/>
          <w:lang w:eastAsia="zh-CN"/>
        </w:rPr>
      </w:pPr>
      <w:r>
        <w:rPr>
          <w:noProof/>
          <w:lang w:eastAsia="zh-CN"/>
        </w:rPr>
        <mc:AlternateContent>
          <mc:Choice Requires="wps">
            <w:drawing>
              <wp:anchor distT="0" distB="0" distL="114300" distR="114300" simplePos="0" relativeHeight="251943936" behindDoc="0" locked="0" layoutInCell="1" allowOverlap="1" wp14:anchorId="7BF8C403" wp14:editId="11849B75">
                <wp:simplePos x="0" y="0"/>
                <wp:positionH relativeFrom="column">
                  <wp:posOffset>-114300</wp:posOffset>
                </wp:positionH>
                <wp:positionV relativeFrom="paragraph">
                  <wp:posOffset>15875</wp:posOffset>
                </wp:positionV>
                <wp:extent cx="832485" cy="536575"/>
                <wp:effectExtent l="0" t="0" r="0" b="0"/>
                <wp:wrapNone/>
                <wp:docPr id="415" name="文本框 415"/>
                <wp:cNvGraphicFramePr/>
                <a:graphic xmlns:a="http://schemas.openxmlformats.org/drawingml/2006/main">
                  <a:graphicData uri="http://schemas.microsoft.com/office/word/2010/wordprocessingShape">
                    <wps:wsp>
                      <wps:cNvSpPr txBox="1"/>
                      <wps:spPr>
                        <a:xfrm>
                          <a:off x="0" y="0"/>
                          <a:ext cx="832485" cy="536575"/>
                        </a:xfrm>
                        <a:prstGeom prst="rect">
                          <a:avLst/>
                        </a:prstGeom>
                        <a:noFill/>
                        <a:ln>
                          <a:noFill/>
                        </a:ln>
                      </wps:spPr>
                      <wps:txbx>
                        <w:txbxContent>
                          <w:p w14:paraId="2DC0EFE2" w14:textId="77777777" w:rsidR="005418E8"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争议期间继续施工</w:t>
                            </w:r>
                          </w:p>
                        </w:txbxContent>
                      </wps:txbx>
                      <wps:bodyPr upright="1"/>
                    </wps:wsp>
                  </a:graphicData>
                </a:graphic>
              </wp:anchor>
            </w:drawing>
          </mc:Choice>
          <mc:Fallback>
            <w:pict>
              <v:shape w14:anchorId="7BF8C403" id="文本框 415" o:spid="_x0000_s1440" type="#_x0000_t202" style="position:absolute;left:0;text-align:left;margin-left:-9pt;margin-top:1.25pt;width:65.55pt;height:42.25pt;z-index:251943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" filled="f" stroked="f">
                <v:textbox>
                  <w:txbxContent>
                    <w:p w14:paraId="2DC0EFE2" w14:textId="77777777" w:rsidR="005418E8"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争议期间继续施工</w:t>
                      </w:r>
                    </w:p>
                  </w:txbxContent>
                </v:textbox>
              </v:shape>
            </w:pict>
          </mc:Fallback>
        </mc:AlternateContent>
      </w:r>
      <w:r>
        <w:rPr>
          <w:rFonts w:ascii="仿宋" w:eastAsia="仿宋" w:hAnsi="仿宋" w:cs="仿宋" w:hint="eastAsia"/>
          <w:sz w:val="24"/>
          <w:szCs w:val="24"/>
          <w:lang w:eastAsia="zh-CN"/>
        </w:rPr>
        <w:t>争议期间，除下列情况停止施工外，合同双方当事人应继续履行合同，保持工程连续施工，保护好已完工程：</w:t>
      </w:r>
    </w:p>
    <w:p w14:paraId="319204E5" w14:textId="77777777" w:rsidR="005418E8" w:rsidRDefault="00000000">
      <w:pPr>
        <w:pStyle w:val="aa"/>
        <w:widowControl w:val="0"/>
        <w:numPr>
          <w:ilvl w:val="1"/>
          <w:numId w:val="25"/>
        </w:numPr>
        <w:tabs>
          <w:tab w:val="clear" w:pos="3285"/>
        </w:tabs>
        <w:adjustRightInd w:val="0"/>
        <w:snapToGrid w:val="0"/>
        <w:spacing w:line="360" w:lineRule="auto"/>
        <w:ind w:leftChars="771" w:left="1850" w:firstLine="0"/>
        <w:jc w:val="both"/>
        <w:rPr>
          <w:rFonts w:ascii="仿宋" w:eastAsia="仿宋" w:hAnsi="仿宋"/>
          <w:sz w:val="24"/>
          <w:szCs w:val="24"/>
          <w:lang w:eastAsia="zh-CN"/>
        </w:rPr>
      </w:pPr>
      <w:r>
        <w:rPr>
          <w:rFonts w:ascii="仿宋" w:eastAsia="仿宋" w:hAnsi="仿宋" w:cs="仿宋" w:hint="eastAsia"/>
          <w:sz w:val="24"/>
          <w:szCs w:val="24"/>
          <w:lang w:eastAsia="zh-CN"/>
        </w:rPr>
        <w:lastRenderedPageBreak/>
        <w:t>合同双方当事人协商同意；</w:t>
      </w:r>
    </w:p>
    <w:p w14:paraId="49D28F25" w14:textId="77777777" w:rsidR="005418E8" w:rsidRDefault="00000000">
      <w:pPr>
        <w:pStyle w:val="aa"/>
        <w:widowControl w:val="0"/>
        <w:numPr>
          <w:ilvl w:val="1"/>
          <w:numId w:val="25"/>
        </w:numPr>
        <w:tabs>
          <w:tab w:val="clear" w:pos="3285"/>
        </w:tabs>
        <w:adjustRightInd w:val="0"/>
        <w:snapToGrid w:val="0"/>
        <w:spacing w:line="360" w:lineRule="auto"/>
        <w:ind w:leftChars="771" w:left="1850" w:firstLine="0"/>
        <w:jc w:val="both"/>
        <w:rPr>
          <w:rFonts w:ascii="仿宋" w:eastAsia="仿宋" w:hAnsi="仿宋"/>
          <w:sz w:val="24"/>
          <w:szCs w:val="24"/>
          <w:lang w:eastAsia="zh-CN"/>
        </w:rPr>
      </w:pPr>
      <w:r>
        <w:rPr>
          <w:rFonts w:ascii="仿宋" w:eastAsia="仿宋" w:hAnsi="仿宋" w:cs="仿宋" w:hint="eastAsia"/>
          <w:sz w:val="24"/>
          <w:szCs w:val="24"/>
          <w:lang w:eastAsia="zh-CN"/>
        </w:rPr>
        <w:t>合同一方当事人违约导致合同无法履行；</w:t>
      </w:r>
    </w:p>
    <w:p w14:paraId="2DCA62FF" w14:textId="77777777" w:rsidR="005418E8" w:rsidRDefault="00000000">
      <w:pPr>
        <w:pStyle w:val="aa"/>
        <w:widowControl w:val="0"/>
        <w:numPr>
          <w:ilvl w:val="1"/>
          <w:numId w:val="25"/>
        </w:numPr>
        <w:tabs>
          <w:tab w:val="clear" w:pos="3285"/>
        </w:tabs>
        <w:adjustRightInd w:val="0"/>
        <w:snapToGrid w:val="0"/>
        <w:spacing w:line="360" w:lineRule="auto"/>
        <w:ind w:leftChars="771" w:left="1850" w:firstLine="0"/>
        <w:jc w:val="both"/>
        <w:rPr>
          <w:rFonts w:ascii="仿宋" w:eastAsia="仿宋" w:hAnsi="仿宋"/>
          <w:sz w:val="24"/>
          <w:szCs w:val="24"/>
          <w:lang w:eastAsia="zh-CN"/>
        </w:rPr>
      </w:pPr>
      <w:r>
        <w:rPr>
          <w:rFonts w:ascii="仿宋" w:eastAsia="仿宋" w:hAnsi="仿宋" w:cs="仿宋" w:hint="eastAsia"/>
          <w:sz w:val="24"/>
          <w:szCs w:val="24"/>
          <w:lang w:eastAsia="zh-CN"/>
        </w:rPr>
        <w:t>工程造价调解机构调解需要，且合同双方当事人同意；</w:t>
      </w:r>
    </w:p>
    <w:p w14:paraId="4844A156" w14:textId="77777777" w:rsidR="005418E8" w:rsidRDefault="00000000">
      <w:pPr>
        <w:pStyle w:val="aa"/>
        <w:widowControl w:val="0"/>
        <w:numPr>
          <w:ilvl w:val="1"/>
          <w:numId w:val="25"/>
        </w:numPr>
        <w:tabs>
          <w:tab w:val="clear" w:pos="3285"/>
        </w:tabs>
        <w:adjustRightInd w:val="0"/>
        <w:snapToGrid w:val="0"/>
        <w:spacing w:line="360" w:lineRule="auto"/>
        <w:ind w:leftChars="771" w:left="1850" w:firstLine="0"/>
        <w:jc w:val="both"/>
        <w:rPr>
          <w:rFonts w:ascii="仿宋" w:eastAsia="仿宋" w:hAnsi="仿宋"/>
          <w:sz w:val="24"/>
          <w:szCs w:val="24"/>
          <w:lang w:eastAsia="zh-CN"/>
        </w:rPr>
      </w:pPr>
      <w:r>
        <w:rPr>
          <w:rFonts w:ascii="仿宋" w:eastAsia="仿宋" w:hAnsi="仿宋" w:cs="仿宋" w:hint="eastAsia"/>
          <w:sz w:val="24"/>
          <w:szCs w:val="24"/>
          <w:lang w:eastAsia="zh-CN"/>
        </w:rPr>
        <w:t>仲裁委员会仲裁需要，且合同双方当事人同意；</w:t>
      </w:r>
    </w:p>
    <w:p w14:paraId="0BEE2BC6" w14:textId="77777777" w:rsidR="005418E8" w:rsidRDefault="00000000">
      <w:pPr>
        <w:pStyle w:val="aa"/>
        <w:widowControl w:val="0"/>
        <w:numPr>
          <w:ilvl w:val="1"/>
          <w:numId w:val="25"/>
        </w:numPr>
        <w:tabs>
          <w:tab w:val="clear" w:pos="3285"/>
        </w:tabs>
        <w:adjustRightInd w:val="0"/>
        <w:snapToGrid w:val="0"/>
        <w:spacing w:line="360" w:lineRule="auto"/>
        <w:ind w:leftChars="771" w:left="2930"/>
        <w:jc w:val="both"/>
        <w:rPr>
          <w:lang w:eastAsia="zh-CN"/>
        </w:rPr>
      </w:pPr>
      <w:r>
        <w:rPr>
          <w:rFonts w:ascii="仿宋" w:eastAsia="仿宋" w:hAnsi="仿宋" w:cs="仿宋" w:hint="eastAsia"/>
          <w:sz w:val="24"/>
          <w:szCs w:val="24"/>
          <w:lang w:eastAsia="zh-CN"/>
        </w:rPr>
        <w:t>人民法院诉讼需要。</w:t>
      </w:r>
    </w:p>
    <w:p w14:paraId="4B120200" w14:textId="77777777" w:rsidR="005418E8" w:rsidRDefault="00000000">
      <w:pPr>
        <w:pStyle w:val="aa"/>
        <w:tabs>
          <w:tab w:val="left" w:pos="1620"/>
        </w:tabs>
        <w:adjustRightInd w:val="0"/>
        <w:snapToGrid w:val="0"/>
        <w:spacing w:line="360" w:lineRule="auto"/>
        <w:rPr>
          <w:rFonts w:ascii="仿宋" w:eastAsia="仿宋" w:hAnsi="仿宋" w:cs="仿宋"/>
          <w:b/>
          <w:bCs/>
          <w:sz w:val="24"/>
          <w:szCs w:val="24"/>
          <w:u w:val="single"/>
          <w:lang w:eastAsia="zh-CN"/>
        </w:rPr>
      </w:pPr>
      <w:r>
        <w:rPr>
          <w:rFonts w:ascii="仿宋" w:eastAsia="仿宋" w:hAnsi="仿宋" w:cs="仿宋"/>
          <w:b/>
          <w:bCs/>
          <w:sz w:val="24"/>
          <w:szCs w:val="24"/>
          <w:u w:val="single"/>
          <w:lang w:eastAsia="zh-CN"/>
        </w:rPr>
        <w:t xml:space="preserve">                                                                                       </w:t>
      </w:r>
    </w:p>
    <w:p w14:paraId="0CE3A740" w14:textId="77777777" w:rsidR="005418E8" w:rsidRDefault="00000000">
      <w:pPr>
        <w:pStyle w:val="3"/>
        <w:tabs>
          <w:tab w:val="left" w:pos="420"/>
        </w:tabs>
        <w:spacing w:beforeLines="50" w:before="120" w:afterLines="50" w:after="120" w:line="360" w:lineRule="auto"/>
        <w:rPr>
          <w:rFonts w:ascii="仿宋" w:eastAsia="仿宋" w:hAnsi="仿宋" w:cs="仿宋"/>
          <w:bCs w:val="0"/>
          <w:sz w:val="24"/>
          <w:szCs w:val="24"/>
          <w:lang w:eastAsia="zh-CN"/>
        </w:rPr>
      </w:pPr>
      <w:bookmarkStart w:id="617" w:name="_Toc19665"/>
      <w:bookmarkStart w:id="618" w:name="_Toc469384071"/>
      <w:bookmarkStart w:id="619" w:name="_Toc7813"/>
      <w:bookmarkStart w:id="620" w:name="_Toc9815"/>
      <w:r>
        <w:rPr>
          <w:rFonts w:ascii="仿宋" w:eastAsia="仿宋" w:hAnsi="仿宋" w:cs="仿宋" w:hint="eastAsia"/>
          <w:bCs w:val="0"/>
          <w:sz w:val="24"/>
          <w:szCs w:val="24"/>
          <w:lang w:eastAsia="zh-CN"/>
        </w:rPr>
        <w:t>92</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合同解除</w:t>
      </w:r>
      <w:bookmarkEnd w:id="617"/>
      <w:bookmarkEnd w:id="618"/>
      <w:bookmarkEnd w:id="619"/>
      <w:bookmarkEnd w:id="620"/>
    </w:p>
    <w:p w14:paraId="1493EF49" w14:textId="77777777" w:rsidR="005418E8" w:rsidRDefault="00000000">
      <w:pPr>
        <w:rPr>
          <w:rFonts w:ascii="仿宋" w:eastAsia="仿宋" w:hAnsi="仿宋" w:cs="仿宋"/>
          <w:b/>
          <w:bCs/>
          <w:lang w:eastAsia="zh-CN"/>
        </w:rPr>
      </w:pPr>
      <w:bookmarkStart w:id="621" w:name="_Toc16164"/>
      <w:r>
        <w:rPr>
          <w:noProof/>
          <w:lang w:eastAsia="zh-CN" w:bidi="ar-SA"/>
        </w:rPr>
        <mc:AlternateContent>
          <mc:Choice Requires="wps">
            <w:drawing>
              <wp:anchor distT="0" distB="0" distL="114300" distR="114300" simplePos="0" relativeHeight="251944960" behindDoc="0" locked="0" layoutInCell="1" allowOverlap="1" wp14:anchorId="274C8E6E" wp14:editId="3F00CAE8">
                <wp:simplePos x="0" y="0"/>
                <wp:positionH relativeFrom="column">
                  <wp:posOffset>-114300</wp:posOffset>
                </wp:positionH>
                <wp:positionV relativeFrom="paragraph">
                  <wp:posOffset>165100</wp:posOffset>
                </wp:positionV>
                <wp:extent cx="790575" cy="450215"/>
                <wp:effectExtent l="0" t="0" r="0" b="0"/>
                <wp:wrapNone/>
                <wp:docPr id="416" name="文本框 416"/>
                <wp:cNvGraphicFramePr/>
                <a:graphic xmlns:a="http://schemas.openxmlformats.org/drawingml/2006/main">
                  <a:graphicData uri="http://schemas.microsoft.com/office/word/2010/wordprocessingShape">
                    <wps:wsp>
                      <wps:cNvSpPr txBox="1"/>
                      <wps:spPr>
                        <a:xfrm>
                          <a:off x="0" y="0"/>
                          <a:ext cx="790575" cy="450215"/>
                        </a:xfrm>
                        <a:prstGeom prst="rect">
                          <a:avLst/>
                        </a:prstGeom>
                        <a:noFill/>
                        <a:ln>
                          <a:noFill/>
                        </a:ln>
                      </wps:spPr>
                      <wps:txbx>
                        <w:txbxContent>
                          <w:p w14:paraId="13B025DC" w14:textId="77777777" w:rsidR="005418E8"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协商一致解除</w:t>
                            </w:r>
                          </w:p>
                        </w:txbxContent>
                      </wps:txbx>
                      <wps:bodyPr upright="1"/>
                    </wps:wsp>
                  </a:graphicData>
                </a:graphic>
              </wp:anchor>
            </w:drawing>
          </mc:Choice>
          <mc:Fallback>
            <w:pict>
              <v:shape w14:anchorId="274C8E6E" id="文本框 416" o:spid="_x0000_s1441" type="#_x0000_t202" style="position:absolute;margin-left:-9pt;margin-top:13pt;width:62.25pt;height:35.45pt;z-index:251944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" filled="f" stroked="f">
                <v:textbox>
                  <w:txbxContent>
                    <w:p w14:paraId="13B025DC" w14:textId="77777777" w:rsidR="005418E8"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协商一致解除</w:t>
                      </w:r>
                    </w:p>
                  </w:txbxContent>
                </v:textbox>
              </v:shape>
            </w:pict>
          </mc:Fallback>
        </mc:AlternateContent>
      </w:r>
      <w:r>
        <w:rPr>
          <w:rFonts w:ascii="仿宋" w:eastAsia="仿宋" w:hAnsi="仿宋" w:cs="仿宋" w:hint="eastAsia"/>
          <w:b/>
          <w:bCs/>
          <w:lang w:eastAsia="zh-CN"/>
        </w:rPr>
        <w:t>92</w:t>
      </w:r>
      <w:r>
        <w:rPr>
          <w:rFonts w:ascii="仿宋" w:eastAsia="仿宋" w:hAnsi="仿宋" w:cs="仿宋"/>
          <w:b/>
          <w:bCs/>
          <w:lang w:eastAsia="zh-CN"/>
        </w:rPr>
        <w:t>.1</w:t>
      </w:r>
      <w:bookmarkEnd w:id="621"/>
    </w:p>
    <w:p w14:paraId="0A4F7D5E" w14:textId="77777777" w:rsidR="005418E8" w:rsidRDefault="00000000">
      <w:pPr>
        <w:pStyle w:val="aa"/>
        <w:adjustRightInd w:val="0"/>
        <w:snapToGrid w:val="0"/>
        <w:spacing w:line="360" w:lineRule="auto"/>
        <w:ind w:leftChars="771" w:left="1850"/>
        <w:rPr>
          <w:rFonts w:ascii="仿宋" w:eastAsia="仿宋" w:hAnsi="仿宋"/>
          <w:sz w:val="24"/>
          <w:szCs w:val="24"/>
          <w:lang w:eastAsia="zh-CN"/>
        </w:rPr>
      </w:pPr>
      <w:r>
        <w:rPr>
          <w:rFonts w:ascii="仿宋" w:eastAsia="仿宋" w:hAnsi="仿宋" w:cs="仿宋" w:hint="eastAsia"/>
          <w:sz w:val="24"/>
          <w:szCs w:val="24"/>
          <w:lang w:eastAsia="zh-CN"/>
        </w:rPr>
        <w:t>合同双方当事人协商一致，可以解除合同。</w:t>
      </w:r>
    </w:p>
    <w:p w14:paraId="26893B51" w14:textId="77777777" w:rsidR="005418E8" w:rsidRDefault="00000000">
      <w:pPr>
        <w:pStyle w:val="aa"/>
        <w:tabs>
          <w:tab w:val="left" w:pos="1320"/>
        </w:tabs>
        <w:adjustRightInd w:val="0"/>
        <w:snapToGrid w:val="0"/>
        <w:spacing w:line="360" w:lineRule="auto"/>
        <w:rPr>
          <w:rFonts w:ascii="仿宋" w:eastAsia="仿宋" w:hAnsi="仿宋"/>
          <w:sz w:val="24"/>
          <w:szCs w:val="24"/>
          <w:lang w:eastAsia="zh-CN"/>
        </w:rPr>
      </w:pPr>
      <w:r>
        <w:rPr>
          <w:noProof/>
          <w:lang w:eastAsia="zh-CN"/>
        </w:rPr>
        <mc:AlternateContent>
          <mc:Choice Requires="wps">
            <w:drawing>
              <wp:anchor distT="0" distB="0" distL="114300" distR="114300" simplePos="0" relativeHeight="252067840" behindDoc="0" locked="0" layoutInCell="1" allowOverlap="1" wp14:anchorId="1C7501EC" wp14:editId="4FD773D4">
                <wp:simplePos x="0" y="0"/>
                <wp:positionH relativeFrom="column">
                  <wp:posOffset>-89535</wp:posOffset>
                </wp:positionH>
                <wp:positionV relativeFrom="paragraph">
                  <wp:posOffset>217170</wp:posOffset>
                </wp:positionV>
                <wp:extent cx="795020" cy="578485"/>
                <wp:effectExtent l="0" t="0" r="0" b="0"/>
                <wp:wrapNone/>
                <wp:docPr id="417" name="文本框 417"/>
                <wp:cNvGraphicFramePr/>
                <a:graphic xmlns:a="http://schemas.openxmlformats.org/drawingml/2006/main">
                  <a:graphicData uri="http://schemas.microsoft.com/office/word/2010/wordprocessingShape">
                    <wps:wsp>
                      <wps:cNvSpPr txBox="1"/>
                      <wps:spPr>
                        <a:xfrm>
                          <a:off x="0" y="0"/>
                          <a:ext cx="795020" cy="578485"/>
                        </a:xfrm>
                        <a:prstGeom prst="rect">
                          <a:avLst/>
                        </a:prstGeom>
                        <a:noFill/>
                        <a:ln>
                          <a:noFill/>
                        </a:ln>
                      </wps:spPr>
                      <wps:txbx>
                        <w:txbxContent>
                          <w:p w14:paraId="61C6B7C8" w14:textId="77777777" w:rsidR="005418E8"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不可抗力导致解除</w:t>
                            </w:r>
                          </w:p>
                        </w:txbxContent>
                      </wps:txbx>
                      <wps:bodyPr upright="1"/>
                    </wps:wsp>
                  </a:graphicData>
                </a:graphic>
              </wp:anchor>
            </w:drawing>
          </mc:Choice>
          <mc:Fallback>
            <w:pict>
              <v:shape w14:anchorId="1C7501EC" id="文本框 417" o:spid="_x0000_s1442" type="#_x0000_t202" style="position:absolute;margin-left:-7.05pt;margin-top:17.1pt;width:62.6pt;height:45.55pt;z-index:252067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" filled="f" stroked="f">
                <v:textbox>
                  <w:txbxContent>
                    <w:p w14:paraId="61C6B7C8" w14:textId="77777777" w:rsidR="005418E8"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不可抗力导致解除</w:t>
                      </w:r>
                    </w:p>
                  </w:txbxContent>
                </v:textbox>
              </v:shape>
            </w:pict>
          </mc:Fallback>
        </mc:AlternateContent>
      </w:r>
      <w:r>
        <w:rPr>
          <w:rFonts w:ascii="仿宋" w:eastAsia="仿宋" w:hAnsi="仿宋" w:cs="仿宋" w:hint="eastAsia"/>
          <w:b/>
          <w:bCs/>
          <w:sz w:val="24"/>
          <w:szCs w:val="24"/>
          <w:lang w:eastAsia="zh-CN"/>
        </w:rPr>
        <w:t>92</w:t>
      </w:r>
      <w:r>
        <w:rPr>
          <w:rFonts w:ascii="仿宋" w:eastAsia="仿宋" w:hAnsi="仿宋" w:cs="仿宋"/>
          <w:b/>
          <w:bCs/>
          <w:sz w:val="24"/>
          <w:szCs w:val="24"/>
          <w:lang w:eastAsia="zh-CN"/>
        </w:rPr>
        <w:t xml:space="preserve">.2  </w:t>
      </w:r>
      <w:r>
        <w:rPr>
          <w:rFonts w:ascii="仿宋" w:eastAsia="仿宋" w:hAnsi="仿宋" w:cs="仿宋"/>
          <w:b/>
          <w:bCs/>
          <w:sz w:val="24"/>
          <w:szCs w:val="24"/>
          <w:u w:val="dotted"/>
          <w:lang w:eastAsia="zh-CN"/>
        </w:rPr>
        <w:t xml:space="preserve">  </w:t>
      </w:r>
      <w:r>
        <w:rPr>
          <w:rFonts w:ascii="仿宋" w:eastAsia="仿宋" w:hAnsi="仿宋" w:cs="仿宋"/>
          <w:sz w:val="24"/>
          <w:szCs w:val="24"/>
          <w:u w:val="dotted"/>
          <w:lang w:eastAsia="zh-CN"/>
        </w:rPr>
        <w:t xml:space="preserve">                                                                             </w:t>
      </w:r>
    </w:p>
    <w:p w14:paraId="79B566CB" w14:textId="77777777" w:rsidR="005418E8" w:rsidRDefault="00000000">
      <w:pPr>
        <w:pStyle w:val="aa"/>
        <w:adjustRightInd w:val="0"/>
        <w:snapToGrid w:val="0"/>
        <w:spacing w:line="360" w:lineRule="auto"/>
        <w:ind w:leftChars="771" w:left="1850"/>
        <w:rPr>
          <w:rFonts w:ascii="仿宋" w:eastAsia="仿宋" w:hAnsi="仿宋"/>
          <w:sz w:val="24"/>
          <w:szCs w:val="24"/>
          <w:lang w:eastAsia="zh-CN"/>
        </w:rPr>
      </w:pPr>
      <w:r>
        <w:rPr>
          <w:rFonts w:ascii="仿宋" w:eastAsia="仿宋" w:hAnsi="仿宋" w:cs="仿宋" w:hint="eastAsia"/>
          <w:sz w:val="24"/>
          <w:szCs w:val="24"/>
          <w:lang w:eastAsia="zh-CN"/>
        </w:rPr>
        <w:t>因单次不可抗力导致合同无法履行连续超过84天或累计超过140天的，合同双方当事人有权解除合同。</w:t>
      </w:r>
    </w:p>
    <w:p w14:paraId="3F3567D1" w14:textId="77777777" w:rsidR="005418E8" w:rsidRDefault="00000000">
      <w:pPr>
        <w:widowControl w:val="0"/>
        <w:spacing w:line="360" w:lineRule="auto"/>
        <w:rPr>
          <w:rFonts w:ascii="仿宋" w:eastAsia="仿宋" w:hAnsi="仿宋"/>
          <w:lang w:eastAsia="zh-CN"/>
        </w:rPr>
      </w:pPr>
      <w:bookmarkStart w:id="622" w:name="_Toc7790"/>
      <w:r>
        <w:rPr>
          <w:rFonts w:ascii="仿宋" w:eastAsia="仿宋" w:hAnsi="仿宋" w:cs="仿宋" w:hint="eastAsia"/>
          <w:b/>
          <w:bCs/>
          <w:lang w:eastAsia="zh-CN"/>
        </w:rPr>
        <w:t>92</w:t>
      </w:r>
      <w:r>
        <w:rPr>
          <w:rFonts w:ascii="仿宋" w:eastAsia="仿宋" w:hAnsi="仿宋" w:cs="仿宋"/>
          <w:b/>
          <w:bCs/>
          <w:lang w:eastAsia="zh-CN"/>
        </w:rPr>
        <w:t>.3</w:t>
      </w:r>
      <w:bookmarkEnd w:id="622"/>
      <w:r>
        <w:rPr>
          <w:rFonts w:ascii="仿宋" w:eastAsia="仿宋" w:hAnsi="仿宋" w:cs="仿宋"/>
          <w:b/>
          <w:bCs/>
          <w:lang w:eastAsia="zh-CN"/>
        </w:rPr>
        <w:t xml:space="preserve"> </w:t>
      </w:r>
      <w:r>
        <w:rPr>
          <w:rFonts w:ascii="仿宋" w:eastAsia="仿宋" w:hAnsi="仿宋" w:cs="仿宋"/>
          <w:lang w:eastAsia="zh-CN"/>
        </w:rPr>
        <w:t xml:space="preserve"> </w:t>
      </w:r>
      <w:r>
        <w:rPr>
          <w:rFonts w:ascii="仿宋" w:eastAsia="仿宋" w:hAnsi="仿宋" w:cs="仿宋"/>
          <w:u w:val="dotted"/>
          <w:lang w:eastAsia="zh-CN"/>
        </w:rPr>
        <w:t xml:space="preserve">                                                                                </w:t>
      </w:r>
    </w:p>
    <w:p w14:paraId="7EDC9051" w14:textId="77777777" w:rsidR="005418E8" w:rsidRDefault="00000000">
      <w:pPr>
        <w:pStyle w:val="aa"/>
        <w:adjustRightInd w:val="0"/>
        <w:snapToGrid w:val="0"/>
        <w:spacing w:line="360" w:lineRule="auto"/>
        <w:ind w:leftChars="771" w:left="1850"/>
        <w:jc w:val="both"/>
        <w:rPr>
          <w:rFonts w:ascii="仿宋" w:eastAsia="仿宋" w:hAnsi="仿宋"/>
          <w:sz w:val="24"/>
          <w:szCs w:val="24"/>
          <w:lang w:eastAsia="zh-CN"/>
        </w:rPr>
      </w:pPr>
      <w:r>
        <w:rPr>
          <w:noProof/>
          <w:lang w:eastAsia="zh-CN"/>
        </w:rPr>
        <mc:AlternateContent>
          <mc:Choice Requires="wps">
            <w:drawing>
              <wp:anchor distT="0" distB="0" distL="114300" distR="114300" simplePos="0" relativeHeight="251945984" behindDoc="0" locked="0" layoutInCell="1" allowOverlap="1" wp14:anchorId="17837598" wp14:editId="2942F913">
                <wp:simplePos x="0" y="0"/>
                <wp:positionH relativeFrom="column">
                  <wp:posOffset>-114300</wp:posOffset>
                </wp:positionH>
                <wp:positionV relativeFrom="paragraph">
                  <wp:posOffset>37465</wp:posOffset>
                </wp:positionV>
                <wp:extent cx="803275" cy="749300"/>
                <wp:effectExtent l="0" t="0" r="0" b="0"/>
                <wp:wrapNone/>
                <wp:docPr id="418" name="文本框 418"/>
                <wp:cNvGraphicFramePr/>
                <a:graphic xmlns:a="http://schemas.openxmlformats.org/drawingml/2006/main">
                  <a:graphicData uri="http://schemas.microsoft.com/office/word/2010/wordprocessingShape">
                    <wps:wsp>
                      <wps:cNvSpPr txBox="1"/>
                      <wps:spPr>
                        <a:xfrm>
                          <a:off x="0" y="0"/>
                          <a:ext cx="803275" cy="749300"/>
                        </a:xfrm>
                        <a:prstGeom prst="rect">
                          <a:avLst/>
                        </a:prstGeom>
                        <a:noFill/>
                        <a:ln>
                          <a:noFill/>
                        </a:ln>
                      </wps:spPr>
                      <wps:txbx>
                        <w:txbxContent>
                          <w:p w14:paraId="57F23332" w14:textId="77777777" w:rsidR="005418E8"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因承包人的原因解除</w:t>
                            </w:r>
                          </w:p>
                        </w:txbxContent>
                      </wps:txbx>
                      <wps:bodyPr upright="1"/>
                    </wps:wsp>
                  </a:graphicData>
                </a:graphic>
              </wp:anchor>
            </w:drawing>
          </mc:Choice>
          <mc:Fallback>
            <w:pict>
              <v:shape w14:anchorId="17837598" id="文本框 418" o:spid="_x0000_s1443" type="#_x0000_t202" style="position:absolute;left:0;text-align:left;margin-left:-9pt;margin-top:2.95pt;width:63.25pt;height:59pt;z-index:251945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" filled="f" stroked="f">
                <v:textbox>
                  <w:txbxContent>
                    <w:p w14:paraId="57F23332" w14:textId="77777777" w:rsidR="005418E8"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因承包人的原因解除</w:t>
                      </w:r>
                    </w:p>
                  </w:txbxContent>
                </v:textbox>
              </v:shape>
            </w:pict>
          </mc:Fallback>
        </mc:AlternateContent>
      </w:r>
      <w:r>
        <w:rPr>
          <w:rFonts w:ascii="仿宋" w:eastAsia="仿宋" w:hAnsi="仿宋" w:cs="仿宋" w:hint="eastAsia"/>
          <w:sz w:val="24"/>
          <w:szCs w:val="24"/>
          <w:lang w:eastAsia="zh-CN"/>
        </w:rPr>
        <w:t>承包人有下列情形之一的，发包人可以解除合同：</w:t>
      </w:r>
    </w:p>
    <w:p w14:paraId="6E9979FF" w14:textId="77777777" w:rsidR="005418E8" w:rsidRDefault="00000000">
      <w:pPr>
        <w:pStyle w:val="aa"/>
        <w:widowControl w:val="0"/>
        <w:numPr>
          <w:ilvl w:val="0"/>
          <w:numId w:val="26"/>
        </w:numPr>
        <w:adjustRightInd w:val="0"/>
        <w:snapToGrid w:val="0"/>
        <w:spacing w:line="360" w:lineRule="auto"/>
        <w:ind w:leftChars="771" w:left="1850" w:firstLine="0"/>
        <w:jc w:val="both"/>
        <w:rPr>
          <w:rFonts w:ascii="仿宋" w:eastAsia="仿宋" w:hAnsi="仿宋"/>
          <w:sz w:val="24"/>
          <w:szCs w:val="24"/>
          <w:lang w:eastAsia="zh-CN"/>
        </w:rPr>
      </w:pPr>
      <w:r>
        <w:rPr>
          <w:rFonts w:ascii="仿宋" w:eastAsia="仿宋" w:hAnsi="仿宋" w:cs="仿宋" w:hint="eastAsia"/>
          <w:sz w:val="24"/>
          <w:szCs w:val="24"/>
          <w:lang w:eastAsia="zh-CN"/>
        </w:rPr>
        <w:t>承包人未能按照第41</w:t>
      </w:r>
      <w:r>
        <w:rPr>
          <w:rFonts w:ascii="仿宋" w:eastAsia="仿宋" w:hAnsi="仿宋" w:cs="仿宋"/>
          <w:sz w:val="24"/>
          <w:szCs w:val="24"/>
          <w:lang w:eastAsia="zh-CN"/>
        </w:rPr>
        <w:t>.2</w:t>
      </w:r>
      <w:r>
        <w:rPr>
          <w:rFonts w:ascii="仿宋" w:eastAsia="仿宋" w:hAnsi="仿宋" w:cs="仿宋" w:hint="eastAsia"/>
          <w:sz w:val="24"/>
          <w:szCs w:val="24"/>
          <w:lang w:eastAsia="zh-CN"/>
        </w:rPr>
        <w:t>款约定的开工期限内开展勘察（如果有）、设计、BIM技术应用、设备及工器具购置（如果有）和施工等阶段的总承包范围内工作，经设计顾问人或监理人催告后的</w:t>
      </w:r>
      <w:r>
        <w:rPr>
          <w:rFonts w:ascii="仿宋" w:eastAsia="仿宋" w:hAnsi="仿宋" w:cs="仿宋"/>
          <w:sz w:val="24"/>
          <w:szCs w:val="24"/>
          <w:lang w:eastAsia="zh-CN"/>
        </w:rPr>
        <w:t>28</w:t>
      </w:r>
      <w:r>
        <w:rPr>
          <w:rFonts w:ascii="仿宋" w:eastAsia="仿宋" w:hAnsi="仿宋" w:cs="仿宋" w:hint="eastAsia"/>
          <w:sz w:val="24"/>
          <w:szCs w:val="24"/>
          <w:lang w:eastAsia="zh-CN"/>
        </w:rPr>
        <w:t>天内仍未开工的；</w:t>
      </w:r>
    </w:p>
    <w:p w14:paraId="10EA0E2C" w14:textId="77777777" w:rsidR="005418E8" w:rsidRDefault="00000000">
      <w:pPr>
        <w:pStyle w:val="aa"/>
        <w:widowControl w:val="0"/>
        <w:numPr>
          <w:ilvl w:val="0"/>
          <w:numId w:val="26"/>
        </w:numPr>
        <w:adjustRightInd w:val="0"/>
        <w:snapToGrid w:val="0"/>
        <w:spacing w:line="360" w:lineRule="auto"/>
        <w:ind w:leftChars="771" w:left="1850" w:firstLine="0"/>
        <w:jc w:val="both"/>
        <w:rPr>
          <w:rFonts w:ascii="仿宋" w:eastAsia="仿宋" w:hAnsi="仿宋"/>
          <w:sz w:val="24"/>
          <w:szCs w:val="24"/>
          <w:lang w:eastAsia="zh-CN"/>
        </w:rPr>
      </w:pPr>
      <w:r>
        <w:rPr>
          <w:rFonts w:ascii="仿宋" w:eastAsia="仿宋" w:hAnsi="仿宋" w:cs="仿宋" w:hint="eastAsia"/>
          <w:sz w:val="24"/>
          <w:szCs w:val="24"/>
          <w:lang w:eastAsia="zh-CN"/>
        </w:rPr>
        <w:t>按照第40条约定的进度计划未表明有停工且监理人也未按照第42</w:t>
      </w:r>
      <w:r>
        <w:rPr>
          <w:rFonts w:ascii="仿宋" w:eastAsia="仿宋" w:hAnsi="仿宋" w:cs="仿宋"/>
          <w:sz w:val="24"/>
          <w:szCs w:val="24"/>
          <w:lang w:eastAsia="zh-CN"/>
        </w:rPr>
        <w:t>.1</w:t>
      </w:r>
      <w:r>
        <w:rPr>
          <w:rFonts w:ascii="仿宋" w:eastAsia="仿宋" w:hAnsi="仿宋" w:cs="仿宋" w:hint="eastAsia"/>
          <w:sz w:val="24"/>
          <w:szCs w:val="24"/>
          <w:lang w:eastAsia="zh-CN"/>
        </w:rPr>
        <w:t>款约定发出暂停施工令，但承包人停止施工时间持续达</w:t>
      </w:r>
      <w:r>
        <w:rPr>
          <w:rFonts w:ascii="仿宋" w:eastAsia="仿宋" w:hAnsi="仿宋" w:cs="仿宋"/>
          <w:sz w:val="24"/>
          <w:szCs w:val="24"/>
          <w:lang w:eastAsia="zh-CN"/>
        </w:rPr>
        <w:t>56</w:t>
      </w:r>
      <w:r>
        <w:rPr>
          <w:rFonts w:ascii="仿宋" w:eastAsia="仿宋" w:hAnsi="仿宋" w:cs="仿宋" w:hint="eastAsia"/>
          <w:sz w:val="24"/>
          <w:szCs w:val="24"/>
          <w:lang w:eastAsia="zh-CN"/>
        </w:rPr>
        <w:t>天或累计停止施工时间达</w:t>
      </w:r>
      <w:r>
        <w:rPr>
          <w:rFonts w:ascii="仿宋" w:eastAsia="仿宋" w:hAnsi="仿宋" w:cs="仿宋"/>
          <w:sz w:val="24"/>
          <w:szCs w:val="24"/>
          <w:lang w:eastAsia="zh-CN"/>
        </w:rPr>
        <w:t>70</w:t>
      </w:r>
      <w:r>
        <w:rPr>
          <w:rFonts w:ascii="仿宋" w:eastAsia="仿宋" w:hAnsi="仿宋" w:cs="仿宋" w:hint="eastAsia"/>
          <w:sz w:val="24"/>
          <w:szCs w:val="24"/>
          <w:lang w:eastAsia="zh-CN"/>
        </w:rPr>
        <w:t>天的；</w:t>
      </w:r>
    </w:p>
    <w:p w14:paraId="7E2E5C10" w14:textId="77777777" w:rsidR="005418E8" w:rsidRDefault="00000000">
      <w:pPr>
        <w:pStyle w:val="aa"/>
        <w:widowControl w:val="0"/>
        <w:numPr>
          <w:ilvl w:val="0"/>
          <w:numId w:val="26"/>
        </w:numPr>
        <w:adjustRightInd w:val="0"/>
        <w:snapToGrid w:val="0"/>
        <w:spacing w:line="360" w:lineRule="auto"/>
        <w:ind w:leftChars="771" w:left="1850" w:firstLine="0"/>
        <w:jc w:val="both"/>
        <w:rPr>
          <w:rFonts w:ascii="仿宋" w:eastAsia="仿宋" w:hAnsi="仿宋"/>
          <w:sz w:val="24"/>
          <w:szCs w:val="24"/>
          <w:lang w:eastAsia="zh-CN"/>
        </w:rPr>
      </w:pPr>
      <w:r>
        <w:rPr>
          <w:rFonts w:ascii="仿宋" w:eastAsia="仿宋" w:hAnsi="仿宋" w:cs="仿宋" w:hint="eastAsia"/>
          <w:sz w:val="24"/>
          <w:szCs w:val="24"/>
          <w:lang w:eastAsia="zh-CN"/>
        </w:rPr>
        <w:t>承包人违反第21</w:t>
      </w:r>
      <w:r>
        <w:rPr>
          <w:rFonts w:ascii="仿宋" w:eastAsia="仿宋" w:hAnsi="仿宋" w:cs="仿宋"/>
          <w:sz w:val="24"/>
          <w:szCs w:val="24"/>
          <w:lang w:eastAsia="zh-CN"/>
        </w:rPr>
        <w:t>.1</w:t>
      </w:r>
      <w:r>
        <w:rPr>
          <w:rFonts w:ascii="仿宋" w:eastAsia="仿宋" w:hAnsi="仿宋" w:cs="仿宋" w:hint="eastAsia"/>
          <w:sz w:val="24"/>
          <w:szCs w:val="24"/>
          <w:lang w:eastAsia="zh-CN"/>
        </w:rPr>
        <w:t>款或第58</w:t>
      </w:r>
      <w:r>
        <w:rPr>
          <w:rFonts w:ascii="仿宋" w:eastAsia="仿宋" w:hAnsi="仿宋" w:cs="仿宋"/>
          <w:sz w:val="24"/>
          <w:szCs w:val="24"/>
          <w:lang w:eastAsia="zh-CN"/>
        </w:rPr>
        <w:t>.4</w:t>
      </w:r>
      <w:r>
        <w:rPr>
          <w:rFonts w:ascii="仿宋" w:eastAsia="仿宋" w:hAnsi="仿宋" w:cs="仿宋" w:hint="eastAsia"/>
          <w:sz w:val="24"/>
          <w:szCs w:val="24"/>
          <w:lang w:eastAsia="zh-CN"/>
        </w:rPr>
        <w:t>款约定未经监理人批准，擅自将已按照合同约定进入施工现场的施工设备、临时设施、工程材料、工程设备运出施工现场的；</w:t>
      </w:r>
    </w:p>
    <w:p w14:paraId="538EC6DA" w14:textId="77777777" w:rsidR="005418E8" w:rsidRDefault="00000000">
      <w:pPr>
        <w:pStyle w:val="aa"/>
        <w:widowControl w:val="0"/>
        <w:numPr>
          <w:ilvl w:val="0"/>
          <w:numId w:val="26"/>
        </w:numPr>
        <w:adjustRightInd w:val="0"/>
        <w:snapToGrid w:val="0"/>
        <w:spacing w:line="360" w:lineRule="auto"/>
        <w:ind w:leftChars="771" w:left="1850" w:firstLine="0"/>
        <w:jc w:val="both"/>
        <w:rPr>
          <w:rFonts w:ascii="仿宋" w:eastAsia="仿宋" w:hAnsi="仿宋" w:cs="仿宋"/>
          <w:sz w:val="24"/>
          <w:szCs w:val="24"/>
          <w:lang w:eastAsia="zh-CN"/>
        </w:rPr>
      </w:pPr>
      <w:r>
        <w:rPr>
          <w:rFonts w:ascii="仿宋" w:eastAsia="仿宋" w:hAnsi="仿宋" w:cs="仿宋" w:hint="eastAsia"/>
          <w:sz w:val="24"/>
          <w:szCs w:val="24"/>
          <w:lang w:eastAsia="zh-CN"/>
        </w:rPr>
        <w:t>承包人拖延完工且能偿付的误期赔偿费已达到专用条款约定最高限额的；</w:t>
      </w:r>
    </w:p>
    <w:p w14:paraId="276F688C" w14:textId="77777777" w:rsidR="005418E8" w:rsidRDefault="00000000">
      <w:pPr>
        <w:pStyle w:val="aa"/>
        <w:widowControl w:val="0"/>
        <w:numPr>
          <w:ilvl w:val="0"/>
          <w:numId w:val="26"/>
        </w:numPr>
        <w:adjustRightInd w:val="0"/>
        <w:snapToGrid w:val="0"/>
        <w:spacing w:line="360" w:lineRule="auto"/>
        <w:ind w:leftChars="771" w:left="1850" w:firstLine="0"/>
        <w:jc w:val="both"/>
        <w:rPr>
          <w:rFonts w:ascii="仿宋" w:eastAsia="仿宋" w:hAnsi="仿宋"/>
          <w:sz w:val="24"/>
          <w:szCs w:val="24"/>
          <w:lang w:eastAsia="zh-CN"/>
        </w:rPr>
      </w:pPr>
      <w:r>
        <w:rPr>
          <w:rFonts w:ascii="仿宋" w:eastAsia="仿宋" w:hAnsi="仿宋" w:cs="仿宋" w:hint="eastAsia"/>
          <w:sz w:val="24"/>
          <w:szCs w:val="24"/>
          <w:lang w:eastAsia="zh-CN"/>
        </w:rPr>
        <w:t>承包人转包工程、违法分包或未经发</w:t>
      </w:r>
      <w:r>
        <w:rPr>
          <w:rFonts w:ascii="仿宋" w:eastAsia="仿宋" w:hAnsi="仿宋" w:cs="仿宋"/>
          <w:sz w:val="24"/>
          <w:szCs w:val="24"/>
          <w:lang w:eastAsia="zh-CN"/>
        </w:rPr>
        <w:t>包人同意</w:t>
      </w:r>
      <w:r>
        <w:rPr>
          <w:rFonts w:ascii="仿宋" w:eastAsia="仿宋" w:hAnsi="仿宋" w:cs="仿宋" w:hint="eastAsia"/>
          <w:sz w:val="24"/>
          <w:szCs w:val="24"/>
          <w:lang w:eastAsia="zh-CN"/>
        </w:rPr>
        <w:t>擅自分包工程的；</w:t>
      </w:r>
    </w:p>
    <w:p w14:paraId="780A840B" w14:textId="77777777" w:rsidR="005418E8" w:rsidRDefault="00000000">
      <w:pPr>
        <w:pStyle w:val="aa"/>
        <w:widowControl w:val="0"/>
        <w:numPr>
          <w:ilvl w:val="0"/>
          <w:numId w:val="26"/>
        </w:numPr>
        <w:adjustRightInd w:val="0"/>
        <w:snapToGrid w:val="0"/>
        <w:spacing w:line="360" w:lineRule="auto"/>
        <w:ind w:leftChars="771" w:left="1850" w:firstLine="0"/>
        <w:jc w:val="both"/>
        <w:rPr>
          <w:rFonts w:ascii="仿宋" w:eastAsia="仿宋" w:hAnsi="仿宋"/>
          <w:sz w:val="24"/>
          <w:szCs w:val="24"/>
          <w:lang w:eastAsia="zh-CN"/>
        </w:rPr>
      </w:pPr>
      <w:r>
        <w:rPr>
          <w:rFonts w:ascii="仿宋" w:eastAsia="仿宋" w:hAnsi="仿宋" w:cs="仿宋" w:hint="eastAsia"/>
          <w:sz w:val="24"/>
          <w:szCs w:val="24"/>
          <w:lang w:eastAsia="zh-CN"/>
        </w:rPr>
        <w:t>承包人未按照合同约定或设计顾问人、监理人的指令，经监理人、设计顾问人书面指出后仍未按要求改正的；</w:t>
      </w:r>
    </w:p>
    <w:p w14:paraId="46789B3F" w14:textId="77777777" w:rsidR="005418E8" w:rsidRDefault="00000000">
      <w:pPr>
        <w:pStyle w:val="aa"/>
        <w:widowControl w:val="0"/>
        <w:numPr>
          <w:ilvl w:val="0"/>
          <w:numId w:val="26"/>
        </w:numPr>
        <w:adjustRightInd w:val="0"/>
        <w:snapToGrid w:val="0"/>
        <w:spacing w:line="360" w:lineRule="auto"/>
        <w:ind w:leftChars="771" w:left="1850" w:firstLine="0"/>
        <w:jc w:val="both"/>
        <w:rPr>
          <w:rFonts w:ascii="仿宋" w:eastAsia="仿宋" w:hAnsi="仿宋"/>
          <w:sz w:val="24"/>
          <w:szCs w:val="24"/>
          <w:lang w:eastAsia="zh-CN"/>
        </w:rPr>
      </w:pPr>
      <w:r>
        <w:rPr>
          <w:rFonts w:ascii="仿宋" w:eastAsia="仿宋" w:hAnsi="仿宋" w:cs="仿宋" w:hint="eastAsia"/>
          <w:sz w:val="24"/>
          <w:szCs w:val="24"/>
          <w:lang w:eastAsia="zh-CN"/>
        </w:rPr>
        <w:t>承包人履行合同期间有欺诈行为的；</w:t>
      </w:r>
    </w:p>
    <w:p w14:paraId="1BE8A677" w14:textId="77777777" w:rsidR="005418E8" w:rsidRDefault="00000000">
      <w:pPr>
        <w:pStyle w:val="aa"/>
        <w:widowControl w:val="0"/>
        <w:numPr>
          <w:ilvl w:val="0"/>
          <w:numId w:val="26"/>
        </w:numPr>
        <w:adjustRightInd w:val="0"/>
        <w:snapToGrid w:val="0"/>
        <w:spacing w:line="360" w:lineRule="auto"/>
        <w:ind w:leftChars="771" w:left="1850" w:firstLine="0"/>
        <w:jc w:val="both"/>
        <w:rPr>
          <w:rFonts w:ascii="仿宋" w:eastAsia="仿宋" w:hAnsi="仿宋"/>
          <w:sz w:val="24"/>
          <w:szCs w:val="24"/>
          <w:lang w:eastAsia="zh-CN"/>
        </w:rPr>
      </w:pPr>
      <w:r>
        <w:rPr>
          <w:rFonts w:ascii="仿宋" w:eastAsia="仿宋" w:hAnsi="仿宋" w:cs="仿宋" w:hint="eastAsia"/>
          <w:sz w:val="24"/>
          <w:szCs w:val="24"/>
          <w:lang w:eastAsia="zh-CN"/>
        </w:rPr>
        <w:t>承包人向任何人给付或企图给付任何贿赂、礼品、赏金、</w:t>
      </w:r>
      <w:r>
        <w:rPr>
          <w:rFonts w:ascii="仿宋" w:eastAsia="仿宋" w:hAnsi="仿宋" w:cs="仿宋" w:hint="eastAsia"/>
          <w:sz w:val="24"/>
          <w:szCs w:val="24"/>
          <w:lang w:eastAsia="zh-CN"/>
        </w:rPr>
        <w:lastRenderedPageBreak/>
        <w:t>回扣或其他贵重物品，以引诱或报偿他人，但给付承包人雇员的奖励则属例外；</w:t>
      </w:r>
    </w:p>
    <w:p w14:paraId="4746F042" w14:textId="77777777" w:rsidR="005418E8" w:rsidRDefault="00000000">
      <w:pPr>
        <w:pStyle w:val="aa"/>
        <w:widowControl w:val="0"/>
        <w:numPr>
          <w:ilvl w:val="0"/>
          <w:numId w:val="26"/>
        </w:numPr>
        <w:adjustRightInd w:val="0"/>
        <w:snapToGrid w:val="0"/>
        <w:spacing w:line="360" w:lineRule="auto"/>
        <w:ind w:leftChars="771" w:left="1850" w:firstLine="0"/>
        <w:jc w:val="both"/>
        <w:rPr>
          <w:rFonts w:ascii="仿宋" w:eastAsia="仿宋" w:hAnsi="仿宋"/>
          <w:sz w:val="24"/>
          <w:szCs w:val="24"/>
          <w:lang w:eastAsia="zh-CN"/>
        </w:rPr>
      </w:pPr>
      <w:r>
        <w:rPr>
          <w:rFonts w:ascii="仿宋" w:eastAsia="仿宋" w:hAnsi="仿宋" w:cs="仿宋" w:hint="eastAsia"/>
          <w:sz w:val="24"/>
          <w:szCs w:val="24"/>
          <w:lang w:eastAsia="zh-CN"/>
        </w:rPr>
        <w:t>承包人在缺陷责任期内未能对发生的缺陷进行修复，且又拒绝按照监理人</w:t>
      </w:r>
      <w:proofErr w:type="gramStart"/>
      <w:r>
        <w:rPr>
          <w:rFonts w:ascii="仿宋" w:eastAsia="仿宋" w:hAnsi="仿宋" w:cs="仿宋" w:hint="eastAsia"/>
          <w:sz w:val="24"/>
          <w:szCs w:val="24"/>
          <w:lang w:eastAsia="zh-CN"/>
        </w:rPr>
        <w:t>指令再</w:t>
      </w:r>
      <w:proofErr w:type="gramEnd"/>
      <w:r>
        <w:rPr>
          <w:rFonts w:ascii="仿宋" w:eastAsia="仿宋" w:hAnsi="仿宋" w:cs="仿宋" w:hint="eastAsia"/>
          <w:sz w:val="24"/>
          <w:szCs w:val="24"/>
          <w:lang w:eastAsia="zh-CN"/>
        </w:rPr>
        <w:t>进行修补的；</w:t>
      </w:r>
    </w:p>
    <w:p w14:paraId="077BE354" w14:textId="77777777" w:rsidR="005418E8" w:rsidRDefault="00000000">
      <w:pPr>
        <w:pStyle w:val="aa"/>
        <w:widowControl w:val="0"/>
        <w:numPr>
          <w:ilvl w:val="0"/>
          <w:numId w:val="26"/>
        </w:numPr>
        <w:adjustRightInd w:val="0"/>
        <w:snapToGrid w:val="0"/>
        <w:spacing w:line="360" w:lineRule="auto"/>
        <w:ind w:leftChars="771" w:left="1850" w:firstLine="0"/>
        <w:jc w:val="both"/>
        <w:rPr>
          <w:rFonts w:ascii="仿宋" w:eastAsia="仿宋" w:hAnsi="仿宋"/>
          <w:sz w:val="24"/>
          <w:szCs w:val="24"/>
          <w:lang w:eastAsia="zh-CN"/>
        </w:rPr>
      </w:pPr>
      <w:r>
        <w:rPr>
          <w:rFonts w:ascii="仿宋" w:eastAsia="仿宋" w:hAnsi="仿宋" w:cs="仿宋" w:hint="eastAsia"/>
          <w:sz w:val="24"/>
          <w:szCs w:val="24"/>
          <w:lang w:eastAsia="zh-CN"/>
        </w:rPr>
        <w:t>承包人明确表示或以行为表明不履行合同约定主要义务的；</w:t>
      </w:r>
    </w:p>
    <w:p w14:paraId="36CCCEB4" w14:textId="77777777" w:rsidR="005418E8" w:rsidRDefault="00000000">
      <w:pPr>
        <w:pStyle w:val="aa"/>
        <w:widowControl w:val="0"/>
        <w:numPr>
          <w:ilvl w:val="0"/>
          <w:numId w:val="26"/>
        </w:numPr>
        <w:adjustRightInd w:val="0"/>
        <w:snapToGrid w:val="0"/>
        <w:spacing w:line="360" w:lineRule="auto"/>
        <w:ind w:leftChars="771" w:left="1850" w:firstLine="0"/>
        <w:jc w:val="both"/>
        <w:rPr>
          <w:rFonts w:ascii="仿宋" w:eastAsia="仿宋" w:hAnsi="仿宋"/>
          <w:sz w:val="24"/>
          <w:szCs w:val="24"/>
          <w:lang w:eastAsia="zh-CN"/>
        </w:rPr>
      </w:pPr>
      <w:r>
        <w:rPr>
          <w:rFonts w:ascii="仿宋" w:eastAsia="仿宋" w:hAnsi="仿宋" w:cs="仿宋" w:hint="eastAsia"/>
          <w:sz w:val="24"/>
          <w:szCs w:val="24"/>
          <w:lang w:eastAsia="zh-CN"/>
        </w:rPr>
        <w:t>承包人延迟履行合同约定主要义务，经催告后在合理期限内仍未履行的；</w:t>
      </w:r>
    </w:p>
    <w:p w14:paraId="6A22AA47" w14:textId="77777777" w:rsidR="005418E8" w:rsidRDefault="00000000">
      <w:pPr>
        <w:pStyle w:val="aa"/>
        <w:widowControl w:val="0"/>
        <w:numPr>
          <w:ilvl w:val="0"/>
          <w:numId w:val="26"/>
        </w:numPr>
        <w:adjustRightInd w:val="0"/>
        <w:snapToGrid w:val="0"/>
        <w:spacing w:line="360" w:lineRule="auto"/>
        <w:ind w:leftChars="771" w:left="1850" w:firstLine="0"/>
        <w:jc w:val="both"/>
        <w:rPr>
          <w:rFonts w:ascii="仿宋" w:eastAsia="仿宋" w:hAnsi="仿宋"/>
          <w:sz w:val="24"/>
          <w:szCs w:val="24"/>
          <w:lang w:eastAsia="zh-CN"/>
        </w:rPr>
      </w:pPr>
      <w:r>
        <w:rPr>
          <w:rFonts w:ascii="仿宋" w:eastAsia="仿宋" w:hAnsi="仿宋" w:cs="仿宋" w:hint="eastAsia"/>
          <w:sz w:val="24"/>
          <w:szCs w:val="24"/>
          <w:lang w:eastAsia="zh-CN"/>
        </w:rPr>
        <w:t>承包人破产或清算的，但以机构重组或联合为目的的除外；</w:t>
      </w:r>
    </w:p>
    <w:p w14:paraId="4EEB4C4B" w14:textId="77777777" w:rsidR="005418E8" w:rsidRDefault="00000000">
      <w:pPr>
        <w:pStyle w:val="aa"/>
        <w:widowControl w:val="0"/>
        <w:numPr>
          <w:ilvl w:val="0"/>
          <w:numId w:val="26"/>
        </w:numPr>
        <w:adjustRightInd w:val="0"/>
        <w:snapToGrid w:val="0"/>
        <w:spacing w:line="360" w:lineRule="auto"/>
        <w:ind w:leftChars="771" w:left="1850" w:firstLine="0"/>
        <w:jc w:val="both"/>
        <w:rPr>
          <w:rFonts w:ascii="仿宋" w:eastAsia="仿宋" w:hAnsi="仿宋" w:cs="仿宋"/>
          <w:sz w:val="24"/>
          <w:szCs w:val="24"/>
          <w:lang w:eastAsia="zh-CN"/>
        </w:rPr>
      </w:pPr>
      <w:r>
        <w:rPr>
          <w:rFonts w:ascii="仿宋" w:eastAsia="仿宋" w:hAnsi="仿宋" w:cs="仿宋" w:hint="eastAsia"/>
          <w:sz w:val="24"/>
          <w:szCs w:val="24"/>
          <w:lang w:eastAsia="zh-CN"/>
        </w:rPr>
        <w:t>承包人被认为有严重违反合同的其他违约行为；</w:t>
      </w:r>
    </w:p>
    <w:p w14:paraId="33DAC5AB" w14:textId="77777777" w:rsidR="005418E8" w:rsidRDefault="00000000">
      <w:pPr>
        <w:pStyle w:val="aa"/>
        <w:widowControl w:val="0"/>
        <w:numPr>
          <w:ilvl w:val="0"/>
          <w:numId w:val="26"/>
        </w:numPr>
        <w:adjustRightInd w:val="0"/>
        <w:snapToGrid w:val="0"/>
        <w:spacing w:line="360" w:lineRule="auto"/>
        <w:ind w:leftChars="771" w:left="1850" w:firstLine="0"/>
        <w:jc w:val="both"/>
        <w:rPr>
          <w:rFonts w:ascii="仿宋" w:eastAsia="仿宋" w:hAnsi="仿宋"/>
          <w:sz w:val="24"/>
          <w:szCs w:val="24"/>
          <w:lang w:eastAsia="zh-CN"/>
        </w:rPr>
      </w:pPr>
      <w:r>
        <w:rPr>
          <w:rFonts w:ascii="仿宋" w:eastAsia="仿宋" w:hAnsi="仿宋" w:hint="eastAsia"/>
          <w:sz w:val="24"/>
          <w:szCs w:val="24"/>
          <w:lang w:eastAsia="zh-CN"/>
        </w:rPr>
        <w:t>承包人不配合发包人对本合同工程进行检查。</w:t>
      </w:r>
    </w:p>
    <w:p w14:paraId="6ADE0497" w14:textId="77777777" w:rsidR="005418E8" w:rsidRDefault="00000000">
      <w:pPr>
        <w:pStyle w:val="aa"/>
        <w:widowControl w:val="0"/>
        <w:adjustRightInd w:val="0"/>
        <w:snapToGrid w:val="0"/>
        <w:spacing w:line="360" w:lineRule="auto"/>
        <w:ind w:leftChars="771" w:left="1850"/>
        <w:jc w:val="both"/>
        <w:rPr>
          <w:rFonts w:ascii="仿宋" w:eastAsia="仿宋" w:hAnsi="仿宋"/>
          <w:b/>
          <w:bCs/>
          <w:sz w:val="24"/>
          <w:szCs w:val="24"/>
          <w:lang w:eastAsia="zh-CN"/>
        </w:rPr>
      </w:pPr>
      <w:r>
        <w:rPr>
          <w:rFonts w:ascii="仿宋" w:eastAsia="仿宋" w:hAnsi="仿宋" w:cs="仿宋" w:hint="eastAsia"/>
          <w:sz w:val="24"/>
          <w:szCs w:val="24"/>
          <w:lang w:eastAsia="zh-CN"/>
        </w:rPr>
        <w:t>在这种情况下，发包人可自行或委托第三方实施、完成合同工程或其任何部分，并可使用根据第21</w:t>
      </w:r>
      <w:r>
        <w:rPr>
          <w:rFonts w:ascii="仿宋" w:eastAsia="仿宋" w:hAnsi="仿宋" w:cs="仿宋"/>
          <w:sz w:val="24"/>
          <w:szCs w:val="24"/>
          <w:lang w:eastAsia="zh-CN"/>
        </w:rPr>
        <w:t>.2</w:t>
      </w:r>
      <w:r>
        <w:rPr>
          <w:rFonts w:ascii="仿宋" w:eastAsia="仿宋" w:hAnsi="仿宋" w:cs="仿宋" w:hint="eastAsia"/>
          <w:sz w:val="24"/>
          <w:szCs w:val="24"/>
          <w:lang w:eastAsia="zh-CN"/>
        </w:rPr>
        <w:t>款留下的承包人临时工程，直至永久工程完工为止。</w:t>
      </w:r>
    </w:p>
    <w:p w14:paraId="6262FC08" w14:textId="77777777" w:rsidR="005418E8" w:rsidRDefault="00000000">
      <w:pPr>
        <w:widowControl w:val="0"/>
        <w:spacing w:line="360" w:lineRule="auto"/>
        <w:rPr>
          <w:rFonts w:ascii="仿宋" w:eastAsia="仿宋" w:hAnsi="仿宋"/>
          <w:b/>
          <w:bCs/>
          <w:lang w:eastAsia="zh-CN"/>
        </w:rPr>
      </w:pPr>
      <w:bookmarkStart w:id="623" w:name="_Toc8110"/>
      <w:r>
        <w:rPr>
          <w:rFonts w:ascii="仿宋" w:eastAsia="仿宋" w:hAnsi="仿宋" w:cs="仿宋" w:hint="eastAsia"/>
          <w:b/>
          <w:bCs/>
          <w:lang w:eastAsia="zh-CN"/>
        </w:rPr>
        <w:t>92</w:t>
      </w:r>
      <w:r>
        <w:rPr>
          <w:rFonts w:ascii="仿宋" w:eastAsia="仿宋" w:hAnsi="仿宋" w:cs="仿宋"/>
          <w:b/>
          <w:bCs/>
          <w:lang w:eastAsia="zh-CN"/>
        </w:rPr>
        <w:t>.4</w:t>
      </w:r>
      <w:bookmarkEnd w:id="623"/>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0A6B9D65" w14:textId="77777777" w:rsidR="005418E8" w:rsidRDefault="00000000">
      <w:pPr>
        <w:pStyle w:val="aa"/>
        <w:widowControl w:val="0"/>
        <w:adjustRightInd w:val="0"/>
        <w:snapToGrid w:val="0"/>
        <w:spacing w:line="360" w:lineRule="auto"/>
        <w:ind w:leftChars="771" w:left="1850"/>
        <w:jc w:val="both"/>
        <w:rPr>
          <w:rFonts w:ascii="仿宋" w:eastAsia="仿宋" w:hAnsi="仿宋"/>
          <w:sz w:val="24"/>
          <w:szCs w:val="24"/>
          <w:lang w:eastAsia="zh-CN"/>
        </w:rPr>
      </w:pPr>
      <w:r>
        <w:rPr>
          <w:noProof/>
          <w:lang w:eastAsia="zh-CN"/>
        </w:rPr>
        <mc:AlternateContent>
          <mc:Choice Requires="wps">
            <w:drawing>
              <wp:anchor distT="0" distB="0" distL="114300" distR="114300" simplePos="0" relativeHeight="251947008" behindDoc="0" locked="0" layoutInCell="1" allowOverlap="1" wp14:anchorId="095A11DE" wp14:editId="5F6C1B75">
                <wp:simplePos x="0" y="0"/>
                <wp:positionH relativeFrom="column">
                  <wp:posOffset>-114300</wp:posOffset>
                </wp:positionH>
                <wp:positionV relativeFrom="paragraph">
                  <wp:posOffset>29845</wp:posOffset>
                </wp:positionV>
                <wp:extent cx="813435" cy="725805"/>
                <wp:effectExtent l="0" t="0" r="0" b="0"/>
                <wp:wrapNone/>
                <wp:docPr id="419" name="文本框 419"/>
                <wp:cNvGraphicFramePr/>
                <a:graphic xmlns:a="http://schemas.openxmlformats.org/drawingml/2006/main">
                  <a:graphicData uri="http://schemas.microsoft.com/office/word/2010/wordprocessingShape">
                    <wps:wsp>
                      <wps:cNvSpPr txBox="1"/>
                      <wps:spPr>
                        <a:xfrm>
                          <a:off x="0" y="0"/>
                          <a:ext cx="813435" cy="725805"/>
                        </a:xfrm>
                        <a:prstGeom prst="rect">
                          <a:avLst/>
                        </a:prstGeom>
                        <a:noFill/>
                        <a:ln>
                          <a:noFill/>
                        </a:ln>
                      </wps:spPr>
                      <wps:txbx>
                        <w:txbxContent>
                          <w:p w14:paraId="621B0678" w14:textId="77777777" w:rsidR="005418E8"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因发包人的原因解除</w:t>
                            </w:r>
                          </w:p>
                        </w:txbxContent>
                      </wps:txbx>
                      <wps:bodyPr upright="1"/>
                    </wps:wsp>
                  </a:graphicData>
                </a:graphic>
              </wp:anchor>
            </w:drawing>
          </mc:Choice>
          <mc:Fallback>
            <w:pict>
              <v:shape w14:anchorId="095A11DE" id="文本框 419" o:spid="_x0000_s1444" type="#_x0000_t202" style="position:absolute;left:0;text-align:left;margin-left:-9pt;margin-top:2.35pt;width:64.05pt;height:57.15pt;z-index:251947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" filled="f" stroked="f">
                <v:textbox>
                  <w:txbxContent>
                    <w:p w14:paraId="621B0678" w14:textId="77777777" w:rsidR="005418E8"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因发包人的原因解除</w:t>
                      </w:r>
                    </w:p>
                  </w:txbxContent>
                </v:textbox>
              </v:shape>
            </w:pict>
          </mc:Fallback>
        </mc:AlternateContent>
      </w:r>
      <w:r>
        <w:rPr>
          <w:rFonts w:ascii="仿宋" w:eastAsia="仿宋" w:hAnsi="仿宋" w:cs="仿宋" w:hint="eastAsia"/>
          <w:sz w:val="24"/>
          <w:szCs w:val="24"/>
          <w:lang w:eastAsia="zh-CN"/>
        </w:rPr>
        <w:t>发包人有下列情形之一的，承包人可以解除合同：</w:t>
      </w:r>
    </w:p>
    <w:p w14:paraId="5D81E10A" w14:textId="77777777" w:rsidR="005418E8" w:rsidRDefault="00000000">
      <w:pPr>
        <w:pStyle w:val="aa"/>
        <w:widowControl w:val="0"/>
        <w:numPr>
          <w:ilvl w:val="0"/>
          <w:numId w:val="27"/>
        </w:numPr>
        <w:tabs>
          <w:tab w:val="clear" w:pos="1560"/>
        </w:tabs>
        <w:adjustRightInd w:val="0"/>
        <w:snapToGrid w:val="0"/>
        <w:spacing w:line="360" w:lineRule="auto"/>
        <w:ind w:leftChars="771" w:left="1850" w:firstLine="1"/>
        <w:jc w:val="both"/>
        <w:rPr>
          <w:rFonts w:ascii="仿宋" w:eastAsia="仿宋" w:hAnsi="仿宋"/>
          <w:sz w:val="24"/>
          <w:szCs w:val="24"/>
          <w:lang w:eastAsia="zh-CN"/>
        </w:rPr>
      </w:pPr>
      <w:r>
        <w:rPr>
          <w:rFonts w:ascii="仿宋" w:eastAsia="仿宋" w:hAnsi="仿宋" w:cs="仿宋" w:hint="eastAsia"/>
          <w:sz w:val="24"/>
          <w:szCs w:val="24"/>
          <w:lang w:eastAsia="zh-CN"/>
        </w:rPr>
        <w:t>非承包人原因未按照第41</w:t>
      </w:r>
      <w:r>
        <w:rPr>
          <w:rFonts w:ascii="仿宋" w:eastAsia="仿宋" w:hAnsi="仿宋" w:cs="仿宋"/>
          <w:sz w:val="24"/>
          <w:szCs w:val="24"/>
          <w:lang w:eastAsia="zh-CN"/>
        </w:rPr>
        <w:t>.2</w:t>
      </w:r>
      <w:r>
        <w:rPr>
          <w:rFonts w:ascii="仿宋" w:eastAsia="仿宋" w:hAnsi="仿宋" w:cs="仿宋" w:hint="eastAsia"/>
          <w:sz w:val="24"/>
          <w:szCs w:val="24"/>
          <w:lang w:eastAsia="zh-CN"/>
        </w:rPr>
        <w:t>款约定期限内发出开</w:t>
      </w:r>
      <w:proofErr w:type="gramStart"/>
      <w:r>
        <w:rPr>
          <w:rFonts w:ascii="仿宋" w:eastAsia="仿宋" w:hAnsi="仿宋" w:cs="仿宋" w:hint="eastAsia"/>
          <w:sz w:val="24"/>
          <w:szCs w:val="24"/>
          <w:lang w:eastAsia="zh-CN"/>
        </w:rPr>
        <w:t>工令</w:t>
      </w:r>
      <w:proofErr w:type="gramEnd"/>
      <w:r>
        <w:rPr>
          <w:rFonts w:ascii="仿宋" w:eastAsia="仿宋" w:hAnsi="仿宋" w:cs="仿宋" w:hint="eastAsia"/>
          <w:sz w:val="24"/>
          <w:szCs w:val="24"/>
          <w:lang w:eastAsia="zh-CN"/>
        </w:rPr>
        <w:t>，经承包人催告后</w:t>
      </w:r>
      <w:r>
        <w:rPr>
          <w:rFonts w:ascii="仿宋" w:eastAsia="仿宋" w:hAnsi="仿宋" w:cs="仿宋"/>
          <w:sz w:val="24"/>
          <w:szCs w:val="24"/>
          <w:lang w:eastAsia="zh-CN"/>
        </w:rPr>
        <w:t>28</w:t>
      </w:r>
      <w:r>
        <w:rPr>
          <w:rFonts w:ascii="仿宋" w:eastAsia="仿宋" w:hAnsi="仿宋" w:cs="仿宋" w:hint="eastAsia"/>
          <w:sz w:val="24"/>
          <w:szCs w:val="24"/>
          <w:lang w:eastAsia="zh-CN"/>
        </w:rPr>
        <w:t>天内仍未发出开</w:t>
      </w:r>
      <w:proofErr w:type="gramStart"/>
      <w:r>
        <w:rPr>
          <w:rFonts w:ascii="仿宋" w:eastAsia="仿宋" w:hAnsi="仿宋" w:cs="仿宋" w:hint="eastAsia"/>
          <w:sz w:val="24"/>
          <w:szCs w:val="24"/>
          <w:lang w:eastAsia="zh-CN"/>
        </w:rPr>
        <w:t>工令</w:t>
      </w:r>
      <w:proofErr w:type="gramEnd"/>
      <w:r>
        <w:rPr>
          <w:rFonts w:ascii="仿宋" w:eastAsia="仿宋" w:hAnsi="仿宋" w:cs="仿宋" w:hint="eastAsia"/>
          <w:sz w:val="24"/>
          <w:szCs w:val="24"/>
          <w:lang w:eastAsia="zh-CN"/>
        </w:rPr>
        <w:t>的；</w:t>
      </w:r>
    </w:p>
    <w:p w14:paraId="5AA3230F" w14:textId="77777777" w:rsidR="005418E8" w:rsidRDefault="00000000">
      <w:pPr>
        <w:pStyle w:val="aa"/>
        <w:widowControl w:val="0"/>
        <w:numPr>
          <w:ilvl w:val="0"/>
          <w:numId w:val="27"/>
        </w:numPr>
        <w:tabs>
          <w:tab w:val="clear" w:pos="1560"/>
        </w:tabs>
        <w:adjustRightInd w:val="0"/>
        <w:snapToGrid w:val="0"/>
        <w:spacing w:line="360" w:lineRule="auto"/>
        <w:ind w:leftChars="771" w:left="1850" w:firstLine="1"/>
        <w:jc w:val="both"/>
        <w:rPr>
          <w:rFonts w:ascii="仿宋" w:eastAsia="仿宋" w:hAnsi="仿宋" w:cs="仿宋"/>
          <w:sz w:val="24"/>
          <w:szCs w:val="24"/>
          <w:lang w:eastAsia="zh-CN"/>
        </w:rPr>
      </w:pPr>
      <w:r>
        <w:rPr>
          <w:rFonts w:ascii="仿宋" w:eastAsia="仿宋" w:hAnsi="仿宋" w:cs="仿宋" w:hint="eastAsia"/>
          <w:sz w:val="24"/>
          <w:szCs w:val="24"/>
          <w:lang w:eastAsia="zh-CN"/>
        </w:rPr>
        <w:t>按照第42</w:t>
      </w:r>
      <w:r>
        <w:rPr>
          <w:rFonts w:ascii="仿宋" w:eastAsia="仿宋" w:hAnsi="仿宋" w:cs="仿宋"/>
          <w:sz w:val="24"/>
          <w:szCs w:val="24"/>
          <w:lang w:eastAsia="zh-CN"/>
        </w:rPr>
        <w:t>.3</w:t>
      </w:r>
      <w:r>
        <w:rPr>
          <w:rFonts w:ascii="仿宋" w:eastAsia="仿宋" w:hAnsi="仿宋" w:cs="仿宋" w:hint="eastAsia"/>
          <w:sz w:val="24"/>
          <w:szCs w:val="24"/>
          <w:lang w:eastAsia="zh-CN"/>
        </w:rPr>
        <w:t>款约定非承包人原因造成暂停施工持续</w:t>
      </w:r>
      <w:r>
        <w:rPr>
          <w:rFonts w:ascii="仿宋" w:eastAsia="仿宋" w:hAnsi="仿宋" w:cs="仿宋"/>
          <w:sz w:val="24"/>
          <w:szCs w:val="24"/>
          <w:lang w:eastAsia="zh-CN"/>
        </w:rPr>
        <w:t>56</w:t>
      </w:r>
      <w:r>
        <w:rPr>
          <w:rFonts w:ascii="仿宋" w:eastAsia="仿宋" w:hAnsi="仿宋" w:cs="仿宋" w:hint="eastAsia"/>
          <w:sz w:val="24"/>
          <w:szCs w:val="24"/>
          <w:lang w:eastAsia="zh-CN"/>
        </w:rPr>
        <w:t>天以上或累计停工时间超过了</w:t>
      </w:r>
      <w:r>
        <w:rPr>
          <w:rFonts w:ascii="仿宋" w:eastAsia="仿宋" w:hAnsi="仿宋" w:cs="仿宋"/>
          <w:sz w:val="24"/>
          <w:szCs w:val="24"/>
          <w:lang w:eastAsia="zh-CN"/>
        </w:rPr>
        <w:t>70</w:t>
      </w:r>
      <w:r>
        <w:rPr>
          <w:rFonts w:ascii="仿宋" w:eastAsia="仿宋" w:hAnsi="仿宋" w:cs="仿宋" w:hint="eastAsia"/>
          <w:sz w:val="24"/>
          <w:szCs w:val="24"/>
          <w:lang w:eastAsia="zh-CN"/>
        </w:rPr>
        <w:t>天的；</w:t>
      </w:r>
    </w:p>
    <w:p w14:paraId="3F84DBE7" w14:textId="77777777" w:rsidR="005418E8" w:rsidRDefault="00000000">
      <w:pPr>
        <w:pStyle w:val="aa"/>
        <w:widowControl w:val="0"/>
        <w:numPr>
          <w:ilvl w:val="0"/>
          <w:numId w:val="27"/>
        </w:numPr>
        <w:tabs>
          <w:tab w:val="clear" w:pos="1560"/>
        </w:tabs>
        <w:adjustRightInd w:val="0"/>
        <w:snapToGrid w:val="0"/>
        <w:spacing w:line="360" w:lineRule="auto"/>
        <w:ind w:leftChars="771" w:left="1850" w:firstLine="1"/>
        <w:jc w:val="both"/>
        <w:rPr>
          <w:rFonts w:ascii="仿宋" w:eastAsia="仿宋" w:hAnsi="仿宋"/>
          <w:sz w:val="24"/>
          <w:szCs w:val="24"/>
          <w:lang w:eastAsia="zh-CN"/>
        </w:rPr>
      </w:pPr>
      <w:r>
        <w:rPr>
          <w:rFonts w:ascii="仿宋" w:eastAsia="仿宋" w:hAnsi="仿宋" w:cs="仿宋" w:hint="eastAsia"/>
          <w:sz w:val="24"/>
          <w:szCs w:val="24"/>
          <w:lang w:eastAsia="zh-CN"/>
        </w:rPr>
        <w:t>发包人按照第55条约定供应的工程材料和工程设备不符合强制性标准，致使承包人无法施工，经承包人催告后</w:t>
      </w:r>
      <w:r>
        <w:rPr>
          <w:rFonts w:ascii="仿宋" w:eastAsia="仿宋" w:hAnsi="仿宋" w:cs="仿宋"/>
          <w:sz w:val="24"/>
          <w:szCs w:val="24"/>
          <w:lang w:eastAsia="zh-CN"/>
        </w:rPr>
        <w:t>28</w:t>
      </w:r>
      <w:r>
        <w:rPr>
          <w:rFonts w:ascii="仿宋" w:eastAsia="仿宋" w:hAnsi="仿宋" w:cs="仿宋" w:hint="eastAsia"/>
          <w:sz w:val="24"/>
          <w:szCs w:val="24"/>
          <w:lang w:eastAsia="zh-CN"/>
        </w:rPr>
        <w:t>天内仍未更换的；</w:t>
      </w:r>
    </w:p>
    <w:p w14:paraId="66F50482" w14:textId="77777777" w:rsidR="005418E8" w:rsidRDefault="00000000">
      <w:pPr>
        <w:pStyle w:val="aa"/>
        <w:widowControl w:val="0"/>
        <w:numPr>
          <w:ilvl w:val="0"/>
          <w:numId w:val="27"/>
        </w:numPr>
        <w:tabs>
          <w:tab w:val="clear" w:pos="1560"/>
        </w:tabs>
        <w:adjustRightInd w:val="0"/>
        <w:snapToGrid w:val="0"/>
        <w:spacing w:line="360" w:lineRule="auto"/>
        <w:ind w:leftChars="771" w:left="1850" w:firstLine="1"/>
        <w:jc w:val="both"/>
        <w:rPr>
          <w:rFonts w:ascii="仿宋" w:eastAsia="仿宋" w:hAnsi="仿宋" w:cs="仿宋"/>
          <w:sz w:val="24"/>
          <w:szCs w:val="24"/>
          <w:lang w:eastAsia="zh-CN"/>
        </w:rPr>
      </w:pPr>
      <w:r>
        <w:rPr>
          <w:rFonts w:ascii="仿宋" w:eastAsia="仿宋" w:hAnsi="仿宋" w:cs="仿宋" w:hint="eastAsia"/>
          <w:sz w:val="24"/>
          <w:szCs w:val="24"/>
          <w:lang w:eastAsia="zh-CN"/>
        </w:rPr>
        <w:t>设计顾问人或监理人未按照合同约定及时发出工作指令，导致承包人无法继续工作或施工的；</w:t>
      </w:r>
      <w:r>
        <w:rPr>
          <w:rFonts w:ascii="仿宋" w:eastAsia="仿宋" w:hAnsi="仿宋" w:cs="仿宋"/>
          <w:sz w:val="24"/>
          <w:szCs w:val="24"/>
          <w:lang w:eastAsia="zh-CN"/>
        </w:rPr>
        <w:t xml:space="preserve"> </w:t>
      </w:r>
    </w:p>
    <w:p w14:paraId="60BAD607" w14:textId="77777777" w:rsidR="005418E8" w:rsidRDefault="00000000">
      <w:pPr>
        <w:pStyle w:val="aa"/>
        <w:widowControl w:val="0"/>
        <w:numPr>
          <w:ilvl w:val="0"/>
          <w:numId w:val="27"/>
        </w:numPr>
        <w:tabs>
          <w:tab w:val="clear" w:pos="1560"/>
        </w:tabs>
        <w:adjustRightInd w:val="0"/>
        <w:snapToGrid w:val="0"/>
        <w:spacing w:line="360" w:lineRule="auto"/>
        <w:ind w:leftChars="771" w:left="1850" w:firstLine="1"/>
        <w:jc w:val="both"/>
        <w:rPr>
          <w:rFonts w:ascii="仿宋" w:eastAsia="仿宋" w:hAnsi="仿宋"/>
          <w:sz w:val="24"/>
          <w:szCs w:val="24"/>
          <w:lang w:eastAsia="zh-CN"/>
        </w:rPr>
      </w:pPr>
      <w:r>
        <w:rPr>
          <w:rFonts w:ascii="仿宋" w:eastAsia="仿宋" w:hAnsi="仿宋" w:cs="仿宋" w:hint="eastAsia"/>
          <w:sz w:val="24"/>
          <w:szCs w:val="24"/>
          <w:lang w:eastAsia="zh-CN"/>
        </w:rPr>
        <w:t>发包人未按照第83</w:t>
      </w:r>
      <w:r>
        <w:rPr>
          <w:rFonts w:ascii="仿宋" w:eastAsia="仿宋" w:hAnsi="仿宋" w:cs="仿宋"/>
          <w:sz w:val="24"/>
          <w:szCs w:val="24"/>
          <w:lang w:eastAsia="zh-CN"/>
        </w:rPr>
        <w:t>.1</w:t>
      </w:r>
      <w:r>
        <w:rPr>
          <w:rFonts w:ascii="仿宋" w:eastAsia="仿宋" w:hAnsi="仿宋" w:cs="仿宋" w:hint="eastAsia"/>
          <w:sz w:val="24"/>
          <w:szCs w:val="24"/>
          <w:lang w:eastAsia="zh-CN"/>
        </w:rPr>
        <w:t>款约定向承包人支付工程款，经承包人催告后</w:t>
      </w:r>
      <w:r>
        <w:rPr>
          <w:rFonts w:ascii="仿宋" w:eastAsia="仿宋" w:hAnsi="仿宋" w:cs="仿宋"/>
          <w:sz w:val="24"/>
          <w:szCs w:val="24"/>
          <w:lang w:eastAsia="zh-CN"/>
        </w:rPr>
        <w:t>28</w:t>
      </w:r>
      <w:r>
        <w:rPr>
          <w:rFonts w:ascii="仿宋" w:eastAsia="仿宋" w:hAnsi="仿宋" w:cs="仿宋" w:hint="eastAsia"/>
          <w:sz w:val="24"/>
          <w:szCs w:val="24"/>
          <w:lang w:eastAsia="zh-CN"/>
        </w:rPr>
        <w:t>天内仍未支付的；</w:t>
      </w:r>
    </w:p>
    <w:p w14:paraId="7AB1AC79" w14:textId="77777777" w:rsidR="005418E8" w:rsidRDefault="00000000">
      <w:pPr>
        <w:pStyle w:val="aa"/>
        <w:widowControl w:val="0"/>
        <w:numPr>
          <w:ilvl w:val="0"/>
          <w:numId w:val="27"/>
        </w:numPr>
        <w:tabs>
          <w:tab w:val="clear" w:pos="1560"/>
        </w:tabs>
        <w:adjustRightInd w:val="0"/>
        <w:snapToGrid w:val="0"/>
        <w:spacing w:line="360" w:lineRule="auto"/>
        <w:ind w:leftChars="771" w:left="1850" w:firstLine="1"/>
        <w:jc w:val="both"/>
        <w:rPr>
          <w:rFonts w:ascii="仿宋" w:eastAsia="仿宋" w:hAnsi="仿宋"/>
          <w:sz w:val="24"/>
          <w:szCs w:val="24"/>
          <w:lang w:eastAsia="zh-CN"/>
        </w:rPr>
      </w:pPr>
      <w:r>
        <w:rPr>
          <w:rFonts w:ascii="仿宋" w:eastAsia="仿宋" w:hAnsi="仿宋" w:cs="仿宋" w:hint="eastAsia"/>
          <w:sz w:val="24"/>
          <w:szCs w:val="24"/>
          <w:lang w:eastAsia="zh-CN"/>
        </w:rPr>
        <w:t>发包人无法继续履行、明确表示或以行为表明不履行合同约定主要义务的；</w:t>
      </w:r>
    </w:p>
    <w:p w14:paraId="0D32874F" w14:textId="77777777" w:rsidR="005418E8" w:rsidRDefault="00000000">
      <w:pPr>
        <w:pStyle w:val="aa"/>
        <w:widowControl w:val="0"/>
        <w:numPr>
          <w:ilvl w:val="0"/>
          <w:numId w:val="27"/>
        </w:numPr>
        <w:tabs>
          <w:tab w:val="clear" w:pos="1560"/>
        </w:tabs>
        <w:adjustRightInd w:val="0"/>
        <w:snapToGrid w:val="0"/>
        <w:spacing w:line="360" w:lineRule="auto"/>
        <w:ind w:leftChars="771" w:left="1850" w:firstLine="1"/>
        <w:jc w:val="both"/>
        <w:rPr>
          <w:rFonts w:ascii="仿宋" w:eastAsia="仿宋" w:hAnsi="仿宋"/>
          <w:sz w:val="24"/>
          <w:szCs w:val="24"/>
          <w:lang w:eastAsia="zh-CN"/>
        </w:rPr>
      </w:pPr>
      <w:r>
        <w:rPr>
          <w:rFonts w:ascii="仿宋" w:eastAsia="仿宋" w:hAnsi="仿宋" w:cs="仿宋" w:hint="eastAsia"/>
          <w:sz w:val="24"/>
          <w:szCs w:val="24"/>
          <w:lang w:eastAsia="zh-CN"/>
        </w:rPr>
        <w:t>发包人延迟履行合同约定主要义务，经催告后在合理期限内仍未履行的；</w:t>
      </w:r>
    </w:p>
    <w:p w14:paraId="667DA429" w14:textId="77777777" w:rsidR="005418E8" w:rsidRDefault="00000000">
      <w:pPr>
        <w:pStyle w:val="aa"/>
        <w:widowControl w:val="0"/>
        <w:numPr>
          <w:ilvl w:val="0"/>
          <w:numId w:val="27"/>
        </w:numPr>
        <w:tabs>
          <w:tab w:val="clear" w:pos="1560"/>
        </w:tabs>
        <w:adjustRightInd w:val="0"/>
        <w:snapToGrid w:val="0"/>
        <w:spacing w:line="360" w:lineRule="auto"/>
        <w:ind w:leftChars="771" w:left="1850" w:firstLine="1"/>
        <w:jc w:val="both"/>
        <w:rPr>
          <w:rFonts w:ascii="仿宋" w:eastAsia="仿宋" w:hAnsi="仿宋"/>
          <w:sz w:val="24"/>
          <w:szCs w:val="24"/>
          <w:lang w:eastAsia="zh-CN"/>
        </w:rPr>
      </w:pPr>
      <w:r>
        <w:rPr>
          <w:rFonts w:ascii="仿宋" w:eastAsia="仿宋" w:hAnsi="仿宋" w:cs="仿宋" w:hint="eastAsia"/>
          <w:sz w:val="24"/>
          <w:szCs w:val="24"/>
          <w:lang w:eastAsia="zh-CN"/>
        </w:rPr>
        <w:lastRenderedPageBreak/>
        <w:t>发包人破产或清算的，但以机构重组或联合为目的的除外；</w:t>
      </w:r>
    </w:p>
    <w:p w14:paraId="7D0F9727" w14:textId="77777777" w:rsidR="005418E8" w:rsidRDefault="00000000">
      <w:pPr>
        <w:pStyle w:val="aa"/>
        <w:widowControl w:val="0"/>
        <w:numPr>
          <w:ilvl w:val="0"/>
          <w:numId w:val="27"/>
        </w:numPr>
        <w:tabs>
          <w:tab w:val="clear" w:pos="1560"/>
        </w:tabs>
        <w:adjustRightInd w:val="0"/>
        <w:snapToGrid w:val="0"/>
        <w:spacing w:line="360" w:lineRule="auto"/>
        <w:ind w:leftChars="771" w:left="1850" w:firstLine="1"/>
        <w:jc w:val="both"/>
        <w:rPr>
          <w:rFonts w:ascii="仿宋" w:eastAsia="仿宋" w:hAnsi="仿宋"/>
          <w:sz w:val="24"/>
          <w:szCs w:val="24"/>
          <w:lang w:eastAsia="zh-CN"/>
        </w:rPr>
      </w:pPr>
      <w:r>
        <w:rPr>
          <w:rFonts w:ascii="仿宋" w:eastAsia="仿宋" w:hAnsi="仿宋" w:cs="仿宋" w:hint="eastAsia"/>
          <w:sz w:val="24"/>
          <w:szCs w:val="24"/>
          <w:lang w:eastAsia="zh-CN"/>
        </w:rPr>
        <w:t>发包人被认为有严重违反合同的其他违约行为。</w:t>
      </w:r>
    </w:p>
    <w:p w14:paraId="5A26A056" w14:textId="77777777" w:rsidR="005418E8" w:rsidRDefault="00000000">
      <w:pPr>
        <w:pStyle w:val="aa"/>
        <w:tabs>
          <w:tab w:val="left" w:pos="1320"/>
        </w:tabs>
        <w:adjustRightInd w:val="0"/>
        <w:snapToGrid w:val="0"/>
        <w:spacing w:line="360" w:lineRule="auto"/>
        <w:rPr>
          <w:rFonts w:ascii="仿宋" w:eastAsia="仿宋" w:hAnsi="仿宋"/>
          <w:b/>
          <w:bCs/>
          <w:sz w:val="24"/>
          <w:szCs w:val="24"/>
          <w:lang w:eastAsia="zh-CN"/>
        </w:rPr>
      </w:pPr>
      <w:r>
        <w:rPr>
          <w:noProof/>
          <w:lang w:eastAsia="zh-CN"/>
        </w:rPr>
        <mc:AlternateContent>
          <mc:Choice Requires="wps">
            <w:drawing>
              <wp:anchor distT="0" distB="0" distL="114300" distR="114300" simplePos="0" relativeHeight="252068864" behindDoc="0" locked="0" layoutInCell="1" allowOverlap="1" wp14:anchorId="51663EFB" wp14:editId="5A8AF71A">
                <wp:simplePos x="0" y="0"/>
                <wp:positionH relativeFrom="column">
                  <wp:posOffset>-114300</wp:posOffset>
                </wp:positionH>
                <wp:positionV relativeFrom="paragraph">
                  <wp:posOffset>202565</wp:posOffset>
                </wp:positionV>
                <wp:extent cx="803910" cy="534035"/>
                <wp:effectExtent l="0" t="0" r="0" b="0"/>
                <wp:wrapNone/>
                <wp:docPr id="420" name="文本框 420"/>
                <wp:cNvGraphicFramePr/>
                <a:graphic xmlns:a="http://schemas.openxmlformats.org/drawingml/2006/main">
                  <a:graphicData uri="http://schemas.microsoft.com/office/word/2010/wordprocessingShape">
                    <wps:wsp>
                      <wps:cNvSpPr txBox="1"/>
                      <wps:spPr>
                        <a:xfrm>
                          <a:off x="0" y="0"/>
                          <a:ext cx="803910" cy="534035"/>
                        </a:xfrm>
                        <a:prstGeom prst="rect">
                          <a:avLst/>
                        </a:prstGeom>
                        <a:noFill/>
                        <a:ln>
                          <a:noFill/>
                        </a:ln>
                      </wps:spPr>
                      <wps:txbx>
                        <w:txbxContent>
                          <w:p w14:paraId="02CD3A54" w14:textId="77777777" w:rsidR="005418E8"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书面通知合同解除</w:t>
                            </w:r>
                          </w:p>
                        </w:txbxContent>
                      </wps:txbx>
                      <wps:bodyPr upright="1"/>
                    </wps:wsp>
                  </a:graphicData>
                </a:graphic>
              </wp:anchor>
            </w:drawing>
          </mc:Choice>
          <mc:Fallback>
            <w:pict>
              <v:shape w14:anchorId="51663EFB" id="文本框 420" o:spid="_x0000_s1445" type="#_x0000_t202" style="position:absolute;margin-left:-9pt;margin-top:15.95pt;width:63.3pt;height:42.05pt;z-index:252068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" filled="f" stroked="f">
                <v:textbox>
                  <w:txbxContent>
                    <w:p w14:paraId="02CD3A54" w14:textId="77777777" w:rsidR="005418E8"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书面通知合同解除</w:t>
                      </w:r>
                    </w:p>
                  </w:txbxContent>
                </v:textbox>
              </v:shape>
            </w:pict>
          </mc:Fallback>
        </mc:AlternateContent>
      </w:r>
      <w:r>
        <w:rPr>
          <w:rFonts w:ascii="仿宋" w:eastAsia="仿宋" w:hAnsi="仿宋" w:cs="仿宋" w:hint="eastAsia"/>
          <w:b/>
          <w:bCs/>
          <w:sz w:val="24"/>
          <w:szCs w:val="24"/>
          <w:lang w:eastAsia="zh-CN"/>
        </w:rPr>
        <w:t>92</w:t>
      </w:r>
      <w:r>
        <w:rPr>
          <w:rFonts w:ascii="仿宋" w:eastAsia="仿宋" w:hAnsi="仿宋" w:cs="仿宋"/>
          <w:b/>
          <w:bCs/>
          <w:sz w:val="24"/>
          <w:szCs w:val="24"/>
          <w:lang w:eastAsia="zh-CN"/>
        </w:rPr>
        <w:t xml:space="preserve">.5  </w:t>
      </w:r>
      <w:r>
        <w:rPr>
          <w:rFonts w:ascii="仿宋" w:eastAsia="仿宋" w:hAnsi="仿宋" w:cs="仿宋"/>
          <w:b/>
          <w:bCs/>
          <w:sz w:val="24"/>
          <w:szCs w:val="24"/>
          <w:u w:val="dotted"/>
          <w:lang w:eastAsia="zh-CN"/>
        </w:rPr>
        <w:t xml:space="preserve">                                                                               </w:t>
      </w:r>
    </w:p>
    <w:p w14:paraId="16E1F61C" w14:textId="77777777" w:rsidR="005418E8" w:rsidRDefault="00000000">
      <w:pPr>
        <w:pStyle w:val="aa"/>
        <w:adjustRightInd w:val="0"/>
        <w:snapToGrid w:val="0"/>
        <w:spacing w:line="360" w:lineRule="auto"/>
        <w:ind w:leftChars="771" w:left="1850"/>
        <w:rPr>
          <w:rFonts w:ascii="仿宋" w:eastAsia="仿宋" w:hAnsi="仿宋"/>
          <w:sz w:val="24"/>
          <w:szCs w:val="24"/>
          <w:lang w:eastAsia="zh-CN"/>
        </w:rPr>
      </w:pPr>
      <w:r>
        <w:rPr>
          <w:rFonts w:ascii="仿宋" w:eastAsia="仿宋" w:hAnsi="仿宋" w:cs="仿宋" w:hint="eastAsia"/>
          <w:sz w:val="24"/>
          <w:szCs w:val="24"/>
          <w:lang w:eastAsia="zh-CN"/>
        </w:rPr>
        <w:t>根据第92</w:t>
      </w:r>
      <w:r>
        <w:rPr>
          <w:rFonts w:ascii="仿宋" w:eastAsia="仿宋" w:hAnsi="仿宋" w:cs="仿宋"/>
          <w:sz w:val="24"/>
          <w:szCs w:val="24"/>
          <w:lang w:eastAsia="zh-CN"/>
        </w:rPr>
        <w:t>.2</w:t>
      </w:r>
      <w:r>
        <w:rPr>
          <w:rFonts w:ascii="仿宋" w:eastAsia="仿宋" w:hAnsi="仿宋" w:cs="仿宋" w:hint="eastAsia"/>
          <w:sz w:val="24"/>
          <w:szCs w:val="24"/>
          <w:lang w:eastAsia="zh-CN"/>
        </w:rPr>
        <w:t>款至第92</w:t>
      </w:r>
      <w:r>
        <w:rPr>
          <w:rFonts w:ascii="仿宋" w:eastAsia="仿宋" w:hAnsi="仿宋" w:cs="仿宋"/>
          <w:sz w:val="24"/>
          <w:szCs w:val="24"/>
          <w:lang w:eastAsia="zh-CN"/>
        </w:rPr>
        <w:t>.4</w:t>
      </w:r>
      <w:r>
        <w:rPr>
          <w:rFonts w:ascii="仿宋" w:eastAsia="仿宋" w:hAnsi="仿宋" w:cs="仿宋" w:hint="eastAsia"/>
          <w:sz w:val="24"/>
          <w:szCs w:val="24"/>
          <w:lang w:eastAsia="zh-CN"/>
        </w:rPr>
        <w:t>款约定要求解除合同的，解除方应以书面形式向另一方当事人发出解除合同的通知，自通知到达对方时合同解除。对解除合同有争议的，应按照第91条约定处理。</w:t>
      </w:r>
    </w:p>
    <w:p w14:paraId="75AB551A" w14:textId="77777777" w:rsidR="005418E8" w:rsidRDefault="00000000">
      <w:pPr>
        <w:spacing w:line="360" w:lineRule="auto"/>
        <w:rPr>
          <w:rFonts w:ascii="仿宋" w:eastAsia="仿宋" w:hAnsi="仿宋"/>
          <w:b/>
          <w:bCs/>
          <w:lang w:eastAsia="zh-CN"/>
        </w:rPr>
      </w:pPr>
      <w:bookmarkStart w:id="624" w:name="_Toc27334"/>
      <w:r>
        <w:rPr>
          <w:rFonts w:ascii="仿宋" w:eastAsia="仿宋" w:hAnsi="仿宋" w:cs="仿宋" w:hint="eastAsia"/>
          <w:b/>
          <w:bCs/>
          <w:lang w:eastAsia="zh-CN"/>
        </w:rPr>
        <w:t>92</w:t>
      </w:r>
      <w:r>
        <w:rPr>
          <w:rFonts w:ascii="仿宋" w:eastAsia="仿宋" w:hAnsi="仿宋" w:cs="仿宋"/>
          <w:b/>
          <w:bCs/>
          <w:lang w:eastAsia="zh-CN"/>
        </w:rPr>
        <w:t>.6</w:t>
      </w:r>
      <w:bookmarkEnd w:id="624"/>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48ECCAD8" w14:textId="77777777" w:rsidR="005418E8" w:rsidRDefault="00000000">
      <w:pPr>
        <w:pStyle w:val="aa"/>
        <w:widowControl w:val="0"/>
        <w:adjustRightInd w:val="0"/>
        <w:snapToGrid w:val="0"/>
        <w:spacing w:line="360" w:lineRule="auto"/>
        <w:ind w:leftChars="771" w:left="1850"/>
        <w:jc w:val="both"/>
        <w:rPr>
          <w:rFonts w:ascii="仿宋" w:eastAsia="仿宋" w:hAnsi="仿宋"/>
          <w:sz w:val="24"/>
          <w:szCs w:val="24"/>
          <w:lang w:eastAsia="zh-CN"/>
        </w:rPr>
      </w:pPr>
      <w:r>
        <w:rPr>
          <w:noProof/>
          <w:lang w:eastAsia="zh-CN"/>
        </w:rPr>
        <mc:AlternateContent>
          <mc:Choice Requires="wps">
            <w:drawing>
              <wp:anchor distT="0" distB="0" distL="114300" distR="114300" simplePos="0" relativeHeight="251948032" behindDoc="0" locked="0" layoutInCell="1" allowOverlap="1" wp14:anchorId="20368B12" wp14:editId="6781F738">
                <wp:simplePos x="0" y="0"/>
                <wp:positionH relativeFrom="column">
                  <wp:posOffset>-114300</wp:posOffset>
                </wp:positionH>
                <wp:positionV relativeFrom="paragraph">
                  <wp:posOffset>6985</wp:posOffset>
                </wp:positionV>
                <wp:extent cx="794385" cy="582930"/>
                <wp:effectExtent l="0" t="0" r="0" b="0"/>
                <wp:wrapNone/>
                <wp:docPr id="421" name="文本框 421"/>
                <wp:cNvGraphicFramePr/>
                <a:graphic xmlns:a="http://schemas.openxmlformats.org/drawingml/2006/main">
                  <a:graphicData uri="http://schemas.microsoft.com/office/word/2010/wordprocessingShape">
                    <wps:wsp>
                      <wps:cNvSpPr txBox="1"/>
                      <wps:spPr>
                        <a:xfrm>
                          <a:off x="0" y="0"/>
                          <a:ext cx="794385" cy="582930"/>
                        </a:xfrm>
                        <a:prstGeom prst="rect">
                          <a:avLst/>
                        </a:prstGeom>
                        <a:noFill/>
                        <a:ln>
                          <a:noFill/>
                        </a:ln>
                      </wps:spPr>
                      <wps:txbx>
                        <w:txbxContent>
                          <w:p w14:paraId="302FFC54" w14:textId="77777777" w:rsidR="005418E8" w:rsidRDefault="00000000">
                            <w:pPr>
                              <w:spacing w:line="240" w:lineRule="exact"/>
                              <w:rPr>
                                <w:rFonts w:ascii="楷体_GB2312" w:eastAsia="楷体_GB2312" w:hAnsi="宋体"/>
                                <w:b/>
                                <w:bCs/>
                                <w:sz w:val="18"/>
                                <w:szCs w:val="18"/>
                                <w:lang w:eastAsia="zh-CN"/>
                              </w:rPr>
                            </w:pPr>
                            <w:r>
                              <w:rPr>
                                <w:rFonts w:ascii="楷体_GB2312" w:eastAsia="楷体_GB2312" w:hAnsi="宋体" w:cs="楷体_GB2312" w:hint="eastAsia"/>
                                <w:b/>
                                <w:bCs/>
                                <w:sz w:val="18"/>
                                <w:szCs w:val="18"/>
                                <w:lang w:eastAsia="zh-CN"/>
                              </w:rPr>
                              <w:t>合同解除后双方的责任和义务</w:t>
                            </w:r>
                          </w:p>
                        </w:txbxContent>
                      </wps:txbx>
                      <wps:bodyPr upright="1"/>
                    </wps:wsp>
                  </a:graphicData>
                </a:graphic>
              </wp:anchor>
            </w:drawing>
          </mc:Choice>
          <mc:Fallback>
            <w:pict>
              <v:shape w14:anchorId="20368B12" id="文本框 421" o:spid="_x0000_s1446" type="#_x0000_t202" style="position:absolute;left:0;text-align:left;margin-left:-9pt;margin-top:.55pt;width:62.55pt;height:45.9pt;z-index:251948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" filled="f" stroked="f">
                <v:textbox>
                  <w:txbxContent>
                    <w:p w14:paraId="302FFC54" w14:textId="77777777" w:rsidR="005418E8" w:rsidRDefault="00000000">
                      <w:pPr>
                        <w:spacing w:line="240" w:lineRule="exact"/>
                        <w:rPr>
                          <w:rFonts w:ascii="楷体_GB2312" w:eastAsia="楷体_GB2312" w:hAnsi="宋体"/>
                          <w:b/>
                          <w:bCs/>
                          <w:sz w:val="18"/>
                          <w:szCs w:val="18"/>
                          <w:lang w:eastAsia="zh-CN"/>
                        </w:rPr>
                      </w:pPr>
                      <w:r>
                        <w:rPr>
                          <w:rFonts w:ascii="楷体_GB2312" w:eastAsia="楷体_GB2312" w:hAnsi="宋体" w:cs="楷体_GB2312" w:hint="eastAsia"/>
                          <w:b/>
                          <w:bCs/>
                          <w:sz w:val="18"/>
                          <w:szCs w:val="18"/>
                          <w:lang w:eastAsia="zh-CN"/>
                        </w:rPr>
                        <w:t>合同解除后双方的责任和义务</w:t>
                      </w:r>
                    </w:p>
                  </w:txbxContent>
                </v:textbox>
              </v:shape>
            </w:pict>
          </mc:Fallback>
        </mc:AlternateContent>
      </w:r>
      <w:r>
        <w:rPr>
          <w:rFonts w:ascii="仿宋" w:eastAsia="仿宋" w:hAnsi="仿宋" w:cs="仿宋" w:hint="eastAsia"/>
          <w:sz w:val="24"/>
          <w:szCs w:val="24"/>
          <w:lang w:eastAsia="zh-CN"/>
        </w:rPr>
        <w:t>合同一旦解除，承包人应立即停止施工，保证现场安全，保护已完工程和已购工程材料、工程设备，尽快撤离现场，并将所有与本合同有关的勘察资料、施工文件、设计文件移交给监理人。发包人应为承包人的撤离提供便利和协助。</w:t>
      </w:r>
    </w:p>
    <w:p w14:paraId="3F2E98CF" w14:textId="77777777" w:rsidR="005418E8" w:rsidRDefault="00000000">
      <w:pPr>
        <w:pStyle w:val="aa"/>
        <w:adjustRightInd w:val="0"/>
        <w:snapToGrid w:val="0"/>
        <w:spacing w:line="360" w:lineRule="auto"/>
        <w:rPr>
          <w:rFonts w:ascii="仿宋" w:eastAsia="仿宋" w:hAnsi="仿宋" w:cs="仿宋"/>
          <w:b/>
          <w:bCs/>
          <w:sz w:val="24"/>
          <w:szCs w:val="24"/>
          <w:u w:val="single"/>
          <w:lang w:eastAsia="zh-CN"/>
        </w:rPr>
      </w:pPr>
      <w:r>
        <w:rPr>
          <w:rFonts w:ascii="仿宋" w:eastAsia="仿宋" w:hAnsi="仿宋" w:cs="仿宋"/>
          <w:b/>
          <w:bCs/>
          <w:sz w:val="24"/>
          <w:szCs w:val="24"/>
          <w:u w:val="single"/>
          <w:lang w:eastAsia="zh-CN"/>
        </w:rPr>
        <w:t xml:space="preserve">                                                                                     </w:t>
      </w:r>
    </w:p>
    <w:p w14:paraId="79A91CF4" w14:textId="77777777" w:rsidR="005418E8" w:rsidRDefault="00000000">
      <w:pPr>
        <w:pStyle w:val="3"/>
        <w:tabs>
          <w:tab w:val="left" w:pos="420"/>
        </w:tabs>
        <w:spacing w:beforeLines="50" w:before="120" w:afterLines="50" w:after="120" w:line="360" w:lineRule="auto"/>
        <w:rPr>
          <w:rFonts w:ascii="仿宋" w:eastAsia="仿宋" w:hAnsi="仿宋" w:cs="仿宋"/>
          <w:bCs w:val="0"/>
          <w:sz w:val="24"/>
          <w:szCs w:val="24"/>
          <w:lang w:eastAsia="zh-CN"/>
        </w:rPr>
      </w:pPr>
      <w:bookmarkStart w:id="625" w:name="_Toc27878"/>
      <w:bookmarkStart w:id="626" w:name="_Toc18371"/>
      <w:bookmarkStart w:id="627" w:name="_Toc3948"/>
      <w:bookmarkStart w:id="628" w:name="_Toc469384072"/>
      <w:r>
        <w:rPr>
          <w:rFonts w:ascii="仿宋" w:eastAsia="仿宋" w:hAnsi="仿宋" w:cs="仿宋" w:hint="eastAsia"/>
          <w:bCs w:val="0"/>
          <w:sz w:val="24"/>
          <w:szCs w:val="24"/>
          <w:lang w:eastAsia="zh-CN"/>
        </w:rPr>
        <w:t>93</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合同解除的支付</w:t>
      </w:r>
      <w:bookmarkEnd w:id="625"/>
      <w:bookmarkEnd w:id="626"/>
      <w:bookmarkEnd w:id="627"/>
      <w:bookmarkEnd w:id="628"/>
    </w:p>
    <w:p w14:paraId="67C8C216" w14:textId="77777777" w:rsidR="005418E8" w:rsidRDefault="00000000">
      <w:pPr>
        <w:pStyle w:val="aa"/>
        <w:adjustRightInd w:val="0"/>
        <w:snapToGrid w:val="0"/>
        <w:spacing w:line="360" w:lineRule="auto"/>
        <w:rPr>
          <w:rFonts w:ascii="仿宋" w:eastAsia="仿宋" w:hAnsi="仿宋" w:cs="仿宋"/>
          <w:b/>
          <w:bCs/>
          <w:sz w:val="24"/>
          <w:szCs w:val="24"/>
          <w:lang w:eastAsia="zh-CN"/>
        </w:rPr>
      </w:pPr>
      <w:r>
        <w:rPr>
          <w:noProof/>
          <w:lang w:eastAsia="zh-CN"/>
        </w:rPr>
        <mc:AlternateContent>
          <mc:Choice Requires="wps">
            <w:drawing>
              <wp:anchor distT="0" distB="0" distL="114300" distR="114300" simplePos="0" relativeHeight="252069888" behindDoc="0" locked="0" layoutInCell="1" allowOverlap="1" wp14:anchorId="7FF61CB2" wp14:editId="1FB7D473">
                <wp:simplePos x="0" y="0"/>
                <wp:positionH relativeFrom="column">
                  <wp:posOffset>-66675</wp:posOffset>
                </wp:positionH>
                <wp:positionV relativeFrom="paragraph">
                  <wp:posOffset>188595</wp:posOffset>
                </wp:positionV>
                <wp:extent cx="765810" cy="429895"/>
                <wp:effectExtent l="0" t="0" r="0" b="0"/>
                <wp:wrapNone/>
                <wp:docPr id="422" name="文本框 422"/>
                <wp:cNvGraphicFramePr/>
                <a:graphic xmlns:a="http://schemas.openxmlformats.org/drawingml/2006/main">
                  <a:graphicData uri="http://schemas.microsoft.com/office/word/2010/wordprocessingShape">
                    <wps:wsp>
                      <wps:cNvSpPr txBox="1"/>
                      <wps:spPr>
                        <a:xfrm>
                          <a:off x="0" y="0"/>
                          <a:ext cx="765810" cy="429895"/>
                        </a:xfrm>
                        <a:prstGeom prst="rect">
                          <a:avLst/>
                        </a:prstGeom>
                        <a:noFill/>
                        <a:ln>
                          <a:noFill/>
                        </a:ln>
                      </wps:spPr>
                      <wps:txbx>
                        <w:txbxContent>
                          <w:p w14:paraId="00ED5E05" w14:textId="77777777" w:rsidR="005418E8"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协商一致解除的支付</w:t>
                            </w:r>
                          </w:p>
                        </w:txbxContent>
                      </wps:txbx>
                      <wps:bodyPr upright="1"/>
                    </wps:wsp>
                  </a:graphicData>
                </a:graphic>
              </wp:anchor>
            </w:drawing>
          </mc:Choice>
          <mc:Fallback>
            <w:pict>
              <v:shape w14:anchorId="7FF61CB2" id="文本框 422" o:spid="_x0000_s1447" type="#_x0000_t202" style="position:absolute;margin-left:-5.25pt;margin-top:14.85pt;width:60.3pt;height:33.85pt;z-index:252069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" filled="f" stroked="f">
                <v:textbox>
                  <w:txbxContent>
                    <w:p w14:paraId="00ED5E05" w14:textId="77777777" w:rsidR="005418E8"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协商一致解除的支付</w:t>
                      </w:r>
                    </w:p>
                  </w:txbxContent>
                </v:textbox>
              </v:shape>
            </w:pict>
          </mc:Fallback>
        </mc:AlternateContent>
      </w:r>
      <w:r>
        <w:rPr>
          <w:rFonts w:ascii="仿宋" w:eastAsia="仿宋" w:hAnsi="仿宋" w:cs="仿宋" w:hint="eastAsia"/>
          <w:b/>
          <w:bCs/>
          <w:sz w:val="24"/>
          <w:szCs w:val="24"/>
          <w:lang w:eastAsia="zh-CN"/>
        </w:rPr>
        <w:t>93</w:t>
      </w:r>
      <w:r>
        <w:rPr>
          <w:rFonts w:ascii="仿宋" w:eastAsia="仿宋" w:hAnsi="仿宋" w:cs="仿宋"/>
          <w:b/>
          <w:bCs/>
          <w:sz w:val="24"/>
          <w:szCs w:val="24"/>
          <w:lang w:eastAsia="zh-CN"/>
        </w:rPr>
        <w:t>.1</w:t>
      </w:r>
    </w:p>
    <w:p w14:paraId="1BCAB32A" w14:textId="77777777" w:rsidR="005418E8" w:rsidRDefault="00000000">
      <w:pPr>
        <w:pStyle w:val="aa"/>
        <w:widowControl w:val="0"/>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根据第92</w:t>
      </w:r>
      <w:r>
        <w:rPr>
          <w:rFonts w:ascii="仿宋" w:eastAsia="仿宋" w:hAnsi="仿宋" w:cs="仿宋"/>
          <w:sz w:val="24"/>
          <w:szCs w:val="24"/>
          <w:lang w:eastAsia="zh-CN"/>
        </w:rPr>
        <w:t>.1</w:t>
      </w:r>
      <w:r>
        <w:rPr>
          <w:rFonts w:ascii="仿宋" w:eastAsia="仿宋" w:hAnsi="仿宋" w:cs="仿宋" w:hint="eastAsia"/>
          <w:sz w:val="24"/>
          <w:szCs w:val="24"/>
          <w:lang w:eastAsia="zh-CN"/>
        </w:rPr>
        <w:t>款约定解除合同的，按照达成的协议办理结算和支付工程款。</w:t>
      </w:r>
    </w:p>
    <w:p w14:paraId="4A481EAF" w14:textId="77777777" w:rsidR="005418E8" w:rsidRDefault="00000000">
      <w:pPr>
        <w:spacing w:line="360" w:lineRule="auto"/>
        <w:rPr>
          <w:rFonts w:ascii="仿宋" w:eastAsia="仿宋" w:hAnsi="仿宋"/>
          <w:b/>
          <w:bCs/>
          <w:lang w:eastAsia="zh-CN"/>
        </w:rPr>
      </w:pPr>
      <w:bookmarkStart w:id="629" w:name="_Toc12411"/>
      <w:r>
        <w:rPr>
          <w:rFonts w:ascii="仿宋" w:eastAsia="仿宋" w:hAnsi="仿宋" w:cs="仿宋" w:hint="eastAsia"/>
          <w:b/>
          <w:bCs/>
          <w:lang w:eastAsia="zh-CN"/>
        </w:rPr>
        <w:t>93</w:t>
      </w:r>
      <w:r>
        <w:rPr>
          <w:rFonts w:ascii="仿宋" w:eastAsia="仿宋" w:hAnsi="仿宋" w:cs="仿宋"/>
          <w:b/>
          <w:bCs/>
          <w:lang w:eastAsia="zh-CN"/>
        </w:rPr>
        <w:t>.2</w:t>
      </w:r>
      <w:bookmarkEnd w:id="629"/>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4BCE03E7" w14:textId="77777777" w:rsidR="005418E8" w:rsidRDefault="00000000">
      <w:pPr>
        <w:pStyle w:val="aa"/>
        <w:widowControl w:val="0"/>
        <w:adjustRightInd w:val="0"/>
        <w:snapToGrid w:val="0"/>
        <w:spacing w:line="360" w:lineRule="auto"/>
        <w:ind w:leftChars="771" w:left="1850"/>
        <w:jc w:val="both"/>
        <w:rPr>
          <w:rFonts w:ascii="仿宋" w:eastAsia="仿宋" w:hAnsi="仿宋"/>
          <w:sz w:val="24"/>
          <w:szCs w:val="24"/>
          <w:lang w:eastAsia="zh-CN"/>
        </w:rPr>
      </w:pPr>
      <w:r>
        <w:rPr>
          <w:noProof/>
          <w:lang w:eastAsia="zh-CN"/>
        </w:rPr>
        <mc:AlternateContent>
          <mc:Choice Requires="wps">
            <w:drawing>
              <wp:anchor distT="0" distB="0" distL="114300" distR="114300" simplePos="0" relativeHeight="251949056" behindDoc="0" locked="0" layoutInCell="1" allowOverlap="1" wp14:anchorId="6A5DF5F3" wp14:editId="31B151A1">
                <wp:simplePos x="0" y="0"/>
                <wp:positionH relativeFrom="column">
                  <wp:posOffset>-114300</wp:posOffset>
                </wp:positionH>
                <wp:positionV relativeFrom="paragraph">
                  <wp:posOffset>15875</wp:posOffset>
                </wp:positionV>
                <wp:extent cx="775970" cy="607060"/>
                <wp:effectExtent l="0" t="0" r="0" b="0"/>
                <wp:wrapNone/>
                <wp:docPr id="423" name="文本框 423"/>
                <wp:cNvGraphicFramePr/>
                <a:graphic xmlns:a="http://schemas.openxmlformats.org/drawingml/2006/main">
                  <a:graphicData uri="http://schemas.microsoft.com/office/word/2010/wordprocessingShape">
                    <wps:wsp>
                      <wps:cNvSpPr txBox="1"/>
                      <wps:spPr>
                        <a:xfrm>
                          <a:off x="0" y="0"/>
                          <a:ext cx="775970" cy="607060"/>
                        </a:xfrm>
                        <a:prstGeom prst="rect">
                          <a:avLst/>
                        </a:prstGeom>
                        <a:noFill/>
                        <a:ln>
                          <a:noFill/>
                        </a:ln>
                      </wps:spPr>
                      <wps:txbx>
                        <w:txbxContent>
                          <w:p w14:paraId="0747D5A4" w14:textId="77777777" w:rsidR="005418E8"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不可抗力解除的支付</w:t>
                            </w:r>
                          </w:p>
                        </w:txbxContent>
                      </wps:txbx>
                      <wps:bodyPr upright="1"/>
                    </wps:wsp>
                  </a:graphicData>
                </a:graphic>
              </wp:anchor>
            </w:drawing>
          </mc:Choice>
          <mc:Fallback>
            <w:pict>
              <v:shape w14:anchorId="6A5DF5F3" id="文本框 423" o:spid="_x0000_s1448" type="#_x0000_t202" style="position:absolute;left:0;text-align:left;margin-left:-9pt;margin-top:1.25pt;width:61.1pt;height:47.8pt;z-index:251949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" filled="f" stroked="f">
                <v:textbox>
                  <w:txbxContent>
                    <w:p w14:paraId="0747D5A4" w14:textId="77777777" w:rsidR="005418E8"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不可抗力解除的支付</w:t>
                      </w:r>
                    </w:p>
                  </w:txbxContent>
                </v:textbox>
              </v:shape>
            </w:pict>
          </mc:Fallback>
        </mc:AlternateContent>
      </w:r>
      <w:r>
        <w:rPr>
          <w:rFonts w:ascii="仿宋" w:eastAsia="仿宋" w:hAnsi="仿宋" w:cs="仿宋" w:hint="eastAsia"/>
          <w:sz w:val="24"/>
          <w:szCs w:val="24"/>
          <w:lang w:eastAsia="zh-CN"/>
        </w:rPr>
        <w:t>根据第92</w:t>
      </w:r>
      <w:r>
        <w:rPr>
          <w:rFonts w:ascii="仿宋" w:eastAsia="仿宋" w:hAnsi="仿宋" w:cs="仿宋"/>
          <w:sz w:val="24"/>
          <w:szCs w:val="24"/>
          <w:lang w:eastAsia="zh-CN"/>
        </w:rPr>
        <w:t>.2</w:t>
      </w:r>
      <w:r>
        <w:rPr>
          <w:rFonts w:ascii="仿宋" w:eastAsia="仿宋" w:hAnsi="仿宋" w:cs="仿宋" w:hint="eastAsia"/>
          <w:sz w:val="24"/>
          <w:szCs w:val="24"/>
          <w:lang w:eastAsia="zh-CN"/>
        </w:rPr>
        <w:t>款约定解除合同的，发包人应向承包人支付合同解除之日前已完成工程但尚未支付的工程款。此外，发包人还应支付下列款项：</w:t>
      </w:r>
    </w:p>
    <w:p w14:paraId="39789713" w14:textId="77777777" w:rsidR="005418E8" w:rsidRDefault="00000000">
      <w:pPr>
        <w:pStyle w:val="aa"/>
        <w:widowControl w:val="0"/>
        <w:numPr>
          <w:ilvl w:val="0"/>
          <w:numId w:val="28"/>
        </w:numPr>
        <w:adjustRightInd w:val="0"/>
        <w:snapToGrid w:val="0"/>
        <w:spacing w:line="360" w:lineRule="auto"/>
        <w:ind w:leftChars="771" w:left="2328" w:hangingChars="199" w:hanging="478"/>
        <w:jc w:val="both"/>
        <w:rPr>
          <w:rFonts w:ascii="仿宋" w:eastAsia="仿宋" w:hAnsi="仿宋"/>
          <w:sz w:val="24"/>
          <w:szCs w:val="24"/>
          <w:lang w:eastAsia="zh-CN"/>
        </w:rPr>
      </w:pPr>
      <w:r>
        <w:rPr>
          <w:rFonts w:ascii="仿宋" w:eastAsia="仿宋" w:hAnsi="仿宋" w:cs="仿宋" w:hint="eastAsia"/>
          <w:sz w:val="24"/>
          <w:szCs w:val="24"/>
          <w:lang w:eastAsia="zh-CN"/>
        </w:rPr>
        <w:t>已实施或部分实施的措施项目应付款项；</w:t>
      </w:r>
    </w:p>
    <w:p w14:paraId="62488BCB" w14:textId="77777777" w:rsidR="005418E8" w:rsidRDefault="00000000">
      <w:pPr>
        <w:pStyle w:val="aa"/>
        <w:widowControl w:val="0"/>
        <w:numPr>
          <w:ilvl w:val="0"/>
          <w:numId w:val="28"/>
        </w:numPr>
        <w:adjustRightInd w:val="0"/>
        <w:snapToGrid w:val="0"/>
        <w:spacing w:line="360" w:lineRule="auto"/>
        <w:ind w:leftChars="770" w:left="1849" w:hanging="1"/>
        <w:jc w:val="both"/>
        <w:rPr>
          <w:rFonts w:ascii="仿宋" w:eastAsia="仿宋" w:hAnsi="仿宋"/>
          <w:sz w:val="24"/>
          <w:szCs w:val="24"/>
          <w:lang w:eastAsia="zh-CN"/>
        </w:rPr>
      </w:pPr>
      <w:r>
        <w:rPr>
          <w:rFonts w:ascii="仿宋" w:eastAsia="仿宋" w:hAnsi="仿宋" w:cs="仿宋" w:hint="eastAsia"/>
          <w:sz w:val="24"/>
          <w:szCs w:val="24"/>
          <w:lang w:eastAsia="zh-CN"/>
        </w:rPr>
        <w:t>承包人为合同工程合理订购且已交付的工程材料和工程设备货款。发包人一经支付此项货款，该工程材料和工程设备即成为发包人的财产；</w:t>
      </w:r>
    </w:p>
    <w:p w14:paraId="1427C710" w14:textId="77777777" w:rsidR="005418E8" w:rsidRDefault="00000000">
      <w:pPr>
        <w:pStyle w:val="aa"/>
        <w:widowControl w:val="0"/>
        <w:numPr>
          <w:ilvl w:val="0"/>
          <w:numId w:val="28"/>
        </w:numPr>
        <w:adjustRightInd w:val="0"/>
        <w:snapToGrid w:val="0"/>
        <w:spacing w:line="360" w:lineRule="auto"/>
        <w:ind w:leftChars="770" w:left="1849" w:hanging="1"/>
        <w:jc w:val="both"/>
        <w:rPr>
          <w:rFonts w:ascii="仿宋" w:eastAsia="仿宋" w:hAnsi="仿宋"/>
          <w:sz w:val="24"/>
          <w:szCs w:val="24"/>
          <w:lang w:eastAsia="zh-CN"/>
        </w:rPr>
      </w:pPr>
      <w:r>
        <w:rPr>
          <w:rFonts w:ascii="仿宋" w:eastAsia="仿宋" w:hAnsi="仿宋" w:cs="仿宋" w:hint="eastAsia"/>
          <w:sz w:val="24"/>
          <w:szCs w:val="24"/>
          <w:lang w:eastAsia="zh-CN"/>
        </w:rPr>
        <w:t>承包人为完成合同工程而预期开支的任何合理款项，且该项款项未包括在本款其他各项支付之内；</w:t>
      </w:r>
    </w:p>
    <w:p w14:paraId="550C5BE5" w14:textId="77777777" w:rsidR="005418E8" w:rsidRDefault="00000000">
      <w:pPr>
        <w:pStyle w:val="aa"/>
        <w:widowControl w:val="0"/>
        <w:numPr>
          <w:ilvl w:val="0"/>
          <w:numId w:val="28"/>
        </w:numPr>
        <w:adjustRightInd w:val="0"/>
        <w:snapToGrid w:val="0"/>
        <w:spacing w:line="360" w:lineRule="auto"/>
        <w:ind w:leftChars="771" w:left="2328" w:hangingChars="199" w:hanging="478"/>
        <w:jc w:val="both"/>
        <w:rPr>
          <w:rFonts w:ascii="仿宋" w:eastAsia="仿宋" w:hAnsi="仿宋"/>
          <w:sz w:val="24"/>
          <w:szCs w:val="24"/>
          <w:lang w:eastAsia="zh-CN"/>
        </w:rPr>
      </w:pPr>
      <w:r>
        <w:rPr>
          <w:rFonts w:ascii="仿宋" w:eastAsia="仿宋" w:hAnsi="仿宋" w:cs="仿宋" w:hint="eastAsia"/>
          <w:sz w:val="24"/>
          <w:szCs w:val="24"/>
          <w:lang w:eastAsia="zh-CN"/>
        </w:rPr>
        <w:t>根据第</w:t>
      </w:r>
      <w:r>
        <w:rPr>
          <w:rFonts w:ascii="仿宋" w:eastAsia="仿宋" w:hAnsi="仿宋" w:cs="仿宋"/>
          <w:sz w:val="24"/>
          <w:szCs w:val="24"/>
          <w:lang w:eastAsia="zh-CN"/>
        </w:rPr>
        <w:t>3</w:t>
      </w:r>
      <w:r>
        <w:rPr>
          <w:rFonts w:ascii="仿宋" w:eastAsia="仿宋" w:hAnsi="仿宋" w:cs="仿宋" w:hint="eastAsia"/>
          <w:sz w:val="24"/>
          <w:szCs w:val="24"/>
          <w:lang w:eastAsia="zh-CN"/>
        </w:rPr>
        <w:t>5</w:t>
      </w:r>
      <w:r>
        <w:rPr>
          <w:rFonts w:ascii="仿宋" w:eastAsia="仿宋" w:hAnsi="仿宋" w:cs="仿宋"/>
          <w:sz w:val="24"/>
          <w:szCs w:val="24"/>
          <w:lang w:eastAsia="zh-CN"/>
        </w:rPr>
        <w:t>.3</w:t>
      </w:r>
      <w:r>
        <w:rPr>
          <w:rFonts w:ascii="仿宋" w:eastAsia="仿宋" w:hAnsi="仿宋" w:cs="仿宋" w:hint="eastAsia"/>
          <w:sz w:val="24"/>
          <w:szCs w:val="24"/>
          <w:lang w:eastAsia="zh-CN"/>
        </w:rPr>
        <w:t>款约定的任何工作应支付的款项；</w:t>
      </w:r>
    </w:p>
    <w:p w14:paraId="562E4B0A" w14:textId="77777777" w:rsidR="005418E8" w:rsidRDefault="00000000">
      <w:pPr>
        <w:pStyle w:val="aa"/>
        <w:widowControl w:val="0"/>
        <w:numPr>
          <w:ilvl w:val="0"/>
          <w:numId w:val="28"/>
        </w:numPr>
        <w:tabs>
          <w:tab w:val="left" w:pos="1980"/>
        </w:tabs>
        <w:adjustRightInd w:val="0"/>
        <w:snapToGrid w:val="0"/>
        <w:spacing w:line="360" w:lineRule="auto"/>
        <w:ind w:leftChars="770" w:left="1849" w:hanging="1"/>
        <w:jc w:val="both"/>
        <w:rPr>
          <w:rFonts w:ascii="仿宋" w:eastAsia="仿宋" w:hAnsi="仿宋"/>
          <w:sz w:val="24"/>
          <w:szCs w:val="24"/>
          <w:lang w:eastAsia="zh-CN"/>
        </w:rPr>
      </w:pPr>
      <w:r>
        <w:rPr>
          <w:rFonts w:ascii="仿宋" w:eastAsia="仿宋" w:hAnsi="仿宋" w:cs="仿宋" w:hint="eastAsia"/>
          <w:sz w:val="24"/>
          <w:szCs w:val="24"/>
          <w:lang w:eastAsia="zh-CN"/>
        </w:rPr>
        <w:t>根据第92</w:t>
      </w:r>
      <w:r>
        <w:rPr>
          <w:rFonts w:ascii="仿宋" w:eastAsia="仿宋" w:hAnsi="仿宋" w:cs="仿宋"/>
          <w:sz w:val="24"/>
          <w:szCs w:val="24"/>
          <w:lang w:eastAsia="zh-CN"/>
        </w:rPr>
        <w:t>.6</w:t>
      </w:r>
      <w:r>
        <w:rPr>
          <w:rFonts w:ascii="仿宋" w:eastAsia="仿宋" w:hAnsi="仿宋" w:cs="仿宋" w:hint="eastAsia"/>
          <w:sz w:val="24"/>
          <w:szCs w:val="24"/>
          <w:lang w:eastAsia="zh-CN"/>
        </w:rPr>
        <w:t>款约定承包人撤离现场所需的合理款项，包括雇员遣散费和临时工程拆除、施工设备运离现场的款项。</w:t>
      </w:r>
    </w:p>
    <w:p w14:paraId="49019939" w14:textId="77777777" w:rsidR="005418E8" w:rsidRDefault="00000000">
      <w:pPr>
        <w:pStyle w:val="aa"/>
        <w:widowControl w:val="0"/>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合同双方当事人按照第</w:t>
      </w:r>
      <w:r>
        <w:rPr>
          <w:rFonts w:ascii="仿宋" w:eastAsia="仿宋" w:hAnsi="仿宋" w:cs="仿宋"/>
          <w:sz w:val="24"/>
          <w:szCs w:val="24"/>
          <w:lang w:eastAsia="zh-CN"/>
        </w:rPr>
        <w:t>8</w:t>
      </w:r>
      <w:r>
        <w:rPr>
          <w:rFonts w:ascii="仿宋" w:eastAsia="仿宋" w:hAnsi="仿宋" w:cs="仿宋" w:hint="eastAsia"/>
          <w:sz w:val="24"/>
          <w:szCs w:val="24"/>
          <w:lang w:eastAsia="zh-CN"/>
        </w:rPr>
        <w:t>7条、第</w:t>
      </w:r>
      <w:r>
        <w:rPr>
          <w:rFonts w:ascii="仿宋" w:eastAsia="仿宋" w:hAnsi="仿宋" w:cs="仿宋"/>
          <w:sz w:val="24"/>
          <w:szCs w:val="24"/>
          <w:lang w:eastAsia="zh-CN"/>
        </w:rPr>
        <w:t>8</w:t>
      </w:r>
      <w:r>
        <w:rPr>
          <w:rFonts w:ascii="仿宋" w:eastAsia="仿宋" w:hAnsi="仿宋" w:cs="仿宋" w:hint="eastAsia"/>
          <w:sz w:val="24"/>
          <w:szCs w:val="24"/>
          <w:lang w:eastAsia="zh-CN"/>
        </w:rPr>
        <w:t>8条约定办理结算工程款，但应扣除合同解除之日前发包人向承包人收回的任何款项。如果发</w:t>
      </w:r>
      <w:r>
        <w:rPr>
          <w:rFonts w:ascii="仿宋" w:eastAsia="仿宋" w:hAnsi="仿宋" w:cs="仿宋" w:hint="eastAsia"/>
          <w:sz w:val="24"/>
          <w:szCs w:val="24"/>
          <w:lang w:eastAsia="zh-CN"/>
        </w:rPr>
        <w:lastRenderedPageBreak/>
        <w:t>包人应扣除的款项超过了应支付的款项，则承包人应在合同解除后的</w:t>
      </w:r>
      <w:r>
        <w:rPr>
          <w:rFonts w:ascii="仿宋" w:eastAsia="仿宋" w:hAnsi="仿宋" w:cs="仿宋"/>
          <w:sz w:val="24"/>
          <w:szCs w:val="24"/>
          <w:lang w:eastAsia="zh-CN"/>
        </w:rPr>
        <w:t>56</w:t>
      </w:r>
      <w:r>
        <w:rPr>
          <w:rFonts w:ascii="仿宋" w:eastAsia="仿宋" w:hAnsi="仿宋" w:cs="仿宋" w:hint="eastAsia"/>
          <w:sz w:val="24"/>
          <w:szCs w:val="24"/>
          <w:lang w:eastAsia="zh-CN"/>
        </w:rPr>
        <w:t>天内将其差额退还给发包人。</w:t>
      </w:r>
    </w:p>
    <w:p w14:paraId="5D5FEA56" w14:textId="77777777" w:rsidR="005418E8" w:rsidRDefault="00000000">
      <w:pPr>
        <w:pStyle w:val="aa"/>
        <w:adjustRightInd w:val="0"/>
        <w:snapToGrid w:val="0"/>
        <w:spacing w:line="360" w:lineRule="auto"/>
        <w:rPr>
          <w:rFonts w:ascii="仿宋" w:eastAsia="仿宋" w:hAnsi="仿宋"/>
          <w:b/>
          <w:bCs/>
          <w:sz w:val="24"/>
          <w:szCs w:val="24"/>
          <w:lang w:eastAsia="zh-CN"/>
        </w:rPr>
      </w:pPr>
      <w:r>
        <w:rPr>
          <w:rFonts w:ascii="仿宋" w:eastAsia="仿宋" w:hAnsi="仿宋" w:cs="仿宋" w:hint="eastAsia"/>
          <w:b/>
          <w:bCs/>
          <w:sz w:val="24"/>
          <w:szCs w:val="24"/>
          <w:lang w:eastAsia="zh-CN"/>
        </w:rPr>
        <w:t>93</w:t>
      </w:r>
      <w:r>
        <w:rPr>
          <w:rFonts w:ascii="仿宋" w:eastAsia="仿宋" w:hAnsi="仿宋" w:cs="仿宋"/>
          <w:b/>
          <w:bCs/>
          <w:sz w:val="24"/>
          <w:szCs w:val="24"/>
          <w:lang w:eastAsia="zh-CN"/>
        </w:rPr>
        <w:t xml:space="preserve">.3  </w:t>
      </w:r>
      <w:r>
        <w:rPr>
          <w:rFonts w:ascii="仿宋" w:eastAsia="仿宋" w:hAnsi="仿宋" w:cs="仿宋"/>
          <w:b/>
          <w:bCs/>
          <w:sz w:val="24"/>
          <w:szCs w:val="24"/>
          <w:u w:val="dotted"/>
          <w:lang w:eastAsia="zh-CN"/>
        </w:rPr>
        <w:t xml:space="preserve">                                                                               </w:t>
      </w:r>
    </w:p>
    <w:p w14:paraId="43ADBBC9" w14:textId="77777777" w:rsidR="005418E8" w:rsidRDefault="00000000">
      <w:pPr>
        <w:pStyle w:val="aa"/>
        <w:widowControl w:val="0"/>
        <w:adjustRightInd w:val="0"/>
        <w:snapToGrid w:val="0"/>
        <w:spacing w:line="360" w:lineRule="auto"/>
        <w:ind w:leftChars="771" w:left="1850"/>
        <w:jc w:val="both"/>
        <w:rPr>
          <w:rFonts w:ascii="仿宋" w:eastAsia="仿宋" w:hAnsi="仿宋"/>
          <w:b/>
          <w:bCs/>
          <w:sz w:val="24"/>
          <w:szCs w:val="24"/>
          <w:lang w:eastAsia="zh-CN"/>
        </w:rPr>
      </w:pPr>
      <w:r>
        <w:rPr>
          <w:noProof/>
          <w:lang w:eastAsia="zh-CN"/>
        </w:rPr>
        <mc:AlternateContent>
          <mc:Choice Requires="wps">
            <w:drawing>
              <wp:anchor distT="0" distB="0" distL="114300" distR="114300" simplePos="0" relativeHeight="251950080" behindDoc="0" locked="0" layoutInCell="1" allowOverlap="1" wp14:anchorId="7A956BF8" wp14:editId="515C0B2B">
                <wp:simplePos x="0" y="0"/>
                <wp:positionH relativeFrom="column">
                  <wp:posOffset>-114300</wp:posOffset>
                </wp:positionH>
                <wp:positionV relativeFrom="paragraph">
                  <wp:posOffset>49530</wp:posOffset>
                </wp:positionV>
                <wp:extent cx="765810" cy="560070"/>
                <wp:effectExtent l="0" t="0" r="0" b="0"/>
                <wp:wrapNone/>
                <wp:docPr id="424" name="文本框 424"/>
                <wp:cNvGraphicFramePr/>
                <a:graphic xmlns:a="http://schemas.openxmlformats.org/drawingml/2006/main">
                  <a:graphicData uri="http://schemas.microsoft.com/office/word/2010/wordprocessingShape">
                    <wps:wsp>
                      <wps:cNvSpPr txBox="1"/>
                      <wps:spPr>
                        <a:xfrm>
                          <a:off x="0" y="0"/>
                          <a:ext cx="765810" cy="560070"/>
                        </a:xfrm>
                        <a:prstGeom prst="rect">
                          <a:avLst/>
                        </a:prstGeom>
                        <a:noFill/>
                        <a:ln>
                          <a:noFill/>
                        </a:ln>
                      </wps:spPr>
                      <wps:txbx>
                        <w:txbxContent>
                          <w:p w14:paraId="2AD22270" w14:textId="77777777" w:rsidR="005418E8"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因承包人的原因解除的支付</w:t>
                            </w:r>
                          </w:p>
                        </w:txbxContent>
                      </wps:txbx>
                      <wps:bodyPr upright="1"/>
                    </wps:wsp>
                  </a:graphicData>
                </a:graphic>
              </wp:anchor>
            </w:drawing>
          </mc:Choice>
          <mc:Fallback>
            <w:pict>
              <v:shape w14:anchorId="7A956BF8" id="文本框 424" o:spid="_x0000_s1449" type="#_x0000_t202" style="position:absolute;left:0;text-align:left;margin-left:-9pt;margin-top:3.9pt;width:60.3pt;height:44.1pt;z-index:251950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" filled="f" stroked="f">
                <v:textbox>
                  <w:txbxContent>
                    <w:p w14:paraId="2AD22270" w14:textId="77777777" w:rsidR="005418E8"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因承包人的原因解除的支付</w:t>
                      </w:r>
                    </w:p>
                  </w:txbxContent>
                </v:textbox>
              </v:shape>
            </w:pict>
          </mc:Fallback>
        </mc:AlternateContent>
      </w:r>
      <w:r>
        <w:rPr>
          <w:rFonts w:ascii="仿宋" w:eastAsia="仿宋" w:hAnsi="仿宋" w:cs="仿宋" w:hint="eastAsia"/>
          <w:sz w:val="24"/>
          <w:szCs w:val="24"/>
          <w:lang w:eastAsia="zh-CN"/>
        </w:rPr>
        <w:t>根据第92</w:t>
      </w:r>
      <w:r>
        <w:rPr>
          <w:rFonts w:ascii="仿宋" w:eastAsia="仿宋" w:hAnsi="仿宋" w:cs="仿宋"/>
          <w:sz w:val="24"/>
          <w:szCs w:val="24"/>
          <w:lang w:eastAsia="zh-CN"/>
        </w:rPr>
        <w:t>.3</w:t>
      </w:r>
      <w:r>
        <w:rPr>
          <w:rFonts w:ascii="仿宋" w:eastAsia="仿宋" w:hAnsi="仿宋" w:cs="仿宋" w:hint="eastAsia"/>
          <w:sz w:val="24"/>
          <w:szCs w:val="24"/>
          <w:lang w:eastAsia="zh-CN"/>
        </w:rPr>
        <w:t>款约定解除合同的，发包人暂停向承包人支付任何款项，造价咨询人应在合同解除后</w:t>
      </w:r>
      <w:r>
        <w:rPr>
          <w:rFonts w:ascii="仿宋" w:eastAsia="仿宋" w:hAnsi="仿宋" w:cs="仿宋"/>
          <w:sz w:val="24"/>
          <w:szCs w:val="24"/>
          <w:lang w:eastAsia="zh-CN"/>
        </w:rPr>
        <w:t>28</w:t>
      </w:r>
      <w:r>
        <w:rPr>
          <w:rFonts w:ascii="仿宋" w:eastAsia="仿宋" w:hAnsi="仿宋" w:cs="仿宋" w:hint="eastAsia"/>
          <w:sz w:val="24"/>
          <w:szCs w:val="24"/>
          <w:lang w:eastAsia="zh-CN"/>
        </w:rPr>
        <w:t>天内核实合同解除时承包人已完成的全部工程款以及已运至现场的工程材料和工程设备货款，并扣除误期赔偿费（如果有）和发包人已支付给承包人的各项款项，同时将结果通知承包人并抄报发包人。合同双方当事人应在收到核实结果后的</w:t>
      </w:r>
      <w:r>
        <w:rPr>
          <w:rFonts w:ascii="仿宋" w:eastAsia="仿宋" w:hAnsi="仿宋" w:cs="仿宋"/>
          <w:sz w:val="24"/>
          <w:szCs w:val="24"/>
          <w:lang w:eastAsia="zh-CN"/>
        </w:rPr>
        <w:t>28</w:t>
      </w:r>
      <w:r>
        <w:rPr>
          <w:rFonts w:ascii="仿宋" w:eastAsia="仿宋" w:hAnsi="仿宋" w:cs="仿宋" w:hint="eastAsia"/>
          <w:sz w:val="24"/>
          <w:szCs w:val="24"/>
          <w:lang w:eastAsia="zh-CN"/>
        </w:rPr>
        <w:t>天内予以确认或提出意见，并按照第</w:t>
      </w:r>
      <w:r>
        <w:rPr>
          <w:rFonts w:ascii="仿宋" w:eastAsia="仿宋" w:hAnsi="仿宋" w:cs="仿宋"/>
          <w:sz w:val="24"/>
          <w:szCs w:val="24"/>
          <w:lang w:eastAsia="zh-CN"/>
        </w:rPr>
        <w:t>8</w:t>
      </w:r>
      <w:r>
        <w:rPr>
          <w:rFonts w:ascii="仿宋" w:eastAsia="仿宋" w:hAnsi="仿宋" w:cs="仿宋" w:hint="eastAsia"/>
          <w:sz w:val="24"/>
          <w:szCs w:val="24"/>
          <w:lang w:eastAsia="zh-CN"/>
        </w:rPr>
        <w:t>7</w:t>
      </w:r>
      <w:r>
        <w:rPr>
          <w:rFonts w:ascii="仿宋" w:eastAsia="仿宋" w:hAnsi="仿宋" w:cs="仿宋"/>
          <w:sz w:val="24"/>
          <w:szCs w:val="24"/>
          <w:lang w:eastAsia="zh-CN"/>
        </w:rPr>
        <w:t>.4</w:t>
      </w:r>
      <w:r>
        <w:rPr>
          <w:rFonts w:ascii="仿宋" w:eastAsia="仿宋" w:hAnsi="仿宋" w:cs="仿宋" w:hint="eastAsia"/>
          <w:sz w:val="24"/>
          <w:szCs w:val="24"/>
          <w:lang w:eastAsia="zh-CN"/>
        </w:rPr>
        <w:t>款约定办理工程款结算。如果发包人应扣除的款项超过了应支付的款项，则承包人应在合同解除后的</w:t>
      </w:r>
      <w:r>
        <w:rPr>
          <w:rFonts w:ascii="仿宋" w:eastAsia="仿宋" w:hAnsi="仿宋" w:cs="仿宋"/>
          <w:sz w:val="24"/>
          <w:szCs w:val="24"/>
          <w:lang w:eastAsia="zh-CN"/>
        </w:rPr>
        <w:t>56</w:t>
      </w:r>
      <w:r>
        <w:rPr>
          <w:rFonts w:ascii="仿宋" w:eastAsia="仿宋" w:hAnsi="仿宋" w:cs="仿宋" w:hint="eastAsia"/>
          <w:sz w:val="24"/>
          <w:szCs w:val="24"/>
          <w:lang w:eastAsia="zh-CN"/>
        </w:rPr>
        <w:t>天内将其差额退还给发包人。</w:t>
      </w:r>
    </w:p>
    <w:p w14:paraId="7B09DFFD" w14:textId="77777777" w:rsidR="005418E8" w:rsidRDefault="00000000">
      <w:pPr>
        <w:spacing w:line="360" w:lineRule="auto"/>
        <w:rPr>
          <w:rFonts w:ascii="仿宋" w:eastAsia="仿宋" w:hAnsi="仿宋"/>
          <w:b/>
          <w:bCs/>
          <w:lang w:eastAsia="zh-CN"/>
        </w:rPr>
      </w:pPr>
      <w:bookmarkStart w:id="630" w:name="_Toc23620"/>
      <w:r>
        <w:rPr>
          <w:noProof/>
          <w:lang w:eastAsia="zh-CN" w:bidi="ar-SA"/>
        </w:rPr>
        <mc:AlternateContent>
          <mc:Choice Requires="wps">
            <w:drawing>
              <wp:anchor distT="0" distB="0" distL="114300" distR="114300" simplePos="0" relativeHeight="252070912" behindDoc="0" locked="0" layoutInCell="1" allowOverlap="1" wp14:anchorId="5325570C" wp14:editId="5A894CD0">
                <wp:simplePos x="0" y="0"/>
                <wp:positionH relativeFrom="column">
                  <wp:posOffset>-114300</wp:posOffset>
                </wp:positionH>
                <wp:positionV relativeFrom="paragraph">
                  <wp:posOffset>259715</wp:posOffset>
                </wp:positionV>
                <wp:extent cx="775970" cy="569595"/>
                <wp:effectExtent l="0" t="0" r="0" b="0"/>
                <wp:wrapNone/>
                <wp:docPr id="425" name="文本框 425"/>
                <wp:cNvGraphicFramePr/>
                <a:graphic xmlns:a="http://schemas.openxmlformats.org/drawingml/2006/main">
                  <a:graphicData uri="http://schemas.microsoft.com/office/word/2010/wordprocessingShape">
                    <wps:wsp>
                      <wps:cNvSpPr txBox="1"/>
                      <wps:spPr>
                        <a:xfrm>
                          <a:off x="0" y="0"/>
                          <a:ext cx="775970" cy="569595"/>
                        </a:xfrm>
                        <a:prstGeom prst="rect">
                          <a:avLst/>
                        </a:prstGeom>
                        <a:noFill/>
                        <a:ln>
                          <a:noFill/>
                        </a:ln>
                      </wps:spPr>
                      <wps:txbx>
                        <w:txbxContent>
                          <w:p w14:paraId="768CAC50" w14:textId="77777777" w:rsidR="005418E8" w:rsidRDefault="00000000">
                            <w:pPr>
                              <w:spacing w:line="240" w:lineRule="exact"/>
                              <w:rPr>
                                <w:rFonts w:ascii="楷体_GB2312" w:eastAsia="楷体_GB2312" w:hAnsi="宋体"/>
                                <w:b/>
                                <w:bCs/>
                                <w:sz w:val="18"/>
                                <w:szCs w:val="18"/>
                                <w:lang w:eastAsia="zh-CN"/>
                              </w:rPr>
                            </w:pPr>
                            <w:r>
                              <w:rPr>
                                <w:rFonts w:ascii="楷体_GB2312" w:eastAsia="楷体_GB2312" w:hAnsi="宋体" w:cs="楷体_GB2312" w:hint="eastAsia"/>
                                <w:b/>
                                <w:bCs/>
                                <w:sz w:val="18"/>
                                <w:szCs w:val="18"/>
                                <w:lang w:eastAsia="zh-CN"/>
                              </w:rPr>
                              <w:t>因发包人的原因解除的支付</w:t>
                            </w:r>
                          </w:p>
                        </w:txbxContent>
                      </wps:txbx>
                      <wps:bodyPr upright="1"/>
                    </wps:wsp>
                  </a:graphicData>
                </a:graphic>
              </wp:anchor>
            </w:drawing>
          </mc:Choice>
          <mc:Fallback>
            <w:pict>
              <v:shape w14:anchorId="5325570C" id="文本框 425" o:spid="_x0000_s1450" type="#_x0000_t202" style="position:absolute;margin-left:-9pt;margin-top:20.45pt;width:61.1pt;height:44.85pt;z-index:252070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" filled="f" stroked="f">
                <v:textbox>
                  <w:txbxContent>
                    <w:p w14:paraId="768CAC50" w14:textId="77777777" w:rsidR="005418E8" w:rsidRDefault="00000000">
                      <w:pPr>
                        <w:spacing w:line="240" w:lineRule="exact"/>
                        <w:rPr>
                          <w:rFonts w:ascii="楷体_GB2312" w:eastAsia="楷体_GB2312" w:hAnsi="宋体"/>
                          <w:b/>
                          <w:bCs/>
                          <w:sz w:val="18"/>
                          <w:szCs w:val="18"/>
                          <w:lang w:eastAsia="zh-CN"/>
                        </w:rPr>
                      </w:pPr>
                      <w:r>
                        <w:rPr>
                          <w:rFonts w:ascii="楷体_GB2312" w:eastAsia="楷体_GB2312" w:hAnsi="宋体" w:cs="楷体_GB2312" w:hint="eastAsia"/>
                          <w:b/>
                          <w:bCs/>
                          <w:sz w:val="18"/>
                          <w:szCs w:val="18"/>
                          <w:lang w:eastAsia="zh-CN"/>
                        </w:rPr>
                        <w:t>因发包人的原因解除的支付</w:t>
                      </w:r>
                    </w:p>
                  </w:txbxContent>
                </v:textbox>
              </v:shape>
            </w:pict>
          </mc:Fallback>
        </mc:AlternateContent>
      </w:r>
      <w:r>
        <w:rPr>
          <w:rFonts w:ascii="仿宋" w:eastAsia="仿宋" w:hAnsi="仿宋" w:cs="仿宋" w:hint="eastAsia"/>
          <w:b/>
          <w:bCs/>
          <w:lang w:eastAsia="zh-CN"/>
        </w:rPr>
        <w:t>93</w:t>
      </w:r>
      <w:r>
        <w:rPr>
          <w:rFonts w:ascii="仿宋" w:eastAsia="仿宋" w:hAnsi="仿宋" w:cs="仿宋"/>
          <w:b/>
          <w:bCs/>
          <w:lang w:eastAsia="zh-CN"/>
        </w:rPr>
        <w:t>.4</w:t>
      </w:r>
      <w:bookmarkEnd w:id="630"/>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44E2E22C" w14:textId="77777777" w:rsidR="005418E8" w:rsidRDefault="00000000">
      <w:pPr>
        <w:pStyle w:val="aa"/>
        <w:widowControl w:val="0"/>
        <w:adjustRightInd w:val="0"/>
        <w:snapToGrid w:val="0"/>
        <w:spacing w:line="360" w:lineRule="auto"/>
        <w:ind w:leftChars="771" w:left="1850"/>
        <w:jc w:val="both"/>
        <w:rPr>
          <w:rFonts w:ascii="仿宋" w:eastAsia="仿宋" w:hAnsi="仿宋"/>
          <w:sz w:val="24"/>
          <w:szCs w:val="24"/>
          <w:lang w:eastAsia="zh-CN"/>
        </w:rPr>
      </w:pPr>
      <w:r>
        <w:rPr>
          <w:rFonts w:ascii="仿宋" w:eastAsia="仿宋" w:hAnsi="仿宋" w:cs="仿宋" w:hint="eastAsia"/>
          <w:sz w:val="24"/>
          <w:szCs w:val="24"/>
          <w:lang w:eastAsia="zh-CN"/>
        </w:rPr>
        <w:t>根据第92</w:t>
      </w:r>
      <w:r>
        <w:rPr>
          <w:rFonts w:ascii="仿宋" w:eastAsia="仿宋" w:hAnsi="仿宋" w:cs="仿宋"/>
          <w:sz w:val="24"/>
          <w:szCs w:val="24"/>
          <w:lang w:eastAsia="zh-CN"/>
        </w:rPr>
        <w:t>.4</w:t>
      </w:r>
      <w:r>
        <w:rPr>
          <w:rFonts w:ascii="仿宋" w:eastAsia="仿宋" w:hAnsi="仿宋" w:cs="仿宋" w:hint="eastAsia"/>
          <w:sz w:val="24"/>
          <w:szCs w:val="24"/>
          <w:lang w:eastAsia="zh-CN"/>
        </w:rPr>
        <w:t>款约定解除合同的，发包人除应按照第93</w:t>
      </w:r>
      <w:r>
        <w:rPr>
          <w:rFonts w:ascii="仿宋" w:eastAsia="仿宋" w:hAnsi="仿宋" w:cs="仿宋"/>
          <w:sz w:val="24"/>
          <w:szCs w:val="24"/>
          <w:lang w:eastAsia="zh-CN"/>
        </w:rPr>
        <w:t>.2</w:t>
      </w:r>
      <w:r>
        <w:rPr>
          <w:rFonts w:ascii="仿宋" w:eastAsia="仿宋" w:hAnsi="仿宋" w:cs="仿宋" w:hint="eastAsia"/>
          <w:sz w:val="24"/>
          <w:szCs w:val="24"/>
          <w:lang w:eastAsia="zh-CN"/>
        </w:rPr>
        <w:t>款约定向承包人支付各项款项外，还应支付给承包人由于解除合同而引起的损失或损害的款项。该笔款项由承包人提出，造价咨询人核实后与合同双方当事人协商确定，并在确定后的</w:t>
      </w:r>
      <w:r>
        <w:rPr>
          <w:rFonts w:ascii="仿宋" w:eastAsia="仿宋" w:hAnsi="仿宋" w:cs="仿宋"/>
          <w:sz w:val="24"/>
          <w:szCs w:val="24"/>
          <w:lang w:eastAsia="zh-CN"/>
        </w:rPr>
        <w:t>7</w:t>
      </w:r>
      <w:r>
        <w:rPr>
          <w:rFonts w:ascii="仿宋" w:eastAsia="仿宋" w:hAnsi="仿宋" w:cs="仿宋" w:hint="eastAsia"/>
          <w:sz w:val="24"/>
          <w:szCs w:val="24"/>
          <w:lang w:eastAsia="zh-CN"/>
        </w:rPr>
        <w:t>天内由造价咨询人向发包人签发支付证书，抄送承包人。协商不能达成一致的，按照第91条约定处理。</w:t>
      </w:r>
    </w:p>
    <w:p w14:paraId="4F0B962A" w14:textId="77777777" w:rsidR="005418E8" w:rsidRDefault="00000000">
      <w:pPr>
        <w:pStyle w:val="aa"/>
        <w:adjustRightInd w:val="0"/>
        <w:snapToGrid w:val="0"/>
        <w:spacing w:line="360" w:lineRule="auto"/>
        <w:rPr>
          <w:rFonts w:ascii="仿宋" w:eastAsia="仿宋" w:hAnsi="仿宋" w:cs="仿宋"/>
          <w:b/>
          <w:bCs/>
          <w:sz w:val="24"/>
          <w:szCs w:val="24"/>
          <w:u w:val="single"/>
          <w:lang w:eastAsia="zh-CN"/>
        </w:rPr>
      </w:pPr>
      <w:r>
        <w:rPr>
          <w:rFonts w:ascii="仿宋" w:eastAsia="仿宋" w:hAnsi="仿宋" w:cs="仿宋"/>
          <w:b/>
          <w:bCs/>
          <w:sz w:val="24"/>
          <w:szCs w:val="24"/>
          <w:u w:val="single"/>
          <w:lang w:eastAsia="zh-CN"/>
        </w:rPr>
        <w:t xml:space="preserve">                                                                                     </w:t>
      </w:r>
    </w:p>
    <w:p w14:paraId="0A8C9D7B" w14:textId="77777777" w:rsidR="005418E8" w:rsidRDefault="00000000">
      <w:pPr>
        <w:pStyle w:val="3"/>
        <w:tabs>
          <w:tab w:val="left" w:pos="420"/>
        </w:tabs>
        <w:spacing w:beforeLines="50" w:before="120" w:afterLines="50" w:after="120" w:line="360" w:lineRule="auto"/>
        <w:rPr>
          <w:rFonts w:ascii="仿宋" w:eastAsia="仿宋" w:hAnsi="仿宋" w:cs="仿宋"/>
          <w:bCs w:val="0"/>
          <w:sz w:val="24"/>
          <w:szCs w:val="24"/>
          <w:lang w:eastAsia="zh-CN"/>
        </w:rPr>
      </w:pPr>
      <w:bookmarkStart w:id="631" w:name="_Toc24280"/>
      <w:bookmarkStart w:id="632" w:name="_Toc469384073"/>
      <w:bookmarkStart w:id="633" w:name="_Toc7186"/>
      <w:bookmarkStart w:id="634" w:name="_Toc13181"/>
      <w:r>
        <w:rPr>
          <w:rFonts w:ascii="仿宋" w:eastAsia="仿宋" w:hAnsi="仿宋" w:cs="仿宋" w:hint="eastAsia"/>
          <w:bCs w:val="0"/>
          <w:sz w:val="24"/>
          <w:szCs w:val="24"/>
          <w:lang w:eastAsia="zh-CN"/>
        </w:rPr>
        <w:t>94</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合同终止</w:t>
      </w:r>
      <w:bookmarkEnd w:id="631"/>
      <w:bookmarkEnd w:id="632"/>
      <w:bookmarkEnd w:id="633"/>
      <w:bookmarkEnd w:id="634"/>
    </w:p>
    <w:p w14:paraId="4F823174" w14:textId="77777777" w:rsidR="005418E8" w:rsidRDefault="00000000">
      <w:pPr>
        <w:rPr>
          <w:rFonts w:ascii="仿宋" w:eastAsia="仿宋" w:hAnsi="仿宋" w:cs="仿宋"/>
          <w:b/>
          <w:bCs/>
          <w:lang w:eastAsia="zh-CN"/>
        </w:rPr>
      </w:pPr>
      <w:bookmarkStart w:id="635" w:name="_Toc21953"/>
      <w:r>
        <w:rPr>
          <w:rFonts w:ascii="仿宋" w:eastAsia="仿宋" w:hAnsi="仿宋" w:cs="仿宋" w:hint="eastAsia"/>
          <w:b/>
          <w:bCs/>
          <w:lang w:eastAsia="zh-CN"/>
        </w:rPr>
        <w:t>94</w:t>
      </w:r>
      <w:r>
        <w:rPr>
          <w:rFonts w:ascii="仿宋" w:eastAsia="仿宋" w:hAnsi="仿宋" w:cs="仿宋"/>
          <w:b/>
          <w:bCs/>
          <w:lang w:eastAsia="zh-CN"/>
        </w:rPr>
        <w:t>.1</w:t>
      </w:r>
      <w:bookmarkEnd w:id="635"/>
    </w:p>
    <w:p w14:paraId="50B00AB4" w14:textId="77777777" w:rsidR="005418E8" w:rsidRDefault="00000000">
      <w:pPr>
        <w:pStyle w:val="aa"/>
        <w:widowControl w:val="0"/>
        <w:adjustRightInd w:val="0"/>
        <w:snapToGrid w:val="0"/>
        <w:spacing w:line="360" w:lineRule="auto"/>
        <w:ind w:leftChars="771" w:left="1850"/>
        <w:jc w:val="both"/>
        <w:rPr>
          <w:rFonts w:ascii="仿宋" w:eastAsia="仿宋" w:hAnsi="仿宋"/>
          <w:sz w:val="24"/>
          <w:szCs w:val="24"/>
          <w:lang w:eastAsia="zh-CN"/>
        </w:rPr>
      </w:pPr>
      <w:r>
        <w:rPr>
          <w:noProof/>
          <w:lang w:eastAsia="zh-CN"/>
        </w:rPr>
        <mc:AlternateContent>
          <mc:Choice Requires="wps">
            <w:drawing>
              <wp:anchor distT="0" distB="0" distL="114300" distR="114300" simplePos="0" relativeHeight="251951104" behindDoc="0" locked="0" layoutInCell="1" allowOverlap="1" wp14:anchorId="60549F27" wp14:editId="296A81F9">
                <wp:simplePos x="0" y="0"/>
                <wp:positionH relativeFrom="column">
                  <wp:posOffset>-114300</wp:posOffset>
                </wp:positionH>
                <wp:positionV relativeFrom="paragraph">
                  <wp:posOffset>15875</wp:posOffset>
                </wp:positionV>
                <wp:extent cx="832485" cy="440055"/>
                <wp:effectExtent l="0" t="0" r="0" b="0"/>
                <wp:wrapNone/>
                <wp:docPr id="426" name="文本框 426"/>
                <wp:cNvGraphicFramePr/>
                <a:graphic xmlns:a="http://schemas.openxmlformats.org/drawingml/2006/main">
                  <a:graphicData uri="http://schemas.microsoft.com/office/word/2010/wordprocessingShape">
                    <wps:wsp>
                      <wps:cNvSpPr txBox="1"/>
                      <wps:spPr>
                        <a:xfrm>
                          <a:off x="0" y="0"/>
                          <a:ext cx="832485" cy="440055"/>
                        </a:xfrm>
                        <a:prstGeom prst="rect">
                          <a:avLst/>
                        </a:prstGeom>
                        <a:noFill/>
                        <a:ln>
                          <a:noFill/>
                        </a:ln>
                      </wps:spPr>
                      <wps:txbx>
                        <w:txbxContent>
                          <w:p w14:paraId="6B4AA17B" w14:textId="77777777" w:rsidR="005418E8"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合同解除后的终止</w:t>
                            </w:r>
                          </w:p>
                        </w:txbxContent>
                      </wps:txbx>
                      <wps:bodyPr upright="1"/>
                    </wps:wsp>
                  </a:graphicData>
                </a:graphic>
              </wp:anchor>
            </w:drawing>
          </mc:Choice>
          <mc:Fallback>
            <w:pict>
              <v:shape w14:anchorId="60549F27" id="文本框 426" o:spid="_x0000_s1451" type="#_x0000_t202" style="position:absolute;left:0;text-align:left;margin-left:-9pt;margin-top:1.25pt;width:65.55pt;height:34.65pt;z-index:251951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" filled="f" stroked="f">
                <v:textbox>
                  <w:txbxContent>
                    <w:p w14:paraId="6B4AA17B" w14:textId="77777777" w:rsidR="005418E8"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合同解除后的终止</w:t>
                      </w:r>
                    </w:p>
                  </w:txbxContent>
                </v:textbox>
              </v:shape>
            </w:pict>
          </mc:Fallback>
        </mc:AlternateContent>
      </w:r>
      <w:r>
        <w:rPr>
          <w:rFonts w:ascii="仿宋" w:eastAsia="仿宋" w:hAnsi="仿宋" w:cs="仿宋" w:hint="eastAsia"/>
          <w:sz w:val="24"/>
          <w:szCs w:val="24"/>
          <w:lang w:eastAsia="zh-CN"/>
        </w:rPr>
        <w:t>合同解除后，除合同双方当事人享有第91条至第93条约定的权利外，本合同的权利</w:t>
      </w:r>
      <w:r>
        <w:rPr>
          <w:rFonts w:ascii="仿宋" w:eastAsia="仿宋" w:hAnsi="仿宋" w:cs="仿宋"/>
          <w:sz w:val="24"/>
          <w:szCs w:val="24"/>
          <w:lang w:eastAsia="zh-CN"/>
        </w:rPr>
        <w:t>义务</w:t>
      </w:r>
      <w:r>
        <w:rPr>
          <w:rFonts w:ascii="仿宋" w:eastAsia="仿宋" w:hAnsi="仿宋" w:cs="仿宋" w:hint="eastAsia"/>
          <w:sz w:val="24"/>
          <w:szCs w:val="24"/>
          <w:lang w:eastAsia="zh-CN"/>
        </w:rPr>
        <w:t>关系</w:t>
      </w:r>
      <w:r>
        <w:rPr>
          <w:rFonts w:ascii="仿宋" w:eastAsia="仿宋" w:hAnsi="仿宋" w:cs="仿宋"/>
          <w:sz w:val="24"/>
          <w:szCs w:val="24"/>
          <w:lang w:eastAsia="zh-CN"/>
        </w:rPr>
        <w:t>终止</w:t>
      </w:r>
      <w:r>
        <w:rPr>
          <w:rFonts w:ascii="仿宋" w:eastAsia="仿宋" w:hAnsi="仿宋" w:cs="仿宋" w:hint="eastAsia"/>
          <w:sz w:val="24"/>
          <w:szCs w:val="24"/>
          <w:lang w:eastAsia="zh-CN"/>
        </w:rPr>
        <w:t>，但不影响一方当事人在此以前的任何违约而损害另一方当事人应享有的权利，也不影响合同双方当事人履行本合同结算和清算条款的效力。</w:t>
      </w:r>
    </w:p>
    <w:p w14:paraId="0C9773E2" w14:textId="77777777" w:rsidR="005418E8" w:rsidRDefault="00000000">
      <w:pPr>
        <w:spacing w:line="360" w:lineRule="auto"/>
        <w:rPr>
          <w:rFonts w:ascii="仿宋" w:eastAsia="仿宋" w:hAnsi="仿宋"/>
          <w:b/>
          <w:bCs/>
          <w:lang w:eastAsia="zh-CN"/>
        </w:rPr>
      </w:pPr>
      <w:bookmarkStart w:id="636" w:name="_Toc15914"/>
      <w:r>
        <w:rPr>
          <w:rFonts w:ascii="仿宋" w:eastAsia="仿宋" w:hAnsi="仿宋" w:cs="仿宋" w:hint="eastAsia"/>
          <w:b/>
          <w:bCs/>
          <w:lang w:eastAsia="zh-CN"/>
        </w:rPr>
        <w:t>94</w:t>
      </w:r>
      <w:r>
        <w:rPr>
          <w:rFonts w:ascii="仿宋" w:eastAsia="仿宋" w:hAnsi="仿宋" w:cs="仿宋"/>
          <w:b/>
          <w:bCs/>
          <w:lang w:eastAsia="zh-CN"/>
        </w:rPr>
        <w:t>.2</w:t>
      </w:r>
      <w:bookmarkEnd w:id="636"/>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29456C6F" w14:textId="77777777" w:rsidR="005418E8" w:rsidRDefault="00000000">
      <w:pPr>
        <w:pStyle w:val="aa"/>
        <w:widowControl w:val="0"/>
        <w:adjustRightInd w:val="0"/>
        <w:snapToGrid w:val="0"/>
        <w:spacing w:line="360" w:lineRule="auto"/>
        <w:ind w:leftChars="771" w:left="1850"/>
        <w:jc w:val="both"/>
        <w:rPr>
          <w:rFonts w:ascii="仿宋" w:eastAsia="仿宋" w:hAnsi="仿宋"/>
          <w:sz w:val="24"/>
          <w:szCs w:val="24"/>
          <w:lang w:eastAsia="zh-CN"/>
        </w:rPr>
      </w:pPr>
      <w:r>
        <w:rPr>
          <w:noProof/>
          <w:lang w:eastAsia="zh-CN"/>
        </w:rPr>
        <mc:AlternateContent>
          <mc:Choice Requires="wps">
            <w:drawing>
              <wp:anchor distT="0" distB="0" distL="114300" distR="114300" simplePos="0" relativeHeight="251952128" behindDoc="0" locked="0" layoutInCell="1" allowOverlap="1" wp14:anchorId="7608E906" wp14:editId="4EE07487">
                <wp:simplePos x="0" y="0"/>
                <wp:positionH relativeFrom="column">
                  <wp:posOffset>-114300</wp:posOffset>
                </wp:positionH>
                <wp:positionV relativeFrom="paragraph">
                  <wp:posOffset>635</wp:posOffset>
                </wp:positionV>
                <wp:extent cx="765810" cy="707390"/>
                <wp:effectExtent l="0" t="0" r="0" b="0"/>
                <wp:wrapNone/>
                <wp:docPr id="427" name="文本框 427"/>
                <wp:cNvGraphicFramePr/>
                <a:graphic xmlns:a="http://schemas.openxmlformats.org/drawingml/2006/main">
                  <a:graphicData uri="http://schemas.microsoft.com/office/word/2010/wordprocessingShape">
                    <wps:wsp>
                      <wps:cNvSpPr txBox="1"/>
                      <wps:spPr>
                        <a:xfrm>
                          <a:off x="0" y="0"/>
                          <a:ext cx="765810" cy="707390"/>
                        </a:xfrm>
                        <a:prstGeom prst="rect">
                          <a:avLst/>
                        </a:prstGeom>
                        <a:noFill/>
                        <a:ln>
                          <a:noFill/>
                        </a:ln>
                      </wps:spPr>
                      <wps:txbx>
                        <w:txbxContent>
                          <w:p w14:paraId="13386E40" w14:textId="77777777" w:rsidR="005418E8" w:rsidRDefault="00000000">
                            <w:pPr>
                              <w:spacing w:line="240" w:lineRule="exact"/>
                              <w:rPr>
                                <w:rFonts w:ascii="楷体_GB2312" w:eastAsia="楷体_GB2312" w:hAnsi="宋体"/>
                                <w:b/>
                                <w:bCs/>
                                <w:sz w:val="18"/>
                                <w:szCs w:val="18"/>
                                <w:lang w:eastAsia="zh-CN"/>
                              </w:rPr>
                            </w:pPr>
                            <w:r>
                              <w:rPr>
                                <w:rFonts w:ascii="楷体_GB2312" w:eastAsia="楷体_GB2312" w:hAnsi="宋体" w:cs="楷体_GB2312" w:hint="eastAsia"/>
                                <w:b/>
                                <w:bCs/>
                                <w:sz w:val="18"/>
                                <w:szCs w:val="18"/>
                                <w:lang w:eastAsia="zh-CN"/>
                              </w:rPr>
                              <w:t>双方履行完全部义务后的终止</w:t>
                            </w:r>
                          </w:p>
                        </w:txbxContent>
                      </wps:txbx>
                      <wps:bodyPr upright="1"/>
                    </wps:wsp>
                  </a:graphicData>
                </a:graphic>
              </wp:anchor>
            </w:drawing>
          </mc:Choice>
          <mc:Fallback>
            <w:pict>
              <v:shape w14:anchorId="7608E906" id="文本框 427" o:spid="_x0000_s1452" type="#_x0000_t202" style="position:absolute;left:0;text-align:left;margin-left:-9pt;margin-top:.05pt;width:60.3pt;height:55.7pt;z-index:251952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" filled="f" stroked="f">
                <v:textbox>
                  <w:txbxContent>
                    <w:p w14:paraId="13386E40" w14:textId="77777777" w:rsidR="005418E8" w:rsidRDefault="00000000">
                      <w:pPr>
                        <w:spacing w:line="240" w:lineRule="exact"/>
                        <w:rPr>
                          <w:rFonts w:ascii="楷体_GB2312" w:eastAsia="楷体_GB2312" w:hAnsi="宋体"/>
                          <w:b/>
                          <w:bCs/>
                          <w:sz w:val="18"/>
                          <w:szCs w:val="18"/>
                          <w:lang w:eastAsia="zh-CN"/>
                        </w:rPr>
                      </w:pPr>
                      <w:r>
                        <w:rPr>
                          <w:rFonts w:ascii="楷体_GB2312" w:eastAsia="楷体_GB2312" w:hAnsi="宋体" w:cs="楷体_GB2312" w:hint="eastAsia"/>
                          <w:b/>
                          <w:bCs/>
                          <w:sz w:val="18"/>
                          <w:szCs w:val="18"/>
                          <w:lang w:eastAsia="zh-CN"/>
                        </w:rPr>
                        <w:t>双方履行完全部义务后的终止</w:t>
                      </w:r>
                    </w:p>
                  </w:txbxContent>
                </v:textbox>
              </v:shape>
            </w:pict>
          </mc:Fallback>
        </mc:AlternateContent>
      </w:r>
      <w:r>
        <w:rPr>
          <w:rFonts w:ascii="仿宋" w:eastAsia="仿宋" w:hAnsi="仿宋" w:cs="仿宋" w:hint="eastAsia"/>
          <w:sz w:val="24"/>
          <w:szCs w:val="24"/>
          <w:lang w:eastAsia="zh-CN"/>
        </w:rPr>
        <w:t>除第66条和第89条约定的质量保修条款外，合同双方当事人履行完本合同全部义务，发包人向承包人支付完竣工结算款，承包人向发包人交付竣工工程后，本合同即告终止。</w:t>
      </w:r>
    </w:p>
    <w:p w14:paraId="675DB52A" w14:textId="77777777" w:rsidR="005418E8" w:rsidRDefault="00000000">
      <w:pPr>
        <w:spacing w:line="360" w:lineRule="auto"/>
        <w:rPr>
          <w:rFonts w:ascii="仿宋" w:eastAsia="仿宋" w:hAnsi="仿宋"/>
          <w:b/>
          <w:bCs/>
          <w:lang w:eastAsia="zh-CN"/>
        </w:rPr>
      </w:pPr>
      <w:bookmarkStart w:id="637" w:name="_Toc583"/>
      <w:r>
        <w:rPr>
          <w:rFonts w:ascii="仿宋" w:eastAsia="仿宋" w:hAnsi="仿宋" w:cs="仿宋" w:hint="eastAsia"/>
          <w:b/>
          <w:bCs/>
          <w:lang w:eastAsia="zh-CN"/>
        </w:rPr>
        <w:t>94</w:t>
      </w:r>
      <w:r>
        <w:rPr>
          <w:rFonts w:ascii="仿宋" w:eastAsia="仿宋" w:hAnsi="仿宋" w:cs="仿宋"/>
          <w:b/>
          <w:bCs/>
          <w:lang w:eastAsia="zh-CN"/>
        </w:rPr>
        <w:t>.3</w:t>
      </w:r>
      <w:bookmarkEnd w:id="637"/>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10FBFA1B" w14:textId="77777777" w:rsidR="005418E8" w:rsidRDefault="00000000">
      <w:pPr>
        <w:pStyle w:val="aa"/>
        <w:widowControl w:val="0"/>
        <w:adjustRightInd w:val="0"/>
        <w:snapToGrid w:val="0"/>
        <w:spacing w:line="360" w:lineRule="auto"/>
        <w:ind w:leftChars="771" w:left="1850"/>
        <w:jc w:val="both"/>
        <w:rPr>
          <w:rFonts w:ascii="仿宋" w:eastAsia="仿宋" w:hAnsi="仿宋"/>
          <w:sz w:val="24"/>
          <w:szCs w:val="24"/>
          <w:lang w:eastAsia="zh-CN"/>
        </w:rPr>
      </w:pPr>
      <w:r>
        <w:rPr>
          <w:noProof/>
          <w:lang w:eastAsia="zh-CN"/>
        </w:rPr>
        <mc:AlternateContent>
          <mc:Choice Requires="wps">
            <w:drawing>
              <wp:anchor distT="0" distB="0" distL="114300" distR="114300" simplePos="0" relativeHeight="251953152" behindDoc="0" locked="0" layoutInCell="1" allowOverlap="1" wp14:anchorId="13E347DF" wp14:editId="1148EDE9">
                <wp:simplePos x="0" y="0"/>
                <wp:positionH relativeFrom="column">
                  <wp:posOffset>-114300</wp:posOffset>
                </wp:positionH>
                <wp:positionV relativeFrom="paragraph">
                  <wp:posOffset>13335</wp:posOffset>
                </wp:positionV>
                <wp:extent cx="832485" cy="565785"/>
                <wp:effectExtent l="0" t="0" r="0" b="0"/>
                <wp:wrapNone/>
                <wp:docPr id="428" name="文本框 428"/>
                <wp:cNvGraphicFramePr/>
                <a:graphic xmlns:a="http://schemas.openxmlformats.org/drawingml/2006/main">
                  <a:graphicData uri="http://schemas.microsoft.com/office/word/2010/wordprocessingShape">
                    <wps:wsp>
                      <wps:cNvSpPr txBox="1"/>
                      <wps:spPr>
                        <a:xfrm>
                          <a:off x="0" y="0"/>
                          <a:ext cx="832485" cy="565785"/>
                        </a:xfrm>
                        <a:prstGeom prst="rect">
                          <a:avLst/>
                        </a:prstGeom>
                        <a:noFill/>
                        <a:ln>
                          <a:noFill/>
                        </a:ln>
                      </wps:spPr>
                      <wps:txbx>
                        <w:txbxContent>
                          <w:p w14:paraId="143D8BAF" w14:textId="77777777" w:rsidR="005418E8"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合同终止后双方的义务</w:t>
                            </w:r>
                          </w:p>
                        </w:txbxContent>
                      </wps:txbx>
                      <wps:bodyPr upright="1"/>
                    </wps:wsp>
                  </a:graphicData>
                </a:graphic>
              </wp:anchor>
            </w:drawing>
          </mc:Choice>
          <mc:Fallback>
            <w:pict>
              <v:shape w14:anchorId="13E347DF" id="文本框 428" o:spid="_x0000_s1453" type="#_x0000_t202" style="position:absolute;left:0;text-align:left;margin-left:-9pt;margin-top:1.05pt;width:65.55pt;height:44.55pt;z-index:251953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" filled="f" stroked="f">
                <v:textbox>
                  <w:txbxContent>
                    <w:p w14:paraId="143D8BAF" w14:textId="77777777" w:rsidR="005418E8"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合同终止后双方的义务</w:t>
                      </w:r>
                    </w:p>
                  </w:txbxContent>
                </v:textbox>
              </v:shape>
            </w:pict>
          </mc:Fallback>
        </mc:AlternateContent>
      </w:r>
      <w:r>
        <w:rPr>
          <w:rFonts w:ascii="仿宋" w:eastAsia="仿宋" w:hAnsi="仿宋" w:cs="仿宋" w:hint="eastAsia"/>
          <w:sz w:val="24"/>
          <w:szCs w:val="24"/>
          <w:lang w:eastAsia="zh-CN"/>
        </w:rPr>
        <w:t>本合同的权利义务终止后，合同双方当事人仍应遵循诚实信用原</w:t>
      </w:r>
      <w:r>
        <w:rPr>
          <w:rFonts w:ascii="仿宋" w:eastAsia="仿宋" w:hAnsi="仿宋" w:cs="仿宋" w:hint="eastAsia"/>
          <w:sz w:val="24"/>
          <w:szCs w:val="24"/>
          <w:lang w:eastAsia="zh-CN"/>
        </w:rPr>
        <w:lastRenderedPageBreak/>
        <w:t>则，继续履行合同约定的通知、协助、保密等义务。</w:t>
      </w:r>
    </w:p>
    <w:p w14:paraId="2DB69C3A" w14:textId="77777777" w:rsidR="005418E8" w:rsidRDefault="00000000">
      <w:pPr>
        <w:pStyle w:val="aa"/>
        <w:adjustRightInd w:val="0"/>
        <w:snapToGrid w:val="0"/>
        <w:spacing w:line="480" w:lineRule="auto"/>
        <w:ind w:right="-238"/>
        <w:rPr>
          <w:rFonts w:ascii="仿宋" w:eastAsia="仿宋" w:hAnsi="仿宋" w:cs="仿宋"/>
          <w:sz w:val="24"/>
          <w:szCs w:val="24"/>
          <w:u w:val="single"/>
          <w:lang w:eastAsia="zh-CN"/>
        </w:rPr>
      </w:pPr>
      <w:r>
        <w:rPr>
          <w:rFonts w:ascii="仿宋" w:eastAsia="仿宋" w:hAnsi="仿宋" w:cs="仿宋"/>
          <w:sz w:val="24"/>
          <w:szCs w:val="24"/>
          <w:u w:val="single"/>
          <w:lang w:eastAsia="zh-CN"/>
        </w:rPr>
        <w:t xml:space="preserve">                                                                           </w:t>
      </w:r>
      <w:r>
        <w:rPr>
          <w:rFonts w:ascii="仿宋" w:eastAsia="仿宋" w:hAnsi="仿宋" w:cs="仿宋" w:hint="eastAsia"/>
          <w:sz w:val="24"/>
          <w:szCs w:val="24"/>
          <w:u w:val="single"/>
          <w:lang w:eastAsia="zh-CN"/>
        </w:rPr>
        <w:t xml:space="preserve">    </w:t>
      </w:r>
      <w:r>
        <w:rPr>
          <w:rFonts w:ascii="仿宋" w:eastAsia="仿宋" w:hAnsi="仿宋" w:cs="仿宋"/>
          <w:sz w:val="24"/>
          <w:szCs w:val="24"/>
          <w:u w:val="single"/>
          <w:lang w:eastAsia="zh-CN"/>
        </w:rPr>
        <w:t xml:space="preserve">      </w:t>
      </w:r>
    </w:p>
    <w:p w14:paraId="51941C4F" w14:textId="77777777" w:rsidR="005418E8" w:rsidRDefault="00000000">
      <w:pPr>
        <w:pStyle w:val="aa"/>
        <w:adjustRightInd w:val="0"/>
        <w:snapToGrid w:val="0"/>
        <w:spacing w:line="360" w:lineRule="auto"/>
        <w:jc w:val="center"/>
        <w:outlineLvl w:val="1"/>
        <w:rPr>
          <w:rFonts w:ascii="仿宋" w:eastAsia="仿宋" w:hAnsi="仿宋" w:cs="仿宋"/>
          <w:b/>
          <w:bCs/>
          <w:sz w:val="24"/>
          <w:szCs w:val="24"/>
          <w:lang w:eastAsia="zh-CN"/>
        </w:rPr>
      </w:pPr>
      <w:bookmarkStart w:id="638" w:name="_Toc1816"/>
      <w:bookmarkStart w:id="639" w:name="_Toc15905"/>
      <w:bookmarkStart w:id="640" w:name="_Toc16548"/>
      <w:r>
        <w:rPr>
          <w:rFonts w:ascii="仿宋" w:eastAsia="仿宋" w:hAnsi="仿宋" w:cs="仿宋" w:hint="eastAsia"/>
          <w:b/>
          <w:bCs/>
          <w:sz w:val="24"/>
          <w:szCs w:val="24"/>
          <w:lang w:eastAsia="zh-CN"/>
        </w:rPr>
        <w:t>九、违约</w:t>
      </w:r>
      <w:bookmarkEnd w:id="638"/>
      <w:bookmarkEnd w:id="639"/>
      <w:bookmarkEnd w:id="640"/>
    </w:p>
    <w:p w14:paraId="3A0EE83A" w14:textId="77777777" w:rsidR="005418E8" w:rsidRDefault="00000000">
      <w:pPr>
        <w:pStyle w:val="3"/>
        <w:tabs>
          <w:tab w:val="left" w:pos="420"/>
        </w:tabs>
        <w:spacing w:beforeLines="50" w:before="120" w:afterLines="50" w:after="120" w:line="360" w:lineRule="auto"/>
        <w:rPr>
          <w:rFonts w:ascii="仿宋" w:eastAsia="仿宋" w:hAnsi="仿宋" w:cs="仿宋"/>
          <w:bCs w:val="0"/>
          <w:sz w:val="24"/>
          <w:szCs w:val="24"/>
          <w:lang w:eastAsia="zh-CN"/>
        </w:rPr>
      </w:pPr>
      <w:bookmarkStart w:id="641" w:name="_Toc13851"/>
      <w:bookmarkStart w:id="642" w:name="_Toc5136"/>
      <w:bookmarkStart w:id="643" w:name="_Toc24794"/>
      <w:r>
        <w:rPr>
          <w:rFonts w:ascii="仿宋" w:eastAsia="仿宋" w:hAnsi="仿宋" w:cs="仿宋" w:hint="eastAsia"/>
          <w:bCs w:val="0"/>
          <w:sz w:val="24"/>
          <w:szCs w:val="24"/>
          <w:lang w:eastAsia="zh-CN"/>
        </w:rPr>
        <w:t>★95</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承包人违约</w:t>
      </w:r>
      <w:bookmarkEnd w:id="641"/>
      <w:bookmarkEnd w:id="642"/>
      <w:bookmarkEnd w:id="643"/>
    </w:p>
    <w:p w14:paraId="68EFD7A1" w14:textId="77777777" w:rsidR="005418E8" w:rsidRDefault="00000000">
      <w:pPr>
        <w:rPr>
          <w:rFonts w:ascii="仿宋" w:eastAsia="仿宋" w:hAnsi="仿宋" w:cs="仿宋"/>
          <w:b/>
          <w:bCs/>
          <w:lang w:eastAsia="zh-CN"/>
        </w:rPr>
      </w:pPr>
      <w:bookmarkStart w:id="644" w:name="_Toc20371"/>
      <w:r>
        <w:rPr>
          <w:noProof/>
          <w:lang w:eastAsia="zh-CN" w:bidi="ar-SA"/>
        </w:rPr>
        <mc:AlternateContent>
          <mc:Choice Requires="wps">
            <w:drawing>
              <wp:anchor distT="0" distB="0" distL="114300" distR="114300" simplePos="0" relativeHeight="251966464" behindDoc="0" locked="0" layoutInCell="1" allowOverlap="1" wp14:anchorId="35DBCA74" wp14:editId="4BF29091">
                <wp:simplePos x="0" y="0"/>
                <wp:positionH relativeFrom="column">
                  <wp:posOffset>-114300</wp:posOffset>
                </wp:positionH>
                <wp:positionV relativeFrom="paragraph">
                  <wp:posOffset>187960</wp:posOffset>
                </wp:positionV>
                <wp:extent cx="775970" cy="459105"/>
                <wp:effectExtent l="0" t="0" r="0" b="0"/>
                <wp:wrapNone/>
                <wp:docPr id="429" name="文本框 429"/>
                <wp:cNvGraphicFramePr/>
                <a:graphic xmlns:a="http://schemas.openxmlformats.org/drawingml/2006/main">
                  <a:graphicData uri="http://schemas.microsoft.com/office/word/2010/wordprocessingShape">
                    <wps:wsp>
                      <wps:cNvSpPr txBox="1"/>
                      <wps:spPr>
                        <a:xfrm>
                          <a:off x="0" y="0"/>
                          <a:ext cx="775970" cy="459105"/>
                        </a:xfrm>
                        <a:prstGeom prst="rect">
                          <a:avLst/>
                        </a:prstGeom>
                        <a:noFill/>
                        <a:ln>
                          <a:noFill/>
                        </a:ln>
                      </wps:spPr>
                      <wps:txbx>
                        <w:txbxContent>
                          <w:p w14:paraId="4A7427D3" w14:textId="77777777" w:rsidR="005418E8" w:rsidRDefault="00000000">
                            <w:pPr>
                              <w:spacing w:line="240" w:lineRule="exact"/>
                              <w:rPr>
                                <w:rFonts w:ascii="楷体_GB2312" w:eastAsia="楷体_GB2312" w:hAnsi="宋体"/>
                                <w:b/>
                                <w:bCs/>
                                <w:sz w:val="18"/>
                                <w:szCs w:val="18"/>
                                <w:lang w:eastAsia="zh-CN"/>
                              </w:rPr>
                            </w:pPr>
                            <w:r>
                              <w:rPr>
                                <w:rFonts w:ascii="楷体_GB2312" w:eastAsia="楷体_GB2312" w:hAnsi="宋体" w:cs="楷体_GB2312" w:hint="eastAsia"/>
                                <w:b/>
                                <w:bCs/>
                                <w:sz w:val="18"/>
                                <w:szCs w:val="18"/>
                              </w:rPr>
                              <w:t>承包人</w:t>
                            </w:r>
                            <w:r>
                              <w:rPr>
                                <w:rFonts w:ascii="楷体_GB2312" w:eastAsia="楷体_GB2312" w:hAnsi="宋体" w:cs="楷体_GB2312" w:hint="eastAsia"/>
                                <w:b/>
                                <w:bCs/>
                                <w:sz w:val="18"/>
                                <w:szCs w:val="18"/>
                                <w:lang w:eastAsia="zh-CN"/>
                              </w:rPr>
                              <w:t>违约情形</w:t>
                            </w:r>
                          </w:p>
                        </w:txbxContent>
                      </wps:txbx>
                      <wps:bodyPr upright="1"/>
                    </wps:wsp>
                  </a:graphicData>
                </a:graphic>
              </wp:anchor>
            </w:drawing>
          </mc:Choice>
          <mc:Fallback>
            <w:pict>
              <v:shape w14:anchorId="35DBCA74" id="文本框 429" o:spid="_x0000_s1454" type="#_x0000_t202" style="position:absolute;margin-left:-9pt;margin-top:14.8pt;width:61.1pt;height:36.15pt;z-index:251966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" filled="f" stroked="f">
                <v:textbox>
                  <w:txbxContent>
                    <w:p w14:paraId="4A7427D3" w14:textId="77777777" w:rsidR="005418E8" w:rsidRDefault="00000000">
                      <w:pPr>
                        <w:spacing w:line="240" w:lineRule="exact"/>
                        <w:rPr>
                          <w:rFonts w:ascii="楷体_GB2312" w:eastAsia="楷体_GB2312" w:hAnsi="宋体"/>
                          <w:b/>
                          <w:bCs/>
                          <w:sz w:val="18"/>
                          <w:szCs w:val="18"/>
                          <w:lang w:eastAsia="zh-CN"/>
                        </w:rPr>
                      </w:pPr>
                      <w:r>
                        <w:rPr>
                          <w:rFonts w:ascii="楷体_GB2312" w:eastAsia="楷体_GB2312" w:hAnsi="宋体" w:cs="楷体_GB2312" w:hint="eastAsia"/>
                          <w:b/>
                          <w:bCs/>
                          <w:sz w:val="18"/>
                          <w:szCs w:val="18"/>
                        </w:rPr>
                        <w:t>承包人</w:t>
                      </w:r>
                      <w:r>
                        <w:rPr>
                          <w:rFonts w:ascii="楷体_GB2312" w:eastAsia="楷体_GB2312" w:hAnsi="宋体" w:cs="楷体_GB2312" w:hint="eastAsia"/>
                          <w:b/>
                          <w:bCs/>
                          <w:sz w:val="18"/>
                          <w:szCs w:val="18"/>
                          <w:lang w:eastAsia="zh-CN"/>
                        </w:rPr>
                        <w:t>违约情形</w:t>
                      </w:r>
                    </w:p>
                  </w:txbxContent>
                </v:textbox>
              </v:shape>
            </w:pict>
          </mc:Fallback>
        </mc:AlternateContent>
      </w:r>
      <w:r>
        <w:rPr>
          <w:rFonts w:ascii="仿宋" w:eastAsia="仿宋" w:hAnsi="仿宋" w:cs="仿宋" w:hint="eastAsia"/>
          <w:b/>
          <w:bCs/>
          <w:lang w:eastAsia="zh-CN"/>
        </w:rPr>
        <w:t>95</w:t>
      </w:r>
      <w:r>
        <w:rPr>
          <w:rFonts w:ascii="仿宋" w:eastAsia="仿宋" w:hAnsi="仿宋" w:cs="仿宋"/>
          <w:b/>
          <w:bCs/>
          <w:lang w:eastAsia="zh-CN"/>
        </w:rPr>
        <w:t>.1</w:t>
      </w:r>
      <w:bookmarkEnd w:id="644"/>
    </w:p>
    <w:p w14:paraId="54301E2B" w14:textId="77777777" w:rsidR="005418E8" w:rsidRDefault="00000000">
      <w:pPr>
        <w:widowControl w:val="0"/>
        <w:adjustRightInd w:val="0"/>
        <w:snapToGrid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在合同履行过程中发生的下列情形，属于承包人违约：</w:t>
      </w:r>
    </w:p>
    <w:p w14:paraId="550239ED" w14:textId="77777777" w:rsidR="005418E8" w:rsidRDefault="00000000">
      <w:pPr>
        <w:widowControl w:val="0"/>
        <w:numPr>
          <w:ilvl w:val="1"/>
          <w:numId w:val="29"/>
        </w:numPr>
        <w:tabs>
          <w:tab w:val="clear" w:pos="3285"/>
        </w:tabs>
        <w:adjustRightInd w:val="0"/>
        <w:snapToGrid w:val="0"/>
        <w:spacing w:line="360" w:lineRule="auto"/>
        <w:ind w:leftChars="771" w:left="1850" w:firstLine="0"/>
        <w:jc w:val="both"/>
        <w:rPr>
          <w:rFonts w:ascii="仿宋" w:eastAsia="仿宋" w:hAnsi="仿宋" w:cs="仿宋"/>
          <w:lang w:eastAsia="zh-CN"/>
        </w:rPr>
      </w:pPr>
      <w:r>
        <w:rPr>
          <w:rFonts w:ascii="仿宋" w:eastAsia="仿宋" w:hAnsi="仿宋" w:cs="仿宋" w:hint="eastAsia"/>
          <w:lang w:eastAsia="zh-CN"/>
        </w:rPr>
        <w:t>承包人的设计、承包人文件、实施和竣工的工程不符合法律以及合同约定；</w:t>
      </w:r>
    </w:p>
    <w:p w14:paraId="51751EED" w14:textId="77777777" w:rsidR="005418E8" w:rsidRDefault="00000000">
      <w:pPr>
        <w:widowControl w:val="0"/>
        <w:numPr>
          <w:ilvl w:val="1"/>
          <w:numId w:val="29"/>
        </w:numPr>
        <w:tabs>
          <w:tab w:val="clear" w:pos="3285"/>
        </w:tabs>
        <w:adjustRightInd w:val="0"/>
        <w:snapToGrid w:val="0"/>
        <w:spacing w:line="360" w:lineRule="auto"/>
        <w:ind w:leftChars="771" w:left="1850" w:firstLine="0"/>
        <w:jc w:val="both"/>
        <w:rPr>
          <w:rFonts w:ascii="仿宋" w:eastAsia="仿宋" w:hAnsi="仿宋" w:cs="仿宋"/>
          <w:lang w:eastAsia="zh-CN"/>
        </w:rPr>
      </w:pPr>
      <w:r>
        <w:rPr>
          <w:rFonts w:ascii="仿宋" w:eastAsia="仿宋" w:hAnsi="仿宋" w:cs="仿宋" w:hint="eastAsia"/>
          <w:lang w:eastAsia="zh-CN"/>
        </w:rPr>
        <w:tab/>
        <w:t>承包人违反合同约定进行转包或违法分包的；</w:t>
      </w:r>
    </w:p>
    <w:p w14:paraId="15303E2C" w14:textId="77777777" w:rsidR="005418E8" w:rsidRDefault="00000000">
      <w:pPr>
        <w:widowControl w:val="0"/>
        <w:numPr>
          <w:ilvl w:val="1"/>
          <w:numId w:val="29"/>
        </w:numPr>
        <w:tabs>
          <w:tab w:val="clear" w:pos="3285"/>
        </w:tabs>
        <w:adjustRightInd w:val="0"/>
        <w:snapToGrid w:val="0"/>
        <w:spacing w:line="360" w:lineRule="auto"/>
        <w:ind w:leftChars="771" w:left="1850" w:firstLine="0"/>
        <w:jc w:val="both"/>
        <w:rPr>
          <w:rFonts w:ascii="仿宋" w:eastAsia="仿宋" w:hAnsi="仿宋" w:cs="仿宋"/>
          <w:lang w:eastAsia="zh-CN"/>
        </w:rPr>
      </w:pPr>
      <w:r>
        <w:rPr>
          <w:rFonts w:ascii="仿宋" w:eastAsia="仿宋" w:hAnsi="仿宋" w:cs="仿宋" w:hint="eastAsia"/>
          <w:lang w:eastAsia="zh-CN"/>
        </w:rPr>
        <w:t>承包人违反约定采购和使用不合格工程材料或工程设备；</w:t>
      </w:r>
    </w:p>
    <w:p w14:paraId="76CDC9D0" w14:textId="77777777" w:rsidR="005418E8" w:rsidRDefault="00000000">
      <w:pPr>
        <w:widowControl w:val="0"/>
        <w:numPr>
          <w:ilvl w:val="1"/>
          <w:numId w:val="29"/>
        </w:numPr>
        <w:tabs>
          <w:tab w:val="clear" w:pos="3285"/>
        </w:tabs>
        <w:adjustRightInd w:val="0"/>
        <w:snapToGrid w:val="0"/>
        <w:spacing w:line="360" w:lineRule="auto"/>
        <w:ind w:leftChars="771" w:left="1850" w:firstLine="0"/>
        <w:jc w:val="both"/>
        <w:rPr>
          <w:rFonts w:ascii="仿宋" w:eastAsia="仿宋" w:hAnsi="仿宋" w:cs="仿宋"/>
          <w:lang w:eastAsia="zh-CN"/>
        </w:rPr>
      </w:pPr>
      <w:r>
        <w:rPr>
          <w:rFonts w:ascii="仿宋" w:eastAsia="仿宋" w:hAnsi="仿宋" w:cs="仿宋" w:hint="eastAsia"/>
          <w:lang w:eastAsia="zh-CN"/>
        </w:rPr>
        <w:t>因承包人原因导致工程质量不符合合同约定的；</w:t>
      </w:r>
    </w:p>
    <w:p w14:paraId="4FC43ABB" w14:textId="77777777" w:rsidR="005418E8" w:rsidRDefault="00000000">
      <w:pPr>
        <w:widowControl w:val="0"/>
        <w:numPr>
          <w:ilvl w:val="1"/>
          <w:numId w:val="29"/>
        </w:numPr>
        <w:tabs>
          <w:tab w:val="clear" w:pos="3285"/>
        </w:tabs>
        <w:adjustRightInd w:val="0"/>
        <w:snapToGrid w:val="0"/>
        <w:spacing w:line="360" w:lineRule="auto"/>
        <w:ind w:leftChars="771" w:left="1850" w:firstLine="0"/>
        <w:jc w:val="both"/>
        <w:rPr>
          <w:rFonts w:ascii="仿宋" w:eastAsia="仿宋" w:hAnsi="仿宋" w:cs="仿宋"/>
          <w:lang w:eastAsia="zh-CN"/>
        </w:rPr>
      </w:pPr>
      <w:r>
        <w:rPr>
          <w:rFonts w:ascii="仿宋" w:eastAsia="仿宋" w:hAnsi="仿宋" w:cs="仿宋" w:hint="eastAsia"/>
          <w:lang w:eastAsia="zh-CN"/>
        </w:rPr>
        <w:t>承包人未经工程师批准，擅自将已按合同约定进入施工现场的施工设备、临时设施、工程材料、工程设备撤离施工现场；</w:t>
      </w:r>
    </w:p>
    <w:p w14:paraId="360DEFAD" w14:textId="77777777" w:rsidR="005418E8" w:rsidRDefault="00000000">
      <w:pPr>
        <w:widowControl w:val="0"/>
        <w:numPr>
          <w:ilvl w:val="1"/>
          <w:numId w:val="29"/>
        </w:numPr>
        <w:tabs>
          <w:tab w:val="clear" w:pos="3285"/>
        </w:tabs>
        <w:adjustRightInd w:val="0"/>
        <w:snapToGrid w:val="0"/>
        <w:spacing w:line="360" w:lineRule="auto"/>
        <w:ind w:leftChars="771" w:left="1850" w:firstLine="0"/>
        <w:jc w:val="both"/>
        <w:rPr>
          <w:rFonts w:ascii="仿宋" w:eastAsia="仿宋" w:hAnsi="仿宋" w:cs="仿宋"/>
          <w:lang w:eastAsia="zh-CN"/>
        </w:rPr>
      </w:pPr>
      <w:r>
        <w:rPr>
          <w:rFonts w:ascii="仿宋" w:eastAsia="仿宋" w:hAnsi="仿宋" w:cs="仿宋" w:hint="eastAsia"/>
          <w:lang w:eastAsia="zh-CN"/>
        </w:rPr>
        <w:t>承包人未能按项目进度计划及时完成合同约定的工作，造成工期延误；</w:t>
      </w:r>
    </w:p>
    <w:p w14:paraId="4FB08E39" w14:textId="77777777" w:rsidR="005418E8" w:rsidRDefault="00000000">
      <w:pPr>
        <w:widowControl w:val="0"/>
        <w:numPr>
          <w:ilvl w:val="1"/>
          <w:numId w:val="29"/>
        </w:numPr>
        <w:tabs>
          <w:tab w:val="clear" w:pos="3285"/>
        </w:tabs>
        <w:adjustRightInd w:val="0"/>
        <w:snapToGrid w:val="0"/>
        <w:spacing w:line="360" w:lineRule="auto"/>
        <w:ind w:leftChars="771" w:left="1850" w:firstLine="0"/>
        <w:jc w:val="both"/>
        <w:rPr>
          <w:rFonts w:ascii="仿宋" w:eastAsia="仿宋" w:hAnsi="仿宋" w:cs="仿宋"/>
          <w:lang w:eastAsia="zh-CN"/>
        </w:rPr>
      </w:pPr>
      <w:r>
        <w:rPr>
          <w:rFonts w:ascii="仿宋" w:eastAsia="仿宋" w:hAnsi="仿宋" w:cs="仿宋" w:hint="eastAsia"/>
          <w:lang w:eastAsia="zh-CN"/>
        </w:rPr>
        <w:t>由于承包人原因未能通过竣工试验或竣工</w:t>
      </w:r>
      <w:proofErr w:type="gramStart"/>
      <w:r>
        <w:rPr>
          <w:rFonts w:ascii="仿宋" w:eastAsia="仿宋" w:hAnsi="仿宋" w:cs="仿宋" w:hint="eastAsia"/>
          <w:lang w:eastAsia="zh-CN"/>
        </w:rPr>
        <w:t>后试验</w:t>
      </w:r>
      <w:proofErr w:type="gramEnd"/>
      <w:r>
        <w:rPr>
          <w:rFonts w:ascii="仿宋" w:eastAsia="仿宋" w:hAnsi="仿宋" w:cs="仿宋" w:hint="eastAsia"/>
          <w:lang w:eastAsia="zh-CN"/>
        </w:rPr>
        <w:t>的；</w:t>
      </w:r>
    </w:p>
    <w:p w14:paraId="434CFA65" w14:textId="77777777" w:rsidR="005418E8" w:rsidRDefault="00000000">
      <w:pPr>
        <w:widowControl w:val="0"/>
        <w:numPr>
          <w:ilvl w:val="1"/>
          <w:numId w:val="29"/>
        </w:numPr>
        <w:tabs>
          <w:tab w:val="clear" w:pos="3285"/>
        </w:tabs>
        <w:adjustRightInd w:val="0"/>
        <w:snapToGrid w:val="0"/>
        <w:spacing w:line="360" w:lineRule="auto"/>
        <w:ind w:leftChars="771" w:left="1850" w:firstLine="0"/>
        <w:jc w:val="both"/>
        <w:rPr>
          <w:rFonts w:ascii="仿宋" w:eastAsia="仿宋" w:hAnsi="仿宋" w:cs="仿宋"/>
          <w:lang w:eastAsia="zh-CN"/>
        </w:rPr>
      </w:pPr>
      <w:r>
        <w:rPr>
          <w:rFonts w:ascii="仿宋" w:eastAsia="仿宋" w:hAnsi="仿宋" w:cs="仿宋" w:hint="eastAsia"/>
          <w:lang w:eastAsia="zh-CN"/>
        </w:rPr>
        <w:t>承包人在缺陷责任期及保修期内，未能在合理期限对工程缺陷进行修复，或拒绝按发包人指示进行修复的；</w:t>
      </w:r>
    </w:p>
    <w:p w14:paraId="7B2EDEC9" w14:textId="77777777" w:rsidR="005418E8" w:rsidRDefault="00000000">
      <w:pPr>
        <w:widowControl w:val="0"/>
        <w:numPr>
          <w:ilvl w:val="1"/>
          <w:numId w:val="29"/>
        </w:numPr>
        <w:tabs>
          <w:tab w:val="clear" w:pos="3285"/>
        </w:tabs>
        <w:adjustRightInd w:val="0"/>
        <w:snapToGrid w:val="0"/>
        <w:spacing w:line="360" w:lineRule="auto"/>
        <w:ind w:leftChars="771" w:left="1850" w:firstLine="0"/>
        <w:jc w:val="both"/>
        <w:rPr>
          <w:rFonts w:ascii="仿宋" w:eastAsia="仿宋" w:hAnsi="仿宋" w:cs="仿宋"/>
          <w:lang w:eastAsia="zh-CN"/>
        </w:rPr>
      </w:pPr>
      <w:r>
        <w:rPr>
          <w:rFonts w:ascii="仿宋" w:eastAsia="仿宋" w:hAnsi="仿宋" w:cs="仿宋" w:hint="eastAsia"/>
          <w:lang w:eastAsia="zh-CN"/>
        </w:rPr>
        <w:t>承包人明确表示或者以其行为表明不履行合同主要义务的；</w:t>
      </w:r>
    </w:p>
    <w:p w14:paraId="5025CD04" w14:textId="77777777" w:rsidR="005418E8" w:rsidRDefault="00000000">
      <w:pPr>
        <w:widowControl w:val="0"/>
        <w:numPr>
          <w:ilvl w:val="1"/>
          <w:numId w:val="29"/>
        </w:numPr>
        <w:tabs>
          <w:tab w:val="clear" w:pos="3285"/>
        </w:tabs>
        <w:adjustRightInd w:val="0"/>
        <w:snapToGrid w:val="0"/>
        <w:spacing w:line="360" w:lineRule="auto"/>
        <w:ind w:leftChars="771" w:left="1850" w:firstLine="0"/>
        <w:jc w:val="both"/>
        <w:rPr>
          <w:rFonts w:ascii="仿宋" w:eastAsia="仿宋" w:hAnsi="仿宋" w:cs="仿宋"/>
          <w:lang w:eastAsia="zh-CN"/>
        </w:rPr>
      </w:pPr>
      <w:r>
        <w:rPr>
          <w:rFonts w:ascii="仿宋" w:eastAsia="仿宋" w:hAnsi="仿宋" w:cs="仿宋" w:hint="eastAsia"/>
          <w:lang w:eastAsia="zh-CN"/>
        </w:rPr>
        <w:t>承包人未能按照合同约定履行其他义务的。</w:t>
      </w:r>
    </w:p>
    <w:p w14:paraId="5536E001" w14:textId="77777777" w:rsidR="005418E8" w:rsidRDefault="00000000">
      <w:pPr>
        <w:spacing w:line="360" w:lineRule="auto"/>
        <w:rPr>
          <w:rFonts w:ascii="仿宋" w:eastAsia="仿宋" w:hAnsi="仿宋" w:cs="仿宋"/>
          <w:lang w:eastAsia="zh-CN"/>
        </w:rPr>
      </w:pPr>
      <w:r>
        <w:rPr>
          <w:rFonts w:ascii="仿宋" w:eastAsia="仿宋" w:hAnsi="仿宋" w:cs="仿宋" w:hint="eastAsia"/>
          <w:b/>
          <w:bCs/>
          <w:lang w:eastAsia="zh-CN"/>
        </w:rPr>
        <w:t>95</w:t>
      </w:r>
      <w:r>
        <w:rPr>
          <w:rFonts w:ascii="仿宋" w:eastAsia="仿宋" w:hAnsi="仿宋" w:cs="仿宋"/>
          <w:b/>
          <w:bCs/>
          <w:lang w:eastAsia="zh-CN"/>
        </w:rPr>
        <w:t xml:space="preserve">.2  </w:t>
      </w:r>
      <w:r>
        <w:rPr>
          <w:rFonts w:ascii="仿宋" w:eastAsia="仿宋" w:hAnsi="仿宋" w:cs="仿宋"/>
          <w:b/>
          <w:bCs/>
          <w:u w:val="dotted"/>
          <w:lang w:eastAsia="zh-CN"/>
        </w:rPr>
        <w:t xml:space="preserve">                                                                               </w:t>
      </w:r>
    </w:p>
    <w:p w14:paraId="353C6021" w14:textId="77777777" w:rsidR="005418E8" w:rsidRDefault="00000000">
      <w:pPr>
        <w:widowControl w:val="0"/>
        <w:adjustRightInd w:val="0"/>
        <w:snapToGrid w:val="0"/>
        <w:spacing w:line="360" w:lineRule="auto"/>
        <w:ind w:leftChars="771" w:left="1850"/>
        <w:jc w:val="both"/>
        <w:rPr>
          <w:rFonts w:ascii="仿宋" w:eastAsia="仿宋" w:hAnsi="仿宋" w:cs="仿宋"/>
          <w:lang w:eastAsia="zh-CN"/>
        </w:rPr>
      </w:pPr>
      <w:r>
        <w:rPr>
          <w:rFonts w:ascii="仿宋" w:eastAsia="仿宋" w:hAnsi="仿宋" w:cs="仿宋" w:hint="eastAsia"/>
          <w:noProof/>
          <w:lang w:eastAsia="zh-CN" w:bidi="ar-SA"/>
        </w:rPr>
        <mc:AlternateContent>
          <mc:Choice Requires="wps">
            <w:drawing>
              <wp:anchor distT="0" distB="0" distL="114300" distR="114300" simplePos="0" relativeHeight="252112896" behindDoc="0" locked="0" layoutInCell="1" allowOverlap="1" wp14:anchorId="33A0EF01" wp14:editId="3FFDDB85">
                <wp:simplePos x="0" y="0"/>
                <wp:positionH relativeFrom="column">
                  <wp:posOffset>-77470</wp:posOffset>
                </wp:positionH>
                <wp:positionV relativeFrom="paragraph">
                  <wp:posOffset>62230</wp:posOffset>
                </wp:positionV>
                <wp:extent cx="746760" cy="432435"/>
                <wp:effectExtent l="0" t="0" r="0" b="0"/>
                <wp:wrapNone/>
                <wp:docPr id="430" name="文本框 430"/>
                <wp:cNvGraphicFramePr/>
                <a:graphic xmlns:a="http://schemas.openxmlformats.org/drawingml/2006/main">
                  <a:graphicData uri="http://schemas.microsoft.com/office/word/2010/wordprocessingShape">
                    <wps:wsp>
                      <wps:cNvSpPr txBox="1"/>
                      <wps:spPr>
                        <a:xfrm>
                          <a:off x="0" y="0"/>
                          <a:ext cx="746760" cy="432435"/>
                        </a:xfrm>
                        <a:prstGeom prst="rect">
                          <a:avLst/>
                        </a:prstGeom>
                        <a:noFill/>
                        <a:ln>
                          <a:noFill/>
                        </a:ln>
                      </wps:spPr>
                      <wps:txbx>
                        <w:txbxContent>
                          <w:p w14:paraId="60A80661" w14:textId="77777777" w:rsidR="005418E8"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通知改正</w:t>
                            </w:r>
                          </w:p>
                        </w:txbxContent>
                      </wps:txbx>
                      <wps:bodyPr upright="1"/>
                    </wps:wsp>
                  </a:graphicData>
                </a:graphic>
              </wp:anchor>
            </w:drawing>
          </mc:Choice>
          <mc:Fallback>
            <w:pict>
              <v:shape w14:anchorId="33A0EF01" id="文本框 430" o:spid="_x0000_s1455" type="#_x0000_t202" style="position:absolute;left:0;text-align:left;margin-left:-6.1pt;margin-top:4.9pt;width:58.8pt;height:34.05pt;z-index:252112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" filled="f" stroked="f">
                <v:textbox>
                  <w:txbxContent>
                    <w:p w14:paraId="60A80661" w14:textId="77777777" w:rsidR="005418E8"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通知改正</w:t>
                      </w:r>
                    </w:p>
                  </w:txbxContent>
                </v:textbox>
              </v:shape>
            </w:pict>
          </mc:Fallback>
        </mc:AlternateContent>
      </w:r>
      <w:r>
        <w:rPr>
          <w:rFonts w:ascii="仿宋" w:eastAsia="仿宋" w:hAnsi="仿宋" w:cs="仿宋" w:hint="eastAsia"/>
          <w:lang w:eastAsia="zh-CN"/>
        </w:rPr>
        <w:t>承包人发生除第95.1款第（7）目、第（9）目约定以外的其他违约情况时，设计顾问人、监理人和造价咨询人可向承包人发出整改通知，要求其在指定的期限内改正。</w:t>
      </w:r>
    </w:p>
    <w:p w14:paraId="68409CB1" w14:textId="77777777" w:rsidR="005418E8" w:rsidRDefault="00000000">
      <w:pPr>
        <w:spacing w:line="360" w:lineRule="auto"/>
        <w:rPr>
          <w:rFonts w:ascii="仿宋" w:eastAsia="仿宋" w:hAnsi="仿宋" w:cs="仿宋"/>
          <w:b/>
          <w:bCs/>
          <w:u w:val="dotted"/>
          <w:lang w:eastAsia="zh-CN"/>
        </w:rPr>
      </w:pPr>
      <w:r>
        <w:rPr>
          <w:rFonts w:ascii="仿宋" w:eastAsia="仿宋" w:hAnsi="仿宋" w:cs="仿宋" w:hint="eastAsia"/>
          <w:b/>
          <w:bCs/>
          <w:noProof/>
          <w:u w:val="dotted"/>
          <w:lang w:eastAsia="zh-CN" w:bidi="ar-SA"/>
        </w:rPr>
        <mc:AlternateContent>
          <mc:Choice Requires="wps">
            <w:drawing>
              <wp:anchor distT="0" distB="0" distL="114300" distR="114300" simplePos="0" relativeHeight="252113920" behindDoc="0" locked="0" layoutInCell="1" allowOverlap="1" wp14:anchorId="08DB5536" wp14:editId="6160AE90">
                <wp:simplePos x="0" y="0"/>
                <wp:positionH relativeFrom="column">
                  <wp:posOffset>-81915</wp:posOffset>
                </wp:positionH>
                <wp:positionV relativeFrom="paragraph">
                  <wp:posOffset>282575</wp:posOffset>
                </wp:positionV>
                <wp:extent cx="794385" cy="518160"/>
                <wp:effectExtent l="0" t="0" r="0" b="0"/>
                <wp:wrapNone/>
                <wp:docPr id="431" name="文本框 431"/>
                <wp:cNvGraphicFramePr/>
                <a:graphic xmlns:a="http://schemas.openxmlformats.org/drawingml/2006/main">
                  <a:graphicData uri="http://schemas.microsoft.com/office/word/2010/wordprocessingShape">
                    <wps:wsp>
                      <wps:cNvSpPr txBox="1"/>
                      <wps:spPr>
                        <a:xfrm>
                          <a:off x="0" y="0"/>
                          <a:ext cx="794385" cy="518160"/>
                        </a:xfrm>
                        <a:prstGeom prst="rect">
                          <a:avLst/>
                        </a:prstGeom>
                        <a:noFill/>
                        <a:ln>
                          <a:noFill/>
                        </a:ln>
                      </wps:spPr>
                      <wps:txbx>
                        <w:txbxContent>
                          <w:p w14:paraId="70293143" w14:textId="77777777" w:rsidR="005418E8" w:rsidRDefault="00000000">
                            <w:pPr>
                              <w:spacing w:line="240" w:lineRule="exact"/>
                              <w:rPr>
                                <w:rFonts w:ascii="楷体_GB2312" w:eastAsia="楷体_GB2312" w:hAnsi="宋体" w:cs="楷体_GB2312"/>
                                <w:b/>
                                <w:bCs/>
                                <w:sz w:val="18"/>
                                <w:szCs w:val="18"/>
                              </w:rPr>
                            </w:pPr>
                            <w:r>
                              <w:rPr>
                                <w:rFonts w:ascii="楷体_GB2312" w:eastAsia="楷体_GB2312" w:hAnsi="宋体" w:cs="楷体_GB2312" w:hint="eastAsia"/>
                                <w:b/>
                                <w:bCs/>
                                <w:sz w:val="18"/>
                                <w:szCs w:val="18"/>
                              </w:rPr>
                              <w:t>承包人</w:t>
                            </w:r>
                            <w:r>
                              <w:rPr>
                                <w:rFonts w:ascii="楷体_GB2312" w:eastAsia="楷体_GB2312" w:hAnsi="宋体" w:cs="楷体_GB2312" w:hint="eastAsia"/>
                                <w:b/>
                                <w:bCs/>
                                <w:sz w:val="18"/>
                                <w:szCs w:val="18"/>
                                <w:lang w:eastAsia="zh-CN"/>
                              </w:rPr>
                              <w:t>违约的责任</w:t>
                            </w:r>
                          </w:p>
                          <w:p w14:paraId="7753C2DC" w14:textId="77777777" w:rsidR="005418E8" w:rsidRDefault="005418E8">
                            <w:pPr>
                              <w:spacing w:line="240" w:lineRule="exact"/>
                              <w:rPr>
                                <w:rFonts w:ascii="楷体_GB2312" w:eastAsia="楷体_GB2312" w:hAnsi="宋体"/>
                                <w:b/>
                                <w:bCs/>
                                <w:sz w:val="18"/>
                                <w:szCs w:val="18"/>
                                <w:lang w:eastAsia="zh-CN"/>
                              </w:rPr>
                            </w:pPr>
                          </w:p>
                        </w:txbxContent>
                      </wps:txbx>
                      <wps:bodyPr upright="1"/>
                    </wps:wsp>
                  </a:graphicData>
                </a:graphic>
              </wp:anchor>
            </w:drawing>
          </mc:Choice>
          <mc:Fallback>
            <w:pict>
              <v:shape w14:anchorId="08DB5536" id="文本框 431" o:spid="_x0000_s1456" type="#_x0000_t202" style="position:absolute;margin-left:-6.45pt;margin-top:22.25pt;width:62.55pt;height:40.8pt;z-index:252113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" filled="f" stroked="f">
                <v:textbox>
                  <w:txbxContent>
                    <w:p w14:paraId="70293143" w14:textId="77777777" w:rsidR="005418E8" w:rsidRDefault="00000000">
                      <w:pPr>
                        <w:spacing w:line="240" w:lineRule="exact"/>
                        <w:rPr>
                          <w:rFonts w:ascii="楷体_GB2312" w:eastAsia="楷体_GB2312" w:hAnsi="宋体" w:cs="楷体_GB2312"/>
                          <w:b/>
                          <w:bCs/>
                          <w:sz w:val="18"/>
                          <w:szCs w:val="18"/>
                        </w:rPr>
                      </w:pPr>
                      <w:r>
                        <w:rPr>
                          <w:rFonts w:ascii="楷体_GB2312" w:eastAsia="楷体_GB2312" w:hAnsi="宋体" w:cs="楷体_GB2312" w:hint="eastAsia"/>
                          <w:b/>
                          <w:bCs/>
                          <w:sz w:val="18"/>
                          <w:szCs w:val="18"/>
                        </w:rPr>
                        <w:t>承包人</w:t>
                      </w:r>
                      <w:r>
                        <w:rPr>
                          <w:rFonts w:ascii="楷体_GB2312" w:eastAsia="楷体_GB2312" w:hAnsi="宋体" w:cs="楷体_GB2312" w:hint="eastAsia"/>
                          <w:b/>
                          <w:bCs/>
                          <w:sz w:val="18"/>
                          <w:szCs w:val="18"/>
                          <w:lang w:eastAsia="zh-CN"/>
                        </w:rPr>
                        <w:t>违约的责任</w:t>
                      </w:r>
                    </w:p>
                    <w:p w14:paraId="7753C2DC" w14:textId="77777777" w:rsidR="005418E8" w:rsidRDefault="005418E8">
                      <w:pPr>
                        <w:spacing w:line="240" w:lineRule="exact"/>
                        <w:rPr>
                          <w:rFonts w:ascii="楷体_GB2312" w:eastAsia="楷体_GB2312" w:hAnsi="宋体"/>
                          <w:b/>
                          <w:bCs/>
                          <w:sz w:val="18"/>
                          <w:szCs w:val="18"/>
                          <w:lang w:eastAsia="zh-CN"/>
                        </w:rPr>
                      </w:pPr>
                    </w:p>
                  </w:txbxContent>
                </v:textbox>
              </v:shape>
            </w:pict>
          </mc:Fallback>
        </mc:AlternateContent>
      </w:r>
      <w:r>
        <w:rPr>
          <w:rFonts w:ascii="仿宋" w:eastAsia="仿宋" w:hAnsi="仿宋" w:cs="仿宋" w:hint="eastAsia"/>
          <w:b/>
          <w:bCs/>
          <w:lang w:eastAsia="zh-CN"/>
        </w:rPr>
        <w:t>95</w:t>
      </w:r>
      <w:r>
        <w:rPr>
          <w:rFonts w:ascii="仿宋" w:eastAsia="仿宋" w:hAnsi="仿宋" w:cs="仿宋"/>
          <w:b/>
          <w:bCs/>
          <w:lang w:eastAsia="zh-CN"/>
        </w:rPr>
        <w:t>.</w:t>
      </w:r>
      <w:r>
        <w:rPr>
          <w:rFonts w:ascii="仿宋" w:eastAsia="仿宋" w:hAnsi="仿宋" w:cs="仿宋" w:hint="eastAsia"/>
          <w:b/>
          <w:bCs/>
          <w:lang w:eastAsia="zh-CN"/>
        </w:rPr>
        <w:t>3</w:t>
      </w:r>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11C80FD0" w14:textId="77777777" w:rsidR="005418E8" w:rsidRDefault="00000000">
      <w:pPr>
        <w:widowControl w:val="0"/>
        <w:adjustRightInd w:val="0"/>
        <w:snapToGrid w:val="0"/>
        <w:spacing w:line="360" w:lineRule="auto"/>
        <w:ind w:leftChars="771" w:left="1850"/>
        <w:jc w:val="both"/>
        <w:rPr>
          <w:rFonts w:ascii="仿宋" w:eastAsia="仿宋" w:hAnsi="仿宋" w:cs="仿宋"/>
          <w:lang w:eastAsia="zh-CN"/>
        </w:rPr>
      </w:pPr>
      <w:r>
        <w:rPr>
          <w:rFonts w:ascii="仿宋" w:eastAsia="仿宋" w:hAnsi="仿宋" w:cs="仿宋" w:hint="eastAsia"/>
          <w:lang w:eastAsia="zh-CN" w:bidi="ar-SA"/>
        </w:rPr>
        <w:t>承包人应承担因其违约行为而增加的费用和（或）延误的工期。此外，合同当事人可在合同专用条款中另行约定承包人违约责任的承担方式和计算方法。</w:t>
      </w:r>
    </w:p>
    <w:p w14:paraId="43136C6A" w14:textId="77777777" w:rsidR="005418E8" w:rsidRDefault="00000000">
      <w:pPr>
        <w:spacing w:line="360" w:lineRule="auto"/>
        <w:rPr>
          <w:rFonts w:ascii="仿宋" w:eastAsia="仿宋" w:hAnsi="仿宋" w:cs="仿宋"/>
          <w:b/>
          <w:bCs/>
          <w:u w:val="dotted"/>
          <w:lang w:eastAsia="zh-CN"/>
        </w:rPr>
      </w:pPr>
      <w:bookmarkStart w:id="645" w:name="_Toc8891"/>
      <w:r>
        <w:rPr>
          <w:rFonts w:ascii="仿宋" w:eastAsia="仿宋" w:hAnsi="仿宋" w:cs="仿宋" w:hint="eastAsia"/>
          <w:b/>
          <w:bCs/>
          <w:lang w:eastAsia="zh-CN"/>
        </w:rPr>
        <w:t>95</w:t>
      </w:r>
      <w:r>
        <w:rPr>
          <w:rFonts w:ascii="仿宋" w:eastAsia="仿宋" w:hAnsi="仿宋" w:cs="仿宋"/>
          <w:b/>
          <w:bCs/>
          <w:lang w:eastAsia="zh-CN"/>
        </w:rPr>
        <w:t>.</w:t>
      </w:r>
      <w:bookmarkEnd w:id="645"/>
      <w:r>
        <w:rPr>
          <w:rFonts w:ascii="仿宋" w:eastAsia="仿宋" w:hAnsi="仿宋" w:cs="仿宋" w:hint="eastAsia"/>
          <w:b/>
          <w:bCs/>
          <w:lang w:eastAsia="zh-CN"/>
        </w:rPr>
        <w:t>4</w:t>
      </w:r>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5B32EDC8" w14:textId="77777777" w:rsidR="005418E8" w:rsidRDefault="00000000">
      <w:pPr>
        <w:widowControl w:val="0"/>
        <w:adjustRightInd w:val="0"/>
        <w:snapToGrid w:val="0"/>
        <w:spacing w:line="360" w:lineRule="auto"/>
        <w:ind w:leftChars="771" w:left="1850"/>
        <w:jc w:val="both"/>
        <w:rPr>
          <w:rFonts w:ascii="仿宋" w:eastAsia="仿宋" w:hAnsi="仿宋" w:cs="仿宋"/>
          <w:lang w:eastAsia="zh-CN"/>
        </w:rPr>
      </w:pPr>
      <w:r>
        <w:rPr>
          <w:noProof/>
          <w:lang w:eastAsia="zh-CN" w:bidi="ar-SA"/>
        </w:rPr>
        <mc:AlternateContent>
          <mc:Choice Requires="wps">
            <w:drawing>
              <wp:anchor distT="0" distB="0" distL="114300" distR="114300" simplePos="0" relativeHeight="252071936" behindDoc="0" locked="0" layoutInCell="1" allowOverlap="1" wp14:anchorId="5515C21F" wp14:editId="3EC50A1C">
                <wp:simplePos x="0" y="0"/>
                <wp:positionH relativeFrom="column">
                  <wp:posOffset>-114300</wp:posOffset>
                </wp:positionH>
                <wp:positionV relativeFrom="paragraph">
                  <wp:posOffset>20955</wp:posOffset>
                </wp:positionV>
                <wp:extent cx="794385" cy="632460"/>
                <wp:effectExtent l="0" t="0" r="0" b="0"/>
                <wp:wrapNone/>
                <wp:docPr id="432" name="文本框 432"/>
                <wp:cNvGraphicFramePr/>
                <a:graphic xmlns:a="http://schemas.openxmlformats.org/drawingml/2006/main">
                  <a:graphicData uri="http://schemas.microsoft.com/office/word/2010/wordprocessingShape">
                    <wps:wsp>
                      <wps:cNvSpPr txBox="1"/>
                      <wps:spPr>
                        <a:xfrm>
                          <a:off x="0" y="0"/>
                          <a:ext cx="794385" cy="632460"/>
                        </a:xfrm>
                        <a:prstGeom prst="rect">
                          <a:avLst/>
                        </a:prstGeom>
                        <a:noFill/>
                        <a:ln>
                          <a:noFill/>
                        </a:ln>
                      </wps:spPr>
                      <wps:txbx>
                        <w:txbxContent>
                          <w:p w14:paraId="10981E23" w14:textId="77777777" w:rsidR="005418E8"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采购合同权益转让</w:t>
                            </w:r>
                          </w:p>
                          <w:p w14:paraId="36C8DB1D" w14:textId="77777777" w:rsidR="005418E8" w:rsidRDefault="005418E8">
                            <w:pPr>
                              <w:spacing w:line="240" w:lineRule="exact"/>
                              <w:rPr>
                                <w:rFonts w:ascii="楷体_GB2312" w:eastAsia="楷体_GB2312" w:hAnsi="宋体"/>
                                <w:b/>
                                <w:bCs/>
                                <w:sz w:val="18"/>
                                <w:szCs w:val="18"/>
                              </w:rPr>
                            </w:pPr>
                          </w:p>
                        </w:txbxContent>
                      </wps:txbx>
                      <wps:bodyPr upright="1"/>
                    </wps:wsp>
                  </a:graphicData>
                </a:graphic>
              </wp:anchor>
            </w:drawing>
          </mc:Choice>
          <mc:Fallback>
            <w:pict>
              <v:shape w14:anchorId="5515C21F" id="文本框 432" o:spid="_x0000_s1457" type="#_x0000_t202" style="position:absolute;left:0;text-align:left;margin-left:-9pt;margin-top:1.65pt;width:62.55pt;height:49.8pt;z-index:252071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" filled="f" stroked="f">
                <v:textbox>
                  <w:txbxContent>
                    <w:p w14:paraId="10981E23" w14:textId="77777777" w:rsidR="005418E8"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采购合同权益转让</w:t>
                      </w:r>
                    </w:p>
                    <w:p w14:paraId="36C8DB1D" w14:textId="77777777" w:rsidR="005418E8" w:rsidRDefault="005418E8">
                      <w:pPr>
                        <w:spacing w:line="240" w:lineRule="exact"/>
                        <w:rPr>
                          <w:rFonts w:ascii="楷体_GB2312" w:eastAsia="楷体_GB2312" w:hAnsi="宋体"/>
                          <w:b/>
                          <w:bCs/>
                          <w:sz w:val="18"/>
                          <w:szCs w:val="18"/>
                        </w:rPr>
                      </w:pPr>
                    </w:p>
                  </w:txbxContent>
                </v:textbox>
              </v:shape>
            </w:pict>
          </mc:Fallback>
        </mc:AlternateContent>
      </w:r>
      <w:r>
        <w:rPr>
          <w:rFonts w:ascii="仿宋" w:eastAsia="仿宋" w:hAnsi="仿宋" w:cs="仿宋" w:hint="eastAsia"/>
          <w:lang w:eastAsia="zh-CN"/>
        </w:rPr>
        <w:t>因承包人违约解除合同的，发包人有权要求承包人将其为实施合同而签订的工程材料和工程设备的采购合同的权益转让给发包</w:t>
      </w:r>
      <w:r>
        <w:rPr>
          <w:rFonts w:ascii="仿宋" w:eastAsia="仿宋" w:hAnsi="仿宋" w:cs="仿宋" w:hint="eastAsia"/>
          <w:lang w:eastAsia="zh-CN"/>
        </w:rPr>
        <w:lastRenderedPageBreak/>
        <w:t>人，承包人应在收到解除合同通知后14 天内，协助发包人与采购合同的供应商达成相关的转让协议。</w:t>
      </w:r>
    </w:p>
    <w:p w14:paraId="4BD8F23D" w14:textId="77777777" w:rsidR="005418E8" w:rsidRDefault="00000000">
      <w:pPr>
        <w:pStyle w:val="aa"/>
        <w:adjustRightInd w:val="0"/>
        <w:snapToGrid w:val="0"/>
        <w:spacing w:line="360" w:lineRule="auto"/>
        <w:ind w:right="-238"/>
        <w:rPr>
          <w:rFonts w:ascii="仿宋" w:eastAsia="仿宋" w:hAnsi="仿宋"/>
          <w:lang w:eastAsia="zh-CN"/>
        </w:rPr>
      </w:pPr>
      <w:r>
        <w:rPr>
          <w:rFonts w:ascii="仿宋" w:eastAsia="仿宋" w:hAnsi="仿宋" w:cs="仿宋"/>
          <w:sz w:val="24"/>
          <w:szCs w:val="24"/>
          <w:u w:val="single"/>
          <w:lang w:eastAsia="zh-CN"/>
        </w:rPr>
        <w:t xml:space="preserve">                                                               </w:t>
      </w:r>
      <w:r>
        <w:rPr>
          <w:rFonts w:ascii="仿宋" w:eastAsia="仿宋" w:hAnsi="仿宋" w:cs="仿宋" w:hint="eastAsia"/>
          <w:sz w:val="24"/>
          <w:szCs w:val="24"/>
          <w:u w:val="single"/>
          <w:lang w:eastAsia="zh-CN"/>
        </w:rPr>
        <w:t xml:space="preserve">     </w:t>
      </w:r>
      <w:r>
        <w:rPr>
          <w:rFonts w:ascii="仿宋" w:eastAsia="仿宋" w:hAnsi="仿宋" w:cs="仿宋"/>
          <w:sz w:val="24"/>
          <w:szCs w:val="24"/>
          <w:u w:val="single"/>
          <w:lang w:eastAsia="zh-CN"/>
        </w:rPr>
        <w:t xml:space="preserve">                  </w:t>
      </w:r>
    </w:p>
    <w:p w14:paraId="5CD1ED2B" w14:textId="77777777" w:rsidR="005418E8" w:rsidRDefault="00000000">
      <w:pPr>
        <w:pStyle w:val="3"/>
        <w:tabs>
          <w:tab w:val="left" w:pos="420"/>
        </w:tabs>
        <w:spacing w:beforeLines="50" w:before="120" w:afterLines="50" w:after="120" w:line="360" w:lineRule="auto"/>
        <w:rPr>
          <w:rFonts w:ascii="仿宋" w:eastAsia="仿宋" w:hAnsi="仿宋" w:cs="仿宋"/>
          <w:bCs w:val="0"/>
          <w:sz w:val="24"/>
          <w:szCs w:val="24"/>
          <w:lang w:eastAsia="zh-CN"/>
        </w:rPr>
      </w:pPr>
      <w:bookmarkStart w:id="646" w:name="_Toc489260630"/>
      <w:bookmarkStart w:id="647" w:name="_Toc12659"/>
      <w:bookmarkStart w:id="648" w:name="_Toc31536"/>
      <w:bookmarkStart w:id="649" w:name="_Toc32740"/>
      <w:r>
        <w:rPr>
          <w:rFonts w:ascii="仿宋" w:eastAsia="仿宋" w:hAnsi="仿宋" w:cs="仿宋" w:hint="eastAsia"/>
          <w:bCs w:val="0"/>
          <w:sz w:val="24"/>
          <w:szCs w:val="24"/>
          <w:lang w:eastAsia="zh-CN"/>
        </w:rPr>
        <w:t>★96</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 xml:space="preserve"> 发包人违约</w:t>
      </w:r>
      <w:bookmarkEnd w:id="646"/>
      <w:bookmarkEnd w:id="647"/>
      <w:bookmarkEnd w:id="648"/>
      <w:bookmarkEnd w:id="649"/>
    </w:p>
    <w:p w14:paraId="7C8470BF" w14:textId="77777777" w:rsidR="005418E8" w:rsidRDefault="00000000">
      <w:pPr>
        <w:pStyle w:val="aa"/>
        <w:adjustRightInd w:val="0"/>
        <w:snapToGrid w:val="0"/>
        <w:spacing w:line="360" w:lineRule="auto"/>
        <w:rPr>
          <w:rFonts w:ascii="仿宋" w:eastAsia="仿宋" w:hAnsi="仿宋" w:cs="仿宋"/>
          <w:b/>
          <w:bCs/>
          <w:sz w:val="24"/>
          <w:szCs w:val="24"/>
          <w:lang w:eastAsia="zh-CN"/>
        </w:rPr>
      </w:pPr>
      <w:r>
        <w:rPr>
          <w:noProof/>
          <w:lang w:eastAsia="zh-CN"/>
        </w:rPr>
        <mc:AlternateContent>
          <mc:Choice Requires="wps">
            <w:drawing>
              <wp:anchor distT="0" distB="0" distL="114300" distR="114300" simplePos="0" relativeHeight="252072960" behindDoc="0" locked="0" layoutInCell="1" allowOverlap="1" wp14:anchorId="2821AEC3" wp14:editId="2F3A3978">
                <wp:simplePos x="0" y="0"/>
                <wp:positionH relativeFrom="column">
                  <wp:posOffset>-81280</wp:posOffset>
                </wp:positionH>
                <wp:positionV relativeFrom="paragraph">
                  <wp:posOffset>254000</wp:posOffset>
                </wp:positionV>
                <wp:extent cx="813435" cy="629285"/>
                <wp:effectExtent l="0" t="0" r="0" b="0"/>
                <wp:wrapNone/>
                <wp:docPr id="433" name="文本框 433"/>
                <wp:cNvGraphicFramePr/>
                <a:graphic xmlns:a="http://schemas.openxmlformats.org/drawingml/2006/main">
                  <a:graphicData uri="http://schemas.microsoft.com/office/word/2010/wordprocessingShape">
                    <wps:wsp>
                      <wps:cNvSpPr txBox="1"/>
                      <wps:spPr>
                        <a:xfrm>
                          <a:off x="0" y="0"/>
                          <a:ext cx="813435" cy="629285"/>
                        </a:xfrm>
                        <a:prstGeom prst="rect">
                          <a:avLst/>
                        </a:prstGeom>
                        <a:noFill/>
                        <a:ln>
                          <a:noFill/>
                        </a:ln>
                      </wps:spPr>
                      <wps:txbx>
                        <w:txbxContent>
                          <w:p w14:paraId="2F6B9A15" w14:textId="77777777" w:rsidR="005418E8"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发包人违约的情形</w:t>
                            </w:r>
                          </w:p>
                        </w:txbxContent>
                      </wps:txbx>
                      <wps:bodyPr upright="1"/>
                    </wps:wsp>
                  </a:graphicData>
                </a:graphic>
              </wp:anchor>
            </w:drawing>
          </mc:Choice>
          <mc:Fallback>
            <w:pict>
              <v:shape w14:anchorId="2821AEC3" id="文本框 433" o:spid="_x0000_s1458" type="#_x0000_t202" style="position:absolute;margin-left:-6.4pt;margin-top:20pt;width:64.05pt;height:49.55pt;z-index:252072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" filled="f" stroked="f">
                <v:textbox>
                  <w:txbxContent>
                    <w:p w14:paraId="2F6B9A15" w14:textId="77777777" w:rsidR="005418E8"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发包人违约的情形</w:t>
                      </w:r>
                    </w:p>
                  </w:txbxContent>
                </v:textbox>
              </v:shape>
            </w:pict>
          </mc:Fallback>
        </mc:AlternateContent>
      </w:r>
      <w:r>
        <w:rPr>
          <w:rFonts w:ascii="仿宋" w:eastAsia="仿宋" w:hAnsi="仿宋" w:cs="仿宋" w:hint="eastAsia"/>
          <w:b/>
          <w:bCs/>
          <w:sz w:val="24"/>
          <w:szCs w:val="24"/>
          <w:lang w:eastAsia="zh-CN"/>
        </w:rPr>
        <w:t>96</w:t>
      </w:r>
      <w:r>
        <w:rPr>
          <w:rFonts w:ascii="仿宋" w:eastAsia="仿宋" w:hAnsi="仿宋" w:cs="仿宋"/>
          <w:b/>
          <w:bCs/>
          <w:sz w:val="24"/>
          <w:szCs w:val="24"/>
          <w:lang w:eastAsia="zh-CN"/>
        </w:rPr>
        <w:t>.1</w:t>
      </w:r>
    </w:p>
    <w:p w14:paraId="7FE63F53" w14:textId="77777777" w:rsidR="005418E8" w:rsidRDefault="00000000">
      <w:pPr>
        <w:widowControl w:val="0"/>
        <w:adjustRightInd w:val="0"/>
        <w:snapToGrid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除合同专用条款另有约定外，在合同履行过程中发生的下列情形，属于发包人违约：</w:t>
      </w:r>
    </w:p>
    <w:p w14:paraId="3F1861BE" w14:textId="77777777" w:rsidR="005418E8" w:rsidRDefault="00000000">
      <w:pPr>
        <w:widowControl w:val="0"/>
        <w:numPr>
          <w:ilvl w:val="1"/>
          <w:numId w:val="30"/>
        </w:numPr>
        <w:tabs>
          <w:tab w:val="clear" w:pos="3285"/>
        </w:tabs>
        <w:spacing w:line="360" w:lineRule="auto"/>
        <w:ind w:leftChars="771" w:left="1850" w:firstLine="0"/>
        <w:jc w:val="both"/>
        <w:rPr>
          <w:rFonts w:ascii="仿宋" w:eastAsia="仿宋" w:hAnsi="仿宋" w:cs="仿宋"/>
          <w:lang w:eastAsia="zh-CN"/>
        </w:rPr>
      </w:pPr>
      <w:r>
        <w:rPr>
          <w:rFonts w:ascii="仿宋" w:eastAsia="仿宋" w:hAnsi="仿宋" w:cs="仿宋" w:hint="eastAsia"/>
          <w:lang w:eastAsia="zh-CN"/>
        </w:rPr>
        <w:t xml:space="preserve">因发包人原因导致开始工作日期延误的； </w:t>
      </w:r>
    </w:p>
    <w:p w14:paraId="256A82FA" w14:textId="77777777" w:rsidR="005418E8" w:rsidRDefault="00000000">
      <w:pPr>
        <w:widowControl w:val="0"/>
        <w:numPr>
          <w:ilvl w:val="1"/>
          <w:numId w:val="30"/>
        </w:numPr>
        <w:tabs>
          <w:tab w:val="clear" w:pos="3285"/>
        </w:tabs>
        <w:spacing w:line="360" w:lineRule="auto"/>
        <w:ind w:leftChars="771" w:left="1850" w:firstLine="0"/>
        <w:jc w:val="both"/>
        <w:rPr>
          <w:rFonts w:ascii="仿宋" w:eastAsia="仿宋" w:hAnsi="仿宋" w:cs="仿宋"/>
          <w:lang w:eastAsia="zh-CN"/>
        </w:rPr>
      </w:pPr>
      <w:r>
        <w:rPr>
          <w:rFonts w:ascii="仿宋" w:eastAsia="仿宋" w:hAnsi="仿宋" w:cs="仿宋" w:hint="eastAsia"/>
          <w:lang w:eastAsia="zh-CN"/>
        </w:rPr>
        <w:t>因发包人原因未能按合同约定支付合同价款的；</w:t>
      </w:r>
    </w:p>
    <w:p w14:paraId="022F7935" w14:textId="77777777" w:rsidR="005418E8" w:rsidRDefault="00000000">
      <w:pPr>
        <w:widowControl w:val="0"/>
        <w:numPr>
          <w:ilvl w:val="1"/>
          <w:numId w:val="30"/>
        </w:numPr>
        <w:tabs>
          <w:tab w:val="clear" w:pos="3285"/>
        </w:tabs>
        <w:spacing w:line="360" w:lineRule="auto"/>
        <w:ind w:leftChars="771" w:left="1850" w:firstLine="0"/>
        <w:jc w:val="both"/>
        <w:rPr>
          <w:rFonts w:ascii="仿宋" w:eastAsia="仿宋" w:hAnsi="仿宋" w:cs="仿宋"/>
          <w:lang w:eastAsia="zh-CN"/>
        </w:rPr>
      </w:pPr>
      <w:r>
        <w:rPr>
          <w:rFonts w:ascii="仿宋" w:eastAsia="仿宋" w:hAnsi="仿宋" w:cs="仿宋" w:hint="eastAsia"/>
          <w:lang w:eastAsia="zh-CN"/>
        </w:rPr>
        <w:t>发包人违反第13.1.1项约定，自行实施被取消的工作或转由他人实施的；</w:t>
      </w:r>
    </w:p>
    <w:p w14:paraId="72498532" w14:textId="77777777" w:rsidR="005418E8" w:rsidRDefault="00000000">
      <w:pPr>
        <w:widowControl w:val="0"/>
        <w:numPr>
          <w:ilvl w:val="1"/>
          <w:numId w:val="30"/>
        </w:numPr>
        <w:tabs>
          <w:tab w:val="clear" w:pos="3285"/>
        </w:tabs>
        <w:spacing w:line="360" w:lineRule="auto"/>
        <w:ind w:leftChars="771" w:left="1850" w:firstLine="0"/>
        <w:jc w:val="both"/>
        <w:rPr>
          <w:rFonts w:ascii="仿宋" w:eastAsia="仿宋" w:hAnsi="仿宋" w:cs="仿宋"/>
          <w:lang w:eastAsia="zh-CN"/>
        </w:rPr>
      </w:pPr>
      <w:r>
        <w:rPr>
          <w:rFonts w:ascii="仿宋" w:eastAsia="仿宋" w:hAnsi="仿宋" w:cs="仿宋" w:hint="eastAsia"/>
          <w:lang w:eastAsia="zh-CN"/>
        </w:rPr>
        <w:tab/>
        <w:t>因发包人违反合同约定造成工程暂停施工的；</w:t>
      </w:r>
    </w:p>
    <w:p w14:paraId="0987D00C" w14:textId="77777777" w:rsidR="005418E8" w:rsidRDefault="00000000">
      <w:pPr>
        <w:widowControl w:val="0"/>
        <w:numPr>
          <w:ilvl w:val="1"/>
          <w:numId w:val="30"/>
        </w:numPr>
        <w:tabs>
          <w:tab w:val="clear" w:pos="3285"/>
        </w:tabs>
        <w:spacing w:line="360" w:lineRule="auto"/>
        <w:ind w:leftChars="771" w:left="1850" w:firstLine="0"/>
        <w:jc w:val="both"/>
        <w:rPr>
          <w:rFonts w:ascii="仿宋" w:eastAsia="仿宋" w:hAnsi="仿宋" w:cs="仿宋"/>
          <w:lang w:eastAsia="zh-CN"/>
        </w:rPr>
      </w:pPr>
      <w:r>
        <w:rPr>
          <w:rFonts w:ascii="仿宋" w:eastAsia="仿宋" w:hAnsi="仿宋" w:cs="仿宋" w:hint="eastAsia"/>
          <w:lang w:eastAsia="zh-CN"/>
        </w:rPr>
        <w:t>监理人无正当理由没有在约定期限内发出复工指示，导致承包人无法复工的；</w:t>
      </w:r>
    </w:p>
    <w:p w14:paraId="3A4510BC" w14:textId="77777777" w:rsidR="005418E8" w:rsidRDefault="00000000">
      <w:pPr>
        <w:widowControl w:val="0"/>
        <w:numPr>
          <w:ilvl w:val="1"/>
          <w:numId w:val="30"/>
        </w:numPr>
        <w:tabs>
          <w:tab w:val="clear" w:pos="3285"/>
        </w:tabs>
        <w:spacing w:line="360" w:lineRule="auto"/>
        <w:ind w:leftChars="771" w:left="1850" w:firstLine="0"/>
        <w:jc w:val="both"/>
        <w:rPr>
          <w:rFonts w:ascii="仿宋" w:eastAsia="仿宋" w:hAnsi="仿宋" w:cs="仿宋"/>
          <w:lang w:eastAsia="zh-CN"/>
        </w:rPr>
      </w:pPr>
      <w:r>
        <w:rPr>
          <w:rFonts w:ascii="仿宋" w:eastAsia="仿宋" w:hAnsi="仿宋" w:cs="仿宋" w:hint="eastAsia"/>
          <w:lang w:eastAsia="zh-CN"/>
        </w:rPr>
        <w:t>发包人明确表示或者以其行为表明不履行合同主要义务的；</w:t>
      </w:r>
    </w:p>
    <w:p w14:paraId="069FD4DE" w14:textId="77777777" w:rsidR="005418E8" w:rsidRDefault="00000000">
      <w:pPr>
        <w:widowControl w:val="0"/>
        <w:numPr>
          <w:ilvl w:val="1"/>
          <w:numId w:val="30"/>
        </w:numPr>
        <w:tabs>
          <w:tab w:val="clear" w:pos="3285"/>
        </w:tabs>
        <w:adjustRightInd w:val="0"/>
        <w:snapToGrid w:val="0"/>
        <w:spacing w:line="360" w:lineRule="auto"/>
        <w:ind w:leftChars="771" w:left="1850" w:firstLine="0"/>
        <w:jc w:val="both"/>
        <w:rPr>
          <w:rFonts w:ascii="仿宋" w:eastAsia="仿宋" w:hAnsi="仿宋"/>
          <w:b/>
          <w:bCs/>
          <w:lang w:eastAsia="zh-CN"/>
        </w:rPr>
      </w:pPr>
      <w:r>
        <w:rPr>
          <w:rFonts w:ascii="仿宋" w:eastAsia="仿宋" w:hAnsi="仿宋" w:cs="仿宋" w:hint="eastAsia"/>
          <w:lang w:eastAsia="zh-CN"/>
        </w:rPr>
        <w:tab/>
        <w:t>发包人未能按照合同约定履行其他义务的。</w:t>
      </w:r>
    </w:p>
    <w:p w14:paraId="3CB5F096" w14:textId="77777777" w:rsidR="005418E8" w:rsidRDefault="00000000">
      <w:pPr>
        <w:spacing w:line="360" w:lineRule="auto"/>
        <w:rPr>
          <w:rFonts w:ascii="仿宋" w:eastAsia="仿宋" w:hAnsi="仿宋" w:cs="仿宋"/>
          <w:b/>
          <w:bCs/>
          <w:u w:val="dotted"/>
          <w:lang w:eastAsia="zh-CN"/>
        </w:rPr>
      </w:pPr>
      <w:bookmarkStart w:id="650" w:name="_Toc15582"/>
      <w:r>
        <w:rPr>
          <w:noProof/>
          <w:lang w:eastAsia="zh-CN" w:bidi="ar-SA"/>
        </w:rPr>
        <mc:AlternateContent>
          <mc:Choice Requires="wps">
            <w:drawing>
              <wp:anchor distT="0" distB="0" distL="114300" distR="114300" simplePos="0" relativeHeight="252073984" behindDoc="0" locked="0" layoutInCell="1" allowOverlap="1" wp14:anchorId="67BB8722" wp14:editId="203C1BB0">
                <wp:simplePos x="0" y="0"/>
                <wp:positionH relativeFrom="column">
                  <wp:posOffset>-114300</wp:posOffset>
                </wp:positionH>
                <wp:positionV relativeFrom="paragraph">
                  <wp:posOffset>235585</wp:posOffset>
                </wp:positionV>
                <wp:extent cx="775970" cy="547370"/>
                <wp:effectExtent l="0" t="0" r="0" b="0"/>
                <wp:wrapNone/>
                <wp:docPr id="434" name="文本框 434"/>
                <wp:cNvGraphicFramePr/>
                <a:graphic xmlns:a="http://schemas.openxmlformats.org/drawingml/2006/main">
                  <a:graphicData uri="http://schemas.microsoft.com/office/word/2010/wordprocessingShape">
                    <wps:wsp>
                      <wps:cNvSpPr txBox="1"/>
                      <wps:spPr>
                        <a:xfrm>
                          <a:off x="0" y="0"/>
                          <a:ext cx="775970" cy="547370"/>
                        </a:xfrm>
                        <a:prstGeom prst="rect">
                          <a:avLst/>
                        </a:prstGeom>
                        <a:noFill/>
                        <a:ln>
                          <a:noFill/>
                        </a:ln>
                      </wps:spPr>
                      <wps:txbx>
                        <w:txbxContent>
                          <w:p w14:paraId="62695517" w14:textId="77777777" w:rsidR="005418E8"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lang w:eastAsia="zh-CN"/>
                              </w:rPr>
                              <w:t>通知改正</w:t>
                            </w:r>
                          </w:p>
                        </w:txbxContent>
                      </wps:txbx>
                      <wps:bodyPr upright="1"/>
                    </wps:wsp>
                  </a:graphicData>
                </a:graphic>
              </wp:anchor>
            </w:drawing>
          </mc:Choice>
          <mc:Fallback>
            <w:pict>
              <v:shape w14:anchorId="67BB8722" id="文本框 434" o:spid="_x0000_s1459" type="#_x0000_t202" style="position:absolute;margin-left:-9pt;margin-top:18.55pt;width:61.1pt;height:43.1pt;z-index:252073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" filled="f" stroked="f">
                <v:textbox>
                  <w:txbxContent>
                    <w:p w14:paraId="62695517" w14:textId="77777777" w:rsidR="005418E8"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lang w:eastAsia="zh-CN"/>
                        </w:rPr>
                        <w:t>通知改正</w:t>
                      </w:r>
                    </w:p>
                  </w:txbxContent>
                </v:textbox>
              </v:shape>
            </w:pict>
          </mc:Fallback>
        </mc:AlternateContent>
      </w:r>
      <w:r>
        <w:rPr>
          <w:rFonts w:ascii="仿宋" w:eastAsia="仿宋" w:hAnsi="仿宋" w:cs="仿宋" w:hint="eastAsia"/>
          <w:b/>
          <w:bCs/>
          <w:lang w:eastAsia="zh-CN"/>
        </w:rPr>
        <w:t>96</w:t>
      </w:r>
      <w:r>
        <w:rPr>
          <w:rFonts w:ascii="仿宋" w:eastAsia="仿宋" w:hAnsi="仿宋" w:cs="仿宋"/>
          <w:b/>
          <w:bCs/>
          <w:lang w:eastAsia="zh-CN"/>
        </w:rPr>
        <w:t>.2</w:t>
      </w:r>
      <w:bookmarkEnd w:id="650"/>
      <w:r>
        <w:rPr>
          <w:rFonts w:ascii="仿宋" w:eastAsia="仿宋" w:hAnsi="仿宋" w:cs="仿宋"/>
          <w:b/>
          <w:bCs/>
          <w:lang w:eastAsia="zh-CN"/>
        </w:rPr>
        <w:t xml:space="preserve">  </w:t>
      </w:r>
      <w:r>
        <w:rPr>
          <w:rFonts w:ascii="仿宋" w:eastAsia="仿宋" w:hAnsi="仿宋" w:cs="仿宋"/>
          <w:b/>
          <w:bCs/>
          <w:u w:val="dotted"/>
          <w:lang w:eastAsia="zh-CN"/>
        </w:rPr>
        <w:t xml:space="preserve">                                             </w:t>
      </w:r>
      <w:r>
        <w:rPr>
          <w:rFonts w:ascii="仿宋" w:eastAsia="仿宋" w:hAnsi="仿宋" w:cs="仿宋" w:hint="eastAsia"/>
          <w:b/>
          <w:bCs/>
          <w:u w:val="dotted"/>
          <w:lang w:eastAsia="zh-CN"/>
        </w:rPr>
        <w:t xml:space="preserve"> </w:t>
      </w:r>
      <w:r>
        <w:rPr>
          <w:rFonts w:ascii="仿宋" w:eastAsia="仿宋" w:hAnsi="仿宋" w:cs="仿宋"/>
          <w:b/>
          <w:bCs/>
          <w:u w:val="dotted"/>
          <w:lang w:eastAsia="zh-CN"/>
        </w:rPr>
        <w:t xml:space="preserve">                                 </w:t>
      </w:r>
    </w:p>
    <w:p w14:paraId="2ADB7D37" w14:textId="77777777" w:rsidR="005418E8" w:rsidRDefault="00000000">
      <w:pPr>
        <w:widowControl w:val="0"/>
        <w:adjustRightInd w:val="0"/>
        <w:snapToGrid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发包人发生除第96.2款第（6）项以外的违约情况时，承包人可向发包人发出通知，要求发包人采取有效措施纠正违约行为。发包人收到承包人通知后28天内仍不纠正违约行为的，承包人有权暂停相应部位工程实施，并通知设计顾问人、监理人和造价咨询人。</w:t>
      </w:r>
    </w:p>
    <w:p w14:paraId="415F6ED6" w14:textId="77777777" w:rsidR="005418E8" w:rsidRDefault="00000000">
      <w:pPr>
        <w:spacing w:line="360" w:lineRule="auto"/>
        <w:rPr>
          <w:rFonts w:ascii="仿宋" w:eastAsia="仿宋" w:hAnsi="仿宋" w:cs="仿宋"/>
          <w:b/>
          <w:bCs/>
          <w:u w:val="dotted"/>
          <w:lang w:eastAsia="zh-CN"/>
        </w:rPr>
      </w:pPr>
      <w:r>
        <w:rPr>
          <w:noProof/>
          <w:lang w:eastAsia="zh-CN" w:bidi="ar-SA"/>
        </w:rPr>
        <mc:AlternateContent>
          <mc:Choice Requires="wps">
            <w:drawing>
              <wp:anchor distT="0" distB="0" distL="114300" distR="114300" simplePos="0" relativeHeight="252114944" behindDoc="0" locked="0" layoutInCell="1" allowOverlap="1" wp14:anchorId="3CFEFDD6" wp14:editId="1D5CDED9">
                <wp:simplePos x="0" y="0"/>
                <wp:positionH relativeFrom="column">
                  <wp:posOffset>-114300</wp:posOffset>
                </wp:positionH>
                <wp:positionV relativeFrom="paragraph">
                  <wp:posOffset>235585</wp:posOffset>
                </wp:positionV>
                <wp:extent cx="803910" cy="536575"/>
                <wp:effectExtent l="0" t="0" r="0" b="0"/>
                <wp:wrapNone/>
                <wp:docPr id="435" name="文本框 435"/>
                <wp:cNvGraphicFramePr/>
                <a:graphic xmlns:a="http://schemas.openxmlformats.org/drawingml/2006/main">
                  <a:graphicData uri="http://schemas.microsoft.com/office/word/2010/wordprocessingShape">
                    <wps:wsp>
                      <wps:cNvSpPr txBox="1"/>
                      <wps:spPr>
                        <a:xfrm>
                          <a:off x="0" y="0"/>
                          <a:ext cx="803910" cy="536575"/>
                        </a:xfrm>
                        <a:prstGeom prst="rect">
                          <a:avLst/>
                        </a:prstGeom>
                        <a:noFill/>
                        <a:ln>
                          <a:noFill/>
                        </a:ln>
                      </wps:spPr>
                      <wps:txbx>
                        <w:txbxContent>
                          <w:p w14:paraId="52B63B0E" w14:textId="77777777" w:rsidR="005418E8"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发包人违约</w:t>
                            </w:r>
                            <w:r>
                              <w:rPr>
                                <w:rFonts w:ascii="楷体_GB2312" w:eastAsia="楷体_GB2312" w:hAnsi="宋体" w:cs="楷体_GB2312" w:hint="eastAsia"/>
                                <w:b/>
                                <w:bCs/>
                                <w:sz w:val="18"/>
                                <w:szCs w:val="18"/>
                                <w:lang w:eastAsia="zh-CN"/>
                              </w:rPr>
                              <w:t>的责任</w:t>
                            </w:r>
                          </w:p>
                        </w:txbxContent>
                      </wps:txbx>
                      <wps:bodyPr upright="1"/>
                    </wps:wsp>
                  </a:graphicData>
                </a:graphic>
              </wp:anchor>
            </w:drawing>
          </mc:Choice>
          <mc:Fallback>
            <w:pict>
              <v:shape w14:anchorId="3CFEFDD6" id="文本框 435" o:spid="_x0000_s1460" type="#_x0000_t202" style="position:absolute;margin-left:-9pt;margin-top:18.55pt;width:63.3pt;height:42.25pt;z-index:252114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" filled="f" stroked="f">
                <v:textbox>
                  <w:txbxContent>
                    <w:p w14:paraId="52B63B0E" w14:textId="77777777" w:rsidR="005418E8"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发包人违约</w:t>
                      </w:r>
                      <w:r>
                        <w:rPr>
                          <w:rFonts w:ascii="楷体_GB2312" w:eastAsia="楷体_GB2312" w:hAnsi="宋体" w:cs="楷体_GB2312" w:hint="eastAsia"/>
                          <w:b/>
                          <w:bCs/>
                          <w:sz w:val="18"/>
                          <w:szCs w:val="18"/>
                          <w:lang w:eastAsia="zh-CN"/>
                        </w:rPr>
                        <w:t>的责任</w:t>
                      </w:r>
                    </w:p>
                  </w:txbxContent>
                </v:textbox>
              </v:shape>
            </w:pict>
          </mc:Fallback>
        </mc:AlternateContent>
      </w:r>
      <w:r>
        <w:rPr>
          <w:rFonts w:ascii="仿宋" w:eastAsia="仿宋" w:hAnsi="仿宋" w:cs="仿宋" w:hint="eastAsia"/>
          <w:b/>
          <w:bCs/>
          <w:lang w:eastAsia="zh-CN"/>
        </w:rPr>
        <w:t>96</w:t>
      </w:r>
      <w:r>
        <w:rPr>
          <w:rFonts w:ascii="仿宋" w:eastAsia="仿宋" w:hAnsi="仿宋" w:cs="仿宋"/>
          <w:b/>
          <w:bCs/>
          <w:lang w:eastAsia="zh-CN"/>
        </w:rPr>
        <w:t>.</w:t>
      </w:r>
      <w:r>
        <w:rPr>
          <w:rFonts w:ascii="仿宋" w:eastAsia="仿宋" w:hAnsi="仿宋" w:cs="仿宋" w:hint="eastAsia"/>
          <w:b/>
          <w:bCs/>
          <w:lang w:eastAsia="zh-CN"/>
        </w:rPr>
        <w:t>3</w:t>
      </w:r>
      <w:r>
        <w:rPr>
          <w:rFonts w:ascii="仿宋" w:eastAsia="仿宋" w:hAnsi="仿宋" w:cs="仿宋"/>
          <w:b/>
          <w:bCs/>
          <w:lang w:eastAsia="zh-CN"/>
        </w:rPr>
        <w:t xml:space="preserve">  </w:t>
      </w:r>
      <w:r>
        <w:rPr>
          <w:rFonts w:ascii="仿宋" w:eastAsia="仿宋" w:hAnsi="仿宋" w:cs="仿宋"/>
          <w:b/>
          <w:bCs/>
          <w:u w:val="dotted"/>
          <w:lang w:eastAsia="zh-CN"/>
        </w:rPr>
        <w:t xml:space="preserve">                                                    </w:t>
      </w:r>
      <w:r>
        <w:rPr>
          <w:rFonts w:ascii="仿宋" w:eastAsia="仿宋" w:hAnsi="仿宋" w:cs="仿宋" w:hint="eastAsia"/>
          <w:b/>
          <w:bCs/>
          <w:u w:val="dotted"/>
          <w:lang w:eastAsia="zh-CN"/>
        </w:rPr>
        <w:t xml:space="preserve"> </w:t>
      </w:r>
      <w:r>
        <w:rPr>
          <w:rFonts w:ascii="仿宋" w:eastAsia="仿宋" w:hAnsi="仿宋" w:cs="仿宋"/>
          <w:b/>
          <w:bCs/>
          <w:u w:val="dotted"/>
          <w:lang w:eastAsia="zh-CN"/>
        </w:rPr>
        <w:t xml:space="preserve">                          </w:t>
      </w:r>
    </w:p>
    <w:p w14:paraId="052BE901" w14:textId="77777777" w:rsidR="005418E8" w:rsidRDefault="00000000">
      <w:pPr>
        <w:widowControl w:val="0"/>
        <w:adjustRightInd w:val="0"/>
        <w:snapToGrid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发包人应承担因其违约给承包人增加的费用和（或）延误的工期，并支付承包人合理的利润。此外，合同当事人可在合同专用条款中另行约定发包人违约责任的承担方式和计算方法。</w:t>
      </w:r>
    </w:p>
    <w:p w14:paraId="00967600" w14:textId="77777777" w:rsidR="005418E8" w:rsidRDefault="00000000">
      <w:pPr>
        <w:pStyle w:val="aa"/>
        <w:adjustRightInd w:val="0"/>
        <w:snapToGrid w:val="0"/>
        <w:spacing w:line="360" w:lineRule="auto"/>
        <w:ind w:right="-238"/>
        <w:rPr>
          <w:rFonts w:ascii="仿宋" w:eastAsia="仿宋" w:hAnsi="仿宋"/>
          <w:lang w:eastAsia="zh-CN"/>
        </w:rPr>
      </w:pPr>
      <w:r>
        <w:rPr>
          <w:rFonts w:ascii="仿宋" w:eastAsia="仿宋" w:hAnsi="仿宋" w:cs="仿宋"/>
          <w:sz w:val="24"/>
          <w:szCs w:val="24"/>
          <w:u w:val="single"/>
          <w:lang w:eastAsia="zh-CN"/>
        </w:rPr>
        <w:t xml:space="preserve">                                                               </w:t>
      </w:r>
      <w:r>
        <w:rPr>
          <w:rFonts w:ascii="仿宋" w:eastAsia="仿宋" w:hAnsi="仿宋" w:cs="仿宋" w:hint="eastAsia"/>
          <w:sz w:val="24"/>
          <w:szCs w:val="24"/>
          <w:u w:val="single"/>
          <w:lang w:eastAsia="zh-CN"/>
        </w:rPr>
        <w:t xml:space="preserve">     </w:t>
      </w:r>
      <w:r>
        <w:rPr>
          <w:rFonts w:ascii="仿宋" w:eastAsia="仿宋" w:hAnsi="仿宋" w:cs="仿宋"/>
          <w:sz w:val="24"/>
          <w:szCs w:val="24"/>
          <w:u w:val="single"/>
          <w:lang w:eastAsia="zh-CN"/>
        </w:rPr>
        <w:t xml:space="preserve">                  </w:t>
      </w:r>
    </w:p>
    <w:p w14:paraId="27399F0A" w14:textId="77777777" w:rsidR="005418E8" w:rsidRDefault="00000000">
      <w:pPr>
        <w:pStyle w:val="3"/>
        <w:tabs>
          <w:tab w:val="left" w:pos="420"/>
        </w:tabs>
        <w:spacing w:beforeLines="50" w:before="120" w:afterLines="50" w:after="120" w:line="360" w:lineRule="auto"/>
        <w:rPr>
          <w:rFonts w:ascii="仿宋" w:eastAsia="仿宋" w:hAnsi="仿宋" w:cs="仿宋"/>
          <w:bCs w:val="0"/>
          <w:sz w:val="24"/>
          <w:szCs w:val="24"/>
          <w:lang w:eastAsia="zh-CN"/>
        </w:rPr>
      </w:pPr>
      <w:bookmarkStart w:id="651" w:name="_Toc3360"/>
      <w:bookmarkStart w:id="652" w:name="_Toc19478"/>
      <w:bookmarkStart w:id="653" w:name="_Toc489260631"/>
      <w:bookmarkStart w:id="654" w:name="_Toc24879"/>
      <w:r>
        <w:rPr>
          <w:rFonts w:ascii="仿宋" w:eastAsia="仿宋" w:hAnsi="仿宋" w:cs="仿宋" w:hint="eastAsia"/>
          <w:bCs w:val="0"/>
          <w:sz w:val="24"/>
          <w:szCs w:val="24"/>
          <w:lang w:eastAsia="zh-CN"/>
        </w:rPr>
        <w:t>★</w:t>
      </w:r>
      <w:r>
        <w:rPr>
          <w:rFonts w:ascii="仿宋" w:eastAsia="仿宋" w:hAnsi="仿宋" w:cs="仿宋"/>
          <w:bCs w:val="0"/>
          <w:sz w:val="24"/>
          <w:szCs w:val="24"/>
          <w:lang w:eastAsia="zh-CN"/>
        </w:rPr>
        <w:t>9</w:t>
      </w:r>
      <w:r>
        <w:rPr>
          <w:rFonts w:ascii="仿宋" w:eastAsia="仿宋" w:hAnsi="仿宋" w:cs="仿宋" w:hint="eastAsia"/>
          <w:bCs w:val="0"/>
          <w:sz w:val="24"/>
          <w:szCs w:val="24"/>
          <w:lang w:eastAsia="zh-CN"/>
        </w:rPr>
        <w:t>7</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第三方违约与除外责任</w:t>
      </w:r>
      <w:bookmarkEnd w:id="651"/>
      <w:bookmarkEnd w:id="652"/>
      <w:bookmarkEnd w:id="653"/>
      <w:bookmarkEnd w:id="654"/>
    </w:p>
    <w:p w14:paraId="68970F95" w14:textId="77777777" w:rsidR="005418E8" w:rsidRDefault="00000000">
      <w:pPr>
        <w:spacing w:line="360" w:lineRule="auto"/>
        <w:rPr>
          <w:rFonts w:ascii="仿宋" w:eastAsia="仿宋" w:hAnsi="仿宋" w:cs="仿宋"/>
          <w:b/>
          <w:bCs/>
          <w:u w:val="dotted"/>
          <w:lang w:eastAsia="zh-CN"/>
        </w:rPr>
      </w:pPr>
      <w:r>
        <w:rPr>
          <w:noProof/>
          <w:lang w:eastAsia="zh-CN" w:bidi="ar-SA"/>
        </w:rPr>
        <mc:AlternateContent>
          <mc:Choice Requires="wps">
            <w:drawing>
              <wp:anchor distT="0" distB="0" distL="114300" distR="114300" simplePos="0" relativeHeight="252115968" behindDoc="0" locked="0" layoutInCell="1" allowOverlap="1" wp14:anchorId="0EDDF816" wp14:editId="748321E1">
                <wp:simplePos x="0" y="0"/>
                <wp:positionH relativeFrom="column">
                  <wp:posOffset>-114300</wp:posOffset>
                </wp:positionH>
                <wp:positionV relativeFrom="paragraph">
                  <wp:posOffset>235585</wp:posOffset>
                </wp:positionV>
                <wp:extent cx="833120" cy="584835"/>
                <wp:effectExtent l="0" t="0" r="0" b="0"/>
                <wp:wrapNone/>
                <wp:docPr id="436" name="文本框 436"/>
                <wp:cNvGraphicFramePr/>
                <a:graphic xmlns:a="http://schemas.openxmlformats.org/drawingml/2006/main">
                  <a:graphicData uri="http://schemas.microsoft.com/office/word/2010/wordprocessingShape">
                    <wps:wsp>
                      <wps:cNvSpPr txBox="1"/>
                      <wps:spPr>
                        <a:xfrm>
                          <a:off x="0" y="0"/>
                          <a:ext cx="833120" cy="584835"/>
                        </a:xfrm>
                        <a:prstGeom prst="rect">
                          <a:avLst/>
                        </a:prstGeom>
                        <a:noFill/>
                        <a:ln>
                          <a:noFill/>
                        </a:ln>
                      </wps:spPr>
                      <wps:txbx>
                        <w:txbxContent>
                          <w:p w14:paraId="26F4155C" w14:textId="77777777" w:rsidR="005418E8"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lang w:eastAsia="zh-CN"/>
                              </w:rPr>
                              <w:t>第三方违约</w:t>
                            </w:r>
                          </w:p>
                        </w:txbxContent>
                      </wps:txbx>
                      <wps:bodyPr upright="1"/>
                    </wps:wsp>
                  </a:graphicData>
                </a:graphic>
              </wp:anchor>
            </w:drawing>
          </mc:Choice>
          <mc:Fallback>
            <w:pict>
              <v:shape w14:anchorId="0EDDF816" id="文本框 436" o:spid="_x0000_s1461" type="#_x0000_t202" style="position:absolute;margin-left:-9pt;margin-top:18.55pt;width:65.6pt;height:46.05pt;z-index:252115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" filled="f" stroked="f">
                <v:textbox>
                  <w:txbxContent>
                    <w:p w14:paraId="26F4155C" w14:textId="77777777" w:rsidR="005418E8"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lang w:eastAsia="zh-CN"/>
                        </w:rPr>
                        <w:t>第三方违约</w:t>
                      </w:r>
                    </w:p>
                  </w:txbxContent>
                </v:textbox>
              </v:shape>
            </w:pict>
          </mc:Fallback>
        </mc:AlternateContent>
      </w:r>
      <w:r>
        <w:rPr>
          <w:rFonts w:ascii="仿宋" w:eastAsia="仿宋" w:hAnsi="仿宋" w:cs="仿宋" w:hint="eastAsia"/>
          <w:b/>
          <w:bCs/>
          <w:lang w:eastAsia="zh-CN"/>
        </w:rPr>
        <w:t>97</w:t>
      </w:r>
      <w:r>
        <w:rPr>
          <w:rFonts w:ascii="仿宋" w:eastAsia="仿宋" w:hAnsi="仿宋" w:cs="仿宋"/>
          <w:b/>
          <w:bCs/>
          <w:lang w:eastAsia="zh-CN"/>
        </w:rPr>
        <w:t>.</w:t>
      </w:r>
      <w:r>
        <w:rPr>
          <w:rFonts w:ascii="仿宋" w:eastAsia="仿宋" w:hAnsi="仿宋" w:cs="仿宋" w:hint="eastAsia"/>
          <w:b/>
          <w:bCs/>
          <w:lang w:eastAsia="zh-CN"/>
        </w:rPr>
        <w:t>1</w:t>
      </w:r>
    </w:p>
    <w:p w14:paraId="063DC161" w14:textId="77777777" w:rsidR="005418E8" w:rsidRDefault="00000000">
      <w:pPr>
        <w:widowControl w:val="0"/>
        <w:adjustRightInd w:val="0"/>
        <w:snapToGrid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在履行合同过程中，一方当事人因第三人的原因造成违约的，应当向对方当事人承担违约责任。一方当事人和第三人之间的纠纷，</w:t>
      </w:r>
      <w:r>
        <w:rPr>
          <w:rFonts w:ascii="仿宋" w:eastAsia="仿宋" w:hAnsi="仿宋" w:cs="仿宋" w:hint="eastAsia"/>
          <w:lang w:eastAsia="zh-CN"/>
        </w:rPr>
        <w:lastRenderedPageBreak/>
        <w:t>依照法律规定或者按照约定解决。</w:t>
      </w:r>
    </w:p>
    <w:p w14:paraId="0A3053CC" w14:textId="77777777" w:rsidR="005418E8" w:rsidRDefault="00000000">
      <w:pPr>
        <w:spacing w:line="360" w:lineRule="auto"/>
        <w:rPr>
          <w:lang w:eastAsia="zh-CN" w:bidi="ar-SA"/>
        </w:rPr>
      </w:pPr>
      <w:r>
        <w:rPr>
          <w:rFonts w:ascii="仿宋" w:eastAsia="仿宋" w:hAnsi="仿宋" w:cs="仿宋" w:hint="eastAsia"/>
          <w:b/>
          <w:bCs/>
          <w:lang w:eastAsia="zh-CN"/>
        </w:rPr>
        <w:t>97</w:t>
      </w:r>
      <w:r>
        <w:rPr>
          <w:rFonts w:ascii="仿宋" w:eastAsia="仿宋" w:hAnsi="仿宋" w:cs="仿宋"/>
          <w:b/>
          <w:bCs/>
          <w:lang w:eastAsia="zh-CN"/>
        </w:rPr>
        <w:t>.</w:t>
      </w:r>
      <w:r>
        <w:rPr>
          <w:rFonts w:ascii="仿宋" w:eastAsia="仿宋" w:hAnsi="仿宋" w:cs="仿宋" w:hint="eastAsia"/>
          <w:b/>
          <w:bCs/>
          <w:lang w:eastAsia="zh-CN"/>
        </w:rPr>
        <w:t>2</w:t>
      </w:r>
      <w:r>
        <w:rPr>
          <w:rFonts w:ascii="仿宋" w:eastAsia="仿宋" w:hAnsi="仿宋" w:cs="仿宋"/>
          <w:b/>
          <w:bCs/>
          <w:lang w:eastAsia="zh-CN"/>
        </w:rPr>
        <w:t xml:space="preserve">  </w:t>
      </w:r>
      <w:r>
        <w:rPr>
          <w:rFonts w:ascii="仿宋" w:eastAsia="仿宋" w:hAnsi="仿宋" w:cs="仿宋"/>
          <w:b/>
          <w:bCs/>
          <w:u w:val="dotted"/>
          <w:lang w:eastAsia="zh-CN"/>
        </w:rPr>
        <w:t xml:space="preserve">                                             </w:t>
      </w:r>
      <w:r>
        <w:rPr>
          <w:rFonts w:ascii="仿宋" w:eastAsia="仿宋" w:hAnsi="仿宋" w:cs="仿宋" w:hint="eastAsia"/>
          <w:b/>
          <w:bCs/>
          <w:u w:val="dotted"/>
          <w:lang w:eastAsia="zh-CN"/>
        </w:rPr>
        <w:t xml:space="preserve"> </w:t>
      </w:r>
      <w:r>
        <w:rPr>
          <w:rFonts w:ascii="仿宋" w:eastAsia="仿宋" w:hAnsi="仿宋" w:cs="仿宋"/>
          <w:b/>
          <w:bCs/>
          <w:u w:val="dotted"/>
          <w:lang w:eastAsia="zh-CN"/>
        </w:rPr>
        <w:t xml:space="preserve">                                 </w:t>
      </w:r>
    </w:p>
    <w:p w14:paraId="7B0B7D5E" w14:textId="77777777" w:rsidR="005418E8" w:rsidRDefault="00000000">
      <w:pPr>
        <w:adjustRightInd w:val="0"/>
        <w:snapToGrid w:val="0"/>
        <w:spacing w:line="360" w:lineRule="auto"/>
        <w:ind w:leftChars="771" w:left="1850"/>
        <w:jc w:val="both"/>
        <w:rPr>
          <w:rFonts w:ascii="仿宋" w:eastAsia="仿宋" w:hAnsi="仿宋"/>
          <w:lang w:eastAsia="zh-CN"/>
        </w:rPr>
      </w:pPr>
      <w:r>
        <w:rPr>
          <w:noProof/>
          <w:lang w:eastAsia="zh-CN" w:bidi="ar-SA"/>
        </w:rPr>
        <mc:AlternateContent>
          <mc:Choice Requires="wps">
            <w:drawing>
              <wp:anchor distT="0" distB="0" distL="114300" distR="114300" simplePos="0" relativeHeight="251967488" behindDoc="0" locked="0" layoutInCell="1" allowOverlap="1" wp14:anchorId="65B7B64A" wp14:editId="53D910F8">
                <wp:simplePos x="0" y="0"/>
                <wp:positionH relativeFrom="column">
                  <wp:posOffset>-114300</wp:posOffset>
                </wp:positionH>
                <wp:positionV relativeFrom="paragraph">
                  <wp:posOffset>15875</wp:posOffset>
                </wp:positionV>
                <wp:extent cx="736600" cy="506095"/>
                <wp:effectExtent l="0" t="0" r="0" b="0"/>
                <wp:wrapNone/>
                <wp:docPr id="437" name="文本框 437"/>
                <wp:cNvGraphicFramePr/>
                <a:graphic xmlns:a="http://schemas.openxmlformats.org/drawingml/2006/main">
                  <a:graphicData uri="http://schemas.microsoft.com/office/word/2010/wordprocessingShape">
                    <wps:wsp>
                      <wps:cNvSpPr txBox="1"/>
                      <wps:spPr>
                        <a:xfrm>
                          <a:off x="0" y="0"/>
                          <a:ext cx="736600" cy="506095"/>
                        </a:xfrm>
                        <a:prstGeom prst="rect">
                          <a:avLst/>
                        </a:prstGeom>
                        <a:noFill/>
                        <a:ln>
                          <a:noFill/>
                        </a:ln>
                      </wps:spPr>
                      <wps:txbx>
                        <w:txbxContent>
                          <w:p w14:paraId="5725092C" w14:textId="77777777" w:rsidR="005418E8"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非发、承包人责任</w:t>
                            </w:r>
                          </w:p>
                        </w:txbxContent>
                      </wps:txbx>
                      <wps:bodyPr upright="1"/>
                    </wps:wsp>
                  </a:graphicData>
                </a:graphic>
              </wp:anchor>
            </w:drawing>
          </mc:Choice>
          <mc:Fallback>
            <w:pict>
              <v:shape w14:anchorId="65B7B64A" id="文本框 437" o:spid="_x0000_s1462" type="#_x0000_t202" style="position:absolute;left:0;text-align:left;margin-left:-9pt;margin-top:1.25pt;width:58pt;height:39.85pt;z-index:251967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" filled="f" stroked="f">
                <v:textbox>
                  <w:txbxContent>
                    <w:p w14:paraId="5725092C" w14:textId="77777777" w:rsidR="005418E8"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非发、承包人责任</w:t>
                      </w:r>
                    </w:p>
                  </w:txbxContent>
                </v:textbox>
              </v:shape>
            </w:pict>
          </mc:Fallback>
        </mc:AlternateContent>
      </w:r>
      <w:r>
        <w:rPr>
          <w:rFonts w:ascii="仿宋" w:eastAsia="仿宋" w:hAnsi="仿宋" w:cs="仿宋" w:hint="eastAsia"/>
          <w:lang w:eastAsia="zh-CN"/>
        </w:rPr>
        <w:t>非承包人的原因，且承包人无过错，而产生的各类损失，承包人不承担赔偿责任。</w:t>
      </w:r>
    </w:p>
    <w:p w14:paraId="02D56B33" w14:textId="77777777" w:rsidR="005418E8" w:rsidRDefault="00000000">
      <w:pPr>
        <w:widowControl w:val="0"/>
        <w:adjustRightInd w:val="0"/>
        <w:snapToGrid w:val="0"/>
        <w:spacing w:line="360" w:lineRule="auto"/>
        <w:ind w:leftChars="771" w:left="1850"/>
        <w:jc w:val="both"/>
        <w:rPr>
          <w:rFonts w:ascii="仿宋" w:eastAsia="仿宋" w:hAnsi="仿宋"/>
          <w:lang w:eastAsia="zh-CN"/>
        </w:rPr>
      </w:pPr>
      <w:r>
        <w:rPr>
          <w:rFonts w:ascii="仿宋" w:eastAsia="仿宋" w:hAnsi="仿宋" w:cs="仿宋" w:hint="eastAsia"/>
          <w:lang w:eastAsia="zh-CN"/>
        </w:rPr>
        <w:t>因不可抗力导致本合同全部或部分不能履行时，双方各自承担损失。</w:t>
      </w:r>
    </w:p>
    <w:p w14:paraId="507E344E" w14:textId="77777777" w:rsidR="005418E8" w:rsidRDefault="00000000">
      <w:pPr>
        <w:pStyle w:val="aa"/>
        <w:adjustRightInd w:val="0"/>
        <w:snapToGrid w:val="0"/>
        <w:spacing w:line="360" w:lineRule="auto"/>
        <w:ind w:right="-238"/>
        <w:rPr>
          <w:rFonts w:ascii="仿宋" w:eastAsia="仿宋" w:hAnsi="仿宋"/>
          <w:sz w:val="24"/>
          <w:szCs w:val="24"/>
          <w:u w:val="single"/>
          <w:lang w:eastAsia="zh-CN"/>
        </w:rPr>
      </w:pPr>
      <w:r>
        <w:rPr>
          <w:rFonts w:ascii="仿宋" w:eastAsia="仿宋" w:hAnsi="仿宋" w:cs="仿宋"/>
          <w:sz w:val="24"/>
          <w:szCs w:val="24"/>
          <w:u w:val="single"/>
          <w:lang w:eastAsia="zh-CN"/>
        </w:rPr>
        <w:t xml:space="preserve">                                                               </w:t>
      </w:r>
      <w:r>
        <w:rPr>
          <w:rFonts w:ascii="仿宋" w:eastAsia="仿宋" w:hAnsi="仿宋" w:cs="仿宋" w:hint="eastAsia"/>
          <w:sz w:val="24"/>
          <w:szCs w:val="24"/>
          <w:u w:val="single"/>
          <w:lang w:eastAsia="zh-CN"/>
        </w:rPr>
        <w:t xml:space="preserve">     </w:t>
      </w:r>
      <w:r>
        <w:rPr>
          <w:rFonts w:ascii="仿宋" w:eastAsia="仿宋" w:hAnsi="仿宋" w:cs="仿宋"/>
          <w:sz w:val="24"/>
          <w:szCs w:val="24"/>
          <w:u w:val="single"/>
          <w:lang w:eastAsia="zh-CN"/>
        </w:rPr>
        <w:t xml:space="preserve">                  </w:t>
      </w:r>
    </w:p>
    <w:p w14:paraId="14A977B2" w14:textId="77777777" w:rsidR="005418E8" w:rsidRDefault="00000000">
      <w:pPr>
        <w:pStyle w:val="aa"/>
        <w:adjustRightInd w:val="0"/>
        <w:snapToGrid w:val="0"/>
        <w:spacing w:line="360" w:lineRule="auto"/>
        <w:jc w:val="center"/>
        <w:outlineLvl w:val="1"/>
        <w:rPr>
          <w:rFonts w:ascii="仿宋" w:eastAsia="仿宋" w:hAnsi="仿宋"/>
          <w:b/>
          <w:bCs/>
          <w:sz w:val="24"/>
          <w:szCs w:val="24"/>
          <w:lang w:eastAsia="zh-CN"/>
        </w:rPr>
      </w:pPr>
      <w:bookmarkStart w:id="655" w:name="_Toc15145"/>
      <w:bookmarkStart w:id="656" w:name="_Toc9403"/>
      <w:bookmarkStart w:id="657" w:name="_Toc469384074"/>
      <w:bookmarkStart w:id="658" w:name="_Toc2504"/>
      <w:r>
        <w:rPr>
          <w:rFonts w:ascii="仿宋" w:eastAsia="仿宋" w:hAnsi="仿宋" w:cs="仿宋" w:hint="eastAsia"/>
          <w:b/>
          <w:bCs/>
          <w:sz w:val="24"/>
          <w:szCs w:val="24"/>
          <w:lang w:eastAsia="zh-CN"/>
        </w:rPr>
        <w:t>十、其</w:t>
      </w:r>
      <w:r>
        <w:rPr>
          <w:rFonts w:ascii="仿宋" w:eastAsia="仿宋" w:hAnsi="仿宋" w:cs="仿宋"/>
          <w:b/>
          <w:bCs/>
          <w:sz w:val="24"/>
          <w:szCs w:val="24"/>
          <w:lang w:eastAsia="zh-CN"/>
        </w:rPr>
        <w:t xml:space="preserve">  </w:t>
      </w:r>
      <w:r>
        <w:rPr>
          <w:rFonts w:ascii="仿宋" w:eastAsia="仿宋" w:hAnsi="仿宋" w:cs="仿宋" w:hint="eastAsia"/>
          <w:b/>
          <w:bCs/>
          <w:sz w:val="24"/>
          <w:szCs w:val="24"/>
          <w:lang w:eastAsia="zh-CN"/>
        </w:rPr>
        <w:t>他</w:t>
      </w:r>
      <w:bookmarkEnd w:id="655"/>
      <w:bookmarkEnd w:id="656"/>
      <w:bookmarkEnd w:id="657"/>
      <w:bookmarkEnd w:id="658"/>
    </w:p>
    <w:p w14:paraId="4461AC99" w14:textId="77777777" w:rsidR="005418E8" w:rsidRDefault="00000000">
      <w:pPr>
        <w:pStyle w:val="3"/>
        <w:tabs>
          <w:tab w:val="left" w:pos="420"/>
        </w:tabs>
        <w:spacing w:beforeLines="50" w:before="120" w:afterLines="50" w:after="120" w:line="360" w:lineRule="auto"/>
        <w:rPr>
          <w:rFonts w:ascii="仿宋" w:eastAsia="仿宋" w:hAnsi="仿宋" w:cs="仿宋"/>
          <w:bCs w:val="0"/>
          <w:sz w:val="24"/>
          <w:szCs w:val="24"/>
          <w:lang w:eastAsia="zh-CN"/>
        </w:rPr>
      </w:pPr>
      <w:bookmarkStart w:id="659" w:name="_Toc12655"/>
      <w:bookmarkStart w:id="660" w:name="_Toc469384075"/>
      <w:bookmarkStart w:id="661" w:name="_Toc24147"/>
      <w:bookmarkStart w:id="662" w:name="_Toc20800"/>
      <w:r>
        <w:rPr>
          <w:rFonts w:ascii="仿宋" w:eastAsia="仿宋" w:hAnsi="仿宋" w:cs="仿宋"/>
          <w:bCs w:val="0"/>
          <w:sz w:val="24"/>
          <w:szCs w:val="24"/>
          <w:lang w:eastAsia="zh-CN"/>
        </w:rPr>
        <w:t>9</w:t>
      </w:r>
      <w:r>
        <w:rPr>
          <w:rFonts w:ascii="仿宋" w:eastAsia="仿宋" w:hAnsi="仿宋" w:cs="仿宋" w:hint="eastAsia"/>
          <w:bCs w:val="0"/>
          <w:sz w:val="24"/>
          <w:szCs w:val="24"/>
          <w:lang w:eastAsia="zh-CN"/>
        </w:rPr>
        <w:t>8</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缴纳税费</w:t>
      </w:r>
      <w:bookmarkEnd w:id="659"/>
      <w:bookmarkEnd w:id="660"/>
      <w:bookmarkEnd w:id="661"/>
      <w:bookmarkEnd w:id="662"/>
    </w:p>
    <w:p w14:paraId="7227479D" w14:textId="77777777" w:rsidR="005418E8" w:rsidRDefault="00000000">
      <w:pPr>
        <w:pStyle w:val="aa"/>
        <w:tabs>
          <w:tab w:val="left" w:pos="1320"/>
        </w:tabs>
        <w:adjustRightInd w:val="0"/>
        <w:snapToGrid w:val="0"/>
        <w:spacing w:line="360" w:lineRule="auto"/>
        <w:rPr>
          <w:rFonts w:ascii="仿宋" w:eastAsia="仿宋" w:hAnsi="仿宋" w:cs="仿宋"/>
          <w:b/>
          <w:bCs/>
          <w:sz w:val="24"/>
          <w:szCs w:val="24"/>
          <w:lang w:eastAsia="zh-CN"/>
        </w:rPr>
      </w:pPr>
      <w:r>
        <w:rPr>
          <w:rFonts w:ascii="仿宋" w:eastAsia="仿宋" w:hAnsi="仿宋" w:cs="仿宋"/>
          <w:b/>
          <w:bCs/>
          <w:sz w:val="24"/>
          <w:szCs w:val="24"/>
          <w:lang w:eastAsia="zh-CN"/>
        </w:rPr>
        <w:t>9</w:t>
      </w:r>
      <w:r>
        <w:rPr>
          <w:rFonts w:ascii="仿宋" w:eastAsia="仿宋" w:hAnsi="仿宋" w:cs="仿宋" w:hint="eastAsia"/>
          <w:b/>
          <w:bCs/>
          <w:sz w:val="24"/>
          <w:szCs w:val="24"/>
          <w:lang w:eastAsia="zh-CN"/>
        </w:rPr>
        <w:t>8</w:t>
      </w:r>
      <w:r>
        <w:rPr>
          <w:rFonts w:ascii="仿宋" w:eastAsia="仿宋" w:hAnsi="仿宋" w:cs="仿宋"/>
          <w:b/>
          <w:bCs/>
          <w:sz w:val="24"/>
          <w:szCs w:val="24"/>
          <w:lang w:eastAsia="zh-CN"/>
        </w:rPr>
        <w:t>.1</w:t>
      </w:r>
    </w:p>
    <w:p w14:paraId="67F350A9" w14:textId="77777777" w:rsidR="005418E8" w:rsidRDefault="00000000">
      <w:pPr>
        <w:widowControl w:val="0"/>
        <w:adjustRightInd w:val="0"/>
        <w:snapToGrid w:val="0"/>
        <w:spacing w:line="360" w:lineRule="auto"/>
        <w:ind w:leftChars="771" w:left="1850"/>
        <w:jc w:val="both"/>
        <w:rPr>
          <w:rFonts w:ascii="仿宋" w:eastAsia="仿宋" w:hAnsi="仿宋"/>
          <w:lang w:eastAsia="zh-CN"/>
        </w:rPr>
      </w:pPr>
      <w:r>
        <w:rPr>
          <w:rFonts w:ascii="仿宋" w:eastAsia="仿宋" w:hAnsi="仿宋" w:cs="仿宋" w:hint="eastAsia"/>
          <w:lang w:eastAsia="zh-CN"/>
        </w:rPr>
        <w:t>合同双方当事人</w:t>
      </w:r>
      <w:r>
        <w:rPr>
          <w:noProof/>
          <w:lang w:eastAsia="zh-CN" w:bidi="ar-SA"/>
        </w:rPr>
        <mc:AlternateContent>
          <mc:Choice Requires="wps">
            <w:drawing>
              <wp:anchor distT="0" distB="0" distL="114300" distR="114300" simplePos="0" relativeHeight="251954176" behindDoc="0" locked="0" layoutInCell="1" allowOverlap="1" wp14:anchorId="496CDD00" wp14:editId="706719D8">
                <wp:simplePos x="0" y="0"/>
                <wp:positionH relativeFrom="column">
                  <wp:posOffset>-114300</wp:posOffset>
                </wp:positionH>
                <wp:positionV relativeFrom="paragraph">
                  <wp:posOffset>635</wp:posOffset>
                </wp:positionV>
                <wp:extent cx="813435" cy="466725"/>
                <wp:effectExtent l="0" t="0" r="0" b="0"/>
                <wp:wrapNone/>
                <wp:docPr id="438" name="文本框 438"/>
                <wp:cNvGraphicFramePr/>
                <a:graphic xmlns:a="http://schemas.openxmlformats.org/drawingml/2006/main">
                  <a:graphicData uri="http://schemas.microsoft.com/office/word/2010/wordprocessingShape">
                    <wps:wsp>
                      <wps:cNvSpPr txBox="1"/>
                      <wps:spPr>
                        <a:xfrm>
                          <a:off x="0" y="0"/>
                          <a:ext cx="813435" cy="466725"/>
                        </a:xfrm>
                        <a:prstGeom prst="rect">
                          <a:avLst/>
                        </a:prstGeom>
                        <a:noFill/>
                        <a:ln>
                          <a:noFill/>
                        </a:ln>
                      </wps:spPr>
                      <wps:txbx>
                        <w:txbxContent>
                          <w:p w14:paraId="516D6F49" w14:textId="77777777" w:rsidR="005418E8"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约定缴纳一切税费</w:t>
                            </w:r>
                          </w:p>
                        </w:txbxContent>
                      </wps:txbx>
                      <wps:bodyPr upright="1"/>
                    </wps:wsp>
                  </a:graphicData>
                </a:graphic>
              </wp:anchor>
            </w:drawing>
          </mc:Choice>
          <mc:Fallback>
            <w:pict>
              <v:shape w14:anchorId="496CDD00" id="文本框 438" o:spid="_x0000_s1463" type="#_x0000_t202" style="position:absolute;left:0;text-align:left;margin-left:-9pt;margin-top:.05pt;width:64.05pt;height:36.75pt;z-index:251954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" filled="f" stroked="f">
                <v:textbox>
                  <w:txbxContent>
                    <w:p w14:paraId="516D6F49" w14:textId="77777777" w:rsidR="005418E8"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约定缴纳一切税费</w:t>
                      </w:r>
                    </w:p>
                  </w:txbxContent>
                </v:textbox>
              </v:shape>
            </w:pict>
          </mc:Fallback>
        </mc:AlternateContent>
      </w:r>
      <w:r>
        <w:rPr>
          <w:rFonts w:ascii="仿宋" w:eastAsia="仿宋" w:hAnsi="仿宋" w:cs="仿宋" w:hint="eastAsia"/>
          <w:lang w:eastAsia="zh-CN"/>
        </w:rPr>
        <w:t>应按照国家现行税法和有关部门现行规定缴纳合同工程需缴的一切税费。</w:t>
      </w:r>
    </w:p>
    <w:p w14:paraId="7C6A62B2" w14:textId="77777777" w:rsidR="005418E8" w:rsidRDefault="00000000">
      <w:pPr>
        <w:spacing w:line="360" w:lineRule="auto"/>
        <w:rPr>
          <w:rFonts w:ascii="仿宋" w:eastAsia="仿宋" w:hAnsi="仿宋"/>
          <w:b/>
          <w:bCs/>
          <w:lang w:eastAsia="zh-CN"/>
        </w:rPr>
      </w:pPr>
      <w:bookmarkStart w:id="663" w:name="_Toc29240"/>
      <w:r>
        <w:rPr>
          <w:rFonts w:ascii="仿宋" w:eastAsia="仿宋" w:hAnsi="仿宋" w:cs="仿宋"/>
          <w:b/>
          <w:bCs/>
          <w:lang w:eastAsia="zh-CN"/>
        </w:rPr>
        <w:t>9</w:t>
      </w:r>
      <w:r>
        <w:rPr>
          <w:rFonts w:ascii="仿宋" w:eastAsia="仿宋" w:hAnsi="仿宋" w:cs="仿宋" w:hint="eastAsia"/>
          <w:b/>
          <w:bCs/>
          <w:lang w:eastAsia="zh-CN"/>
        </w:rPr>
        <w:t>8</w:t>
      </w:r>
      <w:r>
        <w:rPr>
          <w:rFonts w:ascii="仿宋" w:eastAsia="仿宋" w:hAnsi="仿宋" w:cs="仿宋"/>
          <w:b/>
          <w:bCs/>
          <w:lang w:eastAsia="zh-CN"/>
        </w:rPr>
        <w:t>.2</w:t>
      </w:r>
      <w:bookmarkEnd w:id="663"/>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185937CF" w14:textId="77777777" w:rsidR="005418E8" w:rsidRDefault="00000000">
      <w:pPr>
        <w:widowControl w:val="0"/>
        <w:adjustRightInd w:val="0"/>
        <w:snapToGrid w:val="0"/>
        <w:spacing w:line="360" w:lineRule="auto"/>
        <w:ind w:leftChars="771" w:left="1850"/>
        <w:jc w:val="both"/>
        <w:rPr>
          <w:rFonts w:ascii="仿宋" w:eastAsia="仿宋" w:hAnsi="仿宋"/>
          <w:lang w:eastAsia="zh-CN"/>
        </w:rPr>
      </w:pPr>
      <w:r>
        <w:rPr>
          <w:noProof/>
          <w:lang w:eastAsia="zh-CN" w:bidi="ar-SA"/>
        </w:rPr>
        <mc:AlternateContent>
          <mc:Choice Requires="wps">
            <w:drawing>
              <wp:anchor distT="0" distB="0" distL="114300" distR="114300" simplePos="0" relativeHeight="251955200" behindDoc="0" locked="0" layoutInCell="1" allowOverlap="1" wp14:anchorId="3E57734C" wp14:editId="3BEEFFF4">
                <wp:simplePos x="0" y="0"/>
                <wp:positionH relativeFrom="column">
                  <wp:posOffset>-114300</wp:posOffset>
                </wp:positionH>
                <wp:positionV relativeFrom="paragraph">
                  <wp:posOffset>32385</wp:posOffset>
                </wp:positionV>
                <wp:extent cx="842645" cy="535305"/>
                <wp:effectExtent l="0" t="0" r="0" b="0"/>
                <wp:wrapNone/>
                <wp:docPr id="439" name="文本框 439"/>
                <wp:cNvGraphicFramePr/>
                <a:graphic xmlns:a="http://schemas.openxmlformats.org/drawingml/2006/main">
                  <a:graphicData uri="http://schemas.microsoft.com/office/word/2010/wordprocessingShape">
                    <wps:wsp>
                      <wps:cNvSpPr txBox="1"/>
                      <wps:spPr>
                        <a:xfrm>
                          <a:off x="0" y="0"/>
                          <a:ext cx="842645" cy="535305"/>
                        </a:xfrm>
                        <a:prstGeom prst="rect">
                          <a:avLst/>
                        </a:prstGeom>
                        <a:noFill/>
                        <a:ln>
                          <a:noFill/>
                        </a:ln>
                      </wps:spPr>
                      <wps:txbx>
                        <w:txbxContent>
                          <w:p w14:paraId="06CAD664" w14:textId="77777777" w:rsidR="005418E8"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没交或少交税费的责任</w:t>
                            </w:r>
                          </w:p>
                        </w:txbxContent>
                      </wps:txbx>
                      <wps:bodyPr upright="1"/>
                    </wps:wsp>
                  </a:graphicData>
                </a:graphic>
              </wp:anchor>
            </w:drawing>
          </mc:Choice>
          <mc:Fallback>
            <w:pict>
              <v:shape w14:anchorId="3E57734C" id="文本框 439" o:spid="_x0000_s1464" type="#_x0000_t202" style="position:absolute;left:0;text-align:left;margin-left:-9pt;margin-top:2.55pt;width:66.35pt;height:42.15pt;z-index:251955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" filled="f" stroked="f">
                <v:textbox>
                  <w:txbxContent>
                    <w:p w14:paraId="06CAD664" w14:textId="77777777" w:rsidR="005418E8"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没交或少交税费的责任</w:t>
                      </w:r>
                    </w:p>
                  </w:txbxContent>
                </v:textbox>
              </v:shape>
            </w:pict>
          </mc:Fallback>
        </mc:AlternateContent>
      </w:r>
      <w:r>
        <w:rPr>
          <w:rFonts w:ascii="仿宋" w:eastAsia="仿宋" w:hAnsi="仿宋" w:cs="仿宋" w:hint="eastAsia"/>
          <w:lang w:eastAsia="zh-CN"/>
        </w:rPr>
        <w:t>合同任何一方当事人没交或少交合同工程需缴税费的，违法方应足额补交，并承担相应的法律责任；给另一方当事人造成损失的，违法方应赔偿损失。</w:t>
      </w:r>
    </w:p>
    <w:p w14:paraId="31BEBE77" w14:textId="77777777" w:rsidR="005418E8" w:rsidRDefault="00000000">
      <w:pPr>
        <w:pStyle w:val="aa"/>
        <w:adjustRightInd w:val="0"/>
        <w:snapToGrid w:val="0"/>
        <w:spacing w:line="360" w:lineRule="auto"/>
        <w:rPr>
          <w:rFonts w:ascii="仿宋" w:eastAsia="仿宋" w:hAnsi="仿宋" w:cs="仿宋"/>
          <w:b/>
          <w:bCs/>
          <w:sz w:val="24"/>
          <w:szCs w:val="24"/>
          <w:u w:val="single"/>
          <w:lang w:eastAsia="zh-CN"/>
        </w:rPr>
      </w:pPr>
      <w:r>
        <w:rPr>
          <w:rFonts w:ascii="仿宋" w:eastAsia="仿宋" w:hAnsi="仿宋" w:cs="仿宋"/>
          <w:b/>
          <w:bCs/>
          <w:sz w:val="24"/>
          <w:szCs w:val="24"/>
          <w:u w:val="single"/>
          <w:lang w:eastAsia="zh-CN"/>
        </w:rPr>
        <w:t xml:space="preserve">                                                                                     </w:t>
      </w:r>
    </w:p>
    <w:p w14:paraId="7D9DB2E5" w14:textId="77777777" w:rsidR="005418E8" w:rsidRDefault="00000000">
      <w:pPr>
        <w:pStyle w:val="3"/>
        <w:tabs>
          <w:tab w:val="left" w:pos="420"/>
        </w:tabs>
        <w:spacing w:beforeLines="50" w:before="120" w:afterLines="50" w:after="120" w:line="360" w:lineRule="auto"/>
        <w:rPr>
          <w:rFonts w:ascii="仿宋" w:eastAsia="仿宋" w:hAnsi="仿宋" w:cs="仿宋"/>
          <w:bCs w:val="0"/>
          <w:sz w:val="24"/>
          <w:szCs w:val="24"/>
          <w:lang w:eastAsia="zh-CN"/>
        </w:rPr>
      </w:pPr>
      <w:bookmarkStart w:id="664" w:name="_Toc28517"/>
      <w:bookmarkStart w:id="665" w:name="_Toc469384076"/>
      <w:bookmarkStart w:id="666" w:name="_Toc2474"/>
      <w:bookmarkStart w:id="667" w:name="_Toc768"/>
      <w:r>
        <w:rPr>
          <w:rFonts w:ascii="仿宋" w:eastAsia="仿宋" w:hAnsi="仿宋" w:cs="仿宋" w:hint="eastAsia"/>
          <w:bCs w:val="0"/>
          <w:sz w:val="24"/>
          <w:szCs w:val="24"/>
          <w:lang w:eastAsia="zh-CN"/>
        </w:rPr>
        <w:t>99</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保密要求</w:t>
      </w:r>
      <w:bookmarkEnd w:id="664"/>
      <w:bookmarkEnd w:id="665"/>
      <w:bookmarkEnd w:id="666"/>
      <w:bookmarkEnd w:id="667"/>
    </w:p>
    <w:p w14:paraId="25E4E8F7" w14:textId="77777777" w:rsidR="005418E8" w:rsidRDefault="00000000">
      <w:pPr>
        <w:pStyle w:val="aa"/>
        <w:adjustRightInd w:val="0"/>
        <w:snapToGrid w:val="0"/>
        <w:spacing w:line="360" w:lineRule="auto"/>
        <w:rPr>
          <w:rFonts w:ascii="仿宋" w:eastAsia="仿宋" w:hAnsi="仿宋" w:cs="仿宋"/>
          <w:b/>
          <w:bCs/>
          <w:sz w:val="24"/>
          <w:szCs w:val="24"/>
          <w:lang w:eastAsia="zh-CN"/>
        </w:rPr>
      </w:pPr>
      <w:r>
        <w:rPr>
          <w:rFonts w:ascii="仿宋" w:eastAsia="仿宋" w:hAnsi="仿宋" w:cs="仿宋" w:hint="eastAsia"/>
          <w:b/>
          <w:bCs/>
          <w:sz w:val="24"/>
          <w:szCs w:val="24"/>
          <w:lang w:eastAsia="zh-CN"/>
        </w:rPr>
        <w:t>99</w:t>
      </w:r>
      <w:r>
        <w:rPr>
          <w:rFonts w:ascii="仿宋" w:eastAsia="仿宋" w:hAnsi="仿宋" w:cs="仿宋"/>
          <w:b/>
          <w:bCs/>
          <w:sz w:val="24"/>
          <w:szCs w:val="24"/>
          <w:lang w:eastAsia="zh-CN"/>
        </w:rPr>
        <w:t>.1</w:t>
      </w:r>
    </w:p>
    <w:p w14:paraId="59CA0340" w14:textId="77777777" w:rsidR="005418E8" w:rsidRDefault="00000000">
      <w:pPr>
        <w:widowControl w:val="0"/>
        <w:adjustRightInd w:val="0"/>
        <w:snapToGrid w:val="0"/>
        <w:spacing w:line="360" w:lineRule="auto"/>
        <w:ind w:leftChars="771" w:left="1850"/>
        <w:jc w:val="both"/>
        <w:rPr>
          <w:rFonts w:ascii="仿宋" w:eastAsia="仿宋" w:hAnsi="仿宋"/>
          <w:lang w:eastAsia="zh-CN"/>
        </w:rPr>
      </w:pPr>
      <w:r>
        <w:rPr>
          <w:noProof/>
          <w:lang w:eastAsia="zh-CN" w:bidi="ar-SA"/>
        </w:rPr>
        <mc:AlternateContent>
          <mc:Choice Requires="wps">
            <w:drawing>
              <wp:anchor distT="0" distB="0" distL="114300" distR="114300" simplePos="0" relativeHeight="251956224" behindDoc="0" locked="0" layoutInCell="1" allowOverlap="1" wp14:anchorId="5ADE0935" wp14:editId="131420BB">
                <wp:simplePos x="0" y="0"/>
                <wp:positionH relativeFrom="column">
                  <wp:posOffset>-114300</wp:posOffset>
                </wp:positionH>
                <wp:positionV relativeFrom="paragraph">
                  <wp:posOffset>34290</wp:posOffset>
                </wp:positionV>
                <wp:extent cx="813435" cy="592455"/>
                <wp:effectExtent l="0" t="0" r="0" b="0"/>
                <wp:wrapNone/>
                <wp:docPr id="440" name="文本框 440"/>
                <wp:cNvGraphicFramePr/>
                <a:graphic xmlns:a="http://schemas.openxmlformats.org/drawingml/2006/main">
                  <a:graphicData uri="http://schemas.microsoft.com/office/word/2010/wordprocessingShape">
                    <wps:wsp>
                      <wps:cNvSpPr txBox="1"/>
                      <wps:spPr>
                        <a:xfrm>
                          <a:off x="0" y="0"/>
                          <a:ext cx="813435" cy="592455"/>
                        </a:xfrm>
                        <a:prstGeom prst="rect">
                          <a:avLst/>
                        </a:prstGeom>
                        <a:noFill/>
                        <a:ln>
                          <a:noFill/>
                        </a:ln>
                      </wps:spPr>
                      <wps:txbx>
                        <w:txbxContent>
                          <w:p w14:paraId="4D29E3E4" w14:textId="77777777" w:rsidR="005418E8" w:rsidRDefault="00000000">
                            <w:pPr>
                              <w:spacing w:line="240" w:lineRule="exact"/>
                              <w:rPr>
                                <w:rFonts w:ascii="楷体_GB2312" w:eastAsia="楷体_GB2312" w:hAnsi="宋体"/>
                                <w:b/>
                                <w:bCs/>
                                <w:sz w:val="18"/>
                                <w:szCs w:val="18"/>
                                <w:lang w:eastAsia="zh-CN"/>
                              </w:rPr>
                            </w:pPr>
                            <w:r>
                              <w:rPr>
                                <w:rFonts w:ascii="楷体_GB2312" w:eastAsia="楷体_GB2312" w:hAnsi="宋体" w:cs="楷体_GB2312" w:hint="eastAsia"/>
                                <w:b/>
                                <w:bCs/>
                                <w:sz w:val="18"/>
                                <w:szCs w:val="18"/>
                                <w:lang w:eastAsia="zh-CN"/>
                              </w:rPr>
                              <w:t>提供保密信息和履行保密义务</w:t>
                            </w:r>
                          </w:p>
                        </w:txbxContent>
                      </wps:txbx>
                      <wps:bodyPr upright="1"/>
                    </wps:wsp>
                  </a:graphicData>
                </a:graphic>
              </wp:anchor>
            </w:drawing>
          </mc:Choice>
          <mc:Fallback>
            <w:pict>
              <v:shape w14:anchorId="5ADE0935" id="文本框 440" o:spid="_x0000_s1465" type="#_x0000_t202" style="position:absolute;left:0;text-align:left;margin-left:-9pt;margin-top:2.7pt;width:64.05pt;height:46.65pt;z-index:251956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" filled="f" stroked="f">
                <v:textbox>
                  <w:txbxContent>
                    <w:p w14:paraId="4D29E3E4" w14:textId="77777777" w:rsidR="005418E8" w:rsidRDefault="00000000">
                      <w:pPr>
                        <w:spacing w:line="240" w:lineRule="exact"/>
                        <w:rPr>
                          <w:rFonts w:ascii="楷体_GB2312" w:eastAsia="楷体_GB2312" w:hAnsi="宋体"/>
                          <w:b/>
                          <w:bCs/>
                          <w:sz w:val="18"/>
                          <w:szCs w:val="18"/>
                          <w:lang w:eastAsia="zh-CN"/>
                        </w:rPr>
                      </w:pPr>
                      <w:r>
                        <w:rPr>
                          <w:rFonts w:ascii="楷体_GB2312" w:eastAsia="楷体_GB2312" w:hAnsi="宋体" w:cs="楷体_GB2312" w:hint="eastAsia"/>
                          <w:b/>
                          <w:bCs/>
                          <w:sz w:val="18"/>
                          <w:szCs w:val="18"/>
                          <w:lang w:eastAsia="zh-CN"/>
                        </w:rPr>
                        <w:t>提供保密信息和履行保密义务</w:t>
                      </w:r>
                    </w:p>
                  </w:txbxContent>
                </v:textbox>
              </v:shape>
            </w:pict>
          </mc:Fallback>
        </mc:AlternateContent>
      </w:r>
      <w:r>
        <w:rPr>
          <w:rFonts w:ascii="仿宋" w:eastAsia="仿宋" w:hAnsi="仿宋" w:cs="仿宋" w:hint="eastAsia"/>
          <w:lang w:eastAsia="zh-CN"/>
        </w:rPr>
        <w:t>合同双方当事人应在合同专用条款约定期限内提供保密信息。自收到对方当事人提供的保密信息之日起，应履行保密义务。合同双方当事人履行保密义务，并不因本合同终止而结束。</w:t>
      </w:r>
    </w:p>
    <w:p w14:paraId="35EB9EF1" w14:textId="77777777" w:rsidR="005418E8" w:rsidRDefault="00000000">
      <w:pPr>
        <w:spacing w:line="360" w:lineRule="auto"/>
        <w:rPr>
          <w:rFonts w:ascii="仿宋" w:eastAsia="仿宋" w:hAnsi="仿宋" w:cs="仿宋"/>
          <w:b/>
          <w:bCs/>
          <w:u w:val="dotted"/>
          <w:lang w:eastAsia="zh-CN"/>
        </w:rPr>
      </w:pPr>
      <w:bookmarkStart w:id="668" w:name="_Toc3105"/>
      <w:r>
        <w:rPr>
          <w:rFonts w:ascii="仿宋" w:eastAsia="仿宋" w:hAnsi="仿宋" w:cs="仿宋" w:hint="eastAsia"/>
          <w:b/>
          <w:bCs/>
          <w:lang w:eastAsia="zh-CN"/>
        </w:rPr>
        <w:t>99</w:t>
      </w:r>
      <w:r>
        <w:rPr>
          <w:rFonts w:ascii="仿宋" w:eastAsia="仿宋" w:hAnsi="仿宋" w:cs="仿宋"/>
          <w:b/>
          <w:bCs/>
          <w:lang w:eastAsia="zh-CN"/>
        </w:rPr>
        <w:t>.2</w:t>
      </w:r>
      <w:bookmarkEnd w:id="668"/>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2B3D6496" w14:textId="77777777" w:rsidR="005418E8" w:rsidRDefault="00000000">
      <w:pPr>
        <w:widowControl w:val="0"/>
        <w:adjustRightInd w:val="0"/>
        <w:snapToGrid w:val="0"/>
        <w:spacing w:line="360" w:lineRule="auto"/>
        <w:ind w:leftChars="771" w:left="1850"/>
        <w:jc w:val="both"/>
        <w:rPr>
          <w:rFonts w:ascii="仿宋" w:eastAsia="仿宋" w:hAnsi="仿宋"/>
          <w:lang w:eastAsia="zh-CN"/>
        </w:rPr>
      </w:pPr>
      <w:r>
        <w:rPr>
          <w:noProof/>
          <w:lang w:eastAsia="zh-CN" w:bidi="ar-SA"/>
        </w:rPr>
        <mc:AlternateContent>
          <mc:Choice Requires="wps">
            <w:drawing>
              <wp:anchor distT="0" distB="0" distL="114300" distR="114300" simplePos="0" relativeHeight="251957248" behindDoc="0" locked="0" layoutInCell="1" allowOverlap="1" wp14:anchorId="06385DAF" wp14:editId="3B6EBB72">
                <wp:simplePos x="0" y="0"/>
                <wp:positionH relativeFrom="column">
                  <wp:posOffset>-114300</wp:posOffset>
                </wp:positionH>
                <wp:positionV relativeFrom="paragraph">
                  <wp:posOffset>68580</wp:posOffset>
                </wp:positionV>
                <wp:extent cx="785495" cy="594360"/>
                <wp:effectExtent l="0" t="0" r="0" b="0"/>
                <wp:wrapNone/>
                <wp:docPr id="441" name="文本框 441"/>
                <wp:cNvGraphicFramePr/>
                <a:graphic xmlns:a="http://schemas.openxmlformats.org/drawingml/2006/main">
                  <a:graphicData uri="http://schemas.microsoft.com/office/word/2010/wordprocessingShape">
                    <wps:wsp>
                      <wps:cNvSpPr txBox="1"/>
                      <wps:spPr>
                        <a:xfrm>
                          <a:off x="0" y="0"/>
                          <a:ext cx="785495" cy="594360"/>
                        </a:xfrm>
                        <a:prstGeom prst="rect">
                          <a:avLst/>
                        </a:prstGeom>
                        <a:noFill/>
                        <a:ln>
                          <a:noFill/>
                        </a:ln>
                      </wps:spPr>
                      <wps:txbx>
                        <w:txbxContent>
                          <w:p w14:paraId="54BD6742" w14:textId="77777777" w:rsidR="005418E8"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保密信息知悉权限</w:t>
                            </w:r>
                          </w:p>
                        </w:txbxContent>
                      </wps:txbx>
                      <wps:bodyPr upright="1"/>
                    </wps:wsp>
                  </a:graphicData>
                </a:graphic>
              </wp:anchor>
            </w:drawing>
          </mc:Choice>
          <mc:Fallback>
            <w:pict>
              <v:shape w14:anchorId="06385DAF" id="文本框 441" o:spid="_x0000_s1466" type="#_x0000_t202" style="position:absolute;left:0;text-align:left;margin-left:-9pt;margin-top:5.4pt;width:61.85pt;height:46.8pt;z-index:251957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" filled="f" stroked="f">
                <v:textbox>
                  <w:txbxContent>
                    <w:p w14:paraId="54BD6742" w14:textId="77777777" w:rsidR="005418E8"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保密信息知悉权限</w:t>
                      </w:r>
                    </w:p>
                  </w:txbxContent>
                </v:textbox>
              </v:shape>
            </w:pict>
          </mc:Fallback>
        </mc:AlternateContent>
      </w:r>
      <w:r>
        <w:rPr>
          <w:rFonts w:ascii="仿宋" w:eastAsia="仿宋" w:hAnsi="仿宋" w:cs="仿宋" w:hint="eastAsia"/>
          <w:lang w:eastAsia="zh-CN"/>
        </w:rPr>
        <w:t>合同双方当事人仅允许因履行本合同而使用另一方当事人提供的保密信息。除合同双方当事人书面委派履行本合同应知悉保密信息的人员外，合同任何一方当事人不得将另一方当事人相关的或属于另一方当事人所有的保密信息泄露或提供给第三方，也不得超出允许范围从另一方当事人复制、摘录或转移任何保密信息。任何保密信息的公布，均应事先征得提供方的书面同意。</w:t>
      </w:r>
    </w:p>
    <w:p w14:paraId="6D488A95" w14:textId="77777777" w:rsidR="005418E8" w:rsidRDefault="00000000">
      <w:pPr>
        <w:pStyle w:val="aa"/>
        <w:adjustRightInd w:val="0"/>
        <w:snapToGrid w:val="0"/>
        <w:spacing w:line="360" w:lineRule="auto"/>
        <w:rPr>
          <w:rFonts w:ascii="仿宋" w:eastAsia="仿宋" w:hAnsi="仿宋"/>
          <w:b/>
          <w:bCs/>
          <w:sz w:val="24"/>
          <w:szCs w:val="24"/>
          <w:lang w:eastAsia="zh-CN"/>
        </w:rPr>
      </w:pPr>
      <w:r>
        <w:rPr>
          <w:noProof/>
          <w:lang w:eastAsia="zh-CN"/>
        </w:rPr>
        <mc:AlternateContent>
          <mc:Choice Requires="wps">
            <w:drawing>
              <wp:anchor distT="0" distB="0" distL="114300" distR="114300" simplePos="0" relativeHeight="251958272" behindDoc="0" locked="0" layoutInCell="1" allowOverlap="1" wp14:anchorId="2219D916" wp14:editId="54A9DE35">
                <wp:simplePos x="0" y="0"/>
                <wp:positionH relativeFrom="column">
                  <wp:posOffset>-114300</wp:posOffset>
                </wp:positionH>
                <wp:positionV relativeFrom="paragraph">
                  <wp:posOffset>299720</wp:posOffset>
                </wp:positionV>
                <wp:extent cx="790575" cy="525780"/>
                <wp:effectExtent l="0" t="0" r="0" b="0"/>
                <wp:wrapNone/>
                <wp:docPr id="442" name="文本框 442"/>
                <wp:cNvGraphicFramePr/>
                <a:graphic xmlns:a="http://schemas.openxmlformats.org/drawingml/2006/main">
                  <a:graphicData uri="http://schemas.microsoft.com/office/word/2010/wordprocessingShape">
                    <wps:wsp>
                      <wps:cNvSpPr txBox="1"/>
                      <wps:spPr>
                        <a:xfrm>
                          <a:off x="0" y="0"/>
                          <a:ext cx="790575" cy="525780"/>
                        </a:xfrm>
                        <a:prstGeom prst="rect">
                          <a:avLst/>
                        </a:prstGeom>
                        <a:noFill/>
                        <a:ln>
                          <a:noFill/>
                        </a:ln>
                      </wps:spPr>
                      <wps:txbx>
                        <w:txbxContent>
                          <w:p w14:paraId="0B4E93CE" w14:textId="77777777" w:rsidR="005418E8"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签订保密协议</w:t>
                            </w:r>
                          </w:p>
                        </w:txbxContent>
                      </wps:txbx>
                      <wps:bodyPr upright="1"/>
                    </wps:wsp>
                  </a:graphicData>
                </a:graphic>
              </wp:anchor>
            </w:drawing>
          </mc:Choice>
          <mc:Fallback>
            <w:pict>
              <v:shape w14:anchorId="2219D916" id="文本框 442" o:spid="_x0000_s1467" type="#_x0000_t202" style="position:absolute;margin-left:-9pt;margin-top:23.6pt;width:62.25pt;height:41.4pt;z-index:251958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" filled="f" stroked="f">
                <v:textbox>
                  <w:txbxContent>
                    <w:p w14:paraId="0B4E93CE" w14:textId="77777777" w:rsidR="005418E8"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签订保密协议</w:t>
                      </w:r>
                    </w:p>
                  </w:txbxContent>
                </v:textbox>
              </v:shape>
            </w:pict>
          </mc:Fallback>
        </mc:AlternateContent>
      </w:r>
      <w:r>
        <w:rPr>
          <w:rFonts w:ascii="仿宋" w:eastAsia="仿宋" w:hAnsi="仿宋" w:cs="仿宋" w:hint="eastAsia"/>
          <w:b/>
          <w:bCs/>
          <w:sz w:val="24"/>
          <w:szCs w:val="24"/>
          <w:lang w:eastAsia="zh-CN"/>
        </w:rPr>
        <w:t>99</w:t>
      </w:r>
      <w:r>
        <w:rPr>
          <w:rFonts w:ascii="仿宋" w:eastAsia="仿宋" w:hAnsi="仿宋" w:cs="仿宋"/>
          <w:b/>
          <w:bCs/>
          <w:sz w:val="24"/>
          <w:szCs w:val="24"/>
          <w:lang w:eastAsia="zh-CN"/>
        </w:rPr>
        <w:t xml:space="preserve">.3  </w:t>
      </w:r>
      <w:r>
        <w:rPr>
          <w:rFonts w:ascii="仿宋" w:eastAsia="仿宋" w:hAnsi="仿宋" w:cs="仿宋"/>
          <w:b/>
          <w:bCs/>
          <w:sz w:val="24"/>
          <w:szCs w:val="24"/>
          <w:u w:val="dotted"/>
          <w:lang w:eastAsia="zh-CN"/>
        </w:rPr>
        <w:t xml:space="preserve">                                                                               </w:t>
      </w:r>
    </w:p>
    <w:p w14:paraId="12F969E5" w14:textId="77777777" w:rsidR="005418E8" w:rsidRDefault="00000000">
      <w:pPr>
        <w:widowControl w:val="0"/>
        <w:adjustRightInd w:val="0"/>
        <w:snapToGrid w:val="0"/>
        <w:spacing w:line="360" w:lineRule="auto"/>
        <w:ind w:leftChars="771" w:left="1850"/>
        <w:jc w:val="both"/>
        <w:rPr>
          <w:rFonts w:ascii="仿宋" w:eastAsia="仿宋" w:hAnsi="仿宋"/>
          <w:lang w:eastAsia="zh-CN"/>
        </w:rPr>
      </w:pPr>
      <w:r>
        <w:rPr>
          <w:rFonts w:ascii="仿宋" w:eastAsia="仿宋" w:hAnsi="仿宋" w:cs="仿宋" w:hint="eastAsia"/>
          <w:lang w:eastAsia="zh-CN"/>
        </w:rPr>
        <w:t>合同双方当事人应与履行本合同知悉保密信息的人员签订保密</w:t>
      </w:r>
      <w:r>
        <w:rPr>
          <w:rFonts w:ascii="仿宋" w:eastAsia="仿宋" w:hAnsi="仿宋" w:cs="仿宋" w:hint="eastAsia"/>
          <w:lang w:eastAsia="zh-CN"/>
        </w:rPr>
        <w:lastRenderedPageBreak/>
        <w:t>协议，并将其中一份及时提交给另一方当事人。合同双方当事人应以保护自身秘密的谨慎态度采取有效措施保护另一方当事人的保密信息，避免保密信息被不当公开或使用。合同任何一方当事人发现有第三方盗用或滥用另一方当事人保密信息的，应及时通知另一方当事人。</w:t>
      </w:r>
    </w:p>
    <w:p w14:paraId="05604219" w14:textId="77777777" w:rsidR="005418E8" w:rsidRDefault="00000000">
      <w:pPr>
        <w:spacing w:line="360" w:lineRule="auto"/>
        <w:rPr>
          <w:rFonts w:ascii="仿宋" w:eastAsia="仿宋" w:hAnsi="仿宋"/>
          <w:b/>
          <w:bCs/>
          <w:lang w:eastAsia="zh-CN"/>
        </w:rPr>
      </w:pPr>
      <w:bookmarkStart w:id="669" w:name="_Toc7344"/>
      <w:r>
        <w:rPr>
          <w:rFonts w:ascii="仿宋" w:eastAsia="仿宋" w:hAnsi="仿宋" w:cs="仿宋" w:hint="eastAsia"/>
          <w:b/>
          <w:bCs/>
          <w:lang w:eastAsia="zh-CN"/>
        </w:rPr>
        <w:t>99</w:t>
      </w:r>
      <w:r>
        <w:rPr>
          <w:rFonts w:ascii="仿宋" w:eastAsia="仿宋" w:hAnsi="仿宋" w:cs="仿宋"/>
          <w:b/>
          <w:bCs/>
          <w:lang w:eastAsia="zh-CN"/>
        </w:rPr>
        <w:t>.4</w:t>
      </w:r>
      <w:bookmarkEnd w:id="669"/>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58D46CA2" w14:textId="77777777" w:rsidR="005418E8" w:rsidRDefault="00000000">
      <w:pPr>
        <w:widowControl w:val="0"/>
        <w:adjustRightInd w:val="0"/>
        <w:snapToGrid w:val="0"/>
        <w:spacing w:line="360" w:lineRule="auto"/>
        <w:ind w:leftChars="771" w:left="1850"/>
        <w:jc w:val="both"/>
        <w:rPr>
          <w:rFonts w:ascii="仿宋" w:eastAsia="仿宋" w:hAnsi="仿宋"/>
          <w:lang w:eastAsia="zh-CN"/>
        </w:rPr>
      </w:pPr>
      <w:r>
        <w:rPr>
          <w:noProof/>
          <w:lang w:eastAsia="zh-CN" w:bidi="ar-SA"/>
        </w:rPr>
        <mc:AlternateContent>
          <mc:Choice Requires="wps">
            <w:drawing>
              <wp:anchor distT="0" distB="0" distL="114300" distR="114300" simplePos="0" relativeHeight="251959296" behindDoc="0" locked="0" layoutInCell="1" allowOverlap="1" wp14:anchorId="13BE8075" wp14:editId="0E52BCE2">
                <wp:simplePos x="0" y="0"/>
                <wp:positionH relativeFrom="column">
                  <wp:posOffset>-114300</wp:posOffset>
                </wp:positionH>
                <wp:positionV relativeFrom="paragraph">
                  <wp:posOffset>65405</wp:posOffset>
                </wp:positionV>
                <wp:extent cx="803910" cy="777875"/>
                <wp:effectExtent l="0" t="0" r="0" b="0"/>
                <wp:wrapNone/>
                <wp:docPr id="443" name="文本框 443"/>
                <wp:cNvGraphicFramePr/>
                <a:graphic xmlns:a="http://schemas.openxmlformats.org/drawingml/2006/main">
                  <a:graphicData uri="http://schemas.microsoft.com/office/word/2010/wordprocessingShape">
                    <wps:wsp>
                      <wps:cNvSpPr txBox="1"/>
                      <wps:spPr>
                        <a:xfrm>
                          <a:off x="0" y="0"/>
                          <a:ext cx="803910" cy="777875"/>
                        </a:xfrm>
                        <a:prstGeom prst="rect">
                          <a:avLst/>
                        </a:prstGeom>
                        <a:noFill/>
                        <a:ln>
                          <a:noFill/>
                        </a:ln>
                      </wps:spPr>
                      <wps:txbx>
                        <w:txbxContent>
                          <w:p w14:paraId="0319007F" w14:textId="77777777" w:rsidR="005418E8"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配合政府要求并做好保密工作</w:t>
                            </w:r>
                          </w:p>
                        </w:txbxContent>
                      </wps:txbx>
                      <wps:bodyPr upright="1"/>
                    </wps:wsp>
                  </a:graphicData>
                </a:graphic>
              </wp:anchor>
            </w:drawing>
          </mc:Choice>
          <mc:Fallback>
            <w:pict>
              <v:shape w14:anchorId="13BE8075" id="文本框 443" o:spid="_x0000_s1468" type="#_x0000_t202" style="position:absolute;left:0;text-align:left;margin-left:-9pt;margin-top:5.15pt;width:63.3pt;height:61.25pt;z-index:251959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" filled="f" stroked="f">
                <v:textbox>
                  <w:txbxContent>
                    <w:p w14:paraId="0319007F" w14:textId="77777777" w:rsidR="005418E8"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配合政府要求并做好保密工作</w:t>
                      </w:r>
                    </w:p>
                  </w:txbxContent>
                </v:textbox>
              </v:shape>
            </w:pict>
          </mc:Fallback>
        </mc:AlternateContent>
      </w:r>
      <w:r>
        <w:rPr>
          <w:rFonts w:ascii="仿宋" w:eastAsia="仿宋" w:hAnsi="仿宋" w:cs="仿宋" w:hint="eastAsia"/>
          <w:lang w:eastAsia="zh-CN"/>
        </w:rPr>
        <w:t>如果法律或政府执法、监督管理等有要求，合同双方当事人应予配合和支持，并提供需要的保密信息。需提供另一方当事人保密信息的，应立即书面通知另一方当事人，以便另一方当事人及时履行义务。若另一方当事人未能及时</w:t>
      </w:r>
      <w:proofErr w:type="gramStart"/>
      <w:r>
        <w:rPr>
          <w:rFonts w:ascii="仿宋" w:eastAsia="仿宋" w:hAnsi="仿宋" w:cs="仿宋" w:hint="eastAsia"/>
          <w:lang w:eastAsia="zh-CN"/>
        </w:rPr>
        <w:t>作出</w:t>
      </w:r>
      <w:proofErr w:type="gramEnd"/>
      <w:r>
        <w:rPr>
          <w:rFonts w:ascii="仿宋" w:eastAsia="仿宋" w:hAnsi="仿宋" w:cs="仿宋" w:hint="eastAsia"/>
          <w:lang w:eastAsia="zh-CN"/>
        </w:rPr>
        <w:t>回应的，除依法应提供另一方当事人信息外，应积极维护另一方当事人合法权益。</w:t>
      </w:r>
    </w:p>
    <w:p w14:paraId="68585B7D" w14:textId="77777777" w:rsidR="005418E8" w:rsidRDefault="00000000">
      <w:pPr>
        <w:pStyle w:val="aa"/>
        <w:adjustRightInd w:val="0"/>
        <w:snapToGrid w:val="0"/>
        <w:spacing w:line="360" w:lineRule="auto"/>
        <w:rPr>
          <w:rFonts w:ascii="仿宋" w:eastAsia="仿宋" w:hAnsi="仿宋"/>
          <w:b/>
          <w:bCs/>
          <w:sz w:val="24"/>
          <w:szCs w:val="24"/>
          <w:lang w:eastAsia="zh-CN"/>
        </w:rPr>
      </w:pPr>
      <w:r>
        <w:rPr>
          <w:rFonts w:ascii="仿宋" w:eastAsia="仿宋" w:hAnsi="仿宋" w:cs="仿宋" w:hint="eastAsia"/>
          <w:b/>
          <w:bCs/>
          <w:sz w:val="24"/>
          <w:szCs w:val="24"/>
          <w:lang w:eastAsia="zh-CN"/>
        </w:rPr>
        <w:t>99</w:t>
      </w:r>
      <w:r>
        <w:rPr>
          <w:rFonts w:ascii="仿宋" w:eastAsia="仿宋" w:hAnsi="仿宋" w:cs="仿宋"/>
          <w:b/>
          <w:bCs/>
          <w:sz w:val="24"/>
          <w:szCs w:val="24"/>
          <w:lang w:eastAsia="zh-CN"/>
        </w:rPr>
        <w:t xml:space="preserve">.5  </w:t>
      </w:r>
      <w:r>
        <w:rPr>
          <w:rFonts w:ascii="仿宋" w:eastAsia="仿宋" w:hAnsi="仿宋" w:cs="仿宋"/>
          <w:b/>
          <w:bCs/>
          <w:sz w:val="24"/>
          <w:szCs w:val="24"/>
          <w:u w:val="dotted"/>
          <w:lang w:eastAsia="zh-CN"/>
        </w:rPr>
        <w:t xml:space="preserve">                                                                               </w:t>
      </w:r>
    </w:p>
    <w:p w14:paraId="20BAC60B" w14:textId="77777777" w:rsidR="005418E8" w:rsidRDefault="00000000">
      <w:pPr>
        <w:widowControl w:val="0"/>
        <w:adjustRightInd w:val="0"/>
        <w:snapToGrid w:val="0"/>
        <w:spacing w:line="360" w:lineRule="auto"/>
        <w:ind w:leftChars="771" w:left="1850"/>
        <w:jc w:val="both"/>
        <w:rPr>
          <w:rFonts w:ascii="仿宋" w:eastAsia="仿宋" w:hAnsi="仿宋"/>
        </w:rPr>
      </w:pPr>
      <w:r>
        <w:rPr>
          <w:noProof/>
          <w:lang w:eastAsia="zh-CN" w:bidi="ar-SA"/>
        </w:rPr>
        <mc:AlternateContent>
          <mc:Choice Requires="wps">
            <w:drawing>
              <wp:anchor distT="0" distB="0" distL="114300" distR="114300" simplePos="0" relativeHeight="251960320" behindDoc="0" locked="0" layoutInCell="1" allowOverlap="1" wp14:anchorId="1724DC4E" wp14:editId="7C246AA2">
                <wp:simplePos x="0" y="0"/>
                <wp:positionH relativeFrom="column">
                  <wp:posOffset>-114300</wp:posOffset>
                </wp:positionH>
                <wp:positionV relativeFrom="paragraph">
                  <wp:posOffset>22225</wp:posOffset>
                </wp:positionV>
                <wp:extent cx="804545" cy="663575"/>
                <wp:effectExtent l="0" t="0" r="0" b="0"/>
                <wp:wrapNone/>
                <wp:docPr id="444" name="文本框 444"/>
                <wp:cNvGraphicFramePr/>
                <a:graphic xmlns:a="http://schemas.openxmlformats.org/drawingml/2006/main">
                  <a:graphicData uri="http://schemas.microsoft.com/office/word/2010/wordprocessingShape">
                    <wps:wsp>
                      <wps:cNvSpPr txBox="1"/>
                      <wps:spPr>
                        <a:xfrm>
                          <a:off x="0" y="0"/>
                          <a:ext cx="804545" cy="663575"/>
                        </a:xfrm>
                        <a:prstGeom prst="rect">
                          <a:avLst/>
                        </a:prstGeom>
                        <a:noFill/>
                        <a:ln>
                          <a:noFill/>
                        </a:ln>
                      </wps:spPr>
                      <wps:txbx>
                        <w:txbxContent>
                          <w:p w14:paraId="0FC35F91" w14:textId="77777777" w:rsidR="005418E8"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书面说明保密程度</w:t>
                            </w:r>
                          </w:p>
                        </w:txbxContent>
                      </wps:txbx>
                      <wps:bodyPr upright="1"/>
                    </wps:wsp>
                  </a:graphicData>
                </a:graphic>
              </wp:anchor>
            </w:drawing>
          </mc:Choice>
          <mc:Fallback>
            <w:pict>
              <v:shape w14:anchorId="1724DC4E" id="文本框 444" o:spid="_x0000_s1469" type="#_x0000_t202" style="position:absolute;left:0;text-align:left;margin-left:-9pt;margin-top:1.75pt;width:63.35pt;height:52.25pt;z-index:251960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" filled="f" stroked="f">
                <v:textbox>
                  <w:txbxContent>
                    <w:p w14:paraId="0FC35F91" w14:textId="77777777" w:rsidR="005418E8"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书面说明保密程度</w:t>
                      </w:r>
                    </w:p>
                  </w:txbxContent>
                </v:textbox>
              </v:shape>
            </w:pict>
          </mc:Fallback>
        </mc:AlternateContent>
      </w:r>
      <w:r>
        <w:rPr>
          <w:rFonts w:ascii="仿宋" w:eastAsia="仿宋" w:hAnsi="仿宋" w:cs="仿宋" w:hint="eastAsia"/>
          <w:lang w:eastAsia="zh-CN"/>
        </w:rPr>
        <w:t>保密信息应由提供方以书面形式说明保密程度；以口头形式提供的，则提供方应在提供后</w:t>
      </w:r>
      <w:r>
        <w:rPr>
          <w:rFonts w:ascii="仿宋" w:eastAsia="仿宋" w:hAnsi="仿宋" w:cs="仿宋"/>
          <w:lang w:eastAsia="zh-CN"/>
        </w:rPr>
        <w:t>28</w:t>
      </w:r>
      <w:r>
        <w:rPr>
          <w:rFonts w:ascii="仿宋" w:eastAsia="仿宋" w:hAnsi="仿宋" w:cs="仿宋" w:hint="eastAsia"/>
          <w:lang w:eastAsia="zh-CN"/>
        </w:rPr>
        <w:t>天内以书面形式予以确认。保密信息不但包括合同双方当事人确认的信息，还包括与工程材料和工程设备、价格、工程设计、图纸、技术、工艺和财务等相关信息。</w:t>
      </w:r>
      <w:proofErr w:type="spellStart"/>
      <w:r>
        <w:rPr>
          <w:rFonts w:ascii="仿宋" w:eastAsia="仿宋" w:hAnsi="仿宋" w:cs="仿宋" w:hint="eastAsia"/>
        </w:rPr>
        <w:t>但不包括下述信息</w:t>
      </w:r>
      <w:proofErr w:type="spellEnd"/>
      <w:r>
        <w:rPr>
          <w:rFonts w:ascii="仿宋" w:eastAsia="仿宋" w:hAnsi="仿宋" w:cs="仿宋" w:hint="eastAsia"/>
        </w:rPr>
        <w:t>：</w:t>
      </w:r>
    </w:p>
    <w:p w14:paraId="384C6299" w14:textId="77777777" w:rsidR="005418E8" w:rsidRDefault="00000000">
      <w:pPr>
        <w:pStyle w:val="aa"/>
        <w:widowControl w:val="0"/>
        <w:numPr>
          <w:ilvl w:val="0"/>
          <w:numId w:val="31"/>
        </w:numPr>
        <w:snapToGrid w:val="0"/>
        <w:spacing w:line="360" w:lineRule="auto"/>
        <w:ind w:leftChars="771" w:left="1850" w:firstLine="0"/>
        <w:jc w:val="both"/>
        <w:rPr>
          <w:rFonts w:ascii="仿宋" w:eastAsia="仿宋" w:hAnsi="仿宋"/>
          <w:sz w:val="24"/>
          <w:szCs w:val="24"/>
          <w:lang w:eastAsia="zh-CN"/>
        </w:rPr>
      </w:pPr>
      <w:bookmarkStart w:id="670" w:name="_Toc3104"/>
      <w:r>
        <w:rPr>
          <w:rFonts w:ascii="仿宋" w:eastAsia="仿宋" w:hAnsi="仿宋" w:cs="仿宋" w:hint="eastAsia"/>
          <w:sz w:val="24"/>
          <w:szCs w:val="24"/>
          <w:lang w:eastAsia="zh-CN"/>
        </w:rPr>
        <w:t>提供前已由合同双方当事人所持有的；</w:t>
      </w:r>
      <w:bookmarkEnd w:id="670"/>
    </w:p>
    <w:p w14:paraId="656F4FD0" w14:textId="77777777" w:rsidR="005418E8" w:rsidRDefault="00000000">
      <w:pPr>
        <w:pStyle w:val="aa"/>
        <w:widowControl w:val="0"/>
        <w:numPr>
          <w:ilvl w:val="0"/>
          <w:numId w:val="31"/>
        </w:numPr>
        <w:snapToGrid w:val="0"/>
        <w:spacing w:line="360" w:lineRule="auto"/>
        <w:ind w:leftChars="771" w:left="1850" w:firstLine="0"/>
        <w:jc w:val="both"/>
        <w:rPr>
          <w:rFonts w:ascii="仿宋" w:eastAsia="仿宋" w:hAnsi="仿宋" w:cs="仿宋"/>
          <w:sz w:val="24"/>
          <w:szCs w:val="24"/>
          <w:lang w:eastAsia="zh-CN"/>
        </w:rPr>
      </w:pPr>
      <w:bookmarkStart w:id="671" w:name="_Toc11051"/>
      <w:r>
        <w:rPr>
          <w:rFonts w:ascii="仿宋" w:eastAsia="仿宋" w:hAnsi="仿宋" w:cs="仿宋" w:hint="eastAsia"/>
          <w:sz w:val="24"/>
          <w:szCs w:val="24"/>
          <w:lang w:eastAsia="zh-CN"/>
        </w:rPr>
        <w:t>已公开发表或</w:t>
      </w:r>
      <w:proofErr w:type="gramStart"/>
      <w:r>
        <w:rPr>
          <w:rFonts w:ascii="仿宋" w:eastAsia="仿宋" w:hAnsi="仿宋" w:cs="仿宋" w:hint="eastAsia"/>
          <w:sz w:val="24"/>
          <w:szCs w:val="24"/>
          <w:lang w:eastAsia="zh-CN"/>
        </w:rPr>
        <w:t>非对方</w:t>
      </w:r>
      <w:proofErr w:type="gramEnd"/>
      <w:r>
        <w:rPr>
          <w:rFonts w:ascii="仿宋" w:eastAsia="仿宋" w:hAnsi="仿宋" w:cs="仿宋" w:hint="eastAsia"/>
          <w:sz w:val="24"/>
          <w:szCs w:val="24"/>
          <w:lang w:eastAsia="zh-CN"/>
        </w:rPr>
        <w:t>当事人原因向公众公开的；</w:t>
      </w:r>
      <w:bookmarkEnd w:id="671"/>
    </w:p>
    <w:p w14:paraId="7A55BC4B" w14:textId="77777777" w:rsidR="005418E8" w:rsidRDefault="00000000">
      <w:pPr>
        <w:pStyle w:val="aa"/>
        <w:widowControl w:val="0"/>
        <w:numPr>
          <w:ilvl w:val="0"/>
          <w:numId w:val="31"/>
        </w:numPr>
        <w:snapToGrid w:val="0"/>
        <w:spacing w:line="360" w:lineRule="auto"/>
        <w:ind w:leftChars="771" w:left="1850" w:firstLine="0"/>
        <w:jc w:val="both"/>
        <w:rPr>
          <w:rFonts w:ascii="仿宋" w:eastAsia="仿宋" w:hAnsi="仿宋" w:cs="仿宋"/>
          <w:sz w:val="24"/>
          <w:szCs w:val="24"/>
          <w:lang w:eastAsia="zh-CN"/>
        </w:rPr>
      </w:pPr>
      <w:bookmarkStart w:id="672" w:name="_Toc21480"/>
      <w:r>
        <w:rPr>
          <w:rFonts w:ascii="仿宋" w:eastAsia="仿宋" w:hAnsi="仿宋" w:cs="仿宋" w:hint="eastAsia"/>
          <w:sz w:val="24"/>
          <w:szCs w:val="24"/>
          <w:lang w:eastAsia="zh-CN"/>
        </w:rPr>
        <w:t>已由各相关方书面同意其公开的；</w:t>
      </w:r>
      <w:bookmarkEnd w:id="672"/>
    </w:p>
    <w:p w14:paraId="4625925D" w14:textId="77777777" w:rsidR="005418E8" w:rsidRDefault="00000000">
      <w:pPr>
        <w:pStyle w:val="aa"/>
        <w:widowControl w:val="0"/>
        <w:numPr>
          <w:ilvl w:val="0"/>
          <w:numId w:val="31"/>
        </w:numPr>
        <w:snapToGrid w:val="0"/>
        <w:spacing w:line="360" w:lineRule="auto"/>
        <w:ind w:leftChars="771" w:left="1850" w:firstLine="0"/>
        <w:jc w:val="both"/>
        <w:rPr>
          <w:rFonts w:ascii="仿宋" w:eastAsia="仿宋" w:hAnsi="仿宋" w:cs="仿宋"/>
          <w:sz w:val="24"/>
          <w:szCs w:val="24"/>
          <w:lang w:eastAsia="zh-CN"/>
        </w:rPr>
      </w:pPr>
      <w:r>
        <w:rPr>
          <w:rFonts w:ascii="仿宋" w:eastAsia="仿宋" w:hAnsi="仿宋" w:cs="仿宋" w:hint="eastAsia"/>
          <w:sz w:val="24"/>
          <w:szCs w:val="24"/>
          <w:lang w:eastAsia="zh-CN"/>
        </w:rPr>
        <w:t>在未获取保密信息前由对方当事人独立开发的；</w:t>
      </w:r>
    </w:p>
    <w:p w14:paraId="2A6CE336" w14:textId="77777777" w:rsidR="005418E8" w:rsidRDefault="00000000">
      <w:pPr>
        <w:pStyle w:val="aa"/>
        <w:widowControl w:val="0"/>
        <w:numPr>
          <w:ilvl w:val="0"/>
          <w:numId w:val="31"/>
        </w:numPr>
        <w:snapToGrid w:val="0"/>
        <w:spacing w:line="360" w:lineRule="auto"/>
        <w:ind w:leftChars="771" w:left="1850" w:firstLine="0"/>
        <w:jc w:val="both"/>
        <w:rPr>
          <w:rFonts w:ascii="仿宋" w:eastAsia="仿宋" w:hAnsi="仿宋"/>
          <w:sz w:val="24"/>
          <w:szCs w:val="24"/>
          <w:lang w:eastAsia="zh-CN"/>
        </w:rPr>
      </w:pPr>
      <w:bookmarkStart w:id="673" w:name="_Toc7745"/>
      <w:r>
        <w:rPr>
          <w:rFonts w:ascii="仿宋" w:eastAsia="仿宋" w:hAnsi="仿宋" w:cs="仿宋" w:hint="eastAsia"/>
          <w:sz w:val="24"/>
          <w:szCs w:val="24"/>
          <w:lang w:eastAsia="zh-CN"/>
        </w:rPr>
        <w:t>对方当事人从对保密信息不承担保密义务的第三方处合法获得的。</w:t>
      </w:r>
      <w:bookmarkEnd w:id="673"/>
    </w:p>
    <w:p w14:paraId="2E5557E6" w14:textId="77777777" w:rsidR="005418E8" w:rsidRDefault="00000000">
      <w:pPr>
        <w:pStyle w:val="aa"/>
        <w:tabs>
          <w:tab w:val="left" w:pos="1620"/>
        </w:tabs>
        <w:adjustRightInd w:val="0"/>
        <w:snapToGrid w:val="0"/>
        <w:spacing w:line="360" w:lineRule="auto"/>
        <w:rPr>
          <w:rFonts w:ascii="仿宋" w:eastAsia="仿宋" w:hAnsi="仿宋" w:cs="仿宋"/>
          <w:b/>
          <w:bCs/>
          <w:sz w:val="24"/>
          <w:szCs w:val="24"/>
          <w:u w:val="single"/>
          <w:lang w:eastAsia="zh-CN"/>
        </w:rPr>
      </w:pPr>
      <w:r>
        <w:rPr>
          <w:rFonts w:ascii="仿宋" w:eastAsia="仿宋" w:hAnsi="仿宋" w:cs="仿宋"/>
          <w:b/>
          <w:bCs/>
          <w:sz w:val="24"/>
          <w:szCs w:val="24"/>
          <w:u w:val="single"/>
          <w:lang w:eastAsia="zh-CN"/>
        </w:rPr>
        <w:t xml:space="preserve">                                                                                     </w:t>
      </w:r>
    </w:p>
    <w:p w14:paraId="1B19DEC2" w14:textId="77777777" w:rsidR="005418E8" w:rsidRDefault="00000000">
      <w:pPr>
        <w:pStyle w:val="3"/>
        <w:tabs>
          <w:tab w:val="left" w:pos="420"/>
        </w:tabs>
        <w:spacing w:beforeLines="50" w:before="120" w:afterLines="50" w:after="120" w:line="360" w:lineRule="auto"/>
        <w:rPr>
          <w:rFonts w:ascii="仿宋" w:eastAsia="仿宋" w:hAnsi="仿宋" w:cs="仿宋"/>
          <w:bCs w:val="0"/>
          <w:sz w:val="24"/>
          <w:szCs w:val="24"/>
          <w:lang w:eastAsia="zh-CN"/>
        </w:rPr>
      </w:pPr>
      <w:bookmarkStart w:id="674" w:name="_Toc23365"/>
      <w:bookmarkStart w:id="675" w:name="_Toc469384077"/>
      <w:bookmarkStart w:id="676" w:name="_Toc12661"/>
      <w:bookmarkStart w:id="677" w:name="_Toc10577"/>
      <w:r>
        <w:rPr>
          <w:rFonts w:ascii="仿宋" w:eastAsia="仿宋" w:hAnsi="仿宋" w:cs="仿宋" w:hint="eastAsia"/>
          <w:bCs w:val="0"/>
          <w:sz w:val="24"/>
          <w:szCs w:val="24"/>
          <w:lang w:eastAsia="zh-CN"/>
        </w:rPr>
        <w:t>100</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 xml:space="preserve"> 廉政建设</w:t>
      </w:r>
      <w:bookmarkEnd w:id="674"/>
      <w:bookmarkEnd w:id="675"/>
      <w:bookmarkEnd w:id="676"/>
      <w:bookmarkEnd w:id="677"/>
    </w:p>
    <w:p w14:paraId="4A8387E6" w14:textId="77777777" w:rsidR="005418E8" w:rsidRDefault="00000000">
      <w:pPr>
        <w:rPr>
          <w:rFonts w:ascii="仿宋" w:eastAsia="仿宋" w:hAnsi="仿宋" w:cs="仿宋"/>
          <w:b/>
          <w:bCs/>
          <w:lang w:eastAsia="zh-CN"/>
        </w:rPr>
      </w:pPr>
      <w:bookmarkStart w:id="678" w:name="_Toc13646"/>
      <w:r>
        <w:rPr>
          <w:rFonts w:ascii="仿宋" w:eastAsia="仿宋" w:hAnsi="仿宋" w:cs="仿宋" w:hint="eastAsia"/>
          <w:b/>
          <w:bCs/>
          <w:lang w:eastAsia="zh-CN"/>
        </w:rPr>
        <w:t>100</w:t>
      </w:r>
      <w:r>
        <w:rPr>
          <w:rFonts w:ascii="仿宋" w:eastAsia="仿宋" w:hAnsi="仿宋" w:cs="仿宋"/>
          <w:b/>
          <w:bCs/>
          <w:lang w:eastAsia="zh-CN"/>
        </w:rPr>
        <w:t>.1</w:t>
      </w:r>
      <w:bookmarkEnd w:id="678"/>
    </w:p>
    <w:p w14:paraId="33017113" w14:textId="77777777" w:rsidR="005418E8" w:rsidRDefault="00000000">
      <w:pPr>
        <w:widowControl w:val="0"/>
        <w:adjustRightInd w:val="0"/>
        <w:snapToGrid w:val="0"/>
        <w:spacing w:line="360" w:lineRule="auto"/>
        <w:ind w:leftChars="771" w:left="1850"/>
        <w:jc w:val="both"/>
        <w:rPr>
          <w:rFonts w:ascii="仿宋" w:eastAsia="仿宋" w:hAnsi="仿宋"/>
          <w:lang w:eastAsia="zh-CN"/>
        </w:rPr>
      </w:pPr>
      <w:r>
        <w:rPr>
          <w:noProof/>
          <w:lang w:eastAsia="zh-CN" w:bidi="ar-SA"/>
        </w:rPr>
        <mc:AlternateContent>
          <mc:Choice Requires="wps">
            <w:drawing>
              <wp:anchor distT="0" distB="0" distL="114300" distR="114300" simplePos="0" relativeHeight="251961344" behindDoc="0" locked="0" layoutInCell="1" allowOverlap="1" wp14:anchorId="1C1BC1F0" wp14:editId="6FEBDC0B">
                <wp:simplePos x="0" y="0"/>
                <wp:positionH relativeFrom="column">
                  <wp:posOffset>-114300</wp:posOffset>
                </wp:positionH>
                <wp:positionV relativeFrom="paragraph">
                  <wp:posOffset>15875</wp:posOffset>
                </wp:positionV>
                <wp:extent cx="894080" cy="396240"/>
                <wp:effectExtent l="0" t="0" r="0" b="0"/>
                <wp:wrapNone/>
                <wp:docPr id="445" name="文本框 445"/>
                <wp:cNvGraphicFramePr/>
                <a:graphic xmlns:a="http://schemas.openxmlformats.org/drawingml/2006/main">
                  <a:graphicData uri="http://schemas.microsoft.com/office/word/2010/wordprocessingShape">
                    <wps:wsp>
                      <wps:cNvSpPr txBox="1"/>
                      <wps:spPr>
                        <a:xfrm>
                          <a:off x="0" y="0"/>
                          <a:ext cx="894080" cy="396240"/>
                        </a:xfrm>
                        <a:prstGeom prst="rect">
                          <a:avLst/>
                        </a:prstGeom>
                        <a:noFill/>
                        <a:ln>
                          <a:noFill/>
                        </a:ln>
                      </wps:spPr>
                      <wps:txbx>
                        <w:txbxContent>
                          <w:p w14:paraId="1068C2BE" w14:textId="77777777" w:rsidR="005418E8"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廉政建设</w:t>
                            </w:r>
                          </w:p>
                        </w:txbxContent>
                      </wps:txbx>
                      <wps:bodyPr upright="1"/>
                    </wps:wsp>
                  </a:graphicData>
                </a:graphic>
              </wp:anchor>
            </w:drawing>
          </mc:Choice>
          <mc:Fallback>
            <w:pict>
              <v:shape w14:anchorId="1C1BC1F0" id="文本框 445" o:spid="_x0000_s1470" type="#_x0000_t202" style="position:absolute;left:0;text-align:left;margin-left:-9pt;margin-top:1.25pt;width:70.4pt;height:31.2pt;z-index:251961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" filled="f" stroked="f">
                <v:textbox>
                  <w:txbxContent>
                    <w:p w14:paraId="1068C2BE" w14:textId="77777777" w:rsidR="005418E8"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廉政建设</w:t>
                      </w:r>
                    </w:p>
                  </w:txbxContent>
                </v:textbox>
              </v:shape>
            </w:pict>
          </mc:Fallback>
        </mc:AlternateContent>
      </w:r>
      <w:r>
        <w:rPr>
          <w:rFonts w:ascii="仿宋" w:eastAsia="仿宋" w:hAnsi="仿宋" w:cs="仿宋" w:hint="eastAsia"/>
          <w:lang w:eastAsia="zh-CN"/>
        </w:rPr>
        <w:t>合同双方当事人在签订本合同时，应同时签订廉政合同，作为本合同的附件。合同双方当事人在合同履行期间应遵守有关廉政方面的规定和要求，禁止任何腐败行为。</w:t>
      </w:r>
    </w:p>
    <w:p w14:paraId="595BBCAB" w14:textId="77777777" w:rsidR="005418E8" w:rsidRDefault="00000000">
      <w:pPr>
        <w:pStyle w:val="aa"/>
        <w:adjustRightInd w:val="0"/>
        <w:snapToGrid w:val="0"/>
        <w:spacing w:line="360" w:lineRule="auto"/>
        <w:rPr>
          <w:rFonts w:ascii="仿宋" w:eastAsia="仿宋" w:hAnsi="仿宋" w:cs="仿宋"/>
          <w:b/>
          <w:bCs/>
          <w:sz w:val="24"/>
          <w:szCs w:val="24"/>
          <w:u w:val="dotted"/>
          <w:lang w:eastAsia="zh-CN"/>
        </w:rPr>
      </w:pPr>
      <w:r>
        <w:rPr>
          <w:rFonts w:ascii="仿宋" w:eastAsia="仿宋" w:hAnsi="仿宋" w:cs="仿宋" w:hint="eastAsia"/>
          <w:b/>
          <w:bCs/>
          <w:sz w:val="24"/>
          <w:szCs w:val="24"/>
          <w:lang w:eastAsia="zh-CN"/>
        </w:rPr>
        <w:t>100</w:t>
      </w:r>
      <w:r>
        <w:rPr>
          <w:rFonts w:ascii="仿宋" w:eastAsia="仿宋" w:hAnsi="仿宋" w:cs="仿宋"/>
          <w:b/>
          <w:bCs/>
          <w:sz w:val="24"/>
          <w:szCs w:val="24"/>
          <w:lang w:eastAsia="zh-CN"/>
        </w:rPr>
        <w:t xml:space="preserve">.2  </w:t>
      </w:r>
      <w:r>
        <w:rPr>
          <w:rFonts w:ascii="仿宋" w:eastAsia="仿宋" w:hAnsi="仿宋" w:cs="仿宋"/>
          <w:b/>
          <w:bCs/>
          <w:sz w:val="24"/>
          <w:szCs w:val="24"/>
          <w:u w:val="dotted"/>
          <w:lang w:eastAsia="zh-CN"/>
        </w:rPr>
        <w:t xml:space="preserve">                                                                               </w:t>
      </w:r>
    </w:p>
    <w:p w14:paraId="2F61D300" w14:textId="77777777" w:rsidR="005418E8" w:rsidRDefault="00000000">
      <w:pPr>
        <w:widowControl w:val="0"/>
        <w:adjustRightInd w:val="0"/>
        <w:snapToGrid w:val="0"/>
        <w:spacing w:line="360" w:lineRule="auto"/>
        <w:ind w:leftChars="771" w:left="1850"/>
        <w:jc w:val="both"/>
        <w:rPr>
          <w:rFonts w:ascii="仿宋" w:eastAsia="仿宋" w:hAnsi="仿宋"/>
          <w:lang w:eastAsia="zh-CN"/>
        </w:rPr>
      </w:pPr>
      <w:r>
        <w:rPr>
          <w:noProof/>
          <w:lang w:eastAsia="zh-CN" w:bidi="ar-SA"/>
        </w:rPr>
        <mc:AlternateContent>
          <mc:Choice Requires="wps">
            <w:drawing>
              <wp:anchor distT="0" distB="0" distL="114300" distR="114300" simplePos="0" relativeHeight="251962368" behindDoc="0" locked="0" layoutInCell="1" allowOverlap="1" wp14:anchorId="46657341" wp14:editId="3D0355C3">
                <wp:simplePos x="0" y="0"/>
                <wp:positionH relativeFrom="column">
                  <wp:posOffset>-114300</wp:posOffset>
                </wp:positionH>
                <wp:positionV relativeFrom="paragraph">
                  <wp:posOffset>53975</wp:posOffset>
                </wp:positionV>
                <wp:extent cx="807720" cy="408940"/>
                <wp:effectExtent l="0" t="0" r="0" b="0"/>
                <wp:wrapNone/>
                <wp:docPr id="446" name="文本框 446"/>
                <wp:cNvGraphicFramePr/>
                <a:graphic xmlns:a="http://schemas.openxmlformats.org/drawingml/2006/main">
                  <a:graphicData uri="http://schemas.microsoft.com/office/word/2010/wordprocessingShape">
                    <wps:wsp>
                      <wps:cNvSpPr txBox="1"/>
                      <wps:spPr>
                        <a:xfrm>
                          <a:off x="0" y="0"/>
                          <a:ext cx="807720" cy="408940"/>
                        </a:xfrm>
                        <a:prstGeom prst="rect">
                          <a:avLst/>
                        </a:prstGeom>
                        <a:noFill/>
                        <a:ln>
                          <a:noFill/>
                        </a:ln>
                      </wps:spPr>
                      <wps:txbx>
                        <w:txbxContent>
                          <w:p w14:paraId="0C5996B6" w14:textId="77777777" w:rsidR="005418E8"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违反责任</w:t>
                            </w:r>
                          </w:p>
                        </w:txbxContent>
                      </wps:txbx>
                      <wps:bodyPr upright="1"/>
                    </wps:wsp>
                  </a:graphicData>
                </a:graphic>
              </wp:anchor>
            </w:drawing>
          </mc:Choice>
          <mc:Fallback>
            <w:pict>
              <v:shape w14:anchorId="46657341" id="文本框 446" o:spid="_x0000_s1471" type="#_x0000_t202" style="position:absolute;left:0;text-align:left;margin-left:-9pt;margin-top:4.25pt;width:63.6pt;height:32.2pt;z-index:251962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" filled="f" stroked="f">
                <v:textbox>
                  <w:txbxContent>
                    <w:p w14:paraId="0C5996B6" w14:textId="77777777" w:rsidR="005418E8"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违反责任</w:t>
                      </w:r>
                    </w:p>
                  </w:txbxContent>
                </v:textbox>
              </v:shape>
            </w:pict>
          </mc:Fallback>
        </mc:AlternateContent>
      </w:r>
      <w:r>
        <w:rPr>
          <w:rFonts w:ascii="仿宋" w:eastAsia="仿宋" w:hAnsi="仿宋" w:cs="仿宋" w:hint="eastAsia"/>
          <w:lang w:eastAsia="zh-CN"/>
        </w:rPr>
        <w:t>如果承包人违反廉政建设有关规定，采用不正当手段，贿赂或变相贿赂了包括监理工程师、造价工程师在内的发包人工作人员，</w:t>
      </w:r>
      <w:r>
        <w:rPr>
          <w:rFonts w:ascii="仿宋" w:eastAsia="仿宋" w:hAnsi="仿宋" w:cs="仿宋" w:hint="eastAsia"/>
          <w:lang w:eastAsia="zh-CN"/>
        </w:rPr>
        <w:lastRenderedPageBreak/>
        <w:t>以求获得或已获得不当利益的，则发包人除保留追究其工作人员责任外，因承包人上述行为造成发包人损失或工程损害的，承包人应予赔偿，并承担相应的法律责任。发包人有权按照第92</w:t>
      </w:r>
      <w:r>
        <w:rPr>
          <w:rFonts w:ascii="仿宋" w:eastAsia="仿宋" w:hAnsi="仿宋" w:cs="仿宋"/>
          <w:lang w:eastAsia="zh-CN"/>
        </w:rPr>
        <w:t>.3</w:t>
      </w:r>
      <w:r>
        <w:rPr>
          <w:rFonts w:ascii="仿宋" w:eastAsia="仿宋" w:hAnsi="仿宋" w:cs="仿宋" w:hint="eastAsia"/>
          <w:lang w:eastAsia="zh-CN"/>
        </w:rPr>
        <w:t>款约定解除合同，并按照第93</w:t>
      </w:r>
      <w:r>
        <w:rPr>
          <w:rFonts w:ascii="仿宋" w:eastAsia="仿宋" w:hAnsi="仿宋" w:cs="仿宋"/>
          <w:lang w:eastAsia="zh-CN"/>
        </w:rPr>
        <w:t>.3</w:t>
      </w:r>
      <w:r>
        <w:rPr>
          <w:rFonts w:ascii="仿宋" w:eastAsia="仿宋" w:hAnsi="仿宋" w:cs="仿宋" w:hint="eastAsia"/>
          <w:lang w:eastAsia="zh-CN"/>
        </w:rPr>
        <w:t>款约定办理合同解除的支付。</w:t>
      </w:r>
    </w:p>
    <w:p w14:paraId="56E86989" w14:textId="77777777" w:rsidR="005418E8" w:rsidRDefault="00000000">
      <w:pPr>
        <w:pStyle w:val="aa"/>
        <w:adjustRightInd w:val="0"/>
        <w:snapToGrid w:val="0"/>
        <w:spacing w:line="360" w:lineRule="auto"/>
        <w:rPr>
          <w:rFonts w:ascii="仿宋" w:eastAsia="仿宋" w:hAnsi="仿宋" w:cs="仿宋"/>
          <w:b/>
          <w:bCs/>
          <w:sz w:val="24"/>
          <w:szCs w:val="24"/>
          <w:u w:val="single"/>
          <w:lang w:eastAsia="zh-CN"/>
        </w:rPr>
      </w:pPr>
      <w:r>
        <w:rPr>
          <w:rFonts w:ascii="仿宋" w:eastAsia="仿宋" w:hAnsi="仿宋" w:cs="仿宋"/>
          <w:b/>
          <w:bCs/>
          <w:sz w:val="24"/>
          <w:szCs w:val="24"/>
          <w:u w:val="single"/>
          <w:lang w:eastAsia="zh-CN"/>
        </w:rPr>
        <w:t xml:space="preserve">                                                                                     </w:t>
      </w:r>
    </w:p>
    <w:p w14:paraId="2D259200" w14:textId="77777777" w:rsidR="005418E8" w:rsidRDefault="00000000">
      <w:pPr>
        <w:pStyle w:val="3"/>
        <w:tabs>
          <w:tab w:val="left" w:pos="420"/>
        </w:tabs>
        <w:spacing w:beforeLines="50" w:before="120" w:afterLines="50" w:after="120" w:line="360" w:lineRule="auto"/>
        <w:rPr>
          <w:rFonts w:ascii="仿宋" w:eastAsia="仿宋" w:hAnsi="仿宋" w:cs="仿宋"/>
          <w:bCs w:val="0"/>
          <w:sz w:val="24"/>
          <w:szCs w:val="24"/>
          <w:lang w:eastAsia="zh-CN"/>
        </w:rPr>
      </w:pPr>
      <w:bookmarkStart w:id="679" w:name="_Toc30017"/>
      <w:bookmarkStart w:id="680" w:name="_Toc469384078"/>
      <w:bookmarkStart w:id="681" w:name="_Toc1642"/>
      <w:bookmarkStart w:id="682" w:name="_Toc22"/>
      <w:r>
        <w:rPr>
          <w:rFonts w:ascii="仿宋" w:eastAsia="仿宋" w:hAnsi="仿宋" w:cs="仿宋" w:hint="eastAsia"/>
          <w:bCs w:val="0"/>
          <w:sz w:val="24"/>
          <w:szCs w:val="24"/>
          <w:lang w:eastAsia="zh-CN"/>
        </w:rPr>
        <w:t>101</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禁止转让</w:t>
      </w:r>
      <w:bookmarkEnd w:id="679"/>
      <w:bookmarkEnd w:id="680"/>
      <w:bookmarkEnd w:id="681"/>
      <w:bookmarkEnd w:id="682"/>
    </w:p>
    <w:p w14:paraId="155ECCB0" w14:textId="77777777" w:rsidR="005418E8" w:rsidRDefault="00000000">
      <w:pPr>
        <w:pStyle w:val="aa"/>
        <w:adjustRightInd w:val="0"/>
        <w:snapToGrid w:val="0"/>
        <w:spacing w:line="360" w:lineRule="auto"/>
        <w:rPr>
          <w:rFonts w:ascii="仿宋" w:eastAsia="仿宋" w:hAnsi="仿宋" w:cs="仿宋"/>
          <w:b/>
          <w:bCs/>
          <w:sz w:val="24"/>
          <w:szCs w:val="24"/>
          <w:lang w:eastAsia="zh-CN"/>
        </w:rPr>
      </w:pPr>
      <w:r>
        <w:rPr>
          <w:rFonts w:ascii="仿宋" w:eastAsia="仿宋" w:hAnsi="仿宋" w:cs="仿宋" w:hint="eastAsia"/>
          <w:b/>
          <w:bCs/>
          <w:sz w:val="24"/>
          <w:szCs w:val="24"/>
          <w:lang w:eastAsia="zh-CN"/>
        </w:rPr>
        <w:t>101</w:t>
      </w:r>
      <w:r>
        <w:rPr>
          <w:rFonts w:ascii="仿宋" w:eastAsia="仿宋" w:hAnsi="仿宋" w:cs="仿宋"/>
          <w:b/>
          <w:bCs/>
          <w:sz w:val="24"/>
          <w:szCs w:val="24"/>
          <w:lang w:eastAsia="zh-CN"/>
        </w:rPr>
        <w:t>.1</w:t>
      </w:r>
    </w:p>
    <w:p w14:paraId="70DF48BD" w14:textId="77777777" w:rsidR="005418E8" w:rsidRDefault="00000000">
      <w:pPr>
        <w:widowControl w:val="0"/>
        <w:adjustRightInd w:val="0"/>
        <w:snapToGrid w:val="0"/>
        <w:spacing w:line="360" w:lineRule="auto"/>
        <w:ind w:leftChars="771" w:left="1850"/>
        <w:jc w:val="both"/>
        <w:rPr>
          <w:rFonts w:ascii="仿宋" w:eastAsia="仿宋" w:hAnsi="仿宋"/>
          <w:lang w:eastAsia="zh-CN"/>
        </w:rPr>
      </w:pPr>
      <w:r>
        <w:rPr>
          <w:noProof/>
          <w:lang w:eastAsia="zh-CN" w:bidi="ar-SA"/>
        </w:rPr>
        <mc:AlternateContent>
          <mc:Choice Requires="wps">
            <w:drawing>
              <wp:anchor distT="0" distB="0" distL="114300" distR="114300" simplePos="0" relativeHeight="251963392" behindDoc="0" locked="0" layoutInCell="1" allowOverlap="1" wp14:anchorId="43FDE8D0" wp14:editId="7ED95EA2">
                <wp:simplePos x="0" y="0"/>
                <wp:positionH relativeFrom="column">
                  <wp:posOffset>-114300</wp:posOffset>
                </wp:positionH>
                <wp:positionV relativeFrom="paragraph">
                  <wp:posOffset>15875</wp:posOffset>
                </wp:positionV>
                <wp:extent cx="883920" cy="357505"/>
                <wp:effectExtent l="0" t="0" r="0" b="0"/>
                <wp:wrapNone/>
                <wp:docPr id="447" name="文本框 447"/>
                <wp:cNvGraphicFramePr/>
                <a:graphic xmlns:a="http://schemas.openxmlformats.org/drawingml/2006/main">
                  <a:graphicData uri="http://schemas.microsoft.com/office/word/2010/wordprocessingShape">
                    <wps:wsp>
                      <wps:cNvSpPr txBox="1"/>
                      <wps:spPr>
                        <a:xfrm>
                          <a:off x="0" y="0"/>
                          <a:ext cx="883920" cy="357505"/>
                        </a:xfrm>
                        <a:prstGeom prst="rect">
                          <a:avLst/>
                        </a:prstGeom>
                        <a:noFill/>
                        <a:ln>
                          <a:noFill/>
                        </a:ln>
                      </wps:spPr>
                      <wps:txbx>
                        <w:txbxContent>
                          <w:p w14:paraId="2826CEB8" w14:textId="77777777" w:rsidR="005418E8" w:rsidRDefault="00000000">
                            <w:pPr>
                              <w:spacing w:line="240" w:lineRule="exact"/>
                              <w:rPr>
                                <w:rFonts w:ascii="宋体"/>
                                <w:b/>
                                <w:bCs/>
                                <w:sz w:val="18"/>
                                <w:szCs w:val="18"/>
                              </w:rPr>
                            </w:pPr>
                            <w:r>
                              <w:rPr>
                                <w:rFonts w:ascii="楷体_GB2312" w:eastAsia="楷体_GB2312" w:hAnsi="宋体" w:cs="楷体_GB2312" w:hint="eastAsia"/>
                                <w:b/>
                                <w:bCs/>
                                <w:sz w:val="18"/>
                                <w:szCs w:val="18"/>
                              </w:rPr>
                              <w:t>履行合同</w:t>
                            </w:r>
                          </w:p>
                        </w:txbxContent>
                      </wps:txbx>
                      <wps:bodyPr upright="1"/>
                    </wps:wsp>
                  </a:graphicData>
                </a:graphic>
              </wp:anchor>
            </w:drawing>
          </mc:Choice>
          <mc:Fallback>
            <w:pict>
              <v:shape w14:anchorId="43FDE8D0" id="文本框 447" o:spid="_x0000_s1472" type="#_x0000_t202" style="position:absolute;left:0;text-align:left;margin-left:-9pt;margin-top:1.25pt;width:69.6pt;height:28.15pt;z-index:251963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" filled="f" stroked="f">
                <v:textbox>
                  <w:txbxContent>
                    <w:p w14:paraId="2826CEB8" w14:textId="77777777" w:rsidR="005418E8" w:rsidRDefault="00000000">
                      <w:pPr>
                        <w:spacing w:line="240" w:lineRule="exact"/>
                        <w:rPr>
                          <w:rFonts w:ascii="宋体"/>
                          <w:b/>
                          <w:bCs/>
                          <w:sz w:val="18"/>
                          <w:szCs w:val="18"/>
                        </w:rPr>
                      </w:pPr>
                      <w:r>
                        <w:rPr>
                          <w:rFonts w:ascii="楷体_GB2312" w:eastAsia="楷体_GB2312" w:hAnsi="宋体" w:cs="楷体_GB2312" w:hint="eastAsia"/>
                          <w:b/>
                          <w:bCs/>
                          <w:sz w:val="18"/>
                          <w:szCs w:val="18"/>
                        </w:rPr>
                        <w:t>履行合同</w:t>
                      </w:r>
                    </w:p>
                  </w:txbxContent>
                </v:textbox>
              </v:shape>
            </w:pict>
          </mc:Fallback>
        </mc:AlternateContent>
      </w:r>
      <w:r>
        <w:rPr>
          <w:rFonts w:ascii="仿宋" w:eastAsia="仿宋" w:hAnsi="仿宋" w:cs="仿宋" w:hint="eastAsia"/>
          <w:lang w:eastAsia="zh-CN"/>
        </w:rPr>
        <w:t>本合同一经签署，合同双方当事人均应按照本合同约定行使各自的权利、履行各自的义务。</w:t>
      </w:r>
    </w:p>
    <w:p w14:paraId="40F65B78" w14:textId="77777777" w:rsidR="005418E8" w:rsidRDefault="00000000">
      <w:pPr>
        <w:spacing w:line="360" w:lineRule="auto"/>
        <w:rPr>
          <w:rFonts w:ascii="仿宋" w:eastAsia="仿宋" w:hAnsi="仿宋" w:cs="仿宋"/>
          <w:b/>
          <w:bCs/>
          <w:u w:val="dotted"/>
          <w:lang w:eastAsia="zh-CN"/>
        </w:rPr>
      </w:pPr>
      <w:bookmarkStart w:id="683" w:name="_Toc8900"/>
      <w:r>
        <w:rPr>
          <w:rFonts w:ascii="仿宋" w:eastAsia="仿宋" w:hAnsi="仿宋" w:cs="仿宋" w:hint="eastAsia"/>
          <w:b/>
          <w:bCs/>
          <w:lang w:eastAsia="zh-CN"/>
        </w:rPr>
        <w:t>101</w:t>
      </w:r>
      <w:r>
        <w:rPr>
          <w:rFonts w:ascii="仿宋" w:eastAsia="仿宋" w:hAnsi="仿宋" w:cs="仿宋"/>
          <w:b/>
          <w:bCs/>
          <w:lang w:eastAsia="zh-CN"/>
        </w:rPr>
        <w:t>.2</w:t>
      </w:r>
      <w:bookmarkEnd w:id="683"/>
      <w:r>
        <w:rPr>
          <w:rFonts w:ascii="仿宋" w:eastAsia="仿宋" w:hAnsi="仿宋" w:cs="仿宋"/>
          <w:b/>
          <w:bCs/>
          <w:lang w:eastAsia="zh-CN"/>
        </w:rPr>
        <w:t xml:space="preserve">  </w:t>
      </w:r>
      <w:r>
        <w:rPr>
          <w:rFonts w:ascii="仿宋" w:eastAsia="仿宋" w:hAnsi="仿宋" w:cs="仿宋"/>
          <w:b/>
          <w:bCs/>
          <w:u w:val="dotted"/>
          <w:lang w:eastAsia="zh-CN"/>
        </w:rPr>
        <w:t xml:space="preserve">                                                                               </w:t>
      </w:r>
    </w:p>
    <w:p w14:paraId="461FD825" w14:textId="77777777" w:rsidR="005418E8" w:rsidRDefault="00000000">
      <w:pPr>
        <w:widowControl w:val="0"/>
        <w:adjustRightInd w:val="0"/>
        <w:snapToGrid w:val="0"/>
        <w:spacing w:line="360" w:lineRule="auto"/>
        <w:ind w:leftChars="771" w:left="1850"/>
        <w:jc w:val="both"/>
        <w:rPr>
          <w:rFonts w:ascii="仿宋" w:eastAsia="仿宋" w:hAnsi="仿宋"/>
          <w:lang w:eastAsia="zh-CN"/>
        </w:rPr>
      </w:pPr>
      <w:r>
        <w:rPr>
          <w:noProof/>
          <w:lang w:eastAsia="zh-CN" w:bidi="ar-SA"/>
        </w:rPr>
        <mc:AlternateContent>
          <mc:Choice Requires="wps">
            <w:drawing>
              <wp:anchor distT="0" distB="0" distL="114300" distR="114300" simplePos="0" relativeHeight="251964416" behindDoc="0" locked="0" layoutInCell="1" allowOverlap="1" wp14:anchorId="74105C58" wp14:editId="32B38099">
                <wp:simplePos x="0" y="0"/>
                <wp:positionH relativeFrom="column">
                  <wp:posOffset>-114300</wp:posOffset>
                </wp:positionH>
                <wp:positionV relativeFrom="paragraph">
                  <wp:posOffset>98425</wp:posOffset>
                </wp:positionV>
                <wp:extent cx="760095" cy="424180"/>
                <wp:effectExtent l="0" t="0" r="0" b="0"/>
                <wp:wrapNone/>
                <wp:docPr id="448" name="文本框 448"/>
                <wp:cNvGraphicFramePr/>
                <a:graphic xmlns:a="http://schemas.openxmlformats.org/drawingml/2006/main">
                  <a:graphicData uri="http://schemas.microsoft.com/office/word/2010/wordprocessingShape">
                    <wps:wsp>
                      <wps:cNvSpPr txBox="1"/>
                      <wps:spPr>
                        <a:xfrm>
                          <a:off x="0" y="0"/>
                          <a:ext cx="760095" cy="424180"/>
                        </a:xfrm>
                        <a:prstGeom prst="rect">
                          <a:avLst/>
                        </a:prstGeom>
                        <a:noFill/>
                        <a:ln>
                          <a:noFill/>
                        </a:ln>
                      </wps:spPr>
                      <wps:txbx>
                        <w:txbxContent>
                          <w:p w14:paraId="55A5D9AE" w14:textId="77777777" w:rsidR="005418E8"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不得转让</w:t>
                            </w:r>
                          </w:p>
                        </w:txbxContent>
                      </wps:txbx>
                      <wps:bodyPr upright="1"/>
                    </wps:wsp>
                  </a:graphicData>
                </a:graphic>
              </wp:anchor>
            </w:drawing>
          </mc:Choice>
          <mc:Fallback>
            <w:pict>
              <v:shape w14:anchorId="74105C58" id="文本框 448" o:spid="_x0000_s1473" type="#_x0000_t202" style="position:absolute;left:0;text-align:left;margin-left:-9pt;margin-top:7.75pt;width:59.85pt;height:33.4pt;z-index:251964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" filled="f" stroked="f">
                <v:textbox>
                  <w:txbxContent>
                    <w:p w14:paraId="55A5D9AE" w14:textId="77777777" w:rsidR="005418E8"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不得转让</w:t>
                      </w:r>
                    </w:p>
                  </w:txbxContent>
                </v:textbox>
              </v:shape>
            </w:pict>
          </mc:Fallback>
        </mc:AlternateContent>
      </w:r>
      <w:r>
        <w:rPr>
          <w:rFonts w:ascii="仿宋" w:eastAsia="仿宋" w:hAnsi="仿宋" w:cs="仿宋" w:hint="eastAsia"/>
          <w:lang w:eastAsia="zh-CN"/>
        </w:rPr>
        <w:t>除合同另有约定外，未经另一方当事人同意，合同一方当事人不得将本合同的全部或部分权利、义务转让给第三方。</w:t>
      </w:r>
    </w:p>
    <w:p w14:paraId="4EB3DD34" w14:textId="77777777" w:rsidR="005418E8" w:rsidRDefault="00000000">
      <w:pPr>
        <w:pStyle w:val="aa"/>
        <w:adjustRightInd w:val="0"/>
        <w:snapToGrid w:val="0"/>
        <w:spacing w:line="480" w:lineRule="auto"/>
        <w:rPr>
          <w:rFonts w:ascii="仿宋" w:eastAsia="仿宋" w:hAnsi="仿宋"/>
          <w:b/>
          <w:bCs/>
          <w:sz w:val="24"/>
          <w:szCs w:val="24"/>
          <w:lang w:eastAsia="zh-CN"/>
        </w:rPr>
      </w:pPr>
      <w:r>
        <w:rPr>
          <w:rFonts w:ascii="仿宋" w:eastAsia="仿宋" w:hAnsi="仿宋" w:cs="仿宋"/>
          <w:b/>
          <w:bCs/>
          <w:sz w:val="24"/>
          <w:szCs w:val="24"/>
          <w:u w:val="single"/>
          <w:lang w:eastAsia="zh-CN"/>
        </w:rPr>
        <w:t xml:space="preserve">                                                                     </w:t>
      </w:r>
      <w:r>
        <w:rPr>
          <w:rFonts w:ascii="仿宋" w:eastAsia="仿宋" w:hAnsi="仿宋" w:cs="仿宋" w:hint="eastAsia"/>
          <w:b/>
          <w:bCs/>
          <w:sz w:val="24"/>
          <w:szCs w:val="24"/>
          <w:u w:val="single"/>
          <w:lang w:eastAsia="zh-CN"/>
        </w:rPr>
        <w:t xml:space="preserve">    </w:t>
      </w:r>
      <w:r>
        <w:rPr>
          <w:rFonts w:ascii="仿宋" w:eastAsia="仿宋" w:hAnsi="仿宋" w:cs="仿宋"/>
          <w:b/>
          <w:bCs/>
          <w:sz w:val="24"/>
          <w:szCs w:val="24"/>
          <w:u w:val="single"/>
          <w:lang w:eastAsia="zh-CN"/>
        </w:rPr>
        <w:t xml:space="preserve">           </w:t>
      </w:r>
    </w:p>
    <w:p w14:paraId="653A04F5" w14:textId="77777777" w:rsidR="005418E8" w:rsidRDefault="00000000">
      <w:pPr>
        <w:pStyle w:val="3"/>
        <w:tabs>
          <w:tab w:val="left" w:pos="420"/>
        </w:tabs>
        <w:spacing w:beforeLines="50" w:before="120" w:afterLines="50" w:after="120" w:line="360" w:lineRule="auto"/>
        <w:rPr>
          <w:rFonts w:ascii="仿宋" w:eastAsia="仿宋" w:hAnsi="仿宋" w:cs="仿宋"/>
          <w:bCs w:val="0"/>
          <w:sz w:val="24"/>
          <w:szCs w:val="24"/>
          <w:lang w:eastAsia="zh-CN"/>
        </w:rPr>
      </w:pPr>
      <w:bookmarkStart w:id="684" w:name="_Toc19035"/>
      <w:bookmarkStart w:id="685" w:name="_Toc9279"/>
      <w:bookmarkStart w:id="686" w:name="_Toc469384079"/>
      <w:bookmarkStart w:id="687" w:name="_Toc25046"/>
      <w:r>
        <w:rPr>
          <w:rFonts w:ascii="仿宋" w:eastAsia="仿宋" w:hAnsi="仿宋" w:cs="仿宋" w:hint="eastAsia"/>
          <w:bCs w:val="0"/>
          <w:sz w:val="24"/>
          <w:szCs w:val="24"/>
          <w:lang w:eastAsia="zh-CN"/>
        </w:rPr>
        <w:t>102</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合同份数</w:t>
      </w:r>
      <w:bookmarkEnd w:id="684"/>
      <w:bookmarkEnd w:id="685"/>
      <w:bookmarkEnd w:id="686"/>
      <w:bookmarkEnd w:id="687"/>
    </w:p>
    <w:p w14:paraId="7DDD0883" w14:textId="77777777" w:rsidR="005418E8" w:rsidRDefault="00000000">
      <w:pPr>
        <w:pStyle w:val="aa"/>
        <w:adjustRightInd w:val="0"/>
        <w:snapToGrid w:val="0"/>
        <w:spacing w:line="360" w:lineRule="auto"/>
        <w:ind w:left="1312" w:hangingChars="656" w:hanging="1312"/>
        <w:rPr>
          <w:rFonts w:ascii="仿宋" w:eastAsia="仿宋" w:hAnsi="仿宋" w:cs="仿宋"/>
          <w:b/>
          <w:bCs/>
          <w:sz w:val="24"/>
          <w:szCs w:val="24"/>
          <w:lang w:eastAsia="zh-CN"/>
        </w:rPr>
      </w:pPr>
      <w:r>
        <w:rPr>
          <w:noProof/>
          <w:lang w:eastAsia="zh-CN"/>
        </w:rPr>
        <mc:AlternateContent>
          <mc:Choice Requires="wps">
            <w:drawing>
              <wp:anchor distT="0" distB="0" distL="114300" distR="114300" simplePos="0" relativeHeight="252075008" behindDoc="0" locked="0" layoutInCell="1" allowOverlap="1" wp14:anchorId="2B594553" wp14:editId="1AC54F88">
                <wp:simplePos x="0" y="0"/>
                <wp:positionH relativeFrom="column">
                  <wp:posOffset>-66675</wp:posOffset>
                </wp:positionH>
                <wp:positionV relativeFrom="paragraph">
                  <wp:posOffset>273685</wp:posOffset>
                </wp:positionV>
                <wp:extent cx="775970" cy="439420"/>
                <wp:effectExtent l="0" t="0" r="0" b="0"/>
                <wp:wrapNone/>
                <wp:docPr id="449" name="文本框 449"/>
                <wp:cNvGraphicFramePr/>
                <a:graphic xmlns:a="http://schemas.openxmlformats.org/drawingml/2006/main">
                  <a:graphicData uri="http://schemas.microsoft.com/office/word/2010/wordprocessingShape">
                    <wps:wsp>
                      <wps:cNvSpPr txBox="1"/>
                      <wps:spPr>
                        <a:xfrm>
                          <a:off x="0" y="0"/>
                          <a:ext cx="775970" cy="439420"/>
                        </a:xfrm>
                        <a:prstGeom prst="rect">
                          <a:avLst/>
                        </a:prstGeom>
                        <a:noFill/>
                        <a:ln>
                          <a:noFill/>
                        </a:ln>
                      </wps:spPr>
                      <wps:txbx>
                        <w:txbxContent>
                          <w:p w14:paraId="5693C0FB" w14:textId="77777777" w:rsidR="005418E8"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约定提供合同文本</w:t>
                            </w:r>
                          </w:p>
                        </w:txbxContent>
                      </wps:txbx>
                      <wps:bodyPr upright="1"/>
                    </wps:wsp>
                  </a:graphicData>
                </a:graphic>
              </wp:anchor>
            </w:drawing>
          </mc:Choice>
          <mc:Fallback>
            <w:pict>
              <v:shape w14:anchorId="2B594553" id="文本框 449" o:spid="_x0000_s1474" type="#_x0000_t202" style="position:absolute;left:0;text-align:left;margin-left:-5.25pt;margin-top:21.55pt;width:61.1pt;height:34.6pt;z-index:252075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" filled="f" stroked="f">
                <v:textbox>
                  <w:txbxContent>
                    <w:p w14:paraId="5693C0FB" w14:textId="77777777" w:rsidR="005418E8"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约定提供合同文本</w:t>
                      </w:r>
                    </w:p>
                  </w:txbxContent>
                </v:textbox>
              </v:shape>
            </w:pict>
          </mc:Fallback>
        </mc:AlternateContent>
      </w:r>
      <w:r>
        <w:rPr>
          <w:rFonts w:ascii="仿宋" w:eastAsia="仿宋" w:hAnsi="仿宋" w:cs="仿宋" w:hint="eastAsia"/>
          <w:b/>
          <w:bCs/>
          <w:sz w:val="24"/>
          <w:szCs w:val="24"/>
          <w:lang w:eastAsia="zh-CN"/>
        </w:rPr>
        <w:t>102</w:t>
      </w:r>
      <w:r>
        <w:rPr>
          <w:rFonts w:ascii="仿宋" w:eastAsia="仿宋" w:hAnsi="仿宋" w:cs="仿宋"/>
          <w:b/>
          <w:bCs/>
          <w:sz w:val="24"/>
          <w:szCs w:val="24"/>
          <w:lang w:eastAsia="zh-CN"/>
        </w:rPr>
        <w:t>.1</w:t>
      </w:r>
    </w:p>
    <w:p w14:paraId="239C7DCE" w14:textId="77777777" w:rsidR="005418E8" w:rsidRDefault="00000000">
      <w:pPr>
        <w:widowControl w:val="0"/>
        <w:adjustRightInd w:val="0"/>
        <w:snapToGrid w:val="0"/>
        <w:spacing w:line="360" w:lineRule="auto"/>
        <w:ind w:leftChars="771" w:left="1850"/>
        <w:jc w:val="both"/>
        <w:rPr>
          <w:rFonts w:ascii="仿宋" w:eastAsia="仿宋" w:hAnsi="仿宋"/>
          <w:lang w:eastAsia="zh-CN"/>
        </w:rPr>
      </w:pPr>
      <w:r>
        <w:rPr>
          <w:rFonts w:ascii="仿宋" w:eastAsia="仿宋" w:hAnsi="仿宋" w:cs="仿宋" w:hint="eastAsia"/>
          <w:lang w:eastAsia="zh-CN"/>
        </w:rPr>
        <w:t>除合同专用条款另有约定外，发包人应按照第102</w:t>
      </w:r>
      <w:r>
        <w:rPr>
          <w:rFonts w:ascii="仿宋" w:eastAsia="仿宋" w:hAnsi="仿宋" w:cs="仿宋"/>
          <w:lang w:eastAsia="zh-CN"/>
        </w:rPr>
        <w:t>.2</w:t>
      </w:r>
      <w:r>
        <w:rPr>
          <w:rFonts w:ascii="仿宋" w:eastAsia="仿宋" w:hAnsi="仿宋" w:cs="仿宋" w:hint="eastAsia"/>
          <w:lang w:eastAsia="zh-CN"/>
        </w:rPr>
        <w:t>款约定的份数免费为承包人提供合同文本。</w:t>
      </w:r>
    </w:p>
    <w:p w14:paraId="4593172F" w14:textId="77777777" w:rsidR="005418E8" w:rsidRDefault="00000000">
      <w:pPr>
        <w:spacing w:line="360" w:lineRule="auto"/>
        <w:rPr>
          <w:rFonts w:ascii="仿宋" w:eastAsia="仿宋" w:hAnsi="仿宋"/>
          <w:lang w:eastAsia="zh-CN"/>
        </w:rPr>
      </w:pPr>
      <w:bookmarkStart w:id="688" w:name="_Toc21966"/>
      <w:r>
        <w:rPr>
          <w:rFonts w:ascii="仿宋" w:eastAsia="仿宋" w:hAnsi="仿宋" w:cs="仿宋" w:hint="eastAsia"/>
          <w:b/>
          <w:bCs/>
          <w:lang w:eastAsia="zh-CN"/>
        </w:rPr>
        <w:t>102</w:t>
      </w:r>
      <w:r>
        <w:rPr>
          <w:rFonts w:ascii="仿宋" w:eastAsia="仿宋" w:hAnsi="仿宋" w:cs="仿宋"/>
          <w:b/>
          <w:bCs/>
          <w:lang w:eastAsia="zh-CN"/>
        </w:rPr>
        <w:t>.2</w:t>
      </w:r>
      <w:bookmarkEnd w:id="688"/>
      <w:r>
        <w:rPr>
          <w:rFonts w:ascii="仿宋" w:eastAsia="仿宋" w:hAnsi="仿宋" w:cs="仿宋"/>
          <w:b/>
          <w:bCs/>
          <w:lang w:eastAsia="zh-CN"/>
        </w:rPr>
        <w:t xml:space="preserve">  </w:t>
      </w:r>
      <w:r>
        <w:rPr>
          <w:rFonts w:ascii="仿宋" w:eastAsia="仿宋" w:hAnsi="仿宋" w:cs="仿宋"/>
          <w:b/>
          <w:bCs/>
          <w:u w:val="dotted"/>
          <w:lang w:eastAsia="zh-CN"/>
        </w:rPr>
        <w:t xml:space="preserve"> </w:t>
      </w:r>
      <w:r>
        <w:rPr>
          <w:rFonts w:ascii="仿宋" w:eastAsia="仿宋" w:hAnsi="仿宋" w:cs="仿宋"/>
          <w:u w:val="dotted"/>
          <w:lang w:eastAsia="zh-CN"/>
        </w:rPr>
        <w:t xml:space="preserve">                                                                              </w:t>
      </w:r>
    </w:p>
    <w:p w14:paraId="36ED4DA0" w14:textId="77777777" w:rsidR="005418E8" w:rsidRDefault="00000000">
      <w:pPr>
        <w:widowControl w:val="0"/>
        <w:adjustRightInd w:val="0"/>
        <w:snapToGrid w:val="0"/>
        <w:spacing w:line="360" w:lineRule="auto"/>
        <w:ind w:leftChars="771" w:left="1850"/>
        <w:jc w:val="both"/>
        <w:rPr>
          <w:rFonts w:ascii="仿宋" w:eastAsia="仿宋" w:hAnsi="仿宋"/>
          <w:lang w:eastAsia="zh-CN"/>
        </w:rPr>
      </w:pPr>
      <w:r>
        <w:rPr>
          <w:noProof/>
          <w:lang w:eastAsia="zh-CN" w:bidi="ar-SA"/>
        </w:rPr>
        <mc:AlternateContent>
          <mc:Choice Requires="wps">
            <w:drawing>
              <wp:anchor distT="0" distB="0" distL="114300" distR="114300" simplePos="0" relativeHeight="251965440" behindDoc="0" locked="0" layoutInCell="1" allowOverlap="1" wp14:anchorId="1E88C7BC" wp14:editId="00633B09">
                <wp:simplePos x="0" y="0"/>
                <wp:positionH relativeFrom="column">
                  <wp:posOffset>-114300</wp:posOffset>
                </wp:positionH>
                <wp:positionV relativeFrom="paragraph">
                  <wp:posOffset>8255</wp:posOffset>
                </wp:positionV>
                <wp:extent cx="788670" cy="502285"/>
                <wp:effectExtent l="0" t="0" r="0" b="0"/>
                <wp:wrapNone/>
                <wp:docPr id="450" name="文本框 450"/>
                <wp:cNvGraphicFramePr/>
                <a:graphic xmlns:a="http://schemas.openxmlformats.org/drawingml/2006/main">
                  <a:graphicData uri="http://schemas.microsoft.com/office/word/2010/wordprocessingShape">
                    <wps:wsp>
                      <wps:cNvSpPr txBox="1"/>
                      <wps:spPr>
                        <a:xfrm>
                          <a:off x="0" y="0"/>
                          <a:ext cx="788670" cy="502285"/>
                        </a:xfrm>
                        <a:prstGeom prst="rect">
                          <a:avLst/>
                        </a:prstGeom>
                        <a:noFill/>
                        <a:ln>
                          <a:noFill/>
                        </a:ln>
                      </wps:spPr>
                      <wps:txbx>
                        <w:txbxContent>
                          <w:p w14:paraId="4997E9CC" w14:textId="77777777" w:rsidR="005418E8"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正副本效力</w:t>
                            </w:r>
                          </w:p>
                        </w:txbxContent>
                      </wps:txbx>
                      <wps:bodyPr upright="1"/>
                    </wps:wsp>
                  </a:graphicData>
                </a:graphic>
              </wp:anchor>
            </w:drawing>
          </mc:Choice>
          <mc:Fallback>
            <w:pict>
              <v:shape w14:anchorId="1E88C7BC" id="文本框 450" o:spid="_x0000_s1475" type="#_x0000_t202" style="position:absolute;left:0;text-align:left;margin-left:-9pt;margin-top:.65pt;width:62.1pt;height:39.55pt;z-index:251965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" filled="f" stroked="f">
                <v:textbox>
                  <w:txbxContent>
                    <w:p w14:paraId="4997E9CC" w14:textId="77777777" w:rsidR="005418E8"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正副本效力</w:t>
                      </w:r>
                    </w:p>
                  </w:txbxContent>
                </v:textbox>
              </v:shape>
            </w:pict>
          </mc:Fallback>
        </mc:AlternateContent>
      </w:r>
      <w:r>
        <w:rPr>
          <w:rFonts w:ascii="仿宋" w:eastAsia="仿宋" w:hAnsi="仿宋" w:cs="仿宋" w:hint="eastAsia"/>
          <w:lang w:eastAsia="zh-CN"/>
        </w:rPr>
        <w:t>本合同正、副本份数，由合同双方当事人根据需要在专用条款中约定。正本与副本具有同等效力，当正本与副本不一致时，以正本为准。</w:t>
      </w:r>
    </w:p>
    <w:p w14:paraId="48C7CE03" w14:textId="77777777" w:rsidR="005418E8" w:rsidRDefault="00000000">
      <w:pPr>
        <w:pStyle w:val="aa"/>
        <w:adjustRightInd w:val="0"/>
        <w:snapToGrid w:val="0"/>
        <w:spacing w:line="480" w:lineRule="auto"/>
        <w:rPr>
          <w:rFonts w:ascii="仿宋" w:eastAsia="仿宋" w:hAnsi="仿宋" w:cs="仿宋"/>
          <w:b/>
          <w:bCs/>
          <w:sz w:val="24"/>
          <w:szCs w:val="24"/>
          <w:u w:val="single"/>
          <w:lang w:eastAsia="zh-CN"/>
        </w:rPr>
      </w:pPr>
      <w:r>
        <w:rPr>
          <w:rFonts w:ascii="仿宋" w:eastAsia="仿宋" w:hAnsi="仿宋" w:cs="仿宋"/>
          <w:b/>
          <w:bCs/>
          <w:sz w:val="24"/>
          <w:szCs w:val="24"/>
          <w:u w:val="single"/>
          <w:lang w:eastAsia="zh-CN"/>
        </w:rPr>
        <w:t xml:space="preserve">                                                         </w:t>
      </w:r>
      <w:r>
        <w:rPr>
          <w:rFonts w:ascii="仿宋" w:eastAsia="仿宋" w:hAnsi="仿宋" w:cs="仿宋" w:hint="eastAsia"/>
          <w:b/>
          <w:bCs/>
          <w:sz w:val="24"/>
          <w:szCs w:val="24"/>
          <w:u w:val="single"/>
          <w:lang w:eastAsia="zh-CN"/>
        </w:rPr>
        <w:t xml:space="preserve">   </w:t>
      </w:r>
      <w:r>
        <w:rPr>
          <w:rFonts w:ascii="仿宋" w:eastAsia="仿宋" w:hAnsi="仿宋" w:cs="仿宋"/>
          <w:b/>
          <w:bCs/>
          <w:sz w:val="24"/>
          <w:szCs w:val="24"/>
          <w:u w:val="single"/>
          <w:lang w:eastAsia="zh-CN"/>
        </w:rPr>
        <w:t xml:space="preserve">                        </w:t>
      </w:r>
    </w:p>
    <w:p w14:paraId="34372F98" w14:textId="77777777" w:rsidR="005418E8" w:rsidRDefault="00000000">
      <w:pPr>
        <w:pStyle w:val="3"/>
        <w:tabs>
          <w:tab w:val="left" w:pos="420"/>
        </w:tabs>
        <w:spacing w:beforeLines="50" w:before="120" w:afterLines="50" w:after="120" w:line="360" w:lineRule="auto"/>
        <w:rPr>
          <w:rFonts w:ascii="仿宋" w:eastAsia="仿宋" w:hAnsi="仿宋" w:cs="仿宋"/>
          <w:bCs w:val="0"/>
          <w:sz w:val="24"/>
          <w:szCs w:val="24"/>
          <w:lang w:eastAsia="zh-CN"/>
        </w:rPr>
      </w:pPr>
      <w:bookmarkStart w:id="689" w:name="_Toc469384080"/>
      <w:bookmarkStart w:id="690" w:name="_Toc11071"/>
      <w:bookmarkStart w:id="691" w:name="_Toc30636"/>
      <w:bookmarkStart w:id="692" w:name="_Toc31633"/>
      <w:r>
        <w:rPr>
          <w:rFonts w:ascii="仿宋" w:eastAsia="仿宋" w:hAnsi="仿宋" w:cs="仿宋" w:hint="eastAsia"/>
          <w:bCs w:val="0"/>
          <w:sz w:val="24"/>
          <w:szCs w:val="24"/>
          <w:lang w:eastAsia="zh-CN"/>
        </w:rPr>
        <w:t>103</w:t>
      </w:r>
      <w:r>
        <w:rPr>
          <w:rFonts w:ascii="仿宋" w:eastAsia="仿宋" w:hAnsi="仿宋" w:cs="仿宋"/>
          <w:bCs w:val="0"/>
          <w:sz w:val="24"/>
          <w:szCs w:val="24"/>
          <w:lang w:eastAsia="zh-CN"/>
        </w:rPr>
        <w:t xml:space="preserve">  </w:t>
      </w:r>
      <w:r>
        <w:rPr>
          <w:rFonts w:ascii="仿宋" w:eastAsia="仿宋" w:hAnsi="仿宋" w:cs="仿宋" w:hint="eastAsia"/>
          <w:bCs w:val="0"/>
          <w:sz w:val="24"/>
          <w:szCs w:val="24"/>
          <w:lang w:eastAsia="zh-CN"/>
        </w:rPr>
        <w:t>合同</w:t>
      </w:r>
      <w:bookmarkEnd w:id="689"/>
      <w:r>
        <w:rPr>
          <w:rFonts w:ascii="仿宋" w:eastAsia="仿宋" w:hAnsi="仿宋" w:cs="仿宋" w:hint="eastAsia"/>
          <w:bCs w:val="0"/>
          <w:sz w:val="24"/>
          <w:szCs w:val="24"/>
          <w:lang w:eastAsia="zh-CN"/>
        </w:rPr>
        <w:t>管理</w:t>
      </w:r>
      <w:bookmarkEnd w:id="690"/>
      <w:bookmarkEnd w:id="691"/>
      <w:bookmarkEnd w:id="692"/>
    </w:p>
    <w:p w14:paraId="4429A047" w14:textId="77777777" w:rsidR="005418E8" w:rsidRDefault="00000000">
      <w:pPr>
        <w:pStyle w:val="aa"/>
        <w:adjustRightInd w:val="0"/>
        <w:snapToGrid w:val="0"/>
        <w:spacing w:line="360" w:lineRule="auto"/>
        <w:rPr>
          <w:rFonts w:ascii="仿宋" w:eastAsia="仿宋" w:hAnsi="仿宋"/>
          <w:b/>
          <w:bCs/>
          <w:sz w:val="24"/>
          <w:szCs w:val="24"/>
          <w:lang w:eastAsia="zh-CN"/>
        </w:rPr>
      </w:pPr>
      <w:r>
        <w:rPr>
          <w:noProof/>
          <w:lang w:eastAsia="zh-CN"/>
        </w:rPr>
        <mc:AlternateContent>
          <mc:Choice Requires="wps">
            <w:drawing>
              <wp:anchor distT="0" distB="0" distL="114300" distR="114300" simplePos="0" relativeHeight="252076032" behindDoc="0" locked="0" layoutInCell="1" allowOverlap="1" wp14:anchorId="79DC8389" wp14:editId="1BAF129D">
                <wp:simplePos x="0" y="0"/>
                <wp:positionH relativeFrom="column">
                  <wp:posOffset>-114300</wp:posOffset>
                </wp:positionH>
                <wp:positionV relativeFrom="paragraph">
                  <wp:posOffset>208915</wp:posOffset>
                </wp:positionV>
                <wp:extent cx="796925" cy="361950"/>
                <wp:effectExtent l="0" t="0" r="0" b="0"/>
                <wp:wrapNone/>
                <wp:docPr id="451" name="文本框 451"/>
                <wp:cNvGraphicFramePr/>
                <a:graphic xmlns:a="http://schemas.openxmlformats.org/drawingml/2006/main">
                  <a:graphicData uri="http://schemas.microsoft.com/office/word/2010/wordprocessingShape">
                    <wps:wsp>
                      <wps:cNvSpPr txBox="1"/>
                      <wps:spPr>
                        <a:xfrm>
                          <a:off x="0" y="0"/>
                          <a:ext cx="796925" cy="361950"/>
                        </a:xfrm>
                        <a:prstGeom prst="rect">
                          <a:avLst/>
                        </a:prstGeom>
                        <a:noFill/>
                        <a:ln>
                          <a:noFill/>
                        </a:ln>
                      </wps:spPr>
                      <wps:txbx>
                        <w:txbxContent>
                          <w:p w14:paraId="34D5ECE9" w14:textId="77777777" w:rsidR="005418E8"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合同管理</w:t>
                            </w:r>
                          </w:p>
                        </w:txbxContent>
                      </wps:txbx>
                      <wps:bodyPr upright="1"/>
                    </wps:wsp>
                  </a:graphicData>
                </a:graphic>
              </wp:anchor>
            </w:drawing>
          </mc:Choice>
          <mc:Fallback>
            <w:pict>
              <v:shape w14:anchorId="79DC8389" id="文本框 451" o:spid="_x0000_s1476" type="#_x0000_t202" style="position:absolute;margin-left:-9pt;margin-top:16.45pt;width:62.75pt;height:28.5pt;z-index:252076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" filled="f" stroked="f">
                <v:textbox>
                  <w:txbxContent>
                    <w:p w14:paraId="34D5ECE9" w14:textId="77777777" w:rsidR="005418E8" w:rsidRDefault="0000000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合同管理</w:t>
                      </w:r>
                    </w:p>
                  </w:txbxContent>
                </v:textbox>
              </v:shape>
            </w:pict>
          </mc:Fallback>
        </mc:AlternateContent>
      </w:r>
      <w:r>
        <w:rPr>
          <w:rFonts w:ascii="仿宋" w:eastAsia="仿宋" w:hAnsi="仿宋" w:cs="仿宋" w:hint="eastAsia"/>
          <w:b/>
          <w:bCs/>
          <w:sz w:val="24"/>
          <w:szCs w:val="24"/>
          <w:lang w:eastAsia="zh-CN"/>
        </w:rPr>
        <w:t>103</w:t>
      </w:r>
      <w:r>
        <w:rPr>
          <w:rFonts w:ascii="仿宋" w:eastAsia="仿宋" w:hAnsi="仿宋" w:cs="仿宋"/>
          <w:b/>
          <w:bCs/>
          <w:sz w:val="24"/>
          <w:szCs w:val="24"/>
          <w:lang w:eastAsia="zh-CN"/>
        </w:rPr>
        <w:t>.1</w:t>
      </w:r>
    </w:p>
    <w:p w14:paraId="0BF69744" w14:textId="77777777" w:rsidR="005418E8" w:rsidRDefault="00000000">
      <w:pPr>
        <w:widowControl w:val="0"/>
        <w:adjustRightInd w:val="0"/>
        <w:snapToGrid w:val="0"/>
        <w:spacing w:line="360" w:lineRule="auto"/>
        <w:ind w:leftChars="771" w:left="1850"/>
        <w:jc w:val="both"/>
        <w:rPr>
          <w:rFonts w:ascii="仿宋" w:eastAsia="仿宋" w:hAnsi="仿宋"/>
          <w:lang w:eastAsia="zh-CN"/>
        </w:rPr>
      </w:pPr>
      <w:r>
        <w:rPr>
          <w:rFonts w:ascii="仿宋" w:eastAsia="仿宋" w:hAnsi="仿宋" w:cs="仿宋" w:hint="eastAsia"/>
          <w:lang w:eastAsia="zh-CN"/>
        </w:rPr>
        <w:t>合同双方当事人应按照第</w:t>
      </w:r>
      <w:r>
        <w:rPr>
          <w:rFonts w:ascii="仿宋" w:eastAsia="仿宋" w:hAnsi="仿宋" w:cs="仿宋"/>
          <w:lang w:eastAsia="zh-CN"/>
        </w:rPr>
        <w:t>2</w:t>
      </w:r>
      <w:r>
        <w:rPr>
          <w:rFonts w:ascii="仿宋" w:eastAsia="仿宋" w:hAnsi="仿宋" w:cs="仿宋" w:hint="eastAsia"/>
          <w:lang w:eastAsia="zh-CN"/>
        </w:rPr>
        <w:t>5条至第</w:t>
      </w:r>
      <w:r>
        <w:rPr>
          <w:rFonts w:ascii="仿宋" w:eastAsia="仿宋" w:hAnsi="仿宋" w:cs="仿宋"/>
          <w:lang w:eastAsia="zh-CN"/>
        </w:rPr>
        <w:t>2</w:t>
      </w:r>
      <w:r>
        <w:rPr>
          <w:rFonts w:ascii="仿宋" w:eastAsia="仿宋" w:hAnsi="仿宋" w:cs="仿宋" w:hint="eastAsia"/>
          <w:lang w:eastAsia="zh-CN"/>
        </w:rPr>
        <w:t>9条的职责划分，督促各自人员认真履行合同管理职责，加强合同管理。</w:t>
      </w:r>
    </w:p>
    <w:p w14:paraId="0E15CC85" w14:textId="77777777" w:rsidR="005418E8" w:rsidRDefault="00000000">
      <w:pPr>
        <w:widowControl w:val="0"/>
        <w:spacing w:line="360" w:lineRule="auto"/>
        <w:ind w:leftChars="771" w:left="1850"/>
        <w:jc w:val="both"/>
        <w:rPr>
          <w:rFonts w:ascii="仿宋" w:eastAsia="仿宋" w:hAnsi="仿宋" w:cs="仿宋"/>
          <w:lang w:eastAsia="zh-CN"/>
        </w:rPr>
      </w:pPr>
      <w:r>
        <w:rPr>
          <w:rFonts w:ascii="仿宋" w:eastAsia="仿宋" w:hAnsi="仿宋" w:cs="仿宋" w:hint="eastAsia"/>
          <w:lang w:eastAsia="zh-CN"/>
        </w:rPr>
        <w:t>涉及国有资金</w:t>
      </w:r>
      <w:r>
        <w:rPr>
          <w:rFonts w:ascii="仿宋" w:eastAsia="仿宋" w:hAnsi="仿宋" w:hint="eastAsia"/>
          <w:lang w:eastAsia="zh-CN"/>
        </w:rPr>
        <w:t>投资</w:t>
      </w:r>
      <w:r>
        <w:rPr>
          <w:rFonts w:ascii="仿宋" w:eastAsia="仿宋" w:hAnsi="仿宋" w:cs="仿宋" w:hint="eastAsia"/>
          <w:lang w:eastAsia="zh-CN"/>
        </w:rPr>
        <w:t>的工程，建设行政主管部门应依据建设行政主管部门存档合同实施合同监督管理；合同双方当事人应随时接受执法人员对本合同的监督管理，并为监督管理活动提供配合和协助。</w:t>
      </w:r>
    </w:p>
    <w:p w14:paraId="7553C25C" w14:textId="77777777" w:rsidR="005418E8" w:rsidRDefault="00000000">
      <w:pPr>
        <w:spacing w:line="360" w:lineRule="auto"/>
        <w:rPr>
          <w:rFonts w:ascii="仿宋" w:eastAsia="仿宋" w:hAnsi="仿宋" w:cs="仿宋"/>
          <w:b/>
          <w:bCs/>
          <w:u w:val="single"/>
          <w:lang w:eastAsia="zh-CN"/>
        </w:rPr>
      </w:pPr>
      <w:r>
        <w:rPr>
          <w:rFonts w:ascii="仿宋" w:eastAsia="仿宋" w:hAnsi="仿宋" w:cs="仿宋"/>
          <w:b/>
          <w:bCs/>
          <w:u w:val="single"/>
          <w:lang w:eastAsia="zh-CN"/>
        </w:rPr>
        <w:lastRenderedPageBreak/>
        <w:t xml:space="preserve">                                                         </w:t>
      </w:r>
      <w:r>
        <w:rPr>
          <w:rFonts w:ascii="仿宋" w:eastAsia="仿宋" w:hAnsi="仿宋" w:cs="仿宋" w:hint="eastAsia"/>
          <w:b/>
          <w:bCs/>
          <w:u w:val="single"/>
          <w:lang w:eastAsia="zh-CN"/>
        </w:rPr>
        <w:t xml:space="preserve">   </w:t>
      </w:r>
      <w:r>
        <w:rPr>
          <w:rFonts w:ascii="仿宋" w:eastAsia="仿宋" w:hAnsi="仿宋" w:cs="仿宋"/>
          <w:b/>
          <w:bCs/>
          <w:u w:val="single"/>
          <w:lang w:eastAsia="zh-CN"/>
        </w:rPr>
        <w:t xml:space="preserve">                      </w:t>
      </w:r>
    </w:p>
    <w:p w14:paraId="29543E88" w14:textId="77777777" w:rsidR="005418E8" w:rsidRDefault="005418E8">
      <w:pPr>
        <w:spacing w:line="360" w:lineRule="auto"/>
        <w:rPr>
          <w:rFonts w:ascii="仿宋" w:eastAsia="仿宋" w:hAnsi="仿宋" w:cs="仿宋"/>
          <w:b/>
          <w:bCs/>
          <w:u w:val="single"/>
          <w:lang w:eastAsia="zh-CN"/>
        </w:rPr>
      </w:pPr>
    </w:p>
    <w:p w14:paraId="1FEFABAB" w14:textId="77777777" w:rsidR="005418E8" w:rsidRDefault="00000000">
      <w:pPr>
        <w:pStyle w:val="1"/>
        <w:tabs>
          <w:tab w:val="left" w:pos="420"/>
        </w:tabs>
        <w:ind w:leftChars="206" w:left="494" w:firstLineChars="49" w:firstLine="177"/>
        <w:jc w:val="center"/>
        <w:rPr>
          <w:rFonts w:hAnsi="宋体"/>
          <w:b/>
          <w:bCs/>
          <w:sz w:val="36"/>
          <w:szCs w:val="36"/>
          <w:lang w:eastAsia="zh-CN"/>
        </w:rPr>
      </w:pPr>
      <w:bookmarkStart w:id="693" w:name="_Toc1831"/>
      <w:bookmarkStart w:id="694" w:name="_Toc16858"/>
      <w:bookmarkStart w:id="695" w:name="_Toc3672"/>
      <w:bookmarkStart w:id="696" w:name="_Toc469384081"/>
      <w:bookmarkEnd w:id="113"/>
      <w:r>
        <w:rPr>
          <w:rFonts w:hAnsi="宋体" w:hint="eastAsia"/>
          <w:b/>
          <w:bCs/>
          <w:sz w:val="36"/>
          <w:szCs w:val="36"/>
          <w:lang w:eastAsia="zh-CN"/>
        </w:rPr>
        <w:t>第三部分</w:t>
      </w:r>
      <w:r>
        <w:rPr>
          <w:rFonts w:hAnsi="宋体" w:hint="eastAsia"/>
          <w:b/>
          <w:bCs/>
          <w:sz w:val="36"/>
          <w:szCs w:val="36"/>
          <w:lang w:eastAsia="zh-CN"/>
        </w:rPr>
        <w:t xml:space="preserve">  </w:t>
      </w:r>
      <w:r>
        <w:rPr>
          <w:rFonts w:hAnsi="宋体" w:hint="eastAsia"/>
          <w:b/>
          <w:bCs/>
          <w:sz w:val="36"/>
          <w:szCs w:val="36"/>
          <w:lang w:eastAsia="zh-CN"/>
        </w:rPr>
        <w:t>专用条款</w:t>
      </w:r>
      <w:bookmarkEnd w:id="693"/>
      <w:bookmarkEnd w:id="694"/>
      <w:bookmarkEnd w:id="695"/>
    </w:p>
    <w:p w14:paraId="489984CE" w14:textId="77777777" w:rsidR="005418E8" w:rsidRDefault="00000000">
      <w:pPr>
        <w:pStyle w:val="2"/>
        <w:spacing w:before="0" w:after="0" w:line="360" w:lineRule="auto"/>
        <w:ind w:firstLine="562"/>
        <w:jc w:val="center"/>
        <w:rPr>
          <w:rFonts w:ascii="仿宋" w:eastAsia="仿宋" w:hAnsi="仿宋"/>
          <w:snapToGrid w:val="0"/>
          <w:lang w:eastAsia="zh-CN"/>
        </w:rPr>
      </w:pPr>
      <w:bookmarkStart w:id="697" w:name="_Toc19004"/>
      <w:bookmarkStart w:id="698" w:name="_Toc32416"/>
      <w:bookmarkStart w:id="699" w:name="_Toc106729693"/>
      <w:r>
        <w:rPr>
          <w:rFonts w:ascii="仿宋" w:eastAsia="仿宋" w:hAnsi="仿宋" w:hint="eastAsia"/>
          <w:i w:val="0"/>
          <w:iCs w:val="0"/>
          <w:snapToGrid w:val="0"/>
          <w:lang w:eastAsia="zh-CN"/>
        </w:rPr>
        <w:t>总则</w:t>
      </w:r>
      <w:bookmarkEnd w:id="697"/>
      <w:bookmarkEnd w:id="698"/>
      <w:bookmarkEnd w:id="699"/>
    </w:p>
    <w:p w14:paraId="4488A9D4" w14:textId="77777777" w:rsidR="005418E8" w:rsidRDefault="00000000">
      <w:pPr>
        <w:spacing w:line="360" w:lineRule="auto"/>
        <w:ind w:firstLineChars="236" w:firstLine="566"/>
        <w:rPr>
          <w:rFonts w:ascii="仿宋" w:eastAsia="仿宋" w:hAnsi="仿宋" w:cs="宋体"/>
          <w:snapToGrid w:val="0"/>
          <w:lang w:eastAsia="zh-CN"/>
        </w:rPr>
      </w:pPr>
      <w:r>
        <w:rPr>
          <w:rFonts w:ascii="仿宋" w:eastAsia="仿宋" w:hAnsi="仿宋" w:cs="宋体"/>
          <w:snapToGrid w:val="0"/>
          <w:lang w:eastAsia="zh-CN"/>
        </w:rPr>
        <w:t xml:space="preserve">1. </w:t>
      </w:r>
      <w:r>
        <w:rPr>
          <w:rFonts w:ascii="仿宋" w:eastAsia="仿宋" w:hAnsi="仿宋" w:cs="宋体" w:hint="eastAsia"/>
          <w:snapToGrid w:val="0"/>
          <w:lang w:eastAsia="zh-CN"/>
        </w:rPr>
        <w:t>根据建设项目管理规范和本工程管理实际，本合同工程将实行社会化、专业化的管理模式。发包人将授权监理单位依据有关法律法规、规范和合同，充分行使其严格控制工程进度与投资以及进行合同、信息管理和协调处理现场等有关工程问题的权利，确保工程质量与安全。</w:t>
      </w:r>
    </w:p>
    <w:p w14:paraId="49E7FF6F" w14:textId="77777777" w:rsidR="005418E8" w:rsidRDefault="00000000">
      <w:pPr>
        <w:spacing w:line="360" w:lineRule="auto"/>
        <w:ind w:firstLineChars="236" w:firstLine="566"/>
        <w:rPr>
          <w:rFonts w:ascii="仿宋" w:eastAsia="仿宋" w:hAnsi="仿宋" w:cs="宋体"/>
          <w:snapToGrid w:val="0"/>
          <w:lang w:eastAsia="zh-CN"/>
        </w:rPr>
      </w:pPr>
      <w:r>
        <w:rPr>
          <w:rFonts w:ascii="仿宋" w:eastAsia="仿宋" w:hAnsi="仿宋" w:cs="宋体"/>
          <w:snapToGrid w:val="0"/>
          <w:lang w:eastAsia="zh-CN"/>
        </w:rPr>
        <w:t xml:space="preserve">2. </w:t>
      </w:r>
      <w:r>
        <w:rPr>
          <w:rFonts w:ascii="仿宋" w:eastAsia="仿宋" w:hAnsi="仿宋" w:cs="宋体" w:hint="eastAsia"/>
          <w:snapToGrid w:val="0"/>
          <w:lang w:eastAsia="zh-CN"/>
        </w:rPr>
        <w:t>发包人通过监理单位下达指令，监督承包人履约行为，承包人所有请求事项由负责监理单位协调，一般由监理单位</w:t>
      </w:r>
      <w:proofErr w:type="gramStart"/>
      <w:r>
        <w:rPr>
          <w:rFonts w:ascii="仿宋" w:eastAsia="仿宋" w:hAnsi="仿宋" w:cs="宋体" w:hint="eastAsia"/>
          <w:snapToGrid w:val="0"/>
          <w:lang w:eastAsia="zh-CN"/>
        </w:rPr>
        <w:t>作出</w:t>
      </w:r>
      <w:proofErr w:type="gramEnd"/>
      <w:r>
        <w:rPr>
          <w:rFonts w:ascii="仿宋" w:eastAsia="仿宋" w:hAnsi="仿宋" w:cs="宋体" w:hint="eastAsia"/>
          <w:snapToGrid w:val="0"/>
          <w:lang w:eastAsia="zh-CN"/>
        </w:rPr>
        <w:t>处理意见（发包人有特别要求和规定的除外）。</w:t>
      </w:r>
    </w:p>
    <w:p w14:paraId="643F21DC" w14:textId="77777777" w:rsidR="005418E8" w:rsidRDefault="00000000">
      <w:pPr>
        <w:spacing w:line="360" w:lineRule="auto"/>
        <w:ind w:firstLineChars="236" w:firstLine="566"/>
        <w:rPr>
          <w:rFonts w:ascii="仿宋" w:eastAsia="仿宋" w:hAnsi="仿宋" w:cs="宋体"/>
          <w:snapToGrid w:val="0"/>
          <w:lang w:eastAsia="zh-CN"/>
        </w:rPr>
      </w:pPr>
      <w:r>
        <w:rPr>
          <w:rFonts w:ascii="仿宋" w:eastAsia="仿宋" w:hAnsi="仿宋" w:cs="宋体"/>
          <w:snapToGrid w:val="0"/>
          <w:lang w:eastAsia="zh-CN"/>
        </w:rPr>
        <w:t xml:space="preserve">3. </w:t>
      </w:r>
      <w:r>
        <w:rPr>
          <w:rFonts w:ascii="仿宋" w:eastAsia="仿宋" w:hAnsi="仿宋" w:cs="宋体" w:hint="eastAsia"/>
          <w:snapToGrid w:val="0"/>
          <w:lang w:eastAsia="zh-CN"/>
        </w:rPr>
        <w:t>考虑到本工程的重要性，发包人将采取较为严密的组织管理形式，承包人需投入满足本项目需求的足够的人力、物力，以满足本工程施工需要。</w:t>
      </w:r>
    </w:p>
    <w:p w14:paraId="6502DB46" w14:textId="77777777" w:rsidR="005418E8" w:rsidRDefault="00000000">
      <w:pPr>
        <w:spacing w:line="360" w:lineRule="auto"/>
        <w:ind w:firstLineChars="236" w:firstLine="566"/>
        <w:rPr>
          <w:rFonts w:ascii="仿宋" w:eastAsia="仿宋" w:hAnsi="仿宋" w:cs="宋体"/>
          <w:snapToGrid w:val="0"/>
          <w:lang w:eastAsia="zh-CN"/>
        </w:rPr>
      </w:pPr>
      <w:r>
        <w:rPr>
          <w:rFonts w:ascii="仿宋" w:eastAsia="仿宋" w:hAnsi="仿宋" w:cs="宋体"/>
          <w:snapToGrid w:val="0"/>
          <w:lang w:eastAsia="zh-CN"/>
        </w:rPr>
        <w:t xml:space="preserve">4. </w:t>
      </w:r>
      <w:r>
        <w:rPr>
          <w:rFonts w:ascii="仿宋" w:eastAsia="仿宋" w:hAnsi="仿宋" w:cs="宋体" w:hint="eastAsia"/>
          <w:snapToGrid w:val="0"/>
          <w:lang w:eastAsia="zh-CN"/>
        </w:rPr>
        <w:t>发包人根据工程推进实际情况，有权要求承包人的分管生产安全的副总经理必须常驻施工现场，协调各种事项。</w:t>
      </w:r>
    </w:p>
    <w:p w14:paraId="39A2EAEA" w14:textId="77777777" w:rsidR="005418E8" w:rsidRDefault="00000000">
      <w:pPr>
        <w:spacing w:line="360" w:lineRule="auto"/>
        <w:ind w:firstLineChars="236" w:firstLine="566"/>
        <w:rPr>
          <w:rFonts w:ascii="仿宋" w:eastAsia="仿宋" w:hAnsi="仿宋" w:cs="宋体"/>
          <w:snapToGrid w:val="0"/>
          <w:lang w:eastAsia="zh-CN"/>
        </w:rPr>
      </w:pPr>
      <w:r>
        <w:rPr>
          <w:rFonts w:ascii="仿宋" w:eastAsia="仿宋" w:hAnsi="仿宋" w:cs="宋体"/>
          <w:snapToGrid w:val="0"/>
          <w:lang w:eastAsia="zh-CN"/>
        </w:rPr>
        <w:t xml:space="preserve">5. </w:t>
      </w:r>
      <w:r>
        <w:rPr>
          <w:rFonts w:ascii="仿宋" w:eastAsia="仿宋" w:hAnsi="仿宋" w:cs="宋体" w:hint="eastAsia"/>
          <w:snapToGrid w:val="0"/>
          <w:lang w:eastAsia="zh-CN"/>
        </w:rPr>
        <w:t>为保证本工程建设有序、规范和顺利进行，承包人必须主动支持并配合发包人工作，对发包人的指令和书面通知，若无正当理由又未提前向发包人报告并得到书面认可，而公开或变相拒不执行的，且因承包人原因造成工程建设受到影响或损失的，应按专用条款第</w:t>
      </w:r>
      <w:r>
        <w:rPr>
          <w:rFonts w:ascii="仿宋" w:eastAsia="仿宋" w:hAnsi="仿宋" w:cs="宋体"/>
          <w:snapToGrid w:val="0"/>
          <w:lang w:eastAsia="zh-CN"/>
        </w:rPr>
        <w:t>95（1）款的约定承担违约责任并赔偿由此造成发包人的一切经济损失。</w:t>
      </w:r>
    </w:p>
    <w:p w14:paraId="3A1AEEB9" w14:textId="77777777" w:rsidR="005418E8" w:rsidRDefault="00000000">
      <w:pPr>
        <w:spacing w:line="360" w:lineRule="auto"/>
        <w:ind w:firstLineChars="236" w:firstLine="566"/>
        <w:rPr>
          <w:rFonts w:ascii="仿宋" w:eastAsia="仿宋" w:hAnsi="仿宋" w:cs="宋体"/>
          <w:snapToGrid w:val="0"/>
          <w:lang w:eastAsia="zh-CN"/>
        </w:rPr>
      </w:pPr>
      <w:r>
        <w:rPr>
          <w:rFonts w:ascii="仿宋" w:eastAsia="仿宋" w:hAnsi="仿宋" w:cs="宋体"/>
          <w:snapToGrid w:val="0"/>
          <w:lang w:eastAsia="zh-CN"/>
        </w:rPr>
        <w:t xml:space="preserve">6. </w:t>
      </w:r>
      <w:r>
        <w:rPr>
          <w:rFonts w:ascii="仿宋" w:eastAsia="仿宋" w:hAnsi="仿宋" w:cs="宋体" w:hint="eastAsia"/>
          <w:snapToGrid w:val="0"/>
          <w:lang w:eastAsia="zh-CN"/>
        </w:rPr>
        <w:t>承包人承诺遵守发包人所制定的针对本工程管理的各项制度、规定，这些管理制度、规定必须符合下列原则：</w:t>
      </w:r>
    </w:p>
    <w:p w14:paraId="3644EF46" w14:textId="77777777" w:rsidR="005418E8" w:rsidRDefault="00000000">
      <w:pPr>
        <w:spacing w:line="360" w:lineRule="auto"/>
        <w:ind w:firstLineChars="236" w:firstLine="566"/>
        <w:rPr>
          <w:rFonts w:ascii="仿宋" w:eastAsia="仿宋" w:hAnsi="仿宋" w:cs="宋体"/>
          <w:snapToGrid w:val="0"/>
          <w:lang w:eastAsia="zh-CN"/>
        </w:rPr>
      </w:pPr>
      <w:r>
        <w:rPr>
          <w:rFonts w:ascii="仿宋" w:eastAsia="仿宋" w:hAnsi="仿宋" w:cs="宋体" w:hint="eastAsia"/>
          <w:snapToGrid w:val="0"/>
          <w:lang w:eastAsia="zh-CN"/>
        </w:rPr>
        <w:t>（</w:t>
      </w:r>
      <w:r>
        <w:rPr>
          <w:rFonts w:ascii="仿宋" w:eastAsia="仿宋" w:hAnsi="仿宋" w:cs="宋体"/>
          <w:snapToGrid w:val="0"/>
          <w:lang w:eastAsia="zh-CN"/>
        </w:rPr>
        <w:t>1）符合国家、广东省、广州市的有关法律法规、规范和标准；</w:t>
      </w:r>
    </w:p>
    <w:p w14:paraId="0D9C0F86" w14:textId="77777777" w:rsidR="005418E8" w:rsidRDefault="00000000">
      <w:pPr>
        <w:spacing w:line="360" w:lineRule="auto"/>
        <w:ind w:firstLineChars="236" w:firstLine="566"/>
        <w:rPr>
          <w:rFonts w:ascii="仿宋" w:eastAsia="仿宋" w:hAnsi="仿宋" w:cs="宋体"/>
          <w:snapToGrid w:val="0"/>
          <w:lang w:eastAsia="zh-CN"/>
        </w:rPr>
      </w:pPr>
      <w:r>
        <w:rPr>
          <w:rFonts w:ascii="仿宋" w:eastAsia="仿宋" w:hAnsi="仿宋" w:cs="宋体" w:hint="eastAsia"/>
          <w:snapToGrid w:val="0"/>
          <w:lang w:eastAsia="zh-CN"/>
        </w:rPr>
        <w:t>（</w:t>
      </w:r>
      <w:r>
        <w:rPr>
          <w:rFonts w:ascii="仿宋" w:eastAsia="仿宋" w:hAnsi="仿宋" w:cs="宋体"/>
          <w:snapToGrid w:val="0"/>
          <w:lang w:eastAsia="zh-CN"/>
        </w:rPr>
        <w:t>2）符合对本工程进行有效管理的基本精神和要求；</w:t>
      </w:r>
    </w:p>
    <w:p w14:paraId="370C38E9" w14:textId="77777777" w:rsidR="005418E8" w:rsidRDefault="00000000">
      <w:pPr>
        <w:spacing w:line="360" w:lineRule="auto"/>
        <w:ind w:firstLineChars="236" w:firstLine="566"/>
        <w:rPr>
          <w:rFonts w:ascii="仿宋" w:eastAsia="仿宋" w:hAnsi="仿宋" w:cs="宋体"/>
          <w:snapToGrid w:val="0"/>
          <w:lang w:eastAsia="zh-CN"/>
        </w:rPr>
      </w:pPr>
      <w:r>
        <w:rPr>
          <w:rFonts w:ascii="仿宋" w:eastAsia="仿宋" w:hAnsi="仿宋" w:cs="宋体" w:hint="eastAsia"/>
          <w:snapToGrid w:val="0"/>
          <w:lang w:eastAsia="zh-CN"/>
        </w:rPr>
        <w:t>（</w:t>
      </w:r>
      <w:r>
        <w:rPr>
          <w:rFonts w:ascii="仿宋" w:eastAsia="仿宋" w:hAnsi="仿宋" w:cs="宋体"/>
          <w:snapToGrid w:val="0"/>
          <w:lang w:eastAsia="zh-CN"/>
        </w:rPr>
        <w:t>3）为确保工程质量、进度、安全文明施工管理所必须；</w:t>
      </w:r>
    </w:p>
    <w:p w14:paraId="6AF00315" w14:textId="77777777" w:rsidR="005418E8" w:rsidRDefault="00000000">
      <w:pPr>
        <w:spacing w:line="360" w:lineRule="auto"/>
        <w:ind w:firstLineChars="236" w:firstLine="566"/>
        <w:rPr>
          <w:rFonts w:ascii="仿宋" w:eastAsia="仿宋" w:hAnsi="仿宋" w:cs="宋体"/>
          <w:snapToGrid w:val="0"/>
          <w:lang w:eastAsia="zh-CN"/>
        </w:rPr>
      </w:pPr>
      <w:r>
        <w:rPr>
          <w:rFonts w:ascii="仿宋" w:eastAsia="仿宋" w:hAnsi="仿宋" w:cs="宋体" w:hint="eastAsia"/>
          <w:snapToGrid w:val="0"/>
          <w:lang w:eastAsia="zh-CN"/>
        </w:rPr>
        <w:t>（</w:t>
      </w:r>
      <w:r>
        <w:rPr>
          <w:rFonts w:ascii="仿宋" w:eastAsia="仿宋" w:hAnsi="仿宋" w:cs="宋体"/>
          <w:snapToGrid w:val="0"/>
          <w:lang w:eastAsia="zh-CN"/>
        </w:rPr>
        <w:t>4）不是针对某一特定的承包人；</w:t>
      </w:r>
    </w:p>
    <w:p w14:paraId="14B31E90" w14:textId="77777777" w:rsidR="005418E8" w:rsidRDefault="00000000">
      <w:pPr>
        <w:spacing w:line="360" w:lineRule="auto"/>
        <w:ind w:firstLineChars="236" w:firstLine="566"/>
        <w:rPr>
          <w:rFonts w:ascii="仿宋" w:eastAsia="仿宋" w:hAnsi="仿宋" w:cs="宋体"/>
          <w:snapToGrid w:val="0"/>
          <w:lang w:eastAsia="zh-CN"/>
        </w:rPr>
      </w:pPr>
      <w:r>
        <w:rPr>
          <w:rFonts w:ascii="仿宋" w:eastAsia="仿宋" w:hAnsi="仿宋" w:cs="宋体" w:hint="eastAsia"/>
          <w:snapToGrid w:val="0"/>
          <w:lang w:eastAsia="zh-CN"/>
        </w:rPr>
        <w:t>（</w:t>
      </w:r>
      <w:r>
        <w:rPr>
          <w:rFonts w:ascii="仿宋" w:eastAsia="仿宋" w:hAnsi="仿宋" w:cs="宋体"/>
          <w:snapToGrid w:val="0"/>
          <w:lang w:eastAsia="zh-CN"/>
        </w:rPr>
        <w:t>5）以按时完成工程目标而设立为基本准则。</w:t>
      </w:r>
    </w:p>
    <w:p w14:paraId="36A83D60" w14:textId="77777777" w:rsidR="005418E8" w:rsidRDefault="00000000">
      <w:pPr>
        <w:pStyle w:val="2"/>
        <w:tabs>
          <w:tab w:val="left" w:pos="420"/>
        </w:tabs>
        <w:spacing w:line="360" w:lineRule="auto"/>
        <w:rPr>
          <w:rFonts w:ascii="仿宋" w:eastAsia="仿宋" w:hAnsi="仿宋"/>
          <w:b w:val="0"/>
          <w:bCs w:val="0"/>
          <w:sz w:val="24"/>
          <w:szCs w:val="24"/>
          <w:lang w:eastAsia="zh-CN"/>
        </w:rPr>
      </w:pPr>
      <w:bookmarkStart w:id="700" w:name="_Toc8659"/>
      <w:bookmarkStart w:id="701" w:name="_Toc7028"/>
      <w:bookmarkStart w:id="702" w:name="_Toc9452"/>
      <w:r>
        <w:rPr>
          <w:rFonts w:ascii="仿宋" w:eastAsia="仿宋" w:hAnsi="仿宋" w:cs="仿宋" w:hint="eastAsia"/>
          <w:b w:val="0"/>
          <w:bCs w:val="0"/>
          <w:sz w:val="24"/>
          <w:szCs w:val="24"/>
          <w:lang w:eastAsia="zh-CN"/>
        </w:rPr>
        <w:t>1．  定义</w:t>
      </w:r>
      <w:bookmarkEnd w:id="700"/>
      <w:bookmarkEnd w:id="701"/>
      <w:bookmarkEnd w:id="702"/>
    </w:p>
    <w:p w14:paraId="6F475527" w14:textId="77777777" w:rsidR="005418E8" w:rsidRDefault="00000000">
      <w:pPr>
        <w:autoSpaceDE w:val="0"/>
        <w:autoSpaceDN w:val="0"/>
        <w:adjustRightInd w:val="0"/>
        <w:spacing w:line="360" w:lineRule="auto"/>
        <w:ind w:firstLineChars="100" w:firstLine="240"/>
        <w:rPr>
          <w:rFonts w:ascii="仿宋" w:eastAsia="仿宋" w:hAnsi="仿宋" w:cs="仿宋"/>
          <w:lang w:eastAsia="zh-CN"/>
        </w:rPr>
      </w:pPr>
      <w:r>
        <w:rPr>
          <w:rFonts w:ascii="仿宋" w:eastAsia="仿宋" w:hAnsi="仿宋" w:cs="仿宋" w:hint="eastAsia"/>
          <w:lang w:eastAsia="zh-CN"/>
        </w:rPr>
        <w:t>1.3.16利润：</w:t>
      </w:r>
    </w:p>
    <w:p w14:paraId="1E9AABBC" w14:textId="77777777" w:rsidR="005418E8" w:rsidRDefault="00000000">
      <w:pPr>
        <w:widowControl w:val="0"/>
        <w:autoSpaceDE w:val="0"/>
        <w:autoSpaceDN w:val="0"/>
        <w:adjustRightInd w:val="0"/>
        <w:spacing w:beforeLines="50" w:before="120" w:line="360" w:lineRule="auto"/>
        <w:ind w:firstLineChars="200" w:firstLine="480"/>
        <w:jc w:val="both"/>
        <w:rPr>
          <w:rFonts w:ascii="仿宋" w:eastAsia="仿宋" w:hAnsi="仿宋" w:cs="仿宋"/>
          <w:lang w:eastAsia="zh-CN"/>
        </w:rPr>
      </w:pPr>
      <w:r>
        <w:rPr>
          <w:rFonts w:ascii="仿宋" w:eastAsia="仿宋" w:hAnsi="仿宋" w:cs="仿宋" w:hint="eastAsia"/>
          <w:lang w:eastAsia="zh-CN"/>
        </w:rPr>
        <w:t>双方在合同签订前协商一致，通用条款1.3.1</w:t>
      </w:r>
      <w:r>
        <w:rPr>
          <w:rFonts w:ascii="仿宋" w:eastAsia="仿宋" w:hAnsi="仿宋" w:cs="仿宋"/>
          <w:lang w:eastAsia="zh-CN"/>
        </w:rPr>
        <w:t>6</w:t>
      </w:r>
      <w:r>
        <w:rPr>
          <w:rFonts w:ascii="仿宋" w:eastAsia="仿宋" w:hAnsi="仿宋" w:cs="仿宋" w:hint="eastAsia"/>
          <w:lang w:eastAsia="zh-CN"/>
        </w:rPr>
        <w:t>款不适用本工程。</w:t>
      </w:r>
    </w:p>
    <w:p w14:paraId="2EBB1ACC" w14:textId="77777777" w:rsidR="005418E8" w:rsidRDefault="00000000">
      <w:pPr>
        <w:autoSpaceDE w:val="0"/>
        <w:autoSpaceDN w:val="0"/>
        <w:adjustRightInd w:val="0"/>
        <w:spacing w:line="360" w:lineRule="auto"/>
        <w:ind w:firstLineChars="100" w:firstLine="240"/>
        <w:rPr>
          <w:rFonts w:ascii="仿宋" w:eastAsia="仿宋" w:hAnsi="仿宋" w:cs="仿宋"/>
          <w:lang w:eastAsia="zh-CN"/>
        </w:rPr>
      </w:pPr>
      <w:r>
        <w:rPr>
          <w:rFonts w:ascii="仿宋" w:eastAsia="仿宋" w:hAnsi="仿宋" w:cs="仿宋" w:hint="eastAsia"/>
          <w:lang w:eastAsia="zh-CN"/>
        </w:rPr>
        <w:t>本条不适用</w:t>
      </w:r>
    </w:p>
    <w:p w14:paraId="5AFFD33B" w14:textId="77777777" w:rsidR="005418E8" w:rsidRDefault="00000000">
      <w:pPr>
        <w:autoSpaceDE w:val="0"/>
        <w:autoSpaceDN w:val="0"/>
        <w:adjustRightInd w:val="0"/>
        <w:spacing w:line="360" w:lineRule="auto"/>
        <w:ind w:firstLineChars="100" w:firstLine="240"/>
        <w:rPr>
          <w:rFonts w:ascii="仿宋" w:eastAsia="仿宋" w:hAnsi="仿宋" w:cs="仿宋"/>
          <w:lang w:eastAsia="zh-CN"/>
        </w:rPr>
      </w:pPr>
      <w:r>
        <w:rPr>
          <w:rFonts w:ascii="仿宋" w:eastAsia="仿宋" w:hAnsi="仿宋" w:cs="仿宋" w:hint="eastAsia"/>
        </w:rPr>
        <w:lastRenderedPageBreak/>
        <w:sym w:font="Wingdings 2" w:char="00A3"/>
      </w:r>
      <w:r>
        <w:rPr>
          <w:rFonts w:ascii="仿宋" w:eastAsia="仿宋" w:hAnsi="仿宋" w:cs="仿宋" w:hint="eastAsia"/>
          <w:lang w:eastAsia="zh-CN"/>
        </w:rPr>
        <w:t xml:space="preserve"> 按通用条款执行</w:t>
      </w:r>
    </w:p>
    <w:p w14:paraId="23577772" w14:textId="77777777" w:rsidR="005418E8" w:rsidRDefault="00000000">
      <w:pPr>
        <w:autoSpaceDE w:val="0"/>
        <w:autoSpaceDN w:val="0"/>
        <w:adjustRightInd w:val="0"/>
        <w:spacing w:line="360" w:lineRule="auto"/>
        <w:ind w:firstLineChars="100" w:firstLine="240"/>
        <w:rPr>
          <w:rFonts w:ascii="仿宋" w:eastAsia="仿宋" w:hAnsi="仿宋" w:cs="仿宋"/>
          <w:lang w:eastAsia="zh-CN"/>
        </w:rPr>
      </w:pPr>
      <w:r>
        <w:rPr>
          <w:rFonts w:ascii="仿宋" w:eastAsia="仿宋" w:hAnsi="仿宋" w:cs="仿宋" w:hint="eastAsia"/>
        </w:rPr>
        <w:sym w:font="Wingdings 2" w:char="0052"/>
      </w:r>
      <w:r>
        <w:rPr>
          <w:rFonts w:ascii="仿宋" w:eastAsia="仿宋" w:hAnsi="仿宋" w:cs="仿宋" w:hint="eastAsia"/>
          <w:lang w:eastAsia="zh-CN"/>
        </w:rPr>
        <w:t xml:space="preserve"> 本合同适用的利润百分比为</w:t>
      </w:r>
      <w:r>
        <w:rPr>
          <w:rFonts w:ascii="仿宋" w:eastAsia="仿宋" w:hAnsi="仿宋" w:cs="仿宋" w:hint="eastAsia"/>
          <w:u w:val="single"/>
          <w:lang w:eastAsia="zh-CN"/>
        </w:rPr>
        <w:t xml:space="preserve">     </w:t>
      </w:r>
      <w:r>
        <w:rPr>
          <w:rFonts w:ascii="仿宋" w:eastAsia="仿宋" w:hAnsi="仿宋" w:cs="仿宋" w:hint="eastAsia"/>
          <w:lang w:eastAsia="zh-CN"/>
        </w:rPr>
        <w:t>％</w:t>
      </w:r>
    </w:p>
    <w:p w14:paraId="6D8E114D" w14:textId="77777777" w:rsidR="005418E8" w:rsidRDefault="00000000">
      <w:pPr>
        <w:autoSpaceDE w:val="0"/>
        <w:autoSpaceDN w:val="0"/>
        <w:adjustRightInd w:val="0"/>
        <w:spacing w:line="360" w:lineRule="auto"/>
        <w:ind w:firstLineChars="100" w:firstLine="240"/>
        <w:rPr>
          <w:rFonts w:ascii="仿宋" w:eastAsia="仿宋" w:hAnsi="仿宋"/>
          <w:lang w:eastAsia="zh-CN"/>
        </w:rPr>
      </w:pPr>
      <w:r>
        <w:rPr>
          <w:rFonts w:ascii="仿宋" w:eastAsia="仿宋" w:hAnsi="仿宋" w:cs="仿宋" w:hint="eastAsia"/>
          <w:lang w:eastAsia="zh-CN"/>
        </w:rPr>
        <w:t>1.8.5 单项工程</w:t>
      </w:r>
    </w:p>
    <w:p w14:paraId="7E3A9C59" w14:textId="77777777" w:rsidR="005418E8" w:rsidRDefault="00000000">
      <w:pPr>
        <w:autoSpaceDE w:val="0"/>
        <w:autoSpaceDN w:val="0"/>
        <w:adjustRightInd w:val="0"/>
        <w:spacing w:line="360" w:lineRule="auto"/>
        <w:rPr>
          <w:rFonts w:ascii="仿宋" w:eastAsia="仿宋" w:hAnsi="仿宋" w:cs="仿宋"/>
          <w:u w:val="single"/>
          <w:lang w:eastAsia="zh-CN"/>
        </w:rPr>
      </w:pPr>
      <w:r>
        <w:rPr>
          <w:rFonts w:ascii="仿宋" w:eastAsia="仿宋" w:hAnsi="仿宋" w:cs="仿宋" w:hint="eastAsia"/>
          <w:lang w:eastAsia="zh-CN"/>
        </w:rPr>
        <w:t xml:space="preserve">  </w:t>
      </w:r>
      <w:r>
        <w:rPr>
          <w:rFonts w:ascii="仿宋" w:eastAsia="仿宋" w:hAnsi="仿宋" w:cs="仿宋" w:hint="eastAsia"/>
        </w:rPr>
        <w:sym w:font="Wingdings 2" w:char="00A3"/>
      </w:r>
      <w:r>
        <w:rPr>
          <w:rFonts w:ascii="仿宋" w:eastAsia="仿宋" w:hAnsi="仿宋" w:cs="仿宋" w:hint="eastAsia"/>
          <w:lang w:eastAsia="zh-CN"/>
        </w:rPr>
        <w:t xml:space="preserve"> 名称：</w:t>
      </w:r>
      <w:r>
        <w:rPr>
          <w:rFonts w:ascii="仿宋" w:eastAsia="仿宋" w:hAnsi="仿宋" w:cs="仿宋" w:hint="eastAsia"/>
          <w:u w:val="single"/>
          <w:lang w:eastAsia="zh-CN"/>
        </w:rPr>
        <w:t xml:space="preserve">                                                   </w:t>
      </w:r>
    </w:p>
    <w:p w14:paraId="298CF965" w14:textId="77777777" w:rsidR="005418E8" w:rsidRDefault="00000000">
      <w:pPr>
        <w:autoSpaceDE w:val="0"/>
        <w:autoSpaceDN w:val="0"/>
        <w:adjustRightInd w:val="0"/>
        <w:spacing w:line="360" w:lineRule="auto"/>
        <w:rPr>
          <w:rFonts w:ascii="仿宋" w:eastAsia="仿宋" w:hAnsi="仿宋"/>
          <w:lang w:eastAsia="zh-CN"/>
        </w:rPr>
      </w:pPr>
      <w:r>
        <w:rPr>
          <w:rFonts w:ascii="仿宋" w:eastAsia="仿宋" w:hAnsi="仿宋" w:cs="仿宋" w:hint="eastAsia"/>
          <w:lang w:eastAsia="zh-CN"/>
        </w:rPr>
        <w:t xml:space="preserve">  </w:t>
      </w:r>
      <w:r>
        <w:rPr>
          <w:rFonts w:ascii="仿宋" w:eastAsia="仿宋" w:hAnsi="仿宋" w:cs="仿宋" w:hint="eastAsia"/>
        </w:rPr>
        <w:sym w:font="Wingdings 2" w:char="00A3"/>
      </w:r>
      <w:r>
        <w:rPr>
          <w:rFonts w:ascii="仿宋" w:eastAsia="仿宋" w:hAnsi="仿宋" w:cs="仿宋" w:hint="eastAsia"/>
          <w:lang w:eastAsia="zh-CN"/>
        </w:rPr>
        <w:t xml:space="preserve"> 内容：</w:t>
      </w:r>
      <w:r>
        <w:rPr>
          <w:rFonts w:ascii="仿宋" w:eastAsia="仿宋" w:hAnsi="仿宋" w:cs="仿宋" w:hint="eastAsia"/>
          <w:u w:val="single"/>
          <w:lang w:eastAsia="zh-CN"/>
        </w:rPr>
        <w:t xml:space="preserve">                                                    </w:t>
      </w:r>
    </w:p>
    <w:p w14:paraId="2048634C" w14:textId="77777777" w:rsidR="005418E8" w:rsidRDefault="00000000">
      <w:pPr>
        <w:autoSpaceDE w:val="0"/>
        <w:autoSpaceDN w:val="0"/>
        <w:adjustRightInd w:val="0"/>
        <w:spacing w:line="360" w:lineRule="auto"/>
        <w:rPr>
          <w:rFonts w:ascii="仿宋" w:eastAsia="仿宋" w:hAnsi="仿宋" w:cs="仿宋"/>
          <w:u w:val="single"/>
          <w:lang w:eastAsia="zh-CN"/>
        </w:rPr>
      </w:pPr>
      <w:r>
        <w:rPr>
          <w:rFonts w:ascii="仿宋" w:eastAsia="仿宋" w:hAnsi="仿宋" w:cs="仿宋" w:hint="eastAsia"/>
          <w:lang w:eastAsia="zh-CN"/>
        </w:rPr>
        <w:t xml:space="preserve">  </w:t>
      </w:r>
      <w:r>
        <w:rPr>
          <w:rFonts w:ascii="仿宋" w:eastAsia="仿宋" w:hAnsi="仿宋" w:cs="仿宋" w:hint="eastAsia"/>
        </w:rPr>
        <w:sym w:font="Wingdings 2" w:char="00A3"/>
      </w:r>
      <w:r>
        <w:rPr>
          <w:rFonts w:ascii="仿宋" w:eastAsia="仿宋" w:hAnsi="仿宋" w:cs="仿宋" w:hint="eastAsia"/>
          <w:lang w:eastAsia="zh-CN"/>
        </w:rPr>
        <w:t xml:space="preserve"> 范围：</w:t>
      </w:r>
      <w:r>
        <w:rPr>
          <w:rFonts w:ascii="仿宋" w:eastAsia="仿宋" w:hAnsi="仿宋" w:cs="仿宋" w:hint="eastAsia"/>
          <w:u w:val="single"/>
          <w:lang w:eastAsia="zh-CN"/>
        </w:rPr>
        <w:t xml:space="preserve">                                                    </w:t>
      </w:r>
    </w:p>
    <w:p w14:paraId="141618A7" w14:textId="77777777" w:rsidR="005418E8" w:rsidRDefault="00000000">
      <w:pPr>
        <w:autoSpaceDE w:val="0"/>
        <w:autoSpaceDN w:val="0"/>
        <w:adjustRightInd w:val="0"/>
        <w:spacing w:line="360" w:lineRule="auto"/>
        <w:ind w:firstLineChars="100" w:firstLine="240"/>
        <w:rPr>
          <w:rFonts w:ascii="仿宋" w:eastAsia="仿宋" w:hAnsi="仿宋"/>
          <w:lang w:eastAsia="zh-CN"/>
        </w:rPr>
      </w:pPr>
      <w:r>
        <w:rPr>
          <w:rFonts w:ascii="仿宋" w:eastAsia="仿宋" w:hAnsi="仿宋" w:cs="仿宋" w:hint="eastAsia"/>
          <w:lang w:eastAsia="zh-CN"/>
        </w:rPr>
        <w:t xml:space="preserve">1.10.7  所采用的书面形式包括： </w:t>
      </w:r>
    </w:p>
    <w:p w14:paraId="2EBC816E" w14:textId="77777777" w:rsidR="005418E8" w:rsidRDefault="00000000">
      <w:pPr>
        <w:autoSpaceDE w:val="0"/>
        <w:autoSpaceDN w:val="0"/>
        <w:adjustRightInd w:val="0"/>
        <w:spacing w:line="360" w:lineRule="auto"/>
        <w:rPr>
          <w:rFonts w:ascii="仿宋" w:eastAsia="仿宋" w:hAnsi="仿宋"/>
          <w:lang w:eastAsia="zh-CN"/>
        </w:rPr>
      </w:pPr>
      <w:r>
        <w:rPr>
          <w:rFonts w:ascii="仿宋" w:eastAsia="仿宋" w:hAnsi="仿宋" w:cs="仿宋" w:hint="eastAsia"/>
          <w:lang w:eastAsia="zh-CN"/>
        </w:rPr>
        <w:t xml:space="preserve">  </w:t>
      </w:r>
      <w:r>
        <w:rPr>
          <w:rFonts w:ascii="仿宋" w:eastAsia="仿宋" w:hAnsi="仿宋" w:cs="仿宋" w:hint="eastAsia"/>
        </w:rPr>
        <w:sym w:font="Wingdings 2" w:char="0052"/>
      </w:r>
      <w:r>
        <w:rPr>
          <w:rFonts w:ascii="仿宋" w:eastAsia="仿宋" w:hAnsi="仿宋" w:cs="仿宋" w:hint="eastAsia"/>
          <w:lang w:eastAsia="zh-CN"/>
        </w:rPr>
        <w:t xml:space="preserve"> 合同文件；</w:t>
      </w:r>
    </w:p>
    <w:p w14:paraId="10BE2CBC" w14:textId="77777777" w:rsidR="005418E8" w:rsidRDefault="00000000">
      <w:pPr>
        <w:autoSpaceDE w:val="0"/>
        <w:autoSpaceDN w:val="0"/>
        <w:adjustRightInd w:val="0"/>
        <w:spacing w:line="360" w:lineRule="auto"/>
        <w:rPr>
          <w:rFonts w:ascii="仿宋" w:eastAsia="仿宋" w:hAnsi="仿宋"/>
          <w:lang w:eastAsia="zh-CN"/>
        </w:rPr>
      </w:pPr>
      <w:r>
        <w:rPr>
          <w:rFonts w:ascii="仿宋" w:eastAsia="仿宋" w:hAnsi="仿宋" w:cs="仿宋" w:hint="eastAsia"/>
          <w:lang w:eastAsia="zh-CN"/>
        </w:rPr>
        <w:t xml:space="preserve">  </w:t>
      </w:r>
      <w:r>
        <w:rPr>
          <w:rFonts w:ascii="仿宋" w:eastAsia="仿宋" w:hAnsi="仿宋" w:cs="仿宋" w:hint="eastAsia"/>
        </w:rPr>
        <w:sym w:font="Wingdings 2" w:char="0052"/>
      </w:r>
      <w:r>
        <w:rPr>
          <w:rFonts w:ascii="仿宋" w:eastAsia="仿宋" w:hAnsi="仿宋" w:cs="仿宋" w:hint="eastAsia"/>
          <w:lang w:eastAsia="zh-CN"/>
        </w:rPr>
        <w:t xml:space="preserve"> 信函；</w:t>
      </w:r>
    </w:p>
    <w:p w14:paraId="6AC6DE9E" w14:textId="77777777" w:rsidR="005418E8" w:rsidRDefault="00000000">
      <w:pPr>
        <w:autoSpaceDE w:val="0"/>
        <w:autoSpaceDN w:val="0"/>
        <w:adjustRightInd w:val="0"/>
        <w:spacing w:line="360" w:lineRule="auto"/>
        <w:rPr>
          <w:rFonts w:ascii="仿宋" w:eastAsia="仿宋" w:hAnsi="仿宋"/>
          <w:lang w:eastAsia="zh-CN"/>
        </w:rPr>
      </w:pPr>
      <w:r>
        <w:rPr>
          <w:rFonts w:ascii="仿宋" w:eastAsia="仿宋" w:hAnsi="仿宋" w:cs="仿宋" w:hint="eastAsia"/>
          <w:lang w:eastAsia="zh-CN"/>
        </w:rPr>
        <w:t xml:space="preserve">  </w:t>
      </w:r>
      <w:r>
        <w:rPr>
          <w:rFonts w:ascii="仿宋" w:eastAsia="仿宋" w:hAnsi="仿宋" w:cs="仿宋" w:hint="eastAsia"/>
        </w:rPr>
        <w:sym w:font="Wingdings 2" w:char="00A3"/>
      </w:r>
      <w:r>
        <w:rPr>
          <w:rFonts w:ascii="仿宋" w:eastAsia="仿宋" w:hAnsi="仿宋" w:cs="仿宋" w:hint="eastAsia"/>
          <w:lang w:eastAsia="zh-CN"/>
        </w:rPr>
        <w:t xml:space="preserve"> 电报；</w:t>
      </w:r>
    </w:p>
    <w:p w14:paraId="6A5747AF" w14:textId="77777777" w:rsidR="005418E8" w:rsidRDefault="00000000">
      <w:pPr>
        <w:autoSpaceDE w:val="0"/>
        <w:autoSpaceDN w:val="0"/>
        <w:adjustRightInd w:val="0"/>
        <w:spacing w:line="360" w:lineRule="auto"/>
        <w:rPr>
          <w:rFonts w:ascii="仿宋" w:eastAsia="仿宋" w:hAnsi="仿宋"/>
          <w:lang w:eastAsia="zh-CN"/>
        </w:rPr>
      </w:pPr>
      <w:r>
        <w:rPr>
          <w:rFonts w:ascii="仿宋" w:eastAsia="仿宋" w:hAnsi="仿宋" w:cs="仿宋" w:hint="eastAsia"/>
          <w:lang w:eastAsia="zh-CN"/>
        </w:rPr>
        <w:t xml:space="preserve">  </w:t>
      </w:r>
      <w:r>
        <w:rPr>
          <w:rFonts w:ascii="仿宋" w:eastAsia="仿宋" w:hAnsi="仿宋" w:cs="仿宋" w:hint="eastAsia"/>
        </w:rPr>
        <w:sym w:font="Wingdings 2" w:char="00A3"/>
      </w:r>
      <w:r>
        <w:rPr>
          <w:rFonts w:ascii="仿宋" w:eastAsia="仿宋" w:hAnsi="仿宋" w:cs="仿宋" w:hint="eastAsia"/>
          <w:lang w:eastAsia="zh-CN"/>
        </w:rPr>
        <w:t xml:space="preserve"> 传真；</w:t>
      </w:r>
    </w:p>
    <w:p w14:paraId="3166012E" w14:textId="77777777" w:rsidR="005418E8" w:rsidRDefault="00000000">
      <w:pPr>
        <w:autoSpaceDE w:val="0"/>
        <w:autoSpaceDN w:val="0"/>
        <w:adjustRightInd w:val="0"/>
        <w:spacing w:line="360" w:lineRule="auto"/>
        <w:rPr>
          <w:rFonts w:ascii="仿宋" w:eastAsia="仿宋" w:hAnsi="仿宋" w:cs="仿宋"/>
          <w:lang w:eastAsia="zh-CN"/>
        </w:rPr>
      </w:pPr>
      <w:r>
        <w:rPr>
          <w:rFonts w:ascii="仿宋" w:eastAsia="仿宋" w:hAnsi="仿宋" w:cs="仿宋" w:hint="eastAsia"/>
          <w:lang w:eastAsia="zh-CN"/>
        </w:rPr>
        <w:t xml:space="preserve">  </w:t>
      </w:r>
      <w:r>
        <w:rPr>
          <w:rFonts w:ascii="仿宋" w:eastAsia="仿宋" w:hAnsi="仿宋" w:cs="仿宋" w:hint="eastAsia"/>
        </w:rPr>
        <w:sym w:font="Wingdings 2" w:char="0052"/>
      </w:r>
      <w:r>
        <w:rPr>
          <w:rFonts w:ascii="仿宋" w:eastAsia="仿宋" w:hAnsi="仿宋" w:cs="仿宋" w:hint="eastAsia"/>
          <w:lang w:eastAsia="zh-CN"/>
        </w:rPr>
        <w:t xml:space="preserve"> 会议纪要；</w:t>
      </w:r>
    </w:p>
    <w:p w14:paraId="31481E2C" w14:textId="77777777" w:rsidR="005418E8" w:rsidRDefault="00000000">
      <w:pPr>
        <w:autoSpaceDE w:val="0"/>
        <w:autoSpaceDN w:val="0"/>
        <w:adjustRightInd w:val="0"/>
        <w:spacing w:line="360" w:lineRule="auto"/>
        <w:rPr>
          <w:rFonts w:ascii="仿宋" w:eastAsia="仿宋" w:hAnsi="仿宋"/>
          <w:lang w:eastAsia="zh-CN"/>
        </w:rPr>
      </w:pPr>
      <w:r>
        <w:rPr>
          <w:rFonts w:ascii="仿宋" w:eastAsia="仿宋" w:hAnsi="仿宋" w:cs="仿宋" w:hint="eastAsia"/>
          <w:lang w:eastAsia="zh-CN"/>
        </w:rPr>
        <w:t xml:space="preserve">  </w:t>
      </w:r>
      <w:r>
        <w:rPr>
          <w:rFonts w:ascii="仿宋" w:eastAsia="仿宋" w:hAnsi="仿宋" w:cs="仿宋" w:hint="eastAsia"/>
        </w:rPr>
        <w:sym w:font="Wingdings 2" w:char="0052"/>
      </w:r>
      <w:r>
        <w:rPr>
          <w:rFonts w:ascii="仿宋" w:eastAsia="仿宋" w:hAnsi="仿宋" w:cs="仿宋" w:hint="eastAsia"/>
          <w:lang w:eastAsia="zh-CN"/>
        </w:rPr>
        <w:t xml:space="preserve"> 电子邮件；</w:t>
      </w:r>
    </w:p>
    <w:p w14:paraId="36BA5D5E" w14:textId="77777777" w:rsidR="005418E8" w:rsidRDefault="00000000">
      <w:pPr>
        <w:autoSpaceDE w:val="0"/>
        <w:autoSpaceDN w:val="0"/>
        <w:adjustRightInd w:val="0"/>
        <w:spacing w:line="360" w:lineRule="auto"/>
        <w:rPr>
          <w:rFonts w:ascii="仿宋" w:eastAsia="仿宋" w:hAnsi="仿宋" w:cs="仿宋"/>
          <w:u w:val="single"/>
          <w:lang w:eastAsia="zh-CN"/>
        </w:rPr>
      </w:pPr>
      <w:r>
        <w:rPr>
          <w:rFonts w:ascii="仿宋" w:eastAsia="仿宋" w:hAnsi="仿宋" w:cs="仿宋" w:hint="eastAsia"/>
          <w:lang w:eastAsia="zh-CN"/>
        </w:rPr>
        <w:t xml:space="preserve">  </w:t>
      </w:r>
      <w:r>
        <w:rPr>
          <w:rFonts w:ascii="仿宋" w:eastAsia="仿宋" w:hAnsi="仿宋" w:cs="仿宋" w:hint="eastAsia"/>
        </w:rPr>
        <w:sym w:font="Wingdings 2" w:char="00A3"/>
      </w:r>
      <w:r>
        <w:rPr>
          <w:rFonts w:ascii="仿宋" w:eastAsia="仿宋" w:hAnsi="仿宋" w:cs="仿宋" w:hint="eastAsia"/>
          <w:lang w:eastAsia="zh-CN"/>
        </w:rPr>
        <w:t xml:space="preserve"> 其他：</w:t>
      </w:r>
      <w:r>
        <w:rPr>
          <w:rFonts w:ascii="仿宋" w:eastAsia="仿宋" w:hAnsi="仿宋" w:cs="仿宋" w:hint="eastAsia"/>
          <w:u w:val="single"/>
          <w:lang w:eastAsia="zh-CN"/>
        </w:rPr>
        <w:t xml:space="preserve">                 </w:t>
      </w:r>
    </w:p>
    <w:p w14:paraId="269CC1C2" w14:textId="77777777" w:rsidR="005418E8" w:rsidRDefault="00000000">
      <w:pPr>
        <w:autoSpaceDE w:val="0"/>
        <w:autoSpaceDN w:val="0"/>
        <w:adjustRightInd w:val="0"/>
        <w:spacing w:line="360" w:lineRule="auto"/>
        <w:rPr>
          <w:rFonts w:ascii="仿宋" w:eastAsia="仿宋" w:hAnsi="仿宋"/>
          <w:b/>
          <w:lang w:eastAsia="zh-CN"/>
        </w:rPr>
      </w:pPr>
      <w:r>
        <w:rPr>
          <w:rFonts w:ascii="仿宋" w:eastAsia="仿宋" w:hAnsi="仿宋" w:hint="eastAsia"/>
          <w:b/>
          <w:lang w:eastAsia="zh-CN"/>
        </w:rPr>
        <w:t>增加以下</w:t>
      </w:r>
      <w:r>
        <w:rPr>
          <w:rFonts w:ascii="仿宋" w:eastAsia="仿宋" w:hAnsi="仿宋"/>
          <w:b/>
          <w:lang w:eastAsia="zh-CN"/>
        </w:rPr>
        <w:t>1.10.9-1.10.12</w:t>
      </w:r>
      <w:r>
        <w:rPr>
          <w:rFonts w:ascii="仿宋" w:eastAsia="仿宋" w:hAnsi="仿宋" w:hint="eastAsia"/>
          <w:b/>
          <w:lang w:eastAsia="zh-CN"/>
        </w:rPr>
        <w:t>款：</w:t>
      </w:r>
    </w:p>
    <w:p w14:paraId="66C1E473" w14:textId="77777777" w:rsidR="005418E8" w:rsidRDefault="00000000">
      <w:pPr>
        <w:autoSpaceDE w:val="0"/>
        <w:autoSpaceDN w:val="0"/>
        <w:adjustRightInd w:val="0"/>
        <w:spacing w:line="360" w:lineRule="auto"/>
        <w:ind w:firstLineChars="200" w:firstLine="480"/>
        <w:rPr>
          <w:rFonts w:ascii="仿宋" w:eastAsia="仿宋" w:hAnsi="仿宋"/>
          <w:lang w:eastAsia="zh-CN"/>
        </w:rPr>
      </w:pPr>
      <w:r>
        <w:rPr>
          <w:rFonts w:ascii="仿宋" w:eastAsia="仿宋" w:hAnsi="仿宋"/>
          <w:lang w:eastAsia="zh-CN"/>
        </w:rPr>
        <w:t>1.10.9</w:t>
      </w:r>
      <w:r>
        <w:rPr>
          <w:rFonts w:ascii="仿宋" w:eastAsia="仿宋" w:hAnsi="仿宋" w:hint="eastAsia"/>
          <w:lang w:eastAsia="zh-CN"/>
        </w:rPr>
        <w:t>安全事故等级</w:t>
      </w:r>
      <w:r>
        <w:rPr>
          <w:rFonts w:ascii="仿宋" w:eastAsia="仿宋" w:hAnsi="仿宋"/>
          <w:lang w:eastAsia="zh-CN"/>
        </w:rPr>
        <w:t>[《住房城乡建设部关于印发〈房屋市政工程生产安全事故报告和查处工作规程〉的通知》（</w:t>
      </w:r>
      <w:proofErr w:type="gramStart"/>
      <w:r>
        <w:rPr>
          <w:rFonts w:ascii="仿宋" w:eastAsia="仿宋" w:hAnsi="仿宋" w:hint="eastAsia"/>
          <w:lang w:eastAsia="zh-CN"/>
        </w:rPr>
        <w:t>建质</w:t>
      </w:r>
      <w:proofErr w:type="gramEnd"/>
      <w:r>
        <w:rPr>
          <w:rFonts w:ascii="仿宋" w:eastAsia="仿宋" w:hAnsi="仿宋"/>
          <w:lang w:eastAsia="zh-CN"/>
        </w:rPr>
        <w:t>[2013]4号）]：</w:t>
      </w:r>
    </w:p>
    <w:p w14:paraId="3765F9BA" w14:textId="77777777" w:rsidR="005418E8" w:rsidRDefault="00000000">
      <w:pPr>
        <w:autoSpaceDE w:val="0"/>
        <w:autoSpaceDN w:val="0"/>
        <w:adjustRightInd w:val="0"/>
        <w:spacing w:line="360" w:lineRule="auto"/>
        <w:ind w:firstLineChars="200" w:firstLine="480"/>
        <w:rPr>
          <w:rFonts w:ascii="仿宋" w:eastAsia="仿宋" w:hAnsi="仿宋"/>
          <w:lang w:eastAsia="zh-CN"/>
        </w:rPr>
      </w:pPr>
      <w:r>
        <w:rPr>
          <w:rFonts w:ascii="仿宋" w:eastAsia="仿宋" w:hAnsi="仿宋" w:hint="eastAsia"/>
          <w:lang w:eastAsia="zh-CN"/>
        </w:rPr>
        <w:t>（</w:t>
      </w:r>
      <w:r>
        <w:rPr>
          <w:rFonts w:ascii="仿宋" w:eastAsia="仿宋" w:hAnsi="仿宋"/>
          <w:lang w:eastAsia="zh-CN"/>
        </w:rPr>
        <w:t>1）特别重大事故，是</w:t>
      </w:r>
      <w:proofErr w:type="gramStart"/>
      <w:r>
        <w:rPr>
          <w:rFonts w:ascii="仿宋" w:eastAsia="仿宋" w:hAnsi="仿宋" w:hint="eastAsia"/>
          <w:lang w:eastAsia="zh-CN"/>
        </w:rPr>
        <w:t>指造成</w:t>
      </w:r>
      <w:proofErr w:type="gramEnd"/>
      <w:r>
        <w:rPr>
          <w:rFonts w:ascii="仿宋" w:eastAsia="仿宋" w:hAnsi="仿宋"/>
          <w:lang w:eastAsia="zh-CN"/>
        </w:rPr>
        <w:t>30人以上死亡，或者100人以上重伤，或者1亿元以上直接经济损失的事故；</w:t>
      </w:r>
    </w:p>
    <w:p w14:paraId="5E2A2844" w14:textId="77777777" w:rsidR="005418E8" w:rsidRDefault="00000000">
      <w:pPr>
        <w:autoSpaceDE w:val="0"/>
        <w:autoSpaceDN w:val="0"/>
        <w:adjustRightInd w:val="0"/>
        <w:spacing w:line="360" w:lineRule="auto"/>
        <w:ind w:firstLineChars="200" w:firstLine="480"/>
        <w:rPr>
          <w:rFonts w:ascii="仿宋" w:eastAsia="仿宋" w:hAnsi="仿宋"/>
          <w:lang w:eastAsia="zh-CN"/>
        </w:rPr>
      </w:pPr>
      <w:r>
        <w:rPr>
          <w:rFonts w:ascii="仿宋" w:eastAsia="仿宋" w:hAnsi="仿宋" w:hint="eastAsia"/>
          <w:lang w:eastAsia="zh-CN"/>
        </w:rPr>
        <w:t>（</w:t>
      </w:r>
      <w:r>
        <w:rPr>
          <w:rFonts w:ascii="仿宋" w:eastAsia="仿宋" w:hAnsi="仿宋"/>
          <w:lang w:eastAsia="zh-CN"/>
        </w:rPr>
        <w:t>2）重大事故，是</w:t>
      </w:r>
      <w:proofErr w:type="gramStart"/>
      <w:r>
        <w:rPr>
          <w:rFonts w:ascii="仿宋" w:eastAsia="仿宋" w:hAnsi="仿宋" w:hint="eastAsia"/>
          <w:lang w:eastAsia="zh-CN"/>
        </w:rPr>
        <w:t>指造成</w:t>
      </w:r>
      <w:proofErr w:type="gramEnd"/>
      <w:r>
        <w:rPr>
          <w:rFonts w:ascii="仿宋" w:eastAsia="仿宋" w:hAnsi="仿宋"/>
          <w:lang w:eastAsia="zh-CN"/>
        </w:rPr>
        <w:t>10人以上30人以下死亡，或者50人以上100人以下重伤，或者5000万元以上1亿元以下直接经济损失的事故；</w:t>
      </w:r>
    </w:p>
    <w:p w14:paraId="12578E6D" w14:textId="77777777" w:rsidR="005418E8" w:rsidRDefault="00000000">
      <w:pPr>
        <w:autoSpaceDE w:val="0"/>
        <w:autoSpaceDN w:val="0"/>
        <w:adjustRightInd w:val="0"/>
        <w:spacing w:line="360" w:lineRule="auto"/>
        <w:ind w:firstLineChars="200" w:firstLine="480"/>
        <w:rPr>
          <w:rFonts w:ascii="仿宋" w:eastAsia="仿宋" w:hAnsi="仿宋"/>
          <w:lang w:eastAsia="zh-CN"/>
        </w:rPr>
      </w:pPr>
      <w:r>
        <w:rPr>
          <w:rFonts w:ascii="仿宋" w:eastAsia="仿宋" w:hAnsi="仿宋" w:hint="eastAsia"/>
          <w:lang w:eastAsia="zh-CN"/>
        </w:rPr>
        <w:t>（</w:t>
      </w:r>
      <w:r>
        <w:rPr>
          <w:rFonts w:ascii="仿宋" w:eastAsia="仿宋" w:hAnsi="仿宋"/>
          <w:lang w:eastAsia="zh-CN"/>
        </w:rPr>
        <w:t>3）较大事故，是</w:t>
      </w:r>
      <w:proofErr w:type="gramStart"/>
      <w:r>
        <w:rPr>
          <w:rFonts w:ascii="仿宋" w:eastAsia="仿宋" w:hAnsi="仿宋" w:hint="eastAsia"/>
          <w:lang w:eastAsia="zh-CN"/>
        </w:rPr>
        <w:t>指造成</w:t>
      </w:r>
      <w:proofErr w:type="gramEnd"/>
      <w:r>
        <w:rPr>
          <w:rFonts w:ascii="仿宋" w:eastAsia="仿宋" w:hAnsi="仿宋"/>
          <w:lang w:eastAsia="zh-CN"/>
        </w:rPr>
        <w:t>3人以上10人以下死亡，或者10人以上50人以下重伤，或者1000万元以上5000万元以下直接经济损失的事故；</w:t>
      </w:r>
    </w:p>
    <w:p w14:paraId="43FF9748" w14:textId="77777777" w:rsidR="005418E8" w:rsidRDefault="00000000">
      <w:pPr>
        <w:autoSpaceDE w:val="0"/>
        <w:autoSpaceDN w:val="0"/>
        <w:adjustRightInd w:val="0"/>
        <w:spacing w:line="360" w:lineRule="auto"/>
        <w:ind w:firstLineChars="200" w:firstLine="480"/>
        <w:rPr>
          <w:rFonts w:ascii="仿宋" w:eastAsia="仿宋" w:hAnsi="仿宋"/>
          <w:lang w:eastAsia="zh-CN"/>
        </w:rPr>
      </w:pPr>
      <w:r>
        <w:rPr>
          <w:rFonts w:ascii="仿宋" w:eastAsia="仿宋" w:hAnsi="仿宋" w:hint="eastAsia"/>
          <w:lang w:eastAsia="zh-CN"/>
        </w:rPr>
        <w:t>（</w:t>
      </w:r>
      <w:r>
        <w:rPr>
          <w:rFonts w:ascii="仿宋" w:eastAsia="仿宋" w:hAnsi="仿宋"/>
          <w:lang w:eastAsia="zh-CN"/>
        </w:rPr>
        <w:t>4）一般事故，是</w:t>
      </w:r>
      <w:proofErr w:type="gramStart"/>
      <w:r>
        <w:rPr>
          <w:rFonts w:ascii="仿宋" w:eastAsia="仿宋" w:hAnsi="仿宋" w:hint="eastAsia"/>
          <w:lang w:eastAsia="zh-CN"/>
        </w:rPr>
        <w:t>指造成</w:t>
      </w:r>
      <w:proofErr w:type="gramEnd"/>
      <w:r>
        <w:rPr>
          <w:rFonts w:ascii="仿宋" w:eastAsia="仿宋" w:hAnsi="仿宋"/>
          <w:lang w:eastAsia="zh-CN"/>
        </w:rPr>
        <w:t>3人以下死亡，或者10人以下重伤，或者100万元以上1000万元以下直接经济损失的事故。</w:t>
      </w:r>
    </w:p>
    <w:p w14:paraId="3F5B7B06" w14:textId="77777777" w:rsidR="005418E8" w:rsidRDefault="00000000">
      <w:pPr>
        <w:autoSpaceDE w:val="0"/>
        <w:autoSpaceDN w:val="0"/>
        <w:adjustRightInd w:val="0"/>
        <w:spacing w:line="360" w:lineRule="auto"/>
        <w:rPr>
          <w:rFonts w:ascii="仿宋" w:eastAsia="仿宋" w:hAnsi="仿宋"/>
          <w:lang w:eastAsia="zh-CN"/>
        </w:rPr>
      </w:pPr>
      <w:r>
        <w:rPr>
          <w:rFonts w:ascii="仿宋" w:eastAsia="仿宋" w:hAnsi="仿宋" w:hint="eastAsia"/>
          <w:lang w:eastAsia="zh-CN"/>
        </w:rPr>
        <w:t>上述所称的“以上”包括本数，所称的“以下”不包括本数。</w:t>
      </w:r>
    </w:p>
    <w:p w14:paraId="338B752A" w14:textId="77777777" w:rsidR="005418E8" w:rsidRDefault="00000000">
      <w:pPr>
        <w:autoSpaceDE w:val="0"/>
        <w:autoSpaceDN w:val="0"/>
        <w:adjustRightInd w:val="0"/>
        <w:spacing w:line="360" w:lineRule="auto"/>
        <w:ind w:firstLineChars="200" w:firstLine="480"/>
        <w:rPr>
          <w:rFonts w:ascii="仿宋" w:eastAsia="仿宋" w:hAnsi="仿宋"/>
          <w:lang w:eastAsia="zh-CN"/>
        </w:rPr>
      </w:pPr>
      <w:r>
        <w:rPr>
          <w:rFonts w:ascii="仿宋" w:eastAsia="仿宋" w:hAnsi="仿宋"/>
          <w:lang w:eastAsia="zh-CN"/>
        </w:rPr>
        <w:t>1.10.10</w:t>
      </w:r>
      <w:r>
        <w:rPr>
          <w:rFonts w:ascii="仿宋" w:eastAsia="仿宋" w:hAnsi="仿宋" w:hint="eastAsia"/>
          <w:lang w:eastAsia="zh-CN"/>
        </w:rPr>
        <w:t>质量事故等级</w:t>
      </w:r>
      <w:r>
        <w:rPr>
          <w:rFonts w:ascii="仿宋" w:eastAsia="仿宋" w:hAnsi="仿宋"/>
          <w:lang w:eastAsia="zh-CN"/>
        </w:rPr>
        <w:t>[《关于做好房屋建筑和市政基础设施工程质量事故报告和调查处理工作的通知》（</w:t>
      </w:r>
      <w:proofErr w:type="gramStart"/>
      <w:r>
        <w:rPr>
          <w:rFonts w:ascii="仿宋" w:eastAsia="仿宋" w:hAnsi="仿宋" w:hint="eastAsia"/>
          <w:lang w:eastAsia="zh-CN"/>
        </w:rPr>
        <w:t>建质</w:t>
      </w:r>
      <w:proofErr w:type="gramEnd"/>
      <w:r>
        <w:rPr>
          <w:rFonts w:ascii="仿宋" w:eastAsia="仿宋" w:hAnsi="仿宋"/>
          <w:lang w:eastAsia="zh-CN"/>
        </w:rPr>
        <w:t>[2010]111号）]：</w:t>
      </w:r>
    </w:p>
    <w:p w14:paraId="081A99E3" w14:textId="77777777" w:rsidR="005418E8" w:rsidRDefault="00000000">
      <w:pPr>
        <w:autoSpaceDE w:val="0"/>
        <w:autoSpaceDN w:val="0"/>
        <w:adjustRightInd w:val="0"/>
        <w:spacing w:line="360" w:lineRule="auto"/>
        <w:rPr>
          <w:rFonts w:ascii="仿宋" w:eastAsia="仿宋" w:hAnsi="仿宋"/>
          <w:lang w:eastAsia="zh-CN"/>
        </w:rPr>
      </w:pPr>
      <w:r>
        <w:rPr>
          <w:rFonts w:ascii="仿宋" w:eastAsia="仿宋" w:hAnsi="仿宋" w:hint="eastAsia"/>
          <w:lang w:eastAsia="zh-CN"/>
        </w:rPr>
        <w:t>根据工程质量事故造成的人员伤亡或者直接经济损失，工程质量事故分为</w:t>
      </w:r>
      <w:r>
        <w:rPr>
          <w:rFonts w:ascii="仿宋" w:eastAsia="仿宋" w:hAnsi="仿宋"/>
          <w:lang w:eastAsia="zh-CN"/>
        </w:rPr>
        <w:t>4个等级：</w:t>
      </w:r>
    </w:p>
    <w:p w14:paraId="7F8E53D5" w14:textId="77777777" w:rsidR="005418E8" w:rsidRDefault="00000000">
      <w:pPr>
        <w:autoSpaceDE w:val="0"/>
        <w:autoSpaceDN w:val="0"/>
        <w:adjustRightInd w:val="0"/>
        <w:spacing w:line="360" w:lineRule="auto"/>
        <w:ind w:firstLineChars="200" w:firstLine="480"/>
        <w:rPr>
          <w:rFonts w:ascii="仿宋" w:eastAsia="仿宋" w:hAnsi="仿宋"/>
          <w:lang w:eastAsia="zh-CN"/>
        </w:rPr>
      </w:pPr>
      <w:r>
        <w:rPr>
          <w:rFonts w:ascii="仿宋" w:eastAsia="仿宋" w:hAnsi="仿宋" w:hint="eastAsia"/>
          <w:lang w:eastAsia="zh-CN"/>
        </w:rPr>
        <w:t>（</w:t>
      </w:r>
      <w:r>
        <w:rPr>
          <w:rFonts w:ascii="仿宋" w:eastAsia="仿宋" w:hAnsi="仿宋"/>
          <w:lang w:eastAsia="zh-CN"/>
        </w:rPr>
        <w:t>1）特别重大事故，是</w:t>
      </w:r>
      <w:proofErr w:type="gramStart"/>
      <w:r>
        <w:rPr>
          <w:rFonts w:ascii="仿宋" w:eastAsia="仿宋" w:hAnsi="仿宋" w:hint="eastAsia"/>
          <w:lang w:eastAsia="zh-CN"/>
        </w:rPr>
        <w:t>指造成</w:t>
      </w:r>
      <w:proofErr w:type="gramEnd"/>
      <w:r>
        <w:rPr>
          <w:rFonts w:ascii="仿宋" w:eastAsia="仿宋" w:hAnsi="仿宋"/>
          <w:lang w:eastAsia="zh-CN"/>
        </w:rPr>
        <w:t xml:space="preserve">30人以上死亡，或者100人以上重伤，或者1亿元以上直接经济损失的事故； </w:t>
      </w:r>
    </w:p>
    <w:p w14:paraId="1232FF54" w14:textId="77777777" w:rsidR="005418E8" w:rsidRDefault="00000000">
      <w:pPr>
        <w:autoSpaceDE w:val="0"/>
        <w:autoSpaceDN w:val="0"/>
        <w:adjustRightInd w:val="0"/>
        <w:spacing w:line="360" w:lineRule="auto"/>
        <w:ind w:firstLineChars="200" w:firstLine="480"/>
        <w:rPr>
          <w:rFonts w:ascii="仿宋" w:eastAsia="仿宋" w:hAnsi="仿宋"/>
          <w:lang w:eastAsia="zh-CN"/>
        </w:rPr>
      </w:pPr>
      <w:r>
        <w:rPr>
          <w:rFonts w:ascii="仿宋" w:eastAsia="仿宋" w:hAnsi="仿宋" w:hint="eastAsia"/>
          <w:lang w:eastAsia="zh-CN"/>
        </w:rPr>
        <w:lastRenderedPageBreak/>
        <w:t>（</w:t>
      </w:r>
      <w:r>
        <w:rPr>
          <w:rFonts w:ascii="仿宋" w:eastAsia="仿宋" w:hAnsi="仿宋"/>
          <w:lang w:eastAsia="zh-CN"/>
        </w:rPr>
        <w:t>2）重大事故，是</w:t>
      </w:r>
      <w:proofErr w:type="gramStart"/>
      <w:r>
        <w:rPr>
          <w:rFonts w:ascii="仿宋" w:eastAsia="仿宋" w:hAnsi="仿宋" w:hint="eastAsia"/>
          <w:lang w:eastAsia="zh-CN"/>
        </w:rPr>
        <w:t>指造成</w:t>
      </w:r>
      <w:proofErr w:type="gramEnd"/>
      <w:r>
        <w:rPr>
          <w:rFonts w:ascii="仿宋" w:eastAsia="仿宋" w:hAnsi="仿宋"/>
          <w:lang w:eastAsia="zh-CN"/>
        </w:rPr>
        <w:t>10人以上30人以下死亡，或者50人以上100人以下重伤，或者5000万元以上1亿元以下直接经济损失的事故；</w:t>
      </w:r>
    </w:p>
    <w:p w14:paraId="4979F130" w14:textId="77777777" w:rsidR="005418E8" w:rsidRDefault="00000000">
      <w:pPr>
        <w:autoSpaceDE w:val="0"/>
        <w:autoSpaceDN w:val="0"/>
        <w:adjustRightInd w:val="0"/>
        <w:spacing w:line="360" w:lineRule="auto"/>
        <w:ind w:firstLineChars="200" w:firstLine="480"/>
        <w:rPr>
          <w:rFonts w:ascii="仿宋" w:eastAsia="仿宋" w:hAnsi="仿宋"/>
          <w:lang w:eastAsia="zh-CN"/>
        </w:rPr>
      </w:pPr>
      <w:r>
        <w:rPr>
          <w:rFonts w:ascii="仿宋" w:eastAsia="仿宋" w:hAnsi="仿宋" w:hint="eastAsia"/>
          <w:lang w:eastAsia="zh-CN"/>
        </w:rPr>
        <w:t>（</w:t>
      </w:r>
      <w:r>
        <w:rPr>
          <w:rFonts w:ascii="仿宋" w:eastAsia="仿宋" w:hAnsi="仿宋"/>
          <w:lang w:eastAsia="zh-CN"/>
        </w:rPr>
        <w:t>3）较大事故，是</w:t>
      </w:r>
      <w:proofErr w:type="gramStart"/>
      <w:r>
        <w:rPr>
          <w:rFonts w:ascii="仿宋" w:eastAsia="仿宋" w:hAnsi="仿宋" w:hint="eastAsia"/>
          <w:lang w:eastAsia="zh-CN"/>
        </w:rPr>
        <w:t>指造成</w:t>
      </w:r>
      <w:proofErr w:type="gramEnd"/>
      <w:r>
        <w:rPr>
          <w:rFonts w:ascii="仿宋" w:eastAsia="仿宋" w:hAnsi="仿宋"/>
          <w:lang w:eastAsia="zh-CN"/>
        </w:rPr>
        <w:t>3人以上10人以下死亡，或者10人以上50人以下重伤，或者1000万元以上5000万元以下直接经济损失的事故；</w:t>
      </w:r>
    </w:p>
    <w:p w14:paraId="662696B3" w14:textId="77777777" w:rsidR="005418E8" w:rsidRDefault="00000000">
      <w:pPr>
        <w:autoSpaceDE w:val="0"/>
        <w:autoSpaceDN w:val="0"/>
        <w:adjustRightInd w:val="0"/>
        <w:spacing w:line="360" w:lineRule="auto"/>
        <w:ind w:firstLineChars="200" w:firstLine="480"/>
        <w:rPr>
          <w:rFonts w:ascii="仿宋" w:eastAsia="仿宋" w:hAnsi="仿宋"/>
          <w:lang w:eastAsia="zh-CN"/>
        </w:rPr>
      </w:pPr>
      <w:r>
        <w:rPr>
          <w:rFonts w:ascii="仿宋" w:eastAsia="仿宋" w:hAnsi="仿宋" w:hint="eastAsia"/>
          <w:lang w:eastAsia="zh-CN"/>
        </w:rPr>
        <w:t>（</w:t>
      </w:r>
      <w:r>
        <w:rPr>
          <w:rFonts w:ascii="仿宋" w:eastAsia="仿宋" w:hAnsi="仿宋"/>
          <w:lang w:eastAsia="zh-CN"/>
        </w:rPr>
        <w:t>4）一般事故，是</w:t>
      </w:r>
      <w:proofErr w:type="gramStart"/>
      <w:r>
        <w:rPr>
          <w:rFonts w:ascii="仿宋" w:eastAsia="仿宋" w:hAnsi="仿宋" w:hint="eastAsia"/>
          <w:lang w:eastAsia="zh-CN"/>
        </w:rPr>
        <w:t>指造成</w:t>
      </w:r>
      <w:proofErr w:type="gramEnd"/>
      <w:r>
        <w:rPr>
          <w:rFonts w:ascii="仿宋" w:eastAsia="仿宋" w:hAnsi="仿宋"/>
          <w:lang w:eastAsia="zh-CN"/>
        </w:rPr>
        <w:t>3人以下死亡，或者10人以下重伤，或者100万元以上1000万元以下直接经济损失的事故。</w:t>
      </w:r>
    </w:p>
    <w:p w14:paraId="7170502E" w14:textId="77777777" w:rsidR="005418E8" w:rsidRDefault="00000000">
      <w:pPr>
        <w:autoSpaceDE w:val="0"/>
        <w:autoSpaceDN w:val="0"/>
        <w:adjustRightInd w:val="0"/>
        <w:spacing w:line="360" w:lineRule="auto"/>
        <w:ind w:firstLineChars="200" w:firstLine="480"/>
        <w:rPr>
          <w:rFonts w:ascii="仿宋" w:eastAsia="仿宋" w:hAnsi="仿宋"/>
          <w:lang w:eastAsia="zh-CN"/>
        </w:rPr>
      </w:pPr>
      <w:r>
        <w:rPr>
          <w:rFonts w:ascii="仿宋" w:eastAsia="仿宋" w:hAnsi="仿宋" w:hint="eastAsia"/>
          <w:lang w:eastAsia="zh-CN"/>
        </w:rPr>
        <w:t>本等级划分所称的“以上”包括本数，所称的“以下”不包括本数。</w:t>
      </w:r>
    </w:p>
    <w:p w14:paraId="7CC0D7EA" w14:textId="77777777" w:rsidR="005418E8" w:rsidRDefault="00000000">
      <w:pPr>
        <w:autoSpaceDE w:val="0"/>
        <w:autoSpaceDN w:val="0"/>
        <w:adjustRightInd w:val="0"/>
        <w:spacing w:line="360" w:lineRule="auto"/>
        <w:ind w:firstLineChars="200" w:firstLine="480"/>
        <w:rPr>
          <w:rFonts w:ascii="仿宋" w:eastAsia="仿宋" w:hAnsi="仿宋"/>
          <w:lang w:eastAsia="zh-CN"/>
        </w:rPr>
      </w:pPr>
      <w:r>
        <w:rPr>
          <w:rFonts w:ascii="仿宋" w:eastAsia="仿宋" w:hAnsi="仿宋"/>
          <w:lang w:eastAsia="zh-CN"/>
        </w:rPr>
        <w:t>1.10.11</w:t>
      </w:r>
      <w:r>
        <w:rPr>
          <w:rFonts w:ascii="仿宋" w:eastAsia="仿宋" w:hAnsi="仿宋" w:hint="eastAsia"/>
          <w:lang w:eastAsia="zh-CN"/>
        </w:rPr>
        <w:t>质量验收：市或</w:t>
      </w:r>
      <w:proofErr w:type="gramStart"/>
      <w:r>
        <w:rPr>
          <w:rFonts w:ascii="仿宋" w:eastAsia="仿宋" w:hAnsi="仿宋" w:hint="eastAsia"/>
          <w:lang w:eastAsia="zh-CN"/>
        </w:rPr>
        <w:t>地区住</w:t>
      </w:r>
      <w:proofErr w:type="gramEnd"/>
      <w:r>
        <w:rPr>
          <w:rFonts w:ascii="仿宋" w:eastAsia="仿宋" w:hAnsi="仿宋" w:hint="eastAsia"/>
          <w:lang w:eastAsia="zh-CN"/>
        </w:rPr>
        <w:t>建局属下的质量监督部门按相关法律法规，对整体工程进行验收，并颁发《竣工联合验收意见书》（以相关部门</w:t>
      </w:r>
      <w:r>
        <w:rPr>
          <w:rFonts w:ascii="仿宋" w:eastAsia="仿宋" w:hAnsi="仿宋"/>
          <w:lang w:eastAsia="zh-CN"/>
        </w:rPr>
        <w:t>/单位出具的最终文件名称为准）。</w:t>
      </w:r>
    </w:p>
    <w:p w14:paraId="0D2818BB" w14:textId="77777777" w:rsidR="005418E8" w:rsidRDefault="00000000">
      <w:pPr>
        <w:pStyle w:val="2"/>
        <w:tabs>
          <w:tab w:val="left" w:pos="420"/>
        </w:tabs>
        <w:spacing w:line="360" w:lineRule="auto"/>
        <w:rPr>
          <w:rFonts w:ascii="仿宋" w:eastAsia="仿宋" w:hAnsi="仿宋" w:cs="仿宋"/>
          <w:b w:val="0"/>
          <w:bCs w:val="0"/>
          <w:sz w:val="24"/>
          <w:szCs w:val="24"/>
          <w:lang w:eastAsia="zh-CN"/>
        </w:rPr>
      </w:pPr>
      <w:bookmarkStart w:id="703" w:name="_Toc340"/>
      <w:bookmarkStart w:id="704" w:name="_Toc22996"/>
      <w:bookmarkStart w:id="705" w:name="_Toc18643"/>
      <w:r>
        <w:rPr>
          <w:rFonts w:ascii="仿宋" w:eastAsia="仿宋" w:hAnsi="仿宋" w:cs="仿宋" w:hint="eastAsia"/>
          <w:b w:val="0"/>
          <w:bCs w:val="0"/>
          <w:sz w:val="24"/>
          <w:szCs w:val="24"/>
          <w:lang w:eastAsia="zh-CN"/>
        </w:rPr>
        <w:t>2．  合同文件及解释</w:t>
      </w:r>
      <w:bookmarkEnd w:id="703"/>
      <w:bookmarkEnd w:id="704"/>
      <w:bookmarkEnd w:id="705"/>
    </w:p>
    <w:p w14:paraId="564986FD" w14:textId="77777777" w:rsidR="005418E8" w:rsidRDefault="00000000">
      <w:pPr>
        <w:spacing w:line="360" w:lineRule="auto"/>
        <w:rPr>
          <w:rFonts w:ascii="仿宋" w:eastAsia="仿宋" w:hAnsi="仿宋" w:cs="仿宋"/>
          <w:b/>
          <w:bCs/>
          <w:lang w:eastAsia="zh-CN"/>
        </w:rPr>
      </w:pPr>
      <w:bookmarkStart w:id="706" w:name="_Toc20134"/>
      <w:r>
        <w:rPr>
          <w:rFonts w:ascii="仿宋" w:eastAsia="仿宋" w:hAnsi="仿宋" w:cs="仿宋" w:hint="eastAsia"/>
          <w:lang w:eastAsia="zh-CN"/>
        </w:rPr>
        <w:t xml:space="preserve">2.2 </w:t>
      </w:r>
      <w:r>
        <w:rPr>
          <w:rFonts w:ascii="仿宋" w:eastAsia="仿宋" w:hAnsi="仿宋" w:cs="仿宋" w:hint="eastAsia"/>
          <w:b/>
          <w:bCs/>
          <w:lang w:eastAsia="zh-CN"/>
        </w:rPr>
        <w:t>合同文件组成及优先顺序</w:t>
      </w:r>
      <w:bookmarkEnd w:id="706"/>
    </w:p>
    <w:p w14:paraId="5DCC7592" w14:textId="77777777" w:rsidR="005418E8" w:rsidRDefault="00000000">
      <w:pPr>
        <w:widowControl w:val="0"/>
        <w:spacing w:line="360" w:lineRule="auto"/>
        <w:ind w:firstLineChars="100" w:firstLine="240"/>
        <w:rPr>
          <w:rFonts w:ascii="仿宋" w:eastAsia="仿宋" w:hAnsi="仿宋" w:cs="仿宋"/>
          <w:u w:val="single"/>
          <w:lang w:eastAsia="zh-CN"/>
        </w:rPr>
      </w:pPr>
      <w:r>
        <w:rPr>
          <w:rFonts w:ascii="仿宋" w:eastAsia="仿宋" w:hAnsi="仿宋" w:cs="仿宋" w:hint="eastAsia"/>
          <w:lang w:eastAsia="zh-CN"/>
        </w:rPr>
        <w:t>合同文件组成及优先顺序为：</w:t>
      </w:r>
    </w:p>
    <w:p w14:paraId="07C73DD4" w14:textId="77777777" w:rsidR="005418E8" w:rsidRDefault="00000000">
      <w:pPr>
        <w:widowControl w:val="0"/>
        <w:spacing w:line="360" w:lineRule="auto"/>
        <w:ind w:firstLineChars="100" w:firstLine="240"/>
        <w:rPr>
          <w:rFonts w:ascii="仿宋" w:eastAsia="仿宋" w:hAnsi="仿宋" w:cs="仿宋"/>
          <w:lang w:eastAsia="zh-CN"/>
        </w:rPr>
      </w:pPr>
      <w:r>
        <w:rPr>
          <w:rFonts w:ascii="仿宋" w:eastAsia="仿宋" w:hAnsi="仿宋" w:cs="仿宋" w:hint="eastAsia"/>
          <w:lang w:eastAsia="zh-CN"/>
        </w:rPr>
        <w:t>（1）履行本合同的相关补充协议或修正文件；</w:t>
      </w:r>
    </w:p>
    <w:p w14:paraId="019BB50D" w14:textId="77777777" w:rsidR="005418E8" w:rsidRDefault="00000000">
      <w:pPr>
        <w:widowControl w:val="0"/>
        <w:spacing w:line="360" w:lineRule="auto"/>
        <w:ind w:firstLineChars="100" w:firstLine="240"/>
        <w:rPr>
          <w:rFonts w:ascii="仿宋" w:eastAsia="仿宋" w:hAnsi="仿宋" w:cs="仿宋"/>
          <w:lang w:eastAsia="zh-CN"/>
        </w:rPr>
      </w:pPr>
      <w:r>
        <w:rPr>
          <w:rFonts w:ascii="仿宋" w:eastAsia="仿宋" w:hAnsi="仿宋" w:cs="仿宋" w:hint="eastAsia"/>
          <w:lang w:eastAsia="zh-CN"/>
        </w:rPr>
        <w:t>（2）协议书；</w:t>
      </w:r>
    </w:p>
    <w:p w14:paraId="4D7D6EB1" w14:textId="77777777" w:rsidR="005418E8" w:rsidRDefault="00000000">
      <w:pPr>
        <w:widowControl w:val="0"/>
        <w:spacing w:line="360" w:lineRule="auto"/>
        <w:ind w:firstLineChars="100" w:firstLine="240"/>
        <w:rPr>
          <w:rFonts w:ascii="仿宋" w:eastAsia="仿宋" w:hAnsi="仿宋" w:cs="仿宋"/>
          <w:lang w:eastAsia="zh-CN"/>
        </w:rPr>
      </w:pPr>
      <w:r>
        <w:rPr>
          <w:rFonts w:ascii="仿宋" w:eastAsia="仿宋" w:hAnsi="仿宋" w:cs="仿宋" w:hint="eastAsia"/>
          <w:lang w:eastAsia="zh-CN"/>
        </w:rPr>
        <w:t>（3）中标通知书；</w:t>
      </w:r>
    </w:p>
    <w:p w14:paraId="600C5444" w14:textId="77777777" w:rsidR="005418E8" w:rsidRDefault="00000000">
      <w:pPr>
        <w:widowControl w:val="0"/>
        <w:spacing w:line="360" w:lineRule="auto"/>
        <w:ind w:firstLineChars="100" w:firstLine="240"/>
        <w:rPr>
          <w:rFonts w:ascii="仿宋" w:eastAsia="仿宋" w:hAnsi="仿宋" w:cs="仿宋"/>
          <w:lang w:eastAsia="zh-CN"/>
        </w:rPr>
      </w:pPr>
      <w:r>
        <w:rPr>
          <w:rFonts w:ascii="仿宋" w:eastAsia="仿宋" w:hAnsi="仿宋" w:cs="仿宋" w:hint="eastAsia"/>
          <w:lang w:eastAsia="zh-CN"/>
        </w:rPr>
        <w:t>（4）专用条款；</w:t>
      </w:r>
    </w:p>
    <w:p w14:paraId="5409A372" w14:textId="77777777" w:rsidR="005418E8" w:rsidRDefault="00000000">
      <w:pPr>
        <w:widowControl w:val="0"/>
        <w:spacing w:line="360" w:lineRule="auto"/>
        <w:ind w:firstLineChars="100" w:firstLine="240"/>
        <w:rPr>
          <w:rFonts w:ascii="仿宋" w:eastAsia="仿宋" w:hAnsi="仿宋" w:cs="仿宋"/>
          <w:lang w:eastAsia="zh-CN" w:bidi="ar-SA"/>
        </w:rPr>
      </w:pPr>
      <w:r>
        <w:rPr>
          <w:rFonts w:ascii="仿宋" w:eastAsia="仿宋" w:hAnsi="仿宋" w:cs="仿宋" w:hint="eastAsia"/>
          <w:lang w:eastAsia="zh-CN"/>
        </w:rPr>
        <w:t>（5）</w:t>
      </w:r>
      <w:r>
        <w:rPr>
          <w:rFonts w:ascii="仿宋" w:eastAsia="仿宋" w:hAnsi="仿宋" w:cs="仿宋" w:hint="eastAsia"/>
          <w:lang w:eastAsia="zh-CN" w:bidi="ar-SA"/>
        </w:rPr>
        <w:t>承包人投标文件及其附件（含评标期间的澄清文件和补充资料）；</w:t>
      </w:r>
    </w:p>
    <w:p w14:paraId="10D03817" w14:textId="77777777" w:rsidR="005418E8" w:rsidRDefault="00000000">
      <w:pPr>
        <w:widowControl w:val="0"/>
        <w:spacing w:line="360" w:lineRule="auto"/>
        <w:ind w:firstLineChars="100" w:firstLine="240"/>
        <w:rPr>
          <w:rFonts w:ascii="仿宋" w:eastAsia="仿宋" w:hAnsi="仿宋" w:cs="仿宋"/>
          <w:lang w:eastAsia="zh-CN"/>
        </w:rPr>
      </w:pPr>
      <w:r>
        <w:rPr>
          <w:rFonts w:ascii="仿宋" w:eastAsia="仿宋" w:hAnsi="仿宋" w:cs="仿宋" w:hint="eastAsia"/>
          <w:lang w:eastAsia="zh-CN"/>
        </w:rPr>
        <w:t>（6）通用条款；</w:t>
      </w:r>
    </w:p>
    <w:p w14:paraId="1F047E82" w14:textId="77777777" w:rsidR="005418E8" w:rsidRDefault="00000000">
      <w:pPr>
        <w:widowControl w:val="0"/>
        <w:spacing w:line="360" w:lineRule="auto"/>
        <w:ind w:firstLineChars="100" w:firstLine="240"/>
        <w:rPr>
          <w:rFonts w:ascii="仿宋" w:eastAsia="仿宋" w:hAnsi="仿宋" w:cs="仿宋"/>
          <w:lang w:eastAsia="zh-CN"/>
        </w:rPr>
      </w:pPr>
      <w:r>
        <w:rPr>
          <w:rFonts w:ascii="仿宋" w:eastAsia="仿宋" w:hAnsi="仿宋" w:cs="仿宋" w:hint="eastAsia"/>
          <w:lang w:eastAsia="zh-CN"/>
        </w:rPr>
        <w:t>（7）《发包人要求》；</w:t>
      </w:r>
    </w:p>
    <w:p w14:paraId="0A7604E4" w14:textId="77777777" w:rsidR="005418E8" w:rsidRDefault="00000000">
      <w:pPr>
        <w:widowControl w:val="0"/>
        <w:spacing w:line="360" w:lineRule="auto"/>
        <w:ind w:firstLineChars="100" w:firstLine="240"/>
        <w:rPr>
          <w:rFonts w:ascii="仿宋" w:eastAsia="仿宋" w:hAnsi="仿宋" w:cs="仿宋"/>
          <w:lang w:eastAsia="zh-CN"/>
        </w:rPr>
      </w:pPr>
      <w:r>
        <w:rPr>
          <w:rFonts w:ascii="仿宋" w:eastAsia="仿宋" w:hAnsi="仿宋" w:cs="仿宋" w:hint="eastAsia"/>
          <w:lang w:eastAsia="zh-CN"/>
        </w:rPr>
        <w:t>（8）标准、规范及有关技术文件</w:t>
      </w:r>
      <w:r>
        <w:rPr>
          <w:rFonts w:ascii="仿宋" w:eastAsia="仿宋" w:hAnsi="仿宋" w:cs="仿宋" w:hint="eastAsia"/>
          <w:u w:val="single"/>
          <w:lang w:eastAsia="zh-CN"/>
        </w:rPr>
        <w:t>（含</w:t>
      </w:r>
      <w:r>
        <w:rPr>
          <w:rFonts w:ascii="仿宋" w:eastAsia="仿宋" w:hAnsi="仿宋" w:hint="eastAsia"/>
          <w:u w:val="single"/>
          <w:lang w:eastAsia="zh-CN"/>
        </w:rPr>
        <w:t>发包人、承包人双方和监理工程师审核确认的施工组织方案</w:t>
      </w:r>
      <w:r>
        <w:rPr>
          <w:rFonts w:ascii="仿宋" w:eastAsia="仿宋" w:hAnsi="仿宋" w:cs="仿宋" w:hint="eastAsia"/>
          <w:u w:val="single"/>
          <w:lang w:eastAsia="zh-CN"/>
        </w:rPr>
        <w:t>）</w:t>
      </w:r>
      <w:r>
        <w:rPr>
          <w:rFonts w:ascii="仿宋" w:eastAsia="仿宋" w:hAnsi="仿宋" w:cs="仿宋" w:hint="eastAsia"/>
          <w:lang w:eastAsia="zh-CN"/>
        </w:rPr>
        <w:t>；</w:t>
      </w:r>
    </w:p>
    <w:p w14:paraId="6CA65320" w14:textId="77777777" w:rsidR="005418E8" w:rsidRDefault="00000000">
      <w:pPr>
        <w:widowControl w:val="0"/>
        <w:spacing w:line="360" w:lineRule="auto"/>
        <w:ind w:firstLineChars="100" w:firstLine="240"/>
        <w:rPr>
          <w:rFonts w:ascii="仿宋" w:eastAsia="仿宋" w:hAnsi="仿宋" w:cs="仿宋"/>
          <w:lang w:eastAsia="zh-CN"/>
        </w:rPr>
      </w:pPr>
      <w:r>
        <w:rPr>
          <w:rFonts w:ascii="仿宋" w:eastAsia="仿宋" w:hAnsi="仿宋" w:cs="仿宋" w:hint="eastAsia"/>
          <w:lang w:eastAsia="zh-CN"/>
        </w:rPr>
        <w:t>（9）</w:t>
      </w:r>
      <w:r>
        <w:rPr>
          <w:rFonts w:ascii="仿宋" w:eastAsia="仿宋" w:hAnsi="仿宋" w:cs="仿宋" w:hint="eastAsia"/>
          <w:lang w:eastAsia="zh-CN" w:bidi="ar-SA"/>
        </w:rPr>
        <w:t>项目基础资料；</w:t>
      </w:r>
    </w:p>
    <w:p w14:paraId="43CFEA96" w14:textId="77777777" w:rsidR="005418E8" w:rsidRDefault="00000000">
      <w:pPr>
        <w:widowControl w:val="0"/>
        <w:spacing w:line="360" w:lineRule="auto"/>
        <w:ind w:firstLineChars="100" w:firstLine="240"/>
        <w:rPr>
          <w:rFonts w:ascii="仿宋" w:eastAsia="仿宋" w:hAnsi="仿宋" w:cs="仿宋"/>
          <w:u w:val="single"/>
          <w:lang w:eastAsia="zh-CN"/>
        </w:rPr>
      </w:pPr>
      <w:r>
        <w:rPr>
          <w:rFonts w:ascii="仿宋" w:eastAsia="仿宋" w:hAnsi="仿宋" w:cs="仿宋" w:hint="eastAsia"/>
          <w:lang w:eastAsia="zh-CN"/>
        </w:rPr>
        <w:t>（10）招标文件</w:t>
      </w:r>
      <w:r>
        <w:rPr>
          <w:rFonts w:ascii="仿宋" w:eastAsia="仿宋" w:hAnsi="仿宋" w:cs="仿宋" w:hint="eastAsia"/>
          <w:lang w:eastAsia="zh-CN" w:bidi="ar-SA"/>
        </w:rPr>
        <w:t>及其附件</w:t>
      </w:r>
      <w:r>
        <w:rPr>
          <w:rFonts w:ascii="仿宋" w:eastAsia="仿宋" w:hAnsi="仿宋" w:cs="仿宋" w:hint="eastAsia"/>
          <w:lang w:eastAsia="zh-CN"/>
        </w:rPr>
        <w:t>（包括补充、修改、澄清的文件、答疑纪要）；</w:t>
      </w:r>
    </w:p>
    <w:p w14:paraId="1A674EFE" w14:textId="77777777" w:rsidR="005418E8" w:rsidRDefault="00000000">
      <w:pPr>
        <w:widowControl w:val="0"/>
        <w:spacing w:line="360" w:lineRule="auto"/>
        <w:ind w:firstLineChars="100" w:firstLine="240"/>
        <w:rPr>
          <w:rFonts w:ascii="仿宋" w:eastAsia="仿宋" w:hAnsi="仿宋" w:cs="仿宋"/>
          <w:lang w:eastAsia="zh-CN" w:bidi="ar-SA"/>
        </w:rPr>
      </w:pPr>
      <w:r>
        <w:rPr>
          <w:rFonts w:ascii="仿宋" w:eastAsia="仿宋" w:hAnsi="仿宋" w:cs="仿宋" w:hint="eastAsia"/>
          <w:lang w:eastAsia="zh-CN"/>
        </w:rPr>
        <w:t>（11）</w:t>
      </w:r>
      <w:r>
        <w:rPr>
          <w:rFonts w:ascii="仿宋" w:eastAsia="仿宋" w:hAnsi="仿宋" w:cs="仿宋" w:hint="eastAsia"/>
          <w:lang w:eastAsia="zh-CN" w:bidi="ar-SA"/>
        </w:rPr>
        <w:t>双方约定的其他合同文件。</w:t>
      </w:r>
    </w:p>
    <w:p w14:paraId="084E193A" w14:textId="77777777" w:rsidR="005418E8" w:rsidRDefault="00000000">
      <w:pPr>
        <w:widowControl w:val="0"/>
        <w:spacing w:line="360" w:lineRule="auto"/>
        <w:ind w:leftChars="100" w:left="240"/>
        <w:rPr>
          <w:rFonts w:ascii="仿宋" w:eastAsia="仿宋" w:hAnsi="仿宋" w:cs="仿宋"/>
          <w:lang w:eastAsia="zh-CN" w:bidi="ar-SA"/>
        </w:rPr>
      </w:pPr>
      <w:r>
        <w:rPr>
          <w:rFonts w:ascii="仿宋" w:eastAsia="仿宋" w:hAnsi="仿宋" w:cs="仿宋" w:hint="eastAsia"/>
          <w:lang w:eastAsia="zh-CN" w:bidi="ar-SA"/>
        </w:rPr>
        <w:t>上述各项合同文件包括合同当事人就该项合同文件所</w:t>
      </w:r>
      <w:proofErr w:type="gramStart"/>
      <w:r>
        <w:rPr>
          <w:rFonts w:ascii="仿宋" w:eastAsia="仿宋" w:hAnsi="仿宋" w:cs="仿宋" w:hint="eastAsia"/>
          <w:lang w:eastAsia="zh-CN" w:bidi="ar-SA"/>
        </w:rPr>
        <w:t>作出</w:t>
      </w:r>
      <w:proofErr w:type="gramEnd"/>
      <w:r>
        <w:rPr>
          <w:rFonts w:ascii="仿宋" w:eastAsia="仿宋" w:hAnsi="仿宋" w:cs="仿宋" w:hint="eastAsia"/>
          <w:lang w:eastAsia="zh-CN" w:bidi="ar-SA"/>
        </w:rPr>
        <w:t>的补充和修改，同类文件相应内容不一致的，应以最新签署的为准。</w:t>
      </w:r>
      <w:r>
        <w:rPr>
          <w:rFonts w:ascii="仿宋" w:eastAsia="仿宋" w:hAnsi="仿宋" w:cs="仿宋" w:hint="eastAsia"/>
          <w:lang w:eastAsia="zh-CN"/>
        </w:rPr>
        <w:t>合同专用条款及其附件须经合同当事人签字并盖章。</w:t>
      </w:r>
    </w:p>
    <w:p w14:paraId="372A8D54" w14:textId="77777777" w:rsidR="005418E8" w:rsidRDefault="00000000">
      <w:pPr>
        <w:widowControl w:val="0"/>
        <w:spacing w:line="360" w:lineRule="auto"/>
        <w:ind w:leftChars="100" w:left="240"/>
        <w:rPr>
          <w:lang w:eastAsia="zh-CN"/>
        </w:rPr>
      </w:pPr>
      <w:r>
        <w:rPr>
          <w:rFonts w:ascii="仿宋" w:eastAsia="仿宋" w:hAnsi="仿宋" w:cs="仿宋" w:hint="eastAsia"/>
          <w:lang w:eastAsia="zh-CN" w:bidi="ar-SA"/>
        </w:rPr>
        <w:t>在合同订立及履行过程中形成的与合同有关的文件均构成合同文件组成部分，并根据其性质确定优先解释顺序。</w:t>
      </w:r>
    </w:p>
    <w:p w14:paraId="767C9F63" w14:textId="77777777" w:rsidR="005418E8" w:rsidRDefault="00000000">
      <w:pPr>
        <w:pStyle w:val="2"/>
        <w:tabs>
          <w:tab w:val="left" w:pos="420"/>
        </w:tabs>
        <w:spacing w:line="360" w:lineRule="auto"/>
        <w:rPr>
          <w:rFonts w:ascii="仿宋" w:eastAsia="仿宋" w:hAnsi="仿宋"/>
          <w:b w:val="0"/>
          <w:bCs w:val="0"/>
          <w:sz w:val="24"/>
          <w:szCs w:val="24"/>
          <w:lang w:eastAsia="zh-CN"/>
        </w:rPr>
      </w:pPr>
      <w:bookmarkStart w:id="707" w:name="_Toc20917"/>
      <w:bookmarkStart w:id="708" w:name="_Toc7071"/>
      <w:bookmarkStart w:id="709" w:name="_Toc32761"/>
      <w:r>
        <w:rPr>
          <w:rFonts w:ascii="仿宋" w:eastAsia="仿宋" w:hAnsi="仿宋" w:cs="仿宋" w:hint="eastAsia"/>
          <w:b w:val="0"/>
          <w:bCs w:val="0"/>
          <w:sz w:val="24"/>
          <w:szCs w:val="24"/>
          <w:lang w:eastAsia="zh-CN"/>
        </w:rPr>
        <w:lastRenderedPageBreak/>
        <w:t>4．  语言及适用的法律、标准与</w:t>
      </w:r>
      <w:r>
        <w:rPr>
          <w:rFonts w:ascii="仿宋" w:eastAsia="仿宋" w:hAnsi="仿宋" w:hint="eastAsia"/>
          <w:b w:val="0"/>
          <w:bCs w:val="0"/>
          <w:sz w:val="24"/>
          <w:szCs w:val="24"/>
          <w:lang w:eastAsia="zh-CN"/>
        </w:rPr>
        <w:t>规范</w:t>
      </w:r>
      <w:bookmarkEnd w:id="707"/>
      <w:bookmarkEnd w:id="708"/>
      <w:bookmarkEnd w:id="709"/>
      <w:r>
        <w:rPr>
          <w:rFonts w:ascii="仿宋" w:eastAsia="仿宋" w:hAnsi="仿宋" w:hint="eastAsia"/>
          <w:b w:val="0"/>
          <w:bCs w:val="0"/>
          <w:sz w:val="24"/>
          <w:szCs w:val="24"/>
          <w:lang w:eastAsia="zh-CN"/>
        </w:rPr>
        <w:t xml:space="preserve"> </w:t>
      </w:r>
    </w:p>
    <w:p w14:paraId="25FB8AEF" w14:textId="77777777" w:rsidR="005418E8" w:rsidRDefault="00000000">
      <w:pPr>
        <w:spacing w:line="360" w:lineRule="auto"/>
        <w:ind w:firstLineChars="100" w:firstLine="240"/>
        <w:rPr>
          <w:rFonts w:ascii="仿宋" w:eastAsia="仿宋" w:hAnsi="仿宋" w:cs="仿宋"/>
          <w:lang w:eastAsia="zh-CN"/>
        </w:rPr>
      </w:pPr>
      <w:r>
        <w:rPr>
          <w:rFonts w:ascii="仿宋" w:eastAsia="仿宋" w:hAnsi="仿宋" w:cs="仿宋" w:hint="eastAsia"/>
          <w:lang w:eastAsia="zh-CN"/>
        </w:rPr>
        <w:t>4.1 语言文字</w:t>
      </w:r>
    </w:p>
    <w:p w14:paraId="3E0DB0F1" w14:textId="77777777" w:rsidR="005418E8" w:rsidRDefault="00000000">
      <w:pPr>
        <w:spacing w:line="360" w:lineRule="auto"/>
        <w:ind w:firstLineChars="100" w:firstLine="240"/>
        <w:rPr>
          <w:rFonts w:ascii="仿宋" w:eastAsia="仿宋" w:hAnsi="仿宋" w:cs="仿宋"/>
          <w:lang w:eastAsia="zh-CN"/>
        </w:rPr>
      </w:pPr>
      <w:r>
        <w:rPr>
          <w:rFonts w:ascii="仿宋" w:eastAsia="仿宋" w:hAnsi="仿宋" w:cs="仿宋" w:hint="eastAsia"/>
          <w:lang w:eastAsia="zh-CN"/>
        </w:rPr>
        <w:t>与合同有关的联络应使用的语言：</w:t>
      </w:r>
      <w:r>
        <w:rPr>
          <w:rFonts w:ascii="仿宋" w:eastAsia="仿宋" w:hAnsi="仿宋" w:cs="仿宋" w:hint="eastAsia"/>
          <w:u w:val="single"/>
          <w:lang w:eastAsia="zh-CN"/>
        </w:rPr>
        <w:t xml:space="preserve"> 中国的汉语简体语言文字。</w:t>
      </w:r>
    </w:p>
    <w:p w14:paraId="2E49D748" w14:textId="77777777" w:rsidR="005418E8" w:rsidRDefault="00000000">
      <w:pPr>
        <w:spacing w:line="360" w:lineRule="auto"/>
        <w:ind w:firstLineChars="100" w:firstLine="240"/>
        <w:rPr>
          <w:rFonts w:ascii="仿宋" w:eastAsia="仿宋" w:hAnsi="仿宋" w:cs="仿宋"/>
          <w:lang w:eastAsia="zh-CN"/>
        </w:rPr>
      </w:pPr>
      <w:r>
        <w:rPr>
          <w:rFonts w:ascii="仿宋" w:eastAsia="仿宋" w:hAnsi="仿宋" w:cs="仿宋" w:hint="eastAsia"/>
          <w:lang w:eastAsia="zh-CN"/>
        </w:rPr>
        <w:t>4.2适用法律</w:t>
      </w:r>
    </w:p>
    <w:p w14:paraId="61D4B4CE" w14:textId="77777777" w:rsidR="005418E8" w:rsidRDefault="00000000">
      <w:pPr>
        <w:spacing w:line="360" w:lineRule="auto"/>
        <w:ind w:firstLineChars="100" w:firstLine="240"/>
        <w:rPr>
          <w:rFonts w:ascii="仿宋" w:eastAsia="仿宋" w:hAnsi="仿宋" w:cs="仿宋"/>
          <w:lang w:eastAsia="zh-CN"/>
        </w:rPr>
      </w:pPr>
      <w:r>
        <w:rPr>
          <w:rFonts w:ascii="仿宋" w:eastAsia="仿宋" w:hAnsi="仿宋" w:cs="仿宋" w:hint="eastAsia"/>
          <w:lang w:eastAsia="zh-CN"/>
        </w:rPr>
        <w:t>合同适用的其他规范性文件：</w:t>
      </w:r>
      <w:r>
        <w:rPr>
          <w:rFonts w:ascii="仿宋" w:eastAsia="仿宋" w:hAnsi="仿宋" w:cs="仿宋" w:hint="eastAsia"/>
          <w:u w:val="single"/>
          <w:lang w:eastAsia="zh-CN"/>
        </w:rPr>
        <w:t xml:space="preserve">         无         </w:t>
      </w:r>
    </w:p>
    <w:p w14:paraId="38291FE6" w14:textId="77777777" w:rsidR="005418E8" w:rsidRDefault="00000000">
      <w:pPr>
        <w:spacing w:line="360" w:lineRule="auto"/>
        <w:ind w:firstLineChars="100" w:firstLine="240"/>
        <w:rPr>
          <w:rFonts w:ascii="仿宋" w:eastAsia="仿宋" w:hAnsi="仿宋" w:cs="仿宋"/>
          <w:lang w:eastAsia="zh-CN"/>
        </w:rPr>
      </w:pPr>
      <w:r>
        <w:rPr>
          <w:rFonts w:ascii="仿宋" w:eastAsia="仿宋" w:hAnsi="仿宋" w:cs="仿宋" w:hint="eastAsia"/>
          <w:lang w:eastAsia="zh-CN"/>
        </w:rPr>
        <w:t>4.3 适用标准与规范</w:t>
      </w:r>
    </w:p>
    <w:p w14:paraId="1CB984F6" w14:textId="77777777" w:rsidR="005418E8" w:rsidRDefault="00000000">
      <w:pPr>
        <w:adjustRightInd w:val="0"/>
        <w:snapToGrid w:val="0"/>
        <w:spacing w:line="360" w:lineRule="auto"/>
        <w:ind w:firstLineChars="200" w:firstLine="480"/>
        <w:rPr>
          <w:rFonts w:ascii="仿宋" w:eastAsia="仿宋" w:hAnsi="仿宋"/>
          <w:lang w:eastAsia="zh-CN"/>
        </w:rPr>
      </w:pPr>
      <w:r>
        <w:rPr>
          <w:rFonts w:ascii="仿宋" w:eastAsia="仿宋" w:hAnsi="仿宋" w:cs="仿宋" w:hint="eastAsia"/>
          <w:lang w:eastAsia="zh-CN"/>
        </w:rPr>
        <w:t>约定适用的标准、规范的名称：</w:t>
      </w:r>
      <w:r>
        <w:rPr>
          <w:rFonts w:ascii="仿宋" w:eastAsia="仿宋" w:hAnsi="仿宋" w:cs="仿宋" w:hint="eastAsia"/>
          <w:u w:val="single"/>
          <w:lang w:eastAsia="zh-CN"/>
        </w:rPr>
        <w:t xml:space="preserve"> </w:t>
      </w:r>
      <w:r>
        <w:rPr>
          <w:rFonts w:ascii="仿宋" w:eastAsia="仿宋" w:hAnsi="仿宋" w:hint="eastAsia"/>
          <w:u w:val="single"/>
          <w:lang w:eastAsia="zh-CN"/>
        </w:rPr>
        <w:t>(1) 国家、行业、广东省、广州市现行有效的建设项目有关标准、规范及规定。（2) 若现行标准、规范不能完全满足本工程施工需要的，由发包人根据本工程的具体情况并参照近期同类项目，组织或聘请专家进行编制、论证并制定配套标准、规范，且经发包人按照有关程序审批后执行。如果承包人需要对实施标准、规范进行研发试验的，或需对施工人员进行特殊培训的，费用已包含在投标报价中，发包人</w:t>
      </w:r>
      <w:proofErr w:type="gramStart"/>
      <w:r>
        <w:rPr>
          <w:rFonts w:ascii="仿宋" w:eastAsia="仿宋" w:hAnsi="仿宋" w:hint="eastAsia"/>
          <w:u w:val="single"/>
          <w:lang w:eastAsia="zh-CN"/>
        </w:rPr>
        <w:t>不</w:t>
      </w:r>
      <w:proofErr w:type="gramEnd"/>
      <w:r>
        <w:rPr>
          <w:rFonts w:ascii="仿宋" w:eastAsia="仿宋" w:hAnsi="仿宋" w:hint="eastAsia"/>
          <w:u w:val="single"/>
          <w:lang w:eastAsia="zh-CN"/>
        </w:rPr>
        <w:t>另行支付。</w:t>
      </w:r>
    </w:p>
    <w:p w14:paraId="142E9302" w14:textId="77777777" w:rsidR="005418E8" w:rsidRDefault="00000000">
      <w:pPr>
        <w:pStyle w:val="2"/>
        <w:tabs>
          <w:tab w:val="left" w:pos="420"/>
        </w:tabs>
        <w:spacing w:line="360" w:lineRule="auto"/>
        <w:rPr>
          <w:rFonts w:ascii="仿宋" w:eastAsia="仿宋" w:hAnsi="仿宋"/>
          <w:b w:val="0"/>
          <w:bCs w:val="0"/>
          <w:sz w:val="24"/>
          <w:szCs w:val="24"/>
          <w:lang w:eastAsia="zh-CN"/>
        </w:rPr>
      </w:pPr>
      <w:bookmarkStart w:id="710" w:name="_Toc4968"/>
      <w:bookmarkStart w:id="711" w:name="_Toc25770"/>
      <w:bookmarkStart w:id="712" w:name="_Toc15446"/>
      <w:r>
        <w:rPr>
          <w:rFonts w:ascii="仿宋" w:eastAsia="仿宋" w:hAnsi="仿宋" w:cs="仿宋" w:hint="eastAsia"/>
          <w:b w:val="0"/>
          <w:bCs w:val="0"/>
          <w:sz w:val="24"/>
          <w:szCs w:val="24"/>
          <w:lang w:eastAsia="zh-CN"/>
        </w:rPr>
        <w:t>5.  发包人要求</w:t>
      </w:r>
      <w:bookmarkEnd w:id="710"/>
      <w:bookmarkEnd w:id="711"/>
      <w:bookmarkEnd w:id="712"/>
    </w:p>
    <w:p w14:paraId="59CA6BB2" w14:textId="77777777" w:rsidR="005418E8" w:rsidRDefault="00000000">
      <w:pPr>
        <w:spacing w:line="360" w:lineRule="auto"/>
        <w:ind w:firstLineChars="100" w:firstLine="240"/>
        <w:rPr>
          <w:rFonts w:ascii="仿宋" w:eastAsia="仿宋" w:hAnsi="仿宋" w:cs="仿宋"/>
          <w:lang w:eastAsia="zh-CN"/>
        </w:rPr>
      </w:pPr>
      <w:r>
        <w:rPr>
          <w:rFonts w:ascii="仿宋" w:eastAsia="仿宋" w:hAnsi="仿宋" w:cs="仿宋" w:hint="eastAsia"/>
          <w:lang w:eastAsia="zh-CN"/>
        </w:rPr>
        <w:t>5.1 发包人要求的提供</w:t>
      </w:r>
    </w:p>
    <w:p w14:paraId="45927FCE" w14:textId="77777777" w:rsidR="005418E8"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 xml:space="preserve"> </w:t>
      </w:r>
      <w:r>
        <w:rPr>
          <w:rFonts w:ascii="仿宋" w:eastAsia="仿宋" w:hAnsi="仿宋" w:cs="仿宋" w:hint="eastAsia"/>
          <w:lang w:eastAsia="zh-CN"/>
        </w:rPr>
        <w:sym w:font="Wingdings 2" w:char="F052"/>
      </w:r>
      <w:r>
        <w:rPr>
          <w:rFonts w:ascii="仿宋" w:eastAsia="仿宋" w:hAnsi="仿宋" w:cs="仿宋" w:hint="eastAsia"/>
          <w:lang w:eastAsia="zh-CN"/>
        </w:rPr>
        <w:t xml:space="preserve">  勘察要求：</w:t>
      </w:r>
    </w:p>
    <w:p w14:paraId="203DCA25" w14:textId="77777777" w:rsidR="005418E8" w:rsidRDefault="00000000">
      <w:pPr>
        <w:numPr>
          <w:ilvl w:val="0"/>
          <w:numId w:val="32"/>
        </w:numPr>
        <w:spacing w:line="360" w:lineRule="auto"/>
        <w:ind w:hanging="480"/>
        <w:rPr>
          <w:rFonts w:ascii="仿宋" w:eastAsia="仿宋" w:hAnsi="仿宋"/>
          <w:lang w:eastAsia="zh-CN"/>
        </w:rPr>
      </w:pPr>
      <w:r>
        <w:rPr>
          <w:rFonts w:ascii="仿宋" w:eastAsia="仿宋" w:hAnsi="仿宋" w:cs="仿宋" w:hint="eastAsia"/>
          <w:lang w:eastAsia="zh-CN"/>
        </w:rPr>
        <w:t>提供的时间：</w:t>
      </w:r>
      <w:r>
        <w:rPr>
          <w:rFonts w:ascii="仿宋" w:eastAsia="仿宋" w:hAnsi="仿宋" w:cs="仿宋" w:hint="eastAsia"/>
          <w:u w:val="single"/>
          <w:lang w:eastAsia="zh-CN"/>
        </w:rPr>
        <w:t xml:space="preserve"> 按照项目进度实际情况向承包人提供相关要求。              </w:t>
      </w:r>
    </w:p>
    <w:p w14:paraId="7D80ABC7" w14:textId="77777777" w:rsidR="005418E8" w:rsidRDefault="00000000">
      <w:pPr>
        <w:numPr>
          <w:ilvl w:val="0"/>
          <w:numId w:val="32"/>
        </w:numPr>
        <w:spacing w:line="360" w:lineRule="auto"/>
        <w:ind w:left="720" w:firstLine="0"/>
        <w:rPr>
          <w:rFonts w:ascii="仿宋" w:eastAsia="仿宋" w:hAnsi="仿宋" w:cs="仿宋"/>
          <w:u w:val="single"/>
          <w:lang w:eastAsia="zh-CN"/>
        </w:rPr>
      </w:pPr>
      <w:r>
        <w:rPr>
          <w:rFonts w:ascii="仿宋" w:eastAsia="仿宋" w:hAnsi="仿宋" w:cs="仿宋" w:hint="eastAsia"/>
          <w:lang w:eastAsia="zh-CN"/>
        </w:rPr>
        <w:t>提供的数量：</w:t>
      </w:r>
      <w:r>
        <w:rPr>
          <w:rFonts w:ascii="仿宋" w:eastAsia="仿宋" w:hAnsi="仿宋" w:cs="仿宋" w:hint="eastAsia"/>
          <w:u w:val="single"/>
          <w:lang w:eastAsia="zh-CN"/>
        </w:rPr>
        <w:t xml:space="preserve">  1份电子文件，4份纸质文件                   </w:t>
      </w:r>
    </w:p>
    <w:p w14:paraId="4C4AF64A" w14:textId="77777777" w:rsidR="005418E8" w:rsidRDefault="00000000">
      <w:pPr>
        <w:spacing w:line="360" w:lineRule="auto"/>
        <w:ind w:firstLineChars="250" w:firstLine="600"/>
        <w:rPr>
          <w:rFonts w:ascii="仿宋" w:eastAsia="仿宋" w:hAnsi="仿宋" w:cs="仿宋"/>
          <w:lang w:eastAsia="zh-CN"/>
        </w:rPr>
      </w:pPr>
      <w:r>
        <w:rPr>
          <w:rFonts w:ascii="仿宋" w:eastAsia="仿宋" w:hAnsi="仿宋" w:cs="仿宋" w:hint="eastAsia"/>
          <w:lang w:eastAsia="zh-CN"/>
        </w:rPr>
        <w:sym w:font="Wingdings 2" w:char="F052"/>
      </w:r>
      <w:r>
        <w:rPr>
          <w:rFonts w:ascii="仿宋" w:eastAsia="仿宋" w:hAnsi="仿宋" w:cs="仿宋" w:hint="eastAsia"/>
          <w:lang w:eastAsia="zh-CN"/>
        </w:rPr>
        <w:t xml:space="preserve"> 初步设计与施工图设计要求（适用于可行性研究报告批准或备案后发包）： </w:t>
      </w:r>
    </w:p>
    <w:p w14:paraId="72D75E9B" w14:textId="77777777" w:rsidR="005418E8" w:rsidRDefault="00000000">
      <w:pPr>
        <w:numPr>
          <w:ilvl w:val="0"/>
          <w:numId w:val="33"/>
        </w:numPr>
        <w:spacing w:line="360" w:lineRule="auto"/>
        <w:rPr>
          <w:rFonts w:ascii="仿宋" w:eastAsia="仿宋" w:hAnsi="仿宋"/>
          <w:lang w:eastAsia="zh-CN"/>
        </w:rPr>
      </w:pPr>
      <w:r>
        <w:rPr>
          <w:rFonts w:ascii="仿宋" w:eastAsia="仿宋" w:hAnsi="仿宋" w:cs="仿宋" w:hint="eastAsia"/>
          <w:lang w:eastAsia="zh-CN"/>
        </w:rPr>
        <w:t>提供的时间：</w:t>
      </w:r>
      <w:r>
        <w:rPr>
          <w:rFonts w:ascii="仿宋" w:eastAsia="仿宋" w:hAnsi="仿宋" w:cs="仿宋" w:hint="eastAsia"/>
          <w:u w:val="single"/>
          <w:lang w:eastAsia="zh-CN"/>
        </w:rPr>
        <w:t xml:space="preserve"> 按照项目进度实际情况向承包人提供相关要求。               </w:t>
      </w:r>
    </w:p>
    <w:p w14:paraId="4B554576" w14:textId="77777777" w:rsidR="005418E8" w:rsidRDefault="00000000">
      <w:pPr>
        <w:numPr>
          <w:ilvl w:val="0"/>
          <w:numId w:val="33"/>
        </w:numPr>
        <w:spacing w:line="360" w:lineRule="auto"/>
        <w:rPr>
          <w:rFonts w:ascii="仿宋" w:eastAsia="仿宋" w:hAnsi="仿宋" w:cs="仿宋"/>
          <w:lang w:eastAsia="zh-CN"/>
        </w:rPr>
      </w:pPr>
      <w:r>
        <w:rPr>
          <w:rFonts w:ascii="仿宋" w:eastAsia="仿宋" w:hAnsi="仿宋" w:cs="仿宋" w:hint="eastAsia"/>
          <w:lang w:eastAsia="zh-CN"/>
        </w:rPr>
        <w:t>提供的数量：</w:t>
      </w:r>
      <w:r>
        <w:rPr>
          <w:rFonts w:ascii="仿宋" w:eastAsia="仿宋" w:hAnsi="仿宋" w:cs="仿宋" w:hint="eastAsia"/>
          <w:u w:val="single"/>
          <w:lang w:eastAsia="zh-CN"/>
        </w:rPr>
        <w:t xml:space="preserve">      1份电子文件，4份纸质文件                                      </w:t>
      </w:r>
      <w:r>
        <w:rPr>
          <w:rFonts w:ascii="仿宋" w:eastAsia="仿宋" w:hAnsi="仿宋" w:cs="仿宋" w:hint="eastAsia"/>
          <w:lang w:eastAsia="zh-CN"/>
        </w:rPr>
        <w:t xml:space="preserve">                                     </w:t>
      </w:r>
    </w:p>
    <w:p w14:paraId="2156A21A" w14:textId="77777777" w:rsidR="005418E8" w:rsidRDefault="00000000">
      <w:pPr>
        <w:spacing w:line="360" w:lineRule="auto"/>
        <w:ind w:firstLineChars="200" w:firstLine="480"/>
        <w:rPr>
          <w:rFonts w:ascii="仿宋" w:eastAsia="仿宋" w:hAnsi="仿宋" w:cs="仿宋"/>
          <w:u w:val="single"/>
          <w:lang w:eastAsia="zh-CN"/>
        </w:rPr>
      </w:pPr>
      <w:r>
        <w:rPr>
          <w:rFonts w:ascii="仿宋" w:eastAsia="仿宋" w:hAnsi="仿宋" w:cs="仿宋" w:hint="eastAsia"/>
          <w:lang w:eastAsia="zh-CN"/>
        </w:rPr>
        <w:t xml:space="preserve"> </w:t>
      </w:r>
      <w:r>
        <w:rPr>
          <w:rFonts w:ascii="仿宋" w:eastAsia="仿宋" w:hAnsi="仿宋" w:cs="仿宋" w:hint="eastAsia"/>
          <w:lang w:eastAsia="zh-CN"/>
        </w:rPr>
        <w:sym w:font="Wingdings 2" w:char="0052"/>
      </w:r>
      <w:r>
        <w:rPr>
          <w:rFonts w:ascii="仿宋" w:eastAsia="仿宋" w:hAnsi="仿宋" w:cs="仿宋" w:hint="eastAsia"/>
          <w:lang w:eastAsia="zh-CN"/>
        </w:rPr>
        <w:t xml:space="preserve">  施工图设计要求（适用于初步设计批准或备案后发包）：</w:t>
      </w:r>
    </w:p>
    <w:p w14:paraId="139577F2" w14:textId="77777777" w:rsidR="005418E8" w:rsidRDefault="00000000">
      <w:pPr>
        <w:spacing w:line="360" w:lineRule="auto"/>
        <w:ind w:firstLineChars="350" w:firstLine="840"/>
        <w:rPr>
          <w:rFonts w:ascii="仿宋" w:eastAsia="仿宋" w:hAnsi="仿宋" w:cs="仿宋"/>
          <w:u w:val="single"/>
          <w:lang w:eastAsia="zh-CN"/>
        </w:rPr>
      </w:pPr>
      <w:r>
        <w:rPr>
          <w:rFonts w:ascii="仿宋" w:eastAsia="仿宋" w:hAnsi="仿宋" w:cs="仿宋" w:hint="eastAsia"/>
          <w:lang w:eastAsia="zh-CN"/>
        </w:rPr>
        <w:t>①提供的时间：</w:t>
      </w:r>
      <w:r>
        <w:rPr>
          <w:rFonts w:ascii="仿宋" w:eastAsia="仿宋" w:hAnsi="仿宋" w:cs="仿宋" w:hint="eastAsia"/>
          <w:u w:val="single"/>
          <w:lang w:eastAsia="zh-CN"/>
        </w:rPr>
        <w:t xml:space="preserve">  按照项目进度实际情况向承包人提供相关要求。     </w:t>
      </w:r>
    </w:p>
    <w:p w14:paraId="682730BD" w14:textId="77777777" w:rsidR="005418E8" w:rsidRDefault="00000000">
      <w:pPr>
        <w:spacing w:line="360" w:lineRule="auto"/>
        <w:ind w:firstLineChars="350" w:firstLine="840"/>
        <w:rPr>
          <w:rFonts w:ascii="仿宋" w:eastAsia="仿宋" w:hAnsi="仿宋" w:cs="仿宋"/>
          <w:lang w:eastAsia="zh-CN"/>
        </w:rPr>
      </w:pPr>
      <w:r>
        <w:rPr>
          <w:rFonts w:ascii="仿宋" w:eastAsia="仿宋" w:hAnsi="仿宋" w:cs="仿宋" w:hint="eastAsia"/>
          <w:lang w:eastAsia="zh-CN"/>
        </w:rPr>
        <w:t>②提供的数量：</w:t>
      </w:r>
      <w:r>
        <w:rPr>
          <w:rFonts w:ascii="仿宋" w:eastAsia="仿宋" w:hAnsi="仿宋" w:cs="仿宋" w:hint="eastAsia"/>
          <w:u w:val="single"/>
          <w:lang w:eastAsia="zh-CN"/>
        </w:rPr>
        <w:t xml:space="preserve">   1份电子文件，4份纸质文件    </w:t>
      </w:r>
    </w:p>
    <w:p w14:paraId="4285BAD8" w14:textId="77777777" w:rsidR="005418E8" w:rsidRDefault="00000000">
      <w:pPr>
        <w:spacing w:line="360" w:lineRule="auto"/>
        <w:ind w:firstLineChars="200" w:firstLine="480"/>
        <w:rPr>
          <w:rFonts w:ascii="仿宋" w:eastAsia="仿宋" w:hAnsi="仿宋" w:cs="仿宋"/>
          <w:u w:val="single"/>
          <w:lang w:eastAsia="zh-CN"/>
        </w:rPr>
      </w:pPr>
      <w:r>
        <w:rPr>
          <w:rFonts w:ascii="仿宋" w:eastAsia="仿宋" w:hAnsi="仿宋" w:cs="仿宋" w:hint="eastAsia"/>
          <w:lang w:eastAsia="zh-CN"/>
        </w:rPr>
        <w:t xml:space="preserve"> </w:t>
      </w:r>
      <w:r>
        <w:rPr>
          <w:rFonts w:ascii="仿宋" w:eastAsia="仿宋" w:hAnsi="仿宋" w:cs="仿宋" w:hint="eastAsia"/>
          <w:lang w:eastAsia="zh-CN"/>
        </w:rPr>
        <w:sym w:font="Wingdings 2" w:char="0052"/>
      </w:r>
      <w:r>
        <w:rPr>
          <w:rFonts w:ascii="仿宋" w:eastAsia="仿宋" w:hAnsi="仿宋" w:cs="仿宋" w:hint="eastAsia"/>
          <w:lang w:eastAsia="zh-CN"/>
        </w:rPr>
        <w:t xml:space="preserve">  建筑信息模型（BIM）技术应用要求：</w:t>
      </w:r>
    </w:p>
    <w:p w14:paraId="1F5DD7CC" w14:textId="77777777" w:rsidR="005418E8" w:rsidRDefault="00000000">
      <w:pPr>
        <w:spacing w:line="360" w:lineRule="auto"/>
        <w:ind w:firstLineChars="350" w:firstLine="840"/>
        <w:rPr>
          <w:rFonts w:ascii="仿宋" w:eastAsia="仿宋" w:hAnsi="仿宋"/>
          <w:lang w:eastAsia="zh-CN"/>
        </w:rPr>
      </w:pPr>
      <w:r>
        <w:rPr>
          <w:rFonts w:ascii="仿宋" w:eastAsia="仿宋" w:hAnsi="仿宋" w:cs="仿宋" w:hint="eastAsia"/>
          <w:lang w:eastAsia="zh-CN"/>
        </w:rPr>
        <w:t>①提供的时间：</w:t>
      </w:r>
      <w:r>
        <w:rPr>
          <w:rFonts w:ascii="仿宋" w:eastAsia="仿宋" w:hAnsi="仿宋" w:cs="仿宋" w:hint="eastAsia"/>
          <w:u w:val="single"/>
          <w:lang w:eastAsia="zh-CN"/>
        </w:rPr>
        <w:t xml:space="preserve">   按照项目进度实际情况向承包人提供相关要求。              </w:t>
      </w:r>
    </w:p>
    <w:p w14:paraId="6E2C7317" w14:textId="77777777" w:rsidR="005418E8" w:rsidRDefault="00000000">
      <w:pPr>
        <w:spacing w:line="360" w:lineRule="auto"/>
        <w:ind w:firstLineChars="350" w:firstLine="840"/>
        <w:rPr>
          <w:rFonts w:ascii="仿宋" w:eastAsia="仿宋" w:hAnsi="仿宋" w:cs="仿宋"/>
          <w:lang w:eastAsia="zh-CN"/>
        </w:rPr>
      </w:pPr>
      <w:r>
        <w:rPr>
          <w:rFonts w:ascii="仿宋" w:eastAsia="仿宋" w:hAnsi="仿宋" w:cs="仿宋" w:hint="eastAsia"/>
          <w:lang w:eastAsia="zh-CN"/>
        </w:rPr>
        <w:t>②提供的数量：</w:t>
      </w:r>
      <w:r>
        <w:rPr>
          <w:rFonts w:ascii="仿宋" w:eastAsia="仿宋" w:hAnsi="仿宋" w:cs="仿宋" w:hint="eastAsia"/>
          <w:u w:val="single"/>
          <w:lang w:eastAsia="zh-CN"/>
        </w:rPr>
        <w:t xml:space="preserve">    1份电子文件，4份纸质文件      </w:t>
      </w:r>
    </w:p>
    <w:p w14:paraId="3A482C39" w14:textId="77777777" w:rsidR="005418E8"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 xml:space="preserve"> □  设备及工器具购置要求：</w:t>
      </w:r>
    </w:p>
    <w:p w14:paraId="7DD54BB6" w14:textId="77777777" w:rsidR="005418E8" w:rsidRDefault="00000000">
      <w:pPr>
        <w:spacing w:line="360" w:lineRule="auto"/>
        <w:ind w:firstLineChars="350" w:firstLine="840"/>
        <w:rPr>
          <w:rFonts w:ascii="仿宋" w:eastAsia="仿宋" w:hAnsi="仿宋"/>
          <w:lang w:eastAsia="zh-CN"/>
        </w:rPr>
      </w:pPr>
      <w:r>
        <w:rPr>
          <w:rFonts w:ascii="仿宋" w:eastAsia="仿宋" w:hAnsi="仿宋" w:cs="仿宋" w:hint="eastAsia"/>
          <w:lang w:eastAsia="zh-CN"/>
        </w:rPr>
        <w:t>①提供的时间：</w:t>
      </w:r>
      <w:r>
        <w:rPr>
          <w:rFonts w:ascii="仿宋" w:eastAsia="仿宋" w:hAnsi="仿宋" w:cs="仿宋" w:hint="eastAsia"/>
          <w:u w:val="single"/>
          <w:lang w:eastAsia="zh-CN"/>
        </w:rPr>
        <w:t xml:space="preserve">                                           </w:t>
      </w:r>
    </w:p>
    <w:p w14:paraId="7AC6907B" w14:textId="77777777" w:rsidR="005418E8" w:rsidRDefault="00000000">
      <w:pPr>
        <w:spacing w:line="360" w:lineRule="auto"/>
        <w:ind w:firstLineChars="300" w:firstLine="720"/>
        <w:rPr>
          <w:rFonts w:ascii="仿宋" w:eastAsia="仿宋" w:hAnsi="仿宋" w:cs="仿宋"/>
          <w:u w:val="single"/>
          <w:lang w:eastAsia="zh-CN"/>
        </w:rPr>
      </w:pPr>
      <w:r>
        <w:rPr>
          <w:rFonts w:ascii="仿宋" w:eastAsia="仿宋" w:hAnsi="仿宋" w:cs="仿宋" w:hint="eastAsia"/>
          <w:lang w:eastAsia="zh-CN"/>
        </w:rPr>
        <w:t>②提供的数量：</w:t>
      </w:r>
      <w:r>
        <w:rPr>
          <w:rFonts w:ascii="仿宋" w:eastAsia="仿宋" w:hAnsi="仿宋" w:cs="仿宋" w:hint="eastAsia"/>
          <w:u w:val="single"/>
          <w:lang w:eastAsia="zh-CN"/>
        </w:rPr>
        <w:t xml:space="preserve">                                           </w:t>
      </w:r>
    </w:p>
    <w:p w14:paraId="2EA1B931" w14:textId="77777777" w:rsidR="005418E8" w:rsidRDefault="00000000">
      <w:pPr>
        <w:spacing w:line="360" w:lineRule="auto"/>
        <w:ind w:firstLineChars="250" w:firstLine="600"/>
        <w:rPr>
          <w:rFonts w:ascii="仿宋" w:eastAsia="仿宋" w:hAnsi="仿宋" w:cs="仿宋"/>
          <w:u w:val="single"/>
          <w:lang w:eastAsia="zh-CN"/>
        </w:rPr>
      </w:pPr>
      <w:r>
        <w:rPr>
          <w:rFonts w:ascii="仿宋" w:eastAsia="仿宋" w:hAnsi="仿宋" w:cs="仿宋" w:hint="eastAsia"/>
          <w:lang w:eastAsia="zh-CN"/>
        </w:rPr>
        <w:lastRenderedPageBreak/>
        <w:t>□  发包人要求中不可变更内容的约定：</w:t>
      </w:r>
      <w:r>
        <w:rPr>
          <w:rFonts w:ascii="仿宋" w:eastAsia="仿宋" w:hAnsi="仿宋" w:cs="仿宋" w:hint="eastAsia"/>
          <w:u w:val="single"/>
          <w:lang w:eastAsia="zh-CN"/>
        </w:rPr>
        <w:t xml:space="preserve">                      </w:t>
      </w:r>
    </w:p>
    <w:p w14:paraId="0D4A660B" w14:textId="77777777" w:rsidR="005418E8"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 xml:space="preserve"> □  发包人的其他要求：</w:t>
      </w:r>
    </w:p>
    <w:p w14:paraId="7A397448" w14:textId="77777777" w:rsidR="005418E8" w:rsidRDefault="00000000">
      <w:pPr>
        <w:spacing w:line="360" w:lineRule="auto"/>
        <w:ind w:firstLineChars="350" w:firstLine="840"/>
        <w:rPr>
          <w:rFonts w:ascii="仿宋" w:eastAsia="仿宋" w:hAnsi="仿宋"/>
          <w:lang w:eastAsia="zh-CN"/>
        </w:rPr>
      </w:pPr>
      <w:r>
        <w:rPr>
          <w:rFonts w:ascii="仿宋" w:eastAsia="仿宋" w:hAnsi="仿宋" w:cs="仿宋" w:hint="eastAsia"/>
          <w:lang w:eastAsia="zh-CN"/>
        </w:rPr>
        <w:t>①提供的时间：</w:t>
      </w:r>
      <w:r>
        <w:rPr>
          <w:rFonts w:ascii="仿宋" w:eastAsia="仿宋" w:hAnsi="仿宋" w:cs="仿宋" w:hint="eastAsia"/>
          <w:u w:val="single"/>
          <w:lang w:eastAsia="zh-CN"/>
        </w:rPr>
        <w:t xml:space="preserve">                                           </w:t>
      </w:r>
    </w:p>
    <w:p w14:paraId="092EE885" w14:textId="77777777" w:rsidR="005418E8" w:rsidRDefault="00000000">
      <w:pPr>
        <w:spacing w:line="360" w:lineRule="auto"/>
        <w:ind w:firstLineChars="350" w:firstLine="840"/>
        <w:rPr>
          <w:rFonts w:ascii="仿宋" w:eastAsia="仿宋" w:hAnsi="仿宋" w:cs="仿宋"/>
          <w:u w:val="single"/>
          <w:lang w:eastAsia="zh-CN"/>
        </w:rPr>
      </w:pPr>
      <w:r>
        <w:rPr>
          <w:rFonts w:ascii="仿宋" w:eastAsia="仿宋" w:hAnsi="仿宋" w:cs="仿宋" w:hint="eastAsia"/>
          <w:lang w:eastAsia="zh-CN"/>
        </w:rPr>
        <w:t>②提供的数量：</w:t>
      </w:r>
      <w:r>
        <w:rPr>
          <w:rFonts w:ascii="仿宋" w:eastAsia="仿宋" w:hAnsi="仿宋" w:cs="仿宋" w:hint="eastAsia"/>
          <w:u w:val="single"/>
          <w:lang w:eastAsia="zh-CN"/>
        </w:rPr>
        <w:t xml:space="preserve">                                           </w:t>
      </w:r>
    </w:p>
    <w:p w14:paraId="679ADB41" w14:textId="77777777" w:rsidR="005418E8" w:rsidRDefault="00000000">
      <w:pPr>
        <w:pStyle w:val="2"/>
        <w:tabs>
          <w:tab w:val="left" w:pos="420"/>
        </w:tabs>
        <w:spacing w:line="360" w:lineRule="auto"/>
        <w:rPr>
          <w:rFonts w:ascii="仿宋" w:eastAsia="仿宋" w:hAnsi="仿宋"/>
          <w:b w:val="0"/>
          <w:bCs w:val="0"/>
          <w:sz w:val="24"/>
          <w:szCs w:val="24"/>
          <w:lang w:eastAsia="zh-CN"/>
        </w:rPr>
      </w:pPr>
      <w:bookmarkStart w:id="713" w:name="_Toc2593"/>
      <w:bookmarkStart w:id="714" w:name="_Toc3758"/>
      <w:bookmarkStart w:id="715" w:name="_Toc12245"/>
      <w:r>
        <w:rPr>
          <w:rFonts w:ascii="仿宋" w:eastAsia="仿宋" w:hAnsi="仿宋" w:cs="仿宋" w:hint="eastAsia"/>
          <w:b w:val="0"/>
          <w:bCs w:val="0"/>
          <w:sz w:val="24"/>
          <w:szCs w:val="24"/>
          <w:lang w:eastAsia="zh-CN"/>
        </w:rPr>
        <w:t>6.  项目基础资料的提供</w:t>
      </w:r>
      <w:bookmarkEnd w:id="713"/>
      <w:bookmarkEnd w:id="714"/>
      <w:bookmarkEnd w:id="715"/>
    </w:p>
    <w:p w14:paraId="3ADA3B82" w14:textId="77777777" w:rsidR="005418E8"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6.1发包人提供项目基础资料</w:t>
      </w:r>
    </w:p>
    <w:p w14:paraId="6129BD78" w14:textId="77777777" w:rsidR="005418E8" w:rsidRDefault="00000000">
      <w:pPr>
        <w:spacing w:line="360" w:lineRule="auto"/>
        <w:ind w:firstLineChars="300" w:firstLine="720"/>
        <w:rPr>
          <w:rFonts w:ascii="仿宋" w:eastAsia="仿宋" w:hAnsi="仿宋" w:cs="仿宋"/>
          <w:lang w:eastAsia="zh-CN"/>
        </w:rPr>
      </w:pPr>
      <w:r>
        <w:rPr>
          <w:rFonts w:ascii="仿宋" w:eastAsia="仿宋" w:hAnsi="仿宋" w:cs="仿宋" w:hint="eastAsia"/>
          <w:lang w:eastAsia="zh-CN"/>
        </w:rPr>
        <w:t>①提供的时间：</w:t>
      </w:r>
      <w:r>
        <w:rPr>
          <w:rFonts w:ascii="仿宋" w:eastAsia="仿宋" w:hAnsi="仿宋" w:cs="仿宋" w:hint="eastAsia"/>
          <w:u w:val="single"/>
          <w:lang w:eastAsia="zh-CN"/>
        </w:rPr>
        <w:t xml:space="preserve">发包人在合同签署后5天内，向承包人提供发包人既有的基础资料；其他属于发包人提供的基础资料，发包人在取得后提供给承包人，且发包人无需因此承担任何费用和工期延误。承包人应尽早认真阅读、复核项目基础资料，发现错误的，应及时书面通知发包人补正。 </w:t>
      </w:r>
      <w:r>
        <w:rPr>
          <w:rFonts w:ascii="仿宋" w:eastAsia="仿宋" w:hAnsi="仿宋" w:hint="eastAsia"/>
          <w:u w:val="single"/>
          <w:lang w:eastAsia="zh-CN"/>
        </w:rPr>
        <w:t xml:space="preserve"> </w:t>
      </w:r>
    </w:p>
    <w:p w14:paraId="19569D3B" w14:textId="77777777" w:rsidR="005418E8" w:rsidRDefault="00000000">
      <w:pPr>
        <w:spacing w:line="360" w:lineRule="auto"/>
        <w:ind w:firstLineChars="300" w:firstLine="720"/>
        <w:rPr>
          <w:rFonts w:ascii="仿宋" w:eastAsia="仿宋" w:hAnsi="仿宋" w:cs="仿宋"/>
          <w:u w:val="single"/>
          <w:lang w:eastAsia="zh-CN"/>
        </w:rPr>
      </w:pPr>
      <w:r>
        <w:rPr>
          <w:rFonts w:ascii="仿宋" w:eastAsia="仿宋" w:hAnsi="仿宋" w:cs="仿宋" w:hint="eastAsia"/>
          <w:lang w:eastAsia="zh-CN"/>
        </w:rPr>
        <w:t>②提供的数量：</w:t>
      </w:r>
      <w:r>
        <w:rPr>
          <w:rFonts w:ascii="仿宋" w:eastAsia="仿宋" w:hAnsi="仿宋" w:cs="仿宋" w:hint="eastAsia"/>
          <w:u w:val="single"/>
          <w:lang w:eastAsia="zh-CN"/>
        </w:rPr>
        <w:t xml:space="preserve"> 1份电子文件，4份纸质文件  </w:t>
      </w:r>
    </w:p>
    <w:p w14:paraId="2ADAA4D8" w14:textId="77777777" w:rsidR="005418E8" w:rsidRDefault="00000000">
      <w:pPr>
        <w:spacing w:line="400" w:lineRule="exact"/>
        <w:ind w:firstLineChars="200" w:firstLine="480"/>
        <w:rPr>
          <w:rFonts w:ascii="仿宋" w:eastAsia="仿宋" w:hAnsi="仿宋" w:cs="仿宋"/>
          <w:u w:val="single"/>
          <w:lang w:eastAsia="zh-CN"/>
        </w:rPr>
      </w:pPr>
      <w:r>
        <w:rPr>
          <w:rFonts w:ascii="仿宋" w:eastAsia="仿宋" w:hAnsi="仿宋" w:cs="仿宋" w:hint="eastAsia"/>
          <w:lang w:eastAsia="zh-CN"/>
        </w:rPr>
        <w:sym w:font="Wingdings 2" w:char="0052"/>
      </w:r>
      <w:r>
        <w:rPr>
          <w:rFonts w:ascii="仿宋" w:eastAsia="仿宋" w:hAnsi="仿宋" w:cs="仿宋" w:hint="eastAsia"/>
          <w:lang w:eastAsia="zh-CN"/>
        </w:rPr>
        <w:t>项目基础资料中不可变更数据或资料的约定：</w:t>
      </w:r>
      <w:r>
        <w:rPr>
          <w:rFonts w:ascii="仿宋" w:eastAsia="仿宋" w:hAnsi="仿宋" w:cs="仿宋" w:hint="eastAsia"/>
          <w:u w:val="single"/>
          <w:lang w:eastAsia="zh-CN"/>
        </w:rPr>
        <w:t xml:space="preserve"> 关于发包人应提供的基础资料的范围和期限：</w:t>
      </w:r>
    </w:p>
    <w:p w14:paraId="20F2C617" w14:textId="77777777" w:rsidR="005418E8" w:rsidRDefault="00000000">
      <w:pPr>
        <w:spacing w:line="400" w:lineRule="exact"/>
        <w:ind w:firstLineChars="200" w:firstLine="480"/>
        <w:rPr>
          <w:rFonts w:ascii="仿宋" w:eastAsia="仿宋" w:hAnsi="仿宋" w:cs="仿宋"/>
          <w:u w:val="single"/>
          <w:lang w:eastAsia="zh-CN"/>
        </w:rPr>
      </w:pPr>
      <w:r>
        <w:rPr>
          <w:rFonts w:ascii="仿宋" w:eastAsia="仿宋" w:hAnsi="仿宋" w:cs="仿宋" w:hint="eastAsia"/>
          <w:u w:val="single"/>
          <w:lang w:eastAsia="zh-CN"/>
        </w:rPr>
        <w:t>（1）发包人应按合同约定书面形式移交水准点与坐标控制点给承包人，但承包人须自行复核该等资料的真实性、完整性和准确性。</w:t>
      </w:r>
    </w:p>
    <w:p w14:paraId="1CA62F1C" w14:textId="77777777" w:rsidR="005418E8" w:rsidRDefault="00000000">
      <w:pPr>
        <w:spacing w:line="400" w:lineRule="exact"/>
        <w:ind w:firstLineChars="200" w:firstLine="480"/>
        <w:rPr>
          <w:rFonts w:ascii="仿宋" w:eastAsia="仿宋" w:hAnsi="仿宋" w:cs="仿宋"/>
          <w:u w:val="single"/>
          <w:lang w:eastAsia="zh-CN"/>
        </w:rPr>
      </w:pPr>
      <w:r>
        <w:rPr>
          <w:rFonts w:ascii="仿宋" w:eastAsia="仿宋" w:hAnsi="仿宋" w:cs="仿宋" w:hint="eastAsia"/>
          <w:u w:val="single"/>
          <w:lang w:eastAsia="zh-CN"/>
        </w:rPr>
        <w:t>（2）承包人不得以上述资料不齐全、不真实、不准确等向发包人提出索赔。发包人向承包人提供的有关现场的所有基础资料和数据，是发包人现有的能供承包人利用的资料，发包人对承包人由此而做出的理解、推论、结论和决策等概不负责 。</w:t>
      </w:r>
    </w:p>
    <w:p w14:paraId="2E69F4FA" w14:textId="77777777" w:rsidR="005418E8" w:rsidRDefault="00000000">
      <w:pPr>
        <w:pStyle w:val="2"/>
        <w:tabs>
          <w:tab w:val="left" w:pos="420"/>
        </w:tabs>
        <w:spacing w:line="360" w:lineRule="auto"/>
        <w:rPr>
          <w:rFonts w:ascii="仿宋" w:eastAsia="仿宋" w:hAnsi="仿宋" w:cs="仿宋"/>
          <w:b w:val="0"/>
          <w:bCs w:val="0"/>
          <w:sz w:val="24"/>
          <w:szCs w:val="24"/>
          <w:lang w:eastAsia="zh-CN"/>
        </w:rPr>
      </w:pPr>
      <w:bookmarkStart w:id="716" w:name="_Toc31907"/>
      <w:bookmarkStart w:id="717" w:name="_Toc16339"/>
      <w:bookmarkStart w:id="718" w:name="_Toc23142"/>
      <w:r>
        <w:rPr>
          <w:rFonts w:ascii="仿宋" w:eastAsia="仿宋" w:hAnsi="仿宋" w:cs="仿宋" w:hint="eastAsia"/>
          <w:b w:val="0"/>
          <w:bCs w:val="0"/>
          <w:sz w:val="24"/>
          <w:szCs w:val="24"/>
          <w:lang w:eastAsia="zh-CN"/>
        </w:rPr>
        <w:t>7.  勘察报告、设计文件、建筑信息模型（BIM）</w:t>
      </w:r>
      <w:bookmarkEnd w:id="716"/>
      <w:bookmarkEnd w:id="717"/>
      <w:bookmarkEnd w:id="718"/>
    </w:p>
    <w:p w14:paraId="31E7F051" w14:textId="77777777" w:rsidR="005418E8"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7.1 承包人提供勘察报告</w:t>
      </w:r>
    </w:p>
    <w:p w14:paraId="29FB1092" w14:textId="77777777" w:rsidR="005418E8" w:rsidRDefault="00000000">
      <w:pPr>
        <w:numPr>
          <w:ilvl w:val="0"/>
          <w:numId w:val="34"/>
        </w:numPr>
        <w:spacing w:line="360" w:lineRule="auto"/>
        <w:ind w:left="480" w:firstLine="0"/>
        <w:rPr>
          <w:rFonts w:ascii="仿宋" w:eastAsia="仿宋" w:hAnsi="仿宋"/>
          <w:lang w:eastAsia="zh-CN"/>
        </w:rPr>
      </w:pPr>
      <w:r>
        <w:rPr>
          <w:rFonts w:ascii="仿宋" w:eastAsia="仿宋" w:hAnsi="仿宋" w:cs="仿宋" w:hint="eastAsia"/>
          <w:lang w:eastAsia="zh-CN"/>
        </w:rPr>
        <w:t>提供的时间：</w:t>
      </w:r>
      <w:r>
        <w:rPr>
          <w:rFonts w:ascii="仿宋" w:eastAsia="仿宋" w:hAnsi="仿宋" w:cs="仿宋" w:hint="eastAsia"/>
          <w:u w:val="single"/>
          <w:lang w:eastAsia="zh-CN"/>
        </w:rPr>
        <w:t xml:space="preserve">（以满足经发包人批准的进度计划要求为准）    </w:t>
      </w:r>
    </w:p>
    <w:p w14:paraId="1FB76CE9" w14:textId="77777777" w:rsidR="005418E8" w:rsidRDefault="00000000">
      <w:pPr>
        <w:numPr>
          <w:ilvl w:val="0"/>
          <w:numId w:val="34"/>
        </w:numPr>
        <w:spacing w:line="360" w:lineRule="auto"/>
        <w:ind w:left="480" w:firstLine="0"/>
        <w:rPr>
          <w:rFonts w:ascii="仿宋" w:eastAsia="仿宋" w:hAnsi="仿宋" w:cs="仿宋"/>
          <w:lang w:eastAsia="zh-CN"/>
        </w:rPr>
      </w:pPr>
      <w:r>
        <w:rPr>
          <w:rFonts w:ascii="仿宋" w:eastAsia="仿宋" w:hAnsi="仿宋" w:cs="仿宋" w:hint="eastAsia"/>
          <w:lang w:eastAsia="zh-CN"/>
        </w:rPr>
        <w:t>提供的数量：</w:t>
      </w:r>
      <w:r>
        <w:rPr>
          <w:rFonts w:ascii="仿宋" w:eastAsia="仿宋" w:hAnsi="仿宋" w:cs="仿宋" w:hint="eastAsia"/>
          <w:u w:val="single"/>
          <w:lang w:eastAsia="zh-CN"/>
        </w:rPr>
        <w:t xml:space="preserve">      一式陆份。                       </w:t>
      </w:r>
      <w:r>
        <w:rPr>
          <w:rFonts w:ascii="仿宋" w:eastAsia="仿宋" w:hAnsi="仿宋" w:cs="仿宋" w:hint="eastAsia"/>
          <w:lang w:eastAsia="zh-CN"/>
        </w:rPr>
        <w:t xml:space="preserve">                     </w:t>
      </w:r>
    </w:p>
    <w:p w14:paraId="5AD9DF24" w14:textId="77777777" w:rsidR="005418E8" w:rsidRDefault="00000000">
      <w:pPr>
        <w:numPr>
          <w:ilvl w:val="0"/>
          <w:numId w:val="34"/>
        </w:numPr>
        <w:spacing w:line="360" w:lineRule="auto"/>
        <w:ind w:left="480" w:firstLine="0"/>
        <w:rPr>
          <w:rFonts w:ascii="仿宋" w:eastAsia="仿宋" w:hAnsi="仿宋" w:cs="仿宋"/>
          <w:lang w:eastAsia="zh-CN"/>
        </w:rPr>
      </w:pPr>
      <w:r>
        <w:rPr>
          <w:rFonts w:ascii="仿宋" w:eastAsia="仿宋" w:hAnsi="仿宋" w:cs="仿宋" w:hint="eastAsia"/>
          <w:lang w:eastAsia="zh-CN"/>
        </w:rPr>
        <w:t>发包人或设计顾问人答复的时间：</w:t>
      </w:r>
      <w:r>
        <w:rPr>
          <w:rFonts w:ascii="仿宋" w:eastAsia="仿宋" w:hAnsi="仿宋" w:cs="仿宋" w:hint="eastAsia"/>
          <w:u w:val="single"/>
          <w:lang w:eastAsia="zh-CN"/>
        </w:rPr>
        <w:t>（以监理工程师书面答复为准）</w:t>
      </w:r>
      <w:r>
        <w:rPr>
          <w:rFonts w:ascii="仿宋" w:eastAsia="仿宋" w:hAnsi="仿宋" w:cs="仿宋" w:hint="eastAsia"/>
          <w:lang w:eastAsia="zh-CN"/>
        </w:rPr>
        <w:t xml:space="preserve">      </w:t>
      </w:r>
    </w:p>
    <w:p w14:paraId="73524044" w14:textId="77777777" w:rsidR="005418E8"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7.2 承包人提供设计文件</w:t>
      </w:r>
    </w:p>
    <w:p w14:paraId="357868E4" w14:textId="77777777" w:rsidR="005418E8" w:rsidRDefault="00000000">
      <w:pPr>
        <w:spacing w:line="360" w:lineRule="auto"/>
        <w:ind w:firstLineChars="200" w:firstLine="480"/>
        <w:rPr>
          <w:rFonts w:ascii="仿宋" w:eastAsia="仿宋" w:hAnsi="仿宋"/>
          <w:lang w:eastAsia="zh-CN"/>
        </w:rPr>
      </w:pPr>
      <w:r>
        <w:rPr>
          <w:rFonts w:ascii="仿宋" w:eastAsia="仿宋" w:hAnsi="仿宋" w:cs="仿宋" w:hint="eastAsia"/>
          <w:lang w:eastAsia="zh-CN"/>
        </w:rPr>
        <w:sym w:font="Wingdings 2" w:char="0052"/>
      </w:r>
      <w:r>
        <w:rPr>
          <w:rFonts w:ascii="仿宋" w:eastAsia="仿宋" w:hAnsi="仿宋" w:cs="仿宋" w:hint="eastAsia"/>
          <w:lang w:eastAsia="zh-CN"/>
        </w:rPr>
        <w:t xml:space="preserve">   初步设计文件（适用于可行性研究报告批准后或备案发包）：</w:t>
      </w:r>
    </w:p>
    <w:p w14:paraId="675CB3CA" w14:textId="77777777" w:rsidR="005418E8" w:rsidRDefault="00000000">
      <w:pPr>
        <w:numPr>
          <w:ilvl w:val="0"/>
          <w:numId w:val="35"/>
        </w:numPr>
        <w:spacing w:line="360" w:lineRule="auto"/>
        <w:ind w:left="480" w:firstLine="0"/>
        <w:rPr>
          <w:rFonts w:ascii="仿宋" w:eastAsia="仿宋" w:hAnsi="仿宋" w:cs="仿宋"/>
          <w:u w:val="single"/>
          <w:lang w:eastAsia="zh-CN"/>
        </w:rPr>
      </w:pPr>
      <w:r>
        <w:rPr>
          <w:rFonts w:ascii="仿宋" w:eastAsia="仿宋" w:hAnsi="仿宋" w:cs="仿宋" w:hint="eastAsia"/>
          <w:lang w:eastAsia="zh-CN"/>
        </w:rPr>
        <w:t>提供的时间：</w:t>
      </w:r>
      <w:r>
        <w:rPr>
          <w:rFonts w:ascii="仿宋" w:eastAsia="仿宋" w:hAnsi="仿宋" w:cs="仿宋" w:hint="eastAsia"/>
          <w:u w:val="single"/>
          <w:lang w:eastAsia="zh-CN"/>
        </w:rPr>
        <w:t xml:space="preserve">详见协议书第七条。 </w:t>
      </w:r>
    </w:p>
    <w:p w14:paraId="6A6A38BA" w14:textId="77777777" w:rsidR="005418E8" w:rsidRDefault="00000000">
      <w:pPr>
        <w:numPr>
          <w:ilvl w:val="0"/>
          <w:numId w:val="35"/>
        </w:numPr>
        <w:spacing w:line="360" w:lineRule="auto"/>
        <w:ind w:left="480" w:firstLine="0"/>
        <w:rPr>
          <w:rFonts w:ascii="仿宋" w:eastAsia="仿宋" w:hAnsi="仿宋" w:cs="仿宋"/>
          <w:lang w:eastAsia="zh-CN"/>
        </w:rPr>
      </w:pPr>
      <w:r>
        <w:rPr>
          <w:rFonts w:ascii="仿宋" w:eastAsia="仿宋" w:hAnsi="仿宋" w:cs="仿宋" w:hint="eastAsia"/>
          <w:lang w:eastAsia="zh-CN"/>
        </w:rPr>
        <w:t xml:space="preserve">提供的数量： </w:t>
      </w:r>
      <w:r>
        <w:rPr>
          <w:rFonts w:ascii="仿宋" w:eastAsia="仿宋" w:hAnsi="仿宋" w:cs="仿宋" w:hint="eastAsia"/>
          <w:u w:val="single"/>
          <w:lang w:eastAsia="zh-CN"/>
        </w:rPr>
        <w:t xml:space="preserve">     按发包人要求    </w:t>
      </w:r>
      <w:r>
        <w:rPr>
          <w:rFonts w:ascii="仿宋" w:eastAsia="仿宋" w:hAnsi="仿宋" w:cs="仿宋" w:hint="eastAsia"/>
          <w:lang w:eastAsia="zh-CN"/>
        </w:rPr>
        <w:t xml:space="preserve">                                  </w:t>
      </w:r>
    </w:p>
    <w:p w14:paraId="080F2A70" w14:textId="77777777" w:rsidR="005418E8" w:rsidRDefault="00000000">
      <w:pPr>
        <w:numPr>
          <w:ilvl w:val="0"/>
          <w:numId w:val="35"/>
        </w:numPr>
        <w:spacing w:line="360" w:lineRule="auto"/>
        <w:ind w:left="480" w:firstLine="0"/>
        <w:rPr>
          <w:rFonts w:ascii="仿宋" w:eastAsia="仿宋" w:hAnsi="仿宋" w:cs="仿宋"/>
          <w:u w:val="single"/>
          <w:lang w:eastAsia="zh-CN"/>
        </w:rPr>
      </w:pPr>
      <w:r>
        <w:rPr>
          <w:rFonts w:ascii="仿宋" w:eastAsia="仿宋" w:hAnsi="仿宋" w:cs="仿宋" w:hint="eastAsia"/>
          <w:lang w:eastAsia="zh-CN"/>
        </w:rPr>
        <w:t>发包人或设计顾问人答复的时间：</w:t>
      </w:r>
      <w:r>
        <w:rPr>
          <w:rFonts w:ascii="仿宋" w:eastAsia="仿宋" w:hAnsi="仿宋" w:cs="仿宋" w:hint="eastAsia"/>
          <w:u w:val="single"/>
          <w:lang w:eastAsia="zh-CN"/>
        </w:rPr>
        <w:t>收到文件14个</w:t>
      </w:r>
      <w:proofErr w:type="gramStart"/>
      <w:r>
        <w:rPr>
          <w:rFonts w:ascii="仿宋" w:eastAsia="仿宋" w:hAnsi="仿宋" w:cs="仿宋" w:hint="eastAsia"/>
          <w:u w:val="single"/>
          <w:lang w:eastAsia="zh-CN"/>
        </w:rPr>
        <w:t>日历天</w:t>
      </w:r>
      <w:proofErr w:type="gramEnd"/>
      <w:r>
        <w:rPr>
          <w:rFonts w:ascii="仿宋" w:eastAsia="仿宋" w:hAnsi="仿宋" w:cs="仿宋" w:hint="eastAsia"/>
          <w:u w:val="single"/>
          <w:lang w:eastAsia="zh-CN"/>
        </w:rPr>
        <w:t xml:space="preserve">内       </w:t>
      </w:r>
    </w:p>
    <w:p w14:paraId="48DBCF9F" w14:textId="77777777" w:rsidR="005418E8" w:rsidRDefault="00000000">
      <w:pPr>
        <w:spacing w:line="360" w:lineRule="auto"/>
        <w:ind w:firstLineChars="200" w:firstLine="480"/>
        <w:rPr>
          <w:rFonts w:ascii="仿宋" w:eastAsia="仿宋" w:hAnsi="仿宋"/>
          <w:lang w:eastAsia="zh-CN"/>
        </w:rPr>
      </w:pPr>
      <w:r>
        <w:rPr>
          <w:rFonts w:ascii="仿宋" w:eastAsia="仿宋" w:hAnsi="仿宋" w:cs="仿宋" w:hint="eastAsia"/>
          <w:lang w:eastAsia="zh-CN"/>
        </w:rPr>
        <w:sym w:font="Wingdings 2" w:char="0052"/>
      </w:r>
      <w:r>
        <w:rPr>
          <w:rFonts w:ascii="仿宋" w:eastAsia="仿宋" w:hAnsi="仿宋" w:cs="仿宋" w:hint="eastAsia"/>
          <w:lang w:eastAsia="zh-CN"/>
        </w:rPr>
        <w:t xml:space="preserve"> 承包人提供施工图设计文件（适用于初步设计批准后或备案发包）</w:t>
      </w:r>
    </w:p>
    <w:p w14:paraId="33B8E4CC" w14:textId="77777777" w:rsidR="005418E8" w:rsidRDefault="00000000">
      <w:pPr>
        <w:numPr>
          <w:ilvl w:val="0"/>
          <w:numId w:val="36"/>
        </w:numPr>
        <w:spacing w:line="360" w:lineRule="auto"/>
        <w:ind w:firstLine="0"/>
        <w:rPr>
          <w:rFonts w:ascii="仿宋" w:eastAsia="仿宋" w:hAnsi="仿宋"/>
          <w:lang w:eastAsia="zh-CN"/>
        </w:rPr>
      </w:pPr>
      <w:r>
        <w:rPr>
          <w:rFonts w:ascii="仿宋" w:eastAsia="仿宋" w:hAnsi="仿宋" w:cs="仿宋" w:hint="eastAsia"/>
          <w:lang w:eastAsia="zh-CN"/>
        </w:rPr>
        <w:t>提供的时间：</w:t>
      </w:r>
    </w:p>
    <w:tbl>
      <w:tblPr>
        <w:tblW w:w="86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4087"/>
        <w:gridCol w:w="1962"/>
        <w:gridCol w:w="1856"/>
      </w:tblGrid>
      <w:tr w:rsidR="005418E8" w14:paraId="1D7F9E57" w14:textId="77777777">
        <w:trPr>
          <w:trHeight w:val="416"/>
          <w:jc w:val="center"/>
        </w:trPr>
        <w:tc>
          <w:tcPr>
            <w:tcW w:w="704" w:type="dxa"/>
            <w:vAlign w:val="center"/>
          </w:tcPr>
          <w:p w14:paraId="572E3E60" w14:textId="77777777" w:rsidR="005418E8" w:rsidRDefault="00000000">
            <w:pPr>
              <w:pStyle w:val="TableParagraph"/>
              <w:ind w:rightChars="21" w:right="50"/>
              <w:jc w:val="center"/>
              <w:rPr>
                <w:rFonts w:ascii="仿宋" w:eastAsia="仿宋" w:hAnsi="仿宋"/>
                <w:b/>
                <w:sz w:val="21"/>
                <w:szCs w:val="21"/>
              </w:rPr>
            </w:pPr>
            <w:r>
              <w:rPr>
                <w:rFonts w:ascii="仿宋" w:eastAsia="仿宋" w:hAnsi="仿宋" w:hint="eastAsia"/>
                <w:b/>
                <w:sz w:val="21"/>
                <w:szCs w:val="21"/>
              </w:rPr>
              <w:t>序号</w:t>
            </w:r>
          </w:p>
        </w:tc>
        <w:tc>
          <w:tcPr>
            <w:tcW w:w="4087" w:type="dxa"/>
            <w:vAlign w:val="center"/>
          </w:tcPr>
          <w:p w14:paraId="241BC1AB" w14:textId="77777777" w:rsidR="005418E8" w:rsidRDefault="00000000">
            <w:pPr>
              <w:pStyle w:val="TableParagraph"/>
              <w:ind w:rightChars="21" w:right="50"/>
              <w:jc w:val="center"/>
              <w:rPr>
                <w:rFonts w:ascii="仿宋" w:eastAsia="仿宋" w:hAnsi="仿宋"/>
                <w:b/>
                <w:sz w:val="21"/>
                <w:szCs w:val="21"/>
              </w:rPr>
            </w:pPr>
            <w:r>
              <w:rPr>
                <w:rFonts w:ascii="仿宋" w:eastAsia="仿宋" w:hAnsi="仿宋" w:hint="eastAsia"/>
                <w:b/>
                <w:sz w:val="21"/>
                <w:szCs w:val="21"/>
              </w:rPr>
              <w:t>项目名称</w:t>
            </w:r>
          </w:p>
        </w:tc>
        <w:tc>
          <w:tcPr>
            <w:tcW w:w="1962" w:type="dxa"/>
            <w:vAlign w:val="center"/>
          </w:tcPr>
          <w:p w14:paraId="57E179F6" w14:textId="77777777" w:rsidR="005418E8" w:rsidRDefault="00000000">
            <w:pPr>
              <w:pStyle w:val="TableParagraph"/>
              <w:ind w:rightChars="21" w:right="50"/>
              <w:jc w:val="center"/>
              <w:rPr>
                <w:rFonts w:ascii="仿宋" w:eastAsia="仿宋" w:hAnsi="仿宋"/>
                <w:b/>
                <w:sz w:val="21"/>
                <w:szCs w:val="21"/>
              </w:rPr>
            </w:pPr>
            <w:r>
              <w:rPr>
                <w:rFonts w:ascii="仿宋" w:eastAsia="仿宋" w:hAnsi="仿宋" w:hint="eastAsia"/>
                <w:b/>
                <w:sz w:val="21"/>
                <w:szCs w:val="21"/>
              </w:rPr>
              <w:t>完成时间</w:t>
            </w:r>
          </w:p>
        </w:tc>
        <w:tc>
          <w:tcPr>
            <w:tcW w:w="1856" w:type="dxa"/>
            <w:vAlign w:val="center"/>
          </w:tcPr>
          <w:p w14:paraId="0010BF18" w14:textId="77777777" w:rsidR="005418E8" w:rsidRDefault="00000000">
            <w:pPr>
              <w:pStyle w:val="TableParagraph"/>
              <w:ind w:rightChars="21" w:right="50"/>
              <w:jc w:val="center"/>
              <w:rPr>
                <w:rFonts w:ascii="仿宋" w:eastAsia="仿宋" w:hAnsi="仿宋"/>
                <w:b/>
                <w:sz w:val="21"/>
                <w:szCs w:val="21"/>
              </w:rPr>
            </w:pPr>
            <w:r>
              <w:rPr>
                <w:rFonts w:ascii="仿宋" w:eastAsia="仿宋" w:hAnsi="仿宋" w:hint="eastAsia"/>
                <w:b/>
                <w:sz w:val="21"/>
                <w:szCs w:val="21"/>
              </w:rPr>
              <w:t>备注</w:t>
            </w:r>
          </w:p>
        </w:tc>
      </w:tr>
      <w:tr w:rsidR="005418E8" w14:paraId="6D96153F" w14:textId="77777777">
        <w:trPr>
          <w:trHeight w:val="416"/>
          <w:jc w:val="center"/>
        </w:trPr>
        <w:tc>
          <w:tcPr>
            <w:tcW w:w="704" w:type="dxa"/>
            <w:vAlign w:val="center"/>
          </w:tcPr>
          <w:p w14:paraId="43EA1FF0" w14:textId="77777777" w:rsidR="005418E8" w:rsidRDefault="00000000">
            <w:pPr>
              <w:pStyle w:val="TableParagraph"/>
              <w:ind w:rightChars="21" w:right="50"/>
              <w:jc w:val="center"/>
              <w:rPr>
                <w:rFonts w:ascii="仿宋" w:eastAsia="仿宋" w:hAnsi="仿宋"/>
                <w:sz w:val="21"/>
                <w:szCs w:val="21"/>
              </w:rPr>
            </w:pPr>
            <w:r>
              <w:rPr>
                <w:rFonts w:ascii="仿宋" w:eastAsia="仿宋" w:hAnsi="仿宋" w:hint="eastAsia"/>
                <w:sz w:val="21"/>
                <w:szCs w:val="21"/>
                <w:lang w:val="en-US"/>
              </w:rPr>
              <w:lastRenderedPageBreak/>
              <w:t>1</w:t>
            </w:r>
          </w:p>
        </w:tc>
        <w:tc>
          <w:tcPr>
            <w:tcW w:w="4087" w:type="dxa"/>
            <w:vAlign w:val="center"/>
          </w:tcPr>
          <w:p w14:paraId="07D80160" w14:textId="77777777" w:rsidR="005418E8" w:rsidRDefault="00000000">
            <w:pPr>
              <w:pStyle w:val="TableParagraph"/>
              <w:ind w:rightChars="21" w:right="50"/>
              <w:rPr>
                <w:rFonts w:ascii="仿宋" w:eastAsia="仿宋" w:hAnsi="仿宋"/>
                <w:sz w:val="21"/>
                <w:szCs w:val="21"/>
              </w:rPr>
            </w:pPr>
            <w:r>
              <w:rPr>
                <w:rFonts w:ascii="仿宋" w:eastAsia="仿宋" w:hAnsi="仿宋" w:hint="eastAsia"/>
                <w:sz w:val="21"/>
                <w:szCs w:val="21"/>
              </w:rPr>
              <w:t>建筑、结构施工图</w:t>
            </w:r>
          </w:p>
        </w:tc>
        <w:tc>
          <w:tcPr>
            <w:tcW w:w="1962" w:type="dxa"/>
            <w:vAlign w:val="center"/>
          </w:tcPr>
          <w:p w14:paraId="04B9626C" w14:textId="77777777" w:rsidR="005418E8" w:rsidRDefault="00000000">
            <w:pPr>
              <w:ind w:leftChars="-42" w:rightChars="21" w:right="50" w:hangingChars="48" w:hanging="101"/>
              <w:jc w:val="center"/>
              <w:rPr>
                <w:rFonts w:ascii="仿宋" w:eastAsia="仿宋" w:hAnsi="仿宋" w:cs="宋体"/>
                <w:sz w:val="21"/>
                <w:szCs w:val="21"/>
                <w:lang w:eastAsia="zh-CN" w:bidi="zh-CN"/>
              </w:rPr>
            </w:pPr>
            <w:r>
              <w:rPr>
                <w:rFonts w:ascii="仿宋" w:eastAsia="仿宋" w:hAnsi="仿宋" w:hint="eastAsia"/>
                <w:sz w:val="21"/>
                <w:szCs w:val="21"/>
                <w:lang w:eastAsia="zh-CN"/>
              </w:rPr>
              <w:t>初步设计通过评审后45个</w:t>
            </w:r>
            <w:proofErr w:type="gramStart"/>
            <w:r>
              <w:rPr>
                <w:rFonts w:ascii="仿宋" w:eastAsia="仿宋" w:hAnsi="仿宋" w:hint="eastAsia"/>
                <w:sz w:val="21"/>
                <w:szCs w:val="21"/>
                <w:lang w:eastAsia="zh-CN"/>
              </w:rPr>
              <w:t>日历天</w:t>
            </w:r>
            <w:proofErr w:type="gramEnd"/>
          </w:p>
        </w:tc>
        <w:tc>
          <w:tcPr>
            <w:tcW w:w="1856" w:type="dxa"/>
            <w:vAlign w:val="center"/>
          </w:tcPr>
          <w:p w14:paraId="57017298" w14:textId="77777777" w:rsidR="005418E8" w:rsidRDefault="00000000">
            <w:pPr>
              <w:pStyle w:val="TableParagraph"/>
              <w:ind w:rightChars="21" w:right="50"/>
              <w:rPr>
                <w:rFonts w:ascii="仿宋" w:eastAsia="仿宋" w:hAnsi="仿宋"/>
                <w:sz w:val="21"/>
                <w:szCs w:val="21"/>
              </w:rPr>
            </w:pPr>
            <w:r>
              <w:rPr>
                <w:rFonts w:ascii="仿宋" w:eastAsia="仿宋" w:hAnsi="仿宋" w:hint="eastAsia"/>
                <w:sz w:val="21"/>
                <w:szCs w:val="21"/>
              </w:rPr>
              <w:t>完成所有送审施工图的机构及行政审查</w:t>
            </w:r>
          </w:p>
        </w:tc>
      </w:tr>
      <w:tr w:rsidR="005418E8" w14:paraId="51816192" w14:textId="77777777">
        <w:trPr>
          <w:trHeight w:val="1006"/>
          <w:jc w:val="center"/>
        </w:trPr>
        <w:tc>
          <w:tcPr>
            <w:tcW w:w="704" w:type="dxa"/>
            <w:vAlign w:val="center"/>
          </w:tcPr>
          <w:p w14:paraId="31B9FE89" w14:textId="77777777" w:rsidR="005418E8" w:rsidRDefault="00000000">
            <w:pPr>
              <w:pStyle w:val="TableParagraph"/>
              <w:ind w:rightChars="21" w:right="50"/>
              <w:jc w:val="center"/>
              <w:rPr>
                <w:rFonts w:ascii="仿宋" w:eastAsia="仿宋" w:hAnsi="仿宋"/>
                <w:sz w:val="21"/>
                <w:szCs w:val="21"/>
              </w:rPr>
            </w:pPr>
            <w:r>
              <w:rPr>
                <w:rFonts w:ascii="仿宋" w:eastAsia="仿宋" w:hAnsi="仿宋" w:hint="eastAsia"/>
                <w:sz w:val="21"/>
                <w:szCs w:val="21"/>
                <w:lang w:val="en-US"/>
              </w:rPr>
              <w:t>2</w:t>
            </w:r>
          </w:p>
        </w:tc>
        <w:tc>
          <w:tcPr>
            <w:tcW w:w="4087" w:type="dxa"/>
            <w:vAlign w:val="center"/>
          </w:tcPr>
          <w:p w14:paraId="47668FEE" w14:textId="77777777" w:rsidR="005418E8" w:rsidRDefault="00000000">
            <w:pPr>
              <w:pStyle w:val="TableParagraph"/>
              <w:ind w:rightChars="21" w:right="50"/>
              <w:rPr>
                <w:rFonts w:ascii="仿宋" w:eastAsia="仿宋" w:hAnsi="仿宋"/>
                <w:sz w:val="21"/>
                <w:szCs w:val="21"/>
              </w:rPr>
            </w:pPr>
            <w:r>
              <w:rPr>
                <w:rFonts w:ascii="仿宋" w:eastAsia="仿宋" w:hAnsi="仿宋" w:hint="eastAsia"/>
                <w:sz w:val="21"/>
                <w:szCs w:val="21"/>
              </w:rPr>
              <w:t>完成全部送审施工图【基础、建、结、水、电、设、人防、地下室车位划线及交通安全设施、抗震支架、光彩工程（若有）、室内装饰装修工程、幕墙、绿建、</w:t>
            </w:r>
            <w:r>
              <w:rPr>
                <w:rFonts w:ascii="仿宋" w:eastAsia="仿宋" w:hAnsi="仿宋"/>
                <w:sz w:val="21"/>
                <w:szCs w:val="21"/>
              </w:rPr>
              <w:t>BIM、</w:t>
            </w:r>
            <w:r>
              <w:rPr>
                <w:rFonts w:ascii="仿宋" w:eastAsia="仿宋" w:hAnsi="仿宋" w:hint="eastAsia"/>
                <w:sz w:val="21"/>
                <w:szCs w:val="21"/>
              </w:rPr>
              <w:t>海绵城市、市政配套、装配式、门窗、消防、景观绿化、室外综合管网、充电桩、燃气、有线电视入户（含光纤入户）】、电梯专项设计等及自</w:t>
            </w:r>
            <w:proofErr w:type="gramStart"/>
            <w:r>
              <w:rPr>
                <w:rFonts w:ascii="仿宋" w:eastAsia="仿宋" w:hAnsi="仿宋" w:hint="eastAsia"/>
                <w:sz w:val="21"/>
                <w:szCs w:val="21"/>
              </w:rPr>
              <w:t>审报告</w:t>
            </w:r>
            <w:proofErr w:type="gramEnd"/>
          </w:p>
        </w:tc>
        <w:tc>
          <w:tcPr>
            <w:tcW w:w="1962" w:type="dxa"/>
            <w:vAlign w:val="center"/>
          </w:tcPr>
          <w:p w14:paraId="44AC8636" w14:textId="77777777" w:rsidR="005418E8" w:rsidRDefault="00000000">
            <w:pPr>
              <w:pStyle w:val="TableParagraph"/>
              <w:ind w:leftChars="-42" w:rightChars="21" w:right="50" w:hangingChars="48" w:hanging="101"/>
              <w:jc w:val="center"/>
              <w:rPr>
                <w:rFonts w:ascii="仿宋" w:eastAsia="仿宋" w:hAnsi="仿宋"/>
                <w:sz w:val="21"/>
                <w:szCs w:val="21"/>
              </w:rPr>
            </w:pPr>
            <w:r>
              <w:rPr>
                <w:rFonts w:ascii="仿宋" w:eastAsia="仿宋" w:hAnsi="仿宋" w:hint="eastAsia"/>
                <w:sz w:val="21"/>
                <w:szCs w:val="21"/>
                <w:lang w:val="en-US"/>
              </w:rPr>
              <w:t>初步设计通过评审后45个</w:t>
            </w:r>
            <w:proofErr w:type="gramStart"/>
            <w:r>
              <w:rPr>
                <w:rFonts w:ascii="仿宋" w:eastAsia="仿宋" w:hAnsi="仿宋" w:hint="eastAsia"/>
                <w:sz w:val="21"/>
                <w:szCs w:val="21"/>
                <w:lang w:val="en-US"/>
              </w:rPr>
              <w:t>日历天</w:t>
            </w:r>
            <w:proofErr w:type="gramEnd"/>
          </w:p>
        </w:tc>
        <w:tc>
          <w:tcPr>
            <w:tcW w:w="1856" w:type="dxa"/>
            <w:vAlign w:val="center"/>
          </w:tcPr>
          <w:p w14:paraId="29A59CE9" w14:textId="77777777" w:rsidR="005418E8" w:rsidRDefault="00000000">
            <w:pPr>
              <w:pStyle w:val="TableParagraph"/>
              <w:ind w:rightChars="21" w:right="50"/>
              <w:rPr>
                <w:rFonts w:ascii="仿宋" w:eastAsia="仿宋" w:hAnsi="仿宋"/>
                <w:sz w:val="21"/>
                <w:szCs w:val="21"/>
              </w:rPr>
            </w:pPr>
            <w:r>
              <w:rPr>
                <w:rFonts w:ascii="仿宋" w:eastAsia="仿宋" w:hAnsi="仿宋" w:hint="eastAsia"/>
                <w:sz w:val="21"/>
                <w:szCs w:val="21"/>
              </w:rPr>
              <w:t>完成所有送审施工图的机构及行政审查</w:t>
            </w:r>
          </w:p>
        </w:tc>
      </w:tr>
      <w:tr w:rsidR="005418E8" w14:paraId="6622F933" w14:textId="77777777">
        <w:trPr>
          <w:trHeight w:val="765"/>
          <w:jc w:val="center"/>
        </w:trPr>
        <w:tc>
          <w:tcPr>
            <w:tcW w:w="704" w:type="dxa"/>
            <w:vAlign w:val="center"/>
          </w:tcPr>
          <w:p w14:paraId="6B891074" w14:textId="77777777" w:rsidR="005418E8" w:rsidRDefault="00000000">
            <w:pPr>
              <w:pStyle w:val="TableParagraph"/>
              <w:ind w:rightChars="21" w:right="50"/>
              <w:jc w:val="center"/>
              <w:rPr>
                <w:rFonts w:ascii="仿宋" w:eastAsia="仿宋" w:hAnsi="仿宋"/>
                <w:sz w:val="21"/>
                <w:szCs w:val="21"/>
              </w:rPr>
            </w:pPr>
            <w:r>
              <w:rPr>
                <w:rFonts w:ascii="仿宋" w:eastAsia="仿宋" w:hAnsi="仿宋" w:hint="eastAsia"/>
                <w:sz w:val="21"/>
                <w:szCs w:val="21"/>
                <w:lang w:val="en-US"/>
              </w:rPr>
              <w:t>3</w:t>
            </w:r>
          </w:p>
        </w:tc>
        <w:tc>
          <w:tcPr>
            <w:tcW w:w="4087" w:type="dxa"/>
            <w:vAlign w:val="center"/>
          </w:tcPr>
          <w:p w14:paraId="044919FF" w14:textId="77777777" w:rsidR="005418E8" w:rsidRDefault="00000000">
            <w:pPr>
              <w:pStyle w:val="TableParagraph"/>
              <w:ind w:rightChars="21" w:right="50"/>
              <w:rPr>
                <w:rFonts w:ascii="仿宋" w:eastAsia="仿宋" w:hAnsi="仿宋"/>
                <w:sz w:val="21"/>
                <w:szCs w:val="21"/>
              </w:rPr>
            </w:pPr>
            <w:r>
              <w:rPr>
                <w:rFonts w:ascii="仿宋" w:eastAsia="仿宋" w:hAnsi="仿宋" w:hint="eastAsia"/>
                <w:sz w:val="21"/>
                <w:szCs w:val="21"/>
              </w:rPr>
              <w:t>设计变更及估算修改</w:t>
            </w:r>
          </w:p>
        </w:tc>
        <w:tc>
          <w:tcPr>
            <w:tcW w:w="1962" w:type="dxa"/>
            <w:vAlign w:val="center"/>
          </w:tcPr>
          <w:p w14:paraId="0376F5D3" w14:textId="77777777" w:rsidR="005418E8" w:rsidRDefault="00000000">
            <w:pPr>
              <w:pStyle w:val="TableParagraph"/>
              <w:ind w:leftChars="-42" w:rightChars="21" w:right="50" w:hangingChars="48" w:hanging="101"/>
              <w:jc w:val="center"/>
              <w:rPr>
                <w:rFonts w:ascii="仿宋" w:eastAsia="仿宋" w:hAnsi="仿宋"/>
                <w:sz w:val="21"/>
                <w:szCs w:val="21"/>
              </w:rPr>
            </w:pPr>
            <w:r>
              <w:rPr>
                <w:rFonts w:ascii="仿宋" w:eastAsia="仿宋" w:hAnsi="仿宋" w:hint="eastAsia"/>
                <w:sz w:val="21"/>
                <w:szCs w:val="21"/>
              </w:rPr>
              <w:t>按发包人书面通知</w:t>
            </w:r>
          </w:p>
        </w:tc>
        <w:tc>
          <w:tcPr>
            <w:tcW w:w="1856" w:type="dxa"/>
            <w:vAlign w:val="center"/>
          </w:tcPr>
          <w:p w14:paraId="05C15D3F" w14:textId="77777777" w:rsidR="005418E8" w:rsidRDefault="00000000">
            <w:pPr>
              <w:pStyle w:val="TableParagraph"/>
              <w:ind w:rightChars="21" w:right="50"/>
              <w:rPr>
                <w:rFonts w:ascii="仿宋" w:eastAsia="仿宋" w:hAnsi="仿宋"/>
                <w:sz w:val="21"/>
                <w:szCs w:val="21"/>
              </w:rPr>
            </w:pPr>
            <w:r>
              <w:rPr>
                <w:rFonts w:ascii="仿宋" w:eastAsia="仿宋" w:hAnsi="仿宋"/>
                <w:sz w:val="21"/>
                <w:szCs w:val="21"/>
              </w:rPr>
              <w:t>如承包人为联合体单位，</w:t>
            </w:r>
            <w:r>
              <w:rPr>
                <w:rFonts w:ascii="仿宋" w:eastAsia="仿宋" w:hAnsi="仿宋" w:hint="eastAsia"/>
                <w:sz w:val="21"/>
                <w:szCs w:val="21"/>
              </w:rPr>
              <w:t>应由联合体各方确认后提交发包人</w:t>
            </w:r>
            <w:r>
              <w:rPr>
                <w:rFonts w:ascii="仿宋" w:eastAsia="仿宋" w:hAnsi="仿宋"/>
                <w:sz w:val="21"/>
                <w:szCs w:val="21"/>
              </w:rPr>
              <w:t>。</w:t>
            </w:r>
          </w:p>
        </w:tc>
      </w:tr>
      <w:tr w:rsidR="005418E8" w14:paraId="33554B52" w14:textId="77777777">
        <w:trPr>
          <w:trHeight w:val="494"/>
          <w:jc w:val="center"/>
        </w:trPr>
        <w:tc>
          <w:tcPr>
            <w:tcW w:w="704" w:type="dxa"/>
            <w:vAlign w:val="center"/>
          </w:tcPr>
          <w:p w14:paraId="66BF0605" w14:textId="77777777" w:rsidR="005418E8" w:rsidRDefault="00000000">
            <w:pPr>
              <w:pStyle w:val="TableParagraph"/>
              <w:ind w:rightChars="21" w:right="50"/>
              <w:jc w:val="center"/>
              <w:rPr>
                <w:rFonts w:ascii="仿宋" w:eastAsia="仿宋" w:hAnsi="仿宋"/>
                <w:sz w:val="21"/>
                <w:szCs w:val="21"/>
              </w:rPr>
            </w:pPr>
            <w:r>
              <w:rPr>
                <w:rFonts w:ascii="仿宋" w:eastAsia="仿宋" w:hAnsi="仿宋" w:hint="eastAsia"/>
                <w:sz w:val="21"/>
                <w:szCs w:val="21"/>
                <w:lang w:val="en-US"/>
              </w:rPr>
              <w:t>4</w:t>
            </w:r>
          </w:p>
        </w:tc>
        <w:tc>
          <w:tcPr>
            <w:tcW w:w="4087" w:type="dxa"/>
            <w:vAlign w:val="center"/>
          </w:tcPr>
          <w:p w14:paraId="4956EE9E" w14:textId="77777777" w:rsidR="005418E8" w:rsidRDefault="00000000">
            <w:pPr>
              <w:pStyle w:val="TableParagraph"/>
              <w:ind w:rightChars="21" w:right="50"/>
              <w:rPr>
                <w:rFonts w:ascii="仿宋" w:eastAsia="仿宋" w:hAnsi="仿宋"/>
                <w:sz w:val="21"/>
                <w:szCs w:val="21"/>
              </w:rPr>
            </w:pPr>
            <w:r>
              <w:rPr>
                <w:rFonts w:ascii="仿宋" w:eastAsia="仿宋" w:hAnsi="仿宋" w:hint="eastAsia"/>
                <w:sz w:val="21"/>
                <w:szCs w:val="21"/>
              </w:rPr>
              <w:t>其他专项设计及园林绿化工程、室外安装等及自</w:t>
            </w:r>
            <w:proofErr w:type="gramStart"/>
            <w:r>
              <w:rPr>
                <w:rFonts w:ascii="仿宋" w:eastAsia="仿宋" w:hAnsi="仿宋" w:hint="eastAsia"/>
                <w:sz w:val="21"/>
                <w:szCs w:val="21"/>
              </w:rPr>
              <w:t>审报告</w:t>
            </w:r>
            <w:proofErr w:type="gramEnd"/>
          </w:p>
        </w:tc>
        <w:tc>
          <w:tcPr>
            <w:tcW w:w="1962" w:type="dxa"/>
            <w:vAlign w:val="center"/>
          </w:tcPr>
          <w:p w14:paraId="270D0675" w14:textId="77777777" w:rsidR="005418E8" w:rsidRDefault="00000000">
            <w:pPr>
              <w:pStyle w:val="TableParagraph"/>
              <w:ind w:rightChars="21" w:right="50"/>
              <w:jc w:val="both"/>
              <w:rPr>
                <w:rFonts w:ascii="仿宋" w:eastAsia="仿宋" w:hAnsi="仿宋"/>
                <w:sz w:val="21"/>
                <w:szCs w:val="21"/>
              </w:rPr>
            </w:pPr>
            <w:r>
              <w:rPr>
                <w:rFonts w:ascii="仿宋" w:eastAsia="仿宋" w:hAnsi="仿宋" w:hint="eastAsia"/>
                <w:sz w:val="21"/>
                <w:szCs w:val="21"/>
              </w:rPr>
              <w:t>按发包人书面通知</w:t>
            </w:r>
          </w:p>
        </w:tc>
        <w:tc>
          <w:tcPr>
            <w:tcW w:w="1856" w:type="dxa"/>
            <w:vAlign w:val="center"/>
          </w:tcPr>
          <w:p w14:paraId="39BD6EED" w14:textId="77777777" w:rsidR="005418E8" w:rsidRDefault="005418E8">
            <w:pPr>
              <w:pStyle w:val="TableParagraph"/>
              <w:ind w:rightChars="21" w:right="50" w:firstLineChars="201" w:firstLine="422"/>
              <w:rPr>
                <w:rFonts w:ascii="仿宋" w:eastAsia="仿宋" w:hAnsi="仿宋"/>
                <w:sz w:val="21"/>
                <w:szCs w:val="21"/>
              </w:rPr>
            </w:pPr>
          </w:p>
        </w:tc>
      </w:tr>
      <w:tr w:rsidR="005418E8" w14:paraId="042EDBF5" w14:textId="77777777">
        <w:trPr>
          <w:trHeight w:val="765"/>
          <w:jc w:val="center"/>
        </w:trPr>
        <w:tc>
          <w:tcPr>
            <w:tcW w:w="704" w:type="dxa"/>
            <w:vAlign w:val="center"/>
          </w:tcPr>
          <w:p w14:paraId="6A375EBB" w14:textId="77777777" w:rsidR="005418E8" w:rsidRDefault="00000000">
            <w:pPr>
              <w:pStyle w:val="TableParagraph"/>
              <w:ind w:rightChars="21" w:right="50"/>
              <w:jc w:val="center"/>
              <w:rPr>
                <w:rFonts w:ascii="仿宋" w:eastAsia="仿宋" w:hAnsi="仿宋"/>
                <w:sz w:val="21"/>
                <w:szCs w:val="21"/>
              </w:rPr>
            </w:pPr>
            <w:r>
              <w:rPr>
                <w:rFonts w:ascii="仿宋" w:eastAsia="仿宋" w:hAnsi="仿宋" w:hint="eastAsia"/>
                <w:sz w:val="21"/>
                <w:szCs w:val="21"/>
                <w:lang w:val="en-US"/>
              </w:rPr>
              <w:t>5</w:t>
            </w:r>
          </w:p>
        </w:tc>
        <w:tc>
          <w:tcPr>
            <w:tcW w:w="4087" w:type="dxa"/>
            <w:vAlign w:val="center"/>
          </w:tcPr>
          <w:p w14:paraId="693A12E2" w14:textId="77777777" w:rsidR="005418E8" w:rsidRDefault="00000000">
            <w:pPr>
              <w:pStyle w:val="TableParagraph"/>
              <w:ind w:rightChars="21" w:right="50"/>
              <w:rPr>
                <w:rFonts w:ascii="仿宋" w:eastAsia="仿宋" w:hAnsi="仿宋"/>
                <w:sz w:val="21"/>
                <w:szCs w:val="21"/>
              </w:rPr>
            </w:pPr>
            <w:r>
              <w:rPr>
                <w:rFonts w:ascii="仿宋" w:eastAsia="仿宋" w:hAnsi="仿宋" w:hint="eastAsia"/>
                <w:sz w:val="21"/>
                <w:szCs w:val="21"/>
              </w:rPr>
              <w:t>施工图预算</w:t>
            </w:r>
          </w:p>
        </w:tc>
        <w:tc>
          <w:tcPr>
            <w:tcW w:w="1962" w:type="dxa"/>
            <w:vAlign w:val="center"/>
          </w:tcPr>
          <w:p w14:paraId="73F357F7" w14:textId="77777777" w:rsidR="005418E8" w:rsidRDefault="00000000">
            <w:pPr>
              <w:pStyle w:val="TableParagraph"/>
              <w:ind w:leftChars="-42" w:rightChars="21" w:right="50" w:hangingChars="48" w:hanging="101"/>
              <w:jc w:val="center"/>
              <w:rPr>
                <w:rFonts w:ascii="仿宋" w:eastAsia="仿宋" w:hAnsi="仿宋"/>
                <w:sz w:val="21"/>
                <w:szCs w:val="21"/>
              </w:rPr>
            </w:pPr>
            <w:r>
              <w:rPr>
                <w:rFonts w:ascii="仿宋" w:eastAsia="仿宋" w:hAnsi="仿宋" w:hint="eastAsia"/>
                <w:sz w:val="21"/>
                <w:szCs w:val="21"/>
              </w:rPr>
              <w:t>施工图审查通过后</w:t>
            </w:r>
            <w:r>
              <w:rPr>
                <w:rFonts w:ascii="仿宋" w:eastAsia="仿宋" w:hAnsi="仿宋" w:hint="eastAsia"/>
                <w:sz w:val="21"/>
                <w:szCs w:val="21"/>
                <w:lang w:val="en-US"/>
              </w:rPr>
              <w:t xml:space="preserve">   15个</w:t>
            </w:r>
            <w:proofErr w:type="gramStart"/>
            <w:r>
              <w:rPr>
                <w:rFonts w:ascii="仿宋" w:eastAsia="仿宋" w:hAnsi="仿宋" w:hint="eastAsia"/>
                <w:sz w:val="21"/>
                <w:szCs w:val="21"/>
                <w:lang w:val="en-US"/>
              </w:rPr>
              <w:t>日历天</w:t>
            </w:r>
            <w:proofErr w:type="gramEnd"/>
          </w:p>
        </w:tc>
        <w:tc>
          <w:tcPr>
            <w:tcW w:w="1856" w:type="dxa"/>
            <w:vAlign w:val="center"/>
          </w:tcPr>
          <w:p w14:paraId="5982A633" w14:textId="77777777" w:rsidR="005418E8" w:rsidRDefault="00000000">
            <w:pPr>
              <w:pStyle w:val="TableParagraph"/>
              <w:ind w:rightChars="21" w:right="50"/>
              <w:rPr>
                <w:rFonts w:ascii="仿宋" w:eastAsia="仿宋" w:hAnsi="仿宋"/>
                <w:sz w:val="21"/>
                <w:szCs w:val="21"/>
              </w:rPr>
            </w:pPr>
            <w:r>
              <w:rPr>
                <w:rFonts w:ascii="仿宋" w:eastAsia="仿宋" w:hAnsi="仿宋"/>
                <w:sz w:val="21"/>
                <w:szCs w:val="21"/>
              </w:rPr>
              <w:t>如承包人为联合体单位，由</w:t>
            </w:r>
            <w:r>
              <w:rPr>
                <w:rFonts w:ascii="仿宋" w:eastAsia="仿宋" w:hAnsi="仿宋" w:hint="eastAsia"/>
                <w:sz w:val="21"/>
                <w:szCs w:val="21"/>
              </w:rPr>
              <w:t>设计</w:t>
            </w:r>
            <w:r>
              <w:rPr>
                <w:rFonts w:ascii="仿宋" w:eastAsia="仿宋" w:hAnsi="仿宋"/>
                <w:sz w:val="21"/>
                <w:szCs w:val="21"/>
              </w:rPr>
              <w:t>方按发包人要求编制、提供。</w:t>
            </w:r>
          </w:p>
        </w:tc>
      </w:tr>
      <w:tr w:rsidR="005418E8" w14:paraId="33BE8C92" w14:textId="77777777">
        <w:trPr>
          <w:trHeight w:val="425"/>
          <w:jc w:val="center"/>
        </w:trPr>
        <w:tc>
          <w:tcPr>
            <w:tcW w:w="704" w:type="dxa"/>
            <w:vAlign w:val="center"/>
          </w:tcPr>
          <w:p w14:paraId="14B8E8EC" w14:textId="77777777" w:rsidR="005418E8" w:rsidRDefault="00000000">
            <w:pPr>
              <w:pStyle w:val="TableParagraph"/>
              <w:ind w:rightChars="21" w:right="50"/>
              <w:jc w:val="center"/>
              <w:rPr>
                <w:rFonts w:ascii="仿宋" w:eastAsia="仿宋" w:hAnsi="仿宋"/>
                <w:sz w:val="21"/>
                <w:szCs w:val="21"/>
              </w:rPr>
            </w:pPr>
            <w:r>
              <w:rPr>
                <w:rFonts w:ascii="仿宋" w:eastAsia="仿宋" w:hAnsi="仿宋" w:hint="eastAsia"/>
                <w:sz w:val="21"/>
                <w:szCs w:val="21"/>
                <w:lang w:val="en-US"/>
              </w:rPr>
              <w:t>6</w:t>
            </w:r>
          </w:p>
        </w:tc>
        <w:tc>
          <w:tcPr>
            <w:tcW w:w="4087" w:type="dxa"/>
            <w:vAlign w:val="center"/>
          </w:tcPr>
          <w:p w14:paraId="14CC71F0" w14:textId="77777777" w:rsidR="005418E8" w:rsidRDefault="00000000">
            <w:pPr>
              <w:pStyle w:val="TableParagraph"/>
              <w:ind w:rightChars="21" w:right="50"/>
              <w:rPr>
                <w:rFonts w:ascii="仿宋" w:eastAsia="仿宋" w:hAnsi="仿宋"/>
                <w:sz w:val="21"/>
                <w:szCs w:val="21"/>
              </w:rPr>
            </w:pPr>
            <w:r>
              <w:rPr>
                <w:rFonts w:ascii="仿宋" w:eastAsia="仿宋" w:hAnsi="仿宋" w:hint="eastAsia"/>
                <w:sz w:val="21"/>
                <w:szCs w:val="21"/>
              </w:rPr>
              <w:t>其他设计图纸</w:t>
            </w:r>
          </w:p>
        </w:tc>
        <w:tc>
          <w:tcPr>
            <w:tcW w:w="1962" w:type="dxa"/>
            <w:vAlign w:val="center"/>
          </w:tcPr>
          <w:p w14:paraId="023BD39E" w14:textId="77777777" w:rsidR="005418E8" w:rsidRDefault="00000000">
            <w:pPr>
              <w:pStyle w:val="TableParagraph"/>
              <w:ind w:leftChars="-42" w:rightChars="21" w:right="50" w:hangingChars="48" w:hanging="101"/>
              <w:jc w:val="center"/>
              <w:rPr>
                <w:rFonts w:ascii="仿宋" w:eastAsia="仿宋" w:hAnsi="仿宋"/>
                <w:sz w:val="21"/>
                <w:szCs w:val="21"/>
              </w:rPr>
            </w:pPr>
            <w:r>
              <w:rPr>
                <w:rFonts w:ascii="仿宋" w:eastAsia="仿宋" w:hAnsi="仿宋" w:hint="eastAsia"/>
                <w:sz w:val="21"/>
                <w:szCs w:val="21"/>
              </w:rPr>
              <w:t>按发包人书面通知</w:t>
            </w:r>
          </w:p>
        </w:tc>
        <w:tc>
          <w:tcPr>
            <w:tcW w:w="1856" w:type="dxa"/>
            <w:vAlign w:val="center"/>
          </w:tcPr>
          <w:p w14:paraId="4C31F631" w14:textId="77777777" w:rsidR="005418E8" w:rsidRDefault="005418E8">
            <w:pPr>
              <w:pStyle w:val="TableParagraph"/>
              <w:ind w:rightChars="21" w:right="50" w:firstLineChars="201" w:firstLine="422"/>
              <w:rPr>
                <w:rFonts w:ascii="仿宋" w:eastAsia="仿宋" w:hAnsi="仿宋"/>
                <w:sz w:val="21"/>
                <w:szCs w:val="21"/>
              </w:rPr>
            </w:pPr>
          </w:p>
        </w:tc>
      </w:tr>
    </w:tbl>
    <w:p w14:paraId="3023948E" w14:textId="77777777" w:rsidR="005418E8" w:rsidRDefault="005418E8">
      <w:pPr>
        <w:spacing w:line="360" w:lineRule="auto"/>
        <w:ind w:left="480"/>
        <w:rPr>
          <w:rFonts w:ascii="仿宋" w:eastAsia="仿宋" w:hAnsi="仿宋" w:cs="仿宋"/>
          <w:u w:val="single"/>
          <w:lang w:eastAsia="zh-CN"/>
        </w:rPr>
      </w:pPr>
    </w:p>
    <w:p w14:paraId="6006EB6B" w14:textId="77777777" w:rsidR="005418E8" w:rsidRDefault="00000000">
      <w:pPr>
        <w:numPr>
          <w:ilvl w:val="0"/>
          <w:numId w:val="36"/>
        </w:numPr>
        <w:spacing w:line="360" w:lineRule="auto"/>
        <w:ind w:firstLine="0"/>
        <w:rPr>
          <w:rFonts w:ascii="仿宋" w:eastAsia="仿宋" w:hAnsi="仿宋" w:cs="仿宋"/>
          <w:u w:val="single"/>
          <w:lang w:eastAsia="zh-CN"/>
        </w:rPr>
      </w:pPr>
      <w:r>
        <w:rPr>
          <w:rFonts w:ascii="仿宋" w:eastAsia="仿宋" w:hAnsi="仿宋" w:cs="仿宋" w:hint="eastAsia"/>
          <w:lang w:eastAsia="zh-CN"/>
        </w:rPr>
        <w:t>提供的数量：</w:t>
      </w:r>
      <w:r>
        <w:rPr>
          <w:rFonts w:ascii="仿宋" w:eastAsia="仿宋" w:hAnsi="仿宋" w:cs="仿宋" w:hint="eastAsia"/>
          <w:u w:val="single"/>
          <w:lang w:eastAsia="zh-CN"/>
        </w:rPr>
        <w:t xml:space="preserve">       按发包人要求                                 </w:t>
      </w:r>
    </w:p>
    <w:p w14:paraId="04824DED" w14:textId="77777777" w:rsidR="005418E8" w:rsidRDefault="00000000">
      <w:pPr>
        <w:numPr>
          <w:ilvl w:val="0"/>
          <w:numId w:val="36"/>
        </w:numPr>
        <w:spacing w:line="360" w:lineRule="auto"/>
        <w:ind w:firstLine="0"/>
        <w:rPr>
          <w:rFonts w:ascii="仿宋" w:eastAsia="仿宋" w:hAnsi="仿宋" w:cs="仿宋"/>
          <w:u w:val="single"/>
          <w:lang w:eastAsia="zh-CN"/>
        </w:rPr>
      </w:pPr>
      <w:r>
        <w:rPr>
          <w:rFonts w:ascii="仿宋" w:eastAsia="仿宋" w:hAnsi="仿宋" w:cs="仿宋" w:hint="eastAsia"/>
          <w:lang w:eastAsia="zh-CN"/>
        </w:rPr>
        <w:t>发包人或设计顾问人答复的时间：</w:t>
      </w:r>
      <w:r>
        <w:rPr>
          <w:rFonts w:ascii="仿宋" w:eastAsia="仿宋" w:hAnsi="仿宋" w:cs="仿宋" w:hint="eastAsia"/>
          <w:u w:val="single"/>
          <w:lang w:eastAsia="zh-CN"/>
        </w:rPr>
        <w:t xml:space="preserve">     收到文件14个</w:t>
      </w:r>
      <w:proofErr w:type="gramStart"/>
      <w:r>
        <w:rPr>
          <w:rFonts w:ascii="仿宋" w:eastAsia="仿宋" w:hAnsi="仿宋" w:cs="仿宋" w:hint="eastAsia"/>
          <w:u w:val="single"/>
          <w:lang w:eastAsia="zh-CN"/>
        </w:rPr>
        <w:t>日历天</w:t>
      </w:r>
      <w:proofErr w:type="gramEnd"/>
      <w:r>
        <w:rPr>
          <w:rFonts w:ascii="仿宋" w:eastAsia="仿宋" w:hAnsi="仿宋" w:cs="仿宋" w:hint="eastAsia"/>
          <w:u w:val="single"/>
          <w:lang w:eastAsia="zh-CN"/>
        </w:rPr>
        <w:t xml:space="preserve">内      </w:t>
      </w:r>
    </w:p>
    <w:p w14:paraId="15F43FB6" w14:textId="77777777" w:rsidR="005418E8" w:rsidRDefault="00000000">
      <w:pPr>
        <w:spacing w:line="360" w:lineRule="auto"/>
        <w:ind w:left="480"/>
        <w:rPr>
          <w:rFonts w:ascii="仿宋" w:eastAsia="仿宋" w:hAnsi="仿宋" w:cs="仿宋"/>
          <w:u w:val="single"/>
          <w:lang w:eastAsia="zh-CN"/>
        </w:rPr>
      </w:pPr>
      <w:r>
        <w:rPr>
          <w:rFonts w:ascii="仿宋" w:eastAsia="仿宋" w:hAnsi="仿宋" w:cs="仿宋" w:hint="eastAsia"/>
          <w:b/>
          <w:bCs/>
          <w:lang w:eastAsia="zh-CN"/>
        </w:rPr>
        <w:t>双方协商一致，增加以下条款：</w:t>
      </w:r>
      <w:r>
        <w:rPr>
          <w:rFonts w:ascii="仿宋" w:eastAsia="仿宋" w:hAnsi="仿宋" w:cs="仿宋" w:hint="eastAsia"/>
          <w:u w:val="single"/>
          <w:lang w:eastAsia="zh-CN"/>
        </w:rPr>
        <w:t>7.2.7承包人对设计文件出现的设计缺陷负责修改或补充，由于承包人的设计错误造成工程质量事故损失，或过度设计造成发包人损失的，承包人除负责采取补救措施外、免收损失部分的工程设计费、根据损失的程度和承包人责任大小向发包人支付赔偿金，赔偿金额由双方协商。</w:t>
      </w:r>
    </w:p>
    <w:p w14:paraId="563CEEF3" w14:textId="77777777" w:rsidR="005418E8" w:rsidRDefault="005418E8">
      <w:pPr>
        <w:spacing w:line="360" w:lineRule="auto"/>
        <w:ind w:firstLineChars="200" w:firstLine="480"/>
        <w:rPr>
          <w:rFonts w:ascii="仿宋" w:eastAsia="仿宋" w:hAnsi="仿宋" w:cs="仿宋"/>
          <w:lang w:eastAsia="zh-CN"/>
        </w:rPr>
      </w:pPr>
    </w:p>
    <w:p w14:paraId="7AA7C534" w14:textId="77777777" w:rsidR="005418E8"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7.3 承包人提供建筑信息模型（BIM）及技术应用</w:t>
      </w:r>
    </w:p>
    <w:p w14:paraId="11454F6F" w14:textId="77777777" w:rsidR="005418E8" w:rsidRDefault="00000000">
      <w:pPr>
        <w:spacing w:line="360" w:lineRule="auto"/>
        <w:ind w:firstLineChars="250" w:firstLine="600"/>
        <w:rPr>
          <w:rFonts w:ascii="仿宋" w:eastAsia="仿宋" w:hAnsi="仿宋" w:cs="仿宋"/>
          <w:lang w:eastAsia="zh-CN"/>
        </w:rPr>
      </w:pPr>
      <w:r>
        <w:rPr>
          <w:rFonts w:ascii="仿宋" w:eastAsia="仿宋" w:hAnsi="仿宋" w:cs="仿宋" w:hint="eastAsia"/>
          <w:lang w:eastAsia="zh-CN"/>
        </w:rPr>
        <w:t>□  勘察</w:t>
      </w:r>
    </w:p>
    <w:p w14:paraId="2B050C66" w14:textId="77777777" w:rsidR="005418E8" w:rsidRDefault="00000000">
      <w:pPr>
        <w:spacing w:line="360" w:lineRule="auto"/>
        <w:ind w:firstLineChars="300" w:firstLine="720"/>
        <w:rPr>
          <w:rFonts w:ascii="仿宋" w:eastAsia="仿宋" w:hAnsi="仿宋"/>
          <w:lang w:eastAsia="zh-CN"/>
        </w:rPr>
      </w:pPr>
      <w:r>
        <w:rPr>
          <w:rFonts w:ascii="仿宋" w:eastAsia="仿宋" w:hAnsi="仿宋" w:cs="仿宋" w:hint="eastAsia"/>
          <w:lang w:eastAsia="zh-CN"/>
        </w:rPr>
        <w:t xml:space="preserve">  ①提供的时间：</w:t>
      </w:r>
      <w:r>
        <w:rPr>
          <w:rFonts w:ascii="仿宋" w:eastAsia="仿宋" w:hAnsi="仿宋" w:cs="仿宋" w:hint="eastAsia"/>
          <w:u w:val="single"/>
          <w:lang w:eastAsia="zh-CN"/>
        </w:rPr>
        <w:t xml:space="preserve">                                                 </w:t>
      </w:r>
    </w:p>
    <w:p w14:paraId="7BB96BEF" w14:textId="77777777" w:rsidR="005418E8" w:rsidRDefault="00000000">
      <w:pPr>
        <w:spacing w:line="360" w:lineRule="auto"/>
        <w:ind w:firstLineChars="300" w:firstLine="720"/>
        <w:rPr>
          <w:rFonts w:ascii="仿宋" w:eastAsia="仿宋" w:hAnsi="仿宋" w:cs="仿宋"/>
          <w:u w:val="single"/>
          <w:lang w:eastAsia="zh-CN"/>
        </w:rPr>
      </w:pPr>
      <w:r>
        <w:rPr>
          <w:rFonts w:ascii="仿宋" w:eastAsia="仿宋" w:hAnsi="仿宋" w:cs="仿宋" w:hint="eastAsia"/>
          <w:lang w:eastAsia="zh-CN"/>
        </w:rPr>
        <w:t xml:space="preserve">  ②发包人或设计顾问人答复的时间：</w:t>
      </w:r>
      <w:r>
        <w:rPr>
          <w:rFonts w:ascii="仿宋" w:eastAsia="仿宋" w:hAnsi="仿宋" w:cs="仿宋" w:hint="eastAsia"/>
          <w:u w:val="single"/>
          <w:lang w:eastAsia="zh-CN"/>
        </w:rPr>
        <w:t xml:space="preserve">                                </w:t>
      </w:r>
    </w:p>
    <w:p w14:paraId="136EA996" w14:textId="77777777" w:rsidR="005418E8" w:rsidRDefault="00000000">
      <w:pPr>
        <w:spacing w:line="360" w:lineRule="auto"/>
        <w:ind w:firstLineChars="300" w:firstLine="720"/>
        <w:rPr>
          <w:rFonts w:ascii="仿宋" w:eastAsia="仿宋" w:hAnsi="仿宋" w:cs="仿宋"/>
          <w:lang w:eastAsia="zh-CN"/>
        </w:rPr>
      </w:pPr>
      <w:r>
        <w:rPr>
          <w:rFonts w:ascii="仿宋" w:eastAsia="仿宋" w:hAnsi="仿宋" w:cs="仿宋" w:hint="eastAsia"/>
          <w:lang w:eastAsia="zh-CN"/>
        </w:rPr>
        <w:sym w:font="Wingdings 2" w:char="0052"/>
      </w:r>
      <w:r>
        <w:rPr>
          <w:rFonts w:ascii="仿宋" w:eastAsia="仿宋" w:hAnsi="仿宋" w:cs="仿宋" w:hint="eastAsia"/>
          <w:lang w:eastAsia="zh-CN"/>
        </w:rPr>
        <w:t xml:space="preserve">  设计阶段</w:t>
      </w:r>
    </w:p>
    <w:p w14:paraId="176C996A" w14:textId="77777777" w:rsidR="005418E8" w:rsidRDefault="00000000">
      <w:pPr>
        <w:spacing w:line="360" w:lineRule="auto"/>
        <w:ind w:firstLineChars="300" w:firstLine="720"/>
        <w:rPr>
          <w:rFonts w:ascii="仿宋" w:eastAsia="仿宋" w:hAnsi="仿宋" w:cs="仿宋"/>
          <w:lang w:eastAsia="zh-CN"/>
        </w:rPr>
      </w:pPr>
      <w:r>
        <w:rPr>
          <w:rFonts w:ascii="仿宋" w:eastAsia="仿宋" w:hAnsi="仿宋" w:cs="仿宋" w:hint="eastAsia"/>
          <w:lang w:eastAsia="zh-CN"/>
        </w:rPr>
        <w:t>□  初步设计（适用于可行性研究报告批准后发包）：</w:t>
      </w:r>
    </w:p>
    <w:p w14:paraId="3C463AA5" w14:textId="77777777" w:rsidR="005418E8" w:rsidRDefault="00000000">
      <w:pPr>
        <w:spacing w:line="360" w:lineRule="auto"/>
        <w:ind w:firstLineChars="300" w:firstLine="720"/>
        <w:rPr>
          <w:rFonts w:ascii="仿宋" w:eastAsia="仿宋" w:hAnsi="仿宋" w:cs="仿宋"/>
          <w:u w:val="single"/>
          <w:lang w:eastAsia="zh-CN"/>
        </w:rPr>
      </w:pPr>
      <w:r>
        <w:rPr>
          <w:rFonts w:ascii="仿宋" w:eastAsia="仿宋" w:hAnsi="仿宋" w:cs="仿宋" w:hint="eastAsia"/>
          <w:lang w:eastAsia="zh-CN"/>
        </w:rPr>
        <w:t xml:space="preserve">  ①提供的时间：</w:t>
      </w:r>
      <w:r>
        <w:rPr>
          <w:rFonts w:ascii="仿宋" w:eastAsia="仿宋" w:hAnsi="仿宋" w:cs="仿宋" w:hint="eastAsia"/>
          <w:u w:val="single"/>
          <w:lang w:eastAsia="zh-CN"/>
        </w:rPr>
        <w:t xml:space="preserve">                                                 </w:t>
      </w:r>
    </w:p>
    <w:p w14:paraId="6D449C30" w14:textId="77777777" w:rsidR="005418E8" w:rsidRDefault="00000000">
      <w:pPr>
        <w:spacing w:line="360" w:lineRule="auto"/>
        <w:ind w:firstLineChars="400" w:firstLine="960"/>
        <w:rPr>
          <w:rFonts w:ascii="仿宋" w:eastAsia="仿宋" w:hAnsi="仿宋" w:cs="仿宋"/>
          <w:lang w:eastAsia="zh-CN"/>
        </w:rPr>
      </w:pPr>
      <w:r>
        <w:rPr>
          <w:rFonts w:ascii="仿宋" w:eastAsia="仿宋" w:hAnsi="仿宋" w:cs="仿宋" w:hint="eastAsia"/>
          <w:lang w:eastAsia="zh-CN"/>
        </w:rPr>
        <w:t>②发包人或设计顾问人答复的时间：</w:t>
      </w:r>
      <w:r>
        <w:rPr>
          <w:rFonts w:ascii="仿宋" w:eastAsia="仿宋" w:hAnsi="仿宋" w:cs="仿宋" w:hint="eastAsia"/>
          <w:u w:val="single"/>
          <w:lang w:eastAsia="zh-CN"/>
        </w:rPr>
        <w:t xml:space="preserve">                                               </w:t>
      </w:r>
    </w:p>
    <w:p w14:paraId="7C28CBE1" w14:textId="77777777" w:rsidR="005418E8" w:rsidRDefault="00000000">
      <w:pPr>
        <w:spacing w:line="360" w:lineRule="auto"/>
        <w:ind w:firstLineChars="300" w:firstLine="720"/>
        <w:rPr>
          <w:rFonts w:ascii="仿宋" w:eastAsia="仿宋" w:hAnsi="仿宋" w:cs="仿宋"/>
          <w:lang w:eastAsia="zh-CN"/>
        </w:rPr>
      </w:pPr>
      <w:r>
        <w:rPr>
          <w:rFonts w:ascii="仿宋" w:eastAsia="仿宋" w:hAnsi="仿宋" w:cs="仿宋" w:hint="eastAsia"/>
          <w:lang w:eastAsia="zh-CN"/>
        </w:rPr>
        <w:t xml:space="preserve"> </w:t>
      </w:r>
      <w:r>
        <w:rPr>
          <w:rFonts w:ascii="仿宋" w:eastAsia="仿宋" w:hAnsi="仿宋" w:cs="仿宋" w:hint="eastAsia"/>
          <w:lang w:eastAsia="zh-CN"/>
        </w:rPr>
        <w:sym w:font="Wingdings 2" w:char="0052"/>
      </w:r>
      <w:r>
        <w:rPr>
          <w:rFonts w:ascii="仿宋" w:eastAsia="仿宋" w:hAnsi="仿宋" w:cs="仿宋" w:hint="eastAsia"/>
          <w:lang w:eastAsia="zh-CN"/>
        </w:rPr>
        <w:t xml:space="preserve">  施工图设计（适用于初步设计批准后或备案发包）</w:t>
      </w:r>
    </w:p>
    <w:p w14:paraId="44226D0D" w14:textId="77777777" w:rsidR="005418E8" w:rsidRDefault="00000000">
      <w:pPr>
        <w:spacing w:line="360" w:lineRule="auto"/>
        <w:ind w:firstLineChars="300" w:firstLine="720"/>
        <w:rPr>
          <w:rFonts w:ascii="仿宋" w:eastAsia="仿宋" w:hAnsi="仿宋" w:cs="仿宋"/>
          <w:u w:val="single"/>
          <w:lang w:eastAsia="zh-CN"/>
        </w:rPr>
      </w:pPr>
      <w:r>
        <w:rPr>
          <w:rFonts w:ascii="仿宋" w:eastAsia="仿宋" w:hAnsi="仿宋" w:cs="仿宋" w:hint="eastAsia"/>
          <w:lang w:eastAsia="zh-CN"/>
        </w:rPr>
        <w:t xml:space="preserve">  ①提供的时间：</w:t>
      </w:r>
      <w:r>
        <w:rPr>
          <w:rFonts w:ascii="仿宋" w:eastAsia="仿宋" w:hAnsi="仿宋" w:cs="仿宋" w:hint="eastAsia"/>
          <w:u w:val="single"/>
          <w:lang w:eastAsia="zh-CN"/>
        </w:rPr>
        <w:t xml:space="preserve">   与施工图设计文件同步提交。      </w:t>
      </w:r>
    </w:p>
    <w:p w14:paraId="77BE5E5E" w14:textId="77777777" w:rsidR="005418E8" w:rsidRDefault="00000000">
      <w:pPr>
        <w:spacing w:line="360" w:lineRule="auto"/>
        <w:ind w:firstLineChars="400" w:firstLine="960"/>
        <w:rPr>
          <w:rFonts w:ascii="仿宋" w:eastAsia="仿宋" w:hAnsi="仿宋" w:cs="仿宋"/>
          <w:lang w:eastAsia="zh-CN"/>
        </w:rPr>
      </w:pPr>
      <w:r>
        <w:rPr>
          <w:rFonts w:ascii="仿宋" w:eastAsia="仿宋" w:hAnsi="仿宋" w:cs="仿宋" w:hint="eastAsia"/>
          <w:lang w:eastAsia="zh-CN"/>
        </w:rPr>
        <w:lastRenderedPageBreak/>
        <w:t>②发包人或设计顾问人答复的时间：</w:t>
      </w:r>
      <w:r>
        <w:rPr>
          <w:rFonts w:ascii="仿宋" w:eastAsia="仿宋" w:hAnsi="仿宋" w:cs="仿宋" w:hint="eastAsia"/>
          <w:u w:val="single"/>
          <w:lang w:eastAsia="zh-CN"/>
        </w:rPr>
        <w:t xml:space="preserve">   （以监理工程师书面答复为准）       </w:t>
      </w:r>
    </w:p>
    <w:p w14:paraId="5D372366" w14:textId="77777777" w:rsidR="005418E8" w:rsidRDefault="00000000">
      <w:pPr>
        <w:spacing w:line="360" w:lineRule="auto"/>
        <w:ind w:firstLineChars="350" w:firstLine="840"/>
        <w:rPr>
          <w:rFonts w:ascii="仿宋" w:eastAsia="仿宋" w:hAnsi="仿宋" w:cs="仿宋"/>
          <w:lang w:eastAsia="zh-CN"/>
        </w:rPr>
      </w:pPr>
      <w:r>
        <w:rPr>
          <w:rFonts w:ascii="仿宋" w:eastAsia="仿宋" w:hAnsi="仿宋" w:cs="仿宋" w:hint="eastAsia"/>
          <w:lang w:eastAsia="zh-CN"/>
        </w:rPr>
        <w:sym w:font="Wingdings 2" w:char="0052"/>
      </w:r>
      <w:r>
        <w:rPr>
          <w:rFonts w:ascii="仿宋" w:eastAsia="仿宋" w:hAnsi="仿宋" w:cs="仿宋" w:hint="eastAsia"/>
          <w:lang w:eastAsia="zh-CN"/>
        </w:rPr>
        <w:t xml:space="preserve">  施工阶段</w:t>
      </w:r>
    </w:p>
    <w:p w14:paraId="2755E596" w14:textId="77777777" w:rsidR="005418E8" w:rsidRDefault="00000000">
      <w:pPr>
        <w:spacing w:line="360" w:lineRule="auto"/>
        <w:ind w:firstLineChars="350" w:firstLine="840"/>
        <w:rPr>
          <w:rFonts w:ascii="仿宋" w:eastAsia="仿宋" w:hAnsi="仿宋" w:cs="仿宋"/>
          <w:lang w:eastAsia="zh-CN"/>
        </w:rPr>
      </w:pPr>
      <w:r>
        <w:rPr>
          <w:rFonts w:ascii="仿宋" w:eastAsia="仿宋" w:hAnsi="仿宋" w:cs="仿宋" w:hint="eastAsia"/>
          <w:lang w:eastAsia="zh-CN"/>
        </w:rPr>
        <w:sym w:font="Wingdings 2" w:char="0052"/>
      </w:r>
      <w:r>
        <w:rPr>
          <w:rFonts w:ascii="仿宋" w:eastAsia="仿宋" w:hAnsi="仿宋" w:cs="仿宋" w:hint="eastAsia"/>
          <w:lang w:eastAsia="zh-CN"/>
        </w:rPr>
        <w:t xml:space="preserve">  深化设计  </w:t>
      </w:r>
    </w:p>
    <w:p w14:paraId="255563B1" w14:textId="77777777" w:rsidR="005418E8" w:rsidRDefault="00000000">
      <w:pPr>
        <w:spacing w:line="360" w:lineRule="auto"/>
        <w:ind w:firstLineChars="400" w:firstLine="960"/>
        <w:rPr>
          <w:rFonts w:ascii="仿宋" w:eastAsia="仿宋" w:hAnsi="仿宋" w:cs="仿宋"/>
          <w:u w:val="single"/>
          <w:lang w:eastAsia="zh-CN"/>
        </w:rPr>
      </w:pPr>
      <w:r>
        <w:rPr>
          <w:rFonts w:ascii="仿宋" w:eastAsia="仿宋" w:hAnsi="仿宋" w:cs="仿宋" w:hint="eastAsia"/>
          <w:lang w:eastAsia="zh-CN"/>
        </w:rPr>
        <w:t>①提供的时间：</w:t>
      </w:r>
      <w:r>
        <w:rPr>
          <w:rFonts w:ascii="仿宋" w:eastAsia="仿宋" w:hAnsi="仿宋" w:cs="仿宋" w:hint="eastAsia"/>
          <w:u w:val="single"/>
          <w:lang w:eastAsia="zh-CN"/>
        </w:rPr>
        <w:t xml:space="preserve">  （以满足经发包人批准的施工进度计划要求为准）   </w:t>
      </w:r>
    </w:p>
    <w:p w14:paraId="57DE399E" w14:textId="77777777" w:rsidR="005418E8" w:rsidRDefault="00000000">
      <w:pPr>
        <w:spacing w:line="360" w:lineRule="auto"/>
        <w:ind w:firstLineChars="400" w:firstLine="960"/>
        <w:rPr>
          <w:rFonts w:ascii="仿宋" w:eastAsia="仿宋" w:hAnsi="仿宋" w:cs="仿宋"/>
          <w:lang w:eastAsia="zh-CN"/>
        </w:rPr>
      </w:pPr>
      <w:r>
        <w:rPr>
          <w:rFonts w:ascii="仿宋" w:eastAsia="仿宋" w:hAnsi="仿宋" w:cs="仿宋" w:hint="eastAsia"/>
          <w:lang w:eastAsia="zh-CN"/>
        </w:rPr>
        <w:t>②发包人或监理人答复的时间：</w:t>
      </w:r>
      <w:r>
        <w:rPr>
          <w:rFonts w:ascii="仿宋" w:eastAsia="仿宋" w:hAnsi="仿宋" w:cs="仿宋" w:hint="eastAsia"/>
          <w:u w:val="single"/>
          <w:lang w:eastAsia="zh-CN"/>
        </w:rPr>
        <w:t xml:space="preserve">    （以监理工程师书面答复为准）    </w:t>
      </w:r>
    </w:p>
    <w:p w14:paraId="035544B5" w14:textId="77777777" w:rsidR="005418E8" w:rsidRDefault="00000000">
      <w:pPr>
        <w:spacing w:line="360" w:lineRule="auto"/>
        <w:ind w:firstLineChars="350" w:firstLine="840"/>
        <w:rPr>
          <w:rFonts w:ascii="仿宋" w:eastAsia="仿宋" w:hAnsi="仿宋" w:cs="仿宋"/>
          <w:lang w:eastAsia="zh-CN"/>
        </w:rPr>
      </w:pPr>
      <w:r>
        <w:rPr>
          <w:rFonts w:ascii="仿宋" w:eastAsia="仿宋" w:hAnsi="仿宋" w:cs="仿宋" w:hint="eastAsia"/>
          <w:lang w:eastAsia="zh-CN"/>
        </w:rPr>
        <w:sym w:font="Wingdings 2" w:char="0052"/>
      </w:r>
      <w:r>
        <w:rPr>
          <w:rFonts w:ascii="仿宋" w:eastAsia="仿宋" w:hAnsi="仿宋" w:cs="仿宋" w:hint="eastAsia"/>
          <w:lang w:eastAsia="zh-CN"/>
        </w:rPr>
        <w:t xml:space="preserve">  施工方案</w:t>
      </w:r>
    </w:p>
    <w:p w14:paraId="79399337" w14:textId="77777777" w:rsidR="005418E8" w:rsidRDefault="00000000">
      <w:pPr>
        <w:spacing w:line="360" w:lineRule="auto"/>
        <w:ind w:firstLineChars="400" w:firstLine="960"/>
        <w:rPr>
          <w:rFonts w:ascii="仿宋" w:eastAsia="仿宋" w:hAnsi="仿宋" w:cs="仿宋"/>
          <w:u w:val="single"/>
          <w:lang w:eastAsia="zh-CN"/>
        </w:rPr>
      </w:pPr>
      <w:r>
        <w:rPr>
          <w:rFonts w:ascii="仿宋" w:eastAsia="仿宋" w:hAnsi="仿宋" w:cs="仿宋" w:hint="eastAsia"/>
          <w:lang w:eastAsia="zh-CN"/>
        </w:rPr>
        <w:t>①提供的时间：</w:t>
      </w:r>
      <w:r>
        <w:rPr>
          <w:rFonts w:ascii="仿宋" w:eastAsia="仿宋" w:hAnsi="仿宋" w:cs="仿宋" w:hint="eastAsia"/>
          <w:u w:val="single"/>
          <w:lang w:eastAsia="zh-CN"/>
        </w:rPr>
        <w:t xml:space="preserve">   （以满足经发包人批准的施工进度计划要求为准）     </w:t>
      </w:r>
    </w:p>
    <w:p w14:paraId="30D19F6B" w14:textId="77777777" w:rsidR="005418E8" w:rsidRDefault="00000000">
      <w:pPr>
        <w:spacing w:line="360" w:lineRule="auto"/>
        <w:ind w:firstLineChars="400" w:firstLine="960"/>
        <w:rPr>
          <w:rFonts w:ascii="仿宋" w:eastAsia="仿宋" w:hAnsi="仿宋" w:cs="仿宋"/>
          <w:lang w:eastAsia="zh-CN"/>
        </w:rPr>
      </w:pPr>
      <w:r>
        <w:rPr>
          <w:rFonts w:ascii="仿宋" w:eastAsia="仿宋" w:hAnsi="仿宋" w:cs="仿宋" w:hint="eastAsia"/>
          <w:lang w:eastAsia="zh-CN"/>
        </w:rPr>
        <w:t>②发包人或监理人答复的时间：</w:t>
      </w:r>
      <w:r>
        <w:rPr>
          <w:rFonts w:ascii="仿宋" w:eastAsia="仿宋" w:hAnsi="仿宋" w:cs="仿宋" w:hint="eastAsia"/>
          <w:u w:val="single"/>
          <w:lang w:eastAsia="zh-CN"/>
        </w:rPr>
        <w:t xml:space="preserve">  （以监理工程师书面答复为准）   </w:t>
      </w:r>
    </w:p>
    <w:p w14:paraId="74DD8EC7" w14:textId="77777777" w:rsidR="005418E8" w:rsidRDefault="00000000">
      <w:pPr>
        <w:spacing w:line="360" w:lineRule="auto"/>
        <w:ind w:firstLineChars="350" w:firstLine="840"/>
        <w:rPr>
          <w:rFonts w:ascii="仿宋" w:eastAsia="仿宋" w:hAnsi="仿宋" w:cs="仿宋"/>
          <w:lang w:eastAsia="zh-CN"/>
        </w:rPr>
      </w:pPr>
      <w:r>
        <w:rPr>
          <w:rFonts w:ascii="仿宋" w:eastAsia="仿宋" w:hAnsi="仿宋" w:cs="仿宋" w:hint="eastAsia"/>
          <w:lang w:eastAsia="zh-CN"/>
        </w:rPr>
        <w:sym w:font="Wingdings 2" w:char="0052"/>
      </w:r>
      <w:r>
        <w:rPr>
          <w:rFonts w:ascii="仿宋" w:eastAsia="仿宋" w:hAnsi="仿宋" w:cs="仿宋" w:hint="eastAsia"/>
          <w:lang w:eastAsia="zh-CN"/>
        </w:rPr>
        <w:t xml:space="preserve">  进度管理 </w:t>
      </w:r>
    </w:p>
    <w:p w14:paraId="72BB705C" w14:textId="77777777" w:rsidR="005418E8" w:rsidRDefault="00000000">
      <w:pPr>
        <w:spacing w:line="360" w:lineRule="auto"/>
        <w:ind w:firstLineChars="400" w:firstLine="960"/>
        <w:rPr>
          <w:rFonts w:ascii="仿宋" w:eastAsia="仿宋" w:hAnsi="仿宋" w:cs="仿宋"/>
          <w:u w:val="single"/>
          <w:lang w:eastAsia="zh-CN"/>
        </w:rPr>
      </w:pPr>
      <w:r>
        <w:rPr>
          <w:rFonts w:ascii="仿宋" w:eastAsia="仿宋" w:hAnsi="仿宋" w:cs="仿宋" w:hint="eastAsia"/>
          <w:lang w:eastAsia="zh-CN"/>
        </w:rPr>
        <w:t>①提供的时间：</w:t>
      </w:r>
      <w:r>
        <w:rPr>
          <w:rFonts w:ascii="仿宋" w:eastAsia="仿宋" w:hAnsi="仿宋" w:cs="仿宋" w:hint="eastAsia"/>
          <w:u w:val="single"/>
          <w:lang w:eastAsia="zh-CN"/>
        </w:rPr>
        <w:t xml:space="preserve">     施工开工前7天。         </w:t>
      </w:r>
    </w:p>
    <w:p w14:paraId="1BD2743B" w14:textId="77777777" w:rsidR="005418E8" w:rsidRDefault="00000000">
      <w:pPr>
        <w:spacing w:line="360" w:lineRule="auto"/>
        <w:ind w:firstLineChars="400" w:firstLine="960"/>
        <w:rPr>
          <w:rFonts w:ascii="仿宋" w:eastAsia="仿宋" w:hAnsi="仿宋" w:cs="仿宋"/>
          <w:lang w:eastAsia="zh-CN"/>
        </w:rPr>
      </w:pPr>
      <w:r>
        <w:rPr>
          <w:rFonts w:ascii="仿宋" w:eastAsia="仿宋" w:hAnsi="仿宋" w:cs="仿宋" w:hint="eastAsia"/>
          <w:lang w:eastAsia="zh-CN"/>
        </w:rPr>
        <w:t>②发包人或监理人答复的时间：</w:t>
      </w:r>
      <w:r>
        <w:rPr>
          <w:rFonts w:ascii="仿宋" w:eastAsia="仿宋" w:hAnsi="仿宋" w:cs="仿宋" w:hint="eastAsia"/>
          <w:u w:val="single"/>
          <w:lang w:eastAsia="zh-CN"/>
        </w:rPr>
        <w:t xml:space="preserve">   （以监理工程师书面答复为准）      </w:t>
      </w:r>
    </w:p>
    <w:p w14:paraId="73C1CA2E" w14:textId="77777777" w:rsidR="005418E8" w:rsidRDefault="00000000">
      <w:pPr>
        <w:spacing w:line="360" w:lineRule="auto"/>
        <w:ind w:firstLineChars="350" w:firstLine="840"/>
        <w:rPr>
          <w:rFonts w:ascii="仿宋" w:eastAsia="仿宋" w:hAnsi="仿宋" w:cs="仿宋"/>
          <w:lang w:eastAsia="zh-CN"/>
        </w:rPr>
      </w:pPr>
      <w:r>
        <w:rPr>
          <w:rFonts w:ascii="仿宋" w:eastAsia="仿宋" w:hAnsi="仿宋" w:cs="仿宋" w:hint="eastAsia"/>
          <w:lang w:eastAsia="zh-CN"/>
        </w:rPr>
        <w:sym w:font="Wingdings 2" w:char="0052"/>
      </w:r>
      <w:r>
        <w:rPr>
          <w:rFonts w:ascii="仿宋" w:eastAsia="仿宋" w:hAnsi="仿宋" w:cs="仿宋" w:hint="eastAsia"/>
          <w:lang w:eastAsia="zh-CN"/>
        </w:rPr>
        <w:t xml:space="preserve">  造价管理 </w:t>
      </w:r>
    </w:p>
    <w:p w14:paraId="6C76433D" w14:textId="77777777" w:rsidR="005418E8" w:rsidRDefault="00000000">
      <w:pPr>
        <w:spacing w:line="360" w:lineRule="auto"/>
        <w:ind w:firstLineChars="400" w:firstLine="960"/>
        <w:rPr>
          <w:rFonts w:ascii="仿宋" w:eastAsia="仿宋" w:hAnsi="仿宋" w:cs="仿宋"/>
          <w:u w:val="single"/>
          <w:lang w:eastAsia="zh-CN"/>
        </w:rPr>
      </w:pPr>
      <w:r>
        <w:rPr>
          <w:rFonts w:ascii="仿宋" w:eastAsia="仿宋" w:hAnsi="仿宋" w:cs="仿宋" w:hint="eastAsia"/>
          <w:lang w:eastAsia="zh-CN"/>
        </w:rPr>
        <w:t>①提供的时间：</w:t>
      </w:r>
      <w:r>
        <w:rPr>
          <w:rFonts w:ascii="仿宋" w:eastAsia="仿宋" w:hAnsi="仿宋" w:cs="仿宋" w:hint="eastAsia"/>
          <w:u w:val="single"/>
          <w:lang w:eastAsia="zh-CN"/>
        </w:rPr>
        <w:t xml:space="preserve">    与预算成果同步提交。        </w:t>
      </w:r>
    </w:p>
    <w:p w14:paraId="0FFE772B" w14:textId="77777777" w:rsidR="005418E8" w:rsidRDefault="00000000">
      <w:pPr>
        <w:spacing w:line="360" w:lineRule="auto"/>
        <w:ind w:firstLineChars="400" w:firstLine="960"/>
        <w:rPr>
          <w:rFonts w:ascii="仿宋" w:eastAsia="仿宋" w:hAnsi="仿宋" w:cs="仿宋"/>
          <w:lang w:eastAsia="zh-CN"/>
        </w:rPr>
      </w:pPr>
      <w:r>
        <w:rPr>
          <w:rFonts w:ascii="仿宋" w:eastAsia="仿宋" w:hAnsi="仿宋" w:cs="仿宋" w:hint="eastAsia"/>
          <w:lang w:eastAsia="zh-CN"/>
        </w:rPr>
        <w:t>②发包人或监理人答复的时间：</w:t>
      </w:r>
      <w:r>
        <w:rPr>
          <w:rFonts w:ascii="仿宋" w:eastAsia="仿宋" w:hAnsi="仿宋" w:cs="仿宋" w:hint="eastAsia"/>
          <w:u w:val="single"/>
          <w:lang w:eastAsia="zh-CN"/>
        </w:rPr>
        <w:t xml:space="preserve">   （以发包人书面答复为准）       </w:t>
      </w:r>
    </w:p>
    <w:p w14:paraId="302E77C7" w14:textId="77777777" w:rsidR="005418E8" w:rsidRDefault="00000000">
      <w:pPr>
        <w:spacing w:line="360" w:lineRule="auto"/>
        <w:ind w:firstLineChars="350" w:firstLine="840"/>
        <w:rPr>
          <w:rFonts w:ascii="仿宋" w:eastAsia="仿宋" w:hAnsi="仿宋" w:cs="仿宋"/>
          <w:u w:val="single"/>
          <w:lang w:eastAsia="zh-CN"/>
        </w:rPr>
      </w:pPr>
      <w:r>
        <w:rPr>
          <w:rFonts w:ascii="仿宋" w:eastAsia="仿宋" w:hAnsi="仿宋" w:cs="仿宋" w:hint="eastAsia"/>
          <w:lang w:eastAsia="zh-CN"/>
        </w:rPr>
        <w:sym w:font="Wingdings 2" w:char="0052"/>
      </w:r>
      <w:r>
        <w:rPr>
          <w:rFonts w:ascii="仿宋" w:eastAsia="仿宋" w:hAnsi="仿宋" w:cs="仿宋" w:hint="eastAsia"/>
          <w:lang w:eastAsia="zh-CN"/>
        </w:rPr>
        <w:t xml:space="preserve">  质量与安全管理</w:t>
      </w:r>
    </w:p>
    <w:p w14:paraId="01B5C7E4" w14:textId="77777777" w:rsidR="005418E8" w:rsidRDefault="00000000">
      <w:pPr>
        <w:spacing w:line="360" w:lineRule="auto"/>
        <w:ind w:firstLineChars="400" w:firstLine="960"/>
        <w:rPr>
          <w:rFonts w:ascii="仿宋" w:eastAsia="仿宋" w:hAnsi="仿宋" w:cs="仿宋"/>
          <w:u w:val="single"/>
          <w:lang w:eastAsia="zh-CN"/>
        </w:rPr>
      </w:pPr>
      <w:r>
        <w:rPr>
          <w:rFonts w:ascii="仿宋" w:eastAsia="仿宋" w:hAnsi="仿宋" w:cs="仿宋" w:hint="eastAsia"/>
          <w:lang w:eastAsia="zh-CN"/>
        </w:rPr>
        <w:t>①提供的时间：</w:t>
      </w:r>
      <w:r>
        <w:rPr>
          <w:rFonts w:ascii="仿宋" w:eastAsia="仿宋" w:hAnsi="仿宋" w:cs="仿宋" w:hint="eastAsia"/>
          <w:u w:val="single"/>
          <w:lang w:eastAsia="zh-CN"/>
        </w:rPr>
        <w:t xml:space="preserve">      （以满足经发包人批准的施工进度计划要求为准）     </w:t>
      </w:r>
    </w:p>
    <w:p w14:paraId="35C22AF4" w14:textId="77777777" w:rsidR="005418E8" w:rsidRDefault="00000000">
      <w:pPr>
        <w:spacing w:line="360" w:lineRule="auto"/>
        <w:ind w:firstLineChars="400" w:firstLine="960"/>
        <w:rPr>
          <w:rFonts w:ascii="仿宋" w:eastAsia="仿宋" w:hAnsi="仿宋" w:cs="仿宋"/>
          <w:lang w:eastAsia="zh-CN"/>
        </w:rPr>
      </w:pPr>
      <w:r>
        <w:rPr>
          <w:rFonts w:ascii="仿宋" w:eastAsia="仿宋" w:hAnsi="仿宋" w:cs="仿宋" w:hint="eastAsia"/>
          <w:lang w:eastAsia="zh-CN"/>
        </w:rPr>
        <w:t>②发包人或监理人答复的时间：</w:t>
      </w:r>
      <w:r>
        <w:rPr>
          <w:rFonts w:ascii="仿宋" w:eastAsia="仿宋" w:hAnsi="仿宋" w:cs="仿宋" w:hint="eastAsia"/>
          <w:u w:val="single"/>
          <w:lang w:eastAsia="zh-CN"/>
        </w:rPr>
        <w:t xml:space="preserve">    （以监理工程师书面答复为准）        </w:t>
      </w:r>
    </w:p>
    <w:p w14:paraId="74F6A429" w14:textId="77777777" w:rsidR="005418E8" w:rsidRDefault="00000000">
      <w:pPr>
        <w:spacing w:line="360" w:lineRule="auto"/>
        <w:ind w:firstLineChars="350" w:firstLine="840"/>
        <w:rPr>
          <w:rFonts w:ascii="仿宋" w:eastAsia="仿宋" w:hAnsi="仿宋" w:cs="仿宋"/>
          <w:u w:val="single"/>
          <w:lang w:eastAsia="zh-CN"/>
        </w:rPr>
      </w:pPr>
      <w:r>
        <w:rPr>
          <w:rFonts w:ascii="仿宋" w:eastAsia="仿宋" w:hAnsi="仿宋" w:cs="仿宋" w:hint="eastAsia"/>
          <w:lang w:eastAsia="zh-CN"/>
        </w:rPr>
        <w:sym w:font="Wingdings 2" w:char="00A3"/>
      </w:r>
      <w:r>
        <w:rPr>
          <w:rFonts w:ascii="仿宋" w:eastAsia="仿宋" w:hAnsi="仿宋" w:cs="仿宋" w:hint="eastAsia"/>
          <w:lang w:eastAsia="zh-CN"/>
        </w:rPr>
        <w:t xml:space="preserve">  装配式建筑生产与施工工艺</w:t>
      </w:r>
    </w:p>
    <w:p w14:paraId="3504C1B7" w14:textId="77777777" w:rsidR="005418E8" w:rsidRDefault="00000000">
      <w:pPr>
        <w:spacing w:line="360" w:lineRule="auto"/>
        <w:ind w:firstLineChars="400" w:firstLine="960"/>
        <w:rPr>
          <w:rFonts w:ascii="仿宋" w:eastAsia="仿宋" w:hAnsi="仿宋" w:cs="仿宋"/>
          <w:u w:val="single"/>
          <w:lang w:eastAsia="zh-CN"/>
        </w:rPr>
      </w:pPr>
      <w:r>
        <w:rPr>
          <w:rFonts w:ascii="仿宋" w:eastAsia="仿宋" w:hAnsi="仿宋" w:cs="仿宋" w:hint="eastAsia"/>
          <w:lang w:eastAsia="zh-CN"/>
        </w:rPr>
        <w:t>①提供的时间：</w:t>
      </w:r>
      <w:r>
        <w:rPr>
          <w:rFonts w:ascii="仿宋" w:eastAsia="仿宋" w:hAnsi="仿宋" w:cs="仿宋" w:hint="eastAsia"/>
          <w:u w:val="single"/>
          <w:lang w:eastAsia="zh-CN"/>
        </w:rPr>
        <w:t xml:space="preserve">    （以满足经发包人批准的施工进度计划要求为准）  </w:t>
      </w:r>
    </w:p>
    <w:p w14:paraId="12885709" w14:textId="77777777" w:rsidR="005418E8" w:rsidRDefault="00000000">
      <w:pPr>
        <w:spacing w:line="360" w:lineRule="auto"/>
        <w:ind w:firstLineChars="400" w:firstLine="960"/>
        <w:rPr>
          <w:rFonts w:ascii="仿宋" w:eastAsia="仿宋" w:hAnsi="仿宋" w:cs="仿宋"/>
          <w:lang w:eastAsia="zh-CN"/>
        </w:rPr>
      </w:pPr>
      <w:r>
        <w:rPr>
          <w:rFonts w:ascii="仿宋" w:eastAsia="仿宋" w:hAnsi="仿宋" w:cs="仿宋" w:hint="eastAsia"/>
          <w:lang w:eastAsia="zh-CN"/>
        </w:rPr>
        <w:t>②发包人或监理人答复的时间：</w:t>
      </w:r>
      <w:r>
        <w:rPr>
          <w:rFonts w:ascii="仿宋" w:eastAsia="仿宋" w:hAnsi="仿宋" w:cs="仿宋" w:hint="eastAsia"/>
          <w:u w:val="single"/>
          <w:lang w:eastAsia="zh-CN"/>
        </w:rPr>
        <w:t xml:space="preserve">    （以监理工程师书面答复为准）      </w:t>
      </w:r>
    </w:p>
    <w:p w14:paraId="137FA7AC" w14:textId="77777777" w:rsidR="005418E8" w:rsidRDefault="00000000">
      <w:pPr>
        <w:spacing w:line="360" w:lineRule="auto"/>
        <w:ind w:firstLineChars="350" w:firstLine="840"/>
        <w:rPr>
          <w:rFonts w:ascii="仿宋" w:eastAsia="仿宋" w:hAnsi="仿宋" w:cs="仿宋"/>
          <w:lang w:eastAsia="zh-CN"/>
        </w:rPr>
      </w:pPr>
      <w:r>
        <w:rPr>
          <w:rFonts w:ascii="仿宋" w:eastAsia="仿宋" w:hAnsi="仿宋" w:cs="仿宋" w:hint="eastAsia"/>
          <w:lang w:eastAsia="zh-CN"/>
        </w:rPr>
        <w:sym w:font="Wingdings 2" w:char="0052"/>
      </w:r>
      <w:r>
        <w:rPr>
          <w:rFonts w:ascii="仿宋" w:eastAsia="仿宋" w:hAnsi="仿宋" w:cs="仿宋" w:hint="eastAsia"/>
          <w:lang w:eastAsia="zh-CN"/>
        </w:rPr>
        <w:t xml:space="preserve">  竣工阶段的建筑信息模型（BIM）</w:t>
      </w:r>
    </w:p>
    <w:p w14:paraId="23503C31" w14:textId="77777777" w:rsidR="005418E8" w:rsidRDefault="00000000">
      <w:pPr>
        <w:spacing w:line="360" w:lineRule="auto"/>
        <w:ind w:firstLineChars="400" w:firstLine="960"/>
        <w:rPr>
          <w:rFonts w:ascii="仿宋" w:eastAsia="仿宋" w:hAnsi="仿宋" w:cs="仿宋"/>
          <w:u w:val="single"/>
          <w:lang w:eastAsia="zh-CN"/>
        </w:rPr>
      </w:pPr>
      <w:r>
        <w:rPr>
          <w:rFonts w:ascii="仿宋" w:eastAsia="仿宋" w:hAnsi="仿宋" w:cs="仿宋" w:hint="eastAsia"/>
          <w:lang w:eastAsia="zh-CN"/>
        </w:rPr>
        <w:t>①提供的时间：</w:t>
      </w:r>
      <w:r>
        <w:rPr>
          <w:rFonts w:ascii="仿宋" w:eastAsia="仿宋" w:hAnsi="仿宋" w:cs="仿宋" w:hint="eastAsia"/>
          <w:u w:val="single"/>
          <w:lang w:eastAsia="zh-CN"/>
        </w:rPr>
        <w:t xml:space="preserve">   工程完工后45天内。          </w:t>
      </w:r>
    </w:p>
    <w:p w14:paraId="5821DAF2" w14:textId="77777777" w:rsidR="005418E8" w:rsidRDefault="00000000">
      <w:pPr>
        <w:spacing w:line="360" w:lineRule="auto"/>
        <w:ind w:firstLineChars="400" w:firstLine="960"/>
        <w:rPr>
          <w:rFonts w:ascii="仿宋" w:eastAsia="仿宋" w:hAnsi="仿宋" w:cs="仿宋"/>
          <w:lang w:eastAsia="zh-CN"/>
        </w:rPr>
      </w:pPr>
      <w:r>
        <w:rPr>
          <w:rFonts w:ascii="仿宋" w:eastAsia="仿宋" w:hAnsi="仿宋" w:cs="仿宋" w:hint="eastAsia"/>
          <w:lang w:eastAsia="zh-CN"/>
        </w:rPr>
        <w:t>②发包人或监理人答复的时间：</w:t>
      </w:r>
      <w:r>
        <w:rPr>
          <w:rFonts w:ascii="仿宋" w:eastAsia="仿宋" w:hAnsi="仿宋" w:cs="仿宋" w:hint="eastAsia"/>
          <w:u w:val="single"/>
          <w:lang w:eastAsia="zh-CN"/>
        </w:rPr>
        <w:t xml:space="preserve">   （以监理工程师书面答复为准）         </w:t>
      </w:r>
    </w:p>
    <w:p w14:paraId="25D96A21" w14:textId="77777777" w:rsidR="005418E8" w:rsidRDefault="00000000">
      <w:pPr>
        <w:spacing w:line="360" w:lineRule="auto"/>
        <w:ind w:firstLineChars="350" w:firstLine="840"/>
        <w:rPr>
          <w:rFonts w:ascii="仿宋" w:eastAsia="仿宋" w:hAnsi="仿宋" w:cs="仿宋"/>
          <w:lang w:eastAsia="zh-CN"/>
        </w:rPr>
      </w:pPr>
      <w:r>
        <w:rPr>
          <w:rFonts w:ascii="仿宋" w:eastAsia="仿宋" w:hAnsi="仿宋" w:cs="仿宋" w:hint="eastAsia"/>
          <w:lang w:eastAsia="zh-CN"/>
        </w:rPr>
        <w:sym w:font="Wingdings 2" w:char="0052"/>
      </w:r>
      <w:r>
        <w:rPr>
          <w:rFonts w:ascii="仿宋" w:eastAsia="仿宋" w:hAnsi="仿宋" w:cs="仿宋" w:hint="eastAsia"/>
          <w:lang w:eastAsia="zh-CN"/>
        </w:rPr>
        <w:t xml:space="preserve">  运营维护阶段需要的建筑信息模型（BIM）</w:t>
      </w:r>
    </w:p>
    <w:p w14:paraId="20C94344" w14:textId="77777777" w:rsidR="005418E8" w:rsidRDefault="00000000">
      <w:pPr>
        <w:spacing w:line="360" w:lineRule="auto"/>
        <w:ind w:firstLineChars="400" w:firstLine="960"/>
        <w:rPr>
          <w:rFonts w:ascii="仿宋" w:eastAsia="仿宋" w:hAnsi="仿宋" w:cs="仿宋"/>
          <w:u w:val="single"/>
          <w:lang w:eastAsia="zh-CN"/>
        </w:rPr>
      </w:pPr>
      <w:r>
        <w:rPr>
          <w:rFonts w:ascii="仿宋" w:eastAsia="仿宋" w:hAnsi="仿宋" w:cs="仿宋" w:hint="eastAsia"/>
          <w:lang w:eastAsia="zh-CN"/>
        </w:rPr>
        <w:t>①提供的时间：</w:t>
      </w:r>
      <w:r>
        <w:rPr>
          <w:rFonts w:ascii="仿宋" w:eastAsia="仿宋" w:hAnsi="仿宋" w:cs="仿宋" w:hint="eastAsia"/>
          <w:u w:val="single"/>
          <w:lang w:eastAsia="zh-CN"/>
        </w:rPr>
        <w:t xml:space="preserve">   工程完工后45天内。       </w:t>
      </w:r>
    </w:p>
    <w:p w14:paraId="642641EC" w14:textId="77777777" w:rsidR="005418E8" w:rsidRDefault="00000000">
      <w:pPr>
        <w:spacing w:line="360" w:lineRule="auto"/>
        <w:ind w:firstLineChars="400" w:firstLine="960"/>
        <w:rPr>
          <w:rFonts w:ascii="仿宋" w:eastAsia="仿宋" w:hAnsi="仿宋" w:cs="仿宋"/>
          <w:u w:val="single"/>
          <w:lang w:eastAsia="zh-CN"/>
        </w:rPr>
      </w:pPr>
      <w:r>
        <w:rPr>
          <w:rFonts w:ascii="仿宋" w:eastAsia="仿宋" w:hAnsi="仿宋" w:cs="仿宋" w:hint="eastAsia"/>
          <w:lang w:eastAsia="zh-CN"/>
        </w:rPr>
        <w:t>②发包人或监理人答复的时间：</w:t>
      </w:r>
      <w:r>
        <w:rPr>
          <w:rFonts w:ascii="仿宋" w:eastAsia="仿宋" w:hAnsi="仿宋" w:cs="仿宋" w:hint="eastAsia"/>
          <w:u w:val="single"/>
          <w:lang w:eastAsia="zh-CN"/>
        </w:rPr>
        <w:t xml:space="preserve">     （以监理工程师书面答复为准）      </w:t>
      </w:r>
    </w:p>
    <w:p w14:paraId="2ABBD9BF" w14:textId="77777777" w:rsidR="005418E8" w:rsidRDefault="00000000">
      <w:pPr>
        <w:spacing w:line="360" w:lineRule="auto"/>
        <w:ind w:firstLineChars="350" w:firstLine="840"/>
        <w:rPr>
          <w:rFonts w:ascii="仿宋" w:eastAsia="仿宋" w:hAnsi="仿宋" w:cs="仿宋"/>
          <w:lang w:eastAsia="zh-CN"/>
        </w:rPr>
      </w:pPr>
      <w:r>
        <w:rPr>
          <w:rFonts w:ascii="仿宋" w:eastAsia="仿宋" w:hAnsi="仿宋" w:cs="仿宋" w:hint="eastAsia"/>
          <w:lang w:eastAsia="zh-CN"/>
        </w:rPr>
        <w:sym w:font="Wingdings 2" w:char="0052"/>
      </w:r>
      <w:r>
        <w:rPr>
          <w:rFonts w:ascii="仿宋" w:eastAsia="仿宋" w:hAnsi="仿宋" w:cs="仿宋" w:hint="eastAsia"/>
          <w:lang w:eastAsia="zh-CN"/>
        </w:rPr>
        <w:t xml:space="preserve">  利用BIM信息管理平台进行协调管理的要求：</w:t>
      </w:r>
      <w:r>
        <w:rPr>
          <w:rFonts w:ascii="仿宋" w:eastAsia="仿宋" w:hAnsi="仿宋" w:cs="仿宋" w:hint="eastAsia"/>
          <w:u w:val="single"/>
          <w:lang w:eastAsia="zh-CN"/>
        </w:rPr>
        <w:t xml:space="preserve"> 承包人搭建项目全生命期数字化管理平台，促进数据自由流动，实现设计、生产、施工、运营的一站式管理，对项目建造全过程的关键数据收集、筛选、分析和应用。同时统一数据</w:t>
      </w:r>
      <w:r>
        <w:rPr>
          <w:rFonts w:ascii="仿宋" w:eastAsia="仿宋" w:hAnsi="仿宋" w:cs="仿宋" w:hint="eastAsia"/>
          <w:u w:val="single"/>
          <w:lang w:eastAsia="zh-CN"/>
        </w:rPr>
        <w:lastRenderedPageBreak/>
        <w:t xml:space="preserve">标准，工程竣工时同时交付实体建筑与“数字建筑”，具备对接广州市CIM平台的接口。  </w:t>
      </w:r>
    </w:p>
    <w:p w14:paraId="039D3428" w14:textId="77777777" w:rsidR="005418E8" w:rsidRDefault="00000000">
      <w:pPr>
        <w:spacing w:line="360" w:lineRule="auto"/>
        <w:ind w:firstLineChars="350" w:firstLine="840"/>
        <w:rPr>
          <w:rFonts w:ascii="仿宋" w:eastAsia="仿宋" w:hAnsi="仿宋" w:cs="仿宋"/>
          <w:u w:val="single"/>
          <w:lang w:eastAsia="zh-CN"/>
        </w:rPr>
      </w:pPr>
      <w:r>
        <w:rPr>
          <w:rFonts w:ascii="仿宋" w:eastAsia="仿宋" w:hAnsi="仿宋" w:cs="仿宋" w:hint="eastAsia"/>
          <w:lang w:eastAsia="zh-CN"/>
        </w:rPr>
        <w:sym w:font="Wingdings 2" w:char="00A3"/>
      </w:r>
      <w:r>
        <w:rPr>
          <w:rFonts w:ascii="仿宋" w:eastAsia="仿宋" w:hAnsi="仿宋" w:cs="仿宋" w:hint="eastAsia"/>
          <w:lang w:eastAsia="zh-CN"/>
        </w:rPr>
        <w:t xml:space="preserve">  其他应用内容及要求：</w:t>
      </w:r>
      <w:r>
        <w:rPr>
          <w:rFonts w:ascii="仿宋" w:eastAsia="仿宋" w:hAnsi="仿宋" w:cs="仿宋" w:hint="eastAsia"/>
          <w:u w:val="single"/>
          <w:lang w:eastAsia="zh-CN"/>
        </w:rPr>
        <w:t xml:space="preserve">                                      </w:t>
      </w:r>
    </w:p>
    <w:p w14:paraId="40E685BF" w14:textId="77777777" w:rsidR="005418E8" w:rsidRDefault="00000000">
      <w:pPr>
        <w:spacing w:line="360" w:lineRule="auto"/>
        <w:ind w:firstLineChars="350" w:firstLine="840"/>
        <w:rPr>
          <w:rFonts w:ascii="仿宋" w:eastAsia="仿宋" w:hAnsi="仿宋" w:cs="仿宋"/>
          <w:lang w:eastAsia="zh-CN"/>
        </w:rPr>
      </w:pPr>
      <w:r>
        <w:rPr>
          <w:rFonts w:ascii="仿宋" w:eastAsia="仿宋" w:hAnsi="仿宋" w:cs="仿宋" w:hint="eastAsia"/>
          <w:lang w:eastAsia="zh-CN"/>
        </w:rPr>
        <w:sym w:font="Wingdings 2" w:char="00A3"/>
      </w:r>
      <w:r>
        <w:rPr>
          <w:rFonts w:ascii="仿宋" w:eastAsia="仿宋" w:hAnsi="仿宋" w:cs="仿宋" w:hint="eastAsia"/>
          <w:lang w:eastAsia="zh-CN"/>
        </w:rPr>
        <w:t xml:space="preserve">  发包人的其他要求：</w:t>
      </w:r>
    </w:p>
    <w:p w14:paraId="66A5D876" w14:textId="77777777" w:rsidR="005418E8" w:rsidRDefault="00000000">
      <w:pPr>
        <w:spacing w:line="360" w:lineRule="auto"/>
        <w:ind w:firstLineChars="450" w:firstLine="1080"/>
        <w:rPr>
          <w:rFonts w:ascii="仿宋" w:eastAsia="仿宋" w:hAnsi="仿宋"/>
          <w:lang w:eastAsia="zh-CN"/>
        </w:rPr>
      </w:pPr>
      <w:r>
        <w:rPr>
          <w:rFonts w:ascii="仿宋" w:eastAsia="仿宋" w:hAnsi="仿宋" w:cs="仿宋" w:hint="eastAsia"/>
          <w:lang w:eastAsia="zh-CN"/>
        </w:rPr>
        <w:t>①提供的时间：</w:t>
      </w:r>
      <w:r>
        <w:rPr>
          <w:rFonts w:ascii="仿宋" w:eastAsia="仿宋" w:hAnsi="仿宋" w:cs="仿宋" w:hint="eastAsia"/>
          <w:u w:val="single"/>
          <w:lang w:eastAsia="zh-CN"/>
        </w:rPr>
        <w:t xml:space="preserve">                                              </w:t>
      </w:r>
    </w:p>
    <w:p w14:paraId="036E0C2D" w14:textId="77777777" w:rsidR="005418E8" w:rsidRDefault="00000000">
      <w:pPr>
        <w:spacing w:line="360" w:lineRule="auto"/>
        <w:ind w:firstLineChars="450" w:firstLine="1080"/>
        <w:rPr>
          <w:rFonts w:ascii="仿宋" w:eastAsia="仿宋" w:hAnsi="仿宋" w:cs="仿宋"/>
          <w:u w:val="single"/>
          <w:lang w:eastAsia="zh-CN"/>
        </w:rPr>
      </w:pPr>
      <w:r>
        <w:rPr>
          <w:rFonts w:ascii="仿宋" w:eastAsia="仿宋" w:hAnsi="仿宋" w:cs="仿宋" w:hint="eastAsia"/>
          <w:lang w:eastAsia="zh-CN"/>
        </w:rPr>
        <w:t>②发包人或监理人答复的时间：</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w:t>
      </w:r>
      <w:r>
        <w:rPr>
          <w:rFonts w:ascii="仿宋" w:eastAsia="仿宋" w:hAnsi="仿宋" w:cs="仿宋" w:hint="eastAsia"/>
          <w:u w:val="single"/>
          <w:lang w:eastAsia="zh-CN"/>
        </w:rPr>
        <w:t xml:space="preserve">      </w:t>
      </w:r>
    </w:p>
    <w:p w14:paraId="2FD5BDA4" w14:textId="77777777" w:rsidR="005418E8" w:rsidRDefault="00000000">
      <w:pPr>
        <w:spacing w:line="360" w:lineRule="auto"/>
        <w:ind w:firstLineChars="177" w:firstLine="425"/>
        <w:rPr>
          <w:rFonts w:ascii="仿宋" w:eastAsia="仿宋" w:hAnsi="仿宋"/>
          <w:lang w:eastAsia="zh-CN"/>
        </w:rPr>
      </w:pPr>
      <w:bookmarkStart w:id="719" w:name="_Toc2648"/>
      <w:r>
        <w:rPr>
          <w:rFonts w:ascii="仿宋" w:eastAsia="仿宋" w:hAnsi="仿宋"/>
          <w:lang w:eastAsia="zh-CN"/>
        </w:rPr>
        <w:t xml:space="preserve">7.4 </w:t>
      </w:r>
      <w:r>
        <w:rPr>
          <w:rFonts w:ascii="仿宋" w:eastAsia="仿宋" w:hAnsi="仿宋" w:hint="eastAsia"/>
          <w:lang w:eastAsia="zh-CN"/>
        </w:rPr>
        <w:t>文件的照管</w:t>
      </w:r>
    </w:p>
    <w:p w14:paraId="35D90542" w14:textId="77777777" w:rsidR="005418E8" w:rsidRDefault="00000000">
      <w:pPr>
        <w:spacing w:line="360" w:lineRule="auto"/>
        <w:ind w:firstLineChars="236" w:firstLine="566"/>
        <w:rPr>
          <w:rFonts w:ascii="仿宋" w:eastAsia="仿宋" w:hAnsi="仿宋"/>
          <w:u w:val="single"/>
          <w:lang w:eastAsia="zh-CN"/>
        </w:rPr>
      </w:pPr>
      <w:r>
        <w:rPr>
          <w:rFonts w:ascii="仿宋" w:eastAsia="仿宋" w:hAnsi="仿宋" w:hint="eastAsia"/>
          <w:lang w:eastAsia="zh-CN"/>
        </w:rPr>
        <w:t>关于现场文件准备的约定：</w:t>
      </w:r>
      <w:r>
        <w:rPr>
          <w:rFonts w:ascii="仿宋" w:eastAsia="仿宋" w:hAnsi="仿宋" w:hint="eastAsia"/>
          <w:u w:val="single"/>
          <w:lang w:eastAsia="zh-CN"/>
        </w:rPr>
        <w:t>承包人应把一整套的合同文件（包括合同图纸、本合同约定的标准</w:t>
      </w:r>
      <w:r>
        <w:rPr>
          <w:rFonts w:ascii="仿宋" w:eastAsia="仿宋" w:hAnsi="仿宋"/>
          <w:u w:val="single"/>
          <w:lang w:eastAsia="zh-CN"/>
        </w:rPr>
        <w:t>/规范/规程等）连同本工程开始施工后由发包人签发的任何指示、附加图纸、补充标准/规范/规程、</w:t>
      </w:r>
      <w:r>
        <w:rPr>
          <w:rFonts w:ascii="仿宋" w:eastAsia="仿宋" w:hAnsi="仿宋" w:hint="eastAsia"/>
          <w:u w:val="single"/>
          <w:lang w:eastAsia="zh-CN"/>
        </w:rPr>
        <w:t>其他类似</w:t>
      </w:r>
      <w:r>
        <w:rPr>
          <w:rFonts w:ascii="仿宋" w:eastAsia="仿宋" w:hAnsi="仿宋"/>
          <w:u w:val="single"/>
          <w:lang w:eastAsia="zh-CN"/>
        </w:rPr>
        <w:t>文件存放在施工场地，以便发包人、监理人及其授权代表可随时查阅参考。承包人应将全部图纸、图表固定在硬板上或用其他适宜的方式</w:t>
      </w:r>
      <w:proofErr w:type="gramStart"/>
      <w:r>
        <w:rPr>
          <w:rFonts w:ascii="仿宋" w:eastAsia="仿宋" w:hAnsi="仿宋"/>
          <w:u w:val="single"/>
          <w:lang w:eastAsia="zh-CN"/>
        </w:rPr>
        <w:t>整齐及</w:t>
      </w:r>
      <w:proofErr w:type="gramEnd"/>
      <w:r>
        <w:rPr>
          <w:rFonts w:ascii="仿宋" w:eastAsia="仿宋" w:hAnsi="仿宋"/>
          <w:u w:val="single"/>
          <w:lang w:eastAsia="zh-CN"/>
        </w:rPr>
        <w:t>有条理地存放起来。因非发包人原因导致上述文件的毁损或缺失，责任由承包人承担。</w:t>
      </w:r>
    </w:p>
    <w:p w14:paraId="61AB9628" w14:textId="77777777" w:rsidR="005418E8" w:rsidRDefault="00000000">
      <w:pPr>
        <w:spacing w:line="360" w:lineRule="auto"/>
        <w:ind w:firstLineChars="236" w:firstLine="566"/>
        <w:rPr>
          <w:rFonts w:ascii="仿宋" w:eastAsia="仿宋" w:hAnsi="仿宋"/>
          <w:lang w:eastAsia="zh-CN"/>
        </w:rPr>
      </w:pPr>
      <w:r>
        <w:rPr>
          <w:rFonts w:ascii="仿宋" w:eastAsia="仿宋" w:hAnsi="仿宋" w:hint="eastAsia"/>
          <w:u w:val="single"/>
          <w:lang w:eastAsia="zh-CN"/>
        </w:rPr>
        <w:t>承包人未经发包人事先书面同意，不得将本工程图纸、施工资料等透露、转移给第三人，否则应承担由此产生的一切责任。工程质量保修期满后，除承包人存档需要的图纸、施工资料外，应将全部图纸、施工资料退还给发包人。</w:t>
      </w:r>
    </w:p>
    <w:p w14:paraId="0EAC6CED" w14:textId="77777777" w:rsidR="005418E8" w:rsidRDefault="00000000">
      <w:pPr>
        <w:pStyle w:val="2"/>
        <w:tabs>
          <w:tab w:val="left" w:pos="420"/>
        </w:tabs>
        <w:spacing w:line="360" w:lineRule="auto"/>
        <w:rPr>
          <w:rFonts w:ascii="仿宋" w:eastAsia="仿宋" w:hAnsi="仿宋"/>
          <w:b w:val="0"/>
          <w:bCs w:val="0"/>
          <w:sz w:val="24"/>
          <w:szCs w:val="24"/>
          <w:lang w:eastAsia="zh-CN"/>
        </w:rPr>
      </w:pPr>
      <w:bookmarkStart w:id="720" w:name="_Toc20071"/>
      <w:bookmarkStart w:id="721" w:name="_Toc7176"/>
      <w:r>
        <w:rPr>
          <w:rFonts w:ascii="仿宋" w:eastAsia="仿宋" w:hAnsi="仿宋" w:cs="仿宋" w:hint="eastAsia"/>
          <w:b w:val="0"/>
          <w:bCs w:val="0"/>
          <w:sz w:val="24"/>
          <w:szCs w:val="24"/>
          <w:lang w:eastAsia="zh-CN"/>
        </w:rPr>
        <w:t>8.  合同价格的控制原则</w:t>
      </w:r>
      <w:bookmarkEnd w:id="719"/>
      <w:bookmarkEnd w:id="720"/>
      <w:bookmarkEnd w:id="721"/>
    </w:p>
    <w:p w14:paraId="07DB8543" w14:textId="77777777" w:rsidR="005418E8" w:rsidRDefault="00000000">
      <w:pPr>
        <w:spacing w:line="360" w:lineRule="auto"/>
        <w:ind w:firstLineChars="100" w:firstLine="240"/>
        <w:rPr>
          <w:rFonts w:ascii="仿宋" w:eastAsia="仿宋" w:hAnsi="仿宋" w:cs="仿宋"/>
          <w:lang w:eastAsia="zh-CN"/>
        </w:rPr>
      </w:pPr>
      <w:r>
        <w:rPr>
          <w:rFonts w:ascii="仿宋" w:eastAsia="仿宋" w:hAnsi="仿宋" w:cs="仿宋" w:hint="eastAsia"/>
          <w:lang w:eastAsia="zh-CN"/>
        </w:rPr>
        <w:t>8.2工程勘察费的控制</w:t>
      </w:r>
    </w:p>
    <w:p w14:paraId="0B94018F" w14:textId="77777777" w:rsidR="005418E8" w:rsidRDefault="00000000">
      <w:pPr>
        <w:spacing w:line="360" w:lineRule="auto"/>
        <w:ind w:firstLineChars="250" w:firstLine="600"/>
        <w:rPr>
          <w:rFonts w:ascii="仿宋" w:eastAsia="仿宋" w:hAnsi="仿宋" w:cs="仿宋"/>
          <w:u w:val="single"/>
          <w:lang w:eastAsia="zh-CN"/>
        </w:rPr>
      </w:pPr>
      <w:r>
        <w:rPr>
          <w:rFonts w:ascii="仿宋" w:eastAsia="仿宋" w:hAnsi="仿宋" w:cs="仿宋" w:hint="eastAsia"/>
          <w:lang w:eastAsia="zh-CN"/>
        </w:rPr>
        <w:t>①计价方式：</w:t>
      </w:r>
      <w:r>
        <w:rPr>
          <w:rFonts w:ascii="仿宋" w:eastAsia="仿宋" w:hAnsi="仿宋" w:cs="仿宋" w:hint="eastAsia"/>
          <w:u w:val="single"/>
          <w:lang w:eastAsia="zh-CN"/>
        </w:rPr>
        <w:t xml:space="preserve">  （ </w:t>
      </w:r>
      <w:r>
        <w:rPr>
          <w:rFonts w:ascii="仿宋" w:eastAsia="仿宋" w:hAnsi="仿宋" w:cs="仿宋" w:hint="eastAsia"/>
          <w:i/>
          <w:u w:val="single"/>
          <w:lang w:eastAsia="zh-CN"/>
        </w:rPr>
        <w:t>同专用条款72.1.1款</w:t>
      </w:r>
      <w:r>
        <w:rPr>
          <w:rFonts w:ascii="仿宋" w:eastAsia="仿宋" w:hAnsi="仿宋" w:cs="仿宋" w:hint="eastAsia"/>
          <w:u w:val="single"/>
          <w:lang w:eastAsia="zh-CN"/>
        </w:rPr>
        <w:t xml:space="preserve"> ）             </w:t>
      </w:r>
    </w:p>
    <w:p w14:paraId="480C707D" w14:textId="77777777" w:rsidR="005418E8" w:rsidRDefault="00000000">
      <w:pPr>
        <w:spacing w:line="360" w:lineRule="auto"/>
        <w:ind w:firstLineChars="250" w:firstLine="600"/>
        <w:rPr>
          <w:rFonts w:ascii="仿宋" w:eastAsia="仿宋" w:hAnsi="仿宋" w:cs="仿宋"/>
          <w:lang w:eastAsia="zh-CN"/>
        </w:rPr>
      </w:pPr>
      <w:r>
        <w:rPr>
          <w:rFonts w:ascii="仿宋" w:eastAsia="仿宋" w:hAnsi="仿宋" w:cs="仿宋" w:hint="eastAsia"/>
          <w:lang w:eastAsia="zh-CN"/>
        </w:rPr>
        <w:t>②价格控制：</w:t>
      </w:r>
    </w:p>
    <w:p w14:paraId="20444554" w14:textId="77777777" w:rsidR="005418E8" w:rsidRDefault="00000000">
      <w:pPr>
        <w:spacing w:line="360" w:lineRule="auto"/>
        <w:ind w:firstLineChars="350" w:firstLine="840"/>
        <w:rPr>
          <w:rFonts w:ascii="仿宋" w:eastAsia="仿宋" w:hAnsi="仿宋" w:cs="仿宋"/>
          <w:lang w:eastAsia="zh-CN"/>
        </w:rPr>
      </w:pPr>
      <w:r>
        <w:rPr>
          <w:rFonts w:ascii="仿宋" w:eastAsia="仿宋" w:hAnsi="仿宋" w:cs="仿宋" w:hint="eastAsia"/>
          <w:lang w:eastAsia="zh-CN"/>
        </w:rPr>
        <w:t>□不允许超过合同约定的相应价格，相应合同价格即为结算额。</w:t>
      </w:r>
    </w:p>
    <w:p w14:paraId="762459CA" w14:textId="77777777" w:rsidR="005418E8" w:rsidRDefault="00000000">
      <w:pPr>
        <w:spacing w:line="360" w:lineRule="auto"/>
        <w:ind w:firstLineChars="350" w:firstLine="840"/>
        <w:rPr>
          <w:rFonts w:ascii="仿宋" w:eastAsia="仿宋" w:hAnsi="仿宋" w:cs="仿宋"/>
          <w:lang w:eastAsia="zh-CN"/>
        </w:rPr>
      </w:pPr>
      <w:r>
        <w:rPr>
          <w:rFonts w:ascii="仿宋" w:eastAsia="仿宋" w:hAnsi="仿宋" w:cs="仿宋" w:hint="eastAsia"/>
          <w:lang w:eastAsia="zh-CN"/>
        </w:rPr>
        <w:sym w:font="Wingdings 2" w:char="00A3"/>
      </w:r>
      <w:r>
        <w:rPr>
          <w:rFonts w:ascii="仿宋" w:eastAsia="仿宋" w:hAnsi="仿宋" w:cs="仿宋" w:hint="eastAsia"/>
          <w:lang w:eastAsia="zh-CN"/>
        </w:rPr>
        <w:t>不允许超过合同约定的相应合同价格及调整事项。其中，调整事项约定为：</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w:t>
      </w:r>
    </w:p>
    <w:p w14:paraId="6B959603" w14:textId="77777777" w:rsidR="005418E8" w:rsidRDefault="00000000">
      <w:pPr>
        <w:spacing w:line="360" w:lineRule="auto"/>
        <w:ind w:firstLineChars="350" w:firstLine="840"/>
        <w:rPr>
          <w:rFonts w:ascii="仿宋" w:eastAsia="仿宋" w:hAnsi="仿宋" w:cs="仿宋"/>
          <w:u w:val="single"/>
          <w:lang w:eastAsia="zh-CN"/>
        </w:rPr>
      </w:pPr>
      <w:r>
        <w:rPr>
          <w:rFonts w:ascii="仿宋" w:eastAsia="仿宋" w:hAnsi="仿宋" w:cs="仿宋" w:hint="eastAsia"/>
          <w:lang w:eastAsia="zh-CN"/>
        </w:rPr>
        <w:sym w:font="Wingdings 2" w:char="0052"/>
      </w:r>
      <w:r>
        <w:rPr>
          <w:rFonts w:ascii="仿宋" w:eastAsia="仿宋" w:hAnsi="仿宋" w:cs="仿宋" w:hint="eastAsia"/>
          <w:lang w:eastAsia="zh-CN"/>
        </w:rPr>
        <w:t>另作约定：</w:t>
      </w:r>
      <w:r>
        <w:rPr>
          <w:rFonts w:ascii="仿宋" w:eastAsia="仿宋" w:hAnsi="仿宋" w:cs="仿宋" w:hint="eastAsia"/>
          <w:u w:val="single"/>
          <w:lang w:eastAsia="zh-CN"/>
        </w:rPr>
        <w:t xml:space="preserve"> 工程勘察费包含了为实施和完成本项目全部服务工作所需的人工费、材料费、机械设备费、试验费、测点埋设和损坏修复费、各项措施费（包括但不限于安全文明施工、临水临电安装、临时道路铺设、机械设备进出场、工作面清理及整理、监测点布控、现场协调、疏干排水、工作搭架、工作棚、勘察工作面协调等相关费用）、报告编写费、配合协调费、工程保险费、风险费、管理费、</w:t>
      </w:r>
      <w:proofErr w:type="gramStart"/>
      <w:r>
        <w:rPr>
          <w:rFonts w:ascii="仿宋" w:eastAsia="仿宋" w:hAnsi="仿宋" w:cs="仿宋" w:hint="eastAsia"/>
          <w:u w:val="single"/>
          <w:lang w:eastAsia="zh-CN"/>
        </w:rPr>
        <w:t>规</w:t>
      </w:r>
      <w:proofErr w:type="gramEnd"/>
      <w:r>
        <w:rPr>
          <w:rFonts w:ascii="仿宋" w:eastAsia="仿宋" w:hAnsi="仿宋" w:cs="仿宋" w:hint="eastAsia"/>
          <w:u w:val="single"/>
          <w:lang w:eastAsia="zh-CN"/>
        </w:rPr>
        <w:t>费、利润、税金等一切相关费用。勘察相关工作内容涉及的费用在岩土工程勘察</w:t>
      </w:r>
      <w:proofErr w:type="gramStart"/>
      <w:r>
        <w:rPr>
          <w:rFonts w:ascii="仿宋" w:eastAsia="仿宋" w:hAnsi="仿宋" w:cs="仿宋" w:hint="eastAsia"/>
          <w:u w:val="single"/>
          <w:lang w:eastAsia="zh-CN"/>
        </w:rPr>
        <w:t>费综合</w:t>
      </w:r>
      <w:proofErr w:type="gramEnd"/>
      <w:r>
        <w:rPr>
          <w:rFonts w:ascii="仿宋" w:eastAsia="仿宋" w:hAnsi="仿宋" w:cs="仿宋" w:hint="eastAsia"/>
          <w:u w:val="single"/>
          <w:lang w:eastAsia="zh-CN"/>
        </w:rPr>
        <w:t xml:space="preserve">单价报价综合考虑。 </w:t>
      </w:r>
    </w:p>
    <w:p w14:paraId="64A8E633" w14:textId="77777777" w:rsidR="005418E8" w:rsidRDefault="00000000">
      <w:pPr>
        <w:spacing w:line="360" w:lineRule="auto"/>
        <w:ind w:firstLineChars="100" w:firstLine="240"/>
        <w:rPr>
          <w:rFonts w:ascii="仿宋" w:eastAsia="仿宋" w:hAnsi="仿宋" w:cs="仿宋"/>
          <w:lang w:eastAsia="zh-CN"/>
        </w:rPr>
      </w:pPr>
      <w:r>
        <w:rPr>
          <w:rFonts w:ascii="仿宋" w:eastAsia="仿宋" w:hAnsi="仿宋" w:cs="仿宋" w:hint="eastAsia"/>
          <w:lang w:eastAsia="zh-CN"/>
        </w:rPr>
        <w:t>8.3工程设计费的控制</w:t>
      </w:r>
    </w:p>
    <w:p w14:paraId="3E942F22" w14:textId="77777777" w:rsidR="005418E8" w:rsidRDefault="00000000">
      <w:pPr>
        <w:spacing w:line="360" w:lineRule="auto"/>
        <w:ind w:firstLineChars="250" w:firstLine="600"/>
        <w:rPr>
          <w:rFonts w:ascii="仿宋" w:eastAsia="仿宋" w:hAnsi="仿宋" w:cs="仿宋"/>
          <w:u w:val="single"/>
          <w:lang w:eastAsia="zh-CN"/>
        </w:rPr>
      </w:pPr>
      <w:r>
        <w:rPr>
          <w:rFonts w:ascii="仿宋" w:eastAsia="仿宋" w:hAnsi="仿宋" w:cs="仿宋" w:hint="eastAsia"/>
          <w:lang w:eastAsia="zh-CN"/>
        </w:rPr>
        <w:t>①计价方式：</w:t>
      </w:r>
      <w:r>
        <w:rPr>
          <w:rFonts w:ascii="仿宋" w:eastAsia="仿宋" w:hAnsi="仿宋" w:cs="仿宋" w:hint="eastAsia"/>
          <w:u w:val="single"/>
          <w:lang w:eastAsia="zh-CN"/>
        </w:rPr>
        <w:t xml:space="preserve">  （ </w:t>
      </w:r>
      <w:r>
        <w:rPr>
          <w:rFonts w:ascii="仿宋" w:eastAsia="仿宋" w:hAnsi="仿宋" w:cs="仿宋" w:hint="eastAsia"/>
          <w:i/>
          <w:u w:val="single"/>
          <w:lang w:eastAsia="zh-CN"/>
        </w:rPr>
        <w:t>同专用条款72.1.2款</w:t>
      </w:r>
      <w:r>
        <w:rPr>
          <w:rFonts w:ascii="仿宋" w:eastAsia="仿宋" w:hAnsi="仿宋" w:cs="仿宋" w:hint="eastAsia"/>
          <w:u w:val="single"/>
          <w:lang w:eastAsia="zh-CN"/>
        </w:rPr>
        <w:t xml:space="preserve"> ）             </w:t>
      </w:r>
    </w:p>
    <w:p w14:paraId="55E107D0" w14:textId="77777777" w:rsidR="005418E8" w:rsidRDefault="00000000">
      <w:pPr>
        <w:spacing w:line="360" w:lineRule="auto"/>
        <w:ind w:firstLineChars="250" w:firstLine="600"/>
        <w:rPr>
          <w:rFonts w:ascii="仿宋" w:eastAsia="仿宋" w:hAnsi="仿宋" w:cs="仿宋"/>
          <w:lang w:eastAsia="zh-CN"/>
        </w:rPr>
      </w:pPr>
      <w:r>
        <w:rPr>
          <w:rFonts w:ascii="仿宋" w:eastAsia="仿宋" w:hAnsi="仿宋" w:cs="仿宋" w:hint="eastAsia"/>
          <w:lang w:eastAsia="zh-CN"/>
        </w:rPr>
        <w:lastRenderedPageBreak/>
        <w:t>②价格控制：</w:t>
      </w:r>
    </w:p>
    <w:p w14:paraId="34F595F2" w14:textId="77777777" w:rsidR="005418E8" w:rsidRDefault="00000000">
      <w:pPr>
        <w:spacing w:line="360" w:lineRule="auto"/>
        <w:ind w:firstLineChars="350" w:firstLine="840"/>
        <w:rPr>
          <w:rFonts w:ascii="仿宋" w:eastAsia="仿宋" w:hAnsi="仿宋" w:cs="仿宋"/>
          <w:lang w:eastAsia="zh-CN"/>
        </w:rPr>
      </w:pPr>
      <w:r>
        <w:rPr>
          <w:rFonts w:ascii="仿宋" w:eastAsia="仿宋" w:hAnsi="仿宋" w:cs="仿宋" w:hint="eastAsia"/>
          <w:lang w:eastAsia="zh-CN"/>
        </w:rPr>
        <w:sym w:font="Wingdings 2" w:char="00A3"/>
      </w:r>
      <w:r>
        <w:rPr>
          <w:rFonts w:ascii="仿宋" w:eastAsia="仿宋" w:hAnsi="仿宋" w:cs="仿宋" w:hint="eastAsia"/>
          <w:lang w:eastAsia="zh-CN"/>
        </w:rPr>
        <w:t>不允许超过合同约定的相应价格，相应合同价格即为结算额。</w:t>
      </w:r>
    </w:p>
    <w:p w14:paraId="4C864785" w14:textId="77777777" w:rsidR="005418E8" w:rsidRDefault="00000000">
      <w:pPr>
        <w:spacing w:line="360" w:lineRule="auto"/>
        <w:ind w:firstLineChars="350" w:firstLine="840"/>
        <w:rPr>
          <w:rFonts w:ascii="仿宋" w:eastAsia="仿宋" w:hAnsi="仿宋" w:cs="仿宋"/>
          <w:lang w:eastAsia="zh-CN"/>
        </w:rPr>
      </w:pPr>
      <w:r>
        <w:rPr>
          <w:rFonts w:ascii="仿宋" w:eastAsia="仿宋" w:hAnsi="仿宋" w:cs="仿宋" w:hint="eastAsia"/>
          <w:lang w:eastAsia="zh-CN"/>
        </w:rPr>
        <w:sym w:font="Wingdings 2" w:char="0052"/>
      </w:r>
      <w:r>
        <w:rPr>
          <w:rFonts w:ascii="仿宋" w:eastAsia="仿宋" w:hAnsi="仿宋" w:cs="仿宋" w:hint="eastAsia"/>
          <w:lang w:eastAsia="zh-CN"/>
        </w:rPr>
        <w:t>不允许超过合同约定的相应合同价格及调整事项。其中，调整事项约定为：</w:t>
      </w:r>
      <w:r>
        <w:rPr>
          <w:rFonts w:ascii="仿宋" w:eastAsia="仿宋" w:hAnsi="仿宋" w:cs="仿宋" w:hint="eastAsia"/>
          <w:u w:val="single"/>
          <w:lang w:eastAsia="zh-CN"/>
        </w:rPr>
        <w:t xml:space="preserve"> 如设计工作增加的，</w:t>
      </w:r>
      <w:proofErr w:type="gramStart"/>
      <w:r>
        <w:rPr>
          <w:rFonts w:ascii="仿宋" w:eastAsia="仿宋" w:hAnsi="仿宋" w:cs="仿宋" w:hint="eastAsia"/>
          <w:u w:val="single"/>
          <w:lang w:eastAsia="zh-CN"/>
        </w:rPr>
        <w:t>不</w:t>
      </w:r>
      <w:proofErr w:type="gramEnd"/>
      <w:r>
        <w:rPr>
          <w:rFonts w:ascii="仿宋" w:eastAsia="仿宋" w:hAnsi="仿宋" w:cs="仿宋" w:hint="eastAsia"/>
          <w:u w:val="single"/>
          <w:lang w:eastAsia="zh-CN"/>
        </w:rPr>
        <w:t xml:space="preserve">额外增加费用。 </w:t>
      </w:r>
    </w:p>
    <w:p w14:paraId="567294A7" w14:textId="77777777" w:rsidR="005418E8" w:rsidRDefault="00000000">
      <w:pPr>
        <w:spacing w:line="360" w:lineRule="auto"/>
        <w:ind w:firstLineChars="350" w:firstLine="840"/>
        <w:rPr>
          <w:rFonts w:ascii="仿宋" w:eastAsia="仿宋" w:hAnsi="仿宋" w:cs="仿宋"/>
          <w:u w:val="single"/>
          <w:lang w:eastAsia="zh-CN"/>
        </w:rPr>
      </w:pPr>
      <w:r>
        <w:rPr>
          <w:rFonts w:ascii="仿宋" w:eastAsia="仿宋" w:hAnsi="仿宋" w:cs="仿宋" w:hint="eastAsia"/>
          <w:lang w:eastAsia="zh-CN"/>
        </w:rPr>
        <w:sym w:font="Wingdings 2" w:char="00A3"/>
      </w:r>
      <w:r>
        <w:rPr>
          <w:rFonts w:ascii="仿宋" w:eastAsia="仿宋" w:hAnsi="仿宋" w:cs="仿宋" w:hint="eastAsia"/>
          <w:lang w:eastAsia="zh-CN"/>
        </w:rPr>
        <w:t>另作约定：</w:t>
      </w:r>
      <w:r>
        <w:rPr>
          <w:rFonts w:ascii="仿宋" w:eastAsia="仿宋" w:hAnsi="仿宋" w:cs="仿宋" w:hint="eastAsia"/>
          <w:u w:val="single"/>
          <w:lang w:eastAsia="zh-CN"/>
        </w:rPr>
        <w:t xml:space="preserve">                    </w:t>
      </w:r>
    </w:p>
    <w:p w14:paraId="04BDB49F" w14:textId="77777777" w:rsidR="005418E8" w:rsidRDefault="00000000">
      <w:pPr>
        <w:spacing w:line="360" w:lineRule="auto"/>
        <w:ind w:firstLineChars="250" w:firstLine="600"/>
        <w:rPr>
          <w:rFonts w:ascii="仿宋" w:eastAsia="仿宋" w:hAnsi="仿宋" w:cs="仿宋"/>
          <w:lang w:eastAsia="zh-CN"/>
        </w:rPr>
      </w:pPr>
      <w:r>
        <w:rPr>
          <w:rFonts w:ascii="仿宋" w:eastAsia="仿宋" w:hAnsi="仿宋" w:cs="仿宋" w:hint="eastAsia"/>
          <w:lang w:eastAsia="zh-CN"/>
        </w:rPr>
        <w:t>③施工图审查费由发包</w:t>
      </w:r>
      <w:r>
        <w:rPr>
          <w:rFonts w:ascii="仿宋" w:eastAsia="仿宋" w:hAnsi="仿宋" w:cs="仿宋"/>
          <w:lang w:eastAsia="zh-CN"/>
        </w:rPr>
        <w:t>人</w:t>
      </w:r>
      <w:r>
        <w:rPr>
          <w:rFonts w:ascii="仿宋" w:eastAsia="仿宋" w:hAnsi="仿宋" w:cs="仿宋" w:hint="eastAsia"/>
          <w:lang w:eastAsia="zh-CN"/>
        </w:rPr>
        <w:t>支付。</w:t>
      </w:r>
    </w:p>
    <w:p w14:paraId="7CC6E517" w14:textId="77777777" w:rsidR="005418E8" w:rsidRDefault="00000000">
      <w:pPr>
        <w:spacing w:line="360" w:lineRule="auto"/>
        <w:ind w:firstLineChars="100" w:firstLine="240"/>
        <w:rPr>
          <w:rFonts w:ascii="仿宋" w:eastAsia="仿宋" w:hAnsi="仿宋" w:cs="仿宋"/>
          <w:lang w:eastAsia="zh-CN"/>
        </w:rPr>
      </w:pPr>
      <w:r>
        <w:rPr>
          <w:rFonts w:ascii="仿宋" w:eastAsia="仿宋" w:hAnsi="仿宋" w:cs="仿宋" w:hint="eastAsia"/>
          <w:lang w:eastAsia="zh-CN"/>
        </w:rPr>
        <w:t xml:space="preserve"> 8.4 BIM技术应用费的控制</w:t>
      </w:r>
    </w:p>
    <w:p w14:paraId="754F9F6F" w14:textId="77777777" w:rsidR="005418E8" w:rsidRDefault="00000000">
      <w:pPr>
        <w:spacing w:line="360" w:lineRule="auto"/>
        <w:ind w:firstLineChars="250" w:firstLine="600"/>
        <w:rPr>
          <w:rFonts w:ascii="仿宋" w:eastAsia="仿宋" w:hAnsi="仿宋" w:cs="仿宋"/>
          <w:u w:val="single"/>
          <w:lang w:eastAsia="zh-CN"/>
        </w:rPr>
      </w:pPr>
      <w:r>
        <w:rPr>
          <w:rFonts w:ascii="仿宋" w:eastAsia="仿宋" w:hAnsi="仿宋" w:cs="仿宋" w:hint="eastAsia"/>
          <w:lang w:eastAsia="zh-CN"/>
        </w:rPr>
        <w:t>①计价方式：</w:t>
      </w:r>
      <w:r>
        <w:rPr>
          <w:rFonts w:ascii="仿宋" w:eastAsia="仿宋" w:hAnsi="仿宋" w:cs="仿宋" w:hint="eastAsia"/>
          <w:u w:val="single"/>
          <w:lang w:eastAsia="zh-CN"/>
        </w:rPr>
        <w:t xml:space="preserve">       </w:t>
      </w:r>
    </w:p>
    <w:p w14:paraId="0AA45DBD" w14:textId="77777777" w:rsidR="005418E8" w:rsidRDefault="00000000">
      <w:pPr>
        <w:spacing w:line="360" w:lineRule="auto"/>
        <w:ind w:firstLineChars="250" w:firstLine="600"/>
        <w:rPr>
          <w:rFonts w:ascii="仿宋" w:eastAsia="仿宋" w:hAnsi="仿宋" w:cs="仿宋"/>
          <w:lang w:eastAsia="zh-CN"/>
        </w:rPr>
      </w:pPr>
      <w:r>
        <w:rPr>
          <w:rFonts w:ascii="仿宋" w:eastAsia="仿宋" w:hAnsi="仿宋" w:cs="仿宋" w:hint="eastAsia"/>
          <w:lang w:eastAsia="zh-CN"/>
        </w:rPr>
        <w:t>②价格控制：</w:t>
      </w:r>
    </w:p>
    <w:p w14:paraId="5EACCB3D" w14:textId="77777777" w:rsidR="005418E8"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 xml:space="preserve">   □不允许超过合同约定的相应价格，相应合同价格即为结算额。</w:t>
      </w:r>
    </w:p>
    <w:p w14:paraId="25FDCA1D" w14:textId="77777777" w:rsidR="005418E8"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 xml:space="preserve">   </w:t>
      </w:r>
      <w:r>
        <w:rPr>
          <w:rFonts w:ascii="仿宋" w:eastAsia="仿宋" w:hAnsi="仿宋" w:cs="仿宋" w:hint="eastAsia"/>
          <w:lang w:eastAsia="zh-CN"/>
        </w:rPr>
        <w:sym w:font="Wingdings 2" w:char="00A3"/>
      </w:r>
      <w:r>
        <w:rPr>
          <w:rFonts w:ascii="仿宋" w:eastAsia="仿宋" w:hAnsi="仿宋" w:cs="仿宋" w:hint="eastAsia"/>
          <w:lang w:eastAsia="zh-CN"/>
        </w:rPr>
        <w:t>不允许超过合同约定的相应合同价格及调整事项。其中，调整事项约定为：</w:t>
      </w:r>
      <w:r>
        <w:rPr>
          <w:rFonts w:ascii="仿宋" w:eastAsia="仿宋" w:hAnsi="仿宋" w:cs="仿宋" w:hint="eastAsia"/>
          <w:u w:val="single"/>
          <w:lang w:eastAsia="zh-CN"/>
        </w:rPr>
        <w:t xml:space="preserve">                          </w:t>
      </w:r>
    </w:p>
    <w:p w14:paraId="143F840B" w14:textId="77777777" w:rsidR="005418E8" w:rsidRDefault="00000000">
      <w:pPr>
        <w:spacing w:line="360" w:lineRule="auto"/>
        <w:ind w:firstLineChars="200" w:firstLine="480"/>
        <w:rPr>
          <w:rFonts w:ascii="仿宋" w:eastAsia="仿宋" w:hAnsi="仿宋" w:cs="仿宋"/>
          <w:u w:val="single"/>
          <w:lang w:eastAsia="zh-CN"/>
        </w:rPr>
      </w:pPr>
      <w:r>
        <w:rPr>
          <w:rFonts w:ascii="仿宋" w:eastAsia="仿宋" w:hAnsi="仿宋" w:cs="仿宋" w:hint="eastAsia"/>
          <w:lang w:eastAsia="zh-CN"/>
        </w:rPr>
        <w:t xml:space="preserve">   □另作约定：</w:t>
      </w:r>
      <w:r>
        <w:rPr>
          <w:rFonts w:ascii="仿宋" w:eastAsia="仿宋" w:hAnsi="仿宋" w:cs="仿宋" w:hint="eastAsia"/>
          <w:u w:val="single"/>
          <w:lang w:eastAsia="zh-CN"/>
        </w:rPr>
        <w:t xml:space="preserve">                     </w:t>
      </w:r>
    </w:p>
    <w:p w14:paraId="63B954BD" w14:textId="77777777" w:rsidR="005418E8" w:rsidRDefault="00000000">
      <w:pPr>
        <w:spacing w:line="360" w:lineRule="auto"/>
        <w:ind w:firstLineChars="100" w:firstLine="240"/>
        <w:rPr>
          <w:rFonts w:ascii="仿宋" w:eastAsia="仿宋" w:hAnsi="仿宋" w:cs="仿宋"/>
          <w:lang w:eastAsia="zh-CN"/>
        </w:rPr>
      </w:pPr>
      <w:r>
        <w:rPr>
          <w:rFonts w:ascii="仿宋" w:eastAsia="仿宋" w:hAnsi="仿宋" w:cs="仿宋" w:hint="eastAsia"/>
          <w:lang w:eastAsia="zh-CN"/>
        </w:rPr>
        <w:t xml:space="preserve"> 8.5建筑安装工程费的控制</w:t>
      </w:r>
    </w:p>
    <w:p w14:paraId="57F4C015" w14:textId="77777777" w:rsidR="005418E8" w:rsidRDefault="00000000">
      <w:pPr>
        <w:spacing w:line="360" w:lineRule="auto"/>
        <w:ind w:firstLineChars="200" w:firstLine="480"/>
        <w:rPr>
          <w:rFonts w:ascii="仿宋" w:eastAsia="仿宋" w:hAnsi="仿宋" w:cs="仿宋"/>
          <w:lang w:eastAsia="zh-CN"/>
        </w:rPr>
      </w:pPr>
      <w:r>
        <w:rPr>
          <w:rFonts w:ascii="仿宋" w:eastAsia="仿宋" w:hAnsi="仿宋" w:cs="仿宋"/>
          <w:lang w:eastAsia="zh-CN"/>
        </w:rPr>
        <w:t>8.5.1</w:t>
      </w:r>
      <w:r>
        <w:rPr>
          <w:rFonts w:ascii="仿宋" w:eastAsia="仿宋" w:hAnsi="仿宋" w:cs="仿宋" w:hint="eastAsia"/>
          <w:lang w:eastAsia="zh-CN"/>
        </w:rPr>
        <w:t>限额设计</w:t>
      </w:r>
    </w:p>
    <w:p w14:paraId="6379D545" w14:textId="77777777" w:rsidR="005418E8" w:rsidRDefault="00000000">
      <w:pPr>
        <w:spacing w:line="360" w:lineRule="auto"/>
        <w:ind w:firstLineChars="250" w:firstLine="600"/>
        <w:rPr>
          <w:rFonts w:ascii="仿宋" w:eastAsia="仿宋" w:hAnsi="仿宋" w:cs="仿宋"/>
          <w:lang w:eastAsia="zh-CN"/>
        </w:rPr>
      </w:pPr>
      <w:r>
        <w:rPr>
          <w:rFonts w:ascii="仿宋" w:eastAsia="仿宋" w:hAnsi="仿宋" w:cs="仿宋" w:hint="eastAsia"/>
          <w:lang w:eastAsia="zh-CN"/>
        </w:rPr>
        <w:t>①总额限额及专业限额分解指标表：</w:t>
      </w:r>
      <w:r>
        <w:rPr>
          <w:rFonts w:ascii="仿宋" w:eastAsia="仿宋" w:hAnsi="仿宋" w:cs="仿宋"/>
          <w:lang w:eastAsia="zh-CN"/>
        </w:rPr>
        <w:t>（</w:t>
      </w:r>
      <w:r>
        <w:rPr>
          <w:rFonts w:ascii="仿宋" w:eastAsia="仿宋" w:hAnsi="仿宋" w:cs="仿宋" w:hint="eastAsia"/>
          <w:lang w:eastAsia="zh-CN"/>
        </w:rPr>
        <w:t>专业限额，另册</w:t>
      </w:r>
      <w:r>
        <w:rPr>
          <w:rFonts w:ascii="仿宋" w:eastAsia="仿宋" w:hAnsi="仿宋" w:cs="仿宋"/>
          <w:lang w:eastAsia="zh-CN"/>
        </w:rPr>
        <w:t>）</w:t>
      </w:r>
    </w:p>
    <w:tbl>
      <w:tblPr>
        <w:tblW w:w="0" w:type="auto"/>
        <w:tblInd w:w="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64"/>
        <w:gridCol w:w="3685"/>
      </w:tblGrid>
      <w:tr w:rsidR="005418E8" w14:paraId="14CAE3F4" w14:textId="77777777">
        <w:trPr>
          <w:trHeight w:val="486"/>
        </w:trPr>
        <w:tc>
          <w:tcPr>
            <w:tcW w:w="3664" w:type="dxa"/>
            <w:vAlign w:val="center"/>
          </w:tcPr>
          <w:p w14:paraId="53F7AAA2" w14:textId="77777777" w:rsidR="005418E8" w:rsidRDefault="00000000">
            <w:pPr>
              <w:jc w:val="center"/>
              <w:rPr>
                <w:rFonts w:ascii="仿宋" w:eastAsia="仿宋" w:hAnsi="仿宋" w:cs="仿宋"/>
              </w:rPr>
            </w:pPr>
            <w:proofErr w:type="spellStart"/>
            <w:r>
              <w:rPr>
                <w:rFonts w:ascii="仿宋" w:eastAsia="仿宋" w:hAnsi="仿宋" w:cs="仿宋" w:hint="eastAsia"/>
              </w:rPr>
              <w:t>设计阶段</w:t>
            </w:r>
            <w:proofErr w:type="spellEnd"/>
          </w:p>
        </w:tc>
        <w:tc>
          <w:tcPr>
            <w:tcW w:w="3685" w:type="dxa"/>
            <w:vAlign w:val="center"/>
          </w:tcPr>
          <w:p w14:paraId="5F59D846" w14:textId="77777777" w:rsidR="005418E8" w:rsidRDefault="00000000">
            <w:pPr>
              <w:jc w:val="center"/>
              <w:rPr>
                <w:rFonts w:ascii="仿宋" w:eastAsia="仿宋" w:hAnsi="仿宋" w:cs="仿宋"/>
              </w:rPr>
            </w:pPr>
            <w:proofErr w:type="spellStart"/>
            <w:r>
              <w:rPr>
                <w:rFonts w:ascii="仿宋" w:eastAsia="仿宋" w:hAnsi="仿宋" w:cs="仿宋" w:hint="eastAsia"/>
              </w:rPr>
              <w:t>总额限额</w:t>
            </w:r>
            <w:proofErr w:type="spellEnd"/>
          </w:p>
        </w:tc>
      </w:tr>
      <w:tr w:rsidR="005418E8" w14:paraId="5036A7E9" w14:textId="77777777">
        <w:trPr>
          <w:trHeight w:val="486"/>
        </w:trPr>
        <w:tc>
          <w:tcPr>
            <w:tcW w:w="3664" w:type="dxa"/>
            <w:vAlign w:val="center"/>
          </w:tcPr>
          <w:p w14:paraId="4697B80B" w14:textId="77777777" w:rsidR="005418E8" w:rsidRDefault="00000000">
            <w:pPr>
              <w:jc w:val="center"/>
              <w:rPr>
                <w:rFonts w:ascii="仿宋" w:eastAsia="仿宋" w:hAnsi="仿宋" w:cs="仿宋"/>
              </w:rPr>
            </w:pPr>
            <w:proofErr w:type="spellStart"/>
            <w:r>
              <w:rPr>
                <w:rFonts w:ascii="仿宋" w:eastAsia="仿宋" w:hAnsi="仿宋" w:cs="仿宋" w:hint="eastAsia"/>
              </w:rPr>
              <w:t>初步设计阶段</w:t>
            </w:r>
            <w:proofErr w:type="spellEnd"/>
          </w:p>
        </w:tc>
        <w:tc>
          <w:tcPr>
            <w:tcW w:w="3685" w:type="dxa"/>
            <w:vAlign w:val="center"/>
          </w:tcPr>
          <w:p w14:paraId="457C64DF" w14:textId="77777777" w:rsidR="005418E8" w:rsidRDefault="00000000">
            <w:pPr>
              <w:jc w:val="center"/>
              <w:rPr>
                <w:rFonts w:ascii="仿宋" w:eastAsia="仿宋" w:hAnsi="仿宋" w:cs="仿宋"/>
                <w:lang w:eastAsia="zh-CN"/>
              </w:rPr>
            </w:pPr>
            <w:r>
              <w:rPr>
                <w:rFonts w:ascii="仿宋" w:eastAsia="仿宋" w:hAnsi="仿宋" w:cs="仿宋" w:hint="eastAsia"/>
                <w:lang w:eastAsia="zh-CN"/>
              </w:rPr>
              <w:t>按建安工程费招标控制价作为概算建安费总额限额</w:t>
            </w:r>
          </w:p>
        </w:tc>
      </w:tr>
      <w:tr w:rsidR="005418E8" w14:paraId="5941809D" w14:textId="77777777">
        <w:trPr>
          <w:trHeight w:val="486"/>
        </w:trPr>
        <w:tc>
          <w:tcPr>
            <w:tcW w:w="3664" w:type="dxa"/>
            <w:vAlign w:val="center"/>
          </w:tcPr>
          <w:p w14:paraId="5BD47ADF" w14:textId="77777777" w:rsidR="005418E8" w:rsidRDefault="00000000">
            <w:pPr>
              <w:jc w:val="center"/>
              <w:rPr>
                <w:rFonts w:ascii="仿宋" w:eastAsia="仿宋" w:hAnsi="仿宋" w:cs="仿宋"/>
              </w:rPr>
            </w:pPr>
            <w:proofErr w:type="spellStart"/>
            <w:r>
              <w:rPr>
                <w:rFonts w:ascii="仿宋" w:eastAsia="仿宋" w:hAnsi="仿宋" w:cs="仿宋" w:hint="eastAsia"/>
              </w:rPr>
              <w:t>施工图设计阶段</w:t>
            </w:r>
            <w:proofErr w:type="spellEnd"/>
          </w:p>
        </w:tc>
        <w:tc>
          <w:tcPr>
            <w:tcW w:w="3685" w:type="dxa"/>
            <w:vMerge w:val="restart"/>
            <w:vAlign w:val="center"/>
          </w:tcPr>
          <w:p w14:paraId="017AA611" w14:textId="77777777" w:rsidR="005418E8" w:rsidRDefault="00000000">
            <w:pPr>
              <w:jc w:val="center"/>
              <w:rPr>
                <w:rFonts w:ascii="仿宋" w:eastAsia="仿宋" w:hAnsi="仿宋" w:cs="仿宋"/>
                <w:lang w:eastAsia="zh-CN"/>
              </w:rPr>
            </w:pPr>
            <w:r>
              <w:rPr>
                <w:rFonts w:ascii="仿宋" w:eastAsia="仿宋" w:hAnsi="仿宋" w:cs="仿宋" w:hint="eastAsia"/>
                <w:lang w:eastAsia="zh-CN"/>
              </w:rPr>
              <w:t>以审定概算中建安工程费作为预算总额限额</w:t>
            </w:r>
          </w:p>
        </w:tc>
      </w:tr>
      <w:tr w:rsidR="005418E8" w14:paraId="239DC0CC" w14:textId="77777777">
        <w:trPr>
          <w:trHeight w:val="486"/>
        </w:trPr>
        <w:tc>
          <w:tcPr>
            <w:tcW w:w="3664" w:type="dxa"/>
            <w:vAlign w:val="center"/>
          </w:tcPr>
          <w:p w14:paraId="40EFE7D8" w14:textId="77777777" w:rsidR="005418E8" w:rsidRDefault="00000000">
            <w:pPr>
              <w:jc w:val="center"/>
              <w:rPr>
                <w:rFonts w:ascii="仿宋" w:eastAsia="仿宋" w:hAnsi="仿宋" w:cs="仿宋"/>
              </w:rPr>
            </w:pPr>
            <w:proofErr w:type="spellStart"/>
            <w:r>
              <w:rPr>
                <w:rFonts w:ascii="仿宋" w:eastAsia="仿宋" w:hAnsi="仿宋" w:cs="仿宋" w:hint="eastAsia"/>
              </w:rPr>
              <w:t>变更设计阶段</w:t>
            </w:r>
            <w:proofErr w:type="spellEnd"/>
          </w:p>
        </w:tc>
        <w:tc>
          <w:tcPr>
            <w:tcW w:w="3685" w:type="dxa"/>
            <w:vMerge/>
            <w:vAlign w:val="center"/>
          </w:tcPr>
          <w:p w14:paraId="4E9E227C" w14:textId="77777777" w:rsidR="005418E8" w:rsidRDefault="005418E8">
            <w:pPr>
              <w:jc w:val="center"/>
              <w:rPr>
                <w:rFonts w:ascii="仿宋" w:eastAsia="仿宋" w:hAnsi="仿宋" w:cs="仿宋"/>
                <w:lang w:eastAsia="zh-CN"/>
              </w:rPr>
            </w:pPr>
          </w:p>
        </w:tc>
      </w:tr>
    </w:tbl>
    <w:p w14:paraId="75FA0C1A" w14:textId="77777777" w:rsidR="005418E8" w:rsidRDefault="00000000">
      <w:pPr>
        <w:spacing w:line="360" w:lineRule="auto"/>
        <w:ind w:firstLineChars="200" w:firstLine="480"/>
        <w:rPr>
          <w:rFonts w:ascii="仿宋" w:eastAsia="仿宋" w:hAnsi="仿宋"/>
          <w:lang w:eastAsia="zh-CN"/>
        </w:rPr>
      </w:pPr>
      <w:r>
        <w:rPr>
          <w:rFonts w:ascii="宋体" w:hAnsi="宋体" w:cs="仿宋" w:hint="eastAsia"/>
          <w:lang w:eastAsia="zh-CN"/>
        </w:rPr>
        <w:t>②</w:t>
      </w:r>
      <w:r>
        <w:rPr>
          <w:rFonts w:ascii="仿宋" w:eastAsia="仿宋" w:hAnsi="仿宋" w:cs="仿宋" w:hint="eastAsia"/>
          <w:lang w:eastAsia="zh-CN"/>
        </w:rPr>
        <w:t>限</w:t>
      </w:r>
      <w:r>
        <w:rPr>
          <w:rFonts w:ascii="仿宋" w:eastAsia="仿宋" w:hAnsi="仿宋" w:hint="eastAsia"/>
          <w:lang w:eastAsia="zh-CN"/>
        </w:rPr>
        <w:t>额设计其他要求：</w:t>
      </w:r>
      <w:r>
        <w:rPr>
          <w:rFonts w:ascii="仿宋" w:eastAsia="仿宋" w:hAnsi="仿宋" w:hint="eastAsia"/>
          <w:u w:val="single"/>
          <w:lang w:eastAsia="zh-CN"/>
        </w:rPr>
        <w:t>限额设计的造价指标统计口径应前后一致。</w:t>
      </w:r>
    </w:p>
    <w:p w14:paraId="14AF31EA" w14:textId="77777777" w:rsidR="005418E8"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③限额设计要求。设计人提交专项的限额设计管理方案经发包人审核后开展限额设计，限额设计严格按三个阶段进行，限额设计指标由发包人书面下达：</w:t>
      </w:r>
    </w:p>
    <w:p w14:paraId="201AAA36" w14:textId="77777777" w:rsidR="005418E8" w:rsidRDefault="00000000">
      <w:pPr>
        <w:spacing w:line="360" w:lineRule="auto"/>
        <w:ind w:firstLineChars="200" w:firstLine="480"/>
        <w:rPr>
          <w:rFonts w:ascii="仿宋" w:eastAsia="仿宋" w:hAnsi="仿宋" w:cs="仿宋"/>
          <w:lang w:eastAsia="zh-CN"/>
        </w:rPr>
      </w:pPr>
      <w:r>
        <w:rPr>
          <w:rFonts w:ascii="仿宋" w:eastAsia="仿宋" w:hAnsi="仿宋" w:cs="仿宋"/>
          <w:lang w:eastAsia="zh-CN"/>
        </w:rPr>
        <w:t>1</w:t>
      </w:r>
      <w:r>
        <w:rPr>
          <w:rFonts w:ascii="仿宋" w:eastAsia="仿宋" w:hAnsi="仿宋" w:cs="仿宋" w:hint="eastAsia"/>
          <w:lang w:eastAsia="zh-CN"/>
        </w:rPr>
        <w:t>）方案阶段的限额设计。承包人结合设计任务书提出限额设计指标建议，发包人下发方案阶段限额设计指标，承包人按照确定的限额指标进行限额设计，细化各项指标；优化建设标准、进行多方案比较；分析估算的合理性。</w:t>
      </w:r>
    </w:p>
    <w:p w14:paraId="3A00A90B" w14:textId="77777777" w:rsidR="005418E8" w:rsidRDefault="00000000">
      <w:pPr>
        <w:spacing w:line="360" w:lineRule="auto"/>
        <w:ind w:firstLine="480"/>
        <w:rPr>
          <w:rFonts w:ascii="仿宋" w:eastAsia="仿宋" w:hAnsi="仿宋" w:cs="仿宋"/>
          <w:lang w:eastAsia="zh-CN"/>
        </w:rPr>
      </w:pPr>
      <w:r>
        <w:rPr>
          <w:rFonts w:ascii="仿宋" w:eastAsia="仿宋" w:hAnsi="仿宋" w:cs="仿宋"/>
          <w:lang w:eastAsia="zh-CN"/>
        </w:rPr>
        <w:t>2</w:t>
      </w:r>
      <w:r>
        <w:rPr>
          <w:rFonts w:ascii="仿宋" w:eastAsia="仿宋" w:hAnsi="仿宋" w:cs="仿宋" w:hint="eastAsia"/>
          <w:lang w:eastAsia="zh-CN"/>
        </w:rPr>
        <w:t>）初步设计阶段的限额设计。承包人按照方案阶段的经济指标提出初步设计阶段的各项限额控制指标建议，发包人下发方案阶段限额设计指标。实施过程中，承包人可在确保项目质量及总额不变的情况下，各单位工程</w:t>
      </w:r>
      <w:proofErr w:type="gramStart"/>
      <w:r>
        <w:rPr>
          <w:rFonts w:ascii="仿宋" w:eastAsia="仿宋" w:hAnsi="仿宋" w:cs="仿宋" w:hint="eastAsia"/>
          <w:lang w:eastAsia="zh-CN"/>
        </w:rPr>
        <w:t>之间</w:t>
      </w:r>
      <w:r>
        <w:rPr>
          <w:rFonts w:ascii="仿宋" w:eastAsia="仿宋" w:hAnsi="仿宋" w:cs="仿宋"/>
          <w:lang w:eastAsia="zh-CN"/>
        </w:rPr>
        <w:t>±</w:t>
      </w:r>
      <w:proofErr w:type="gramEnd"/>
      <w:r>
        <w:rPr>
          <w:rFonts w:ascii="仿宋" w:eastAsia="仿宋" w:hAnsi="仿宋" w:cs="仿宋"/>
          <w:lang w:eastAsia="zh-CN"/>
        </w:rPr>
        <w:t>10%</w:t>
      </w:r>
      <w:r>
        <w:rPr>
          <w:rFonts w:ascii="仿宋" w:eastAsia="仿宋" w:hAnsi="仿宋" w:cs="仿宋" w:hint="eastAsia"/>
          <w:lang w:eastAsia="zh-CN"/>
        </w:rPr>
        <w:t>优化调整，经发包人书面同意后实施。对由于初步设计阶段的主要设计方案（包括总体规划、软基处理等）与方案阶段的工程设想方案相比较发生重大变化所增加的投资，应本着节约的原则，在概算总投资不超过可</w:t>
      </w:r>
      <w:proofErr w:type="gramStart"/>
      <w:r>
        <w:rPr>
          <w:rFonts w:ascii="仿宋" w:eastAsia="仿宋" w:hAnsi="仿宋" w:cs="仿宋" w:hint="eastAsia"/>
          <w:lang w:eastAsia="zh-CN"/>
        </w:rPr>
        <w:t>研</w:t>
      </w:r>
      <w:proofErr w:type="gramEnd"/>
      <w:r>
        <w:rPr>
          <w:rFonts w:ascii="仿宋" w:eastAsia="仿宋" w:hAnsi="仿宋" w:cs="仿宋" w:hint="eastAsia"/>
          <w:lang w:eastAsia="zh-CN"/>
        </w:rPr>
        <w:t>投资总估算及发包人确定的</w:t>
      </w:r>
      <w:r>
        <w:rPr>
          <w:rFonts w:ascii="仿宋" w:eastAsia="仿宋" w:hAnsi="仿宋" w:cs="仿宋" w:hint="eastAsia"/>
          <w:lang w:eastAsia="zh-CN"/>
        </w:rPr>
        <w:lastRenderedPageBreak/>
        <w:t>限额指标前提下，经过方案优化，报发包人批准后，方可列入工程概算。如因采用新技术、新设备、新工艺确能降低运行维护或管养成本又符合“安全、可靠、经济、适用、符合国情”的原则，而使工程投资有所增加，应在经济技术综合评价并通过必要审查是可行的前提下报发包人同意后实施；要求各专业设计人员强化控制工程造价意识，在拟定设计原则、技术方案和选择设备材料过程中，应先掌握同类工程的参考造价和工程量，严格按限额设计所分解的投资额和控制工程量进行设计，并以单位工程为考核单元，事先做好专业内部平衡调整，提出节约投资的措施，力求将造价和工程量控制在限额范围之内。</w:t>
      </w:r>
    </w:p>
    <w:p w14:paraId="4661D327" w14:textId="77777777" w:rsidR="005418E8" w:rsidRDefault="00000000">
      <w:pPr>
        <w:spacing w:line="360" w:lineRule="auto"/>
        <w:ind w:firstLine="480"/>
        <w:rPr>
          <w:rFonts w:ascii="仿宋" w:eastAsia="仿宋" w:hAnsi="仿宋" w:cs="仿宋"/>
          <w:lang w:eastAsia="zh-CN"/>
        </w:rPr>
      </w:pPr>
      <w:r>
        <w:rPr>
          <w:rFonts w:ascii="仿宋" w:eastAsia="仿宋" w:hAnsi="仿宋" w:cs="仿宋"/>
          <w:lang w:eastAsia="zh-CN"/>
        </w:rPr>
        <w:t>3</w:t>
      </w:r>
      <w:r>
        <w:rPr>
          <w:rFonts w:ascii="仿宋" w:eastAsia="仿宋" w:hAnsi="仿宋" w:cs="仿宋" w:hint="eastAsia"/>
          <w:lang w:eastAsia="zh-CN"/>
        </w:rPr>
        <w:t>）施工图设计阶段的限额设计。承包人按照初步设计审定的概算书细化施工图设计阶段的各项目限额指标，经发包人同意后进行施工图的限额设计。实施过程中，承包人可在确保项目质量及总额不变的情况下，各单位工程</w:t>
      </w:r>
      <w:proofErr w:type="gramStart"/>
      <w:r>
        <w:rPr>
          <w:rFonts w:ascii="仿宋" w:eastAsia="仿宋" w:hAnsi="仿宋" w:cs="仿宋" w:hint="eastAsia"/>
          <w:lang w:eastAsia="zh-CN"/>
        </w:rPr>
        <w:t>之间</w:t>
      </w:r>
      <w:r>
        <w:rPr>
          <w:rFonts w:ascii="仿宋" w:eastAsia="仿宋" w:hAnsi="仿宋" w:cs="仿宋"/>
          <w:lang w:eastAsia="zh-CN"/>
        </w:rPr>
        <w:t>±</w:t>
      </w:r>
      <w:proofErr w:type="gramEnd"/>
      <w:r>
        <w:rPr>
          <w:rFonts w:ascii="仿宋" w:eastAsia="仿宋" w:hAnsi="仿宋" w:cs="仿宋"/>
          <w:lang w:eastAsia="zh-CN"/>
        </w:rPr>
        <w:t>5%</w:t>
      </w:r>
      <w:r>
        <w:rPr>
          <w:rFonts w:ascii="仿宋" w:eastAsia="仿宋" w:hAnsi="仿宋" w:cs="仿宋" w:hint="eastAsia"/>
          <w:lang w:eastAsia="zh-CN"/>
        </w:rPr>
        <w:t>优化调整，经发包人书面同意后实施。施工图限额设计阶段，严格按照已审定的初设方案进行设计，凡涉及技术政策标准的更改或原审批方案的重大变化，需报发包人批准后方可开展施工图设计，但其投资不应突破概算审定的总投资控制范围。</w:t>
      </w:r>
    </w:p>
    <w:p w14:paraId="31EE55F0" w14:textId="77777777" w:rsidR="005418E8" w:rsidRDefault="00000000">
      <w:pPr>
        <w:spacing w:line="360" w:lineRule="auto"/>
        <w:ind w:firstLine="480"/>
        <w:rPr>
          <w:rFonts w:ascii="仿宋" w:eastAsia="仿宋" w:hAnsi="仿宋" w:cs="仿宋"/>
          <w:lang w:eastAsia="zh-CN"/>
        </w:rPr>
      </w:pPr>
      <w:r>
        <w:rPr>
          <w:rFonts w:ascii="仿宋" w:eastAsia="仿宋" w:hAnsi="仿宋" w:cs="仿宋"/>
          <w:lang w:eastAsia="zh-CN"/>
        </w:rPr>
        <w:t>4</w:t>
      </w:r>
      <w:r>
        <w:rPr>
          <w:rFonts w:ascii="仿宋" w:eastAsia="仿宋" w:hAnsi="仿宋" w:cs="仿宋" w:hint="eastAsia"/>
          <w:lang w:eastAsia="zh-CN"/>
        </w:rPr>
        <w:t>）限额设计应贯穿于设计工作全过程。在工程施工阶段，承包人造价人员应参加项目实施的全过程，并做到严格把关。</w:t>
      </w:r>
    </w:p>
    <w:p w14:paraId="1F6398B4" w14:textId="77777777" w:rsidR="005418E8" w:rsidRDefault="005418E8">
      <w:pPr>
        <w:spacing w:line="360" w:lineRule="auto"/>
        <w:ind w:firstLineChars="250" w:firstLine="600"/>
        <w:rPr>
          <w:rFonts w:ascii="仿宋" w:eastAsia="仿宋" w:hAnsi="仿宋" w:cs="仿宋"/>
          <w:u w:val="single"/>
          <w:lang w:eastAsia="zh-CN"/>
        </w:rPr>
      </w:pPr>
    </w:p>
    <w:p w14:paraId="4AE5F3ED" w14:textId="77777777" w:rsidR="005418E8"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8.5.2初步设计概算控制（适用于可行性研究批准立项或备案后发包的）</w:t>
      </w:r>
    </w:p>
    <w:p w14:paraId="72CBB053" w14:textId="77777777" w:rsidR="005418E8" w:rsidRDefault="00000000">
      <w:pPr>
        <w:spacing w:line="360" w:lineRule="auto"/>
        <w:ind w:firstLineChars="350" w:firstLine="840"/>
        <w:rPr>
          <w:rFonts w:ascii="仿宋" w:eastAsia="仿宋" w:hAnsi="仿宋"/>
          <w:u w:val="single"/>
          <w:lang w:eastAsia="zh-CN"/>
        </w:rPr>
      </w:pPr>
      <w:r>
        <w:rPr>
          <w:rFonts w:ascii="仿宋" w:eastAsia="仿宋" w:hAnsi="仿宋" w:cs="仿宋" w:hint="eastAsia"/>
          <w:lang w:eastAsia="zh-CN"/>
        </w:rPr>
        <w:t xml:space="preserve">①编制规则： </w:t>
      </w:r>
      <w:r>
        <w:rPr>
          <w:rFonts w:ascii="仿宋" w:eastAsia="仿宋" w:hAnsi="仿宋" w:cs="仿宋" w:hint="eastAsia"/>
          <w:u w:val="single"/>
          <w:lang w:eastAsia="zh-CN"/>
        </w:rPr>
        <w:t>计量规则</w:t>
      </w:r>
      <w:r>
        <w:rPr>
          <w:rFonts w:ascii="仿宋" w:eastAsia="仿宋" w:hAnsi="仿宋" w:hint="eastAsia"/>
          <w:u w:val="single"/>
          <w:lang w:eastAsia="zh-CN"/>
        </w:rPr>
        <w:t>：</w:t>
      </w:r>
      <w:r>
        <w:rPr>
          <w:rFonts w:ascii="仿宋" w:eastAsia="仿宋" w:hAnsi="仿宋" w:cs="仿宋" w:hint="eastAsia"/>
          <w:u w:val="single"/>
          <w:lang w:eastAsia="zh-CN"/>
        </w:rPr>
        <w:t>《广东省建设工程造价管理办法》、</w:t>
      </w:r>
      <w:r>
        <w:rPr>
          <w:rFonts w:ascii="仿宋" w:eastAsia="仿宋" w:hAnsi="仿宋" w:hint="eastAsia"/>
          <w:u w:val="single"/>
          <w:lang w:eastAsia="zh-CN"/>
        </w:rPr>
        <w:t>工程量根据《建设工程工程量清单计价规范》（GB50500-2013）及相应的工程量计算规范、《广东省建设工程计价依据（2018）》相关计价依据规定的工程量计算规则和图纸，结合合同约定进行计算。</w:t>
      </w:r>
    </w:p>
    <w:p w14:paraId="0B384935" w14:textId="77777777" w:rsidR="005418E8" w:rsidRDefault="00000000">
      <w:pPr>
        <w:spacing w:line="360" w:lineRule="auto"/>
        <w:ind w:firstLineChars="350" w:firstLine="840"/>
        <w:rPr>
          <w:rFonts w:ascii="仿宋" w:eastAsia="仿宋" w:hAnsi="仿宋"/>
          <w:u w:val="single"/>
          <w:lang w:eastAsia="zh-CN"/>
        </w:rPr>
      </w:pPr>
      <w:r>
        <w:rPr>
          <w:rFonts w:ascii="仿宋" w:eastAsia="仿宋" w:hAnsi="仿宋" w:cs="仿宋" w:hint="eastAsia"/>
          <w:u w:val="single"/>
          <w:lang w:eastAsia="zh-CN"/>
        </w:rPr>
        <w:t>计价办法和依据：1.</w:t>
      </w:r>
      <w:r>
        <w:rPr>
          <w:rFonts w:ascii="仿宋" w:eastAsia="仿宋" w:hAnsi="仿宋" w:hint="eastAsia"/>
          <w:u w:val="single"/>
          <w:lang w:eastAsia="zh-CN"/>
        </w:rPr>
        <w:t>采用工程量清单计价方法，根据国家标准《建设工程工程量清单计价规范》（GB50500-2013）、</w:t>
      </w:r>
      <w:r>
        <w:rPr>
          <w:rFonts w:ascii="仿宋" w:eastAsia="仿宋" w:hAnsi="仿宋" w:cs="仿宋" w:hint="eastAsia"/>
          <w:u w:val="single"/>
          <w:lang w:eastAsia="zh-CN"/>
        </w:rPr>
        <w:t>《市政工程工程量计算规范》（GB50857-2013）、《房屋建筑与装饰工程工程量计算规范》（GB50854-2013）、《通用安装工程工程量计算规范》（GB50856-2013）、《园林绿化工程工程量计算规范》（GB50858-2013）、</w:t>
      </w:r>
      <w:r>
        <w:rPr>
          <w:rFonts w:ascii="仿宋" w:eastAsia="仿宋" w:hAnsi="仿宋" w:hint="eastAsia"/>
          <w:u w:val="single"/>
          <w:lang w:eastAsia="zh-CN"/>
        </w:rPr>
        <w:t>《广东省建设工程计价依据（2018）》</w:t>
      </w:r>
      <w:r>
        <w:rPr>
          <w:rFonts w:ascii="仿宋" w:eastAsia="仿宋" w:hAnsi="仿宋" w:cs="仿宋" w:hint="eastAsia"/>
          <w:u w:val="single"/>
          <w:lang w:eastAsia="zh-CN"/>
        </w:rPr>
        <w:t>及《广东省建筑与装饰/通用安装/市政/园林绿化工程量清单计价指引（2018）》《</w:t>
      </w:r>
      <w:r>
        <w:rPr>
          <w:rFonts w:ascii="仿宋" w:eastAsia="仿宋" w:hAnsi="仿宋" w:hint="eastAsia"/>
          <w:u w:val="single"/>
          <w:lang w:eastAsia="zh-CN"/>
        </w:rPr>
        <w:t>广东省市政工程综合定额2018》《广东省园林绿化工程综合定额2018 》《 广东省通用安装工程综合定额2018 》《广东省房屋建筑与装饰工程综合定额2018 》《广东省房屋建筑和市政修缮工程综合定额2012 》、广州市政府造价管</w:t>
      </w:r>
      <w:r>
        <w:rPr>
          <w:rFonts w:ascii="仿宋" w:eastAsia="仿宋" w:hAnsi="仿宋" w:hint="eastAsia"/>
          <w:u w:val="single"/>
          <w:lang w:eastAsia="zh-CN"/>
        </w:rPr>
        <w:lastRenderedPageBreak/>
        <w:t>理部门颁布的基准日期当月</w:t>
      </w:r>
      <w:r>
        <w:rPr>
          <w:rFonts w:ascii="仿宋" w:eastAsia="仿宋" w:hAnsi="仿宋" w:cs="仿宋" w:hint="eastAsia"/>
          <w:u w:val="single"/>
          <w:lang w:eastAsia="zh-CN"/>
        </w:rPr>
        <w:t>（指递交投标文件截止日期前28个日历天）</w:t>
      </w:r>
      <w:r>
        <w:rPr>
          <w:rFonts w:ascii="仿宋" w:eastAsia="仿宋" w:hAnsi="仿宋" w:cs="仿宋" w:hint="eastAsia"/>
          <w:b/>
          <w:bCs/>
          <w:u w:val="single"/>
          <w:lang w:eastAsia="zh-CN"/>
        </w:rPr>
        <w:t>（即2023年  月）</w:t>
      </w:r>
      <w:r>
        <w:rPr>
          <w:rFonts w:ascii="仿宋" w:eastAsia="仿宋" w:hAnsi="仿宋" w:hint="eastAsia"/>
          <w:u w:val="single"/>
          <w:lang w:eastAsia="zh-CN"/>
        </w:rPr>
        <w:t>的建筑工程</w:t>
      </w:r>
      <w:proofErr w:type="gramStart"/>
      <w:r>
        <w:rPr>
          <w:rFonts w:ascii="仿宋" w:eastAsia="仿宋" w:hAnsi="仿宋" w:hint="eastAsia"/>
          <w:u w:val="single"/>
          <w:lang w:eastAsia="zh-CN"/>
        </w:rPr>
        <w:t>信息价</w:t>
      </w:r>
      <w:proofErr w:type="gramEnd"/>
      <w:r>
        <w:rPr>
          <w:rFonts w:ascii="仿宋" w:eastAsia="仿宋" w:hAnsi="仿宋" w:hint="eastAsia"/>
          <w:u w:val="single"/>
          <w:lang w:eastAsia="zh-CN"/>
        </w:rPr>
        <w:t>等有关计价办法的通知，</w:t>
      </w:r>
      <w:r>
        <w:rPr>
          <w:rFonts w:ascii="仿宋" w:eastAsia="仿宋" w:hAnsi="仿宋" w:cs="仿宋" w:hint="eastAsia"/>
          <w:u w:val="single"/>
          <w:lang w:eastAsia="zh-CN"/>
        </w:rPr>
        <w:t>以及相应配套的取费文件，取费规定中有上下限的，按中值计算。</w:t>
      </w:r>
    </w:p>
    <w:p w14:paraId="095D1CD8" w14:textId="77777777" w:rsidR="005418E8" w:rsidRDefault="00000000">
      <w:pPr>
        <w:spacing w:line="360" w:lineRule="auto"/>
        <w:ind w:firstLineChars="400" w:firstLine="960"/>
        <w:rPr>
          <w:rFonts w:ascii="仿宋" w:eastAsia="仿宋" w:hAnsi="仿宋" w:cs="仿宋"/>
          <w:u w:val="single"/>
          <w:lang w:eastAsia="zh-CN"/>
        </w:rPr>
      </w:pPr>
      <w:r>
        <w:rPr>
          <w:rFonts w:ascii="仿宋" w:eastAsia="仿宋" w:hAnsi="仿宋" w:cs="仿宋" w:hint="eastAsia"/>
          <w:u w:val="single"/>
          <w:lang w:eastAsia="zh-CN"/>
        </w:rPr>
        <w:t>2.</w:t>
      </w:r>
      <w:r>
        <w:rPr>
          <w:rFonts w:ascii="仿宋" w:eastAsia="仿宋" w:hAnsi="仿宋" w:cs="仿宋" w:hint="eastAsia"/>
          <w:u w:val="single"/>
          <w:lang w:eastAsia="zh-CN"/>
        </w:rPr>
        <w:tab/>
        <w:t>《广东省建设工程计价依据编制技术报告2018》；</w:t>
      </w:r>
    </w:p>
    <w:p w14:paraId="542852D9" w14:textId="77777777" w:rsidR="005418E8" w:rsidRDefault="00000000">
      <w:pPr>
        <w:spacing w:line="360" w:lineRule="auto"/>
        <w:ind w:firstLineChars="400" w:firstLine="960"/>
        <w:rPr>
          <w:rFonts w:ascii="仿宋" w:eastAsia="仿宋" w:hAnsi="仿宋" w:cs="仿宋"/>
          <w:u w:val="single"/>
          <w:lang w:eastAsia="zh-CN"/>
        </w:rPr>
      </w:pPr>
      <w:r>
        <w:rPr>
          <w:rFonts w:ascii="仿宋" w:eastAsia="仿宋" w:hAnsi="仿宋" w:cs="仿宋" w:hint="eastAsia"/>
          <w:u w:val="single"/>
          <w:lang w:eastAsia="zh-CN"/>
        </w:rPr>
        <w:t>3.</w:t>
      </w:r>
      <w:r>
        <w:rPr>
          <w:rFonts w:ascii="仿宋" w:eastAsia="仿宋" w:hAnsi="仿宋" w:cs="仿宋" w:hint="eastAsia"/>
          <w:u w:val="single"/>
          <w:lang w:eastAsia="zh-CN"/>
        </w:rPr>
        <w:tab/>
        <w:t>《广东省建设工程施工机具台班费用编制规则（2018）》；</w:t>
      </w:r>
    </w:p>
    <w:p w14:paraId="29FF3A81" w14:textId="77777777" w:rsidR="005418E8" w:rsidRDefault="00000000">
      <w:pPr>
        <w:spacing w:line="360" w:lineRule="auto"/>
        <w:ind w:firstLineChars="400" w:firstLine="960"/>
        <w:rPr>
          <w:rFonts w:ascii="仿宋" w:eastAsia="仿宋" w:hAnsi="仿宋" w:cs="仿宋"/>
          <w:u w:val="single"/>
          <w:lang w:eastAsia="zh-CN"/>
        </w:rPr>
      </w:pPr>
      <w:r>
        <w:rPr>
          <w:rFonts w:ascii="仿宋" w:eastAsia="仿宋" w:hAnsi="仿宋" w:cs="仿宋" w:hint="eastAsia"/>
          <w:u w:val="single"/>
          <w:lang w:eastAsia="zh-CN"/>
        </w:rPr>
        <w:t>4.</w:t>
      </w:r>
      <w:r>
        <w:rPr>
          <w:rFonts w:ascii="仿宋" w:eastAsia="仿宋" w:hAnsi="仿宋" w:cs="仿宋" w:hint="eastAsia"/>
          <w:u w:val="single"/>
          <w:lang w:eastAsia="zh-CN"/>
        </w:rPr>
        <w:tab/>
        <w:t>《广东省住房和建设厅关于营业税改增值税后调整广东省建设工程计价依据的通知》（粤建市函〔2016〕1113号））等规范文件；</w:t>
      </w:r>
    </w:p>
    <w:p w14:paraId="3F744161" w14:textId="77777777" w:rsidR="005418E8" w:rsidRDefault="00000000">
      <w:pPr>
        <w:spacing w:line="360" w:lineRule="auto"/>
        <w:ind w:firstLineChars="400" w:firstLine="960"/>
        <w:rPr>
          <w:rFonts w:ascii="仿宋" w:eastAsia="仿宋" w:hAnsi="仿宋" w:cs="仿宋"/>
          <w:u w:val="single"/>
          <w:lang w:eastAsia="zh-CN"/>
        </w:rPr>
      </w:pPr>
      <w:r>
        <w:rPr>
          <w:rFonts w:ascii="仿宋" w:eastAsia="仿宋" w:hAnsi="仿宋" w:cs="仿宋" w:hint="eastAsia"/>
          <w:u w:val="single"/>
          <w:lang w:eastAsia="zh-CN"/>
        </w:rPr>
        <w:t>5.</w:t>
      </w:r>
      <w:r>
        <w:rPr>
          <w:rFonts w:ascii="仿宋" w:eastAsia="仿宋" w:hAnsi="仿宋" w:cs="仿宋" w:hint="eastAsia"/>
          <w:u w:val="single"/>
          <w:lang w:eastAsia="zh-CN"/>
        </w:rPr>
        <w:tab/>
        <w:t>国家、广东省、广州市现行其他计价文件。</w:t>
      </w:r>
    </w:p>
    <w:p w14:paraId="69FCE9E5" w14:textId="77777777" w:rsidR="005418E8" w:rsidRDefault="00000000">
      <w:pPr>
        <w:spacing w:line="360" w:lineRule="auto"/>
        <w:ind w:firstLineChars="250" w:firstLine="600"/>
        <w:rPr>
          <w:rFonts w:ascii="仿宋" w:eastAsia="仿宋" w:hAnsi="仿宋" w:cs="仿宋"/>
          <w:u w:val="single"/>
          <w:lang w:eastAsia="zh-CN"/>
        </w:rPr>
      </w:pPr>
      <w:r>
        <w:rPr>
          <w:rFonts w:ascii="仿宋" w:eastAsia="仿宋" w:hAnsi="仿宋" w:cs="仿宋" w:hint="eastAsia"/>
          <w:lang w:eastAsia="zh-CN"/>
        </w:rPr>
        <w:t xml:space="preserve"> </w:t>
      </w:r>
    </w:p>
    <w:p w14:paraId="26A5F738" w14:textId="77777777" w:rsidR="005418E8" w:rsidRDefault="00000000">
      <w:pPr>
        <w:spacing w:line="360" w:lineRule="auto"/>
        <w:ind w:firstLineChars="250" w:firstLine="600"/>
        <w:rPr>
          <w:rFonts w:ascii="仿宋" w:eastAsia="仿宋" w:hAnsi="仿宋" w:cs="仿宋"/>
          <w:lang w:eastAsia="zh-CN"/>
        </w:rPr>
      </w:pPr>
      <w:r>
        <w:rPr>
          <w:rFonts w:ascii="仿宋" w:eastAsia="仿宋" w:hAnsi="仿宋" w:cs="仿宋" w:hint="eastAsia"/>
          <w:lang w:eastAsia="zh-CN"/>
        </w:rPr>
        <w:t>②价格控制：</w:t>
      </w:r>
    </w:p>
    <w:p w14:paraId="4809F0F1" w14:textId="77777777" w:rsidR="005418E8"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 xml:space="preserve">   □不允许超过合同约定的相应价格，相应合同价格即为概算批准或备案金额。</w:t>
      </w:r>
    </w:p>
    <w:p w14:paraId="406D1FF9" w14:textId="77777777" w:rsidR="005418E8"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 xml:space="preserve">   □按有权审定部门审批的价格为概算批准或备案金额，</w:t>
      </w:r>
    </w:p>
    <w:p w14:paraId="357065CE" w14:textId="77777777" w:rsidR="005418E8" w:rsidRDefault="00000000">
      <w:pPr>
        <w:spacing w:line="360" w:lineRule="auto"/>
        <w:ind w:leftChars="200" w:left="480"/>
        <w:jc w:val="both"/>
        <w:rPr>
          <w:rFonts w:ascii="仿宋" w:eastAsia="仿宋" w:hAnsi="仿宋" w:cs="仿宋"/>
          <w:lang w:eastAsia="zh-CN"/>
        </w:rPr>
      </w:pPr>
      <w:r>
        <w:rPr>
          <w:rFonts w:ascii="仿宋" w:eastAsia="仿宋" w:hAnsi="仿宋" w:cs="仿宋" w:hint="eastAsia"/>
          <w:lang w:eastAsia="zh-CN"/>
        </w:rPr>
        <w:t>若初步设计概算审批价≥（相应合同价格±初步设计阶段发生的调整事项价格），则按（相应合同价格±调整事项价格）为初步设计概算金额，超出部分由承包人自行承担；</w:t>
      </w:r>
    </w:p>
    <w:p w14:paraId="33FE5B37" w14:textId="77777777" w:rsidR="005418E8" w:rsidRDefault="00000000">
      <w:pPr>
        <w:spacing w:line="360" w:lineRule="auto"/>
        <w:ind w:leftChars="200" w:left="480"/>
        <w:jc w:val="both"/>
        <w:rPr>
          <w:rFonts w:ascii="仿宋" w:eastAsia="仿宋" w:hAnsi="仿宋" w:cs="仿宋"/>
          <w:strike/>
          <w:lang w:eastAsia="zh-CN"/>
        </w:rPr>
      </w:pPr>
      <w:r>
        <w:rPr>
          <w:rFonts w:ascii="仿宋" w:eastAsia="仿宋" w:hAnsi="仿宋" w:cs="仿宋" w:hint="eastAsia"/>
          <w:lang w:eastAsia="zh-CN"/>
        </w:rPr>
        <w:t>若初步设计概算审批价＜（相应合同价格±初步设计阶段发生的调整事项价格），则初步设计概算金额按批准的初步设计概算审批价金额。</w:t>
      </w:r>
    </w:p>
    <w:p w14:paraId="3FFE1C7B" w14:textId="77777777" w:rsidR="005418E8" w:rsidRDefault="00000000">
      <w:pPr>
        <w:spacing w:line="360" w:lineRule="auto"/>
        <w:ind w:leftChars="200" w:left="480"/>
        <w:jc w:val="both"/>
        <w:rPr>
          <w:rFonts w:ascii="仿宋" w:eastAsia="仿宋" w:hAnsi="仿宋" w:cs="仿宋"/>
          <w:lang w:eastAsia="zh-CN"/>
        </w:rPr>
      </w:pPr>
      <w:r>
        <w:rPr>
          <w:rFonts w:ascii="仿宋" w:eastAsia="仿宋" w:hAnsi="仿宋" w:cs="仿宋" w:hint="eastAsia"/>
          <w:lang w:eastAsia="zh-CN"/>
        </w:rPr>
        <w:sym w:font="Wingdings 2" w:char="0052"/>
      </w:r>
      <w:r>
        <w:rPr>
          <w:rFonts w:ascii="仿宋" w:eastAsia="仿宋" w:hAnsi="仿宋" w:cs="仿宋" w:hint="eastAsia"/>
          <w:lang w:eastAsia="zh-CN"/>
        </w:rPr>
        <w:t>另作约定：</w:t>
      </w:r>
    </w:p>
    <w:p w14:paraId="129769D0" w14:textId="77777777" w:rsidR="005418E8" w:rsidRDefault="00000000">
      <w:pPr>
        <w:spacing w:line="360" w:lineRule="auto"/>
        <w:ind w:leftChars="200" w:left="480" w:firstLineChars="200" w:firstLine="480"/>
        <w:jc w:val="both"/>
        <w:rPr>
          <w:rFonts w:ascii="仿宋" w:eastAsia="仿宋" w:hAnsi="仿宋" w:cs="仿宋"/>
          <w:b/>
          <w:bCs/>
          <w:strike/>
          <w:u w:val="single"/>
          <w:lang w:eastAsia="zh-CN"/>
        </w:rPr>
      </w:pPr>
      <w:r>
        <w:rPr>
          <w:rFonts w:ascii="仿宋" w:eastAsia="仿宋" w:hAnsi="仿宋" w:hint="eastAsia"/>
          <w:u w:val="single"/>
          <w:lang w:eastAsia="zh-CN"/>
        </w:rPr>
        <w:t>初步设计概算建筑安装工程费不能超过建筑安装工程费</w:t>
      </w:r>
      <w:r>
        <w:rPr>
          <w:rFonts w:ascii="仿宋" w:eastAsia="仿宋" w:hAnsi="仿宋" w:cs="仿宋" w:hint="eastAsia"/>
          <w:lang w:eastAsia="zh-CN"/>
        </w:rPr>
        <w:t>招标控制价</w:t>
      </w:r>
      <w:r>
        <w:rPr>
          <w:rFonts w:ascii="仿宋" w:eastAsia="仿宋" w:hAnsi="仿宋" w:hint="eastAsia"/>
          <w:u w:val="single"/>
          <w:lang w:eastAsia="zh-CN"/>
        </w:rPr>
        <w:t>。</w:t>
      </w:r>
      <w:r>
        <w:rPr>
          <w:rFonts w:ascii="仿宋" w:eastAsia="仿宋" w:hAnsi="仿宋" w:hint="eastAsia"/>
          <w:b/>
          <w:bCs/>
          <w:u w:val="single"/>
          <w:lang w:eastAsia="zh-CN"/>
        </w:rPr>
        <w:t>初步设计概算最终以发包人审定为准。发包人提出审定意见后7天乙方应予以确认，逾期未确认的亦视为乙方已确认。</w:t>
      </w:r>
    </w:p>
    <w:p w14:paraId="55C2FCD8" w14:textId="77777777" w:rsidR="005418E8" w:rsidRDefault="00000000">
      <w:pPr>
        <w:spacing w:line="360" w:lineRule="auto"/>
        <w:ind w:firstLineChars="200" w:firstLine="480"/>
        <w:rPr>
          <w:rFonts w:ascii="仿宋" w:eastAsia="仿宋" w:hAnsi="仿宋" w:cs="仿宋"/>
          <w:strike/>
          <w:lang w:eastAsia="zh-CN"/>
        </w:rPr>
      </w:pPr>
      <w:r>
        <w:rPr>
          <w:rFonts w:ascii="仿宋" w:eastAsia="仿宋" w:hAnsi="仿宋" w:cs="仿宋" w:hint="eastAsia"/>
          <w:lang w:eastAsia="zh-CN"/>
        </w:rPr>
        <w:t>8.5.3施工图预算控制</w:t>
      </w:r>
    </w:p>
    <w:p w14:paraId="346AD1B9" w14:textId="77777777" w:rsidR="005418E8" w:rsidRDefault="00000000">
      <w:pPr>
        <w:spacing w:line="360" w:lineRule="auto"/>
        <w:ind w:firstLineChars="400" w:firstLine="960"/>
        <w:rPr>
          <w:rFonts w:ascii="仿宋" w:eastAsia="仿宋" w:hAnsi="仿宋"/>
          <w:u w:val="single"/>
          <w:lang w:eastAsia="zh-CN"/>
        </w:rPr>
      </w:pPr>
      <w:r>
        <w:rPr>
          <w:rFonts w:ascii="仿宋" w:eastAsia="仿宋" w:hAnsi="仿宋" w:cs="仿宋" w:hint="eastAsia"/>
          <w:lang w:eastAsia="zh-CN"/>
        </w:rPr>
        <w:t>编制规则：</w:t>
      </w:r>
      <w:r>
        <w:rPr>
          <w:rFonts w:ascii="仿宋" w:eastAsia="仿宋" w:hAnsi="仿宋" w:cs="仿宋" w:hint="eastAsia"/>
          <w:u w:val="single"/>
          <w:lang w:eastAsia="zh-CN"/>
        </w:rPr>
        <w:t>计量规则</w:t>
      </w:r>
      <w:r>
        <w:rPr>
          <w:rFonts w:ascii="仿宋" w:eastAsia="仿宋" w:hAnsi="仿宋" w:hint="eastAsia"/>
          <w:u w:val="single"/>
          <w:lang w:eastAsia="zh-CN"/>
        </w:rPr>
        <w:t>：</w:t>
      </w:r>
      <w:r>
        <w:rPr>
          <w:rFonts w:ascii="仿宋" w:eastAsia="仿宋" w:hAnsi="仿宋" w:cs="仿宋" w:hint="eastAsia"/>
          <w:u w:val="single"/>
          <w:lang w:eastAsia="zh-CN"/>
        </w:rPr>
        <w:t>《广东省建设工程造价管理办法》、</w:t>
      </w:r>
      <w:r>
        <w:rPr>
          <w:rFonts w:ascii="仿宋" w:eastAsia="仿宋" w:hAnsi="仿宋" w:hint="eastAsia"/>
          <w:u w:val="single"/>
          <w:lang w:eastAsia="zh-CN"/>
        </w:rPr>
        <w:t>工程量根据《建设工程工程量清单计价规范》（GB50500-2013）及相应的工程量计算规范、《广东省建设工程计价依据（2018）》相关计价依据规定的工程量计算规则和图纸，结合合同约定进行计算。</w:t>
      </w:r>
    </w:p>
    <w:p w14:paraId="00FC653A" w14:textId="77777777" w:rsidR="005418E8" w:rsidRDefault="00000000">
      <w:pPr>
        <w:spacing w:line="360" w:lineRule="auto"/>
        <w:ind w:firstLineChars="350" w:firstLine="840"/>
        <w:rPr>
          <w:rFonts w:ascii="仿宋" w:eastAsia="仿宋" w:hAnsi="仿宋"/>
          <w:u w:val="single"/>
          <w:lang w:eastAsia="zh-CN"/>
        </w:rPr>
      </w:pPr>
      <w:r>
        <w:rPr>
          <w:rFonts w:ascii="仿宋" w:eastAsia="仿宋" w:hAnsi="仿宋" w:cs="仿宋" w:hint="eastAsia"/>
          <w:u w:val="single"/>
          <w:lang w:eastAsia="zh-CN"/>
        </w:rPr>
        <w:t>计价办法和依据：1.</w:t>
      </w:r>
      <w:r>
        <w:rPr>
          <w:rFonts w:ascii="仿宋" w:eastAsia="仿宋" w:hAnsi="仿宋" w:hint="eastAsia"/>
          <w:u w:val="single"/>
          <w:lang w:eastAsia="zh-CN"/>
        </w:rPr>
        <w:t>采用工程量清单计价方法，根据国家标准《建设工程工程量清单计价规范》（GB50500-2013）、</w:t>
      </w:r>
      <w:r>
        <w:rPr>
          <w:rFonts w:ascii="仿宋" w:eastAsia="仿宋" w:hAnsi="仿宋" w:cs="仿宋" w:hint="eastAsia"/>
          <w:u w:val="single"/>
          <w:lang w:eastAsia="zh-CN"/>
        </w:rPr>
        <w:t>《市政工程工程量计算规范》（GB50857-2013）、《房屋建筑与装饰工程工程量计算规范》（GB50854-2013）、《通用安装工程工程量计算规范》（GB50856-2013）、《园林绿化工程工程量计算规范》（GB50858-2013）、</w:t>
      </w:r>
      <w:r>
        <w:rPr>
          <w:rFonts w:ascii="仿宋" w:eastAsia="仿宋" w:hAnsi="仿宋" w:hint="eastAsia"/>
          <w:u w:val="single"/>
          <w:lang w:eastAsia="zh-CN"/>
        </w:rPr>
        <w:t>《广东省建设工程计价依据（2018）》</w:t>
      </w:r>
      <w:r>
        <w:rPr>
          <w:rFonts w:ascii="仿宋" w:eastAsia="仿宋" w:hAnsi="仿宋" w:cs="仿宋" w:hint="eastAsia"/>
          <w:u w:val="single"/>
          <w:lang w:eastAsia="zh-CN"/>
        </w:rPr>
        <w:t>及</w:t>
      </w:r>
      <w:r>
        <w:rPr>
          <w:rFonts w:ascii="仿宋" w:eastAsia="仿宋" w:hAnsi="仿宋" w:cs="仿宋" w:hint="eastAsia"/>
          <w:u w:val="single"/>
          <w:lang w:eastAsia="zh-CN"/>
        </w:rPr>
        <w:lastRenderedPageBreak/>
        <w:t>《广东省建筑与装饰/通用安装/市政/园林绿化工程量清单计价指引（2018）》《</w:t>
      </w:r>
      <w:r>
        <w:rPr>
          <w:rFonts w:ascii="仿宋" w:eastAsia="仿宋" w:hAnsi="仿宋" w:hint="eastAsia"/>
          <w:u w:val="single"/>
          <w:lang w:eastAsia="zh-CN"/>
        </w:rPr>
        <w:t>广东省市政工程综合定额2018》《广东省园林绿化工程综合定额2018 》《 广东省通用安装工程综合定额2018 》《广东省房屋建筑与装饰工程综合定额2018 》《广东省房屋建筑和市政修缮工程综合定额2012 》、广州市政府造价管理部门颁布的基准日期当月</w:t>
      </w:r>
      <w:r>
        <w:rPr>
          <w:rFonts w:ascii="仿宋" w:eastAsia="仿宋" w:hAnsi="仿宋" w:cs="仿宋" w:hint="eastAsia"/>
          <w:u w:val="single"/>
          <w:lang w:eastAsia="zh-CN"/>
        </w:rPr>
        <w:t>（指递交投标文件截止日期前28个日历天）</w:t>
      </w:r>
      <w:r>
        <w:rPr>
          <w:rFonts w:ascii="仿宋" w:eastAsia="仿宋" w:hAnsi="仿宋" w:cs="仿宋" w:hint="eastAsia"/>
          <w:b/>
          <w:bCs/>
          <w:u w:val="single"/>
          <w:lang w:eastAsia="zh-CN"/>
        </w:rPr>
        <w:t>（即2023年  月）</w:t>
      </w:r>
      <w:r>
        <w:rPr>
          <w:rFonts w:ascii="仿宋" w:eastAsia="仿宋" w:hAnsi="仿宋" w:hint="eastAsia"/>
          <w:u w:val="single"/>
          <w:lang w:eastAsia="zh-CN"/>
        </w:rPr>
        <w:t>的建筑工程</w:t>
      </w:r>
      <w:proofErr w:type="gramStart"/>
      <w:r>
        <w:rPr>
          <w:rFonts w:ascii="仿宋" w:eastAsia="仿宋" w:hAnsi="仿宋" w:hint="eastAsia"/>
          <w:u w:val="single"/>
          <w:lang w:eastAsia="zh-CN"/>
        </w:rPr>
        <w:t>信息价</w:t>
      </w:r>
      <w:proofErr w:type="gramEnd"/>
      <w:r>
        <w:rPr>
          <w:rFonts w:ascii="仿宋" w:eastAsia="仿宋" w:hAnsi="仿宋" w:hint="eastAsia"/>
          <w:u w:val="single"/>
          <w:lang w:eastAsia="zh-CN"/>
        </w:rPr>
        <w:t>等有关计价办法的通知，</w:t>
      </w:r>
      <w:r>
        <w:rPr>
          <w:rFonts w:ascii="仿宋" w:eastAsia="仿宋" w:hAnsi="仿宋" w:cs="仿宋" w:hint="eastAsia"/>
          <w:u w:val="single"/>
          <w:lang w:eastAsia="zh-CN"/>
        </w:rPr>
        <w:t>以及相应配套的取费文件，取费规定中有上下限的，按中值计算。</w:t>
      </w:r>
    </w:p>
    <w:p w14:paraId="6DC40C54" w14:textId="77777777" w:rsidR="005418E8" w:rsidRDefault="00000000">
      <w:pPr>
        <w:spacing w:line="360" w:lineRule="auto"/>
        <w:ind w:firstLineChars="400" w:firstLine="960"/>
        <w:rPr>
          <w:rFonts w:ascii="仿宋" w:eastAsia="仿宋" w:hAnsi="仿宋" w:cs="仿宋"/>
          <w:u w:val="single"/>
          <w:lang w:eastAsia="zh-CN"/>
        </w:rPr>
      </w:pPr>
      <w:r>
        <w:rPr>
          <w:rFonts w:ascii="仿宋" w:eastAsia="仿宋" w:hAnsi="仿宋" w:cs="仿宋" w:hint="eastAsia"/>
          <w:u w:val="single"/>
          <w:lang w:eastAsia="zh-CN"/>
        </w:rPr>
        <w:t>2.</w:t>
      </w:r>
      <w:r>
        <w:rPr>
          <w:rFonts w:ascii="仿宋" w:eastAsia="仿宋" w:hAnsi="仿宋" w:cs="仿宋" w:hint="eastAsia"/>
          <w:u w:val="single"/>
          <w:lang w:eastAsia="zh-CN"/>
        </w:rPr>
        <w:tab/>
        <w:t>《广东省建设工程计价依据编制技术报告2018》；</w:t>
      </w:r>
    </w:p>
    <w:p w14:paraId="1519DD71" w14:textId="77777777" w:rsidR="005418E8" w:rsidRDefault="00000000">
      <w:pPr>
        <w:spacing w:line="360" w:lineRule="auto"/>
        <w:ind w:firstLineChars="400" w:firstLine="960"/>
        <w:rPr>
          <w:rFonts w:ascii="仿宋" w:eastAsia="仿宋" w:hAnsi="仿宋" w:cs="仿宋"/>
          <w:u w:val="single"/>
          <w:lang w:eastAsia="zh-CN"/>
        </w:rPr>
      </w:pPr>
      <w:r>
        <w:rPr>
          <w:rFonts w:ascii="仿宋" w:eastAsia="仿宋" w:hAnsi="仿宋" w:cs="仿宋" w:hint="eastAsia"/>
          <w:u w:val="single"/>
          <w:lang w:eastAsia="zh-CN"/>
        </w:rPr>
        <w:t>3.</w:t>
      </w:r>
      <w:r>
        <w:rPr>
          <w:rFonts w:ascii="仿宋" w:eastAsia="仿宋" w:hAnsi="仿宋" w:cs="仿宋" w:hint="eastAsia"/>
          <w:u w:val="single"/>
          <w:lang w:eastAsia="zh-CN"/>
        </w:rPr>
        <w:tab/>
        <w:t>《广东省建设工程施工机具台班费用编制规则（2018）》；</w:t>
      </w:r>
    </w:p>
    <w:p w14:paraId="1C50FEDC" w14:textId="77777777" w:rsidR="005418E8" w:rsidRDefault="00000000">
      <w:pPr>
        <w:spacing w:line="360" w:lineRule="auto"/>
        <w:ind w:firstLineChars="400" w:firstLine="960"/>
        <w:rPr>
          <w:rFonts w:ascii="仿宋" w:eastAsia="仿宋" w:hAnsi="仿宋" w:cs="仿宋"/>
          <w:u w:val="single"/>
          <w:lang w:eastAsia="zh-CN"/>
        </w:rPr>
      </w:pPr>
      <w:r>
        <w:rPr>
          <w:rFonts w:ascii="仿宋" w:eastAsia="仿宋" w:hAnsi="仿宋" w:cs="仿宋" w:hint="eastAsia"/>
          <w:u w:val="single"/>
          <w:lang w:eastAsia="zh-CN"/>
        </w:rPr>
        <w:t>4.</w:t>
      </w:r>
      <w:r>
        <w:rPr>
          <w:rFonts w:ascii="仿宋" w:eastAsia="仿宋" w:hAnsi="仿宋" w:cs="仿宋" w:hint="eastAsia"/>
          <w:u w:val="single"/>
          <w:lang w:eastAsia="zh-CN"/>
        </w:rPr>
        <w:tab/>
        <w:t>《广东省住房和建设厅关于营业税改增值税后调整广东省建设工程计价依据的通知》（粤建市函〔2016〕1113号））等规范文件；</w:t>
      </w:r>
    </w:p>
    <w:p w14:paraId="6A4E0A59" w14:textId="77777777" w:rsidR="005418E8" w:rsidRDefault="00000000">
      <w:pPr>
        <w:spacing w:line="360" w:lineRule="auto"/>
        <w:ind w:firstLineChars="400" w:firstLine="960"/>
        <w:rPr>
          <w:rFonts w:ascii="仿宋" w:eastAsia="仿宋" w:hAnsi="仿宋" w:cs="仿宋"/>
          <w:u w:val="single"/>
          <w:lang w:eastAsia="zh-CN"/>
        </w:rPr>
      </w:pPr>
      <w:r>
        <w:rPr>
          <w:rFonts w:ascii="仿宋" w:eastAsia="仿宋" w:hAnsi="仿宋" w:cs="仿宋" w:hint="eastAsia"/>
          <w:u w:val="single"/>
          <w:lang w:eastAsia="zh-CN"/>
        </w:rPr>
        <w:t>5.</w:t>
      </w:r>
      <w:r>
        <w:rPr>
          <w:rFonts w:ascii="仿宋" w:eastAsia="仿宋" w:hAnsi="仿宋" w:cs="仿宋" w:hint="eastAsia"/>
          <w:u w:val="single"/>
          <w:lang w:eastAsia="zh-CN"/>
        </w:rPr>
        <w:tab/>
        <w:t>国家、广东省、广州市现行其他计价文件。</w:t>
      </w:r>
    </w:p>
    <w:p w14:paraId="4EEFDCA9" w14:textId="77777777" w:rsidR="005418E8" w:rsidRDefault="00000000">
      <w:pPr>
        <w:spacing w:line="360" w:lineRule="auto"/>
        <w:ind w:firstLineChars="400" w:firstLine="960"/>
        <w:rPr>
          <w:rFonts w:ascii="仿宋" w:eastAsia="仿宋" w:hAnsi="仿宋" w:cs="仿宋"/>
          <w:u w:val="single"/>
          <w:lang w:eastAsia="zh-CN"/>
        </w:rPr>
      </w:pPr>
      <w:r>
        <w:rPr>
          <w:rFonts w:ascii="仿宋" w:eastAsia="仿宋" w:hAnsi="仿宋" w:cs="仿宋" w:hint="eastAsia"/>
          <w:u w:val="single"/>
          <w:lang w:eastAsia="zh-CN"/>
        </w:rPr>
        <w:t>6.人工、材料、机械台班价格执行广州市政府造价管理部门发布的合同基准日期（指递交投标文件截止日期前28个日历天）（即2023年  月）指导价中的相应材料税前综合价格；不属于常用材料的，可参考地方有关材料厂商价格信息并下浮40%确定；不足部分采用市场询价，经发包人、监理人及经发包人授权委托的第三方造价咨询人审核确认后执行。</w:t>
      </w:r>
    </w:p>
    <w:p w14:paraId="62F1218C" w14:textId="77777777" w:rsidR="005418E8" w:rsidRDefault="00000000">
      <w:pPr>
        <w:spacing w:line="360" w:lineRule="auto"/>
        <w:ind w:firstLineChars="400" w:firstLine="960"/>
        <w:rPr>
          <w:rFonts w:ascii="仿宋" w:eastAsia="仿宋" w:hAnsi="仿宋" w:cs="仿宋"/>
          <w:u w:val="single"/>
          <w:lang w:eastAsia="zh-CN"/>
        </w:rPr>
      </w:pPr>
      <w:r>
        <w:rPr>
          <w:rFonts w:ascii="仿宋" w:eastAsia="仿宋" w:hAnsi="仿宋" w:cs="仿宋" w:hint="eastAsia"/>
          <w:u w:val="single"/>
          <w:lang w:eastAsia="zh-CN"/>
        </w:rPr>
        <w:t>7.若个别项目没有定额可套用，由发包人和承包人根据实际情况签订补充合同或协议</w:t>
      </w:r>
      <w:proofErr w:type="gramStart"/>
      <w:r>
        <w:rPr>
          <w:rFonts w:ascii="仿宋" w:eastAsia="仿宋" w:hAnsi="仿宋" w:cs="仿宋" w:hint="eastAsia"/>
          <w:u w:val="single"/>
          <w:lang w:eastAsia="zh-CN"/>
        </w:rPr>
        <w:t>作出</w:t>
      </w:r>
      <w:proofErr w:type="gramEnd"/>
      <w:r>
        <w:rPr>
          <w:rFonts w:ascii="仿宋" w:eastAsia="仿宋" w:hAnsi="仿宋" w:cs="仿宋" w:hint="eastAsia"/>
          <w:u w:val="single"/>
          <w:lang w:eastAsia="zh-CN"/>
        </w:rPr>
        <w:t>约定；</w:t>
      </w:r>
      <w:proofErr w:type="gramStart"/>
      <w:r>
        <w:rPr>
          <w:rFonts w:ascii="仿宋" w:eastAsia="仿宋" w:hAnsi="仿宋" w:cs="仿宋" w:hint="eastAsia"/>
          <w:u w:val="single"/>
          <w:lang w:eastAsia="zh-CN"/>
        </w:rPr>
        <w:t>若项目</w:t>
      </w:r>
      <w:proofErr w:type="gramEnd"/>
      <w:r>
        <w:rPr>
          <w:rFonts w:ascii="仿宋" w:eastAsia="仿宋" w:hAnsi="仿宋" w:cs="仿宋" w:hint="eastAsia"/>
          <w:u w:val="single"/>
          <w:lang w:eastAsia="zh-CN"/>
        </w:rPr>
        <w:t>实施期间有相关定额更新，建设行政主管部门对新旧定额的使用办法有规定的从其规定，没有规定或规定不明确的，经发包人、监理人及经发包人授权委托的第三方造价咨询人审核确认后执行。</w:t>
      </w:r>
    </w:p>
    <w:p w14:paraId="57A0F61D" w14:textId="77777777" w:rsidR="005418E8" w:rsidRDefault="005418E8">
      <w:pPr>
        <w:rPr>
          <w:lang w:eastAsia="zh-CN"/>
        </w:rPr>
      </w:pPr>
    </w:p>
    <w:p w14:paraId="550E92D9" w14:textId="77777777" w:rsidR="005418E8" w:rsidRDefault="00000000">
      <w:pPr>
        <w:spacing w:line="360" w:lineRule="auto"/>
        <w:ind w:firstLineChars="400" w:firstLine="960"/>
        <w:rPr>
          <w:rFonts w:ascii="仿宋" w:eastAsia="仿宋" w:hAnsi="仿宋" w:cs="仿宋"/>
          <w:u w:val="single"/>
          <w:lang w:eastAsia="zh-CN"/>
        </w:rPr>
      </w:pPr>
      <w:r>
        <w:rPr>
          <w:rFonts w:ascii="仿宋" w:eastAsia="仿宋" w:hAnsi="仿宋" w:cs="仿宋" w:hint="eastAsia"/>
          <w:lang w:eastAsia="zh-CN"/>
        </w:rPr>
        <w:t>价格控制：</w:t>
      </w:r>
      <w:r>
        <w:rPr>
          <w:rFonts w:ascii="仿宋" w:eastAsia="仿宋" w:hAnsi="仿宋" w:hint="eastAsia"/>
          <w:u w:val="single"/>
          <w:lang w:eastAsia="zh-CN"/>
        </w:rPr>
        <w:t>送审的施工图预算总价不能超过发包人审定的初步设计概算建筑安装工程费，</w:t>
      </w:r>
      <w:r>
        <w:rPr>
          <w:rFonts w:ascii="仿宋" w:eastAsia="仿宋" w:hAnsi="仿宋" w:hint="eastAsia"/>
          <w:b/>
          <w:bCs/>
          <w:u w:val="single"/>
          <w:lang w:eastAsia="zh-CN"/>
        </w:rPr>
        <w:t>施工图预算最终以发包人及其授权委托第三方造价咨询人审定为准。发包人提出审定意见后7天乙方应予以确认，逾期未确认的亦视为乙方已确认。</w:t>
      </w:r>
    </w:p>
    <w:p w14:paraId="2B246048" w14:textId="77777777" w:rsidR="005418E8" w:rsidRDefault="00000000">
      <w:pPr>
        <w:spacing w:line="360" w:lineRule="auto"/>
        <w:ind w:firstLineChars="400" w:firstLine="960"/>
        <w:rPr>
          <w:rFonts w:ascii="仿宋" w:eastAsia="仿宋" w:hAnsi="仿宋"/>
          <w:u w:val="single"/>
          <w:lang w:eastAsia="zh-CN"/>
        </w:rPr>
      </w:pPr>
      <w:r>
        <w:rPr>
          <w:rFonts w:ascii="仿宋" w:eastAsia="仿宋" w:hAnsi="仿宋" w:cs="仿宋" w:hint="eastAsia"/>
          <w:u w:val="single"/>
          <w:lang w:eastAsia="zh-CN"/>
        </w:rPr>
        <w:t>施工图预算经发包人授权委托的</w:t>
      </w:r>
      <w:r>
        <w:rPr>
          <w:rFonts w:ascii="仿宋" w:eastAsia="仿宋" w:hAnsi="仿宋" w:hint="eastAsia"/>
          <w:u w:val="single"/>
          <w:lang w:eastAsia="zh-CN"/>
        </w:rPr>
        <w:t>第三方造价咨询人审定并经发包人审批通过后</w:t>
      </w:r>
      <w:r>
        <w:rPr>
          <w:rFonts w:ascii="仿宋" w:eastAsia="仿宋" w:hAnsi="仿宋" w:cs="仿宋" w:hint="eastAsia"/>
          <w:u w:val="single"/>
          <w:lang w:eastAsia="zh-CN"/>
        </w:rPr>
        <w:t>，签订《</w:t>
      </w:r>
      <w:r>
        <w:rPr>
          <w:rFonts w:ascii="仿宋" w:eastAsia="仿宋" w:hAnsi="仿宋" w:cs="仿宋" w:hint="eastAsia"/>
          <w:b/>
          <w:bCs/>
          <w:u w:val="single"/>
          <w:lang w:eastAsia="zh-CN"/>
        </w:rPr>
        <w:t>建筑安装工程费修订合同价补充协议</w:t>
      </w:r>
      <w:r>
        <w:rPr>
          <w:rFonts w:ascii="仿宋" w:eastAsia="仿宋" w:hAnsi="仿宋" w:cs="仿宋" w:hint="eastAsia"/>
          <w:u w:val="single"/>
          <w:lang w:eastAsia="zh-CN"/>
        </w:rPr>
        <w:t>》，修订合同价格。</w:t>
      </w:r>
    </w:p>
    <w:p w14:paraId="2D8E6EA4" w14:textId="77777777" w:rsidR="005418E8" w:rsidRDefault="00000000">
      <w:pPr>
        <w:spacing w:line="360" w:lineRule="auto"/>
        <w:ind w:firstLineChars="400" w:firstLine="960"/>
        <w:rPr>
          <w:rFonts w:ascii="仿宋" w:eastAsia="仿宋" w:hAnsi="仿宋"/>
          <w:szCs w:val="21"/>
          <w:u w:val="single"/>
          <w:lang w:eastAsia="zh-CN"/>
        </w:rPr>
      </w:pPr>
      <w:r>
        <w:rPr>
          <w:rFonts w:ascii="仿宋" w:eastAsia="仿宋" w:hAnsi="仿宋" w:hint="eastAsia"/>
          <w:u w:val="single"/>
          <w:lang w:eastAsia="zh-CN"/>
        </w:rPr>
        <w:t>送审的施工图预算总价=【分部分项工程费+措施项目费+其他项目费（含暂列金额）+税金】。（暂列金额不参与下浮）</w:t>
      </w:r>
    </w:p>
    <w:p w14:paraId="4C37642A" w14:textId="77777777" w:rsidR="005418E8" w:rsidRDefault="00000000">
      <w:pPr>
        <w:spacing w:line="360" w:lineRule="auto"/>
        <w:ind w:firstLineChars="400" w:firstLine="964"/>
        <w:rPr>
          <w:lang w:eastAsia="zh-CN"/>
        </w:rPr>
      </w:pPr>
      <w:r>
        <w:rPr>
          <w:rFonts w:ascii="仿宋" w:eastAsia="仿宋" w:hAnsi="仿宋" w:cs="仿宋" w:hint="eastAsia"/>
          <w:b/>
          <w:bCs/>
          <w:lang w:eastAsia="zh-CN"/>
        </w:rPr>
        <w:t>建筑安装工程费修订合同价，以审定预算为基础，按下</w:t>
      </w:r>
      <w:proofErr w:type="gramStart"/>
      <w:r>
        <w:rPr>
          <w:rFonts w:ascii="仿宋" w:eastAsia="仿宋" w:hAnsi="仿宋" w:cs="仿宋" w:hint="eastAsia"/>
          <w:b/>
          <w:bCs/>
          <w:lang w:eastAsia="zh-CN"/>
        </w:rPr>
        <w:t>表方式</w:t>
      </w:r>
      <w:proofErr w:type="gramEnd"/>
      <w:r>
        <w:rPr>
          <w:rFonts w:ascii="仿宋" w:eastAsia="仿宋" w:hAnsi="仿宋" w:cs="仿宋" w:hint="eastAsia"/>
          <w:b/>
          <w:bCs/>
          <w:lang w:eastAsia="zh-CN"/>
        </w:rPr>
        <w:t>确定价格：</w:t>
      </w:r>
    </w:p>
    <w:tbl>
      <w:tblPr>
        <w:tblW w:w="90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51"/>
        <w:gridCol w:w="567"/>
        <w:gridCol w:w="5386"/>
        <w:gridCol w:w="1659"/>
      </w:tblGrid>
      <w:tr w:rsidR="005418E8" w14:paraId="2B5E3021" w14:textId="77777777">
        <w:trPr>
          <w:trHeight w:val="682"/>
        </w:trPr>
        <w:tc>
          <w:tcPr>
            <w:tcW w:w="567" w:type="dxa"/>
            <w:vAlign w:val="center"/>
          </w:tcPr>
          <w:p w14:paraId="040A9041" w14:textId="77777777" w:rsidR="005418E8" w:rsidRDefault="00000000">
            <w:pPr>
              <w:ind w:leftChars="-62" w:hangingChars="71" w:hanging="149"/>
              <w:jc w:val="center"/>
              <w:rPr>
                <w:rFonts w:ascii="仿宋" w:eastAsia="仿宋" w:hAnsi="仿宋"/>
                <w:bCs/>
                <w:sz w:val="21"/>
                <w:szCs w:val="21"/>
              </w:rPr>
            </w:pPr>
            <w:proofErr w:type="spellStart"/>
            <w:r>
              <w:rPr>
                <w:rFonts w:ascii="仿宋" w:eastAsia="仿宋" w:hAnsi="仿宋" w:hint="eastAsia"/>
                <w:bCs/>
                <w:sz w:val="21"/>
                <w:szCs w:val="21"/>
              </w:rPr>
              <w:lastRenderedPageBreak/>
              <w:t>序号</w:t>
            </w:r>
            <w:proofErr w:type="spellEnd"/>
          </w:p>
        </w:tc>
        <w:tc>
          <w:tcPr>
            <w:tcW w:w="1418" w:type="dxa"/>
            <w:gridSpan w:val="2"/>
            <w:vAlign w:val="center"/>
          </w:tcPr>
          <w:p w14:paraId="244CBDCB" w14:textId="77777777" w:rsidR="005418E8" w:rsidRDefault="00000000">
            <w:pPr>
              <w:jc w:val="center"/>
              <w:rPr>
                <w:rFonts w:ascii="仿宋" w:eastAsia="仿宋" w:hAnsi="仿宋"/>
                <w:bCs/>
                <w:sz w:val="21"/>
                <w:szCs w:val="21"/>
              </w:rPr>
            </w:pPr>
            <w:proofErr w:type="spellStart"/>
            <w:r>
              <w:rPr>
                <w:rFonts w:ascii="仿宋" w:eastAsia="仿宋" w:hAnsi="仿宋" w:hint="eastAsia"/>
                <w:bCs/>
                <w:sz w:val="21"/>
                <w:szCs w:val="21"/>
              </w:rPr>
              <w:t>费用名称</w:t>
            </w:r>
            <w:proofErr w:type="spellEnd"/>
          </w:p>
        </w:tc>
        <w:tc>
          <w:tcPr>
            <w:tcW w:w="5386" w:type="dxa"/>
            <w:vAlign w:val="center"/>
          </w:tcPr>
          <w:p w14:paraId="2F19E6B8" w14:textId="77777777" w:rsidR="005418E8" w:rsidRDefault="00000000">
            <w:pPr>
              <w:jc w:val="center"/>
              <w:rPr>
                <w:rFonts w:ascii="仿宋" w:eastAsia="仿宋" w:hAnsi="仿宋"/>
                <w:bCs/>
                <w:sz w:val="21"/>
                <w:szCs w:val="21"/>
              </w:rPr>
            </w:pPr>
            <w:proofErr w:type="spellStart"/>
            <w:r>
              <w:rPr>
                <w:rFonts w:ascii="仿宋" w:eastAsia="仿宋" w:hAnsi="仿宋" w:hint="eastAsia"/>
                <w:bCs/>
                <w:sz w:val="21"/>
                <w:szCs w:val="21"/>
              </w:rPr>
              <w:t>计算</w:t>
            </w:r>
            <w:proofErr w:type="spellEnd"/>
            <w:r>
              <w:rPr>
                <w:rFonts w:ascii="仿宋" w:eastAsia="仿宋" w:hAnsi="仿宋" w:hint="eastAsia"/>
                <w:bCs/>
                <w:sz w:val="21"/>
                <w:szCs w:val="21"/>
                <w:lang w:eastAsia="zh-CN"/>
              </w:rPr>
              <w:t>原则</w:t>
            </w:r>
          </w:p>
        </w:tc>
        <w:tc>
          <w:tcPr>
            <w:tcW w:w="1659" w:type="dxa"/>
            <w:vAlign w:val="center"/>
          </w:tcPr>
          <w:p w14:paraId="0FB4EFBF" w14:textId="77777777" w:rsidR="005418E8" w:rsidRDefault="00000000">
            <w:pPr>
              <w:jc w:val="center"/>
              <w:rPr>
                <w:rFonts w:ascii="仿宋" w:eastAsia="仿宋" w:hAnsi="仿宋"/>
                <w:bCs/>
                <w:sz w:val="21"/>
                <w:szCs w:val="21"/>
              </w:rPr>
            </w:pPr>
            <w:proofErr w:type="spellStart"/>
            <w:r>
              <w:rPr>
                <w:rFonts w:ascii="仿宋" w:eastAsia="仿宋" w:hAnsi="仿宋" w:hint="eastAsia"/>
                <w:bCs/>
                <w:sz w:val="21"/>
                <w:szCs w:val="21"/>
              </w:rPr>
              <w:t>备注</w:t>
            </w:r>
            <w:proofErr w:type="spellEnd"/>
          </w:p>
        </w:tc>
      </w:tr>
      <w:tr w:rsidR="005418E8" w14:paraId="78885633" w14:textId="77777777">
        <w:trPr>
          <w:trHeight w:val="425"/>
        </w:trPr>
        <w:tc>
          <w:tcPr>
            <w:tcW w:w="567" w:type="dxa"/>
            <w:vAlign w:val="center"/>
          </w:tcPr>
          <w:p w14:paraId="57692F3D" w14:textId="77777777" w:rsidR="005418E8" w:rsidRDefault="00000000">
            <w:pPr>
              <w:rPr>
                <w:rFonts w:ascii="仿宋" w:eastAsia="仿宋" w:hAnsi="仿宋"/>
                <w:sz w:val="21"/>
                <w:szCs w:val="21"/>
                <w:lang w:eastAsia="zh-CN"/>
              </w:rPr>
            </w:pPr>
            <w:r>
              <w:rPr>
                <w:rFonts w:ascii="仿宋" w:eastAsia="仿宋" w:hAnsi="仿宋"/>
                <w:sz w:val="21"/>
                <w:szCs w:val="21"/>
                <w:lang w:eastAsia="zh-CN"/>
              </w:rPr>
              <w:t>1</w:t>
            </w:r>
          </w:p>
        </w:tc>
        <w:tc>
          <w:tcPr>
            <w:tcW w:w="1418" w:type="dxa"/>
            <w:gridSpan w:val="2"/>
            <w:vAlign w:val="center"/>
          </w:tcPr>
          <w:p w14:paraId="79461B69" w14:textId="77777777" w:rsidR="005418E8" w:rsidRDefault="00000000">
            <w:pPr>
              <w:rPr>
                <w:rFonts w:ascii="仿宋" w:eastAsia="仿宋" w:hAnsi="仿宋"/>
                <w:bCs/>
                <w:sz w:val="21"/>
                <w:szCs w:val="21"/>
                <w:lang w:eastAsia="zh-CN"/>
              </w:rPr>
            </w:pPr>
            <w:proofErr w:type="spellStart"/>
            <w:r>
              <w:rPr>
                <w:rFonts w:ascii="仿宋" w:eastAsia="仿宋" w:hAnsi="仿宋" w:hint="eastAsia"/>
                <w:sz w:val="21"/>
                <w:szCs w:val="21"/>
              </w:rPr>
              <w:t>分部分项工程费</w:t>
            </w:r>
            <w:proofErr w:type="spellEnd"/>
          </w:p>
        </w:tc>
        <w:tc>
          <w:tcPr>
            <w:tcW w:w="5386" w:type="dxa"/>
            <w:vAlign w:val="center"/>
          </w:tcPr>
          <w:p w14:paraId="11968CB3" w14:textId="77777777" w:rsidR="005418E8" w:rsidRDefault="00000000">
            <w:pPr>
              <w:rPr>
                <w:rFonts w:ascii="仿宋" w:eastAsia="仿宋" w:hAnsi="仿宋"/>
                <w:bCs/>
                <w:sz w:val="21"/>
                <w:szCs w:val="21"/>
                <w:lang w:eastAsia="zh-CN"/>
              </w:rPr>
            </w:pPr>
            <w:r>
              <w:rPr>
                <w:rFonts w:ascii="宋体" w:hAnsi="宋体" w:hint="eastAsia"/>
                <w:bCs/>
                <w:sz w:val="21"/>
                <w:szCs w:val="21"/>
                <w:lang w:eastAsia="zh-CN"/>
              </w:rPr>
              <w:t>①</w:t>
            </w:r>
            <w:r>
              <w:rPr>
                <w:rFonts w:ascii="仿宋" w:eastAsia="仿宋" w:hAnsi="仿宋" w:hint="eastAsia"/>
                <w:bCs/>
                <w:sz w:val="21"/>
                <w:szCs w:val="21"/>
                <w:lang w:eastAsia="zh-CN"/>
              </w:rPr>
              <w:t>工程量：以经审查的施工图计算。</w:t>
            </w:r>
          </w:p>
          <w:p w14:paraId="57A064C0" w14:textId="77777777" w:rsidR="005418E8" w:rsidRDefault="00000000">
            <w:pPr>
              <w:rPr>
                <w:rFonts w:ascii="仿宋" w:eastAsia="仿宋" w:hAnsi="仿宋"/>
                <w:bCs/>
                <w:sz w:val="21"/>
                <w:szCs w:val="21"/>
                <w:lang w:eastAsia="zh-CN"/>
              </w:rPr>
            </w:pPr>
            <w:r>
              <w:rPr>
                <w:rFonts w:ascii="宋体" w:hAnsi="宋体" w:hint="eastAsia"/>
                <w:sz w:val="21"/>
                <w:szCs w:val="21"/>
                <w:lang w:eastAsia="zh-CN"/>
              </w:rPr>
              <w:t>②</w:t>
            </w:r>
            <w:r>
              <w:rPr>
                <w:rFonts w:ascii="仿宋" w:eastAsia="仿宋" w:hAnsi="仿宋" w:hint="eastAsia"/>
                <w:sz w:val="21"/>
                <w:szCs w:val="21"/>
                <w:lang w:eastAsia="zh-CN"/>
              </w:rPr>
              <w:t>综合单价：以审定预算中综合单价</w:t>
            </w:r>
            <w:r>
              <w:rPr>
                <w:rFonts w:ascii="仿宋" w:eastAsia="仿宋" w:hAnsi="仿宋"/>
                <w:bCs/>
                <w:sz w:val="21"/>
                <w:szCs w:val="21"/>
                <w:lang w:eastAsia="zh-CN"/>
              </w:rPr>
              <w:t>×（1-</w:t>
            </w:r>
            <w:r>
              <w:rPr>
                <w:rFonts w:ascii="仿宋" w:eastAsia="仿宋" w:hAnsi="仿宋" w:hint="eastAsia"/>
                <w:bCs/>
                <w:sz w:val="21"/>
                <w:szCs w:val="21"/>
                <w:lang w:eastAsia="zh-CN"/>
              </w:rPr>
              <w:t>建安费中标下浮率</w:t>
            </w:r>
            <w:r>
              <w:rPr>
                <w:rFonts w:ascii="仿宋" w:eastAsia="仿宋" w:hAnsi="仿宋"/>
                <w:bCs/>
                <w:sz w:val="21"/>
                <w:szCs w:val="21"/>
                <w:lang w:eastAsia="zh-CN"/>
              </w:rPr>
              <w:t>）</w:t>
            </w:r>
            <w:r>
              <w:rPr>
                <w:rFonts w:ascii="仿宋" w:eastAsia="仿宋" w:hAnsi="仿宋" w:hint="eastAsia"/>
                <w:sz w:val="21"/>
                <w:szCs w:val="21"/>
                <w:lang w:eastAsia="zh-CN"/>
              </w:rPr>
              <w:t>。</w:t>
            </w:r>
          </w:p>
          <w:p w14:paraId="3F45FCA8" w14:textId="77777777" w:rsidR="005418E8" w:rsidRDefault="00000000">
            <w:pPr>
              <w:rPr>
                <w:rFonts w:ascii="仿宋" w:eastAsia="仿宋" w:hAnsi="仿宋"/>
                <w:bCs/>
                <w:sz w:val="21"/>
                <w:szCs w:val="21"/>
                <w:lang w:eastAsia="zh-CN"/>
              </w:rPr>
            </w:pPr>
            <w:r>
              <w:rPr>
                <w:rFonts w:ascii="宋体" w:hAnsi="宋体" w:hint="eastAsia"/>
                <w:bCs/>
                <w:sz w:val="21"/>
                <w:szCs w:val="21"/>
                <w:lang w:eastAsia="zh-CN"/>
              </w:rPr>
              <w:t>③</w:t>
            </w:r>
            <w:r>
              <w:rPr>
                <w:rFonts w:ascii="仿宋" w:eastAsia="仿宋" w:hAnsi="仿宋"/>
                <w:bCs/>
                <w:sz w:val="21"/>
                <w:szCs w:val="21"/>
                <w:lang w:eastAsia="zh-CN"/>
              </w:rPr>
              <w:t>分部分项工程费=∑工程量×综合单价。</w:t>
            </w:r>
          </w:p>
        </w:tc>
        <w:tc>
          <w:tcPr>
            <w:tcW w:w="1659" w:type="dxa"/>
            <w:vAlign w:val="center"/>
          </w:tcPr>
          <w:p w14:paraId="7AFA89E0" w14:textId="77777777" w:rsidR="005418E8" w:rsidRDefault="005418E8">
            <w:pPr>
              <w:rPr>
                <w:rFonts w:ascii="仿宋" w:eastAsia="仿宋" w:hAnsi="仿宋"/>
                <w:bCs/>
                <w:sz w:val="21"/>
                <w:szCs w:val="21"/>
                <w:lang w:eastAsia="zh-CN"/>
              </w:rPr>
            </w:pPr>
          </w:p>
        </w:tc>
      </w:tr>
      <w:tr w:rsidR="005418E8" w14:paraId="26553C2C" w14:textId="77777777">
        <w:trPr>
          <w:trHeight w:val="425"/>
        </w:trPr>
        <w:tc>
          <w:tcPr>
            <w:tcW w:w="567" w:type="dxa"/>
            <w:vAlign w:val="center"/>
          </w:tcPr>
          <w:p w14:paraId="215FDE3C" w14:textId="77777777" w:rsidR="005418E8" w:rsidRDefault="00000000">
            <w:pPr>
              <w:rPr>
                <w:rFonts w:ascii="仿宋" w:eastAsia="仿宋" w:hAnsi="仿宋"/>
                <w:bCs/>
                <w:sz w:val="21"/>
                <w:szCs w:val="21"/>
              </w:rPr>
            </w:pPr>
            <w:r>
              <w:rPr>
                <w:rFonts w:ascii="仿宋" w:eastAsia="仿宋" w:hAnsi="仿宋"/>
                <w:bCs/>
                <w:sz w:val="21"/>
                <w:szCs w:val="21"/>
                <w:lang w:eastAsia="zh-CN"/>
              </w:rPr>
              <w:t>2</w:t>
            </w:r>
          </w:p>
        </w:tc>
        <w:tc>
          <w:tcPr>
            <w:tcW w:w="1418" w:type="dxa"/>
            <w:gridSpan w:val="2"/>
            <w:vAlign w:val="center"/>
          </w:tcPr>
          <w:p w14:paraId="75DD7970" w14:textId="77777777" w:rsidR="005418E8" w:rsidRDefault="00000000">
            <w:pPr>
              <w:rPr>
                <w:rFonts w:ascii="仿宋" w:eastAsia="仿宋" w:hAnsi="仿宋"/>
                <w:bCs/>
                <w:dstrike/>
                <w:sz w:val="21"/>
                <w:szCs w:val="21"/>
              </w:rPr>
            </w:pPr>
            <w:proofErr w:type="spellStart"/>
            <w:r>
              <w:rPr>
                <w:rFonts w:ascii="仿宋" w:eastAsia="仿宋" w:hAnsi="仿宋" w:hint="eastAsia"/>
                <w:bCs/>
                <w:sz w:val="21"/>
                <w:szCs w:val="21"/>
              </w:rPr>
              <w:t>措施项目费</w:t>
            </w:r>
            <w:proofErr w:type="spellEnd"/>
          </w:p>
        </w:tc>
        <w:tc>
          <w:tcPr>
            <w:tcW w:w="5386" w:type="dxa"/>
            <w:vAlign w:val="center"/>
          </w:tcPr>
          <w:p w14:paraId="4C88AF21" w14:textId="77777777" w:rsidR="005418E8" w:rsidRDefault="005418E8">
            <w:pPr>
              <w:rPr>
                <w:rFonts w:ascii="仿宋" w:eastAsia="仿宋" w:hAnsi="仿宋"/>
                <w:bCs/>
                <w:dstrike/>
                <w:sz w:val="21"/>
                <w:szCs w:val="21"/>
              </w:rPr>
            </w:pPr>
          </w:p>
        </w:tc>
        <w:tc>
          <w:tcPr>
            <w:tcW w:w="1659" w:type="dxa"/>
            <w:vAlign w:val="center"/>
          </w:tcPr>
          <w:p w14:paraId="32B35F21" w14:textId="77777777" w:rsidR="005418E8" w:rsidRDefault="005418E8">
            <w:pPr>
              <w:rPr>
                <w:rFonts w:ascii="仿宋" w:eastAsia="仿宋" w:hAnsi="仿宋"/>
                <w:bCs/>
                <w:sz w:val="21"/>
                <w:szCs w:val="21"/>
              </w:rPr>
            </w:pPr>
          </w:p>
        </w:tc>
      </w:tr>
      <w:tr w:rsidR="005418E8" w14:paraId="7CDA8BB7" w14:textId="77777777">
        <w:trPr>
          <w:trHeight w:val="1102"/>
        </w:trPr>
        <w:tc>
          <w:tcPr>
            <w:tcW w:w="567" w:type="dxa"/>
            <w:vAlign w:val="center"/>
          </w:tcPr>
          <w:p w14:paraId="2EF22CE4" w14:textId="77777777" w:rsidR="005418E8" w:rsidRDefault="00000000">
            <w:pPr>
              <w:rPr>
                <w:rFonts w:ascii="仿宋" w:eastAsia="仿宋" w:hAnsi="仿宋"/>
                <w:bCs/>
                <w:sz w:val="21"/>
                <w:szCs w:val="21"/>
              </w:rPr>
            </w:pPr>
            <w:r>
              <w:rPr>
                <w:rFonts w:ascii="仿宋" w:eastAsia="仿宋" w:hAnsi="仿宋"/>
                <w:bCs/>
                <w:sz w:val="21"/>
                <w:szCs w:val="21"/>
              </w:rPr>
              <w:t>2.1</w:t>
            </w:r>
          </w:p>
        </w:tc>
        <w:tc>
          <w:tcPr>
            <w:tcW w:w="1418" w:type="dxa"/>
            <w:gridSpan w:val="2"/>
            <w:vAlign w:val="center"/>
          </w:tcPr>
          <w:p w14:paraId="1BB0F68E" w14:textId="77777777" w:rsidR="005418E8" w:rsidRDefault="00000000">
            <w:pPr>
              <w:rPr>
                <w:rFonts w:ascii="仿宋" w:eastAsia="仿宋" w:hAnsi="仿宋"/>
                <w:bCs/>
                <w:sz w:val="21"/>
                <w:szCs w:val="21"/>
                <w:lang w:eastAsia="zh-CN"/>
              </w:rPr>
            </w:pPr>
            <w:r>
              <w:rPr>
                <w:rFonts w:ascii="仿宋" w:eastAsia="仿宋" w:hAnsi="仿宋" w:hint="eastAsia"/>
                <w:bCs/>
                <w:sz w:val="21"/>
                <w:szCs w:val="21"/>
                <w:lang w:eastAsia="zh-CN"/>
              </w:rPr>
              <w:t>绿色施工安全防护措施费</w:t>
            </w:r>
          </w:p>
        </w:tc>
        <w:tc>
          <w:tcPr>
            <w:tcW w:w="5386" w:type="dxa"/>
            <w:vAlign w:val="center"/>
          </w:tcPr>
          <w:p w14:paraId="6EEF6340" w14:textId="77777777" w:rsidR="005418E8" w:rsidRDefault="00000000">
            <w:pPr>
              <w:rPr>
                <w:rFonts w:ascii="仿宋" w:eastAsia="仿宋" w:hAnsi="仿宋"/>
                <w:sz w:val="21"/>
                <w:szCs w:val="21"/>
                <w:lang w:eastAsia="zh-CN"/>
              </w:rPr>
            </w:pPr>
            <w:r>
              <w:rPr>
                <w:rFonts w:ascii="仿宋" w:eastAsia="仿宋" w:hAnsi="仿宋"/>
                <w:bCs/>
                <w:sz w:val="21"/>
                <w:szCs w:val="21"/>
                <w:lang w:eastAsia="zh-CN"/>
              </w:rPr>
              <w:t>按</w:t>
            </w:r>
            <w:r>
              <w:rPr>
                <w:rFonts w:ascii="仿宋" w:eastAsia="仿宋" w:hAnsi="仿宋" w:hint="eastAsia"/>
                <w:sz w:val="21"/>
                <w:szCs w:val="21"/>
                <w:lang w:eastAsia="zh-CN"/>
              </w:rPr>
              <w:t>审定预算中的</w:t>
            </w:r>
            <w:r>
              <w:rPr>
                <w:rFonts w:ascii="仿宋" w:eastAsia="仿宋" w:hAnsi="仿宋"/>
                <w:bCs/>
                <w:sz w:val="21"/>
                <w:szCs w:val="21"/>
                <w:lang w:eastAsia="zh-CN"/>
              </w:rPr>
              <w:t>绿色施工安全防护措施费</w:t>
            </w:r>
            <w:r>
              <w:rPr>
                <w:rFonts w:ascii="仿宋" w:eastAsia="仿宋" w:hAnsi="仿宋" w:hint="eastAsia"/>
                <w:bCs/>
                <w:sz w:val="21"/>
                <w:szCs w:val="21"/>
                <w:lang w:eastAsia="zh-CN"/>
              </w:rPr>
              <w:t>计算。</w:t>
            </w:r>
          </w:p>
        </w:tc>
        <w:tc>
          <w:tcPr>
            <w:tcW w:w="1659" w:type="dxa"/>
            <w:vAlign w:val="center"/>
          </w:tcPr>
          <w:p w14:paraId="70BF7AE5" w14:textId="77777777" w:rsidR="005418E8" w:rsidRDefault="00000000">
            <w:pPr>
              <w:rPr>
                <w:rFonts w:ascii="仿宋" w:eastAsia="仿宋" w:hAnsi="仿宋"/>
                <w:bCs/>
                <w:sz w:val="21"/>
                <w:szCs w:val="21"/>
                <w:lang w:eastAsia="zh-CN"/>
              </w:rPr>
            </w:pPr>
            <w:r>
              <w:rPr>
                <w:rFonts w:ascii="仿宋" w:eastAsia="仿宋" w:hAnsi="仿宋"/>
                <w:bCs/>
                <w:sz w:val="21"/>
                <w:szCs w:val="21"/>
                <w:lang w:eastAsia="zh-CN"/>
              </w:rPr>
              <w:t>如发生甩项的</w:t>
            </w:r>
            <w:r>
              <w:rPr>
                <w:rFonts w:ascii="仿宋" w:eastAsia="仿宋" w:hAnsi="仿宋" w:hint="eastAsia"/>
                <w:bCs/>
                <w:sz w:val="21"/>
                <w:szCs w:val="21"/>
                <w:lang w:eastAsia="zh-CN"/>
              </w:rPr>
              <w:t>，按</w:t>
            </w:r>
            <w:r>
              <w:rPr>
                <w:rFonts w:ascii="仿宋" w:eastAsia="仿宋" w:hAnsi="仿宋"/>
                <w:bCs/>
                <w:sz w:val="21"/>
                <w:szCs w:val="21"/>
                <w:lang w:eastAsia="zh-CN"/>
              </w:rPr>
              <w:t>甩项</w:t>
            </w:r>
            <w:r>
              <w:rPr>
                <w:rFonts w:ascii="仿宋" w:eastAsia="仿宋" w:hAnsi="仿宋" w:hint="eastAsia"/>
                <w:bCs/>
                <w:sz w:val="21"/>
                <w:szCs w:val="21"/>
                <w:lang w:eastAsia="zh-CN"/>
              </w:rPr>
              <w:t>建筑安装工程费占合同建筑安装工程费总额比例</w:t>
            </w:r>
            <w:r>
              <w:rPr>
                <w:rFonts w:ascii="仿宋" w:eastAsia="仿宋" w:hAnsi="仿宋"/>
                <w:bCs/>
                <w:sz w:val="21"/>
                <w:szCs w:val="21"/>
                <w:lang w:eastAsia="zh-CN"/>
              </w:rPr>
              <w:t>相应扣减</w:t>
            </w:r>
            <w:r>
              <w:rPr>
                <w:rFonts w:ascii="仿宋" w:eastAsia="仿宋" w:hAnsi="仿宋" w:hint="eastAsia"/>
                <w:bCs/>
                <w:sz w:val="21"/>
                <w:szCs w:val="21"/>
                <w:lang w:eastAsia="zh-CN"/>
              </w:rPr>
              <w:t>。</w:t>
            </w:r>
          </w:p>
        </w:tc>
      </w:tr>
      <w:tr w:rsidR="005418E8" w14:paraId="0BED4F0E" w14:textId="77777777">
        <w:trPr>
          <w:trHeight w:val="425"/>
        </w:trPr>
        <w:tc>
          <w:tcPr>
            <w:tcW w:w="567" w:type="dxa"/>
            <w:vAlign w:val="center"/>
          </w:tcPr>
          <w:p w14:paraId="672ED44E" w14:textId="77777777" w:rsidR="005418E8" w:rsidRDefault="00000000">
            <w:pPr>
              <w:rPr>
                <w:rFonts w:ascii="仿宋" w:eastAsia="仿宋" w:hAnsi="仿宋"/>
                <w:bCs/>
                <w:sz w:val="21"/>
                <w:szCs w:val="21"/>
              </w:rPr>
            </w:pPr>
            <w:r>
              <w:rPr>
                <w:rFonts w:ascii="仿宋" w:eastAsia="仿宋" w:hAnsi="仿宋"/>
                <w:bCs/>
                <w:sz w:val="21"/>
                <w:szCs w:val="21"/>
              </w:rPr>
              <w:t>2.2</w:t>
            </w:r>
          </w:p>
        </w:tc>
        <w:tc>
          <w:tcPr>
            <w:tcW w:w="851" w:type="dxa"/>
            <w:vMerge w:val="restart"/>
            <w:vAlign w:val="center"/>
          </w:tcPr>
          <w:p w14:paraId="0A9392AD" w14:textId="77777777" w:rsidR="005418E8" w:rsidRDefault="00000000">
            <w:pPr>
              <w:rPr>
                <w:rFonts w:ascii="仿宋" w:eastAsia="仿宋" w:hAnsi="仿宋"/>
                <w:bCs/>
                <w:sz w:val="21"/>
                <w:szCs w:val="21"/>
                <w:lang w:eastAsia="zh-CN"/>
              </w:rPr>
            </w:pPr>
            <w:r>
              <w:rPr>
                <w:rFonts w:ascii="仿宋" w:eastAsia="仿宋" w:hAnsi="仿宋" w:hint="eastAsia"/>
                <w:bCs/>
                <w:sz w:val="21"/>
                <w:szCs w:val="21"/>
                <w:lang w:eastAsia="zh-CN"/>
              </w:rPr>
              <w:t>措施其他项目费</w:t>
            </w:r>
          </w:p>
        </w:tc>
        <w:tc>
          <w:tcPr>
            <w:tcW w:w="567" w:type="dxa"/>
            <w:vAlign w:val="center"/>
          </w:tcPr>
          <w:p w14:paraId="5A6E9E42" w14:textId="77777777" w:rsidR="005418E8" w:rsidRDefault="00000000">
            <w:pPr>
              <w:rPr>
                <w:rFonts w:ascii="仿宋" w:eastAsia="仿宋" w:hAnsi="仿宋"/>
                <w:bCs/>
                <w:sz w:val="21"/>
                <w:szCs w:val="21"/>
                <w:lang w:eastAsia="zh-CN"/>
              </w:rPr>
            </w:pPr>
            <w:r>
              <w:rPr>
                <w:rFonts w:ascii="仿宋" w:eastAsia="仿宋" w:hAnsi="仿宋" w:hint="eastAsia"/>
                <w:bCs/>
                <w:sz w:val="21"/>
                <w:szCs w:val="21"/>
                <w:lang w:eastAsia="zh-CN"/>
              </w:rPr>
              <w:t>单价计价</w:t>
            </w:r>
          </w:p>
        </w:tc>
        <w:tc>
          <w:tcPr>
            <w:tcW w:w="5386" w:type="dxa"/>
            <w:vAlign w:val="center"/>
          </w:tcPr>
          <w:p w14:paraId="60BA38A5" w14:textId="77777777" w:rsidR="005418E8" w:rsidRDefault="00000000">
            <w:pPr>
              <w:rPr>
                <w:rFonts w:ascii="仿宋" w:eastAsia="仿宋" w:hAnsi="仿宋"/>
                <w:bCs/>
                <w:sz w:val="21"/>
                <w:szCs w:val="21"/>
                <w:lang w:eastAsia="zh-CN"/>
              </w:rPr>
            </w:pPr>
            <w:r>
              <w:rPr>
                <w:rFonts w:ascii="宋体" w:hAnsi="宋体" w:hint="eastAsia"/>
                <w:sz w:val="21"/>
                <w:szCs w:val="21"/>
                <w:lang w:eastAsia="zh-CN"/>
              </w:rPr>
              <w:t>①</w:t>
            </w:r>
            <w:r>
              <w:rPr>
                <w:rFonts w:ascii="仿宋" w:eastAsia="仿宋" w:hAnsi="仿宋" w:hint="eastAsia"/>
                <w:sz w:val="21"/>
                <w:szCs w:val="21"/>
                <w:lang w:eastAsia="zh-CN"/>
              </w:rPr>
              <w:t>工程量：</w:t>
            </w:r>
            <w:r>
              <w:rPr>
                <w:rFonts w:ascii="仿宋" w:eastAsia="仿宋" w:hAnsi="仿宋" w:hint="eastAsia"/>
                <w:bCs/>
                <w:sz w:val="21"/>
                <w:szCs w:val="21"/>
                <w:lang w:eastAsia="zh-CN"/>
              </w:rPr>
              <w:t>以经审查的施工图及发包人审批的施工方案计算。</w:t>
            </w:r>
          </w:p>
          <w:p w14:paraId="631BF6A5" w14:textId="77777777" w:rsidR="005418E8" w:rsidRDefault="00000000">
            <w:pPr>
              <w:rPr>
                <w:rFonts w:ascii="仿宋" w:eastAsia="仿宋" w:hAnsi="仿宋"/>
                <w:bCs/>
                <w:sz w:val="21"/>
                <w:szCs w:val="21"/>
                <w:lang w:eastAsia="zh-CN"/>
              </w:rPr>
            </w:pPr>
            <w:r>
              <w:rPr>
                <w:rFonts w:ascii="宋体" w:hAnsi="宋体" w:hint="eastAsia"/>
                <w:sz w:val="21"/>
                <w:szCs w:val="21"/>
                <w:lang w:eastAsia="zh-CN"/>
              </w:rPr>
              <w:t>②</w:t>
            </w:r>
            <w:r>
              <w:rPr>
                <w:rFonts w:ascii="仿宋" w:eastAsia="仿宋" w:hAnsi="仿宋" w:hint="eastAsia"/>
                <w:sz w:val="21"/>
                <w:szCs w:val="21"/>
                <w:lang w:eastAsia="zh-CN"/>
              </w:rPr>
              <w:t>综合单价：以审定预算中综合单价</w:t>
            </w:r>
            <w:r>
              <w:rPr>
                <w:rFonts w:ascii="仿宋" w:eastAsia="仿宋" w:hAnsi="仿宋" w:hint="eastAsia"/>
                <w:bCs/>
                <w:sz w:val="21"/>
                <w:szCs w:val="21"/>
                <w:lang w:eastAsia="zh-CN"/>
              </w:rPr>
              <w:t>×（</w:t>
            </w:r>
            <w:r>
              <w:rPr>
                <w:rFonts w:ascii="仿宋" w:eastAsia="仿宋" w:hAnsi="仿宋"/>
                <w:bCs/>
                <w:sz w:val="21"/>
                <w:szCs w:val="21"/>
                <w:lang w:eastAsia="zh-CN"/>
              </w:rPr>
              <w:t>1-</w:t>
            </w:r>
            <w:r>
              <w:rPr>
                <w:rFonts w:ascii="仿宋" w:eastAsia="仿宋" w:hAnsi="仿宋" w:hint="eastAsia"/>
                <w:bCs/>
                <w:sz w:val="21"/>
                <w:szCs w:val="21"/>
                <w:lang w:eastAsia="zh-CN"/>
              </w:rPr>
              <w:t>建安费中标下浮率）</w:t>
            </w:r>
            <w:r>
              <w:rPr>
                <w:rFonts w:ascii="仿宋" w:eastAsia="仿宋" w:hAnsi="仿宋" w:hint="eastAsia"/>
                <w:sz w:val="21"/>
                <w:szCs w:val="21"/>
                <w:lang w:eastAsia="zh-CN"/>
              </w:rPr>
              <w:t>。</w:t>
            </w:r>
          </w:p>
        </w:tc>
        <w:tc>
          <w:tcPr>
            <w:tcW w:w="1659" w:type="dxa"/>
            <w:vAlign w:val="center"/>
          </w:tcPr>
          <w:p w14:paraId="42D1F693" w14:textId="77777777" w:rsidR="005418E8" w:rsidRDefault="005418E8">
            <w:pPr>
              <w:rPr>
                <w:rFonts w:ascii="仿宋" w:eastAsia="仿宋" w:hAnsi="仿宋"/>
                <w:bCs/>
                <w:sz w:val="21"/>
                <w:szCs w:val="21"/>
                <w:lang w:eastAsia="zh-CN"/>
              </w:rPr>
            </w:pPr>
          </w:p>
        </w:tc>
      </w:tr>
      <w:tr w:rsidR="005418E8" w14:paraId="2EBB41C2" w14:textId="77777777">
        <w:trPr>
          <w:trHeight w:val="2125"/>
        </w:trPr>
        <w:tc>
          <w:tcPr>
            <w:tcW w:w="567" w:type="dxa"/>
            <w:vAlign w:val="center"/>
          </w:tcPr>
          <w:p w14:paraId="29FE83E9" w14:textId="77777777" w:rsidR="005418E8" w:rsidRDefault="00000000">
            <w:pPr>
              <w:rPr>
                <w:rFonts w:ascii="仿宋" w:eastAsia="仿宋" w:hAnsi="仿宋"/>
                <w:bCs/>
                <w:sz w:val="21"/>
                <w:szCs w:val="21"/>
              </w:rPr>
            </w:pPr>
            <w:r>
              <w:rPr>
                <w:rFonts w:ascii="仿宋" w:eastAsia="仿宋" w:hAnsi="仿宋"/>
                <w:bCs/>
                <w:sz w:val="21"/>
                <w:szCs w:val="21"/>
              </w:rPr>
              <w:t>2.3</w:t>
            </w:r>
          </w:p>
        </w:tc>
        <w:tc>
          <w:tcPr>
            <w:tcW w:w="851" w:type="dxa"/>
            <w:vMerge/>
            <w:vAlign w:val="center"/>
          </w:tcPr>
          <w:p w14:paraId="2417417C" w14:textId="77777777" w:rsidR="005418E8" w:rsidRDefault="005418E8">
            <w:pPr>
              <w:rPr>
                <w:rFonts w:ascii="仿宋" w:eastAsia="仿宋" w:hAnsi="仿宋"/>
                <w:bCs/>
                <w:sz w:val="21"/>
                <w:szCs w:val="21"/>
                <w:lang w:eastAsia="zh-CN"/>
              </w:rPr>
            </w:pPr>
          </w:p>
        </w:tc>
        <w:tc>
          <w:tcPr>
            <w:tcW w:w="567" w:type="dxa"/>
            <w:vAlign w:val="center"/>
          </w:tcPr>
          <w:p w14:paraId="2B380299" w14:textId="77777777" w:rsidR="005418E8" w:rsidRDefault="00000000">
            <w:pPr>
              <w:rPr>
                <w:rFonts w:ascii="仿宋" w:eastAsia="仿宋" w:hAnsi="仿宋"/>
                <w:bCs/>
                <w:sz w:val="21"/>
                <w:szCs w:val="21"/>
                <w:lang w:eastAsia="zh-CN"/>
              </w:rPr>
            </w:pPr>
            <w:r>
              <w:rPr>
                <w:rFonts w:ascii="仿宋" w:eastAsia="仿宋" w:hAnsi="仿宋" w:hint="eastAsia"/>
                <w:bCs/>
                <w:sz w:val="21"/>
                <w:szCs w:val="21"/>
                <w:lang w:eastAsia="zh-CN"/>
              </w:rPr>
              <w:t>总价计价</w:t>
            </w:r>
          </w:p>
        </w:tc>
        <w:tc>
          <w:tcPr>
            <w:tcW w:w="5386" w:type="dxa"/>
            <w:vAlign w:val="center"/>
          </w:tcPr>
          <w:p w14:paraId="1EC8652D" w14:textId="77777777" w:rsidR="005418E8" w:rsidRDefault="00000000">
            <w:pPr>
              <w:ind w:left="25"/>
              <w:rPr>
                <w:rFonts w:ascii="仿宋" w:eastAsia="仿宋" w:hAnsi="仿宋"/>
                <w:bCs/>
                <w:sz w:val="21"/>
                <w:szCs w:val="21"/>
                <w:lang w:eastAsia="zh-CN"/>
              </w:rPr>
            </w:pPr>
            <w:r>
              <w:rPr>
                <w:rFonts w:ascii="仿宋" w:eastAsia="仿宋" w:hAnsi="仿宋" w:hint="eastAsia"/>
                <w:bCs/>
                <w:sz w:val="21"/>
                <w:szCs w:val="21"/>
                <w:lang w:eastAsia="zh-CN"/>
              </w:rPr>
              <w:t>审定预算中相应措施费</w:t>
            </w:r>
            <w:r>
              <w:rPr>
                <w:rFonts w:ascii="仿宋" w:eastAsia="仿宋" w:hAnsi="仿宋"/>
                <w:bCs/>
                <w:sz w:val="21"/>
                <w:szCs w:val="21"/>
                <w:lang w:eastAsia="zh-CN"/>
              </w:rPr>
              <w:t>×（1-</w:t>
            </w:r>
            <w:r>
              <w:rPr>
                <w:rFonts w:ascii="仿宋" w:eastAsia="仿宋" w:hAnsi="仿宋" w:hint="eastAsia"/>
                <w:bCs/>
                <w:sz w:val="21"/>
                <w:szCs w:val="21"/>
                <w:lang w:eastAsia="zh-CN"/>
              </w:rPr>
              <w:t>建安费中标下浮率</w:t>
            </w:r>
            <w:r>
              <w:rPr>
                <w:rFonts w:ascii="仿宋" w:eastAsia="仿宋" w:hAnsi="仿宋"/>
                <w:bCs/>
                <w:sz w:val="21"/>
                <w:szCs w:val="21"/>
                <w:lang w:eastAsia="zh-CN"/>
              </w:rPr>
              <w:t>）：</w:t>
            </w:r>
          </w:p>
          <w:p w14:paraId="08DE2EAA" w14:textId="77777777" w:rsidR="005418E8" w:rsidRDefault="00000000">
            <w:pPr>
              <w:ind w:left="25"/>
              <w:rPr>
                <w:rFonts w:ascii="仿宋" w:eastAsia="仿宋" w:hAnsi="仿宋"/>
                <w:bCs/>
                <w:sz w:val="21"/>
                <w:szCs w:val="21"/>
                <w:lang w:eastAsia="zh-CN"/>
              </w:rPr>
            </w:pPr>
            <w:r>
              <w:rPr>
                <w:rFonts w:ascii="仿宋" w:eastAsia="仿宋" w:hAnsi="仿宋" w:hint="eastAsia"/>
                <w:bCs/>
                <w:sz w:val="21"/>
                <w:szCs w:val="21"/>
                <w:lang w:eastAsia="zh-CN"/>
              </w:rPr>
              <w:t>①以“项”为单位，并以费率计算的措施项目费，按现行计价程序及费率计取，具体计取费率如广州市政府造价管理部门有公布上、下限值的取中间值计取</w:t>
            </w:r>
          </w:p>
          <w:p w14:paraId="4EB0F5E4" w14:textId="77777777" w:rsidR="005418E8" w:rsidRDefault="00000000">
            <w:pPr>
              <w:ind w:left="25"/>
              <w:rPr>
                <w:rFonts w:ascii="仿宋" w:eastAsia="仿宋" w:hAnsi="仿宋"/>
                <w:bCs/>
                <w:sz w:val="21"/>
                <w:szCs w:val="21"/>
                <w:lang w:eastAsia="zh-CN"/>
              </w:rPr>
            </w:pPr>
            <w:r>
              <w:rPr>
                <w:rFonts w:ascii="仿宋" w:eastAsia="仿宋" w:hAnsi="仿宋" w:cs="宋体" w:hint="eastAsia"/>
                <w:sz w:val="21"/>
                <w:szCs w:val="21"/>
                <w:lang w:eastAsia="zh-CN"/>
              </w:rPr>
              <w:t>②以</w:t>
            </w:r>
            <w:r>
              <w:rPr>
                <w:rFonts w:ascii="仿宋" w:eastAsia="仿宋" w:hAnsi="仿宋" w:cs="宋体"/>
                <w:sz w:val="21"/>
                <w:szCs w:val="21"/>
                <w:lang w:eastAsia="zh-CN"/>
              </w:rPr>
              <w:t>“</w:t>
            </w:r>
            <w:r>
              <w:rPr>
                <w:rFonts w:ascii="仿宋" w:eastAsia="仿宋" w:hAnsi="仿宋" w:cs="宋体" w:hint="eastAsia"/>
                <w:sz w:val="21"/>
                <w:szCs w:val="21"/>
                <w:lang w:eastAsia="zh-CN"/>
              </w:rPr>
              <w:t>项</w:t>
            </w:r>
            <w:r>
              <w:rPr>
                <w:rFonts w:ascii="仿宋" w:eastAsia="仿宋" w:hAnsi="仿宋" w:cs="宋体"/>
                <w:sz w:val="21"/>
                <w:szCs w:val="21"/>
                <w:lang w:eastAsia="zh-CN"/>
              </w:rPr>
              <w:t>”</w:t>
            </w:r>
            <w:r>
              <w:rPr>
                <w:rFonts w:ascii="仿宋" w:eastAsia="仿宋" w:hAnsi="仿宋" w:cs="宋体" w:hint="eastAsia"/>
                <w:sz w:val="21"/>
                <w:szCs w:val="21"/>
                <w:lang w:eastAsia="zh-CN"/>
              </w:rPr>
              <w:t>为单位，不以费率计算的措施项目费，以发包人委托的第三方造价咨询人审定为准，</w:t>
            </w:r>
            <w:r>
              <w:rPr>
                <w:rFonts w:ascii="仿宋" w:eastAsia="仿宋" w:hAnsi="仿宋" w:hint="eastAsia"/>
                <w:sz w:val="21"/>
                <w:szCs w:val="21"/>
                <w:lang w:eastAsia="zh-CN"/>
              </w:rPr>
              <w:t>没有填报的措施项目费，视为此工作内容在合同价中，结算时不单独计取。</w:t>
            </w:r>
          </w:p>
        </w:tc>
        <w:tc>
          <w:tcPr>
            <w:tcW w:w="1659" w:type="dxa"/>
            <w:vAlign w:val="center"/>
          </w:tcPr>
          <w:p w14:paraId="75D60643" w14:textId="77777777" w:rsidR="005418E8" w:rsidRDefault="00000000">
            <w:pPr>
              <w:rPr>
                <w:rFonts w:ascii="仿宋" w:eastAsia="仿宋" w:hAnsi="仿宋"/>
                <w:bCs/>
                <w:sz w:val="21"/>
                <w:szCs w:val="21"/>
                <w:lang w:eastAsia="zh-CN"/>
              </w:rPr>
            </w:pPr>
            <w:r>
              <w:rPr>
                <w:rFonts w:ascii="仿宋" w:eastAsia="仿宋" w:hAnsi="仿宋" w:hint="eastAsia"/>
                <w:bCs/>
                <w:sz w:val="21"/>
                <w:szCs w:val="21"/>
                <w:lang w:eastAsia="zh-CN"/>
              </w:rPr>
              <w:t>合价包干的措施项目费，</w:t>
            </w:r>
            <w:r>
              <w:rPr>
                <w:rFonts w:ascii="仿宋" w:eastAsia="仿宋" w:hAnsi="仿宋"/>
                <w:bCs/>
                <w:sz w:val="21"/>
                <w:szCs w:val="21"/>
                <w:lang w:eastAsia="zh-CN"/>
              </w:rPr>
              <w:t>如发生甩项的</w:t>
            </w:r>
            <w:r>
              <w:rPr>
                <w:rFonts w:ascii="仿宋" w:eastAsia="仿宋" w:hAnsi="仿宋" w:hint="eastAsia"/>
                <w:bCs/>
                <w:sz w:val="21"/>
                <w:szCs w:val="21"/>
                <w:lang w:eastAsia="zh-CN"/>
              </w:rPr>
              <w:t>，按</w:t>
            </w:r>
            <w:r>
              <w:rPr>
                <w:rFonts w:ascii="仿宋" w:eastAsia="仿宋" w:hAnsi="仿宋"/>
                <w:bCs/>
                <w:sz w:val="21"/>
                <w:szCs w:val="21"/>
                <w:lang w:eastAsia="zh-CN"/>
              </w:rPr>
              <w:t>甩项</w:t>
            </w:r>
            <w:r>
              <w:rPr>
                <w:rFonts w:ascii="仿宋" w:eastAsia="仿宋" w:hAnsi="仿宋" w:hint="eastAsia"/>
                <w:bCs/>
                <w:sz w:val="21"/>
                <w:szCs w:val="21"/>
                <w:lang w:eastAsia="zh-CN"/>
              </w:rPr>
              <w:t>建筑安装工程费占合同建筑安装工程费总额比例</w:t>
            </w:r>
            <w:r>
              <w:rPr>
                <w:rFonts w:ascii="仿宋" w:eastAsia="仿宋" w:hAnsi="仿宋"/>
                <w:bCs/>
                <w:sz w:val="21"/>
                <w:szCs w:val="21"/>
                <w:lang w:eastAsia="zh-CN"/>
              </w:rPr>
              <w:t>相应扣减</w:t>
            </w:r>
            <w:r>
              <w:rPr>
                <w:rFonts w:ascii="仿宋" w:eastAsia="仿宋" w:hAnsi="仿宋" w:hint="eastAsia"/>
                <w:bCs/>
                <w:sz w:val="21"/>
                <w:szCs w:val="21"/>
                <w:lang w:eastAsia="zh-CN"/>
              </w:rPr>
              <w:t>。</w:t>
            </w:r>
          </w:p>
        </w:tc>
      </w:tr>
      <w:tr w:rsidR="005418E8" w14:paraId="2E1335EB" w14:textId="77777777">
        <w:trPr>
          <w:trHeight w:val="425"/>
        </w:trPr>
        <w:tc>
          <w:tcPr>
            <w:tcW w:w="567" w:type="dxa"/>
            <w:vAlign w:val="center"/>
          </w:tcPr>
          <w:p w14:paraId="60D68E69" w14:textId="77777777" w:rsidR="005418E8" w:rsidRDefault="00000000">
            <w:pPr>
              <w:rPr>
                <w:rFonts w:ascii="仿宋" w:eastAsia="仿宋" w:hAnsi="仿宋"/>
                <w:bCs/>
                <w:sz w:val="21"/>
                <w:szCs w:val="21"/>
                <w:lang w:eastAsia="zh-CN"/>
              </w:rPr>
            </w:pPr>
            <w:r>
              <w:rPr>
                <w:rFonts w:ascii="仿宋" w:eastAsia="仿宋" w:hAnsi="仿宋"/>
                <w:bCs/>
                <w:sz w:val="21"/>
                <w:szCs w:val="21"/>
                <w:lang w:eastAsia="zh-CN"/>
              </w:rPr>
              <w:t>3</w:t>
            </w:r>
          </w:p>
        </w:tc>
        <w:tc>
          <w:tcPr>
            <w:tcW w:w="1418" w:type="dxa"/>
            <w:gridSpan w:val="2"/>
            <w:vAlign w:val="center"/>
          </w:tcPr>
          <w:p w14:paraId="2222314E" w14:textId="77777777" w:rsidR="005418E8" w:rsidRDefault="00000000">
            <w:pPr>
              <w:ind w:leftChars="-1" w:left="-2" w:firstLineChars="17" w:firstLine="36"/>
              <w:rPr>
                <w:rFonts w:ascii="仿宋" w:eastAsia="仿宋" w:hAnsi="仿宋"/>
                <w:bCs/>
                <w:sz w:val="21"/>
                <w:szCs w:val="21"/>
                <w:lang w:eastAsia="zh-CN"/>
              </w:rPr>
            </w:pPr>
            <w:proofErr w:type="spellStart"/>
            <w:r>
              <w:rPr>
                <w:rFonts w:ascii="仿宋" w:eastAsia="仿宋" w:hAnsi="仿宋" w:hint="eastAsia"/>
                <w:bCs/>
                <w:sz w:val="21"/>
                <w:szCs w:val="21"/>
              </w:rPr>
              <w:t>其他项目费</w:t>
            </w:r>
            <w:proofErr w:type="spellEnd"/>
          </w:p>
        </w:tc>
        <w:tc>
          <w:tcPr>
            <w:tcW w:w="5386" w:type="dxa"/>
            <w:vAlign w:val="center"/>
          </w:tcPr>
          <w:p w14:paraId="14CA4B0A" w14:textId="77777777" w:rsidR="005418E8" w:rsidRDefault="00000000">
            <w:pPr>
              <w:pStyle w:val="a8"/>
              <w:ind w:firstLine="0"/>
              <w:rPr>
                <w:rFonts w:ascii="仿宋" w:eastAsia="仿宋" w:hAnsi="仿宋"/>
                <w:bCs/>
                <w:sz w:val="21"/>
                <w:szCs w:val="21"/>
                <w:lang w:eastAsia="zh-CN" w:bidi="en-US"/>
              </w:rPr>
            </w:pPr>
            <w:r>
              <w:rPr>
                <w:rFonts w:ascii="仿宋" w:eastAsia="仿宋" w:hAnsi="仿宋" w:cs="宋体" w:hint="eastAsia"/>
                <w:lang w:eastAsia="zh-CN"/>
              </w:rPr>
              <w:t>按现行计价程序及费率计取，具体计取费率如广州市政府造价管理部门有公布上、下限值的取中间值计取。</w:t>
            </w:r>
          </w:p>
        </w:tc>
        <w:tc>
          <w:tcPr>
            <w:tcW w:w="1659" w:type="dxa"/>
            <w:vAlign w:val="center"/>
          </w:tcPr>
          <w:p w14:paraId="2FAD7FF9" w14:textId="77777777" w:rsidR="005418E8" w:rsidRDefault="005418E8">
            <w:pPr>
              <w:ind w:firstLine="420"/>
              <w:rPr>
                <w:rFonts w:ascii="仿宋" w:eastAsia="仿宋" w:hAnsi="仿宋"/>
                <w:bCs/>
                <w:sz w:val="21"/>
                <w:szCs w:val="21"/>
                <w:lang w:eastAsia="zh-CN"/>
              </w:rPr>
            </w:pPr>
          </w:p>
        </w:tc>
      </w:tr>
      <w:tr w:rsidR="005418E8" w14:paraId="4B04C98E" w14:textId="77777777">
        <w:trPr>
          <w:trHeight w:val="425"/>
        </w:trPr>
        <w:tc>
          <w:tcPr>
            <w:tcW w:w="567" w:type="dxa"/>
            <w:vAlign w:val="center"/>
          </w:tcPr>
          <w:p w14:paraId="320856A2" w14:textId="77777777" w:rsidR="005418E8" w:rsidRDefault="00000000">
            <w:pPr>
              <w:rPr>
                <w:rFonts w:ascii="仿宋" w:eastAsia="仿宋" w:hAnsi="仿宋"/>
                <w:bCs/>
                <w:sz w:val="21"/>
                <w:szCs w:val="21"/>
                <w:lang w:eastAsia="zh-CN"/>
              </w:rPr>
            </w:pPr>
            <w:r>
              <w:rPr>
                <w:rFonts w:ascii="仿宋" w:eastAsia="仿宋" w:hAnsi="仿宋"/>
                <w:bCs/>
                <w:sz w:val="21"/>
                <w:szCs w:val="21"/>
                <w:lang w:eastAsia="zh-CN"/>
              </w:rPr>
              <w:t>3.1</w:t>
            </w:r>
          </w:p>
        </w:tc>
        <w:tc>
          <w:tcPr>
            <w:tcW w:w="1418" w:type="dxa"/>
            <w:gridSpan w:val="2"/>
            <w:vAlign w:val="center"/>
          </w:tcPr>
          <w:p w14:paraId="04F04BAA" w14:textId="77777777" w:rsidR="005418E8" w:rsidRDefault="00000000">
            <w:pPr>
              <w:ind w:firstLine="33"/>
              <w:rPr>
                <w:rFonts w:ascii="仿宋" w:eastAsia="仿宋" w:hAnsi="仿宋"/>
                <w:bCs/>
                <w:sz w:val="21"/>
                <w:szCs w:val="21"/>
              </w:rPr>
            </w:pPr>
            <w:r>
              <w:rPr>
                <w:rFonts w:ascii="仿宋" w:eastAsia="仿宋" w:hAnsi="仿宋" w:hint="eastAsia"/>
                <w:bCs/>
                <w:sz w:val="21"/>
                <w:szCs w:val="21"/>
                <w:lang w:eastAsia="zh-CN"/>
              </w:rPr>
              <w:t>暂列金额</w:t>
            </w:r>
          </w:p>
        </w:tc>
        <w:tc>
          <w:tcPr>
            <w:tcW w:w="5386" w:type="dxa"/>
            <w:vAlign w:val="center"/>
          </w:tcPr>
          <w:p w14:paraId="11935ED3" w14:textId="77777777" w:rsidR="005418E8" w:rsidRDefault="00000000">
            <w:pPr>
              <w:rPr>
                <w:rFonts w:ascii="仿宋" w:eastAsia="仿宋" w:hAnsi="仿宋"/>
                <w:bCs/>
                <w:sz w:val="21"/>
                <w:szCs w:val="21"/>
                <w:lang w:eastAsia="zh-CN"/>
              </w:rPr>
            </w:pPr>
            <w:r>
              <w:rPr>
                <w:rFonts w:ascii="仿宋" w:eastAsia="仿宋" w:hAnsi="仿宋" w:hint="eastAsia"/>
                <w:bCs/>
                <w:sz w:val="21"/>
                <w:szCs w:val="21"/>
                <w:lang w:eastAsia="zh-CN"/>
              </w:rPr>
              <w:t>（</w:t>
            </w:r>
            <w:r>
              <w:rPr>
                <w:rFonts w:ascii="仿宋" w:eastAsia="仿宋" w:hAnsi="仿宋" w:hint="eastAsia"/>
                <w:sz w:val="21"/>
                <w:szCs w:val="21"/>
                <w:lang w:eastAsia="zh-CN"/>
              </w:rPr>
              <w:t>以审定预算中暂列金额为准，比例为10%</w:t>
            </w:r>
            <w:r>
              <w:rPr>
                <w:rFonts w:ascii="仿宋" w:eastAsia="仿宋" w:hAnsi="仿宋" w:hint="eastAsia"/>
                <w:bCs/>
                <w:sz w:val="21"/>
                <w:szCs w:val="21"/>
                <w:lang w:eastAsia="zh-CN"/>
              </w:rPr>
              <w:t>）</w:t>
            </w:r>
          </w:p>
        </w:tc>
        <w:tc>
          <w:tcPr>
            <w:tcW w:w="1659" w:type="dxa"/>
            <w:vAlign w:val="center"/>
          </w:tcPr>
          <w:p w14:paraId="5DA9829E" w14:textId="77777777" w:rsidR="005418E8" w:rsidRDefault="00000000">
            <w:pPr>
              <w:jc w:val="both"/>
              <w:rPr>
                <w:rFonts w:ascii="仿宋" w:eastAsia="仿宋" w:hAnsi="仿宋"/>
                <w:bCs/>
                <w:sz w:val="21"/>
                <w:szCs w:val="21"/>
                <w:lang w:eastAsia="zh-CN"/>
              </w:rPr>
            </w:pPr>
            <w:r>
              <w:rPr>
                <w:rFonts w:ascii="仿宋" w:eastAsia="仿宋" w:hAnsi="仿宋" w:hint="eastAsia"/>
                <w:bCs/>
                <w:sz w:val="21"/>
                <w:szCs w:val="21"/>
                <w:lang w:eastAsia="zh-CN"/>
              </w:rPr>
              <w:t>不参与下浮</w:t>
            </w:r>
          </w:p>
        </w:tc>
      </w:tr>
      <w:tr w:rsidR="005418E8" w14:paraId="077B88F7" w14:textId="77777777">
        <w:trPr>
          <w:trHeight w:val="425"/>
        </w:trPr>
        <w:tc>
          <w:tcPr>
            <w:tcW w:w="567" w:type="dxa"/>
            <w:vAlign w:val="center"/>
          </w:tcPr>
          <w:p w14:paraId="11B5247B" w14:textId="77777777" w:rsidR="005418E8" w:rsidRDefault="00000000">
            <w:pPr>
              <w:rPr>
                <w:rFonts w:ascii="仿宋" w:eastAsia="仿宋" w:hAnsi="仿宋"/>
                <w:bCs/>
                <w:sz w:val="21"/>
                <w:szCs w:val="21"/>
                <w:lang w:eastAsia="zh-CN"/>
              </w:rPr>
            </w:pPr>
            <w:r>
              <w:rPr>
                <w:rFonts w:ascii="仿宋" w:eastAsia="仿宋" w:hAnsi="仿宋"/>
                <w:bCs/>
                <w:sz w:val="21"/>
                <w:szCs w:val="21"/>
                <w:lang w:eastAsia="zh-CN"/>
              </w:rPr>
              <w:t>3.2</w:t>
            </w:r>
          </w:p>
        </w:tc>
        <w:tc>
          <w:tcPr>
            <w:tcW w:w="1418" w:type="dxa"/>
            <w:gridSpan w:val="2"/>
            <w:vAlign w:val="center"/>
          </w:tcPr>
          <w:p w14:paraId="6D4538A1" w14:textId="77777777" w:rsidR="005418E8" w:rsidRDefault="00000000">
            <w:pPr>
              <w:ind w:firstLine="33"/>
              <w:rPr>
                <w:rFonts w:ascii="仿宋" w:eastAsia="仿宋" w:hAnsi="仿宋"/>
                <w:bCs/>
                <w:sz w:val="21"/>
                <w:szCs w:val="21"/>
                <w:lang w:eastAsia="zh-CN"/>
              </w:rPr>
            </w:pPr>
            <w:r>
              <w:rPr>
                <w:rFonts w:ascii="仿宋" w:eastAsia="仿宋" w:hAnsi="仿宋" w:hint="eastAsia"/>
                <w:bCs/>
                <w:sz w:val="21"/>
                <w:szCs w:val="21"/>
                <w:lang w:eastAsia="zh-CN"/>
              </w:rPr>
              <w:t>预算包干费</w:t>
            </w:r>
          </w:p>
        </w:tc>
        <w:tc>
          <w:tcPr>
            <w:tcW w:w="5386" w:type="dxa"/>
            <w:vAlign w:val="center"/>
          </w:tcPr>
          <w:p w14:paraId="139A704D" w14:textId="77777777" w:rsidR="005418E8" w:rsidRDefault="00000000">
            <w:pPr>
              <w:ind w:firstLine="33"/>
              <w:rPr>
                <w:rFonts w:ascii="仿宋" w:eastAsia="仿宋" w:hAnsi="仿宋"/>
                <w:bCs/>
                <w:sz w:val="21"/>
                <w:szCs w:val="21"/>
                <w:lang w:eastAsia="zh-CN"/>
              </w:rPr>
            </w:pPr>
            <w:r>
              <w:rPr>
                <w:rFonts w:ascii="仿宋" w:eastAsia="仿宋" w:hAnsi="仿宋" w:hint="eastAsia"/>
                <w:bCs/>
                <w:sz w:val="21"/>
                <w:szCs w:val="21"/>
                <w:lang w:eastAsia="zh-CN"/>
              </w:rPr>
              <w:t>审定预算中预算包干费</w:t>
            </w:r>
            <w:r>
              <w:rPr>
                <w:rFonts w:ascii="仿宋" w:eastAsia="仿宋" w:hAnsi="仿宋"/>
                <w:bCs/>
                <w:sz w:val="21"/>
                <w:szCs w:val="21"/>
                <w:lang w:eastAsia="zh-CN"/>
              </w:rPr>
              <w:t>×（1-</w:t>
            </w:r>
            <w:r>
              <w:rPr>
                <w:rFonts w:ascii="仿宋" w:eastAsia="仿宋" w:hAnsi="仿宋" w:hint="eastAsia"/>
                <w:bCs/>
                <w:sz w:val="21"/>
                <w:szCs w:val="21"/>
                <w:lang w:eastAsia="zh-CN"/>
              </w:rPr>
              <w:t>建安费中标下浮率</w:t>
            </w:r>
            <w:r>
              <w:rPr>
                <w:rFonts w:ascii="仿宋" w:eastAsia="仿宋" w:hAnsi="仿宋"/>
                <w:bCs/>
                <w:sz w:val="21"/>
                <w:szCs w:val="21"/>
                <w:lang w:eastAsia="zh-CN"/>
              </w:rPr>
              <w:t>）</w:t>
            </w:r>
          </w:p>
        </w:tc>
        <w:tc>
          <w:tcPr>
            <w:tcW w:w="1659" w:type="dxa"/>
            <w:vAlign w:val="center"/>
          </w:tcPr>
          <w:p w14:paraId="26D2FE89" w14:textId="77777777" w:rsidR="005418E8" w:rsidRDefault="005418E8">
            <w:pPr>
              <w:ind w:firstLine="29"/>
              <w:rPr>
                <w:rFonts w:ascii="仿宋" w:eastAsia="仿宋" w:hAnsi="仿宋"/>
                <w:bCs/>
                <w:sz w:val="21"/>
                <w:szCs w:val="21"/>
                <w:lang w:eastAsia="zh-CN"/>
              </w:rPr>
            </w:pPr>
          </w:p>
        </w:tc>
      </w:tr>
      <w:tr w:rsidR="005418E8" w14:paraId="7696AB8F" w14:textId="77777777">
        <w:trPr>
          <w:trHeight w:val="425"/>
        </w:trPr>
        <w:tc>
          <w:tcPr>
            <w:tcW w:w="567" w:type="dxa"/>
            <w:vAlign w:val="center"/>
          </w:tcPr>
          <w:p w14:paraId="2942323D" w14:textId="77777777" w:rsidR="005418E8" w:rsidRDefault="00000000">
            <w:pPr>
              <w:rPr>
                <w:rFonts w:ascii="仿宋" w:eastAsia="仿宋" w:hAnsi="仿宋"/>
                <w:bCs/>
                <w:sz w:val="21"/>
                <w:szCs w:val="21"/>
                <w:lang w:eastAsia="zh-CN"/>
              </w:rPr>
            </w:pPr>
            <w:r>
              <w:rPr>
                <w:rFonts w:ascii="仿宋" w:eastAsia="仿宋" w:hAnsi="仿宋"/>
                <w:bCs/>
                <w:sz w:val="21"/>
                <w:szCs w:val="21"/>
                <w:lang w:eastAsia="zh-CN"/>
              </w:rPr>
              <w:t>3.3</w:t>
            </w:r>
          </w:p>
        </w:tc>
        <w:tc>
          <w:tcPr>
            <w:tcW w:w="1418" w:type="dxa"/>
            <w:gridSpan w:val="2"/>
            <w:vAlign w:val="center"/>
          </w:tcPr>
          <w:p w14:paraId="6B8E2513" w14:textId="77777777" w:rsidR="005418E8" w:rsidRDefault="00000000">
            <w:pPr>
              <w:ind w:firstLine="33"/>
              <w:rPr>
                <w:rFonts w:ascii="仿宋" w:eastAsia="仿宋" w:hAnsi="仿宋"/>
                <w:bCs/>
                <w:sz w:val="21"/>
                <w:szCs w:val="21"/>
                <w:lang w:eastAsia="zh-CN"/>
              </w:rPr>
            </w:pPr>
            <w:r>
              <w:rPr>
                <w:rFonts w:ascii="仿宋" w:eastAsia="仿宋" w:hAnsi="仿宋"/>
                <w:bCs/>
                <w:sz w:val="21"/>
                <w:szCs w:val="21"/>
                <w:lang w:eastAsia="zh-CN"/>
              </w:rPr>
              <w:t>消纳费</w:t>
            </w:r>
            <w:r>
              <w:rPr>
                <w:rFonts w:ascii="仿宋" w:eastAsia="仿宋" w:hAnsi="仿宋" w:hint="eastAsia"/>
                <w:bCs/>
                <w:sz w:val="21"/>
                <w:szCs w:val="21"/>
                <w:lang w:eastAsia="zh-CN"/>
              </w:rPr>
              <w:t>（如有）</w:t>
            </w:r>
          </w:p>
        </w:tc>
        <w:tc>
          <w:tcPr>
            <w:tcW w:w="5386" w:type="dxa"/>
            <w:vAlign w:val="center"/>
          </w:tcPr>
          <w:p w14:paraId="47313EB7" w14:textId="77777777" w:rsidR="005418E8" w:rsidRDefault="00000000">
            <w:pPr>
              <w:ind w:firstLine="33"/>
              <w:rPr>
                <w:rFonts w:ascii="仿宋" w:eastAsia="仿宋" w:hAnsi="仿宋"/>
                <w:bCs/>
                <w:sz w:val="21"/>
                <w:szCs w:val="21"/>
                <w:lang w:eastAsia="zh-CN"/>
              </w:rPr>
            </w:pPr>
            <w:r>
              <w:rPr>
                <w:rFonts w:ascii="仿宋" w:eastAsia="仿宋" w:hAnsi="仿宋" w:hint="eastAsia"/>
                <w:bCs/>
                <w:sz w:val="21"/>
                <w:szCs w:val="21"/>
                <w:lang w:eastAsia="zh-CN"/>
              </w:rPr>
              <w:t>不单独计取</w:t>
            </w:r>
          </w:p>
        </w:tc>
        <w:tc>
          <w:tcPr>
            <w:tcW w:w="1659" w:type="dxa"/>
            <w:vAlign w:val="center"/>
          </w:tcPr>
          <w:p w14:paraId="473FD336" w14:textId="77777777" w:rsidR="005418E8" w:rsidRDefault="005418E8">
            <w:pPr>
              <w:ind w:firstLine="29"/>
              <w:jc w:val="center"/>
              <w:rPr>
                <w:rFonts w:ascii="仿宋" w:eastAsia="仿宋" w:hAnsi="仿宋"/>
                <w:bCs/>
                <w:sz w:val="21"/>
                <w:szCs w:val="21"/>
                <w:lang w:eastAsia="zh-CN"/>
              </w:rPr>
            </w:pPr>
          </w:p>
        </w:tc>
      </w:tr>
      <w:tr w:rsidR="005418E8" w14:paraId="346C0622" w14:textId="77777777">
        <w:trPr>
          <w:trHeight w:val="425"/>
        </w:trPr>
        <w:tc>
          <w:tcPr>
            <w:tcW w:w="567" w:type="dxa"/>
            <w:vAlign w:val="center"/>
          </w:tcPr>
          <w:p w14:paraId="0D409133" w14:textId="77777777" w:rsidR="005418E8" w:rsidRDefault="00000000">
            <w:pPr>
              <w:rPr>
                <w:rFonts w:ascii="仿宋" w:eastAsia="仿宋" w:hAnsi="仿宋"/>
                <w:bCs/>
                <w:sz w:val="21"/>
                <w:szCs w:val="21"/>
                <w:lang w:eastAsia="zh-CN"/>
              </w:rPr>
            </w:pPr>
            <w:r>
              <w:rPr>
                <w:rFonts w:ascii="仿宋" w:eastAsia="仿宋" w:hAnsi="仿宋"/>
                <w:bCs/>
                <w:sz w:val="21"/>
                <w:szCs w:val="21"/>
                <w:lang w:eastAsia="zh-CN"/>
              </w:rPr>
              <w:t>3.4</w:t>
            </w:r>
          </w:p>
        </w:tc>
        <w:tc>
          <w:tcPr>
            <w:tcW w:w="1418" w:type="dxa"/>
            <w:gridSpan w:val="2"/>
            <w:vAlign w:val="center"/>
          </w:tcPr>
          <w:p w14:paraId="010F1BEF" w14:textId="77777777" w:rsidR="005418E8" w:rsidRDefault="00000000">
            <w:pPr>
              <w:rPr>
                <w:rFonts w:ascii="仿宋" w:eastAsia="仿宋" w:hAnsi="仿宋"/>
                <w:bCs/>
                <w:sz w:val="21"/>
                <w:szCs w:val="21"/>
                <w:lang w:eastAsia="zh-CN"/>
              </w:rPr>
            </w:pPr>
            <w:r>
              <w:rPr>
                <w:rFonts w:ascii="仿宋" w:eastAsia="仿宋" w:hAnsi="仿宋" w:hint="eastAsia"/>
                <w:bCs/>
                <w:sz w:val="21"/>
                <w:szCs w:val="21"/>
                <w:lang w:eastAsia="zh-CN"/>
              </w:rPr>
              <w:t>总承包管理配合服务费</w:t>
            </w:r>
          </w:p>
        </w:tc>
        <w:tc>
          <w:tcPr>
            <w:tcW w:w="5386" w:type="dxa"/>
            <w:vAlign w:val="center"/>
          </w:tcPr>
          <w:p w14:paraId="3BAF6176" w14:textId="77777777" w:rsidR="005418E8" w:rsidRDefault="00000000">
            <w:pPr>
              <w:ind w:firstLine="33"/>
              <w:rPr>
                <w:rFonts w:ascii="仿宋" w:eastAsia="仿宋" w:hAnsi="仿宋" w:cs="宋体"/>
                <w:sz w:val="21"/>
                <w:szCs w:val="21"/>
                <w:lang w:eastAsia="zh-CN"/>
              </w:rPr>
            </w:pPr>
            <w:r>
              <w:rPr>
                <w:rFonts w:ascii="仿宋" w:eastAsia="仿宋" w:hAnsi="仿宋" w:cs="宋体" w:hint="eastAsia"/>
                <w:sz w:val="21"/>
                <w:szCs w:val="21"/>
                <w:lang w:eastAsia="zh-CN"/>
              </w:rPr>
              <w:t>承包人在投标报价（签约合同价）中综合考虑，不单独计取。</w:t>
            </w:r>
          </w:p>
        </w:tc>
        <w:tc>
          <w:tcPr>
            <w:tcW w:w="1659" w:type="dxa"/>
            <w:vAlign w:val="center"/>
          </w:tcPr>
          <w:p w14:paraId="523ACA34" w14:textId="77777777" w:rsidR="005418E8" w:rsidRDefault="005418E8">
            <w:pPr>
              <w:ind w:firstLine="29"/>
              <w:jc w:val="center"/>
              <w:rPr>
                <w:rFonts w:ascii="仿宋" w:eastAsia="仿宋" w:hAnsi="仿宋"/>
                <w:bCs/>
                <w:sz w:val="21"/>
                <w:szCs w:val="21"/>
                <w:lang w:eastAsia="zh-CN"/>
              </w:rPr>
            </w:pPr>
          </w:p>
        </w:tc>
      </w:tr>
      <w:tr w:rsidR="005418E8" w14:paraId="05376CF4" w14:textId="77777777">
        <w:trPr>
          <w:trHeight w:val="425"/>
        </w:trPr>
        <w:tc>
          <w:tcPr>
            <w:tcW w:w="567" w:type="dxa"/>
            <w:vAlign w:val="center"/>
          </w:tcPr>
          <w:p w14:paraId="2F3406A4" w14:textId="77777777" w:rsidR="005418E8" w:rsidRDefault="00000000">
            <w:pPr>
              <w:rPr>
                <w:rFonts w:ascii="仿宋" w:eastAsia="仿宋" w:hAnsi="仿宋"/>
                <w:bCs/>
                <w:sz w:val="21"/>
                <w:szCs w:val="21"/>
                <w:lang w:eastAsia="zh-CN"/>
              </w:rPr>
            </w:pPr>
            <w:r>
              <w:rPr>
                <w:rFonts w:ascii="仿宋" w:eastAsia="仿宋" w:hAnsi="仿宋"/>
                <w:bCs/>
                <w:sz w:val="21"/>
                <w:szCs w:val="21"/>
                <w:lang w:eastAsia="zh-CN"/>
              </w:rPr>
              <w:t>4</w:t>
            </w:r>
          </w:p>
        </w:tc>
        <w:tc>
          <w:tcPr>
            <w:tcW w:w="1418" w:type="dxa"/>
            <w:gridSpan w:val="2"/>
            <w:vAlign w:val="center"/>
          </w:tcPr>
          <w:p w14:paraId="79EF9592" w14:textId="77777777" w:rsidR="005418E8" w:rsidRDefault="00000000">
            <w:pPr>
              <w:ind w:firstLine="33"/>
              <w:rPr>
                <w:rFonts w:ascii="仿宋" w:eastAsia="仿宋" w:hAnsi="仿宋"/>
                <w:bCs/>
                <w:sz w:val="21"/>
                <w:szCs w:val="21"/>
                <w:lang w:eastAsia="zh-CN"/>
              </w:rPr>
            </w:pPr>
            <w:proofErr w:type="spellStart"/>
            <w:r>
              <w:rPr>
                <w:rFonts w:ascii="仿宋" w:eastAsia="仿宋" w:hAnsi="仿宋" w:hint="eastAsia"/>
                <w:bCs/>
                <w:sz w:val="21"/>
                <w:szCs w:val="21"/>
              </w:rPr>
              <w:t>税金</w:t>
            </w:r>
            <w:proofErr w:type="spellEnd"/>
          </w:p>
        </w:tc>
        <w:tc>
          <w:tcPr>
            <w:tcW w:w="5386" w:type="dxa"/>
            <w:vAlign w:val="center"/>
          </w:tcPr>
          <w:p w14:paraId="7749F3A1" w14:textId="77777777" w:rsidR="005418E8" w:rsidRDefault="00000000">
            <w:pPr>
              <w:ind w:firstLine="33"/>
              <w:rPr>
                <w:rFonts w:ascii="仿宋" w:eastAsia="仿宋" w:hAnsi="仿宋"/>
                <w:bCs/>
                <w:sz w:val="21"/>
                <w:szCs w:val="21"/>
                <w:lang w:eastAsia="zh-CN"/>
              </w:rPr>
            </w:pPr>
            <w:r>
              <w:rPr>
                <w:rFonts w:ascii="仿宋" w:eastAsia="仿宋" w:hAnsi="仿宋" w:hint="eastAsia"/>
                <w:bCs/>
                <w:sz w:val="21"/>
                <w:szCs w:val="21"/>
                <w:lang w:eastAsia="zh-CN"/>
              </w:rPr>
              <w:t>按本合同</w:t>
            </w:r>
            <w:r>
              <w:rPr>
                <w:rFonts w:ascii="仿宋" w:eastAsia="仿宋" w:hAnsi="仿宋" w:cs="宋体" w:hint="eastAsia"/>
                <w:sz w:val="21"/>
                <w:szCs w:val="21"/>
                <w:lang w:eastAsia="zh-CN"/>
              </w:rPr>
              <w:t>相关约定及国家相关规定计算</w:t>
            </w:r>
            <w:r>
              <w:rPr>
                <w:rFonts w:ascii="仿宋" w:eastAsia="仿宋" w:hAnsi="仿宋" w:hint="eastAsia"/>
                <w:bCs/>
                <w:sz w:val="21"/>
                <w:szCs w:val="21"/>
                <w:lang w:eastAsia="zh-CN"/>
              </w:rPr>
              <w:t>。</w:t>
            </w:r>
          </w:p>
        </w:tc>
        <w:tc>
          <w:tcPr>
            <w:tcW w:w="1659" w:type="dxa"/>
            <w:vAlign w:val="center"/>
          </w:tcPr>
          <w:p w14:paraId="6B144F69" w14:textId="77777777" w:rsidR="005418E8" w:rsidRDefault="005418E8">
            <w:pPr>
              <w:ind w:firstLine="29"/>
              <w:jc w:val="center"/>
              <w:rPr>
                <w:rFonts w:ascii="仿宋" w:eastAsia="仿宋" w:hAnsi="仿宋"/>
                <w:bCs/>
                <w:sz w:val="21"/>
                <w:szCs w:val="21"/>
                <w:lang w:eastAsia="zh-CN"/>
              </w:rPr>
            </w:pPr>
          </w:p>
        </w:tc>
      </w:tr>
    </w:tbl>
    <w:p w14:paraId="3A5B7F38" w14:textId="77777777" w:rsidR="005418E8" w:rsidRDefault="00000000">
      <w:pPr>
        <w:spacing w:line="360" w:lineRule="auto"/>
        <w:ind w:firstLineChars="200" w:firstLine="480"/>
        <w:rPr>
          <w:rFonts w:ascii="仿宋" w:eastAsia="仿宋" w:hAnsi="仿宋" w:cs="宋体"/>
          <w:snapToGrid w:val="0"/>
          <w:lang w:eastAsia="zh-CN"/>
        </w:rPr>
      </w:pPr>
      <w:r>
        <w:rPr>
          <w:rFonts w:ascii="仿宋" w:eastAsia="仿宋" w:hAnsi="仿宋" w:cs="宋体"/>
          <w:snapToGrid w:val="0"/>
          <w:lang w:eastAsia="zh-CN"/>
        </w:rPr>
        <w:t>8.5.4建筑安装工程费结算价</w:t>
      </w:r>
    </w:p>
    <w:p w14:paraId="632C521F" w14:textId="77777777" w:rsidR="005418E8" w:rsidRDefault="00000000">
      <w:pPr>
        <w:spacing w:line="360" w:lineRule="auto"/>
        <w:ind w:right="11" w:firstLineChars="236" w:firstLine="566"/>
        <w:rPr>
          <w:rFonts w:ascii="仿宋" w:eastAsia="仿宋" w:hAnsi="仿宋" w:cs="仿宋"/>
          <w:lang w:eastAsia="zh-CN"/>
        </w:rPr>
      </w:pPr>
      <w:r>
        <w:rPr>
          <w:rFonts w:ascii="仿宋" w:eastAsia="仿宋" w:hAnsi="仿宋" w:cs="宋体" w:hint="eastAsia"/>
          <w:snapToGrid w:val="0"/>
          <w:u w:val="single"/>
          <w:lang w:eastAsia="zh-CN"/>
        </w:rPr>
        <w:t>建筑安装</w:t>
      </w:r>
      <w:r>
        <w:rPr>
          <w:rFonts w:ascii="仿宋" w:eastAsia="仿宋" w:hAnsi="仿宋" w:cs="仿宋" w:hint="eastAsia"/>
          <w:snapToGrid w:val="0"/>
          <w:u w:val="single"/>
          <w:lang w:eastAsia="zh-CN"/>
        </w:rPr>
        <w:t>工程费结算价</w:t>
      </w:r>
      <w:r>
        <w:rPr>
          <w:rFonts w:ascii="仿宋" w:eastAsia="仿宋" w:hAnsi="仿宋" w:cs="仿宋" w:hint="eastAsia"/>
          <w:bCs/>
          <w:snapToGrid w:val="0"/>
          <w:u w:val="single"/>
          <w:lang w:eastAsia="zh-CN"/>
        </w:rPr>
        <w:t>＝【</w:t>
      </w:r>
      <w:r>
        <w:rPr>
          <w:rFonts w:ascii="仿宋" w:eastAsia="仿宋" w:hAnsi="仿宋" w:cs="仿宋" w:hint="eastAsia"/>
          <w:u w:val="single"/>
          <w:lang w:eastAsia="zh-CN"/>
        </w:rPr>
        <w:t>《</w:t>
      </w:r>
      <w:r>
        <w:rPr>
          <w:rFonts w:ascii="仿宋" w:eastAsia="仿宋" w:hAnsi="仿宋" w:cs="仿宋" w:hint="eastAsia"/>
          <w:b/>
          <w:bCs/>
          <w:u w:val="single"/>
          <w:lang w:eastAsia="zh-CN"/>
        </w:rPr>
        <w:t>建筑安装工程费修订合同价补充协议</w:t>
      </w:r>
      <w:r>
        <w:rPr>
          <w:rFonts w:ascii="仿宋" w:eastAsia="仿宋" w:hAnsi="仿宋" w:cs="仿宋" w:hint="eastAsia"/>
          <w:u w:val="single"/>
          <w:lang w:eastAsia="zh-CN"/>
        </w:rPr>
        <w:t>》</w:t>
      </w:r>
      <w:r>
        <w:rPr>
          <w:rFonts w:ascii="仿宋" w:eastAsia="仿宋" w:hAnsi="仿宋" w:cs="仿宋" w:hint="eastAsia"/>
          <w:b/>
          <w:bCs/>
          <w:u w:val="single"/>
          <w:lang w:eastAsia="zh-CN"/>
        </w:rPr>
        <w:t>中的综合单价</w:t>
      </w:r>
      <w:r>
        <w:rPr>
          <w:rFonts w:ascii="仿宋" w:eastAsia="仿宋" w:hAnsi="仿宋" w:cs="仿宋" w:hint="eastAsia"/>
          <w:u w:val="single"/>
          <w:lang w:eastAsia="zh-CN"/>
        </w:rPr>
        <w:t>×</w:t>
      </w:r>
      <w:r>
        <w:rPr>
          <w:rFonts w:ascii="仿宋" w:eastAsia="仿宋" w:hAnsi="仿宋" w:cs="仿宋" w:hint="eastAsia"/>
          <w:bCs/>
          <w:snapToGrid w:val="0"/>
          <w:u w:val="single"/>
          <w:lang w:eastAsia="zh-CN"/>
        </w:rPr>
        <w:t>分部分项工程审定工程量</w:t>
      </w:r>
      <w:r>
        <w:rPr>
          <w:rFonts w:ascii="仿宋" w:eastAsia="仿宋" w:hAnsi="仿宋" w:cs="仿宋"/>
          <w:bCs/>
          <w:snapToGrid w:val="0"/>
          <w:u w:val="single"/>
          <w:lang w:eastAsia="zh-CN"/>
        </w:rPr>
        <w:t>+措施项目费+其他项目费±经审定的可计入项目结算的变更±物价涨落</w:t>
      </w:r>
      <w:r>
        <w:rPr>
          <w:rFonts w:ascii="仿宋" w:eastAsia="仿宋" w:hAnsi="仿宋" w:cs="仿宋" w:hint="eastAsia"/>
          <w:bCs/>
          <w:snapToGrid w:val="0"/>
          <w:u w:val="single"/>
          <w:lang w:eastAsia="zh-CN"/>
        </w:rPr>
        <w:t>事件调差</w:t>
      </w:r>
      <w:r>
        <w:rPr>
          <w:rFonts w:ascii="仿宋" w:eastAsia="仿宋" w:hAnsi="仿宋" w:cs="仿宋"/>
          <w:bCs/>
          <w:snapToGrid w:val="0"/>
          <w:u w:val="single"/>
          <w:lang w:eastAsia="zh-CN"/>
        </w:rPr>
        <w:t>+税金</w:t>
      </w:r>
      <w:r>
        <w:rPr>
          <w:rFonts w:ascii="仿宋" w:eastAsia="仿宋" w:hAnsi="仿宋" w:cs="仿宋" w:hint="eastAsia"/>
          <w:bCs/>
          <w:snapToGrid w:val="0"/>
          <w:u w:val="single"/>
          <w:lang w:eastAsia="zh-CN"/>
        </w:rPr>
        <w:t>】</w:t>
      </w:r>
    </w:p>
    <w:p w14:paraId="365753BE" w14:textId="77777777" w:rsidR="005418E8" w:rsidRDefault="00000000">
      <w:pPr>
        <w:spacing w:line="360" w:lineRule="auto"/>
        <w:ind w:right="11" w:firstLineChars="236" w:firstLine="566"/>
        <w:rPr>
          <w:rFonts w:ascii="仿宋" w:eastAsia="仿宋" w:hAnsi="仿宋" w:cs="宋体"/>
          <w:snapToGrid w:val="0"/>
          <w:u w:val="single"/>
          <w:lang w:eastAsia="zh-CN"/>
        </w:rPr>
      </w:pPr>
      <w:r>
        <w:rPr>
          <w:rFonts w:ascii="仿宋" w:eastAsia="仿宋" w:hAnsi="仿宋" w:cs="宋体" w:hint="eastAsia"/>
          <w:snapToGrid w:val="0"/>
          <w:u w:val="single"/>
          <w:lang w:eastAsia="zh-CN"/>
        </w:rPr>
        <w:t>合同约定的可调整价款包括：</w:t>
      </w:r>
    </w:p>
    <w:p w14:paraId="4F3469C1" w14:textId="77777777" w:rsidR="005418E8" w:rsidRDefault="00000000">
      <w:pPr>
        <w:spacing w:line="360" w:lineRule="auto"/>
        <w:ind w:right="11" w:firstLineChars="236" w:firstLine="566"/>
        <w:rPr>
          <w:rFonts w:ascii="仿宋" w:eastAsia="仿宋" w:hAnsi="仿宋" w:cs="宋体"/>
          <w:snapToGrid w:val="0"/>
          <w:u w:val="single"/>
          <w:lang w:eastAsia="zh-CN"/>
        </w:rPr>
      </w:pPr>
      <w:r>
        <w:rPr>
          <w:rFonts w:ascii="仿宋" w:eastAsia="仿宋" w:hAnsi="仿宋" w:cs="宋体" w:hint="eastAsia"/>
          <w:snapToGrid w:val="0"/>
          <w:u w:val="single"/>
          <w:lang w:eastAsia="zh-CN"/>
        </w:rPr>
        <w:t>（1）因国家法律、法规、政策变化引起的合同价格的变化；</w:t>
      </w:r>
    </w:p>
    <w:p w14:paraId="28C9E0C4" w14:textId="77777777" w:rsidR="005418E8" w:rsidRDefault="00000000">
      <w:pPr>
        <w:spacing w:line="360" w:lineRule="auto"/>
        <w:ind w:right="11" w:firstLineChars="236" w:firstLine="566"/>
        <w:rPr>
          <w:rFonts w:ascii="仿宋" w:eastAsia="仿宋" w:hAnsi="仿宋" w:cs="宋体"/>
          <w:snapToGrid w:val="0"/>
          <w:u w:val="single"/>
          <w:lang w:eastAsia="zh-CN"/>
        </w:rPr>
      </w:pPr>
      <w:r>
        <w:rPr>
          <w:rFonts w:ascii="仿宋" w:eastAsia="仿宋" w:hAnsi="仿宋" w:cs="宋体" w:hint="eastAsia"/>
          <w:snapToGrid w:val="0"/>
          <w:u w:val="single"/>
          <w:lang w:eastAsia="zh-CN"/>
        </w:rPr>
        <w:t>（2）主要工程材料、工程设备与基准日期价格相比，波动幅度超过专用条款第82条约定幅度的部分；</w:t>
      </w:r>
    </w:p>
    <w:p w14:paraId="63C075E6" w14:textId="77777777" w:rsidR="005418E8" w:rsidRDefault="00000000">
      <w:pPr>
        <w:spacing w:line="360" w:lineRule="auto"/>
        <w:ind w:right="11" w:firstLineChars="236" w:firstLine="566"/>
        <w:rPr>
          <w:rFonts w:ascii="仿宋" w:eastAsia="仿宋" w:hAnsi="仿宋" w:cs="宋体"/>
          <w:snapToGrid w:val="0"/>
          <w:u w:val="single"/>
          <w:lang w:eastAsia="zh-CN"/>
        </w:rPr>
      </w:pPr>
      <w:r>
        <w:rPr>
          <w:rFonts w:ascii="仿宋" w:eastAsia="仿宋" w:hAnsi="仿宋" w:cs="宋体" w:hint="eastAsia"/>
          <w:snapToGrid w:val="0"/>
          <w:u w:val="single"/>
          <w:lang w:eastAsia="zh-CN"/>
        </w:rPr>
        <w:t>（3）经批准的设计变更的调整；</w:t>
      </w:r>
    </w:p>
    <w:p w14:paraId="6977E952" w14:textId="77777777" w:rsidR="005418E8" w:rsidRDefault="00000000">
      <w:pPr>
        <w:spacing w:line="360" w:lineRule="auto"/>
        <w:ind w:right="11" w:firstLineChars="236" w:firstLine="566"/>
        <w:rPr>
          <w:rFonts w:ascii="仿宋" w:eastAsia="仿宋" w:hAnsi="仿宋" w:cs="宋体"/>
          <w:snapToGrid w:val="0"/>
          <w:u w:val="single"/>
          <w:lang w:eastAsia="zh-CN"/>
        </w:rPr>
      </w:pPr>
      <w:r>
        <w:rPr>
          <w:rFonts w:ascii="仿宋" w:eastAsia="仿宋" w:hAnsi="仿宋" w:cs="宋体" w:hint="eastAsia"/>
          <w:snapToGrid w:val="0"/>
          <w:u w:val="single"/>
          <w:lang w:eastAsia="zh-CN"/>
        </w:rPr>
        <w:t>（4）非承包人原因产生的费用索赔、现场签证等有关工程费用；</w:t>
      </w:r>
    </w:p>
    <w:p w14:paraId="383ED6CA" w14:textId="77777777" w:rsidR="005418E8" w:rsidRDefault="00000000">
      <w:pPr>
        <w:spacing w:line="360" w:lineRule="auto"/>
        <w:ind w:right="11" w:firstLineChars="236" w:firstLine="566"/>
        <w:rPr>
          <w:rFonts w:ascii="仿宋" w:eastAsia="仿宋" w:hAnsi="仿宋" w:cs="宋体"/>
          <w:snapToGrid w:val="0"/>
          <w:u w:val="single"/>
          <w:lang w:eastAsia="zh-CN"/>
        </w:rPr>
      </w:pPr>
      <w:r>
        <w:rPr>
          <w:rFonts w:ascii="仿宋" w:eastAsia="仿宋" w:hAnsi="仿宋" w:cs="宋体" w:hint="eastAsia"/>
          <w:snapToGrid w:val="0"/>
          <w:u w:val="single"/>
          <w:lang w:eastAsia="zh-CN"/>
        </w:rPr>
        <w:lastRenderedPageBreak/>
        <w:t>（5）专用条款约定给予承包人的奖罚金额；</w:t>
      </w:r>
    </w:p>
    <w:p w14:paraId="5DC2E1B7" w14:textId="77777777" w:rsidR="005418E8" w:rsidRDefault="00000000">
      <w:pPr>
        <w:spacing w:line="360" w:lineRule="auto"/>
        <w:ind w:right="11" w:firstLineChars="236" w:firstLine="566"/>
        <w:rPr>
          <w:rFonts w:ascii="仿宋" w:eastAsia="仿宋" w:hAnsi="仿宋" w:cs="宋体"/>
          <w:snapToGrid w:val="0"/>
          <w:u w:val="single"/>
          <w:lang w:eastAsia="zh-CN"/>
        </w:rPr>
      </w:pPr>
      <w:r>
        <w:rPr>
          <w:rFonts w:ascii="仿宋" w:eastAsia="仿宋" w:hAnsi="仿宋" w:cs="宋体" w:hint="eastAsia"/>
          <w:snapToGrid w:val="0"/>
          <w:u w:val="single"/>
          <w:lang w:eastAsia="zh-CN"/>
        </w:rPr>
        <w:t>（6）双方约定的其他因素。</w:t>
      </w:r>
    </w:p>
    <w:p w14:paraId="185A1D9F" w14:textId="77777777" w:rsidR="005418E8" w:rsidRDefault="00000000">
      <w:pPr>
        <w:spacing w:line="360" w:lineRule="auto"/>
        <w:ind w:firstLineChars="350" w:firstLine="843"/>
        <w:rPr>
          <w:lang w:eastAsia="zh-CN"/>
        </w:rPr>
      </w:pPr>
      <w:r>
        <w:rPr>
          <w:rFonts w:hint="eastAsia"/>
          <w:b/>
          <w:lang w:eastAsia="zh-CN"/>
        </w:rPr>
        <w:t>其他约定</w:t>
      </w:r>
      <w:r>
        <w:rPr>
          <w:rFonts w:hint="eastAsia"/>
          <w:lang w:eastAsia="zh-CN"/>
        </w:rPr>
        <w:t>：</w:t>
      </w:r>
    </w:p>
    <w:p w14:paraId="542F2511" w14:textId="77777777" w:rsidR="005418E8" w:rsidRDefault="00000000">
      <w:pPr>
        <w:numPr>
          <w:ilvl w:val="0"/>
          <w:numId w:val="37"/>
        </w:numPr>
        <w:adjustRightInd w:val="0"/>
        <w:snapToGrid w:val="0"/>
        <w:spacing w:line="360" w:lineRule="auto"/>
        <w:ind w:left="480" w:firstLine="142"/>
        <w:rPr>
          <w:rFonts w:ascii="仿宋" w:eastAsia="仿宋" w:hAnsi="仿宋"/>
          <w:u w:val="single"/>
          <w:lang w:eastAsia="zh-CN"/>
        </w:rPr>
      </w:pPr>
      <w:r>
        <w:rPr>
          <w:rFonts w:ascii="仿宋" w:eastAsia="仿宋" w:hAnsi="仿宋" w:hint="eastAsia"/>
          <w:u w:val="single"/>
          <w:lang w:eastAsia="zh-CN"/>
        </w:rPr>
        <w:t>发包人向承包人交地后，由承包人负责对建设用地进行维护管理，因承包人维护管理不力或非发包人原因引起地面标高变化导致费用增加的，增加的费用由承包人承担。承包人应结合地质勘察情况及现场条件，充分考虑砂（土）方沉降情况（若有），按施工图设计文件计算沉降填补工程量。实际沉降填补工程量超过施工图设计文件时，超出部分在综合单价中考虑；实际沉降填补工程量低于施工图设计文件时，按实际沉降填补工程量计算（依据监理人确认的沉降观测数据列表计算）。</w:t>
      </w:r>
    </w:p>
    <w:p w14:paraId="2FADE1E1" w14:textId="77777777" w:rsidR="005418E8" w:rsidRDefault="00000000">
      <w:pPr>
        <w:numPr>
          <w:ilvl w:val="0"/>
          <w:numId w:val="37"/>
        </w:numPr>
        <w:adjustRightInd w:val="0"/>
        <w:snapToGrid w:val="0"/>
        <w:spacing w:line="360" w:lineRule="auto"/>
        <w:ind w:left="480" w:firstLine="142"/>
        <w:rPr>
          <w:rFonts w:ascii="仿宋" w:eastAsia="仿宋" w:hAnsi="仿宋"/>
          <w:u w:val="single"/>
          <w:lang w:eastAsia="zh-CN"/>
        </w:rPr>
      </w:pPr>
      <w:r>
        <w:rPr>
          <w:rFonts w:ascii="仿宋" w:eastAsia="仿宋" w:hAnsi="仿宋" w:hint="eastAsia"/>
          <w:u w:val="single"/>
          <w:lang w:eastAsia="zh-CN"/>
        </w:rPr>
        <w:t>承包人应在投标报价中充分评估本项目可能因包括但不限于施工期间临时停水停电、征地拆迁、工程建设过程中因实际所需临时增加的第三方检验检测等原因产生的暂停施工风险，并在投标报价中综合考虑由此而导致的停工窝工、工期补回、增加施工、工程照管以及现场管理等所产生的费用，不单独另行计算。</w:t>
      </w:r>
    </w:p>
    <w:p w14:paraId="3CBF5360" w14:textId="77777777" w:rsidR="005418E8" w:rsidRDefault="00000000">
      <w:pPr>
        <w:numPr>
          <w:ilvl w:val="0"/>
          <w:numId w:val="37"/>
        </w:numPr>
        <w:adjustRightInd w:val="0"/>
        <w:snapToGrid w:val="0"/>
        <w:spacing w:line="360" w:lineRule="auto"/>
        <w:ind w:left="480" w:firstLine="142"/>
        <w:rPr>
          <w:rFonts w:ascii="仿宋" w:eastAsia="仿宋" w:hAnsi="仿宋"/>
          <w:u w:val="single"/>
          <w:lang w:eastAsia="zh-CN"/>
        </w:rPr>
      </w:pPr>
      <w:r>
        <w:rPr>
          <w:rFonts w:ascii="仿宋" w:eastAsia="仿宋" w:hAnsi="仿宋" w:hint="eastAsia"/>
          <w:u w:val="single"/>
          <w:lang w:eastAsia="zh-CN"/>
        </w:rPr>
        <w:t>承包人应投标报价中充分评估本项目可能因包括但不限于移交、协调等原因产生的照管</w:t>
      </w:r>
      <w:proofErr w:type="gramStart"/>
      <w:r>
        <w:rPr>
          <w:rFonts w:ascii="仿宋" w:eastAsia="仿宋" w:hAnsi="仿宋" w:hint="eastAsia"/>
          <w:u w:val="single"/>
          <w:lang w:eastAsia="zh-CN"/>
        </w:rPr>
        <w:t>管</w:t>
      </w:r>
      <w:proofErr w:type="gramEnd"/>
      <w:r>
        <w:rPr>
          <w:rFonts w:ascii="仿宋" w:eastAsia="仿宋" w:hAnsi="仿宋" w:hint="eastAsia"/>
          <w:u w:val="single"/>
          <w:lang w:eastAsia="zh-CN"/>
        </w:rPr>
        <w:t>养风险，并在投标报价中综合考虑由此而导致的工程照管以及现场管理等所产生的费用，不单独另行计算。</w:t>
      </w:r>
    </w:p>
    <w:p w14:paraId="12EE4D2A" w14:textId="77777777" w:rsidR="005418E8" w:rsidRDefault="00000000">
      <w:pPr>
        <w:numPr>
          <w:ilvl w:val="0"/>
          <w:numId w:val="37"/>
        </w:numPr>
        <w:adjustRightInd w:val="0"/>
        <w:snapToGrid w:val="0"/>
        <w:spacing w:line="360" w:lineRule="auto"/>
        <w:ind w:left="480" w:firstLine="142"/>
        <w:rPr>
          <w:rFonts w:ascii="仿宋" w:eastAsia="仿宋" w:hAnsi="仿宋"/>
          <w:u w:val="single"/>
          <w:lang w:eastAsia="zh-CN"/>
        </w:rPr>
      </w:pPr>
      <w:r>
        <w:rPr>
          <w:rFonts w:ascii="仿宋" w:eastAsia="仿宋" w:hAnsi="仿宋" w:hint="eastAsia"/>
          <w:u w:val="single"/>
          <w:lang w:eastAsia="zh-CN"/>
        </w:rPr>
        <w:t>本合同条款中承包履行义务涉及的风险，或承包人由于自身原因引起合同价款以外的费用增加，不单独另行计算。</w:t>
      </w:r>
    </w:p>
    <w:p w14:paraId="5B12FC14" w14:textId="77777777" w:rsidR="005418E8" w:rsidRDefault="00000000">
      <w:pPr>
        <w:numPr>
          <w:ilvl w:val="0"/>
          <w:numId w:val="37"/>
        </w:numPr>
        <w:adjustRightInd w:val="0"/>
        <w:snapToGrid w:val="0"/>
        <w:spacing w:line="360" w:lineRule="auto"/>
        <w:ind w:left="480" w:firstLine="142"/>
        <w:rPr>
          <w:rFonts w:ascii="仿宋" w:eastAsia="仿宋" w:hAnsi="仿宋"/>
          <w:u w:val="single"/>
          <w:lang w:eastAsia="zh-CN"/>
        </w:rPr>
      </w:pPr>
      <w:r>
        <w:rPr>
          <w:rFonts w:ascii="仿宋" w:eastAsia="仿宋" w:hAnsi="仿宋" w:hint="eastAsia"/>
          <w:u w:val="single"/>
          <w:lang w:eastAsia="zh-CN"/>
        </w:rPr>
        <w:t>除本合同另有约定可调整外的物价变化、气候变化、保险、工程分包等情况发生的相关费用均由承包人承担，不单独另行计算。</w:t>
      </w:r>
    </w:p>
    <w:p w14:paraId="025D7179" w14:textId="77777777" w:rsidR="005418E8" w:rsidRDefault="00000000">
      <w:pPr>
        <w:numPr>
          <w:ilvl w:val="0"/>
          <w:numId w:val="37"/>
        </w:numPr>
        <w:adjustRightInd w:val="0"/>
        <w:snapToGrid w:val="0"/>
        <w:spacing w:line="360" w:lineRule="auto"/>
        <w:ind w:left="480" w:firstLine="142"/>
        <w:rPr>
          <w:rFonts w:ascii="仿宋" w:eastAsia="仿宋" w:hAnsi="仿宋"/>
          <w:u w:val="single"/>
          <w:lang w:eastAsia="zh-CN"/>
        </w:rPr>
      </w:pPr>
      <w:r>
        <w:rPr>
          <w:rFonts w:ascii="仿宋" w:eastAsia="仿宋" w:hAnsi="仿宋" w:hint="eastAsia"/>
          <w:u w:val="single"/>
          <w:lang w:eastAsia="zh-CN"/>
        </w:rPr>
        <w:t>项目实施过程中发包人有权对具体实施项目进行调整，并按照上述办法结算。减少的项目无论有无替代，发包人都不予补偿。</w:t>
      </w:r>
    </w:p>
    <w:p w14:paraId="55D6D924" w14:textId="77777777" w:rsidR="005418E8" w:rsidRDefault="005418E8">
      <w:pPr>
        <w:pStyle w:val="af2"/>
        <w:spacing w:line="360" w:lineRule="auto"/>
        <w:ind w:right="11" w:firstLineChars="236" w:firstLine="566"/>
        <w:rPr>
          <w:rFonts w:ascii="仿宋" w:eastAsia="仿宋" w:hAnsi="仿宋" w:cs="宋体"/>
          <w:snapToGrid w:val="0"/>
          <w:u w:val="single"/>
          <w:lang w:eastAsia="zh-CN"/>
        </w:rPr>
      </w:pPr>
    </w:p>
    <w:p w14:paraId="2E551E09" w14:textId="77777777" w:rsidR="005418E8"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8.6设备及工器具购置费的控制</w:t>
      </w:r>
    </w:p>
    <w:p w14:paraId="126E1597" w14:textId="77777777" w:rsidR="005418E8" w:rsidRDefault="00000000">
      <w:pPr>
        <w:spacing w:line="360" w:lineRule="auto"/>
        <w:ind w:firstLineChars="250" w:firstLine="600"/>
        <w:rPr>
          <w:rFonts w:ascii="仿宋" w:eastAsia="仿宋" w:hAnsi="仿宋" w:cs="仿宋"/>
          <w:u w:val="single"/>
          <w:lang w:eastAsia="zh-CN"/>
        </w:rPr>
      </w:pPr>
      <w:r>
        <w:rPr>
          <w:rFonts w:ascii="仿宋" w:eastAsia="仿宋" w:hAnsi="仿宋" w:cs="仿宋" w:hint="eastAsia"/>
          <w:lang w:eastAsia="zh-CN"/>
        </w:rPr>
        <w:t>①计价方式：</w:t>
      </w:r>
      <w:r>
        <w:rPr>
          <w:rFonts w:ascii="仿宋" w:eastAsia="仿宋" w:hAnsi="仿宋" w:cs="仿宋" w:hint="eastAsia"/>
          <w:u w:val="single"/>
          <w:lang w:eastAsia="zh-CN"/>
        </w:rPr>
        <w:t xml:space="preserve">  （ </w:t>
      </w:r>
      <w:r>
        <w:rPr>
          <w:rFonts w:ascii="仿宋" w:eastAsia="仿宋" w:hAnsi="仿宋" w:cs="仿宋" w:hint="eastAsia"/>
          <w:i/>
          <w:u w:val="single"/>
          <w:lang w:eastAsia="zh-CN"/>
        </w:rPr>
        <w:t>同72.1.4款</w:t>
      </w:r>
      <w:r>
        <w:rPr>
          <w:rFonts w:ascii="仿宋" w:eastAsia="仿宋" w:hAnsi="仿宋" w:cs="仿宋" w:hint="eastAsia"/>
          <w:u w:val="single"/>
          <w:lang w:eastAsia="zh-CN"/>
        </w:rPr>
        <w:t xml:space="preserve"> ）             </w:t>
      </w:r>
    </w:p>
    <w:p w14:paraId="243EFEED" w14:textId="77777777" w:rsidR="005418E8" w:rsidRDefault="00000000">
      <w:pPr>
        <w:spacing w:line="360" w:lineRule="auto"/>
        <w:ind w:firstLineChars="250" w:firstLine="600"/>
        <w:rPr>
          <w:rFonts w:ascii="仿宋" w:eastAsia="仿宋" w:hAnsi="仿宋" w:cs="仿宋"/>
          <w:lang w:eastAsia="zh-CN"/>
        </w:rPr>
      </w:pPr>
      <w:r>
        <w:rPr>
          <w:rFonts w:ascii="仿宋" w:eastAsia="仿宋" w:hAnsi="仿宋" w:cs="仿宋" w:hint="eastAsia"/>
          <w:lang w:eastAsia="zh-CN"/>
        </w:rPr>
        <w:t>②价格控制：</w:t>
      </w:r>
    </w:p>
    <w:p w14:paraId="1FC67F00" w14:textId="77777777" w:rsidR="005418E8"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 xml:space="preserve">   □不允许超过合同约定的相应价格，相应合同价格即为结算额。</w:t>
      </w:r>
    </w:p>
    <w:p w14:paraId="1D02DF9F" w14:textId="77777777" w:rsidR="005418E8" w:rsidRDefault="00000000">
      <w:pPr>
        <w:spacing w:line="360" w:lineRule="auto"/>
        <w:ind w:leftChars="200" w:left="960" w:hangingChars="200" w:hanging="480"/>
        <w:rPr>
          <w:rFonts w:ascii="仿宋" w:eastAsia="仿宋" w:hAnsi="仿宋" w:cs="仿宋"/>
          <w:lang w:eastAsia="zh-CN"/>
        </w:rPr>
      </w:pPr>
      <w:r>
        <w:rPr>
          <w:rFonts w:ascii="仿宋" w:eastAsia="仿宋" w:hAnsi="仿宋" w:cs="仿宋" w:hint="eastAsia"/>
          <w:lang w:eastAsia="zh-CN"/>
        </w:rPr>
        <w:t xml:space="preserve">   □不允许超过合同约定的相应合同价格及调整事项。其中，调整事项约定为：</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w:t>
      </w:r>
    </w:p>
    <w:p w14:paraId="12498838" w14:textId="77777777" w:rsidR="005418E8" w:rsidRDefault="00000000">
      <w:pPr>
        <w:spacing w:line="360" w:lineRule="auto"/>
        <w:ind w:firstLineChars="200" w:firstLine="480"/>
        <w:rPr>
          <w:rFonts w:ascii="仿宋" w:eastAsia="仿宋" w:hAnsi="仿宋" w:cs="仿宋"/>
          <w:u w:val="single"/>
          <w:lang w:eastAsia="zh-CN"/>
        </w:rPr>
      </w:pPr>
      <w:r>
        <w:rPr>
          <w:rFonts w:ascii="仿宋" w:eastAsia="仿宋" w:hAnsi="仿宋" w:cs="仿宋" w:hint="eastAsia"/>
          <w:lang w:eastAsia="zh-CN"/>
        </w:rPr>
        <w:t xml:space="preserve">   □另作约定：</w:t>
      </w:r>
      <w:r>
        <w:rPr>
          <w:rFonts w:ascii="仿宋" w:eastAsia="仿宋" w:hAnsi="仿宋" w:cs="仿宋" w:hint="eastAsia"/>
          <w:u w:val="single"/>
          <w:lang w:eastAsia="zh-CN"/>
        </w:rPr>
        <w:t xml:space="preserve">                     </w:t>
      </w:r>
    </w:p>
    <w:p w14:paraId="29FB7B53" w14:textId="77777777" w:rsidR="005418E8" w:rsidRDefault="00000000">
      <w:pPr>
        <w:pStyle w:val="2"/>
        <w:tabs>
          <w:tab w:val="left" w:pos="420"/>
        </w:tabs>
        <w:spacing w:line="360" w:lineRule="auto"/>
        <w:rPr>
          <w:rFonts w:ascii="仿宋" w:eastAsia="仿宋" w:hAnsi="仿宋"/>
          <w:b w:val="0"/>
          <w:bCs w:val="0"/>
          <w:sz w:val="24"/>
          <w:szCs w:val="24"/>
          <w:lang w:eastAsia="zh-CN"/>
        </w:rPr>
      </w:pPr>
      <w:bookmarkStart w:id="722" w:name="_Toc31852"/>
      <w:bookmarkStart w:id="723" w:name="_Toc3993"/>
      <w:bookmarkStart w:id="724" w:name="_Toc31069"/>
      <w:r>
        <w:rPr>
          <w:rFonts w:ascii="仿宋" w:eastAsia="仿宋" w:hAnsi="仿宋" w:cs="仿宋" w:hint="eastAsia"/>
          <w:b w:val="0"/>
          <w:bCs w:val="0"/>
          <w:sz w:val="24"/>
          <w:szCs w:val="24"/>
          <w:lang w:eastAsia="zh-CN"/>
        </w:rPr>
        <w:lastRenderedPageBreak/>
        <w:t>9.  通信联络</w:t>
      </w:r>
      <w:bookmarkEnd w:id="722"/>
      <w:bookmarkEnd w:id="723"/>
      <w:bookmarkEnd w:id="724"/>
    </w:p>
    <w:p w14:paraId="2FB6F4B9" w14:textId="77777777" w:rsidR="005418E8" w:rsidRDefault="00000000">
      <w:pPr>
        <w:spacing w:line="360" w:lineRule="auto"/>
        <w:ind w:firstLineChars="100" w:firstLine="240"/>
        <w:rPr>
          <w:rFonts w:ascii="仿宋" w:eastAsia="仿宋" w:hAnsi="仿宋" w:cs="仿宋"/>
          <w:lang w:eastAsia="zh-CN"/>
        </w:rPr>
      </w:pPr>
      <w:r>
        <w:rPr>
          <w:rFonts w:ascii="仿宋" w:eastAsia="仿宋" w:hAnsi="仿宋" w:cs="仿宋" w:hint="eastAsia"/>
          <w:lang w:eastAsia="zh-CN"/>
        </w:rPr>
        <w:t>9.2 发送通讯</w:t>
      </w:r>
    </w:p>
    <w:p w14:paraId="18D72152" w14:textId="77777777" w:rsidR="005418E8" w:rsidRDefault="00000000">
      <w:pPr>
        <w:spacing w:line="360" w:lineRule="auto"/>
        <w:ind w:firstLineChars="200" w:firstLine="480"/>
        <w:rPr>
          <w:rFonts w:ascii="仿宋" w:eastAsia="仿宋" w:hAnsi="仿宋"/>
          <w:lang w:eastAsia="zh-CN"/>
        </w:rPr>
      </w:pPr>
      <w:r>
        <w:rPr>
          <w:rFonts w:ascii="仿宋" w:eastAsia="仿宋" w:hAnsi="仿宋" w:cs="仿宋" w:hint="eastAsia"/>
          <w:lang w:eastAsia="zh-CN"/>
        </w:rPr>
        <w:t>各方通讯地址、收件人及其他送达方式</w:t>
      </w:r>
    </w:p>
    <w:p w14:paraId="1025FE8A" w14:textId="77777777" w:rsidR="005418E8" w:rsidRDefault="00000000">
      <w:pPr>
        <w:spacing w:line="360" w:lineRule="auto"/>
        <w:ind w:firstLineChars="300" w:firstLine="720"/>
        <w:rPr>
          <w:rFonts w:ascii="仿宋" w:eastAsia="仿宋" w:hAnsi="仿宋"/>
          <w:lang w:eastAsia="zh-CN"/>
        </w:rPr>
      </w:pPr>
      <w:r>
        <w:rPr>
          <w:rFonts w:ascii="仿宋" w:eastAsia="仿宋" w:hAnsi="仿宋" w:cs="仿宋" w:hint="eastAsia"/>
          <w:lang w:eastAsia="zh-CN"/>
        </w:rPr>
        <w:t>①各方通讯地址和收件人：</w:t>
      </w:r>
    </w:p>
    <w:p w14:paraId="1CA2AD02" w14:textId="77777777" w:rsidR="005418E8" w:rsidRDefault="00000000">
      <w:pPr>
        <w:spacing w:line="360" w:lineRule="auto"/>
        <w:ind w:firstLineChars="300" w:firstLine="720"/>
        <w:rPr>
          <w:rFonts w:ascii="仿宋" w:eastAsia="仿宋" w:hAnsi="仿宋"/>
          <w:lang w:eastAsia="zh-CN"/>
        </w:rPr>
      </w:pPr>
      <w:r>
        <w:rPr>
          <w:rFonts w:ascii="仿宋" w:eastAsia="仿宋" w:hAnsi="仿宋" w:cs="仿宋" w:hint="eastAsia"/>
          <w:lang w:eastAsia="zh-CN"/>
        </w:rPr>
        <w:t>发包人：</w:t>
      </w:r>
      <w:r>
        <w:rPr>
          <w:rFonts w:ascii="仿宋" w:eastAsia="仿宋" w:hAnsi="仿宋" w:cs="仿宋" w:hint="eastAsia"/>
          <w:u w:val="single"/>
          <w:lang w:eastAsia="zh-CN"/>
        </w:rPr>
        <w:t xml:space="preserve">                                                  </w:t>
      </w:r>
    </w:p>
    <w:p w14:paraId="27D3D409" w14:textId="77777777" w:rsidR="005418E8" w:rsidRDefault="00000000">
      <w:pPr>
        <w:spacing w:line="360" w:lineRule="auto"/>
        <w:ind w:firstLineChars="300" w:firstLine="720"/>
        <w:rPr>
          <w:rFonts w:ascii="仿宋" w:eastAsia="仿宋" w:hAnsi="仿宋"/>
          <w:lang w:eastAsia="zh-CN"/>
        </w:rPr>
      </w:pPr>
      <w:r>
        <w:rPr>
          <w:rFonts w:ascii="仿宋" w:eastAsia="仿宋" w:hAnsi="仿宋" w:cs="仿宋" w:hint="eastAsia"/>
          <w:lang w:eastAsia="zh-CN"/>
        </w:rPr>
        <w:t>通讯地址：</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收件人：</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邮政编码：</w:t>
      </w:r>
      <w:r>
        <w:rPr>
          <w:rFonts w:ascii="仿宋" w:eastAsia="仿宋" w:hAnsi="仿宋" w:cs="仿宋" w:hint="eastAsia"/>
          <w:u w:val="single"/>
          <w:lang w:eastAsia="zh-CN"/>
        </w:rPr>
        <w:t xml:space="preserve">                </w:t>
      </w:r>
    </w:p>
    <w:p w14:paraId="047A1A7D" w14:textId="77777777" w:rsidR="005418E8" w:rsidRDefault="00000000">
      <w:pPr>
        <w:spacing w:line="360" w:lineRule="auto"/>
        <w:ind w:firstLineChars="300" w:firstLine="720"/>
        <w:rPr>
          <w:rFonts w:ascii="仿宋" w:eastAsia="仿宋" w:hAnsi="仿宋" w:cs="仿宋"/>
          <w:lang w:eastAsia="zh-CN"/>
        </w:rPr>
      </w:pPr>
      <w:r>
        <w:rPr>
          <w:rFonts w:ascii="仿宋" w:eastAsia="仿宋" w:hAnsi="仿宋" w:cs="仿宋" w:hint="eastAsia"/>
          <w:lang w:eastAsia="zh-CN"/>
        </w:rPr>
        <w:t xml:space="preserve">承包人（单一主体或联合体牵头人）： </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w:t>
      </w:r>
    </w:p>
    <w:p w14:paraId="5B56F03F" w14:textId="77777777" w:rsidR="005418E8" w:rsidRDefault="00000000">
      <w:pPr>
        <w:spacing w:line="360" w:lineRule="auto"/>
        <w:ind w:firstLineChars="300" w:firstLine="720"/>
        <w:rPr>
          <w:rFonts w:ascii="仿宋" w:eastAsia="仿宋" w:hAnsi="仿宋" w:cs="仿宋"/>
          <w:u w:val="single"/>
          <w:lang w:eastAsia="zh-CN"/>
        </w:rPr>
      </w:pPr>
      <w:r>
        <w:rPr>
          <w:rFonts w:ascii="仿宋" w:eastAsia="仿宋" w:hAnsi="仿宋" w:cs="仿宋" w:hint="eastAsia"/>
          <w:lang w:eastAsia="zh-CN"/>
        </w:rPr>
        <w:t>通讯地址：</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收件人：</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邮政编码：</w:t>
      </w:r>
      <w:r>
        <w:rPr>
          <w:rFonts w:ascii="仿宋" w:eastAsia="仿宋" w:hAnsi="仿宋" w:cs="仿宋" w:hint="eastAsia"/>
          <w:u w:val="single"/>
          <w:lang w:eastAsia="zh-CN"/>
        </w:rPr>
        <w:t xml:space="preserve">                   </w:t>
      </w:r>
    </w:p>
    <w:p w14:paraId="314B7BA0" w14:textId="77777777" w:rsidR="005418E8" w:rsidRDefault="00000000">
      <w:pPr>
        <w:spacing w:line="360" w:lineRule="auto"/>
        <w:ind w:firstLineChars="300" w:firstLine="720"/>
        <w:rPr>
          <w:rFonts w:ascii="仿宋" w:eastAsia="仿宋" w:hAnsi="仿宋" w:cs="仿宋"/>
          <w:lang w:eastAsia="zh-CN"/>
        </w:rPr>
      </w:pPr>
      <w:r>
        <w:rPr>
          <w:rFonts w:ascii="仿宋" w:eastAsia="仿宋" w:hAnsi="仿宋" w:cs="仿宋" w:hint="eastAsia"/>
          <w:lang w:eastAsia="zh-CN"/>
        </w:rPr>
        <w:t xml:space="preserve">承包人（联合体成员单位）： </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w:t>
      </w:r>
    </w:p>
    <w:p w14:paraId="37D281B1" w14:textId="77777777" w:rsidR="005418E8" w:rsidRDefault="00000000">
      <w:pPr>
        <w:spacing w:line="360" w:lineRule="auto"/>
        <w:ind w:firstLineChars="300" w:firstLine="720"/>
        <w:rPr>
          <w:rFonts w:ascii="仿宋" w:eastAsia="仿宋" w:hAnsi="仿宋" w:cs="仿宋"/>
          <w:u w:val="single"/>
          <w:lang w:eastAsia="zh-CN"/>
        </w:rPr>
      </w:pPr>
      <w:r>
        <w:rPr>
          <w:rFonts w:ascii="仿宋" w:eastAsia="仿宋" w:hAnsi="仿宋" w:cs="仿宋" w:hint="eastAsia"/>
          <w:lang w:eastAsia="zh-CN"/>
        </w:rPr>
        <w:t>通讯地址：</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收件人：</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邮政编码：</w:t>
      </w:r>
      <w:r>
        <w:rPr>
          <w:rFonts w:ascii="仿宋" w:eastAsia="仿宋" w:hAnsi="仿宋" w:cs="仿宋" w:hint="eastAsia"/>
          <w:u w:val="single"/>
          <w:lang w:eastAsia="zh-CN"/>
        </w:rPr>
        <w:t xml:space="preserve">                   </w:t>
      </w:r>
    </w:p>
    <w:p w14:paraId="21C6319A" w14:textId="77777777" w:rsidR="005418E8" w:rsidRDefault="00000000">
      <w:pPr>
        <w:spacing w:line="360" w:lineRule="auto"/>
        <w:ind w:firstLineChars="300" w:firstLine="720"/>
        <w:rPr>
          <w:rFonts w:ascii="仿宋" w:eastAsia="仿宋" w:hAnsi="仿宋" w:cs="仿宋"/>
          <w:lang w:eastAsia="zh-CN"/>
        </w:rPr>
      </w:pPr>
      <w:r>
        <w:rPr>
          <w:rFonts w:ascii="仿宋" w:eastAsia="仿宋" w:hAnsi="仿宋" w:cs="仿宋" w:hint="eastAsia"/>
          <w:lang w:eastAsia="zh-CN"/>
        </w:rPr>
        <w:t xml:space="preserve">承包人（联合体成员单位）： </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w:t>
      </w:r>
    </w:p>
    <w:p w14:paraId="4B69B3AA" w14:textId="77777777" w:rsidR="005418E8" w:rsidRDefault="00000000">
      <w:pPr>
        <w:spacing w:line="360" w:lineRule="auto"/>
        <w:ind w:firstLineChars="300" w:firstLine="720"/>
        <w:rPr>
          <w:rFonts w:ascii="仿宋" w:eastAsia="仿宋" w:hAnsi="仿宋" w:cs="仿宋"/>
          <w:u w:val="single"/>
          <w:lang w:eastAsia="zh-CN"/>
        </w:rPr>
      </w:pPr>
      <w:r>
        <w:rPr>
          <w:rFonts w:ascii="仿宋" w:eastAsia="仿宋" w:hAnsi="仿宋" w:cs="仿宋" w:hint="eastAsia"/>
          <w:lang w:eastAsia="zh-CN"/>
        </w:rPr>
        <w:t>通讯地址：</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收件人：</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邮政编码：</w:t>
      </w:r>
      <w:r>
        <w:rPr>
          <w:rFonts w:ascii="仿宋" w:eastAsia="仿宋" w:hAnsi="仿宋" w:cs="仿宋" w:hint="eastAsia"/>
          <w:u w:val="single"/>
          <w:lang w:eastAsia="zh-CN"/>
        </w:rPr>
        <w:t xml:space="preserve">                   </w:t>
      </w:r>
    </w:p>
    <w:p w14:paraId="311E6EFB" w14:textId="77777777" w:rsidR="005418E8" w:rsidRDefault="00000000">
      <w:pPr>
        <w:spacing w:line="360" w:lineRule="auto"/>
        <w:ind w:firstLineChars="300" w:firstLine="720"/>
        <w:rPr>
          <w:rFonts w:ascii="仿宋" w:eastAsia="仿宋" w:hAnsi="仿宋" w:cs="仿宋"/>
          <w:lang w:eastAsia="zh-CN"/>
        </w:rPr>
      </w:pPr>
      <w:r>
        <w:rPr>
          <w:rFonts w:ascii="仿宋" w:eastAsia="仿宋" w:hAnsi="仿宋" w:cs="仿宋" w:hint="eastAsia"/>
          <w:lang w:eastAsia="zh-CN"/>
        </w:rPr>
        <w:t>设计顾问人：</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w:t>
      </w:r>
    </w:p>
    <w:p w14:paraId="77944E13" w14:textId="77777777" w:rsidR="005418E8" w:rsidRDefault="00000000">
      <w:pPr>
        <w:spacing w:line="360" w:lineRule="auto"/>
        <w:ind w:firstLineChars="300" w:firstLine="720"/>
        <w:rPr>
          <w:rFonts w:ascii="仿宋" w:eastAsia="仿宋" w:hAnsi="仿宋" w:cs="仿宋"/>
          <w:lang w:eastAsia="zh-CN"/>
        </w:rPr>
      </w:pPr>
      <w:r>
        <w:rPr>
          <w:rFonts w:ascii="仿宋" w:eastAsia="仿宋" w:hAnsi="仿宋" w:cs="仿宋" w:hint="eastAsia"/>
          <w:lang w:eastAsia="zh-CN"/>
        </w:rPr>
        <w:t>通讯地址：</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收件人：</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邮政编码：</w:t>
      </w:r>
      <w:r>
        <w:rPr>
          <w:rFonts w:ascii="仿宋" w:eastAsia="仿宋" w:hAnsi="仿宋" w:cs="仿宋" w:hint="eastAsia"/>
          <w:u w:val="single"/>
          <w:lang w:eastAsia="zh-CN"/>
        </w:rPr>
        <w:t xml:space="preserve">               </w:t>
      </w:r>
    </w:p>
    <w:p w14:paraId="0F842644" w14:textId="77777777" w:rsidR="005418E8" w:rsidRDefault="00000000">
      <w:pPr>
        <w:spacing w:line="360" w:lineRule="auto"/>
        <w:ind w:firstLineChars="300" w:firstLine="720"/>
        <w:rPr>
          <w:rFonts w:ascii="仿宋" w:eastAsia="仿宋" w:hAnsi="仿宋" w:cs="仿宋"/>
          <w:lang w:eastAsia="zh-CN"/>
        </w:rPr>
      </w:pPr>
      <w:r>
        <w:rPr>
          <w:rFonts w:ascii="仿宋" w:eastAsia="仿宋" w:hAnsi="仿宋" w:cs="仿宋" w:hint="eastAsia"/>
          <w:lang w:eastAsia="zh-CN"/>
        </w:rPr>
        <w:t>监理人：</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w:t>
      </w:r>
    </w:p>
    <w:p w14:paraId="5BBCBFD0" w14:textId="77777777" w:rsidR="005418E8" w:rsidRDefault="00000000">
      <w:pPr>
        <w:spacing w:line="360" w:lineRule="auto"/>
        <w:ind w:firstLineChars="300" w:firstLine="720"/>
        <w:rPr>
          <w:rFonts w:ascii="仿宋" w:eastAsia="仿宋" w:hAnsi="仿宋" w:cs="仿宋"/>
          <w:u w:val="single"/>
          <w:lang w:eastAsia="zh-CN"/>
        </w:rPr>
      </w:pPr>
      <w:r>
        <w:rPr>
          <w:rFonts w:ascii="仿宋" w:eastAsia="仿宋" w:hAnsi="仿宋" w:cs="仿宋" w:hint="eastAsia"/>
          <w:lang w:eastAsia="zh-CN"/>
        </w:rPr>
        <w:t>通讯地址：</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收件人：</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邮政编码：</w:t>
      </w:r>
      <w:r>
        <w:rPr>
          <w:rFonts w:ascii="仿宋" w:eastAsia="仿宋" w:hAnsi="仿宋" w:cs="仿宋" w:hint="eastAsia"/>
          <w:u w:val="single"/>
          <w:lang w:eastAsia="zh-CN"/>
        </w:rPr>
        <w:t xml:space="preserve">                   </w:t>
      </w:r>
    </w:p>
    <w:p w14:paraId="731788D8" w14:textId="77777777" w:rsidR="005418E8" w:rsidRDefault="00000000">
      <w:pPr>
        <w:spacing w:line="360" w:lineRule="auto"/>
        <w:ind w:firstLineChars="300" w:firstLine="720"/>
        <w:rPr>
          <w:rFonts w:ascii="仿宋" w:eastAsia="仿宋" w:hAnsi="仿宋" w:cs="仿宋"/>
          <w:lang w:eastAsia="zh-CN"/>
        </w:rPr>
      </w:pPr>
      <w:r>
        <w:rPr>
          <w:rFonts w:ascii="仿宋" w:eastAsia="仿宋" w:hAnsi="仿宋" w:cs="仿宋" w:hint="eastAsia"/>
          <w:lang w:eastAsia="zh-CN"/>
        </w:rPr>
        <w:t xml:space="preserve">工程造价咨询人： </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w:t>
      </w:r>
    </w:p>
    <w:p w14:paraId="68E9B117" w14:textId="77777777" w:rsidR="005418E8" w:rsidRDefault="00000000">
      <w:pPr>
        <w:spacing w:line="360" w:lineRule="auto"/>
        <w:ind w:firstLineChars="300" w:firstLine="720"/>
        <w:rPr>
          <w:rFonts w:ascii="仿宋" w:eastAsia="仿宋" w:hAnsi="仿宋" w:cs="仿宋"/>
          <w:u w:val="single"/>
          <w:lang w:eastAsia="zh-CN"/>
        </w:rPr>
      </w:pPr>
      <w:r>
        <w:rPr>
          <w:rFonts w:ascii="仿宋" w:eastAsia="仿宋" w:hAnsi="仿宋" w:cs="仿宋" w:hint="eastAsia"/>
          <w:lang w:eastAsia="zh-CN"/>
        </w:rPr>
        <w:t>通讯地址：</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收件人：</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邮政编码：</w:t>
      </w:r>
      <w:r>
        <w:rPr>
          <w:rFonts w:ascii="仿宋" w:eastAsia="仿宋" w:hAnsi="仿宋" w:cs="仿宋" w:hint="eastAsia"/>
          <w:u w:val="single"/>
          <w:lang w:eastAsia="zh-CN"/>
        </w:rPr>
        <w:t xml:space="preserve">                   </w:t>
      </w:r>
    </w:p>
    <w:p w14:paraId="683BAB7A" w14:textId="77777777" w:rsidR="005418E8" w:rsidRDefault="00000000">
      <w:pPr>
        <w:spacing w:line="360" w:lineRule="auto"/>
        <w:ind w:firstLineChars="300" w:firstLine="720"/>
        <w:rPr>
          <w:rFonts w:ascii="仿宋" w:eastAsia="仿宋" w:hAnsi="仿宋"/>
          <w:lang w:eastAsia="zh-CN"/>
        </w:rPr>
      </w:pPr>
      <w:r>
        <w:rPr>
          <w:rFonts w:ascii="仿宋" w:eastAsia="仿宋" w:hAnsi="仿宋" w:cs="仿宋" w:hint="eastAsia"/>
          <w:lang w:eastAsia="zh-CN"/>
        </w:rPr>
        <w:t>②视为送达的其他方式：</w:t>
      </w:r>
      <w:r>
        <w:rPr>
          <w:rFonts w:ascii="仿宋" w:eastAsia="仿宋" w:hAnsi="仿宋" w:cs="仿宋" w:hint="eastAsia"/>
          <w:u w:val="single"/>
          <w:lang w:eastAsia="zh-CN"/>
        </w:rPr>
        <w:t xml:space="preserve"> 特快专递、挂号信等方式将通讯送至通讯地址的，视为送达。      </w:t>
      </w:r>
    </w:p>
    <w:p w14:paraId="542E4548" w14:textId="77777777" w:rsidR="005418E8" w:rsidRDefault="00000000">
      <w:pPr>
        <w:pStyle w:val="2"/>
        <w:tabs>
          <w:tab w:val="left" w:pos="420"/>
        </w:tabs>
        <w:spacing w:before="0" w:after="0" w:line="360" w:lineRule="auto"/>
        <w:rPr>
          <w:rFonts w:ascii="仿宋" w:eastAsia="仿宋" w:hAnsi="仿宋"/>
          <w:b w:val="0"/>
          <w:bCs w:val="0"/>
          <w:sz w:val="24"/>
          <w:szCs w:val="24"/>
          <w:lang w:eastAsia="zh-CN"/>
        </w:rPr>
      </w:pPr>
      <w:bookmarkStart w:id="725" w:name="_Toc2048"/>
      <w:bookmarkStart w:id="726" w:name="_Toc106729702"/>
      <w:bookmarkStart w:id="727" w:name="_Toc19538"/>
      <w:bookmarkStart w:id="728" w:name="_Toc13308"/>
      <w:r>
        <w:rPr>
          <w:rFonts w:ascii="仿宋" w:eastAsia="仿宋" w:hAnsi="仿宋" w:cs="仿宋" w:hint="eastAsia"/>
          <w:b w:val="0"/>
          <w:bCs w:val="0"/>
          <w:sz w:val="24"/>
          <w:szCs w:val="24"/>
          <w:lang w:eastAsia="zh-CN"/>
        </w:rPr>
        <w:t>10.  分包</w:t>
      </w:r>
      <w:bookmarkEnd w:id="725"/>
      <w:bookmarkEnd w:id="726"/>
      <w:bookmarkEnd w:id="727"/>
    </w:p>
    <w:p w14:paraId="0E24AC75" w14:textId="77777777" w:rsidR="005418E8"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双方协商一致，通用条款10.2款修改如下：</w:t>
      </w:r>
    </w:p>
    <w:p w14:paraId="2FF8BB0E" w14:textId="77777777" w:rsidR="005418E8"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10.2承包人可依法将部分工作事项分包给具有相应资质的分包人，但未经发包人同意，承包人不得将总承包工作事项的任何部分或任何工作分包给第三方。</w:t>
      </w:r>
    </w:p>
    <w:p w14:paraId="742CC48D" w14:textId="77777777" w:rsidR="005418E8" w:rsidRDefault="00000000">
      <w:pPr>
        <w:spacing w:line="360" w:lineRule="auto"/>
        <w:ind w:firstLineChars="200" w:firstLine="480"/>
        <w:rPr>
          <w:rFonts w:ascii="仿宋" w:eastAsia="仿宋" w:hAnsi="仿宋"/>
          <w:lang w:eastAsia="zh-CN"/>
        </w:rPr>
      </w:pPr>
      <w:r>
        <w:rPr>
          <w:rFonts w:ascii="仿宋" w:eastAsia="仿宋" w:hAnsi="仿宋"/>
          <w:lang w:eastAsia="zh-CN"/>
        </w:rPr>
        <w:t>10.2.1设计分包约定：</w:t>
      </w:r>
    </w:p>
    <w:p w14:paraId="747D4576" w14:textId="77777777" w:rsidR="005418E8" w:rsidRDefault="00000000">
      <w:pPr>
        <w:spacing w:line="360" w:lineRule="auto"/>
        <w:ind w:firstLineChars="200" w:firstLine="480"/>
        <w:rPr>
          <w:rFonts w:ascii="仿宋" w:eastAsia="仿宋" w:hAnsi="仿宋"/>
          <w:snapToGrid w:val="0"/>
          <w:lang w:eastAsia="zh-CN"/>
        </w:rPr>
      </w:pPr>
      <w:r>
        <w:rPr>
          <w:rFonts w:ascii="仿宋" w:eastAsia="仿宋" w:hAnsi="仿宋" w:hint="eastAsia"/>
          <w:snapToGrid w:val="0"/>
          <w:lang w:eastAsia="zh-CN"/>
        </w:rPr>
        <w:t>（</w:t>
      </w:r>
      <w:r>
        <w:rPr>
          <w:rFonts w:ascii="仿宋" w:eastAsia="仿宋" w:hAnsi="仿宋"/>
          <w:snapToGrid w:val="0"/>
          <w:lang w:eastAsia="zh-CN"/>
        </w:rPr>
        <w:t>1）本工程的主体工程</w:t>
      </w:r>
      <w:r>
        <w:rPr>
          <w:rFonts w:ascii="仿宋" w:eastAsia="仿宋" w:hAnsi="仿宋" w:hint="eastAsia"/>
          <w:snapToGrid w:val="0"/>
          <w:lang w:eastAsia="zh-CN"/>
        </w:rPr>
        <w:t>设计</w:t>
      </w:r>
      <w:r>
        <w:rPr>
          <w:rFonts w:ascii="仿宋" w:eastAsia="仿宋" w:hAnsi="仿宋"/>
          <w:snapToGrid w:val="0"/>
          <w:lang w:eastAsia="zh-CN"/>
        </w:rPr>
        <w:t>必须由承包人自行完成，不得分包。</w:t>
      </w:r>
    </w:p>
    <w:p w14:paraId="04DEC3F8" w14:textId="77777777" w:rsidR="005418E8" w:rsidRDefault="00000000">
      <w:pPr>
        <w:spacing w:line="360" w:lineRule="auto"/>
        <w:ind w:firstLineChars="200" w:firstLine="480"/>
        <w:rPr>
          <w:rFonts w:ascii="仿宋" w:eastAsia="仿宋" w:hAnsi="仿宋"/>
          <w:snapToGrid w:val="0"/>
          <w:lang w:eastAsia="zh-CN"/>
        </w:rPr>
      </w:pPr>
      <w:r>
        <w:rPr>
          <w:rFonts w:ascii="仿宋" w:eastAsia="仿宋" w:hAnsi="仿宋" w:hint="eastAsia"/>
          <w:snapToGrid w:val="0"/>
          <w:lang w:eastAsia="zh-CN"/>
        </w:rPr>
        <w:t>（</w:t>
      </w:r>
      <w:r>
        <w:rPr>
          <w:rFonts w:ascii="仿宋" w:eastAsia="仿宋" w:hAnsi="仿宋"/>
          <w:snapToGrid w:val="0"/>
          <w:lang w:eastAsia="zh-CN"/>
        </w:rPr>
        <w:t>2）承包人所承接的专项设计内容，由于承包人自身的资质及所属设计人员的限制，或者承包人指定的专项设计分包单位不能满足发包人的要求，承包人可进行分包，承包人须事先征得发包人书面同意，</w:t>
      </w:r>
      <w:r>
        <w:rPr>
          <w:rFonts w:ascii="仿宋" w:eastAsia="仿宋" w:hAnsi="仿宋" w:hint="eastAsia"/>
          <w:snapToGrid w:val="0"/>
          <w:lang w:eastAsia="zh-CN"/>
        </w:rPr>
        <w:t>若根据相关规定需履行招标程序的，承包人应当依法招标。承包人应</w:t>
      </w:r>
      <w:r>
        <w:rPr>
          <w:rFonts w:ascii="仿宋" w:eastAsia="仿宋" w:hAnsi="仿宋"/>
          <w:snapToGrid w:val="0"/>
          <w:lang w:eastAsia="zh-CN"/>
        </w:rPr>
        <w:t>在分包合同签订之日起7个工作日内报送发包人备案。</w:t>
      </w:r>
    </w:p>
    <w:p w14:paraId="7110BD8F" w14:textId="77777777" w:rsidR="005418E8" w:rsidRDefault="00000000">
      <w:pPr>
        <w:spacing w:line="360" w:lineRule="auto"/>
        <w:ind w:firstLineChars="200" w:firstLine="480"/>
        <w:rPr>
          <w:rFonts w:ascii="仿宋" w:eastAsia="仿宋" w:hAnsi="仿宋"/>
          <w:snapToGrid w:val="0"/>
          <w:lang w:eastAsia="zh-CN"/>
        </w:rPr>
      </w:pPr>
      <w:r>
        <w:rPr>
          <w:rFonts w:ascii="仿宋" w:eastAsia="仿宋" w:hAnsi="仿宋" w:hint="eastAsia"/>
          <w:snapToGrid w:val="0"/>
          <w:lang w:eastAsia="zh-CN"/>
        </w:rPr>
        <w:lastRenderedPageBreak/>
        <w:t>（</w:t>
      </w:r>
      <w:r>
        <w:rPr>
          <w:rFonts w:ascii="仿宋" w:eastAsia="仿宋" w:hAnsi="仿宋"/>
          <w:snapToGrid w:val="0"/>
          <w:lang w:eastAsia="zh-CN"/>
        </w:rPr>
        <w:t>3）承包人不</w:t>
      </w:r>
      <w:r>
        <w:rPr>
          <w:rFonts w:ascii="仿宋" w:eastAsia="仿宋" w:hAnsi="仿宋" w:hint="eastAsia"/>
          <w:snapToGrid w:val="0"/>
          <w:lang w:eastAsia="zh-CN"/>
        </w:rPr>
        <w:t>得</w:t>
      </w:r>
      <w:r>
        <w:rPr>
          <w:rFonts w:ascii="仿宋" w:eastAsia="仿宋" w:hAnsi="仿宋"/>
          <w:snapToGrid w:val="0"/>
          <w:lang w:eastAsia="zh-CN"/>
        </w:rPr>
        <w:t>将其承包的全部</w:t>
      </w:r>
      <w:r>
        <w:rPr>
          <w:rFonts w:ascii="仿宋" w:eastAsia="仿宋" w:hAnsi="仿宋" w:hint="eastAsia"/>
          <w:snapToGrid w:val="0"/>
          <w:lang w:eastAsia="zh-CN"/>
        </w:rPr>
        <w:t>设计项目转包</w:t>
      </w:r>
      <w:r>
        <w:rPr>
          <w:rFonts w:ascii="仿宋" w:eastAsia="仿宋" w:hAnsi="仿宋"/>
          <w:snapToGrid w:val="0"/>
          <w:lang w:eastAsia="zh-CN"/>
        </w:rPr>
        <w:t>给他人，或者将其承包的全部</w:t>
      </w:r>
      <w:r>
        <w:rPr>
          <w:rFonts w:ascii="仿宋" w:eastAsia="仿宋" w:hAnsi="仿宋" w:hint="eastAsia"/>
          <w:snapToGrid w:val="0"/>
          <w:lang w:eastAsia="zh-CN"/>
        </w:rPr>
        <w:t>设计项目</w:t>
      </w:r>
      <w:r>
        <w:rPr>
          <w:rFonts w:ascii="仿宋" w:eastAsia="仿宋" w:hAnsi="仿宋"/>
          <w:snapToGrid w:val="0"/>
          <w:lang w:eastAsia="zh-CN"/>
        </w:rPr>
        <w:t>肢解后以分包的名义分别</w:t>
      </w:r>
      <w:r>
        <w:rPr>
          <w:rFonts w:ascii="仿宋" w:eastAsia="仿宋" w:hAnsi="仿宋" w:hint="eastAsia"/>
          <w:snapToGrid w:val="0"/>
          <w:lang w:eastAsia="zh-CN"/>
        </w:rPr>
        <w:t>转包</w:t>
      </w:r>
      <w:r>
        <w:rPr>
          <w:rFonts w:ascii="仿宋" w:eastAsia="仿宋" w:hAnsi="仿宋"/>
          <w:snapToGrid w:val="0"/>
          <w:lang w:eastAsia="zh-CN"/>
        </w:rPr>
        <w:t>给他人</w:t>
      </w:r>
      <w:r>
        <w:rPr>
          <w:rFonts w:ascii="仿宋" w:eastAsia="仿宋" w:hAnsi="仿宋" w:hint="eastAsia"/>
          <w:snapToGrid w:val="0"/>
          <w:lang w:eastAsia="zh-CN"/>
        </w:rPr>
        <w:t>；</w:t>
      </w:r>
      <w:r>
        <w:rPr>
          <w:rFonts w:ascii="仿宋" w:eastAsia="仿宋" w:hAnsi="仿宋"/>
          <w:snapToGrid w:val="0"/>
          <w:lang w:eastAsia="zh-CN"/>
        </w:rPr>
        <w:t>将</w:t>
      </w:r>
      <w:r>
        <w:rPr>
          <w:rFonts w:ascii="仿宋" w:eastAsia="仿宋" w:hAnsi="仿宋" w:hint="eastAsia"/>
          <w:snapToGrid w:val="0"/>
          <w:lang w:eastAsia="zh-CN"/>
        </w:rPr>
        <w:t>设计项目</w:t>
      </w:r>
      <w:r>
        <w:rPr>
          <w:rFonts w:ascii="仿宋" w:eastAsia="仿宋" w:hAnsi="仿宋"/>
          <w:snapToGrid w:val="0"/>
          <w:lang w:eastAsia="zh-CN"/>
        </w:rPr>
        <w:t>分包后，未在</w:t>
      </w:r>
      <w:r>
        <w:rPr>
          <w:rFonts w:ascii="仿宋" w:eastAsia="仿宋" w:hAnsi="仿宋" w:hint="eastAsia"/>
          <w:snapToGrid w:val="0"/>
          <w:lang w:eastAsia="zh-CN"/>
        </w:rPr>
        <w:t>设计</w:t>
      </w:r>
      <w:r>
        <w:rPr>
          <w:rFonts w:ascii="仿宋" w:eastAsia="仿宋" w:hAnsi="仿宋"/>
          <w:snapToGrid w:val="0"/>
          <w:lang w:eastAsia="zh-CN"/>
        </w:rPr>
        <w:t>现场设立项目管理机构和派驻相应人员，</w:t>
      </w:r>
      <w:r>
        <w:rPr>
          <w:rFonts w:ascii="仿宋" w:eastAsia="仿宋" w:hAnsi="仿宋" w:hint="eastAsia"/>
          <w:snapToGrid w:val="0"/>
          <w:lang w:eastAsia="zh-CN"/>
        </w:rPr>
        <w:t>且</w:t>
      </w:r>
      <w:r>
        <w:rPr>
          <w:rFonts w:ascii="仿宋" w:eastAsia="仿宋" w:hAnsi="仿宋"/>
          <w:snapToGrid w:val="0"/>
          <w:lang w:eastAsia="zh-CN"/>
        </w:rPr>
        <w:t>未对该</w:t>
      </w:r>
      <w:r>
        <w:rPr>
          <w:rFonts w:ascii="仿宋" w:eastAsia="仿宋" w:hAnsi="仿宋" w:hint="eastAsia"/>
          <w:snapToGrid w:val="0"/>
          <w:lang w:eastAsia="zh-CN"/>
        </w:rPr>
        <w:t>设计</w:t>
      </w:r>
      <w:r>
        <w:rPr>
          <w:rFonts w:ascii="仿宋" w:eastAsia="仿宋" w:hAnsi="仿宋"/>
          <w:snapToGrid w:val="0"/>
          <w:lang w:eastAsia="zh-CN"/>
        </w:rPr>
        <w:t>活动进行组织管理的，视同转包行为。</w:t>
      </w:r>
    </w:p>
    <w:p w14:paraId="2A450732" w14:textId="77777777" w:rsidR="005418E8" w:rsidRDefault="00000000">
      <w:pPr>
        <w:spacing w:line="360" w:lineRule="auto"/>
        <w:ind w:firstLineChars="200" w:firstLine="480"/>
        <w:rPr>
          <w:rFonts w:ascii="仿宋" w:eastAsia="仿宋" w:hAnsi="仿宋"/>
          <w:lang w:eastAsia="zh-CN"/>
        </w:rPr>
      </w:pPr>
      <w:r>
        <w:rPr>
          <w:rFonts w:ascii="仿宋" w:eastAsia="仿宋" w:hAnsi="仿宋" w:hint="eastAsia"/>
          <w:snapToGrid w:val="0"/>
          <w:lang w:eastAsia="zh-CN"/>
        </w:rPr>
        <w:t>（</w:t>
      </w:r>
      <w:r>
        <w:rPr>
          <w:rFonts w:ascii="仿宋" w:eastAsia="仿宋" w:hAnsi="仿宋"/>
          <w:snapToGrid w:val="0"/>
          <w:lang w:eastAsia="zh-CN"/>
        </w:rPr>
        <w:t>4）分包</w:t>
      </w:r>
      <w:r>
        <w:rPr>
          <w:rFonts w:ascii="仿宋" w:eastAsia="仿宋" w:hAnsi="仿宋" w:hint="eastAsia"/>
          <w:snapToGrid w:val="0"/>
          <w:lang w:eastAsia="zh-CN"/>
        </w:rPr>
        <w:t>单位</w:t>
      </w:r>
      <w:r>
        <w:rPr>
          <w:rFonts w:ascii="仿宋" w:eastAsia="仿宋" w:hAnsi="仿宋"/>
          <w:snapToGrid w:val="0"/>
          <w:lang w:eastAsia="zh-CN"/>
        </w:rPr>
        <w:t>必须自行完成所承包的</w:t>
      </w:r>
      <w:r>
        <w:rPr>
          <w:rFonts w:ascii="仿宋" w:eastAsia="仿宋" w:hAnsi="仿宋" w:hint="eastAsia"/>
          <w:snapToGrid w:val="0"/>
          <w:lang w:eastAsia="zh-CN"/>
        </w:rPr>
        <w:t>设计，严禁再分包</w:t>
      </w:r>
      <w:r>
        <w:rPr>
          <w:rFonts w:ascii="仿宋" w:eastAsia="仿宋" w:hAnsi="仿宋"/>
          <w:snapToGrid w:val="0"/>
          <w:lang w:eastAsia="zh-CN"/>
        </w:rPr>
        <w:t>。</w:t>
      </w:r>
    </w:p>
    <w:p w14:paraId="3531C089" w14:textId="77777777" w:rsidR="005418E8" w:rsidRDefault="00000000">
      <w:pPr>
        <w:spacing w:line="360" w:lineRule="auto"/>
        <w:ind w:firstLineChars="200" w:firstLine="480"/>
        <w:rPr>
          <w:rFonts w:ascii="仿宋" w:eastAsia="仿宋" w:hAnsi="仿宋"/>
          <w:lang w:eastAsia="zh-CN"/>
        </w:rPr>
      </w:pPr>
      <w:r>
        <w:rPr>
          <w:rFonts w:ascii="仿宋" w:eastAsia="仿宋" w:hAnsi="仿宋"/>
          <w:lang w:eastAsia="zh-CN"/>
        </w:rPr>
        <w:t>10.2.2施工分包约定：</w:t>
      </w:r>
    </w:p>
    <w:p w14:paraId="50B42A86" w14:textId="77777777" w:rsidR="005418E8" w:rsidRDefault="00000000">
      <w:pPr>
        <w:spacing w:line="360" w:lineRule="auto"/>
        <w:ind w:firstLineChars="200" w:firstLine="480"/>
        <w:rPr>
          <w:rFonts w:ascii="仿宋" w:eastAsia="仿宋" w:hAnsi="仿宋"/>
          <w:lang w:eastAsia="zh-CN"/>
        </w:rPr>
      </w:pPr>
      <w:r>
        <w:rPr>
          <w:rFonts w:ascii="仿宋" w:eastAsia="仿宋" w:hAnsi="仿宋" w:hint="eastAsia"/>
          <w:lang w:eastAsia="zh-CN"/>
        </w:rPr>
        <w:t>（</w:t>
      </w:r>
      <w:r>
        <w:rPr>
          <w:rFonts w:ascii="仿宋" w:eastAsia="仿宋" w:hAnsi="仿宋"/>
          <w:lang w:eastAsia="zh-CN"/>
        </w:rPr>
        <w:t>1）对于非主体</w:t>
      </w:r>
      <w:r>
        <w:rPr>
          <w:rFonts w:ascii="仿宋" w:eastAsia="仿宋" w:hAnsi="仿宋" w:hint="eastAsia"/>
          <w:lang w:eastAsia="zh-CN"/>
        </w:rPr>
        <w:t>工程</w:t>
      </w:r>
      <w:r>
        <w:rPr>
          <w:rFonts w:ascii="仿宋" w:eastAsia="仿宋" w:hAnsi="仿宋"/>
          <w:lang w:eastAsia="zh-CN"/>
        </w:rPr>
        <w:t>，承包人不具备相应资质的，需经发包人审核批准后分包给具有相应资质和能力的专业单位实施。</w:t>
      </w:r>
    </w:p>
    <w:p w14:paraId="2AD03FF5" w14:textId="77777777" w:rsidR="005418E8" w:rsidRDefault="00000000">
      <w:pPr>
        <w:spacing w:line="360" w:lineRule="auto"/>
        <w:ind w:firstLineChars="200" w:firstLine="480"/>
        <w:rPr>
          <w:rFonts w:ascii="仿宋" w:eastAsia="仿宋" w:hAnsi="仿宋"/>
          <w:lang w:eastAsia="zh-CN"/>
        </w:rPr>
      </w:pPr>
      <w:r>
        <w:rPr>
          <w:rFonts w:ascii="仿宋" w:eastAsia="仿宋" w:hAnsi="仿宋" w:hint="eastAsia"/>
          <w:lang w:eastAsia="zh-CN"/>
        </w:rPr>
        <w:t>（</w:t>
      </w:r>
      <w:r>
        <w:rPr>
          <w:rFonts w:ascii="仿宋" w:eastAsia="仿宋" w:hAnsi="仿宋"/>
          <w:lang w:eastAsia="zh-CN"/>
        </w:rPr>
        <w:t>2）承包人应严格按照《房屋建筑和市政基础设施工程施工分包管理办法》（</w:t>
      </w:r>
      <w:proofErr w:type="gramStart"/>
      <w:r>
        <w:rPr>
          <w:rFonts w:ascii="仿宋" w:eastAsia="仿宋" w:hAnsi="仿宋"/>
          <w:lang w:eastAsia="zh-CN"/>
        </w:rPr>
        <w:t>建设部令第</w:t>
      </w:r>
      <w:proofErr w:type="gramEnd"/>
      <w:r>
        <w:rPr>
          <w:rFonts w:ascii="仿宋" w:eastAsia="仿宋" w:hAnsi="仿宋"/>
          <w:lang w:eastAsia="zh-CN"/>
        </w:rPr>
        <w:t xml:space="preserve"> 124 </w:t>
      </w:r>
      <w:r>
        <w:rPr>
          <w:rFonts w:ascii="仿宋" w:eastAsia="仿宋" w:hAnsi="仿宋" w:hint="eastAsia"/>
          <w:lang w:eastAsia="zh-CN"/>
        </w:rPr>
        <w:t>号）、《房屋建筑和市政基础设施项目工程总承包管理办法》（建市</w:t>
      </w:r>
      <w:proofErr w:type="gramStart"/>
      <w:r>
        <w:rPr>
          <w:rFonts w:ascii="仿宋" w:eastAsia="仿宋" w:hAnsi="仿宋" w:hint="eastAsia"/>
          <w:lang w:eastAsia="zh-CN"/>
        </w:rPr>
        <w:t>规</w:t>
      </w:r>
      <w:proofErr w:type="gramEnd"/>
      <w:r>
        <w:rPr>
          <w:rFonts w:ascii="仿宋" w:eastAsia="仿宋" w:hAnsi="仿宋" w:hint="eastAsia"/>
          <w:lang w:eastAsia="zh-CN"/>
        </w:rPr>
        <w:t>〔2019〕12号）和本合同的约定做好分包管理工作，禁止将承包的工程进行转包或违法分包，禁止转让、出借企业资质证书或者以其他方式允许他人以本企业名义承揽工程，严禁个人承揽分包工程业务。</w:t>
      </w:r>
    </w:p>
    <w:p w14:paraId="1232555A" w14:textId="77777777" w:rsidR="005418E8" w:rsidRDefault="00000000">
      <w:pPr>
        <w:spacing w:line="360" w:lineRule="auto"/>
        <w:ind w:firstLineChars="200" w:firstLine="480"/>
        <w:rPr>
          <w:rFonts w:ascii="仿宋" w:eastAsia="仿宋" w:hAnsi="仿宋"/>
          <w:lang w:eastAsia="zh-CN"/>
        </w:rPr>
      </w:pPr>
      <w:r>
        <w:rPr>
          <w:rFonts w:ascii="仿宋" w:eastAsia="仿宋" w:hAnsi="仿宋" w:hint="eastAsia"/>
          <w:lang w:eastAsia="zh-CN"/>
        </w:rPr>
        <w:t>（</w:t>
      </w:r>
      <w:r>
        <w:rPr>
          <w:rFonts w:ascii="仿宋" w:eastAsia="仿宋" w:hAnsi="仿宋"/>
          <w:lang w:eastAsia="zh-CN"/>
        </w:rPr>
        <w:t>3）由于专业分包而产生的费用已包含在本工程合同价款中。如承包人违反本条款第（4）点的要求承包人须按</w:t>
      </w:r>
      <w:r>
        <w:rPr>
          <w:rFonts w:ascii="仿宋" w:eastAsia="仿宋" w:hAnsi="仿宋" w:hint="eastAsia"/>
          <w:lang w:eastAsia="zh-CN"/>
        </w:rPr>
        <w:t>专用条款</w:t>
      </w:r>
      <w:r>
        <w:rPr>
          <w:rFonts w:ascii="仿宋" w:eastAsia="仿宋" w:hAnsi="仿宋"/>
          <w:lang w:eastAsia="zh-CN"/>
        </w:rPr>
        <w:t>第95款的约定承担违约责任。</w:t>
      </w:r>
    </w:p>
    <w:p w14:paraId="30010BC7" w14:textId="77777777" w:rsidR="005418E8" w:rsidRDefault="00000000">
      <w:pPr>
        <w:spacing w:line="360" w:lineRule="auto"/>
        <w:ind w:firstLineChars="200" w:firstLine="480"/>
        <w:rPr>
          <w:rFonts w:ascii="仿宋" w:eastAsia="仿宋" w:hAnsi="仿宋"/>
          <w:lang w:eastAsia="zh-CN"/>
        </w:rPr>
      </w:pPr>
      <w:r>
        <w:rPr>
          <w:rFonts w:ascii="仿宋" w:eastAsia="仿宋" w:hAnsi="仿宋" w:hint="eastAsia"/>
          <w:lang w:eastAsia="zh-CN"/>
        </w:rPr>
        <w:t>（</w:t>
      </w:r>
      <w:r>
        <w:rPr>
          <w:rFonts w:ascii="仿宋" w:eastAsia="仿宋" w:hAnsi="仿宋"/>
          <w:lang w:eastAsia="zh-CN"/>
        </w:rPr>
        <w:t>4）承包人不履行合同约定，将其承包的全部工程发包给他人，或者将其承包的全部工程肢解后以分包的名义分别发包给他人的，属于转包行为；将工程分包后，未在施工现场设立项目管理机构和派驻相应人员，并未对该工程的施工活动进行组织管理的，视同转包行为。</w:t>
      </w:r>
    </w:p>
    <w:p w14:paraId="332D9FF8" w14:textId="77777777" w:rsidR="005418E8" w:rsidRDefault="00000000">
      <w:pPr>
        <w:spacing w:line="360" w:lineRule="auto"/>
        <w:ind w:firstLineChars="200" w:firstLine="480"/>
        <w:rPr>
          <w:rFonts w:ascii="仿宋" w:eastAsia="仿宋" w:hAnsi="仿宋" w:cs="仿宋"/>
          <w:lang w:eastAsia="zh-CN"/>
        </w:rPr>
      </w:pPr>
      <w:r>
        <w:rPr>
          <w:rFonts w:ascii="仿宋" w:eastAsia="仿宋" w:hAnsi="仿宋" w:hint="eastAsia"/>
          <w:lang w:eastAsia="zh-CN"/>
        </w:rPr>
        <w:t>（</w:t>
      </w:r>
      <w:r>
        <w:rPr>
          <w:rFonts w:ascii="仿宋" w:eastAsia="仿宋" w:hAnsi="仿宋"/>
          <w:lang w:eastAsia="zh-CN"/>
        </w:rPr>
        <w:t>5）承包人应参照有关约定，在发包人批准分包后5天内将分包单位工程技术管理人员名单及劳动力、施工机械设备投入计划报送发包人且负责落实到位，并接受</w:t>
      </w:r>
      <w:r>
        <w:rPr>
          <w:rFonts w:ascii="仿宋" w:eastAsia="仿宋" w:hAnsi="仿宋" w:hint="eastAsia"/>
          <w:lang w:eastAsia="zh-CN"/>
        </w:rPr>
        <w:t>监理</w:t>
      </w:r>
      <w:r>
        <w:rPr>
          <w:rFonts w:ascii="仿宋" w:eastAsia="仿宋" w:hAnsi="仿宋"/>
          <w:lang w:eastAsia="zh-CN"/>
        </w:rPr>
        <w:t xml:space="preserve">工程师和发包人代表的查验。 </w:t>
      </w:r>
    </w:p>
    <w:p w14:paraId="785EBC4A" w14:textId="77777777" w:rsidR="005418E8" w:rsidRDefault="00000000">
      <w:pPr>
        <w:spacing w:line="360" w:lineRule="auto"/>
        <w:ind w:firstLineChars="200" w:firstLine="480"/>
        <w:rPr>
          <w:rFonts w:ascii="仿宋" w:eastAsia="仿宋" w:hAnsi="仿宋"/>
          <w:lang w:eastAsia="zh-CN"/>
        </w:rPr>
      </w:pPr>
      <w:r>
        <w:rPr>
          <w:rFonts w:ascii="仿宋" w:eastAsia="仿宋" w:hAnsi="仿宋" w:cs="仿宋" w:hint="eastAsia"/>
          <w:lang w:eastAsia="zh-CN"/>
        </w:rPr>
        <w:t>10</w:t>
      </w:r>
      <w:r>
        <w:rPr>
          <w:rFonts w:ascii="仿宋" w:eastAsia="仿宋" w:hAnsi="仿宋" w:hint="eastAsia"/>
          <w:lang w:eastAsia="zh-CN"/>
        </w:rPr>
        <w:t>.2.3鉴于外水接入工程、燃气工程专用性强，为确保顺利报批、报建及验收，承包人在本合同签署后60天内应提交外水接入工程、燃气工程施工图设计及施工的专项工作方案，包括但不限于施工组织模式、保障措施等内容，经发包人批复同意后方能实施。</w:t>
      </w:r>
    </w:p>
    <w:p w14:paraId="656A62DC" w14:textId="77777777" w:rsidR="005418E8"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10.4 分包合同价款结算与支付</w:t>
      </w:r>
    </w:p>
    <w:p w14:paraId="3D5F750D" w14:textId="77777777" w:rsidR="005418E8" w:rsidRDefault="00000000">
      <w:pPr>
        <w:spacing w:line="360" w:lineRule="auto"/>
        <w:ind w:firstLineChars="200" w:firstLine="480"/>
        <w:rPr>
          <w:rFonts w:ascii="仿宋" w:eastAsia="仿宋" w:hAnsi="仿宋"/>
          <w:lang w:eastAsia="zh-CN"/>
        </w:rPr>
      </w:pPr>
      <w:r>
        <w:rPr>
          <w:rFonts w:ascii="仿宋" w:eastAsia="仿宋" w:hAnsi="仿宋" w:cs="仿宋" w:hint="eastAsia"/>
          <w:lang w:eastAsia="zh-CN"/>
        </w:rPr>
        <w:t>分包合同价款的支付方式：</w:t>
      </w:r>
      <w:r>
        <w:rPr>
          <w:rFonts w:ascii="仿宋" w:eastAsia="仿宋" w:hAnsi="仿宋" w:cs="仿宋" w:hint="eastAsia"/>
          <w:u w:val="single"/>
          <w:lang w:eastAsia="zh-CN"/>
        </w:rPr>
        <w:t>分包合同价款由承包人与分包人结算。</w:t>
      </w:r>
    </w:p>
    <w:p w14:paraId="121A597A" w14:textId="77777777" w:rsidR="005418E8" w:rsidRDefault="00000000">
      <w:pPr>
        <w:pStyle w:val="2"/>
        <w:tabs>
          <w:tab w:val="left" w:pos="420"/>
        </w:tabs>
        <w:spacing w:line="360" w:lineRule="auto"/>
        <w:rPr>
          <w:rFonts w:ascii="仿宋" w:eastAsia="仿宋" w:hAnsi="仿宋" w:cs="仿宋"/>
          <w:b w:val="0"/>
          <w:bCs w:val="0"/>
          <w:i w:val="0"/>
          <w:sz w:val="24"/>
          <w:szCs w:val="24"/>
          <w:lang w:eastAsia="zh-CN"/>
        </w:rPr>
      </w:pPr>
      <w:bookmarkStart w:id="729" w:name="_Toc7328"/>
      <w:bookmarkStart w:id="730" w:name="_Toc7123"/>
      <w:bookmarkStart w:id="731" w:name="_Toc19814"/>
      <w:bookmarkStart w:id="732" w:name="_Toc107694300"/>
      <w:bookmarkEnd w:id="728"/>
      <w:r>
        <w:rPr>
          <w:rFonts w:ascii="仿宋" w:eastAsia="仿宋" w:hAnsi="仿宋" w:cs="仿宋" w:hint="eastAsia"/>
          <w:b w:val="0"/>
          <w:bCs w:val="0"/>
          <w:sz w:val="24"/>
          <w:szCs w:val="24"/>
          <w:lang w:eastAsia="zh-CN"/>
        </w:rPr>
        <w:t>11. 现场查勘</w:t>
      </w:r>
      <w:bookmarkEnd w:id="729"/>
      <w:bookmarkEnd w:id="730"/>
      <w:bookmarkEnd w:id="731"/>
      <w:bookmarkEnd w:id="732"/>
    </w:p>
    <w:p w14:paraId="17E76A6D" w14:textId="77777777" w:rsidR="005418E8" w:rsidRDefault="00000000">
      <w:pPr>
        <w:spacing w:line="400" w:lineRule="exact"/>
        <w:ind w:firstLineChars="200" w:firstLine="482"/>
        <w:rPr>
          <w:rFonts w:ascii="仿宋" w:eastAsia="仿宋" w:hAnsi="仿宋" w:cs="仿宋"/>
          <w:u w:val="single"/>
          <w:lang w:eastAsia="zh-CN"/>
        </w:rPr>
      </w:pPr>
      <w:r>
        <w:rPr>
          <w:rFonts w:ascii="仿宋" w:eastAsia="仿宋" w:hAnsi="仿宋" w:cs="仿宋" w:hint="eastAsia"/>
          <w:b/>
          <w:bCs/>
          <w:lang w:eastAsia="zh-CN"/>
        </w:rPr>
        <w:t>双方协商一致，增加以下条款</w:t>
      </w:r>
      <w:r>
        <w:rPr>
          <w:rFonts w:ascii="仿宋" w:eastAsia="仿宋" w:hAnsi="仿宋" w:cs="仿宋" w:hint="eastAsia"/>
          <w:lang w:eastAsia="zh-CN"/>
        </w:rPr>
        <w:t>：</w:t>
      </w:r>
    </w:p>
    <w:p w14:paraId="23EA878E" w14:textId="77777777" w:rsidR="005418E8" w:rsidRDefault="00000000">
      <w:pPr>
        <w:spacing w:line="400" w:lineRule="exact"/>
        <w:ind w:firstLineChars="200" w:firstLine="480"/>
        <w:rPr>
          <w:rFonts w:ascii="仿宋" w:eastAsia="仿宋" w:hAnsi="仿宋" w:cs="仿宋"/>
          <w:u w:val="single"/>
          <w:lang w:eastAsia="zh-CN"/>
        </w:rPr>
      </w:pPr>
      <w:r>
        <w:rPr>
          <w:rFonts w:ascii="仿宋" w:eastAsia="仿宋" w:hAnsi="仿宋" w:cs="仿宋"/>
          <w:u w:val="single"/>
          <w:lang w:eastAsia="zh-CN"/>
        </w:rPr>
        <w:t>承包人</w:t>
      </w:r>
      <w:r>
        <w:rPr>
          <w:rFonts w:ascii="仿宋" w:eastAsia="仿宋" w:hAnsi="仿宋" w:cs="仿宋" w:hint="eastAsia"/>
          <w:u w:val="single"/>
          <w:lang w:eastAsia="zh-CN"/>
        </w:rPr>
        <w:t>已</w:t>
      </w:r>
      <w:r>
        <w:rPr>
          <w:rFonts w:ascii="仿宋" w:eastAsia="仿宋" w:hAnsi="仿宋" w:cs="仿宋"/>
          <w:u w:val="single"/>
          <w:lang w:eastAsia="zh-CN"/>
        </w:rPr>
        <w:t>自行核实现场。承包人根据自己对现场的查勘来编制投标文件。承包人</w:t>
      </w:r>
      <w:r>
        <w:rPr>
          <w:rFonts w:ascii="仿宋" w:eastAsia="仿宋" w:hAnsi="仿宋" w:cs="仿宋" w:hint="eastAsia"/>
          <w:u w:val="single"/>
          <w:lang w:eastAsia="zh-CN"/>
        </w:rPr>
        <w:t>应</w:t>
      </w:r>
      <w:r>
        <w:rPr>
          <w:rFonts w:ascii="仿宋" w:eastAsia="仿宋" w:hAnsi="仿宋" w:cs="仿宋"/>
          <w:u w:val="single"/>
          <w:lang w:eastAsia="zh-CN"/>
        </w:rPr>
        <w:t>考虑任何因该等资料与实际情况有差异而影响本工程施工的风险</w:t>
      </w:r>
      <w:r>
        <w:rPr>
          <w:rFonts w:ascii="仿宋" w:eastAsia="仿宋" w:hAnsi="仿宋" w:cs="仿宋" w:hint="eastAsia"/>
          <w:u w:val="single"/>
          <w:lang w:eastAsia="zh-CN"/>
        </w:rPr>
        <w:t>，</w:t>
      </w:r>
      <w:r>
        <w:rPr>
          <w:rFonts w:ascii="仿宋" w:eastAsia="仿宋" w:hAnsi="仿宋" w:cs="仿宋"/>
          <w:u w:val="single"/>
          <w:lang w:eastAsia="zh-CN"/>
        </w:rPr>
        <w:t>必要时</w:t>
      </w:r>
      <w:r>
        <w:rPr>
          <w:rFonts w:ascii="仿宋" w:eastAsia="仿宋" w:hAnsi="仿宋" w:cs="仿宋"/>
          <w:u w:val="single"/>
          <w:lang w:eastAsia="zh-CN"/>
        </w:rPr>
        <w:lastRenderedPageBreak/>
        <w:t>自行组织相关技术复查，若承包人认为以上风险可能导致工期延误或经济损失时，应及时将相关信息以书面形式报送至工程师代表及发包人</w:t>
      </w:r>
      <w:r>
        <w:rPr>
          <w:rFonts w:ascii="仿宋" w:eastAsia="仿宋" w:hAnsi="仿宋" w:cs="仿宋" w:hint="eastAsia"/>
          <w:u w:val="single"/>
          <w:lang w:eastAsia="zh-CN"/>
        </w:rPr>
        <w:t>，</w:t>
      </w:r>
      <w:r>
        <w:rPr>
          <w:rFonts w:ascii="仿宋" w:eastAsia="仿宋" w:hAnsi="仿宋" w:cs="仿宋"/>
          <w:u w:val="single"/>
          <w:lang w:eastAsia="zh-CN"/>
        </w:rPr>
        <w:t>由工程师代表及发包人进行核实</w:t>
      </w:r>
      <w:r>
        <w:rPr>
          <w:rFonts w:ascii="仿宋" w:eastAsia="仿宋" w:hAnsi="仿宋" w:cs="仿宋" w:hint="eastAsia"/>
          <w:u w:val="single"/>
          <w:lang w:eastAsia="zh-CN"/>
        </w:rPr>
        <w:t>，</w:t>
      </w:r>
      <w:r>
        <w:rPr>
          <w:rFonts w:ascii="仿宋" w:eastAsia="仿宋" w:hAnsi="仿宋" w:cs="仿宋"/>
          <w:u w:val="single"/>
          <w:lang w:eastAsia="zh-CN"/>
        </w:rPr>
        <w:t>视情况做出是否发出相关指令的决定。承包人未及时报送相关信息的，视为承包人接受并认可发包人提供的资料是真实、完备和准确的。承包人不得再以发包人提供上述资料错误导致损失为由，提出增加费用和（或）延误工期的要求。若承包人未能进行核实或未能及时反馈相关信息，工程发生的相关损失由承包人自行承担。有关的复核费用及时间视作已考虑于投标报价中和合同工期中 。</w:t>
      </w:r>
    </w:p>
    <w:p w14:paraId="775F0FA6" w14:textId="77777777" w:rsidR="005418E8" w:rsidRDefault="00000000">
      <w:pPr>
        <w:pStyle w:val="2"/>
        <w:tabs>
          <w:tab w:val="left" w:pos="420"/>
        </w:tabs>
        <w:spacing w:line="360" w:lineRule="auto"/>
        <w:rPr>
          <w:rFonts w:ascii="仿宋" w:eastAsia="仿宋" w:hAnsi="仿宋" w:cs="仿宋"/>
          <w:b w:val="0"/>
          <w:bCs w:val="0"/>
          <w:sz w:val="24"/>
          <w:szCs w:val="24"/>
          <w:lang w:eastAsia="zh-CN"/>
        </w:rPr>
      </w:pPr>
      <w:bookmarkStart w:id="733" w:name="_Toc16340"/>
      <w:bookmarkStart w:id="734" w:name="_Toc20710"/>
      <w:bookmarkStart w:id="735" w:name="_Toc15326"/>
      <w:r>
        <w:rPr>
          <w:rFonts w:ascii="仿宋" w:eastAsia="仿宋" w:hAnsi="仿宋" w:cs="仿宋" w:hint="eastAsia"/>
          <w:b w:val="0"/>
          <w:bCs w:val="0"/>
          <w:sz w:val="24"/>
          <w:szCs w:val="24"/>
          <w:lang w:eastAsia="zh-CN"/>
        </w:rPr>
        <w:t>16.  交通运输</w:t>
      </w:r>
      <w:bookmarkEnd w:id="733"/>
      <w:bookmarkEnd w:id="734"/>
      <w:bookmarkEnd w:id="735"/>
    </w:p>
    <w:p w14:paraId="14E854EF" w14:textId="77777777" w:rsidR="005418E8" w:rsidRDefault="00000000">
      <w:pPr>
        <w:spacing w:line="360" w:lineRule="auto"/>
        <w:rPr>
          <w:rFonts w:ascii="仿宋" w:eastAsia="仿宋" w:hAnsi="仿宋" w:cs="仿宋"/>
          <w:lang w:eastAsia="zh-CN"/>
        </w:rPr>
      </w:pPr>
      <w:bookmarkStart w:id="736" w:name="_Toc15287"/>
      <w:r>
        <w:rPr>
          <w:rFonts w:ascii="仿宋" w:eastAsia="仿宋" w:hAnsi="仿宋" w:cs="仿宋" w:hint="eastAsia"/>
          <w:lang w:eastAsia="zh-CN"/>
        </w:rPr>
        <w:t>16.1 道路通行权和场外设施</w:t>
      </w:r>
      <w:bookmarkEnd w:id="736"/>
    </w:p>
    <w:p w14:paraId="300F1198" w14:textId="77777777" w:rsidR="005418E8" w:rsidRDefault="00000000">
      <w:pPr>
        <w:spacing w:line="360" w:lineRule="auto"/>
        <w:ind w:firstLineChars="200" w:firstLine="480"/>
        <w:rPr>
          <w:rFonts w:ascii="仿宋" w:eastAsia="仿宋" w:hAnsi="仿宋" w:cs="仿宋"/>
          <w:u w:val="single"/>
          <w:lang w:eastAsia="zh-CN"/>
        </w:rPr>
      </w:pPr>
      <w:r>
        <w:rPr>
          <w:rFonts w:ascii="仿宋" w:eastAsia="仿宋" w:hAnsi="仿宋" w:cs="仿宋" w:hint="eastAsia"/>
          <w:u w:val="single"/>
          <w:lang w:eastAsia="zh-CN"/>
        </w:rPr>
        <w:t>关于出入现场的权利的约定：承包人在签订合同前已详尽查勘出入施工现场的条件和交通环境。承包人负责开通施工场地与公共道路的通道。因实施合同工程的需要，须占用场地外的道路及修建场外用地、设施等，均由承包人自行负责。承包人自行办理所需的申请手续，并承担一切所需的费用 。</w:t>
      </w:r>
    </w:p>
    <w:p w14:paraId="4D22B39C" w14:textId="77777777" w:rsidR="005418E8" w:rsidRDefault="00000000">
      <w:pPr>
        <w:spacing w:line="360" w:lineRule="auto"/>
        <w:rPr>
          <w:rFonts w:ascii="仿宋" w:eastAsia="仿宋" w:hAnsi="仿宋" w:cs="仿宋"/>
          <w:lang w:eastAsia="zh-CN"/>
        </w:rPr>
      </w:pPr>
      <w:bookmarkStart w:id="737" w:name="_Toc10888"/>
      <w:r>
        <w:rPr>
          <w:rFonts w:ascii="仿宋" w:eastAsia="仿宋" w:hAnsi="仿宋" w:cs="仿宋" w:hint="eastAsia"/>
          <w:lang w:eastAsia="zh-CN"/>
        </w:rPr>
        <w:t>16.2 场内临时道路和交通设施</w:t>
      </w:r>
      <w:bookmarkEnd w:id="737"/>
    </w:p>
    <w:p w14:paraId="475134C6" w14:textId="77777777" w:rsidR="005418E8" w:rsidRDefault="00000000">
      <w:pPr>
        <w:spacing w:line="360" w:lineRule="auto"/>
        <w:ind w:firstLineChars="200" w:firstLine="480"/>
        <w:rPr>
          <w:rFonts w:ascii="仿宋" w:eastAsia="仿宋" w:hAnsi="仿宋" w:cs="仿宋"/>
          <w:u w:val="single"/>
          <w:lang w:eastAsia="zh-CN"/>
        </w:rPr>
      </w:pPr>
      <w:r>
        <w:rPr>
          <w:rFonts w:ascii="仿宋" w:eastAsia="仿宋" w:hAnsi="仿宋" w:cs="仿宋" w:hint="eastAsia"/>
          <w:u w:val="single"/>
          <w:lang w:eastAsia="zh-CN"/>
        </w:rPr>
        <w:t>关于场内交通的特别约定：</w:t>
      </w:r>
    </w:p>
    <w:p w14:paraId="11626640" w14:textId="77777777" w:rsidR="005418E8" w:rsidRDefault="00000000">
      <w:pPr>
        <w:spacing w:line="360" w:lineRule="auto"/>
        <w:ind w:firstLineChars="200" w:firstLine="480"/>
        <w:rPr>
          <w:rFonts w:ascii="仿宋" w:eastAsia="仿宋" w:hAnsi="仿宋" w:cs="仿宋"/>
          <w:u w:val="single"/>
          <w:lang w:eastAsia="zh-CN"/>
        </w:rPr>
      </w:pPr>
      <w:r>
        <w:rPr>
          <w:rFonts w:ascii="仿宋" w:eastAsia="仿宋" w:hAnsi="仿宋" w:cs="仿宋" w:hint="eastAsia"/>
          <w:u w:val="single"/>
          <w:lang w:eastAsia="zh-CN"/>
        </w:rPr>
        <w:t>承包人应负责修建、维修、养护和管理施工场地内所需的临时道路和交通设施，包括维修、养护和管理发包人提供的道路和交通设施，并承担相应费用。</w:t>
      </w:r>
    </w:p>
    <w:p w14:paraId="06F96252" w14:textId="77777777" w:rsidR="005418E8" w:rsidRDefault="00000000">
      <w:pPr>
        <w:spacing w:line="360" w:lineRule="auto"/>
        <w:rPr>
          <w:rFonts w:ascii="仿宋" w:eastAsia="仿宋" w:hAnsi="仿宋" w:cs="仿宋"/>
          <w:u w:val="single"/>
          <w:lang w:eastAsia="zh-CN"/>
        </w:rPr>
      </w:pPr>
      <w:r>
        <w:rPr>
          <w:rFonts w:ascii="仿宋" w:eastAsia="仿宋" w:hAnsi="仿宋" w:cs="仿宋" w:hint="eastAsia"/>
          <w:u w:val="single"/>
          <w:lang w:eastAsia="zh-CN"/>
        </w:rPr>
        <w:t>承包人修建的临时道路和交通设施应免费提供发包人使用。</w:t>
      </w:r>
    </w:p>
    <w:p w14:paraId="283D98B1" w14:textId="77777777" w:rsidR="005418E8" w:rsidRDefault="00000000">
      <w:pPr>
        <w:spacing w:line="360" w:lineRule="auto"/>
        <w:rPr>
          <w:rFonts w:ascii="仿宋" w:eastAsia="仿宋" w:hAnsi="仿宋" w:cs="仿宋"/>
          <w:u w:val="single"/>
          <w:lang w:eastAsia="zh-CN"/>
        </w:rPr>
      </w:pPr>
      <w:r>
        <w:rPr>
          <w:rFonts w:ascii="仿宋" w:eastAsia="仿宋" w:hAnsi="仿宋" w:cs="仿宋" w:hint="eastAsia"/>
          <w:u w:val="single"/>
          <w:lang w:eastAsia="zh-CN"/>
        </w:rPr>
        <w:t>承包人须负责</w:t>
      </w:r>
      <w:proofErr w:type="gramStart"/>
      <w:r>
        <w:rPr>
          <w:rFonts w:ascii="仿宋" w:eastAsia="仿宋" w:hAnsi="仿宋" w:cs="仿宋" w:hint="eastAsia"/>
          <w:u w:val="single"/>
          <w:lang w:eastAsia="zh-CN"/>
        </w:rPr>
        <w:t>保持场</w:t>
      </w:r>
      <w:proofErr w:type="gramEnd"/>
      <w:r>
        <w:rPr>
          <w:rFonts w:ascii="仿宋" w:eastAsia="仿宋" w:hAnsi="仿宋" w:cs="仿宋" w:hint="eastAsia"/>
          <w:u w:val="single"/>
          <w:lang w:eastAsia="zh-CN"/>
        </w:rPr>
        <w:t>内外的临时道路畅通，提供指示牌、警告告示、灯号及所需之交通指导员等一切安全措施以保障行人安全及车辆安全行驶，并承担因其失责引起之所有索偿。</w:t>
      </w:r>
    </w:p>
    <w:p w14:paraId="5E177AEB" w14:textId="77777777" w:rsidR="005418E8" w:rsidRDefault="00000000">
      <w:pPr>
        <w:spacing w:line="360" w:lineRule="auto"/>
        <w:ind w:firstLineChars="200" w:firstLine="480"/>
        <w:rPr>
          <w:rFonts w:ascii="仿宋" w:eastAsia="仿宋" w:hAnsi="仿宋" w:cs="仿宋"/>
          <w:u w:val="single"/>
          <w:lang w:eastAsia="zh-CN"/>
        </w:rPr>
      </w:pPr>
      <w:r>
        <w:rPr>
          <w:rFonts w:ascii="仿宋" w:eastAsia="仿宋" w:hAnsi="仿宋" w:cs="仿宋" w:hint="eastAsia"/>
          <w:u w:val="single"/>
          <w:lang w:eastAsia="zh-CN"/>
        </w:rPr>
        <w:t>关于场内交通与场外交通边界的约定： 以工地大门、临时围墙为界 。</w:t>
      </w:r>
    </w:p>
    <w:p w14:paraId="45D36130" w14:textId="77777777" w:rsidR="005418E8" w:rsidRDefault="00000000">
      <w:pPr>
        <w:spacing w:line="360" w:lineRule="auto"/>
        <w:rPr>
          <w:rFonts w:ascii="仿宋" w:eastAsia="仿宋" w:hAnsi="仿宋" w:cs="仿宋"/>
          <w:lang w:eastAsia="zh-CN"/>
        </w:rPr>
      </w:pPr>
      <w:r>
        <w:rPr>
          <w:rFonts w:ascii="仿宋" w:eastAsia="仿宋" w:hAnsi="仿宋" w:cs="仿宋" w:hint="eastAsia"/>
          <w:lang w:eastAsia="zh-CN"/>
        </w:rPr>
        <w:t>16.4 超大件和超重件的运输</w:t>
      </w:r>
    </w:p>
    <w:p w14:paraId="594443C8" w14:textId="77777777" w:rsidR="005418E8" w:rsidRDefault="00000000">
      <w:pPr>
        <w:spacing w:line="360" w:lineRule="auto"/>
        <w:ind w:firstLineChars="250" w:firstLine="600"/>
        <w:rPr>
          <w:rFonts w:ascii="仿宋" w:eastAsia="仿宋" w:hAnsi="仿宋" w:cs="仿宋"/>
          <w:u w:val="single"/>
          <w:lang w:eastAsia="zh-CN"/>
        </w:rPr>
      </w:pPr>
      <w:r>
        <w:rPr>
          <w:rFonts w:ascii="仿宋" w:eastAsia="仿宋" w:hAnsi="仿宋" w:cs="仿宋" w:hint="eastAsia"/>
          <w:u w:val="single"/>
          <w:lang w:eastAsia="zh-CN"/>
        </w:rPr>
        <w:t>关于场外交通的特别约定：承包人应遵守有关交通法规，严格按照道路和桥梁的限制荷载行驶，执行有关道路限速、限行、禁止超载的规定，并配合交通管理部门的监督和检查。场内外交通设施无法满足工程施工需要的，由承包人负责完善并承担相关费用 。</w:t>
      </w:r>
    </w:p>
    <w:p w14:paraId="2AE9253A" w14:textId="77777777" w:rsidR="005418E8" w:rsidRDefault="00000000">
      <w:pPr>
        <w:pStyle w:val="2"/>
        <w:tabs>
          <w:tab w:val="left" w:pos="420"/>
        </w:tabs>
        <w:spacing w:line="360" w:lineRule="auto"/>
        <w:rPr>
          <w:lang w:eastAsia="zh-CN"/>
        </w:rPr>
      </w:pPr>
      <w:bookmarkStart w:id="738" w:name="_Toc5390"/>
      <w:bookmarkStart w:id="739" w:name="_Toc2793"/>
      <w:bookmarkStart w:id="740" w:name="_Toc25431"/>
      <w:r>
        <w:rPr>
          <w:rFonts w:ascii="仿宋" w:eastAsia="仿宋" w:hAnsi="仿宋" w:cs="仿宋" w:hint="eastAsia"/>
          <w:b w:val="0"/>
          <w:bCs w:val="0"/>
          <w:sz w:val="24"/>
          <w:szCs w:val="24"/>
          <w:lang w:eastAsia="zh-CN"/>
        </w:rPr>
        <w:t>17.  专项批准事项的签认</w:t>
      </w:r>
      <w:bookmarkEnd w:id="738"/>
      <w:bookmarkEnd w:id="739"/>
      <w:bookmarkEnd w:id="740"/>
    </w:p>
    <w:p w14:paraId="4D45E62E" w14:textId="77777777" w:rsidR="005418E8" w:rsidRDefault="00000000">
      <w:pPr>
        <w:spacing w:line="360" w:lineRule="auto"/>
        <w:rPr>
          <w:rFonts w:ascii="仿宋" w:eastAsia="仿宋" w:hAnsi="仿宋" w:cs="仿宋"/>
          <w:lang w:eastAsia="zh-CN"/>
        </w:rPr>
      </w:pPr>
      <w:bookmarkStart w:id="741" w:name="_Toc25987"/>
      <w:r>
        <w:rPr>
          <w:rFonts w:ascii="仿宋" w:eastAsia="仿宋" w:hAnsi="仿宋" w:cs="仿宋" w:hint="eastAsia"/>
          <w:lang w:eastAsia="zh-CN"/>
        </w:rPr>
        <w:t>17.2 专项批准事项签认人的要求</w:t>
      </w:r>
      <w:bookmarkEnd w:id="741"/>
    </w:p>
    <w:p w14:paraId="0D9C50D3" w14:textId="77777777" w:rsidR="005418E8" w:rsidRDefault="00000000">
      <w:pPr>
        <w:spacing w:line="360" w:lineRule="auto"/>
        <w:ind w:leftChars="57" w:left="137" w:firstLineChars="250" w:firstLine="600"/>
        <w:rPr>
          <w:rFonts w:ascii="仿宋" w:eastAsia="仿宋" w:hAnsi="仿宋"/>
          <w:lang w:eastAsia="zh-CN"/>
        </w:rPr>
      </w:pPr>
      <w:r>
        <w:rPr>
          <w:rFonts w:ascii="仿宋" w:eastAsia="仿宋" w:hAnsi="仿宋" w:cs="仿宋" w:hint="eastAsia"/>
          <w:lang w:eastAsia="zh-CN"/>
        </w:rPr>
        <w:t>专项批准事项的签认人选</w:t>
      </w:r>
      <w:r>
        <w:rPr>
          <w:rFonts w:ascii="仿宋" w:eastAsia="仿宋" w:hAnsi="仿宋" w:hint="eastAsia"/>
          <w:lang w:eastAsia="zh-CN"/>
        </w:rPr>
        <w:t>：</w:t>
      </w:r>
      <w:r>
        <w:rPr>
          <w:rFonts w:ascii="仿宋" w:eastAsia="仿宋" w:hAnsi="仿宋" w:hint="eastAsia"/>
          <w:u w:val="single"/>
          <w:lang w:eastAsia="zh-CN"/>
        </w:rPr>
        <w:t xml:space="preserve">            </w:t>
      </w:r>
    </w:p>
    <w:p w14:paraId="40D56786" w14:textId="77777777" w:rsidR="005418E8" w:rsidRDefault="00000000">
      <w:pPr>
        <w:spacing w:line="360" w:lineRule="auto"/>
        <w:ind w:leftChars="114" w:left="274" w:firstLineChars="200" w:firstLine="480"/>
        <w:rPr>
          <w:rFonts w:ascii="仿宋" w:eastAsia="仿宋" w:hAnsi="仿宋"/>
          <w:lang w:eastAsia="zh-CN"/>
        </w:rPr>
      </w:pPr>
      <w:r>
        <w:rPr>
          <w:rFonts w:ascii="仿宋" w:eastAsia="仿宋" w:hAnsi="仿宋" w:cs="仿宋" w:hint="eastAsia"/>
          <w:lang w:eastAsia="zh-CN"/>
        </w:rPr>
        <w:t>①设计顾问人代表：</w:t>
      </w:r>
    </w:p>
    <w:p w14:paraId="55F15459" w14:textId="77777777" w:rsidR="005418E8" w:rsidRDefault="00000000">
      <w:pPr>
        <w:snapToGrid w:val="0"/>
        <w:spacing w:line="360" w:lineRule="auto"/>
        <w:ind w:firstLineChars="350" w:firstLine="840"/>
        <w:rPr>
          <w:rFonts w:ascii="仿宋" w:eastAsia="仿宋" w:hAnsi="仿宋"/>
          <w:lang w:eastAsia="zh-CN"/>
        </w:rPr>
      </w:pPr>
      <w:r>
        <w:rPr>
          <w:rFonts w:ascii="仿宋" w:eastAsia="仿宋" w:hAnsi="仿宋" w:cs="仿宋" w:hint="eastAsia"/>
          <w:lang w:eastAsia="zh-CN"/>
        </w:rPr>
        <w:lastRenderedPageBreak/>
        <w:t>姓名：</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印章样式：                签字样式：</w:t>
      </w:r>
      <w:r>
        <w:rPr>
          <w:rFonts w:ascii="仿宋" w:eastAsia="仿宋" w:hAnsi="仿宋" w:cs="仿宋" w:hint="eastAsia"/>
          <w:u w:val="single"/>
          <w:lang w:eastAsia="zh-CN"/>
        </w:rPr>
        <w:t xml:space="preserve">    </w:t>
      </w:r>
    </w:p>
    <w:p w14:paraId="263DBDEA" w14:textId="77777777" w:rsidR="005418E8" w:rsidRDefault="00000000">
      <w:pPr>
        <w:spacing w:line="360" w:lineRule="auto"/>
        <w:ind w:leftChars="114" w:left="274" w:firstLineChars="200" w:firstLine="480"/>
        <w:rPr>
          <w:rFonts w:ascii="仿宋" w:eastAsia="仿宋" w:hAnsi="仿宋"/>
          <w:lang w:eastAsia="zh-CN"/>
        </w:rPr>
      </w:pPr>
      <w:r>
        <w:rPr>
          <w:rFonts w:ascii="仿宋" w:eastAsia="仿宋" w:hAnsi="仿宋" w:cs="仿宋" w:hint="eastAsia"/>
          <w:lang w:eastAsia="zh-CN"/>
        </w:rPr>
        <w:t>②监理人代表：</w:t>
      </w:r>
    </w:p>
    <w:p w14:paraId="29AB7CD8" w14:textId="77777777" w:rsidR="005418E8" w:rsidRDefault="00000000">
      <w:pPr>
        <w:snapToGrid w:val="0"/>
        <w:spacing w:line="360" w:lineRule="auto"/>
        <w:ind w:firstLineChars="350" w:firstLine="840"/>
        <w:rPr>
          <w:rFonts w:ascii="仿宋" w:eastAsia="仿宋" w:hAnsi="仿宋"/>
          <w:lang w:eastAsia="zh-CN"/>
        </w:rPr>
      </w:pPr>
      <w:r>
        <w:rPr>
          <w:rFonts w:ascii="仿宋" w:eastAsia="仿宋" w:hAnsi="仿宋" w:cs="仿宋" w:hint="eastAsia"/>
          <w:lang w:eastAsia="zh-CN"/>
        </w:rPr>
        <w:t>姓名：</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印章样式：                签字样式：</w:t>
      </w:r>
      <w:r>
        <w:rPr>
          <w:rFonts w:ascii="仿宋" w:eastAsia="仿宋" w:hAnsi="仿宋" w:cs="仿宋" w:hint="eastAsia"/>
          <w:u w:val="single"/>
          <w:lang w:eastAsia="zh-CN"/>
        </w:rPr>
        <w:t xml:space="preserve">     </w:t>
      </w:r>
    </w:p>
    <w:p w14:paraId="32E14535" w14:textId="77777777" w:rsidR="005418E8" w:rsidRDefault="00000000">
      <w:pPr>
        <w:spacing w:line="360" w:lineRule="auto"/>
        <w:ind w:leftChars="114" w:left="274" w:firstLineChars="200" w:firstLine="480"/>
        <w:rPr>
          <w:rFonts w:ascii="仿宋" w:eastAsia="仿宋" w:hAnsi="仿宋"/>
          <w:lang w:eastAsia="zh-CN"/>
        </w:rPr>
      </w:pPr>
      <w:r>
        <w:rPr>
          <w:rFonts w:ascii="仿宋" w:eastAsia="仿宋" w:hAnsi="仿宋" w:cs="仿宋" w:hint="eastAsia"/>
          <w:lang w:eastAsia="zh-CN"/>
        </w:rPr>
        <w:t>③造价咨询人代表：</w:t>
      </w:r>
    </w:p>
    <w:p w14:paraId="0728DAD3" w14:textId="77777777" w:rsidR="005418E8" w:rsidRDefault="00000000">
      <w:pPr>
        <w:snapToGrid w:val="0"/>
        <w:spacing w:line="360" w:lineRule="auto"/>
        <w:ind w:firstLineChars="350" w:firstLine="840"/>
        <w:rPr>
          <w:rFonts w:ascii="仿宋" w:eastAsia="仿宋" w:hAnsi="仿宋"/>
          <w:lang w:eastAsia="zh-CN"/>
        </w:rPr>
      </w:pPr>
      <w:r>
        <w:rPr>
          <w:rFonts w:ascii="仿宋" w:eastAsia="仿宋" w:hAnsi="仿宋" w:cs="仿宋" w:hint="eastAsia"/>
          <w:lang w:eastAsia="zh-CN"/>
        </w:rPr>
        <w:t>姓名：</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印章样式：                签字样式：</w:t>
      </w:r>
      <w:r>
        <w:rPr>
          <w:rFonts w:ascii="仿宋" w:eastAsia="仿宋" w:hAnsi="仿宋" w:cs="仿宋" w:hint="eastAsia"/>
          <w:u w:val="single"/>
          <w:lang w:eastAsia="zh-CN"/>
        </w:rPr>
        <w:t xml:space="preserve">                </w:t>
      </w:r>
    </w:p>
    <w:p w14:paraId="455F7897" w14:textId="77777777" w:rsidR="005418E8" w:rsidRDefault="00000000">
      <w:pPr>
        <w:spacing w:line="360" w:lineRule="auto"/>
        <w:ind w:leftChars="114" w:left="274" w:firstLineChars="200" w:firstLine="480"/>
        <w:rPr>
          <w:rFonts w:ascii="仿宋" w:eastAsia="仿宋" w:hAnsi="仿宋"/>
          <w:lang w:eastAsia="zh-CN"/>
        </w:rPr>
      </w:pPr>
      <w:r>
        <w:rPr>
          <w:rFonts w:ascii="仿宋" w:eastAsia="仿宋" w:hAnsi="仿宋" w:cs="仿宋" w:hint="eastAsia"/>
          <w:lang w:eastAsia="zh-CN"/>
        </w:rPr>
        <w:t>④承包人代表：</w:t>
      </w:r>
    </w:p>
    <w:p w14:paraId="7AA20B93" w14:textId="77777777" w:rsidR="005418E8" w:rsidRDefault="00000000">
      <w:pPr>
        <w:snapToGrid w:val="0"/>
        <w:spacing w:line="360" w:lineRule="auto"/>
        <w:ind w:firstLineChars="350" w:firstLine="840"/>
        <w:rPr>
          <w:rFonts w:ascii="仿宋" w:eastAsia="仿宋" w:hAnsi="仿宋" w:cs="仿宋"/>
          <w:u w:val="single"/>
          <w:lang w:eastAsia="zh-CN"/>
        </w:rPr>
      </w:pPr>
      <w:r>
        <w:rPr>
          <w:rFonts w:ascii="仿宋" w:eastAsia="仿宋" w:hAnsi="仿宋" w:cs="仿宋" w:hint="eastAsia"/>
          <w:lang w:eastAsia="zh-CN"/>
        </w:rPr>
        <w:t>姓名：</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印章样式：                签字样式：</w:t>
      </w:r>
      <w:r>
        <w:rPr>
          <w:rFonts w:ascii="仿宋" w:eastAsia="仿宋" w:hAnsi="仿宋" w:cs="仿宋" w:hint="eastAsia"/>
          <w:u w:val="single"/>
          <w:lang w:eastAsia="zh-CN"/>
        </w:rPr>
        <w:t xml:space="preserve">    </w:t>
      </w:r>
    </w:p>
    <w:p w14:paraId="35A2F49F" w14:textId="77777777" w:rsidR="005418E8" w:rsidRDefault="00000000">
      <w:pPr>
        <w:pStyle w:val="2"/>
        <w:tabs>
          <w:tab w:val="left" w:pos="420"/>
        </w:tabs>
        <w:spacing w:line="360" w:lineRule="auto"/>
        <w:rPr>
          <w:rFonts w:eastAsia="仿宋"/>
          <w:lang w:eastAsia="zh-CN"/>
        </w:rPr>
      </w:pPr>
      <w:bookmarkStart w:id="742" w:name="_Toc28326"/>
      <w:bookmarkStart w:id="743" w:name="_Toc28852"/>
      <w:bookmarkStart w:id="744" w:name="_Toc17355"/>
      <w:r>
        <w:rPr>
          <w:rFonts w:ascii="仿宋" w:eastAsia="仿宋" w:hAnsi="仿宋" w:cs="仿宋" w:hint="eastAsia"/>
          <w:b w:val="0"/>
          <w:bCs w:val="0"/>
          <w:sz w:val="24"/>
          <w:szCs w:val="24"/>
          <w:lang w:eastAsia="zh-CN"/>
        </w:rPr>
        <w:t>18.  专利技术和知识产权</w:t>
      </w:r>
      <w:bookmarkEnd w:id="742"/>
      <w:bookmarkEnd w:id="743"/>
      <w:bookmarkEnd w:id="744"/>
    </w:p>
    <w:p w14:paraId="478F5918" w14:textId="77777777" w:rsidR="005418E8" w:rsidRDefault="00000000">
      <w:pPr>
        <w:spacing w:line="360" w:lineRule="auto"/>
        <w:ind w:leftChars="100" w:left="240" w:firstLineChars="50" w:firstLine="120"/>
        <w:rPr>
          <w:rFonts w:ascii="仿宋" w:eastAsia="仿宋" w:hAnsi="仿宋" w:cs="仿宋"/>
          <w:lang w:eastAsia="zh-CN"/>
        </w:rPr>
      </w:pPr>
      <w:r>
        <w:rPr>
          <w:rFonts w:ascii="仿宋" w:eastAsia="仿宋" w:hAnsi="仿宋" w:cs="仿宋" w:hint="eastAsia"/>
          <w:lang w:eastAsia="zh-CN"/>
        </w:rPr>
        <w:t>18.3版权和知识产权</w:t>
      </w:r>
    </w:p>
    <w:p w14:paraId="6159C5AF" w14:textId="77777777" w:rsidR="005418E8" w:rsidRDefault="00000000">
      <w:pPr>
        <w:spacing w:line="360" w:lineRule="auto"/>
        <w:ind w:leftChars="100" w:left="240" w:firstLineChars="50" w:firstLine="120"/>
        <w:rPr>
          <w:rFonts w:ascii="仿宋" w:eastAsia="仿宋" w:hAnsi="仿宋" w:cs="仿宋"/>
          <w:u w:val="single"/>
          <w:lang w:eastAsia="zh-CN"/>
        </w:rPr>
      </w:pPr>
      <w:r>
        <w:rPr>
          <w:rFonts w:ascii="仿宋" w:eastAsia="仿宋" w:hAnsi="仿宋" w:cs="仿宋" w:hint="eastAsia"/>
          <w:lang w:eastAsia="zh-CN"/>
        </w:rPr>
        <w:t>18.3.</w:t>
      </w:r>
      <w:r>
        <w:rPr>
          <w:rFonts w:ascii="仿宋" w:eastAsia="仿宋" w:hAnsi="仿宋" w:cs="仿宋"/>
          <w:lang w:eastAsia="zh-CN"/>
        </w:rPr>
        <w:t>1</w:t>
      </w:r>
      <w:r>
        <w:rPr>
          <w:rFonts w:ascii="仿宋" w:eastAsia="仿宋" w:hAnsi="仿宋" w:cs="仿宋" w:hint="eastAsia"/>
          <w:lang w:eastAsia="zh-CN"/>
        </w:rPr>
        <w:t>2 承包人为实施工程所编制的文件，其著作权归属的约定：</w:t>
      </w:r>
      <w:r>
        <w:rPr>
          <w:rFonts w:ascii="仿宋" w:eastAsia="仿宋" w:hAnsi="仿宋" w:cs="仿宋" w:hint="eastAsia"/>
          <w:u w:val="single"/>
          <w:lang w:eastAsia="zh-CN"/>
        </w:rPr>
        <w:t xml:space="preserve"> 归发包人。  </w:t>
      </w:r>
    </w:p>
    <w:p w14:paraId="4C01ADDB" w14:textId="77777777" w:rsidR="005418E8" w:rsidRDefault="00000000">
      <w:pPr>
        <w:pStyle w:val="2"/>
        <w:tabs>
          <w:tab w:val="left" w:pos="420"/>
        </w:tabs>
        <w:spacing w:line="360" w:lineRule="auto"/>
        <w:rPr>
          <w:rFonts w:ascii="仿宋" w:eastAsia="仿宋" w:hAnsi="仿宋" w:cs="仿宋"/>
          <w:b w:val="0"/>
          <w:bCs w:val="0"/>
          <w:sz w:val="24"/>
          <w:szCs w:val="24"/>
          <w:lang w:eastAsia="zh-CN"/>
        </w:rPr>
      </w:pPr>
      <w:bookmarkStart w:id="745" w:name="_Toc25144"/>
      <w:bookmarkStart w:id="746" w:name="_Toc31127"/>
      <w:bookmarkStart w:id="747" w:name="_Toc11646"/>
      <w:r>
        <w:rPr>
          <w:rFonts w:ascii="仿宋" w:eastAsia="仿宋" w:hAnsi="仿宋" w:cs="仿宋" w:hint="eastAsia"/>
          <w:b w:val="0"/>
          <w:bCs w:val="0"/>
          <w:sz w:val="24"/>
          <w:szCs w:val="24"/>
          <w:lang w:eastAsia="zh-CN"/>
        </w:rPr>
        <w:t>19.  联合的责任</w:t>
      </w:r>
      <w:bookmarkEnd w:id="745"/>
      <w:bookmarkEnd w:id="746"/>
      <w:bookmarkEnd w:id="747"/>
    </w:p>
    <w:p w14:paraId="777777E2" w14:textId="77777777" w:rsidR="005418E8" w:rsidRDefault="00000000">
      <w:pPr>
        <w:spacing w:line="360" w:lineRule="auto"/>
        <w:ind w:leftChars="100" w:left="240" w:firstLineChars="50" w:firstLine="120"/>
        <w:rPr>
          <w:rFonts w:ascii="仿宋" w:eastAsia="仿宋" w:hAnsi="仿宋" w:cs="仿宋"/>
          <w:lang w:eastAsia="zh-CN"/>
        </w:rPr>
      </w:pPr>
      <w:r>
        <w:rPr>
          <w:rFonts w:ascii="仿宋" w:eastAsia="仿宋" w:hAnsi="仿宋" w:cs="仿宋" w:hint="eastAsia"/>
          <w:lang w:eastAsia="zh-CN"/>
        </w:rPr>
        <w:t>19.1联合体的组成及责任</w:t>
      </w:r>
    </w:p>
    <w:p w14:paraId="3D3F0453" w14:textId="77777777" w:rsidR="005418E8" w:rsidRDefault="00000000">
      <w:pPr>
        <w:spacing w:line="360" w:lineRule="auto"/>
        <w:ind w:leftChars="100" w:left="240" w:firstLineChars="50" w:firstLine="120"/>
        <w:rPr>
          <w:rFonts w:ascii="仿宋" w:eastAsia="仿宋" w:hAnsi="仿宋" w:cs="仿宋"/>
          <w:lang w:eastAsia="zh-CN"/>
        </w:rPr>
      </w:pPr>
      <w:r>
        <w:rPr>
          <w:rFonts w:ascii="仿宋" w:eastAsia="仿宋" w:hAnsi="仿宋" w:cs="仿宋" w:hint="eastAsia"/>
          <w:lang w:eastAsia="zh-CN"/>
        </w:rPr>
        <w:t>19.1.2联合牵头人的管理责任</w:t>
      </w:r>
    </w:p>
    <w:p w14:paraId="3595BB4B" w14:textId="77777777" w:rsidR="005418E8" w:rsidRDefault="00000000">
      <w:pPr>
        <w:spacing w:line="360" w:lineRule="auto"/>
        <w:ind w:leftChars="100" w:left="240" w:firstLineChars="150" w:firstLine="360"/>
        <w:rPr>
          <w:rFonts w:ascii="仿宋" w:eastAsia="仿宋" w:hAnsi="仿宋" w:cs="仿宋"/>
          <w:lang w:eastAsia="zh-CN"/>
        </w:rPr>
      </w:pPr>
      <w:r>
        <w:rPr>
          <w:rFonts w:ascii="仿宋" w:eastAsia="仿宋" w:hAnsi="仿宋" w:cs="仿宋" w:hint="eastAsia"/>
          <w:lang w:eastAsia="zh-CN"/>
        </w:rPr>
        <w:t>□设计单位为联合体牵头人时的管理责任：</w:t>
      </w:r>
      <w:r>
        <w:rPr>
          <w:rFonts w:ascii="仿宋" w:eastAsia="仿宋" w:hAnsi="仿宋" w:cs="仿宋" w:hint="eastAsia"/>
          <w:u w:val="single"/>
          <w:lang w:eastAsia="zh-CN"/>
        </w:rPr>
        <w:t xml:space="preserve">                                   </w:t>
      </w:r>
    </w:p>
    <w:p w14:paraId="4C3F0F9A" w14:textId="77777777" w:rsidR="005418E8" w:rsidRDefault="00000000">
      <w:pPr>
        <w:snapToGrid w:val="0"/>
        <w:spacing w:line="360" w:lineRule="auto"/>
        <w:ind w:leftChars="100" w:left="240" w:firstLineChars="150" w:firstLine="360"/>
        <w:rPr>
          <w:rFonts w:ascii="仿宋" w:eastAsia="仿宋" w:hAnsi="仿宋" w:cs="仿宋"/>
          <w:u w:val="single"/>
          <w:lang w:eastAsia="zh-CN"/>
        </w:rPr>
      </w:pPr>
      <w:r>
        <w:rPr>
          <w:rFonts w:ascii="仿宋" w:eastAsia="仿宋" w:hAnsi="仿宋" w:cs="仿宋" w:hint="eastAsia"/>
          <w:lang w:eastAsia="zh-CN"/>
        </w:rPr>
        <w:sym w:font="Wingdings 2" w:char="0052"/>
      </w:r>
      <w:r>
        <w:rPr>
          <w:rFonts w:ascii="仿宋" w:eastAsia="仿宋" w:hAnsi="仿宋" w:cs="仿宋" w:hint="eastAsia"/>
          <w:lang w:eastAsia="zh-CN"/>
        </w:rPr>
        <w:t>施工单位为联合体牵头人时的管理责任：</w:t>
      </w:r>
      <w:r>
        <w:rPr>
          <w:rFonts w:ascii="仿宋" w:eastAsia="仿宋" w:hAnsi="仿宋" w:cs="仿宋" w:hint="eastAsia"/>
          <w:u w:val="single"/>
          <w:lang w:eastAsia="zh-CN"/>
        </w:rPr>
        <w:t xml:space="preserve">  按照《联合体承包协议书》约定执行。     </w:t>
      </w:r>
    </w:p>
    <w:p w14:paraId="2A465B3E" w14:textId="77777777" w:rsidR="005418E8" w:rsidRDefault="00000000">
      <w:pPr>
        <w:snapToGrid w:val="0"/>
        <w:spacing w:line="360" w:lineRule="auto"/>
        <w:ind w:leftChars="100" w:left="240" w:firstLineChars="50" w:firstLine="120"/>
        <w:rPr>
          <w:rFonts w:ascii="仿宋" w:eastAsia="仿宋" w:hAnsi="仿宋" w:cs="仿宋"/>
          <w:lang w:eastAsia="zh-CN"/>
        </w:rPr>
      </w:pPr>
      <w:r>
        <w:rPr>
          <w:rFonts w:ascii="仿宋" w:eastAsia="仿宋" w:hAnsi="仿宋" w:cs="仿宋" w:hint="eastAsia"/>
          <w:lang w:eastAsia="zh-CN"/>
        </w:rPr>
        <w:t>19.3 联合体的内部管理</w:t>
      </w:r>
    </w:p>
    <w:p w14:paraId="68271A42" w14:textId="77777777" w:rsidR="005418E8" w:rsidRDefault="00000000">
      <w:pPr>
        <w:snapToGrid w:val="0"/>
        <w:spacing w:line="360" w:lineRule="auto"/>
        <w:ind w:leftChars="100" w:left="240" w:firstLineChars="50" w:firstLine="120"/>
        <w:rPr>
          <w:rFonts w:ascii="仿宋" w:eastAsia="仿宋" w:hAnsi="仿宋" w:cs="仿宋"/>
          <w:u w:val="single"/>
          <w:lang w:eastAsia="zh-CN"/>
        </w:rPr>
      </w:pPr>
      <w:r>
        <w:rPr>
          <w:rFonts w:ascii="仿宋" w:eastAsia="仿宋" w:hAnsi="仿宋" w:cs="仿宋" w:hint="eastAsia"/>
          <w:lang w:eastAsia="zh-CN"/>
        </w:rPr>
        <w:t>19.3.6 联合体牵头人因反对成员单位提出的优化建议而</w:t>
      </w:r>
      <w:proofErr w:type="gramStart"/>
      <w:r>
        <w:rPr>
          <w:rFonts w:ascii="仿宋" w:eastAsia="仿宋" w:hAnsi="仿宋" w:cs="仿宋" w:hint="eastAsia"/>
          <w:lang w:eastAsia="zh-CN"/>
        </w:rPr>
        <w:t>不</w:t>
      </w:r>
      <w:proofErr w:type="gramEnd"/>
      <w:r>
        <w:rPr>
          <w:rFonts w:ascii="仿宋" w:eastAsia="仿宋" w:hAnsi="仿宋" w:cs="仿宋" w:hint="eastAsia"/>
          <w:lang w:eastAsia="zh-CN"/>
        </w:rPr>
        <w:t>报送发包人审核，发包人有权对牵头人进行经济处罚，其处罚方式的约定：一经发现，</w:t>
      </w:r>
      <w:r>
        <w:rPr>
          <w:rFonts w:ascii="仿宋" w:eastAsia="仿宋" w:hAnsi="仿宋" w:cs="仿宋" w:hint="eastAsia"/>
          <w:u w:val="single"/>
          <w:lang w:eastAsia="zh-CN"/>
        </w:rPr>
        <w:t xml:space="preserve">发包人有权从应支付给承包人的款项中扣减优化建议应产生的效益金额 。 </w:t>
      </w:r>
    </w:p>
    <w:p w14:paraId="3F2753C8" w14:textId="77777777" w:rsidR="005418E8" w:rsidRDefault="00000000">
      <w:pPr>
        <w:spacing w:line="360" w:lineRule="auto"/>
        <w:ind w:firstLineChars="200" w:firstLine="480"/>
        <w:rPr>
          <w:rFonts w:ascii="仿宋" w:eastAsia="仿宋" w:hAnsi="仿宋" w:cs="仿宋"/>
          <w:u w:val="single"/>
          <w:lang w:eastAsia="zh-CN"/>
        </w:rPr>
      </w:pPr>
      <w:r>
        <w:rPr>
          <w:rFonts w:ascii="仿宋" w:eastAsia="仿宋" w:hAnsi="仿宋" w:hint="eastAsia"/>
          <w:u w:val="single"/>
          <w:lang w:eastAsia="zh-CN"/>
        </w:rPr>
        <w:t>双方协商一致，增加19.4款：</w:t>
      </w:r>
    </w:p>
    <w:p w14:paraId="62C5F885" w14:textId="77777777" w:rsidR="005418E8" w:rsidRDefault="00000000">
      <w:pPr>
        <w:snapToGrid w:val="0"/>
        <w:spacing w:line="360" w:lineRule="auto"/>
        <w:ind w:firstLineChars="200" w:firstLine="480"/>
        <w:rPr>
          <w:rFonts w:ascii="仿宋" w:eastAsia="仿宋" w:hAnsi="仿宋" w:cs="仿宋"/>
          <w:u w:val="single"/>
          <w:lang w:eastAsia="zh-CN"/>
        </w:rPr>
      </w:pPr>
      <w:r>
        <w:rPr>
          <w:rFonts w:ascii="仿宋" w:eastAsia="仿宋" w:hAnsi="仿宋" w:cs="仿宋" w:hint="eastAsia"/>
          <w:u w:val="single"/>
          <w:lang w:eastAsia="zh-CN"/>
        </w:rPr>
        <w:t>19.4合同价款支付</w:t>
      </w:r>
    </w:p>
    <w:p w14:paraId="5FDBF07D" w14:textId="77777777" w:rsidR="005418E8" w:rsidRDefault="00000000">
      <w:pPr>
        <w:snapToGrid w:val="0"/>
        <w:spacing w:line="360" w:lineRule="auto"/>
        <w:ind w:firstLineChars="200" w:firstLine="480"/>
        <w:rPr>
          <w:rFonts w:ascii="仿宋" w:eastAsia="仿宋" w:hAnsi="仿宋" w:cs="仿宋"/>
          <w:lang w:eastAsia="zh-CN"/>
        </w:rPr>
      </w:pPr>
      <w:r>
        <w:rPr>
          <w:rFonts w:ascii="仿宋" w:eastAsia="仿宋" w:hAnsi="仿宋" w:cs="仿宋" w:hint="eastAsia"/>
          <w:u w:val="single"/>
          <w:lang w:eastAsia="zh-CN"/>
        </w:rPr>
        <w:t>承包人联合体各方根据各自主要负责的工作量完成情况，按合同约定的支付方式申请工程款及其他费用，由联合体牵头单位汇总请款材料后向发包人申请付款等相关手续，需要发包人分别付款的，请款函上须写明该笔请款金额在承包人联合体各方之间的分配，由联合体各方共同盖章，并提供各自等额合法有效的增值税专用发票，由发包人分别对应拨付至联合体各方的银行账户。</w:t>
      </w:r>
    </w:p>
    <w:p w14:paraId="13A5D403" w14:textId="77777777" w:rsidR="005418E8" w:rsidRDefault="005418E8">
      <w:pPr>
        <w:pStyle w:val="af2"/>
        <w:snapToGrid w:val="0"/>
        <w:spacing w:line="360" w:lineRule="auto"/>
        <w:ind w:leftChars="100" w:left="240" w:firstLineChars="50" w:firstLine="120"/>
        <w:rPr>
          <w:rFonts w:ascii="仿宋" w:eastAsia="仿宋" w:hAnsi="仿宋" w:cs="仿宋"/>
          <w:lang w:eastAsia="zh-CN"/>
        </w:rPr>
      </w:pPr>
    </w:p>
    <w:p w14:paraId="5BC34071" w14:textId="77777777" w:rsidR="005418E8" w:rsidRDefault="00000000">
      <w:pPr>
        <w:pStyle w:val="2"/>
        <w:tabs>
          <w:tab w:val="left" w:pos="420"/>
        </w:tabs>
        <w:spacing w:line="360" w:lineRule="auto"/>
        <w:rPr>
          <w:lang w:eastAsia="zh-CN"/>
        </w:rPr>
      </w:pPr>
      <w:bookmarkStart w:id="748" w:name="_Toc31755"/>
      <w:bookmarkStart w:id="749" w:name="_Toc9577"/>
      <w:bookmarkStart w:id="750" w:name="_Toc28592"/>
      <w:r>
        <w:rPr>
          <w:rFonts w:ascii="仿宋" w:eastAsia="仿宋" w:hAnsi="仿宋" w:cs="仿宋" w:hint="eastAsia"/>
          <w:b w:val="0"/>
          <w:bCs w:val="0"/>
          <w:sz w:val="24"/>
          <w:szCs w:val="24"/>
          <w:lang w:eastAsia="zh-CN"/>
        </w:rPr>
        <w:lastRenderedPageBreak/>
        <w:t>22.  发包人</w:t>
      </w:r>
      <w:bookmarkEnd w:id="748"/>
      <w:bookmarkEnd w:id="749"/>
      <w:bookmarkEnd w:id="750"/>
    </w:p>
    <w:p w14:paraId="6C8C2895" w14:textId="77777777" w:rsidR="005418E8" w:rsidRDefault="00000000">
      <w:pPr>
        <w:spacing w:line="360" w:lineRule="auto"/>
        <w:ind w:firstLineChars="100" w:firstLine="240"/>
        <w:rPr>
          <w:rFonts w:ascii="仿宋" w:eastAsia="仿宋" w:hAnsi="仿宋" w:cs="仿宋"/>
          <w:lang w:eastAsia="zh-CN"/>
        </w:rPr>
      </w:pPr>
      <w:r>
        <w:rPr>
          <w:rFonts w:ascii="仿宋" w:eastAsia="仿宋" w:hAnsi="仿宋" w:cs="仿宋" w:hint="eastAsia"/>
          <w:lang w:eastAsia="zh-CN"/>
        </w:rPr>
        <w:t>22.2 发包人工作</w:t>
      </w:r>
    </w:p>
    <w:p w14:paraId="57FDCDCB" w14:textId="77777777" w:rsidR="005418E8" w:rsidRDefault="00000000">
      <w:pPr>
        <w:spacing w:line="360" w:lineRule="auto"/>
        <w:ind w:firstLineChars="250" w:firstLine="600"/>
        <w:rPr>
          <w:rFonts w:ascii="仿宋" w:eastAsia="仿宋" w:hAnsi="仿宋"/>
          <w:lang w:eastAsia="zh-CN"/>
        </w:rPr>
      </w:pPr>
      <w:r>
        <w:rPr>
          <w:rFonts w:ascii="仿宋" w:eastAsia="仿宋" w:hAnsi="仿宋" w:cs="仿宋" w:hint="eastAsia"/>
          <w:lang w:eastAsia="zh-CN"/>
        </w:rPr>
        <w:t>发包人完成下列工作的约定：</w:t>
      </w:r>
    </w:p>
    <w:p w14:paraId="3ECCD3B7" w14:textId="77777777" w:rsidR="005418E8" w:rsidRDefault="00000000">
      <w:pPr>
        <w:adjustRightInd w:val="0"/>
        <w:snapToGrid w:val="0"/>
        <w:spacing w:line="360" w:lineRule="auto"/>
        <w:ind w:firstLineChars="200" w:firstLine="480"/>
        <w:rPr>
          <w:rFonts w:ascii="仿宋" w:eastAsia="仿宋" w:hAnsi="仿宋"/>
          <w:lang w:eastAsia="zh-CN"/>
        </w:rPr>
      </w:pPr>
      <w:r>
        <w:rPr>
          <w:rFonts w:ascii="仿宋" w:eastAsia="仿宋" w:hAnsi="仿宋" w:cs="仿宋" w:hint="eastAsia"/>
          <w:lang w:eastAsia="zh-CN"/>
        </w:rPr>
        <w:t>（3）</w:t>
      </w:r>
      <w:bookmarkStart w:id="751" w:name="_Hlk53305925"/>
      <w:r>
        <w:rPr>
          <w:rFonts w:ascii="仿宋" w:eastAsia="仿宋" w:hAnsi="仿宋" w:cs="仿宋" w:hint="eastAsia"/>
          <w:lang w:eastAsia="zh-CN"/>
        </w:rPr>
        <w:t>提供标准与规范的时间：</w:t>
      </w:r>
      <w:r>
        <w:rPr>
          <w:rFonts w:ascii="仿宋" w:eastAsia="仿宋" w:hAnsi="仿宋" w:cs="仿宋" w:hint="eastAsia"/>
          <w:u w:val="single"/>
          <w:lang w:eastAsia="zh-CN"/>
        </w:rPr>
        <w:t xml:space="preserve"> </w:t>
      </w:r>
      <w:r>
        <w:rPr>
          <w:rFonts w:ascii="仿宋" w:eastAsia="仿宋" w:hAnsi="仿宋" w:hint="eastAsia"/>
          <w:u w:val="single"/>
          <w:lang w:eastAsia="zh-CN"/>
        </w:rPr>
        <w:t>发包人不提供，由承包人按国家、省、市标准和规范及设计图纸要求自备。</w:t>
      </w:r>
    </w:p>
    <w:bookmarkEnd w:id="751"/>
    <w:p w14:paraId="52E2EDB1" w14:textId="77777777" w:rsidR="005418E8" w:rsidRDefault="00000000">
      <w:pPr>
        <w:spacing w:line="360" w:lineRule="auto"/>
        <w:ind w:leftChars="114" w:left="274" w:firstLineChars="100" w:firstLine="240"/>
        <w:rPr>
          <w:rFonts w:ascii="仿宋" w:eastAsia="仿宋" w:hAnsi="仿宋" w:cs="仿宋"/>
          <w:u w:val="single"/>
          <w:lang w:eastAsia="zh-CN"/>
        </w:rPr>
      </w:pPr>
      <w:r>
        <w:rPr>
          <w:rFonts w:ascii="仿宋" w:eastAsia="仿宋" w:hAnsi="仿宋" w:cs="仿宋" w:hint="eastAsia"/>
          <w:lang w:eastAsia="zh-CN"/>
        </w:rPr>
        <w:t>（4）办理土地征用、拆迁、平整施工场地等工作的时间：</w:t>
      </w:r>
      <w:r>
        <w:rPr>
          <w:rFonts w:ascii="仿宋" w:eastAsia="仿宋" w:hAnsi="仿宋" w:hint="eastAsia"/>
          <w:u w:val="single"/>
          <w:lang w:eastAsia="zh-CN"/>
        </w:rPr>
        <w:t>土地征用、拆迁等工作完成时间原则上在开工前；因土地征用和拆迁进度原因不能按时移交场地的，可采取分段方式逐步移交施工场地，</w:t>
      </w:r>
      <w:r>
        <w:rPr>
          <w:rFonts w:ascii="仿宋" w:eastAsia="仿宋" w:hAnsi="仿宋" w:cs="仿宋" w:hint="eastAsia"/>
          <w:u w:val="single"/>
          <w:lang w:eastAsia="zh-CN"/>
        </w:rPr>
        <w:t>承包人已充分考虑并承诺承担因场地不能一次性移交而产生的相关费用及对工期的影响，不得再以任何理由推迟工期</w:t>
      </w:r>
      <w:r>
        <w:rPr>
          <w:rFonts w:ascii="仿宋" w:eastAsia="仿宋" w:hAnsi="仿宋" w:hint="eastAsia"/>
          <w:u w:val="single"/>
          <w:lang w:eastAsia="zh-CN"/>
        </w:rPr>
        <w:t>；场地清理、平整等工作由承包人负责办理。</w:t>
      </w:r>
    </w:p>
    <w:p w14:paraId="66C593D0" w14:textId="77777777" w:rsidR="005418E8" w:rsidRDefault="00000000">
      <w:pPr>
        <w:spacing w:line="360" w:lineRule="auto"/>
        <w:ind w:leftChars="114" w:left="274" w:firstLineChars="100" w:firstLine="240"/>
        <w:rPr>
          <w:rFonts w:ascii="仿宋" w:eastAsia="仿宋" w:hAnsi="仿宋" w:cs="仿宋"/>
          <w:u w:val="single"/>
          <w:lang w:eastAsia="zh-CN"/>
        </w:rPr>
      </w:pPr>
      <w:r>
        <w:rPr>
          <w:rFonts w:ascii="仿宋" w:eastAsia="仿宋" w:hAnsi="仿宋" w:cs="仿宋" w:hint="eastAsia"/>
          <w:lang w:eastAsia="zh-CN"/>
        </w:rPr>
        <w:t>（5）完成施工所需水、电、通讯线路接驳的时间及地点：</w:t>
      </w:r>
      <w:r>
        <w:rPr>
          <w:rFonts w:ascii="仿宋" w:eastAsia="仿宋" w:hAnsi="仿宋" w:cs="仿宋" w:hint="eastAsia"/>
          <w:u w:val="single"/>
          <w:lang w:eastAsia="zh-CN"/>
        </w:rPr>
        <w:t>工程开工前发包人提供施工临时用水、用电接驳点，施工临时用水、用电、通讯设施费用由承包人自行负责，其费用已包含在投标报价中</w:t>
      </w:r>
      <w:r>
        <w:rPr>
          <w:rFonts w:ascii="仿宋" w:eastAsia="仿宋" w:hAnsi="仿宋" w:hint="eastAsia"/>
          <w:u w:val="single"/>
          <w:lang w:eastAsia="zh-CN"/>
        </w:rPr>
        <w:t>，发包人</w:t>
      </w:r>
      <w:proofErr w:type="gramStart"/>
      <w:r>
        <w:rPr>
          <w:rFonts w:ascii="仿宋" w:eastAsia="仿宋" w:hAnsi="仿宋" w:hint="eastAsia"/>
          <w:u w:val="single"/>
          <w:lang w:eastAsia="zh-CN"/>
        </w:rPr>
        <w:t>不</w:t>
      </w:r>
      <w:proofErr w:type="gramEnd"/>
      <w:r>
        <w:rPr>
          <w:rFonts w:ascii="仿宋" w:eastAsia="仿宋" w:hAnsi="仿宋" w:hint="eastAsia"/>
          <w:u w:val="single"/>
          <w:lang w:eastAsia="zh-CN"/>
        </w:rPr>
        <w:t>另行支付。</w:t>
      </w:r>
      <w:r>
        <w:rPr>
          <w:rFonts w:ascii="仿宋" w:eastAsia="仿宋" w:hAnsi="仿宋" w:cs="仿宋" w:hint="eastAsia"/>
          <w:u w:val="single"/>
          <w:lang w:eastAsia="zh-CN"/>
        </w:rPr>
        <w:t xml:space="preserve"> </w:t>
      </w:r>
    </w:p>
    <w:p w14:paraId="44C47DB6" w14:textId="77777777" w:rsidR="005418E8" w:rsidRDefault="00000000">
      <w:pPr>
        <w:adjustRightInd w:val="0"/>
        <w:snapToGrid w:val="0"/>
        <w:spacing w:line="360" w:lineRule="auto"/>
        <w:ind w:firstLineChars="200" w:firstLine="480"/>
        <w:rPr>
          <w:rFonts w:ascii="仿宋" w:eastAsia="仿宋" w:hAnsi="仿宋"/>
          <w:lang w:eastAsia="zh-CN"/>
        </w:rPr>
      </w:pPr>
      <w:r>
        <w:rPr>
          <w:rFonts w:ascii="仿宋" w:eastAsia="仿宋" w:hAnsi="仿宋" w:cs="仿宋" w:hint="eastAsia"/>
          <w:lang w:eastAsia="zh-CN"/>
        </w:rPr>
        <w:t>（6）开通施工现场与城乡公共道路间的通道的时间：</w:t>
      </w:r>
      <w:r>
        <w:rPr>
          <w:rFonts w:ascii="仿宋" w:eastAsia="仿宋" w:hAnsi="仿宋" w:hint="eastAsia"/>
          <w:u w:val="single"/>
          <w:lang w:eastAsia="zh-CN"/>
        </w:rPr>
        <w:t>承包人应负责与当地有关部门联系和开通施工场地与现有城乡公共道路之间的临时通道及施工场地内外的主要便道，以适应场地运输的需要，临时道路的开通、养护及由于施工造成第三者损失的费用均由承包人承担，</w:t>
      </w:r>
      <w:r>
        <w:rPr>
          <w:rFonts w:ascii="仿宋" w:eastAsia="仿宋" w:hAnsi="仿宋" w:cs="仿宋" w:hint="eastAsia"/>
          <w:u w:val="single"/>
          <w:lang w:eastAsia="zh-CN"/>
        </w:rPr>
        <w:t>其费用已包含在投标报价中</w:t>
      </w:r>
      <w:r>
        <w:rPr>
          <w:rFonts w:ascii="仿宋" w:eastAsia="仿宋" w:hAnsi="仿宋" w:hint="eastAsia"/>
          <w:u w:val="single"/>
          <w:lang w:eastAsia="zh-CN"/>
        </w:rPr>
        <w:t>，发包人</w:t>
      </w:r>
      <w:proofErr w:type="gramStart"/>
      <w:r>
        <w:rPr>
          <w:rFonts w:ascii="仿宋" w:eastAsia="仿宋" w:hAnsi="仿宋" w:hint="eastAsia"/>
          <w:u w:val="single"/>
          <w:lang w:eastAsia="zh-CN"/>
        </w:rPr>
        <w:t>不</w:t>
      </w:r>
      <w:proofErr w:type="gramEnd"/>
      <w:r>
        <w:rPr>
          <w:rFonts w:ascii="仿宋" w:eastAsia="仿宋" w:hAnsi="仿宋" w:hint="eastAsia"/>
          <w:u w:val="single"/>
          <w:lang w:eastAsia="zh-CN"/>
        </w:rPr>
        <w:t>另行支付。</w:t>
      </w:r>
    </w:p>
    <w:p w14:paraId="41177F37" w14:textId="77777777" w:rsidR="005418E8" w:rsidRDefault="00000000">
      <w:pPr>
        <w:adjustRightInd w:val="0"/>
        <w:snapToGrid w:val="0"/>
        <w:spacing w:line="360" w:lineRule="auto"/>
        <w:ind w:firstLineChars="200" w:firstLine="480"/>
        <w:rPr>
          <w:rFonts w:ascii="仿宋" w:eastAsia="仿宋" w:hAnsi="仿宋" w:cs="仿宋"/>
          <w:lang w:eastAsia="zh-CN"/>
        </w:rPr>
      </w:pPr>
      <w:r>
        <w:rPr>
          <w:rFonts w:ascii="仿宋" w:eastAsia="仿宋" w:hAnsi="仿宋" w:cs="仿宋" w:hint="eastAsia"/>
          <w:lang w:eastAsia="zh-CN"/>
        </w:rPr>
        <w:t>（7）办理施工所需的有关证件和批准手续的时间：</w:t>
      </w:r>
      <w:proofErr w:type="gramStart"/>
      <w:r>
        <w:rPr>
          <w:rFonts w:ascii="仿宋" w:eastAsia="仿宋" w:hAnsi="仿宋" w:hint="eastAsia"/>
          <w:u w:val="single"/>
          <w:lang w:eastAsia="zh-CN"/>
        </w:rPr>
        <w:t>各种报监报建</w:t>
      </w:r>
      <w:proofErr w:type="gramEnd"/>
      <w:r>
        <w:rPr>
          <w:rFonts w:ascii="仿宋" w:eastAsia="仿宋" w:hAnsi="仿宋" w:hint="eastAsia"/>
          <w:u w:val="single"/>
          <w:lang w:eastAsia="zh-CN"/>
        </w:rPr>
        <w:t>报装申报手续及施工所需许可、证件、批件，包括但不限于办理施工许可证（或临时施工许可）、</w:t>
      </w:r>
      <w:proofErr w:type="gramStart"/>
      <w:r>
        <w:rPr>
          <w:rFonts w:ascii="仿宋" w:eastAsia="仿宋" w:hAnsi="仿宋" w:hint="eastAsia"/>
          <w:u w:val="single"/>
          <w:lang w:eastAsia="zh-CN"/>
        </w:rPr>
        <w:t>报监手续</w:t>
      </w:r>
      <w:proofErr w:type="gramEnd"/>
      <w:r>
        <w:rPr>
          <w:rFonts w:ascii="仿宋" w:eastAsia="仿宋" w:hAnsi="仿宋" w:hint="eastAsia"/>
          <w:u w:val="single"/>
          <w:lang w:eastAsia="zh-CN"/>
        </w:rPr>
        <w:t>、建筑废弃物排放证、排水手续、排水接驳、临水临</w:t>
      </w:r>
      <w:proofErr w:type="gramStart"/>
      <w:r>
        <w:rPr>
          <w:rFonts w:ascii="仿宋" w:eastAsia="仿宋" w:hAnsi="仿宋" w:hint="eastAsia"/>
          <w:u w:val="single"/>
          <w:lang w:eastAsia="zh-CN"/>
        </w:rPr>
        <w:t>电手续</w:t>
      </w:r>
      <w:proofErr w:type="gramEnd"/>
      <w:r>
        <w:rPr>
          <w:rFonts w:ascii="仿宋" w:eastAsia="仿宋" w:hAnsi="仿宋" w:hint="eastAsia"/>
          <w:u w:val="single"/>
          <w:lang w:eastAsia="zh-CN"/>
        </w:rPr>
        <w:t>及接驳、</w:t>
      </w:r>
      <w:proofErr w:type="gramStart"/>
      <w:r>
        <w:rPr>
          <w:rFonts w:ascii="仿宋" w:eastAsia="仿宋" w:hAnsi="仿宋" w:hint="eastAsia"/>
          <w:u w:val="single"/>
          <w:lang w:eastAsia="zh-CN"/>
        </w:rPr>
        <w:t>永水永</w:t>
      </w:r>
      <w:proofErr w:type="gramEnd"/>
      <w:r>
        <w:rPr>
          <w:rFonts w:ascii="仿宋" w:eastAsia="仿宋" w:hAnsi="仿宋" w:hint="eastAsia"/>
          <w:u w:val="single"/>
          <w:lang w:eastAsia="zh-CN"/>
        </w:rPr>
        <w:t>电手续、</w:t>
      </w:r>
      <w:proofErr w:type="gramStart"/>
      <w:r>
        <w:rPr>
          <w:rFonts w:ascii="仿宋" w:eastAsia="仿宋" w:hAnsi="仿宋" w:hint="eastAsia"/>
          <w:u w:val="single"/>
          <w:lang w:eastAsia="zh-CN"/>
        </w:rPr>
        <w:t>永水永</w:t>
      </w:r>
      <w:proofErr w:type="gramEnd"/>
      <w:r>
        <w:rPr>
          <w:rFonts w:ascii="仿宋" w:eastAsia="仿宋" w:hAnsi="仿宋" w:hint="eastAsia"/>
          <w:u w:val="single"/>
          <w:lang w:eastAsia="zh-CN"/>
        </w:rPr>
        <w:t>电接驳、通讯及燃气手续及接驳、水质检测（给水、排水）、排水许可证、占道挖掘城市道路、放线，验线，房屋测绘等，均由承包人负责办理，发包人应积极配合承包人，</w:t>
      </w:r>
      <w:proofErr w:type="gramStart"/>
      <w:r>
        <w:rPr>
          <w:rFonts w:ascii="仿宋" w:eastAsia="仿宋" w:hAnsi="仿宋" w:hint="eastAsia"/>
          <w:u w:val="single"/>
          <w:lang w:eastAsia="zh-CN"/>
        </w:rPr>
        <w:t>上述报监报建</w:t>
      </w:r>
      <w:proofErr w:type="gramEnd"/>
      <w:r>
        <w:rPr>
          <w:rFonts w:ascii="仿宋" w:eastAsia="仿宋" w:hAnsi="仿宋" w:hint="eastAsia"/>
          <w:u w:val="single"/>
          <w:lang w:eastAsia="zh-CN"/>
        </w:rPr>
        <w:t>报装过程中需要缴纳的费用（根据政府相关规定除明确要求由发包人承担的行政性收费以外）已包含在投标报价中，发包人</w:t>
      </w:r>
      <w:proofErr w:type="gramStart"/>
      <w:r>
        <w:rPr>
          <w:rFonts w:ascii="仿宋" w:eastAsia="仿宋" w:hAnsi="仿宋" w:hint="eastAsia"/>
          <w:u w:val="single"/>
          <w:lang w:eastAsia="zh-CN"/>
        </w:rPr>
        <w:t>不</w:t>
      </w:r>
      <w:proofErr w:type="gramEnd"/>
      <w:r>
        <w:rPr>
          <w:rFonts w:ascii="仿宋" w:eastAsia="仿宋" w:hAnsi="仿宋" w:hint="eastAsia"/>
          <w:u w:val="single"/>
          <w:lang w:eastAsia="zh-CN"/>
        </w:rPr>
        <w:t>另行支付。</w:t>
      </w:r>
    </w:p>
    <w:p w14:paraId="3D78417D" w14:textId="77777777" w:rsidR="005418E8" w:rsidRDefault="00000000">
      <w:pPr>
        <w:spacing w:line="360" w:lineRule="auto"/>
        <w:ind w:firstLineChars="100" w:firstLine="240"/>
        <w:rPr>
          <w:rFonts w:ascii="仿宋" w:eastAsia="仿宋" w:hAnsi="仿宋"/>
          <w:lang w:eastAsia="zh-CN"/>
        </w:rPr>
      </w:pPr>
      <w:r>
        <w:rPr>
          <w:rFonts w:ascii="仿宋" w:eastAsia="仿宋" w:hAnsi="仿宋" w:cs="仿宋" w:hint="eastAsia"/>
          <w:lang w:eastAsia="zh-CN"/>
        </w:rPr>
        <w:t>（8）确定水准点与坐标控制点，组织现场交验的时间：</w:t>
      </w:r>
      <w:r>
        <w:rPr>
          <w:rFonts w:ascii="仿宋" w:eastAsia="仿宋" w:hAnsi="仿宋" w:cs="仿宋" w:hint="eastAsia"/>
          <w:u w:val="single"/>
          <w:lang w:eastAsia="zh-CN"/>
        </w:rPr>
        <w:t>工程开工前提供水准点与坐标控制点、标高等，并组织相关单位进行现场交验（</w:t>
      </w:r>
      <w:r>
        <w:rPr>
          <w:rFonts w:ascii="仿宋" w:eastAsia="仿宋" w:hAnsi="仿宋" w:cs="仿宋" w:hint="eastAsia"/>
          <w:bCs/>
          <w:snapToGrid w:val="0"/>
          <w:u w:val="single"/>
          <w:lang w:eastAsia="zh-CN"/>
        </w:rPr>
        <w:t>发包人负责在施工现场将已施测的水准点高程与平面控制点坐标以书面形式提供给承包人，由承包人做好交验记录</w:t>
      </w:r>
      <w:r>
        <w:rPr>
          <w:rFonts w:ascii="仿宋" w:eastAsia="仿宋" w:hAnsi="仿宋" w:cs="仿宋" w:hint="eastAsia"/>
          <w:u w:val="single"/>
          <w:lang w:eastAsia="zh-CN"/>
        </w:rPr>
        <w:t>）</w:t>
      </w:r>
      <w:r>
        <w:rPr>
          <w:rFonts w:ascii="仿宋" w:eastAsia="仿宋" w:hAnsi="仿宋" w:cs="仿宋" w:hint="eastAsia"/>
          <w:bCs/>
          <w:snapToGrid w:val="0"/>
          <w:u w:val="single"/>
          <w:lang w:eastAsia="zh-CN"/>
        </w:rPr>
        <w:t>。</w:t>
      </w:r>
    </w:p>
    <w:p w14:paraId="49753073" w14:textId="77777777" w:rsidR="005418E8" w:rsidRDefault="00000000">
      <w:pPr>
        <w:adjustRightInd w:val="0"/>
        <w:snapToGrid w:val="0"/>
        <w:spacing w:line="360" w:lineRule="auto"/>
        <w:ind w:firstLineChars="200" w:firstLine="480"/>
        <w:rPr>
          <w:rFonts w:ascii="仿宋" w:eastAsia="仿宋" w:hAnsi="仿宋"/>
          <w:u w:val="single"/>
          <w:lang w:eastAsia="zh-CN"/>
        </w:rPr>
      </w:pPr>
      <w:bookmarkStart w:id="752" w:name="_Hlk53308218"/>
      <w:r>
        <w:rPr>
          <w:rFonts w:ascii="仿宋" w:eastAsia="仿宋" w:hAnsi="仿宋" w:cs="仿宋" w:hint="eastAsia"/>
          <w:lang w:eastAsia="zh-CN"/>
        </w:rPr>
        <w:lastRenderedPageBreak/>
        <w:t>（</w:t>
      </w:r>
      <w:r>
        <w:rPr>
          <w:rFonts w:ascii="仿宋" w:eastAsia="仿宋" w:hAnsi="仿宋" w:cs="仿宋"/>
          <w:lang w:eastAsia="zh-CN"/>
        </w:rPr>
        <w:t>9</w:t>
      </w:r>
      <w:r>
        <w:rPr>
          <w:rFonts w:ascii="仿宋" w:eastAsia="仿宋" w:hAnsi="仿宋" w:cs="仿宋" w:hint="eastAsia"/>
          <w:lang w:eastAsia="zh-CN"/>
        </w:rPr>
        <w:t>）协调处理施工场地周围地形关系问题和邻近建筑物等保护工作的约定：</w:t>
      </w:r>
      <w:r>
        <w:rPr>
          <w:rFonts w:ascii="仿宋" w:eastAsia="仿宋" w:hAnsi="仿宋" w:hint="eastAsia"/>
          <w:u w:val="single"/>
          <w:lang w:eastAsia="zh-CN"/>
        </w:rPr>
        <w:t>发包人可以为承包人提供其能力范围内的协助和方便，协调关系及保护工作由承包人负责，所需费用已包含在承包人的投标报价中，发包人</w:t>
      </w:r>
      <w:proofErr w:type="gramStart"/>
      <w:r>
        <w:rPr>
          <w:rFonts w:ascii="仿宋" w:eastAsia="仿宋" w:hAnsi="仿宋" w:hint="eastAsia"/>
          <w:u w:val="single"/>
          <w:lang w:eastAsia="zh-CN"/>
        </w:rPr>
        <w:t>不</w:t>
      </w:r>
      <w:proofErr w:type="gramEnd"/>
      <w:r>
        <w:rPr>
          <w:rFonts w:ascii="仿宋" w:eastAsia="仿宋" w:hAnsi="仿宋" w:hint="eastAsia"/>
          <w:u w:val="single"/>
          <w:lang w:eastAsia="zh-CN"/>
        </w:rPr>
        <w:t xml:space="preserve">另行支付。 </w:t>
      </w:r>
    </w:p>
    <w:bookmarkEnd w:id="752"/>
    <w:p w14:paraId="2FD09607" w14:textId="77777777" w:rsidR="005418E8" w:rsidRDefault="00000000">
      <w:pPr>
        <w:spacing w:line="360" w:lineRule="auto"/>
        <w:ind w:firstLineChars="100" w:firstLine="240"/>
        <w:rPr>
          <w:rFonts w:ascii="仿宋" w:eastAsia="仿宋" w:hAnsi="仿宋"/>
          <w:u w:val="single"/>
          <w:lang w:eastAsia="zh-CN"/>
        </w:rPr>
      </w:pPr>
      <w:r>
        <w:rPr>
          <w:rFonts w:ascii="仿宋" w:eastAsia="仿宋" w:hAnsi="仿宋" w:cs="仿宋" w:hint="eastAsia"/>
          <w:lang w:eastAsia="zh-CN"/>
        </w:rPr>
        <w:t>（</w:t>
      </w:r>
      <w:r>
        <w:rPr>
          <w:rFonts w:ascii="仿宋" w:eastAsia="仿宋" w:hAnsi="仿宋" w:cs="仿宋"/>
          <w:lang w:eastAsia="zh-CN"/>
        </w:rPr>
        <w:t>11</w:t>
      </w:r>
      <w:r>
        <w:rPr>
          <w:rFonts w:ascii="仿宋" w:eastAsia="仿宋" w:hAnsi="仿宋" w:cs="仿宋" w:hint="eastAsia"/>
          <w:lang w:eastAsia="zh-CN"/>
        </w:rPr>
        <w:t>）其他约定：</w:t>
      </w:r>
      <w:r>
        <w:rPr>
          <w:rFonts w:ascii="仿宋" w:eastAsia="仿宋" w:hAnsi="仿宋" w:hint="eastAsia"/>
          <w:u w:val="single"/>
          <w:lang w:eastAsia="zh-CN"/>
        </w:rPr>
        <w:t>发包人组织监理每月对承包人进行考核，包括但不限于安全目标考核、质量目标考核、人员考勤考核、进度目标考核等工作，考核结果作为进度款的支付依据，考核须由总监理工程师及发包人现场项目负责人书面签名确认。</w:t>
      </w:r>
    </w:p>
    <w:p w14:paraId="701853BF" w14:textId="77777777" w:rsidR="005418E8" w:rsidRDefault="00000000">
      <w:pPr>
        <w:pStyle w:val="Default"/>
        <w:spacing w:line="360" w:lineRule="auto"/>
        <w:ind w:firstLineChars="200" w:firstLine="480"/>
        <w:rPr>
          <w:rFonts w:ascii="仿宋" w:eastAsia="仿宋" w:hAnsi="仿宋" w:cs="仿宋"/>
          <w:color w:val="auto"/>
          <w:u w:val="single"/>
        </w:rPr>
      </w:pPr>
      <w:r>
        <w:rPr>
          <w:rFonts w:ascii="仿宋" w:eastAsia="仿宋" w:hAnsi="仿宋" w:cs="仿宋" w:hint="eastAsia"/>
          <w:color w:val="auto"/>
        </w:rPr>
        <w:t>发包人委托承包人办理的上述工作有：</w:t>
      </w:r>
      <w:r>
        <w:rPr>
          <w:rFonts w:ascii="仿宋" w:eastAsia="仿宋" w:hAnsi="仿宋" w:cs="仿宋" w:hint="eastAsia"/>
          <w:color w:val="auto"/>
          <w:u w:val="single"/>
        </w:rPr>
        <w:t xml:space="preserve"> 协助规划报建工程质监登记、合同</w:t>
      </w:r>
      <w:proofErr w:type="gramStart"/>
      <w:r>
        <w:rPr>
          <w:rFonts w:ascii="仿宋" w:eastAsia="仿宋" w:hAnsi="仿宋" w:cs="仿宋" w:hint="eastAsia"/>
          <w:color w:val="auto"/>
          <w:u w:val="single"/>
        </w:rPr>
        <w:t>鉴证</w:t>
      </w:r>
      <w:proofErr w:type="gramEnd"/>
      <w:r>
        <w:rPr>
          <w:rFonts w:ascii="仿宋" w:eastAsia="仿宋" w:hAnsi="仿宋" w:cs="仿宋" w:hint="eastAsia"/>
          <w:color w:val="auto"/>
          <w:u w:val="single"/>
        </w:rPr>
        <w:t>、施工许可证、购买印花税等一切施工所需的审批、申领手续以及规划验收、消防验收、环保验收、防雷报建及验收、永久用水接驳报装及验收、永久路口报建及验收、排水排污报建及验收等工作。费用按政策规定各自承担相应部分。</w:t>
      </w:r>
    </w:p>
    <w:p w14:paraId="7051B1FB" w14:textId="77777777" w:rsidR="005418E8" w:rsidRDefault="00000000">
      <w:pPr>
        <w:spacing w:line="360" w:lineRule="auto"/>
        <w:ind w:firstLineChars="100" w:firstLine="240"/>
        <w:rPr>
          <w:rFonts w:ascii="仿宋" w:eastAsia="仿宋" w:hAnsi="仿宋" w:cs="仿宋"/>
          <w:lang w:eastAsia="zh-CN"/>
        </w:rPr>
      </w:pPr>
      <w:bookmarkStart w:id="753" w:name="_Toc15645"/>
      <w:r>
        <w:rPr>
          <w:rFonts w:ascii="仿宋" w:eastAsia="仿宋" w:hAnsi="仿宋" w:cs="仿宋" w:hint="eastAsia"/>
          <w:lang w:eastAsia="zh-CN"/>
        </w:rPr>
        <w:t>22.3 发包人提供施工场地</w:t>
      </w:r>
      <w:bookmarkEnd w:id="753"/>
    </w:p>
    <w:p w14:paraId="0925E418" w14:textId="77777777" w:rsidR="005418E8" w:rsidRDefault="00000000">
      <w:pPr>
        <w:spacing w:line="360" w:lineRule="auto"/>
        <w:ind w:firstLineChars="250" w:firstLine="600"/>
        <w:rPr>
          <w:rFonts w:ascii="仿宋" w:eastAsia="仿宋" w:hAnsi="仿宋"/>
          <w:lang w:eastAsia="zh-CN"/>
        </w:rPr>
      </w:pPr>
      <w:r>
        <w:rPr>
          <w:rFonts w:ascii="仿宋" w:eastAsia="仿宋" w:hAnsi="仿宋" w:cs="仿宋" w:hint="eastAsia"/>
          <w:lang w:eastAsia="zh-CN"/>
        </w:rPr>
        <w:t>提供施工场地的时间：</w:t>
      </w:r>
      <w:r>
        <w:rPr>
          <w:rFonts w:ascii="仿宋" w:eastAsia="仿宋" w:hAnsi="仿宋" w:cs="仿宋" w:hint="eastAsia"/>
          <w:u w:val="single"/>
          <w:lang w:eastAsia="zh-CN"/>
        </w:rPr>
        <w:t xml:space="preserve"> </w:t>
      </w:r>
      <w:r>
        <w:rPr>
          <w:rFonts w:ascii="仿宋" w:eastAsia="仿宋" w:hAnsi="仿宋" w:hint="eastAsia"/>
          <w:u w:val="single"/>
          <w:lang w:eastAsia="zh-CN"/>
        </w:rPr>
        <w:t>发包人开工前向承包人移交施工现场。</w:t>
      </w:r>
      <w:r>
        <w:rPr>
          <w:rFonts w:ascii="仿宋" w:eastAsia="仿宋" w:hAnsi="仿宋" w:cs="仿宋" w:hint="eastAsia"/>
          <w:u w:val="single"/>
          <w:lang w:eastAsia="zh-CN"/>
        </w:rPr>
        <w:t xml:space="preserve">  </w:t>
      </w:r>
    </w:p>
    <w:p w14:paraId="0DAC3494" w14:textId="77777777" w:rsidR="005418E8" w:rsidRDefault="00000000">
      <w:pPr>
        <w:spacing w:line="360" w:lineRule="auto"/>
        <w:ind w:firstLineChars="100" w:firstLine="240"/>
        <w:rPr>
          <w:rFonts w:ascii="仿宋" w:eastAsia="仿宋" w:hAnsi="仿宋"/>
          <w:lang w:eastAsia="zh-CN"/>
        </w:rPr>
      </w:pPr>
      <w:r>
        <w:rPr>
          <w:rFonts w:ascii="仿宋" w:eastAsia="仿宋" w:hAnsi="仿宋" w:cs="仿宋" w:hint="eastAsia"/>
          <w:lang w:eastAsia="zh-CN"/>
        </w:rPr>
        <w:t>22.4 发包人支付款项</w:t>
      </w:r>
    </w:p>
    <w:p w14:paraId="2269CCA9" w14:textId="77777777" w:rsidR="005418E8" w:rsidRDefault="00000000">
      <w:pPr>
        <w:spacing w:line="360" w:lineRule="auto"/>
        <w:ind w:leftChars="57" w:left="137" w:firstLineChars="200" w:firstLine="480"/>
        <w:rPr>
          <w:rFonts w:ascii="仿宋" w:eastAsia="仿宋" w:hAnsi="仿宋"/>
          <w:lang w:eastAsia="zh-CN"/>
        </w:rPr>
      </w:pPr>
      <w:r>
        <w:rPr>
          <w:rFonts w:ascii="仿宋" w:eastAsia="仿宋" w:hAnsi="仿宋" w:cs="仿宋" w:hint="eastAsia"/>
          <w:lang w:eastAsia="zh-CN"/>
        </w:rPr>
        <w:t>①工程款支付期限</w:t>
      </w:r>
    </w:p>
    <w:p w14:paraId="4FDD4064" w14:textId="77777777" w:rsidR="005418E8" w:rsidRDefault="00000000">
      <w:pPr>
        <w:spacing w:line="360" w:lineRule="auto"/>
        <w:ind w:firstLineChars="350" w:firstLine="840"/>
        <w:rPr>
          <w:rFonts w:ascii="仿宋" w:eastAsia="仿宋" w:hAnsi="仿宋"/>
          <w:lang w:eastAsia="zh-CN"/>
        </w:rPr>
      </w:pPr>
      <w:r>
        <w:rPr>
          <w:rFonts w:ascii="仿宋" w:eastAsia="仿宋" w:hAnsi="仿宋" w:cs="仿宋" w:hint="eastAsia"/>
          <w:lang w:eastAsia="zh-CN"/>
        </w:rPr>
        <w:t>□ 按通用条款第85.3款、第86.3款、第88.3款等约定期限支付。</w:t>
      </w:r>
    </w:p>
    <w:p w14:paraId="75FC23BA" w14:textId="77777777" w:rsidR="005418E8" w:rsidRDefault="00000000">
      <w:pPr>
        <w:spacing w:line="360" w:lineRule="auto"/>
        <w:ind w:firstLineChars="350" w:firstLine="840"/>
        <w:rPr>
          <w:rFonts w:ascii="仿宋" w:eastAsia="仿宋" w:hAnsi="仿宋"/>
          <w:lang w:eastAsia="zh-CN"/>
        </w:rPr>
      </w:pPr>
      <w:r>
        <w:rPr>
          <w:rFonts w:ascii="仿宋" w:eastAsia="仿宋" w:hAnsi="仿宋" w:cs="仿宋" w:hint="eastAsia"/>
          <w:lang w:eastAsia="zh-CN"/>
        </w:rPr>
        <w:sym w:font="Wingdings 2" w:char="0052"/>
      </w:r>
      <w:r>
        <w:rPr>
          <w:rFonts w:ascii="仿宋" w:eastAsia="仿宋" w:hAnsi="仿宋" w:cs="仿宋" w:hint="eastAsia"/>
          <w:lang w:eastAsia="zh-CN"/>
        </w:rPr>
        <w:t xml:space="preserve"> 另作约定：按专用条款第85.3款、第86.3款、第88.3款等约定期限支付</w:t>
      </w:r>
      <w:r>
        <w:rPr>
          <w:rFonts w:ascii="仿宋" w:eastAsia="仿宋" w:hAnsi="仿宋" w:cs="仿宋" w:hint="eastAsia"/>
          <w:u w:val="single"/>
          <w:lang w:eastAsia="zh-CN"/>
        </w:rPr>
        <w:t xml:space="preserve">     </w:t>
      </w:r>
    </w:p>
    <w:p w14:paraId="64F389E2" w14:textId="77777777" w:rsidR="005418E8" w:rsidRDefault="00000000">
      <w:pPr>
        <w:spacing w:line="360" w:lineRule="auto"/>
        <w:ind w:firstLineChars="250" w:firstLine="600"/>
        <w:rPr>
          <w:rFonts w:ascii="仿宋" w:eastAsia="仿宋" w:hAnsi="仿宋"/>
          <w:lang w:eastAsia="zh-CN"/>
        </w:rPr>
      </w:pPr>
      <w:r>
        <w:rPr>
          <w:rFonts w:ascii="仿宋" w:eastAsia="仿宋" w:hAnsi="仿宋" w:cs="仿宋" w:hint="eastAsia"/>
          <w:lang w:eastAsia="zh-CN"/>
        </w:rPr>
        <w:t>②工程款支付方式</w:t>
      </w:r>
    </w:p>
    <w:p w14:paraId="6DFD91EB" w14:textId="77777777" w:rsidR="005418E8" w:rsidRDefault="00000000">
      <w:pPr>
        <w:spacing w:line="360" w:lineRule="auto"/>
        <w:ind w:firstLineChars="350" w:firstLine="840"/>
        <w:rPr>
          <w:rFonts w:ascii="仿宋" w:eastAsia="仿宋" w:hAnsi="仿宋"/>
          <w:lang w:eastAsia="zh-CN"/>
        </w:rPr>
      </w:pPr>
      <w:r>
        <w:rPr>
          <w:rFonts w:ascii="仿宋" w:eastAsia="仿宋" w:hAnsi="仿宋" w:cs="仿宋" w:hint="eastAsia"/>
          <w:lang w:eastAsia="zh-CN"/>
        </w:rPr>
        <w:sym w:font="Wingdings 2" w:char="0052"/>
      </w:r>
      <w:r>
        <w:rPr>
          <w:rFonts w:ascii="仿宋" w:eastAsia="仿宋" w:hAnsi="仿宋" w:cs="仿宋" w:hint="eastAsia"/>
          <w:lang w:eastAsia="zh-CN"/>
        </w:rPr>
        <w:t xml:space="preserve"> 按协议书所注明的银行账户转账。</w:t>
      </w:r>
    </w:p>
    <w:p w14:paraId="33D3D703" w14:textId="77777777" w:rsidR="005418E8" w:rsidRDefault="00000000">
      <w:pPr>
        <w:spacing w:line="360" w:lineRule="auto"/>
        <w:ind w:firstLineChars="350" w:firstLine="840"/>
        <w:rPr>
          <w:rFonts w:ascii="仿宋" w:eastAsia="仿宋" w:hAnsi="仿宋"/>
          <w:lang w:eastAsia="zh-CN"/>
        </w:rPr>
      </w:pPr>
      <w:r>
        <w:rPr>
          <w:rFonts w:ascii="仿宋" w:eastAsia="仿宋" w:hAnsi="仿宋" w:cs="仿宋" w:hint="eastAsia"/>
          <w:lang w:eastAsia="zh-CN"/>
        </w:rPr>
        <w:t>□ 支票支付。</w:t>
      </w:r>
    </w:p>
    <w:p w14:paraId="60EC64A1" w14:textId="77777777" w:rsidR="005418E8" w:rsidRDefault="00000000">
      <w:pPr>
        <w:spacing w:line="360" w:lineRule="auto"/>
        <w:rPr>
          <w:rFonts w:ascii="仿宋" w:eastAsia="仿宋" w:hAnsi="仿宋" w:cs="仿宋"/>
          <w:u w:val="single"/>
          <w:lang w:eastAsia="zh-CN"/>
        </w:rPr>
      </w:pPr>
      <w:r>
        <w:rPr>
          <w:rFonts w:ascii="仿宋" w:eastAsia="仿宋" w:hAnsi="仿宋" w:cs="仿宋" w:hint="eastAsia"/>
        </w:rPr>
        <w:sym w:font="Wingdings 2" w:char="0052"/>
      </w:r>
      <w:r>
        <w:rPr>
          <w:rFonts w:ascii="仿宋" w:eastAsia="仿宋" w:hAnsi="仿宋" w:cs="仿宋" w:hint="eastAsia"/>
          <w:lang w:eastAsia="zh-CN"/>
        </w:rPr>
        <w:t xml:space="preserve"> 其他方式：</w:t>
      </w:r>
      <w:r>
        <w:rPr>
          <w:rFonts w:ascii="仿宋" w:eastAsia="仿宋" w:hAnsi="仿宋" w:cs="仿宋" w:hint="eastAsia"/>
          <w:u w:val="single"/>
          <w:lang w:eastAsia="zh-CN"/>
        </w:rPr>
        <w:t xml:space="preserve"> </w:t>
      </w:r>
      <w:r>
        <w:rPr>
          <w:rFonts w:ascii="仿宋" w:eastAsia="仿宋" w:hAnsi="仿宋" w:hint="eastAsia"/>
          <w:u w:val="single"/>
          <w:lang w:eastAsia="zh-CN"/>
        </w:rPr>
        <w:t xml:space="preserve">按发包人相关支付程序、制度执行。 </w:t>
      </w:r>
      <w:r>
        <w:rPr>
          <w:rFonts w:ascii="仿宋" w:eastAsia="仿宋" w:hAnsi="仿宋" w:cs="仿宋" w:hint="eastAsia"/>
          <w:u w:val="single"/>
          <w:lang w:eastAsia="zh-CN"/>
        </w:rPr>
        <w:t xml:space="preserve"> </w:t>
      </w:r>
    </w:p>
    <w:p w14:paraId="67DD6CD2" w14:textId="77777777" w:rsidR="005418E8" w:rsidRDefault="00000000">
      <w:pPr>
        <w:spacing w:line="360" w:lineRule="auto"/>
        <w:rPr>
          <w:rFonts w:ascii="仿宋" w:eastAsia="仿宋" w:hAnsi="仿宋"/>
          <w:u w:val="single"/>
          <w:lang w:eastAsia="zh-CN"/>
        </w:rPr>
      </w:pPr>
      <w:r>
        <w:rPr>
          <w:rFonts w:ascii="仿宋" w:eastAsia="仿宋" w:hAnsi="仿宋" w:cs="仿宋" w:hint="eastAsia"/>
          <w:u w:val="single"/>
          <w:lang w:eastAsia="zh-CN"/>
        </w:rPr>
        <w:t xml:space="preserve"> </w:t>
      </w:r>
      <w:r>
        <w:rPr>
          <w:rFonts w:ascii="仿宋" w:eastAsia="仿宋" w:hAnsi="仿宋" w:hint="eastAsia"/>
          <w:u w:val="single"/>
          <w:lang w:eastAsia="zh-CN"/>
        </w:rPr>
        <w:t>双方协商一致，补充第22.8款：</w:t>
      </w:r>
    </w:p>
    <w:p w14:paraId="34A4A98E" w14:textId="77777777" w:rsidR="005418E8" w:rsidRDefault="00000000">
      <w:pPr>
        <w:spacing w:line="360" w:lineRule="auto"/>
        <w:ind w:firstLineChars="200" w:firstLine="480"/>
        <w:rPr>
          <w:rFonts w:ascii="仿宋" w:eastAsia="仿宋" w:hAnsi="仿宋"/>
          <w:u w:val="single"/>
          <w:lang w:eastAsia="zh-CN"/>
        </w:rPr>
      </w:pPr>
      <w:r>
        <w:rPr>
          <w:rFonts w:ascii="仿宋" w:eastAsia="仿宋" w:hAnsi="仿宋" w:hint="eastAsia"/>
          <w:u w:val="single"/>
          <w:lang w:eastAsia="zh-CN"/>
        </w:rPr>
        <w:t>22.8发包人保留下列权利：</w:t>
      </w:r>
    </w:p>
    <w:p w14:paraId="2C096A54" w14:textId="77777777" w:rsidR="005418E8" w:rsidRDefault="00000000">
      <w:pPr>
        <w:spacing w:line="360" w:lineRule="auto"/>
        <w:ind w:firstLineChars="200" w:firstLine="480"/>
        <w:rPr>
          <w:rFonts w:ascii="仿宋" w:eastAsia="仿宋" w:hAnsi="仿宋"/>
          <w:u w:val="single"/>
          <w:lang w:eastAsia="zh-CN"/>
        </w:rPr>
      </w:pPr>
      <w:r>
        <w:rPr>
          <w:rFonts w:ascii="仿宋" w:eastAsia="仿宋" w:hAnsi="仿宋" w:hint="eastAsia"/>
          <w:u w:val="single"/>
          <w:lang w:eastAsia="zh-CN"/>
        </w:rPr>
        <w:t>（</w:t>
      </w:r>
      <w:r>
        <w:rPr>
          <w:rFonts w:ascii="仿宋" w:eastAsia="仿宋" w:hAnsi="仿宋"/>
          <w:u w:val="single"/>
          <w:lang w:eastAsia="zh-CN"/>
        </w:rPr>
        <w:t>1）对本合同工程的设计标准、设计内容进行调整的权利，承包人不得拒绝或另行收费，招标文件及本合同另有规定的除外。</w:t>
      </w:r>
    </w:p>
    <w:p w14:paraId="0040E5C5" w14:textId="77777777" w:rsidR="005418E8" w:rsidRDefault="00000000">
      <w:pPr>
        <w:spacing w:line="360" w:lineRule="auto"/>
        <w:ind w:firstLineChars="200" w:firstLine="480"/>
        <w:rPr>
          <w:rFonts w:ascii="仿宋" w:eastAsia="仿宋" w:hAnsi="仿宋"/>
          <w:u w:val="single"/>
          <w:lang w:eastAsia="zh-CN"/>
        </w:rPr>
      </w:pPr>
      <w:r>
        <w:rPr>
          <w:rFonts w:ascii="仿宋" w:eastAsia="仿宋" w:hAnsi="仿宋" w:hint="eastAsia"/>
          <w:u w:val="single"/>
          <w:lang w:eastAsia="zh-CN"/>
        </w:rPr>
        <w:t>（</w:t>
      </w:r>
      <w:r>
        <w:rPr>
          <w:rFonts w:ascii="仿宋" w:eastAsia="仿宋" w:hAnsi="仿宋"/>
          <w:u w:val="single"/>
          <w:lang w:eastAsia="zh-CN"/>
        </w:rPr>
        <w:t>2）享有承包人设计文件的</w:t>
      </w:r>
      <w:r>
        <w:rPr>
          <w:rFonts w:ascii="仿宋" w:eastAsia="仿宋" w:hAnsi="仿宋" w:hint="eastAsia"/>
          <w:u w:val="single"/>
          <w:lang w:eastAsia="zh-CN"/>
        </w:rPr>
        <w:t>知识产权</w:t>
      </w:r>
      <w:r>
        <w:rPr>
          <w:rFonts w:ascii="仿宋" w:eastAsia="仿宋" w:hAnsi="仿宋"/>
          <w:u w:val="single"/>
          <w:lang w:eastAsia="zh-CN"/>
        </w:rPr>
        <w:t>和全部使用权。</w:t>
      </w:r>
    </w:p>
    <w:p w14:paraId="54BB7475" w14:textId="77777777" w:rsidR="005418E8" w:rsidRDefault="00000000">
      <w:pPr>
        <w:spacing w:line="360" w:lineRule="auto"/>
        <w:ind w:firstLineChars="200" w:firstLine="480"/>
        <w:rPr>
          <w:rFonts w:ascii="仿宋" w:eastAsia="仿宋" w:hAnsi="仿宋"/>
          <w:u w:val="single"/>
          <w:lang w:eastAsia="zh-CN"/>
        </w:rPr>
      </w:pPr>
      <w:r>
        <w:rPr>
          <w:rFonts w:ascii="仿宋" w:eastAsia="仿宋" w:hAnsi="仿宋" w:hint="eastAsia"/>
          <w:u w:val="single"/>
          <w:lang w:eastAsia="zh-CN"/>
        </w:rPr>
        <w:t>（</w:t>
      </w:r>
      <w:r>
        <w:rPr>
          <w:rFonts w:ascii="仿宋" w:eastAsia="仿宋" w:hAnsi="仿宋"/>
          <w:u w:val="single"/>
          <w:lang w:eastAsia="zh-CN"/>
        </w:rPr>
        <w:t>3）承包人在</w:t>
      </w:r>
      <w:r>
        <w:rPr>
          <w:rFonts w:ascii="仿宋" w:eastAsia="仿宋" w:hAnsi="仿宋" w:hint="eastAsia"/>
          <w:u w:val="single"/>
          <w:lang w:eastAsia="zh-CN"/>
        </w:rPr>
        <w:t>勘察</w:t>
      </w:r>
      <w:r>
        <w:rPr>
          <w:rFonts w:ascii="仿宋" w:eastAsia="仿宋" w:hAnsi="仿宋"/>
          <w:u w:val="single"/>
          <w:lang w:eastAsia="zh-CN"/>
        </w:rPr>
        <w:t>设计</w:t>
      </w:r>
      <w:r>
        <w:rPr>
          <w:rFonts w:ascii="仿宋" w:eastAsia="仿宋" w:hAnsi="仿宋" w:hint="eastAsia"/>
          <w:u w:val="single"/>
          <w:lang w:eastAsia="zh-CN"/>
        </w:rPr>
        <w:t>－</w:t>
      </w:r>
      <w:r>
        <w:rPr>
          <w:rFonts w:ascii="仿宋" w:eastAsia="仿宋" w:hAnsi="仿宋"/>
          <w:u w:val="single"/>
          <w:lang w:eastAsia="zh-CN"/>
        </w:rPr>
        <w:t>施工进度、</w:t>
      </w:r>
      <w:r>
        <w:rPr>
          <w:rFonts w:ascii="仿宋" w:eastAsia="仿宋" w:hAnsi="仿宋" w:hint="eastAsia"/>
          <w:u w:val="single"/>
          <w:lang w:eastAsia="zh-CN"/>
        </w:rPr>
        <w:t>勘察</w:t>
      </w:r>
      <w:r>
        <w:rPr>
          <w:rFonts w:ascii="仿宋" w:eastAsia="仿宋" w:hAnsi="仿宋"/>
          <w:u w:val="single"/>
          <w:lang w:eastAsia="zh-CN"/>
        </w:rPr>
        <w:t>设计</w:t>
      </w:r>
      <w:r>
        <w:rPr>
          <w:rFonts w:ascii="仿宋" w:eastAsia="仿宋" w:hAnsi="仿宋" w:hint="eastAsia"/>
          <w:u w:val="single"/>
          <w:lang w:eastAsia="zh-CN"/>
        </w:rPr>
        <w:t>－</w:t>
      </w:r>
      <w:r>
        <w:rPr>
          <w:rFonts w:ascii="仿宋" w:eastAsia="仿宋" w:hAnsi="仿宋"/>
          <w:u w:val="single"/>
          <w:lang w:eastAsia="zh-CN"/>
        </w:rPr>
        <w:t>施工质量、指派人员、提供服务、协作等方面义务的履行不符合本合同约定时，发包人有追究违约责任、要求赔偿损失、直至解除合同等权利；同时，发包人还有权将承包人存在的上述违约事实公诸于众和向有关部门反映情况的权利。</w:t>
      </w:r>
    </w:p>
    <w:p w14:paraId="366F87B2" w14:textId="77777777" w:rsidR="005418E8" w:rsidRDefault="00000000">
      <w:pPr>
        <w:spacing w:line="360" w:lineRule="auto"/>
        <w:ind w:firstLineChars="200" w:firstLine="480"/>
        <w:rPr>
          <w:rFonts w:ascii="仿宋" w:eastAsia="仿宋" w:hAnsi="仿宋"/>
          <w:u w:val="single"/>
          <w:lang w:eastAsia="zh-CN"/>
        </w:rPr>
      </w:pPr>
      <w:r>
        <w:rPr>
          <w:rFonts w:ascii="仿宋" w:eastAsia="仿宋" w:hAnsi="仿宋" w:hint="eastAsia"/>
          <w:u w:val="single"/>
          <w:lang w:eastAsia="zh-CN"/>
        </w:rPr>
        <w:lastRenderedPageBreak/>
        <w:t>（</w:t>
      </w:r>
      <w:r>
        <w:rPr>
          <w:rFonts w:ascii="仿宋" w:eastAsia="仿宋" w:hAnsi="仿宋"/>
          <w:u w:val="single"/>
          <w:lang w:eastAsia="zh-CN"/>
        </w:rPr>
        <w:t>4）发包人有权按国家相关规定聘请施工图设计审查单位，承包人应接受该施工图审查单位按照相关法律、法规和发包人赋予的权利所进行的施工图审查工作。</w:t>
      </w:r>
    </w:p>
    <w:p w14:paraId="6FB57BB2" w14:textId="77777777" w:rsidR="005418E8" w:rsidRDefault="00000000">
      <w:pPr>
        <w:spacing w:line="360" w:lineRule="auto"/>
        <w:ind w:firstLineChars="200" w:firstLine="480"/>
        <w:rPr>
          <w:rFonts w:ascii="仿宋" w:eastAsia="仿宋" w:hAnsi="仿宋"/>
          <w:u w:val="single"/>
          <w:lang w:eastAsia="zh-CN"/>
        </w:rPr>
      </w:pPr>
      <w:r>
        <w:rPr>
          <w:rFonts w:ascii="仿宋" w:eastAsia="仿宋" w:hAnsi="仿宋" w:hint="eastAsia"/>
          <w:u w:val="single"/>
          <w:lang w:eastAsia="zh-CN"/>
        </w:rPr>
        <w:t>（</w:t>
      </w:r>
      <w:r>
        <w:rPr>
          <w:rFonts w:ascii="仿宋" w:eastAsia="仿宋" w:hAnsi="仿宋"/>
          <w:u w:val="single"/>
          <w:lang w:eastAsia="zh-CN"/>
        </w:rPr>
        <w:t>5）对用于本合同工程的材料设备的品质、质量提交质量监督检验机构</w:t>
      </w:r>
      <w:r>
        <w:rPr>
          <w:rFonts w:ascii="仿宋" w:eastAsia="仿宋" w:hAnsi="仿宋" w:cs="宋体" w:hint="eastAsia"/>
          <w:bCs/>
          <w:snapToGrid w:val="0"/>
          <w:u w:val="single"/>
          <w:lang w:eastAsia="zh-CN"/>
        </w:rPr>
        <w:t>（包括本合同约定的质量监督检验机构和法律法规规定的质量监督检验机构）</w:t>
      </w:r>
      <w:r>
        <w:rPr>
          <w:rFonts w:ascii="仿宋" w:eastAsia="仿宋" w:hAnsi="仿宋"/>
          <w:u w:val="single"/>
          <w:lang w:eastAsia="zh-CN"/>
        </w:rPr>
        <w:t>审查确认的权利。</w:t>
      </w:r>
    </w:p>
    <w:p w14:paraId="2057592C" w14:textId="77777777" w:rsidR="005418E8" w:rsidRDefault="00000000">
      <w:pPr>
        <w:spacing w:line="360" w:lineRule="auto"/>
        <w:ind w:firstLineChars="200" w:firstLine="480"/>
        <w:rPr>
          <w:rFonts w:ascii="仿宋" w:eastAsia="仿宋" w:hAnsi="仿宋"/>
          <w:u w:val="single"/>
          <w:lang w:eastAsia="zh-CN"/>
        </w:rPr>
      </w:pPr>
      <w:r>
        <w:rPr>
          <w:rFonts w:ascii="仿宋" w:eastAsia="仿宋" w:hAnsi="仿宋" w:hint="eastAsia"/>
          <w:u w:val="single"/>
          <w:lang w:eastAsia="zh-CN"/>
        </w:rPr>
        <w:t>（</w:t>
      </w:r>
      <w:r>
        <w:rPr>
          <w:rFonts w:ascii="仿宋" w:eastAsia="仿宋" w:hAnsi="仿宋"/>
          <w:u w:val="single"/>
          <w:lang w:eastAsia="zh-CN"/>
        </w:rPr>
        <w:t>6）依据合同的约定对合同承包范围及内容进行调整（包括增加或减少部分工程），并保留对主要材料设备的分类</w:t>
      </w:r>
      <w:proofErr w:type="gramStart"/>
      <w:r>
        <w:rPr>
          <w:rFonts w:ascii="仿宋" w:eastAsia="仿宋" w:hAnsi="仿宋"/>
          <w:u w:val="single"/>
          <w:lang w:eastAsia="zh-CN"/>
        </w:rPr>
        <w:t>及</w:t>
      </w:r>
      <w:r>
        <w:rPr>
          <w:rFonts w:ascii="仿宋" w:eastAsia="仿宋" w:hAnsi="仿宋" w:hint="eastAsia"/>
          <w:u w:val="single"/>
          <w:lang w:eastAsia="zh-CN"/>
        </w:rPr>
        <w:t>集中</w:t>
      </w:r>
      <w:proofErr w:type="gramEnd"/>
      <w:r>
        <w:rPr>
          <w:rFonts w:ascii="仿宋" w:eastAsia="仿宋" w:hAnsi="仿宋" w:hint="eastAsia"/>
          <w:u w:val="single"/>
          <w:lang w:eastAsia="zh-CN"/>
        </w:rPr>
        <w:t>采购</w:t>
      </w:r>
      <w:r>
        <w:rPr>
          <w:rFonts w:ascii="仿宋" w:eastAsia="仿宋" w:hAnsi="仿宋"/>
          <w:u w:val="single"/>
          <w:lang w:eastAsia="zh-CN"/>
        </w:rPr>
        <w:t>进行调整的权利，承包人不得拒绝或要求</w:t>
      </w:r>
      <w:r>
        <w:rPr>
          <w:rFonts w:ascii="仿宋" w:eastAsia="仿宋" w:hAnsi="仿宋" w:hint="eastAsia"/>
          <w:u w:val="single"/>
          <w:lang w:eastAsia="zh-CN"/>
        </w:rPr>
        <w:t>增加费用</w:t>
      </w:r>
      <w:r>
        <w:rPr>
          <w:rFonts w:ascii="仿宋" w:eastAsia="仿宋" w:hAnsi="仿宋"/>
          <w:u w:val="single"/>
          <w:lang w:eastAsia="zh-CN"/>
        </w:rPr>
        <w:t>，招标文件及本合同另有规定的除外。</w:t>
      </w:r>
    </w:p>
    <w:p w14:paraId="5204AA0D" w14:textId="77777777" w:rsidR="005418E8" w:rsidRDefault="00000000">
      <w:pPr>
        <w:spacing w:line="360" w:lineRule="auto"/>
        <w:ind w:firstLineChars="200" w:firstLine="480"/>
        <w:rPr>
          <w:rFonts w:ascii="仿宋" w:eastAsia="仿宋" w:hAnsi="仿宋"/>
          <w:lang w:eastAsia="zh-CN"/>
        </w:rPr>
      </w:pPr>
      <w:r>
        <w:rPr>
          <w:rFonts w:ascii="仿宋" w:eastAsia="仿宋" w:hAnsi="仿宋" w:hint="eastAsia"/>
          <w:u w:val="single"/>
          <w:lang w:eastAsia="zh-CN"/>
        </w:rPr>
        <w:t>（</w:t>
      </w:r>
      <w:r>
        <w:rPr>
          <w:rFonts w:ascii="仿宋" w:eastAsia="仿宋" w:hAnsi="仿宋"/>
          <w:u w:val="single"/>
          <w:lang w:eastAsia="zh-CN"/>
        </w:rPr>
        <w:t>7）发包人有权对项目的全过程进行审计或审计调查，并提出审计意见和建议；承包人应</w:t>
      </w:r>
      <w:r>
        <w:rPr>
          <w:rFonts w:ascii="仿宋" w:eastAsia="仿宋" w:hAnsi="仿宋" w:hint="eastAsia"/>
          <w:u w:val="single"/>
          <w:lang w:eastAsia="zh-CN"/>
        </w:rPr>
        <w:t>无条件</w:t>
      </w:r>
      <w:r>
        <w:rPr>
          <w:rFonts w:ascii="仿宋" w:eastAsia="仿宋" w:hAnsi="仿宋"/>
          <w:u w:val="single"/>
          <w:lang w:eastAsia="zh-CN"/>
        </w:rPr>
        <w:t>配合并根据意见和建议</w:t>
      </w:r>
      <w:proofErr w:type="gramStart"/>
      <w:r>
        <w:rPr>
          <w:rFonts w:ascii="仿宋" w:eastAsia="仿宋" w:hAnsi="仿宋"/>
          <w:u w:val="single"/>
          <w:lang w:eastAsia="zh-CN"/>
        </w:rPr>
        <w:t>作出</w:t>
      </w:r>
      <w:proofErr w:type="gramEnd"/>
      <w:r>
        <w:rPr>
          <w:rFonts w:ascii="仿宋" w:eastAsia="仿宋" w:hAnsi="仿宋"/>
          <w:u w:val="single"/>
          <w:lang w:eastAsia="zh-CN"/>
        </w:rPr>
        <w:t>相应的调整。</w:t>
      </w:r>
    </w:p>
    <w:p w14:paraId="17FC8FFD" w14:textId="77777777" w:rsidR="005418E8" w:rsidRDefault="005418E8">
      <w:pPr>
        <w:spacing w:line="360" w:lineRule="auto"/>
        <w:ind w:firstLineChars="350" w:firstLine="840"/>
        <w:rPr>
          <w:rFonts w:ascii="仿宋" w:eastAsia="仿宋" w:hAnsi="仿宋" w:cs="仿宋"/>
          <w:lang w:eastAsia="zh-CN"/>
        </w:rPr>
      </w:pPr>
    </w:p>
    <w:p w14:paraId="4F2C9987" w14:textId="77777777" w:rsidR="005418E8" w:rsidRDefault="00000000">
      <w:pPr>
        <w:pStyle w:val="2"/>
        <w:tabs>
          <w:tab w:val="left" w:pos="420"/>
        </w:tabs>
        <w:spacing w:line="360" w:lineRule="auto"/>
        <w:rPr>
          <w:lang w:eastAsia="zh-CN"/>
        </w:rPr>
      </w:pPr>
      <w:bookmarkStart w:id="754" w:name="_Toc2521"/>
      <w:bookmarkStart w:id="755" w:name="_Toc2950"/>
      <w:bookmarkStart w:id="756" w:name="_Toc21341"/>
      <w:r>
        <w:rPr>
          <w:rFonts w:ascii="仿宋" w:eastAsia="仿宋" w:hAnsi="仿宋" w:cs="仿宋" w:hint="eastAsia"/>
          <w:b w:val="0"/>
          <w:bCs w:val="0"/>
          <w:sz w:val="24"/>
          <w:szCs w:val="24"/>
          <w:lang w:eastAsia="zh-CN"/>
        </w:rPr>
        <w:t>23.  承包人</w:t>
      </w:r>
      <w:bookmarkEnd w:id="754"/>
      <w:bookmarkEnd w:id="755"/>
      <w:bookmarkEnd w:id="756"/>
    </w:p>
    <w:p w14:paraId="7D0AA7DB" w14:textId="77777777" w:rsidR="005418E8" w:rsidRDefault="00000000">
      <w:pPr>
        <w:spacing w:line="360" w:lineRule="auto"/>
        <w:ind w:firstLineChars="100" w:firstLine="240"/>
        <w:rPr>
          <w:rFonts w:ascii="仿宋" w:eastAsia="仿宋" w:hAnsi="仿宋"/>
          <w:b/>
          <w:bCs/>
          <w:lang w:eastAsia="zh-CN"/>
        </w:rPr>
      </w:pPr>
      <w:r>
        <w:rPr>
          <w:rFonts w:ascii="仿宋" w:eastAsia="仿宋" w:hAnsi="仿宋" w:cs="仿宋" w:hint="eastAsia"/>
          <w:lang w:eastAsia="zh-CN"/>
        </w:rPr>
        <w:t>23.1 遵守法律</w:t>
      </w:r>
    </w:p>
    <w:p w14:paraId="1CD67845" w14:textId="77777777" w:rsidR="005418E8" w:rsidRDefault="00000000">
      <w:pPr>
        <w:spacing w:line="360" w:lineRule="auto"/>
        <w:ind w:leftChars="271" w:left="650"/>
        <w:rPr>
          <w:rFonts w:ascii="仿宋" w:eastAsia="仿宋" w:hAnsi="仿宋"/>
          <w:b/>
          <w:bCs/>
          <w:lang w:eastAsia="zh-CN"/>
        </w:rPr>
      </w:pPr>
      <w:r>
        <w:rPr>
          <w:rFonts w:ascii="仿宋" w:eastAsia="仿宋" w:hAnsi="仿宋" w:cs="仿宋" w:hint="eastAsia"/>
          <w:lang w:eastAsia="zh-CN"/>
        </w:rPr>
        <w:t>承包人在本项目中存在通用条款23.1所</w:t>
      </w:r>
      <w:proofErr w:type="gramStart"/>
      <w:r>
        <w:rPr>
          <w:rFonts w:ascii="仿宋" w:eastAsia="仿宋" w:hAnsi="仿宋" w:cs="仿宋" w:hint="eastAsia"/>
          <w:lang w:eastAsia="zh-CN"/>
        </w:rPr>
        <w:t>列行</w:t>
      </w:r>
      <w:proofErr w:type="gramEnd"/>
      <w:r>
        <w:rPr>
          <w:rFonts w:ascii="仿宋" w:eastAsia="仿宋" w:hAnsi="仿宋" w:cs="仿宋" w:hint="eastAsia"/>
          <w:lang w:eastAsia="zh-CN"/>
        </w:rPr>
        <w:t>为的，将被拒绝参与发包人后续工程投标。拒绝投标时限：</w:t>
      </w:r>
      <w:r>
        <w:rPr>
          <w:rFonts w:ascii="仿宋" w:eastAsia="仿宋" w:hAnsi="仿宋" w:cs="仿宋" w:hint="eastAsia"/>
          <w:u w:val="single"/>
          <w:lang w:eastAsia="zh-CN"/>
        </w:rPr>
        <w:t xml:space="preserve">  自承包人发出通知之日起计一年内  </w:t>
      </w:r>
      <w:r>
        <w:rPr>
          <w:rFonts w:ascii="仿宋" w:eastAsia="仿宋" w:hAnsi="仿宋" w:cs="仿宋" w:hint="eastAsia"/>
          <w:lang w:eastAsia="zh-CN"/>
        </w:rPr>
        <w:t xml:space="preserve"> 。</w:t>
      </w:r>
    </w:p>
    <w:p w14:paraId="6AD09E58" w14:textId="77777777" w:rsidR="005418E8" w:rsidRDefault="00000000">
      <w:pPr>
        <w:spacing w:line="360" w:lineRule="auto"/>
        <w:ind w:leftChars="100" w:left="240"/>
        <w:rPr>
          <w:rFonts w:ascii="仿宋" w:eastAsia="仿宋" w:hAnsi="仿宋" w:cs="仿宋"/>
          <w:lang w:eastAsia="zh-CN"/>
        </w:rPr>
      </w:pPr>
      <w:r>
        <w:rPr>
          <w:rFonts w:ascii="仿宋" w:eastAsia="仿宋" w:hAnsi="仿宋" w:cs="仿宋" w:hint="eastAsia"/>
          <w:lang w:eastAsia="zh-CN"/>
        </w:rPr>
        <w:t>23.2 承包人工作</w:t>
      </w:r>
    </w:p>
    <w:p w14:paraId="60578769" w14:textId="77777777" w:rsidR="005418E8" w:rsidRDefault="00000000">
      <w:pPr>
        <w:spacing w:line="360" w:lineRule="auto"/>
        <w:ind w:leftChars="100" w:left="240" w:firstLineChars="100" w:firstLine="240"/>
        <w:rPr>
          <w:rFonts w:ascii="仿宋" w:eastAsia="仿宋" w:hAnsi="仿宋" w:cs="仿宋"/>
          <w:lang w:eastAsia="zh-CN"/>
        </w:rPr>
      </w:pPr>
      <w:r>
        <w:rPr>
          <w:rFonts w:ascii="仿宋" w:eastAsia="仿宋" w:hAnsi="仿宋" w:cs="仿宋" w:hint="eastAsia"/>
          <w:lang w:eastAsia="zh-CN"/>
        </w:rPr>
        <w:t>承包人完成下列工作的约定：</w:t>
      </w:r>
    </w:p>
    <w:p w14:paraId="18F2A149" w14:textId="77777777" w:rsidR="005418E8" w:rsidRDefault="00000000">
      <w:pPr>
        <w:spacing w:line="360" w:lineRule="auto"/>
        <w:rPr>
          <w:rFonts w:ascii="仿宋" w:eastAsia="仿宋" w:hAnsi="仿宋" w:cs="仿宋"/>
          <w:lang w:eastAsia="zh-CN"/>
        </w:rPr>
      </w:pPr>
      <w:r>
        <w:rPr>
          <w:rFonts w:ascii="仿宋" w:eastAsia="仿宋" w:hAnsi="仿宋" w:cs="仿宋" w:hint="eastAsia"/>
          <w:lang w:eastAsia="zh-CN"/>
        </w:rPr>
        <w:t xml:space="preserve">   （1）除法律另有规定外，由承包人办理的许可、批准或备案：</w:t>
      </w:r>
      <w:r>
        <w:rPr>
          <w:rFonts w:ascii="仿宋" w:eastAsia="仿宋" w:hAnsi="仿宋" w:cs="仿宋" w:hint="eastAsia"/>
          <w:u w:val="single"/>
          <w:lang w:eastAsia="zh-CN"/>
        </w:rPr>
        <w:t xml:space="preserve">按专用条款22.2 及其他约定  </w:t>
      </w:r>
    </w:p>
    <w:p w14:paraId="2F2234B4" w14:textId="77777777" w:rsidR="005418E8" w:rsidRDefault="00000000">
      <w:pPr>
        <w:spacing w:line="360" w:lineRule="auto"/>
        <w:ind w:leftChars="100" w:left="240" w:firstLineChars="50" w:firstLine="120"/>
        <w:rPr>
          <w:rFonts w:ascii="仿宋" w:eastAsia="仿宋" w:hAnsi="仿宋"/>
          <w:lang w:eastAsia="zh-CN"/>
        </w:rPr>
      </w:pPr>
      <w:r>
        <w:rPr>
          <w:rFonts w:ascii="仿宋" w:eastAsia="仿宋" w:hAnsi="仿宋" w:cs="仿宋" w:hint="eastAsia"/>
          <w:lang w:eastAsia="zh-CN"/>
        </w:rPr>
        <w:t>（7） 提交支付申请和工程款额报告期限</w:t>
      </w:r>
    </w:p>
    <w:p w14:paraId="4E4CA64C" w14:textId="77777777" w:rsidR="005418E8" w:rsidRDefault="00000000">
      <w:pPr>
        <w:spacing w:line="360" w:lineRule="auto"/>
        <w:ind w:leftChars="100" w:left="240" w:firstLineChars="250" w:firstLine="600"/>
        <w:rPr>
          <w:rFonts w:ascii="仿宋" w:eastAsia="仿宋" w:hAnsi="仿宋"/>
          <w:lang w:eastAsia="zh-CN"/>
        </w:rPr>
      </w:pPr>
      <w:r>
        <w:rPr>
          <w:rFonts w:ascii="仿宋" w:eastAsia="仿宋" w:hAnsi="仿宋" w:cs="仿宋" w:hint="eastAsia"/>
          <w:lang w:eastAsia="zh-CN"/>
        </w:rPr>
        <w:sym w:font="Wingdings 2" w:char="0052"/>
      </w:r>
      <w:r>
        <w:rPr>
          <w:rFonts w:ascii="仿宋" w:eastAsia="仿宋" w:hAnsi="仿宋" w:cs="仿宋" w:hint="eastAsia"/>
          <w:lang w:eastAsia="zh-CN"/>
        </w:rPr>
        <w:t xml:space="preserve"> 按通用条款第80.2款、第81.1款、第83.1款等约定期限提交。</w:t>
      </w:r>
    </w:p>
    <w:p w14:paraId="6D948155" w14:textId="77777777" w:rsidR="005418E8" w:rsidRDefault="00000000">
      <w:pPr>
        <w:spacing w:line="360" w:lineRule="auto"/>
        <w:ind w:leftChars="100" w:left="240" w:firstLineChars="250" w:firstLine="600"/>
        <w:rPr>
          <w:rFonts w:ascii="仿宋" w:eastAsia="仿宋" w:hAnsi="仿宋" w:cs="仿宋"/>
          <w:u w:val="single"/>
          <w:lang w:eastAsia="zh-CN"/>
        </w:rPr>
      </w:pPr>
      <w:r>
        <w:rPr>
          <w:rFonts w:ascii="仿宋" w:eastAsia="仿宋" w:hAnsi="仿宋" w:cs="仿宋" w:hint="eastAsia"/>
          <w:lang w:eastAsia="zh-CN"/>
        </w:rPr>
        <w:t>□ 另作约定：</w:t>
      </w:r>
      <w:r>
        <w:rPr>
          <w:rFonts w:ascii="仿宋" w:eastAsia="仿宋" w:hAnsi="仿宋" w:cs="仿宋" w:hint="eastAsia"/>
          <w:u w:val="single"/>
          <w:lang w:eastAsia="zh-CN"/>
        </w:rPr>
        <w:t xml:space="preserve">                                                                    </w:t>
      </w:r>
    </w:p>
    <w:p w14:paraId="75327DE8" w14:textId="77777777" w:rsidR="005418E8" w:rsidRDefault="00000000">
      <w:pPr>
        <w:adjustRightInd w:val="0"/>
        <w:snapToGrid w:val="0"/>
        <w:spacing w:line="360" w:lineRule="auto"/>
        <w:ind w:firstLineChars="200" w:firstLine="480"/>
        <w:rPr>
          <w:rFonts w:ascii="仿宋" w:eastAsia="仿宋" w:hAnsi="仿宋"/>
          <w:lang w:eastAsia="zh-CN"/>
        </w:rPr>
      </w:pPr>
      <w:r>
        <w:rPr>
          <w:rFonts w:ascii="仿宋" w:eastAsia="仿宋" w:hAnsi="仿宋" w:cs="仿宋" w:hint="eastAsia"/>
          <w:lang w:eastAsia="zh-CN"/>
        </w:rPr>
        <w:t>（9）向发包人提供施工场地办公和生活的房屋及设施的数量和时间等要求：</w:t>
      </w:r>
      <w:r>
        <w:rPr>
          <w:rFonts w:ascii="仿宋" w:eastAsia="仿宋" w:hAnsi="仿宋" w:hint="eastAsia"/>
          <w:u w:val="single"/>
          <w:lang w:eastAsia="zh-CN"/>
        </w:rPr>
        <w:t>按发包人要求提供临时设施布置方案，经发包人审批后实施，相关费用（包含借地费用）由承包人承担。</w:t>
      </w:r>
    </w:p>
    <w:p w14:paraId="2D151A01" w14:textId="77777777" w:rsidR="005418E8" w:rsidRDefault="00000000">
      <w:pPr>
        <w:adjustRightInd w:val="0"/>
        <w:snapToGrid w:val="0"/>
        <w:spacing w:line="360" w:lineRule="auto"/>
        <w:ind w:firstLineChars="200" w:firstLine="480"/>
        <w:rPr>
          <w:rFonts w:ascii="仿宋" w:eastAsia="仿宋" w:hAnsi="仿宋"/>
          <w:lang w:eastAsia="zh-CN"/>
        </w:rPr>
      </w:pPr>
      <w:r>
        <w:rPr>
          <w:rFonts w:ascii="仿宋" w:eastAsia="仿宋" w:hAnsi="仿宋" w:cs="仿宋" w:hint="eastAsia"/>
          <w:lang w:eastAsia="zh-CN"/>
        </w:rPr>
        <w:t>（10）办完施工场地交通、环境保护、施工噪声、绿色施工安全防护等手续的时间：</w:t>
      </w:r>
      <w:r>
        <w:rPr>
          <w:rFonts w:ascii="仿宋" w:eastAsia="仿宋" w:hAnsi="仿宋" w:hint="eastAsia"/>
          <w:u w:val="single"/>
          <w:lang w:eastAsia="zh-CN"/>
        </w:rPr>
        <w:t>遵守政府部门有关施工场地交通、环境保护、施工噪声、绿色施工安全防护等的管理规定，办理有关手续，并以书面形式通知发包人，且承担相关费用，相关费用已包含在投标报价中，发包人</w:t>
      </w:r>
      <w:proofErr w:type="gramStart"/>
      <w:r>
        <w:rPr>
          <w:rFonts w:ascii="仿宋" w:eastAsia="仿宋" w:hAnsi="仿宋" w:hint="eastAsia"/>
          <w:u w:val="single"/>
          <w:lang w:eastAsia="zh-CN"/>
        </w:rPr>
        <w:t>不</w:t>
      </w:r>
      <w:proofErr w:type="gramEnd"/>
      <w:r>
        <w:rPr>
          <w:rFonts w:ascii="仿宋" w:eastAsia="仿宋" w:hAnsi="仿宋" w:hint="eastAsia"/>
          <w:u w:val="single"/>
          <w:lang w:eastAsia="zh-CN"/>
        </w:rPr>
        <w:t>另行支付。</w:t>
      </w:r>
      <w:r>
        <w:rPr>
          <w:rFonts w:ascii="仿宋" w:eastAsia="仿宋" w:hAnsi="仿宋" w:cs="仿宋" w:hint="eastAsia"/>
          <w:u w:val="single"/>
          <w:lang w:eastAsia="zh-CN"/>
        </w:rPr>
        <w:t xml:space="preserve">  </w:t>
      </w:r>
    </w:p>
    <w:p w14:paraId="1D93616C" w14:textId="77777777" w:rsidR="005418E8" w:rsidRDefault="00000000">
      <w:pPr>
        <w:adjustRightInd w:val="0"/>
        <w:snapToGrid w:val="0"/>
        <w:spacing w:line="360" w:lineRule="auto"/>
        <w:ind w:firstLineChars="200" w:firstLine="480"/>
        <w:rPr>
          <w:rFonts w:ascii="仿宋" w:eastAsia="仿宋" w:hAnsi="仿宋"/>
          <w:lang w:eastAsia="zh-CN"/>
        </w:rPr>
      </w:pPr>
      <w:r>
        <w:rPr>
          <w:rFonts w:ascii="仿宋" w:eastAsia="仿宋" w:hAnsi="仿宋" w:cs="仿宋" w:hint="eastAsia"/>
          <w:lang w:eastAsia="zh-CN"/>
        </w:rPr>
        <w:t>（11）做好施工场地地下管线和邻近建筑物、构筑物（包括文物保护建筑）、古树名木保护工作的约定：</w:t>
      </w:r>
      <w:r>
        <w:rPr>
          <w:rFonts w:ascii="仿宋" w:eastAsia="仿宋" w:hAnsi="仿宋" w:cs="仿宋" w:hint="eastAsia"/>
          <w:u w:val="single"/>
          <w:lang w:eastAsia="zh-CN"/>
        </w:rPr>
        <w:t>合同工程或其某</w:t>
      </w:r>
      <w:r>
        <w:rPr>
          <w:rFonts w:ascii="仿宋" w:eastAsia="仿宋" w:hAnsi="仿宋" w:hint="eastAsia"/>
          <w:u w:val="single"/>
          <w:lang w:eastAsia="zh-CN"/>
        </w:rPr>
        <w:t>单项工程</w:t>
      </w:r>
      <w:r>
        <w:rPr>
          <w:rFonts w:ascii="仿宋" w:eastAsia="仿宋" w:hAnsi="仿宋" w:cs="仿宋" w:hint="eastAsia"/>
          <w:u w:val="single"/>
          <w:lang w:eastAsia="zh-CN"/>
        </w:rPr>
        <w:t>已竣工未移交给发包</w:t>
      </w:r>
      <w:r>
        <w:rPr>
          <w:rFonts w:ascii="仿宋" w:eastAsia="仿宋" w:hAnsi="仿宋" w:cs="仿宋" w:hint="eastAsia"/>
          <w:u w:val="single"/>
          <w:lang w:eastAsia="zh-CN"/>
        </w:rPr>
        <w:lastRenderedPageBreak/>
        <w:t>人之前，负责已完工程的照管工作。工程接收证书颁发时尚有部分未竣工工程的，还应</w:t>
      </w:r>
      <w:proofErr w:type="gramStart"/>
      <w:r>
        <w:rPr>
          <w:rFonts w:ascii="仿宋" w:eastAsia="仿宋" w:hAnsi="仿宋" w:cs="仿宋" w:hint="eastAsia"/>
          <w:u w:val="single"/>
          <w:lang w:eastAsia="zh-CN"/>
        </w:rPr>
        <w:t>负责该未竣工</w:t>
      </w:r>
      <w:proofErr w:type="gramEnd"/>
      <w:r>
        <w:rPr>
          <w:rFonts w:ascii="仿宋" w:eastAsia="仿宋" w:hAnsi="仿宋" w:cs="仿宋" w:hint="eastAsia"/>
          <w:u w:val="single"/>
          <w:lang w:eastAsia="zh-CN"/>
        </w:rPr>
        <w:t>工程的照管工作，直至竣工后移交给发包人为止。照管期间发生损坏的，应予以修复并承担费用；</w:t>
      </w:r>
      <w:r>
        <w:rPr>
          <w:rFonts w:ascii="仿宋" w:eastAsia="仿宋" w:hAnsi="仿宋" w:hint="eastAsia"/>
          <w:u w:val="single"/>
          <w:lang w:eastAsia="zh-CN"/>
        </w:rPr>
        <w:t>非发包人要求采取特殊保护措施的，承包人按本合同通用条款要求执行，并承担相关费用，相关费用已包含在投标报价中，发包人</w:t>
      </w:r>
      <w:proofErr w:type="gramStart"/>
      <w:r>
        <w:rPr>
          <w:rFonts w:ascii="仿宋" w:eastAsia="仿宋" w:hAnsi="仿宋" w:hint="eastAsia"/>
          <w:u w:val="single"/>
          <w:lang w:eastAsia="zh-CN"/>
        </w:rPr>
        <w:t>不</w:t>
      </w:r>
      <w:proofErr w:type="gramEnd"/>
      <w:r>
        <w:rPr>
          <w:rFonts w:ascii="仿宋" w:eastAsia="仿宋" w:hAnsi="仿宋" w:hint="eastAsia"/>
          <w:u w:val="single"/>
          <w:lang w:eastAsia="zh-CN"/>
        </w:rPr>
        <w:t>另行支付；施工场地及周围的不需迁改的地下管线（包括煤气管道、供水、供气、供电、电讯、油管等）、建筑物、构筑物（含文物保护建筑）、名树名木的保护工作由承包人承担，并且由承包人承担在施工过程造成其损伤而引起的责任和损失。相关费用已包含在投标报价中，发包人</w:t>
      </w:r>
      <w:proofErr w:type="gramStart"/>
      <w:r>
        <w:rPr>
          <w:rFonts w:ascii="仿宋" w:eastAsia="仿宋" w:hAnsi="仿宋" w:hint="eastAsia"/>
          <w:u w:val="single"/>
          <w:lang w:eastAsia="zh-CN"/>
        </w:rPr>
        <w:t>不</w:t>
      </w:r>
      <w:proofErr w:type="gramEnd"/>
      <w:r>
        <w:rPr>
          <w:rFonts w:ascii="仿宋" w:eastAsia="仿宋" w:hAnsi="仿宋" w:hint="eastAsia"/>
          <w:u w:val="single"/>
          <w:lang w:eastAsia="zh-CN"/>
        </w:rPr>
        <w:t>另行计量支付，发包人可以为承包人提供其能力范围内的协助和方便。</w:t>
      </w:r>
    </w:p>
    <w:p w14:paraId="3A0D2388" w14:textId="77777777" w:rsidR="005418E8" w:rsidRDefault="00000000">
      <w:pPr>
        <w:adjustRightInd w:val="0"/>
        <w:snapToGrid w:val="0"/>
        <w:spacing w:line="360" w:lineRule="auto"/>
        <w:ind w:firstLineChars="200" w:firstLine="480"/>
        <w:rPr>
          <w:rFonts w:ascii="仿宋" w:eastAsia="仿宋" w:hAnsi="仿宋"/>
          <w:u w:val="single"/>
          <w:lang w:eastAsia="zh-CN"/>
        </w:rPr>
      </w:pPr>
      <w:r>
        <w:rPr>
          <w:rFonts w:ascii="仿宋" w:eastAsia="仿宋" w:hAnsi="仿宋" w:cs="仿宋" w:hint="eastAsia"/>
          <w:lang w:eastAsia="zh-CN"/>
        </w:rPr>
        <w:t>（12）保证施工场地的清洁和做好交工前施工现场清理工作的约定：</w:t>
      </w:r>
      <w:r>
        <w:rPr>
          <w:rFonts w:ascii="仿宋" w:eastAsia="仿宋" w:hAnsi="仿宋" w:hint="eastAsia"/>
          <w:u w:val="single"/>
          <w:lang w:eastAsia="zh-CN"/>
        </w:rPr>
        <w:t>施工场地清洁卫生的要求：承包人须按发包人批准的施工组织设计进行施工现场布置、放置材料机械及其他设施，完成场地硬体化、排水管道化，及时将施工垃圾、余泥清除干净，采取有效防尘降尘措施，减少施工作业过程扬尘污染，保证施工场地清洁、围</w:t>
      </w:r>
      <w:proofErr w:type="gramStart"/>
      <w:r>
        <w:rPr>
          <w:rFonts w:ascii="仿宋" w:eastAsia="仿宋" w:hAnsi="仿宋" w:hint="eastAsia"/>
          <w:u w:val="single"/>
          <w:lang w:eastAsia="zh-CN"/>
        </w:rPr>
        <w:t>蔽符合</w:t>
      </w:r>
      <w:proofErr w:type="gramEnd"/>
      <w:r>
        <w:rPr>
          <w:rFonts w:ascii="仿宋" w:eastAsia="仿宋" w:hAnsi="仿宋" w:hint="eastAsia"/>
          <w:u w:val="single"/>
          <w:lang w:eastAsia="zh-CN"/>
        </w:rPr>
        <w:t>环境卫生管理的有关规定，若承包人施工场地状况或现状达不到要求，发包人有权委托相关单位进行清理，所需费用从工程进度款中扣除。</w:t>
      </w:r>
    </w:p>
    <w:p w14:paraId="2518F432" w14:textId="77777777" w:rsidR="005418E8" w:rsidRDefault="00000000">
      <w:pPr>
        <w:adjustRightInd w:val="0"/>
        <w:snapToGrid w:val="0"/>
        <w:spacing w:line="360" w:lineRule="auto"/>
        <w:ind w:firstLineChars="200" w:firstLine="480"/>
        <w:rPr>
          <w:rFonts w:ascii="仿宋" w:eastAsia="仿宋" w:hAnsi="仿宋"/>
          <w:u w:val="single"/>
          <w:lang w:eastAsia="zh-CN"/>
        </w:rPr>
      </w:pPr>
      <w:r>
        <w:rPr>
          <w:rFonts w:ascii="仿宋" w:eastAsia="仿宋" w:hAnsi="仿宋" w:hint="eastAsia"/>
          <w:u w:val="single"/>
          <w:lang w:eastAsia="zh-CN"/>
        </w:rPr>
        <w:t>交工前清理现场的要求：工程完工并</w:t>
      </w:r>
      <w:r>
        <w:rPr>
          <w:rFonts w:ascii="仿宋" w:eastAsia="仿宋" w:hAnsi="仿宋" w:cs="仿宋" w:hint="eastAsia"/>
          <w:u w:val="single"/>
          <w:lang w:eastAsia="zh-CN"/>
        </w:rPr>
        <w:t>接到发包人书面退场通知后</w:t>
      </w:r>
      <w:r>
        <w:rPr>
          <w:rFonts w:ascii="仿宋" w:eastAsia="仿宋" w:hAnsi="仿宋" w:hint="eastAsia"/>
          <w:u w:val="single"/>
          <w:lang w:eastAsia="zh-CN"/>
        </w:rPr>
        <w:t>10天内，承包人应对施工场地进行清理、清洁，并搬走所有施工机械、垃圾及剩余材料，确保移交的工程项目环境洁净、安全卫生。施工场地的清理应达到发包人及监理人的规定及要求。有关费用已包含在投标报价中，发包人</w:t>
      </w:r>
      <w:proofErr w:type="gramStart"/>
      <w:r>
        <w:rPr>
          <w:rFonts w:ascii="仿宋" w:eastAsia="仿宋" w:hAnsi="仿宋" w:hint="eastAsia"/>
          <w:u w:val="single"/>
          <w:lang w:eastAsia="zh-CN"/>
        </w:rPr>
        <w:t>不</w:t>
      </w:r>
      <w:proofErr w:type="gramEnd"/>
      <w:r>
        <w:rPr>
          <w:rFonts w:ascii="仿宋" w:eastAsia="仿宋" w:hAnsi="仿宋" w:hint="eastAsia"/>
          <w:u w:val="single"/>
          <w:lang w:eastAsia="zh-CN"/>
        </w:rPr>
        <w:t>另行支付。</w:t>
      </w:r>
    </w:p>
    <w:p w14:paraId="495CE932" w14:textId="77777777" w:rsidR="005418E8" w:rsidRDefault="00000000">
      <w:pPr>
        <w:spacing w:line="360" w:lineRule="auto"/>
        <w:ind w:leftChars="100" w:left="240" w:firstLineChars="150" w:firstLine="360"/>
        <w:rPr>
          <w:rFonts w:ascii="仿宋" w:eastAsia="仿宋" w:hAnsi="仿宋"/>
          <w:lang w:eastAsia="zh-CN"/>
        </w:rPr>
      </w:pPr>
      <w:r>
        <w:rPr>
          <w:rFonts w:ascii="仿宋" w:eastAsia="仿宋" w:hAnsi="仿宋" w:cs="仿宋" w:hint="eastAsia"/>
          <w:lang w:eastAsia="zh-CN"/>
        </w:rPr>
        <w:t>（13）提交竣工验收申请报告和竣工结算文件</w:t>
      </w:r>
    </w:p>
    <w:p w14:paraId="0C6B0480" w14:textId="77777777" w:rsidR="005418E8" w:rsidRDefault="00000000">
      <w:pPr>
        <w:spacing w:line="360" w:lineRule="auto"/>
        <w:ind w:leftChars="100" w:left="240" w:firstLineChars="250" w:firstLine="600"/>
        <w:rPr>
          <w:rFonts w:ascii="仿宋" w:eastAsia="仿宋" w:hAnsi="仿宋"/>
          <w:lang w:eastAsia="zh-CN"/>
        </w:rPr>
      </w:pPr>
      <w:r>
        <w:rPr>
          <w:rFonts w:ascii="仿宋" w:eastAsia="仿宋" w:hAnsi="仿宋" w:cs="仿宋" w:hint="eastAsia"/>
          <w:lang w:eastAsia="zh-CN"/>
        </w:rPr>
        <w:sym w:font="Wingdings 2" w:char="0052"/>
      </w:r>
      <w:r>
        <w:rPr>
          <w:rFonts w:ascii="仿宋" w:eastAsia="仿宋" w:hAnsi="仿宋" w:cs="仿宋" w:hint="eastAsia"/>
          <w:lang w:eastAsia="zh-CN"/>
        </w:rPr>
        <w:t xml:space="preserve"> 按通用条款第87.2款约定提交。</w:t>
      </w:r>
    </w:p>
    <w:p w14:paraId="0098541B" w14:textId="77777777" w:rsidR="005418E8" w:rsidRDefault="00000000">
      <w:pPr>
        <w:spacing w:line="360" w:lineRule="auto"/>
        <w:ind w:leftChars="100" w:left="240" w:firstLineChars="250" w:firstLine="600"/>
        <w:rPr>
          <w:rFonts w:ascii="仿宋" w:eastAsia="仿宋" w:hAnsi="仿宋" w:cs="仿宋"/>
          <w:u w:val="single"/>
          <w:lang w:eastAsia="zh-CN"/>
        </w:rPr>
      </w:pPr>
      <w:r>
        <w:rPr>
          <w:rFonts w:ascii="仿宋" w:eastAsia="仿宋" w:hAnsi="仿宋" w:cs="仿宋" w:hint="eastAsia"/>
          <w:lang w:eastAsia="zh-CN"/>
        </w:rPr>
        <w:t>□ 另作约定：</w:t>
      </w:r>
      <w:r>
        <w:rPr>
          <w:rFonts w:ascii="仿宋" w:eastAsia="仿宋" w:hAnsi="仿宋" w:cs="仿宋" w:hint="eastAsia"/>
          <w:u w:val="single"/>
          <w:lang w:eastAsia="zh-CN"/>
        </w:rPr>
        <w:t xml:space="preserve">                                                 </w:t>
      </w:r>
    </w:p>
    <w:p w14:paraId="6EDF4CB9" w14:textId="77777777" w:rsidR="005418E8" w:rsidRDefault="00000000">
      <w:pPr>
        <w:widowControl w:val="0"/>
        <w:spacing w:line="360" w:lineRule="auto"/>
        <w:ind w:left="120"/>
        <w:rPr>
          <w:rFonts w:ascii="仿宋" w:eastAsia="仿宋" w:hAnsi="仿宋" w:cs="仿宋"/>
          <w:u w:val="single"/>
          <w:lang w:eastAsia="zh-CN"/>
        </w:rPr>
      </w:pPr>
      <w:r>
        <w:rPr>
          <w:rFonts w:ascii="仿宋" w:eastAsia="仿宋" w:hAnsi="仿宋" w:cs="仿宋" w:hint="eastAsia"/>
          <w:b/>
          <w:bCs/>
          <w:lang w:eastAsia="zh-CN"/>
        </w:rPr>
        <w:t>双方协商一致，增加以下条款：</w:t>
      </w:r>
      <w:r>
        <w:rPr>
          <w:rFonts w:ascii="仿宋" w:eastAsia="仿宋" w:hAnsi="仿宋" w:cs="仿宋" w:hint="eastAsia"/>
          <w:lang w:eastAsia="zh-CN"/>
        </w:rPr>
        <w:t>（14）</w:t>
      </w:r>
      <w:r>
        <w:rPr>
          <w:rFonts w:ascii="仿宋" w:eastAsia="仿宋" w:hAnsi="仿宋" w:cs="仿宋" w:hint="eastAsia"/>
          <w:u w:val="single"/>
          <w:lang w:eastAsia="zh-CN"/>
        </w:rPr>
        <w:t>1）负责做好施工现场与周边地区水利、交通、噪声防护等工作。承包人应严格遵守有关环境保护法律、法规，并按照环境监察审核工作要求，加强施工现场的环境管理，在施工过程中严格落实粉尘、废水等污染防治措施及生态保护、水源保护措施。</w:t>
      </w:r>
    </w:p>
    <w:p w14:paraId="078F48E7" w14:textId="77777777" w:rsidR="005418E8" w:rsidRDefault="00000000">
      <w:pPr>
        <w:spacing w:line="360" w:lineRule="auto"/>
        <w:ind w:firstLineChars="200" w:firstLine="480"/>
        <w:rPr>
          <w:rFonts w:ascii="仿宋" w:eastAsia="仿宋" w:hAnsi="仿宋" w:cs="仿宋"/>
          <w:u w:val="single"/>
          <w:lang w:eastAsia="zh-CN"/>
        </w:rPr>
      </w:pPr>
      <w:r>
        <w:rPr>
          <w:rFonts w:ascii="仿宋" w:eastAsia="仿宋" w:hAnsi="仿宋" w:cs="仿宋" w:hint="eastAsia"/>
          <w:u w:val="single"/>
          <w:lang w:eastAsia="zh-CN"/>
        </w:rPr>
        <w:t>2）负责施工范围内卫生清洁并不</w:t>
      </w:r>
      <w:proofErr w:type="gramStart"/>
      <w:r>
        <w:rPr>
          <w:rFonts w:ascii="仿宋" w:eastAsia="仿宋" w:hAnsi="仿宋" w:cs="仿宋" w:hint="eastAsia"/>
          <w:u w:val="single"/>
          <w:lang w:eastAsia="zh-CN"/>
        </w:rPr>
        <w:t>得破坏</w:t>
      </w:r>
      <w:proofErr w:type="gramEnd"/>
      <w:r>
        <w:rPr>
          <w:rFonts w:ascii="仿宋" w:eastAsia="仿宋" w:hAnsi="仿宋" w:cs="仿宋" w:hint="eastAsia"/>
          <w:u w:val="single"/>
          <w:lang w:eastAsia="zh-CN"/>
        </w:rPr>
        <w:t>施工场地范围外的环境卫生，并要求文明安全检查一次通过。须按相关管理部门要求做好施工工地的扬尘排污工作，上述工作承包人负责所需的措施费用</w:t>
      </w:r>
      <w:proofErr w:type="gramStart"/>
      <w:r>
        <w:rPr>
          <w:rFonts w:ascii="仿宋" w:eastAsia="仿宋" w:hAnsi="仿宋" w:cs="仿宋" w:hint="eastAsia"/>
          <w:u w:val="single"/>
          <w:lang w:eastAsia="zh-CN"/>
        </w:rPr>
        <w:t>已综合</w:t>
      </w:r>
      <w:proofErr w:type="gramEnd"/>
      <w:r>
        <w:rPr>
          <w:rFonts w:ascii="仿宋" w:eastAsia="仿宋" w:hAnsi="仿宋" w:cs="仿宋" w:hint="eastAsia"/>
          <w:u w:val="single"/>
          <w:lang w:eastAsia="zh-CN"/>
        </w:rPr>
        <w:t>考虑包含在签约合同价中。</w:t>
      </w:r>
    </w:p>
    <w:p w14:paraId="1EEC6FF5" w14:textId="77777777" w:rsidR="005418E8" w:rsidRDefault="00000000">
      <w:pPr>
        <w:spacing w:line="360" w:lineRule="auto"/>
        <w:ind w:firstLineChars="200" w:firstLine="480"/>
        <w:rPr>
          <w:rFonts w:ascii="仿宋" w:eastAsia="仿宋" w:hAnsi="仿宋" w:cs="仿宋"/>
          <w:u w:val="single"/>
          <w:lang w:eastAsia="zh-CN"/>
        </w:rPr>
      </w:pPr>
      <w:r>
        <w:rPr>
          <w:rFonts w:ascii="仿宋" w:eastAsia="仿宋" w:hAnsi="仿宋" w:cs="仿宋" w:hint="eastAsia"/>
          <w:u w:val="single"/>
          <w:lang w:eastAsia="zh-CN"/>
        </w:rPr>
        <w:t>3）施工过程中不得随意占用施工范围</w:t>
      </w:r>
      <w:proofErr w:type="gramStart"/>
      <w:r>
        <w:rPr>
          <w:rFonts w:ascii="仿宋" w:eastAsia="仿宋" w:hAnsi="仿宋" w:cs="仿宋" w:hint="eastAsia"/>
          <w:u w:val="single"/>
          <w:lang w:eastAsia="zh-CN"/>
        </w:rPr>
        <w:t>外现有</w:t>
      </w:r>
      <w:proofErr w:type="gramEnd"/>
      <w:r>
        <w:rPr>
          <w:rFonts w:ascii="仿宋" w:eastAsia="仿宋" w:hAnsi="仿宋" w:cs="仿宋" w:hint="eastAsia"/>
          <w:u w:val="single"/>
          <w:lang w:eastAsia="zh-CN"/>
        </w:rPr>
        <w:t>道路。若对现有道路、设施有损坏，承包人须及时修复，并承担费用。承包人应自觉处理好有关投诉，否则应承担相应的一切可能后果。</w:t>
      </w:r>
    </w:p>
    <w:p w14:paraId="6F8FB9A8" w14:textId="77777777" w:rsidR="005418E8" w:rsidRDefault="00000000">
      <w:pPr>
        <w:spacing w:line="360" w:lineRule="auto"/>
        <w:ind w:firstLineChars="200" w:firstLine="480"/>
        <w:rPr>
          <w:rFonts w:ascii="仿宋" w:eastAsia="仿宋" w:hAnsi="仿宋" w:cs="仿宋"/>
          <w:u w:val="single"/>
          <w:lang w:eastAsia="zh-CN"/>
        </w:rPr>
      </w:pPr>
      <w:r>
        <w:rPr>
          <w:rFonts w:ascii="仿宋" w:eastAsia="仿宋" w:hAnsi="仿宋" w:cs="仿宋" w:hint="eastAsia"/>
          <w:u w:val="single"/>
          <w:lang w:eastAsia="zh-CN"/>
        </w:rPr>
        <w:lastRenderedPageBreak/>
        <w:t>4）用于本工程的一切施工机械必须类型齐全，配套完整并与施工质量和进度相适应。</w:t>
      </w:r>
    </w:p>
    <w:p w14:paraId="77D24FF3" w14:textId="77777777" w:rsidR="005418E8" w:rsidRDefault="00000000">
      <w:pPr>
        <w:spacing w:line="360" w:lineRule="auto"/>
        <w:ind w:firstLineChars="200" w:firstLine="480"/>
        <w:rPr>
          <w:rFonts w:ascii="仿宋" w:eastAsia="仿宋" w:hAnsi="仿宋" w:cs="仿宋"/>
          <w:u w:val="single"/>
          <w:lang w:eastAsia="zh-CN"/>
        </w:rPr>
      </w:pPr>
      <w:r>
        <w:rPr>
          <w:rFonts w:ascii="仿宋" w:eastAsia="仿宋" w:hAnsi="仿宋" w:cs="仿宋" w:hint="eastAsia"/>
          <w:u w:val="single"/>
          <w:lang w:eastAsia="zh-CN"/>
        </w:rPr>
        <w:t>5）应按照要求办理其施工机械设备、雇佣职工的安全意外保险等。</w:t>
      </w:r>
    </w:p>
    <w:p w14:paraId="5A520919" w14:textId="77777777" w:rsidR="005418E8" w:rsidRDefault="00000000">
      <w:pPr>
        <w:spacing w:line="360" w:lineRule="auto"/>
        <w:ind w:firstLineChars="200" w:firstLine="480"/>
        <w:rPr>
          <w:rFonts w:ascii="仿宋" w:eastAsia="仿宋" w:hAnsi="仿宋" w:cs="仿宋"/>
          <w:u w:val="single"/>
          <w:lang w:eastAsia="zh-CN"/>
        </w:rPr>
      </w:pPr>
      <w:r>
        <w:rPr>
          <w:rFonts w:ascii="仿宋" w:eastAsia="仿宋" w:hAnsi="仿宋" w:cs="仿宋" w:hint="eastAsia"/>
          <w:u w:val="single"/>
          <w:lang w:eastAsia="zh-CN"/>
        </w:rPr>
        <w:t>6）承包人应自行承担修建符合要求的经监理单位批准的临时设施的费用。现场可设置生活区的，承包人须自行解决工人住宿问题，承包人须自行解决办公场地且搭设满足承包人、监理人、第三方造价咨询人及其他承包人现场办公所需的独立办公场所。承包人自行考虑临</w:t>
      </w:r>
      <w:proofErr w:type="gramStart"/>
      <w:r>
        <w:rPr>
          <w:rFonts w:ascii="仿宋" w:eastAsia="仿宋" w:hAnsi="仿宋" w:cs="仿宋" w:hint="eastAsia"/>
          <w:u w:val="single"/>
          <w:lang w:eastAsia="zh-CN"/>
        </w:rPr>
        <w:t>设可以</w:t>
      </w:r>
      <w:proofErr w:type="gramEnd"/>
      <w:r>
        <w:rPr>
          <w:rFonts w:ascii="仿宋" w:eastAsia="仿宋" w:hAnsi="仿宋" w:cs="仿宋" w:hint="eastAsia"/>
          <w:u w:val="single"/>
          <w:lang w:eastAsia="zh-CN"/>
        </w:rPr>
        <w:t>使用的具体时间，如场地不满足需求时承包人须在场地范围外自行解决并承担以上费用。承包人须充分了解施工现场，以上措施方案及费用须在承包人方案及签约合同价中综合考虑，承包人不得因为场地不清楚等问题，另行向发包人提出费用补偿。如场地红线范围用地不能搭建，承包人自行在周边地块租赁，租赁费用以及水电管线接驳费用由承包人承担。</w:t>
      </w:r>
    </w:p>
    <w:p w14:paraId="1833EC9C" w14:textId="77777777" w:rsidR="005418E8" w:rsidRDefault="00000000">
      <w:pPr>
        <w:spacing w:line="360" w:lineRule="auto"/>
        <w:ind w:firstLineChars="200" w:firstLine="480"/>
        <w:rPr>
          <w:rFonts w:ascii="仿宋" w:eastAsia="仿宋" w:hAnsi="仿宋" w:cs="仿宋"/>
          <w:u w:val="single"/>
          <w:lang w:eastAsia="zh-CN"/>
        </w:rPr>
      </w:pPr>
      <w:r>
        <w:rPr>
          <w:rFonts w:ascii="仿宋" w:eastAsia="仿宋" w:hAnsi="仿宋" w:cs="仿宋" w:hint="eastAsia"/>
          <w:u w:val="single"/>
          <w:lang w:eastAsia="zh-CN"/>
        </w:rPr>
        <w:t>7）协助发包人办理工程规划验收。</w:t>
      </w:r>
    </w:p>
    <w:p w14:paraId="1B08DF10" w14:textId="77777777" w:rsidR="005418E8" w:rsidRDefault="00000000">
      <w:pPr>
        <w:spacing w:line="360" w:lineRule="auto"/>
        <w:ind w:firstLineChars="200" w:firstLine="480"/>
        <w:rPr>
          <w:rFonts w:ascii="仿宋" w:eastAsia="仿宋" w:hAnsi="仿宋" w:cs="仿宋"/>
          <w:u w:val="single"/>
          <w:lang w:eastAsia="zh-CN"/>
        </w:rPr>
      </w:pPr>
      <w:r>
        <w:rPr>
          <w:rFonts w:ascii="仿宋" w:eastAsia="仿宋" w:hAnsi="仿宋" w:cs="仿宋" w:hint="eastAsia"/>
          <w:u w:val="single"/>
          <w:lang w:eastAsia="zh-CN"/>
        </w:rPr>
        <w:t>8）负责按照发包人要求定期在项目管理信息系统上</w:t>
      </w:r>
      <w:proofErr w:type="gramStart"/>
      <w:r>
        <w:rPr>
          <w:rFonts w:ascii="仿宋" w:eastAsia="仿宋" w:hAnsi="仿宋" w:cs="仿宋" w:hint="eastAsia"/>
          <w:u w:val="single"/>
          <w:lang w:eastAsia="zh-CN"/>
        </w:rPr>
        <w:t>传相应</w:t>
      </w:r>
      <w:proofErr w:type="gramEnd"/>
      <w:r>
        <w:rPr>
          <w:rFonts w:ascii="仿宋" w:eastAsia="仿宋" w:hAnsi="仿宋" w:cs="仿宋" w:hint="eastAsia"/>
          <w:u w:val="single"/>
          <w:lang w:eastAsia="zh-CN"/>
        </w:rPr>
        <w:t>工程信息、文档、报表；组织信息管理人员培训。</w:t>
      </w:r>
    </w:p>
    <w:p w14:paraId="3E6219BE" w14:textId="77777777" w:rsidR="005418E8" w:rsidRDefault="00000000">
      <w:pPr>
        <w:spacing w:line="360" w:lineRule="auto"/>
        <w:ind w:firstLineChars="200" w:firstLine="480"/>
        <w:rPr>
          <w:rFonts w:ascii="仿宋" w:eastAsia="仿宋" w:hAnsi="仿宋" w:cs="仿宋"/>
          <w:u w:val="single"/>
          <w:lang w:eastAsia="zh-CN"/>
        </w:rPr>
      </w:pPr>
      <w:r>
        <w:rPr>
          <w:rFonts w:ascii="仿宋" w:eastAsia="仿宋" w:hAnsi="仿宋" w:cs="仿宋" w:hint="eastAsia"/>
          <w:u w:val="single"/>
          <w:lang w:eastAsia="zh-CN"/>
        </w:rPr>
        <w:t>9）负责竣工资料的备案、归档（含对发包人平行发包的各专项工程承包人的竣工资料进行收集、整理、汇总和管理），完成后提供给发包人完整的竣工资料存档。</w:t>
      </w:r>
    </w:p>
    <w:p w14:paraId="548258F3" w14:textId="77777777" w:rsidR="005418E8" w:rsidRDefault="00000000">
      <w:pPr>
        <w:spacing w:line="360" w:lineRule="auto"/>
        <w:ind w:firstLineChars="200" w:firstLine="480"/>
        <w:rPr>
          <w:rFonts w:ascii="仿宋" w:eastAsia="仿宋" w:hAnsi="仿宋" w:cs="仿宋"/>
          <w:strike/>
          <w:u w:val="single"/>
          <w:lang w:eastAsia="zh-CN"/>
        </w:rPr>
      </w:pPr>
      <w:r>
        <w:rPr>
          <w:rFonts w:ascii="仿宋" w:eastAsia="仿宋" w:hAnsi="仿宋" w:cs="仿宋" w:hint="eastAsia"/>
          <w:u w:val="single"/>
          <w:lang w:eastAsia="zh-CN"/>
        </w:rPr>
        <w:t>10）承包人作为施工总承包单位，须负责全面协调本项目内的工程，包括发包人平行发包的各专项工程承包人。对本项目内的工程质量、进度、安全、文明施工等负总协调、管理、配合的合同责任。</w:t>
      </w:r>
    </w:p>
    <w:p w14:paraId="279B54B2" w14:textId="77777777" w:rsidR="005418E8" w:rsidRDefault="00000000">
      <w:pPr>
        <w:spacing w:line="360" w:lineRule="auto"/>
        <w:ind w:firstLineChars="200" w:firstLine="480"/>
        <w:rPr>
          <w:rFonts w:ascii="仿宋" w:eastAsia="仿宋" w:hAnsi="仿宋" w:cs="仿宋"/>
          <w:u w:val="single"/>
          <w:lang w:eastAsia="zh-CN"/>
        </w:rPr>
      </w:pPr>
      <w:r>
        <w:rPr>
          <w:rFonts w:ascii="仿宋" w:eastAsia="仿宋" w:hAnsi="仿宋" w:cs="仿宋" w:hint="eastAsia"/>
          <w:u w:val="single"/>
          <w:lang w:eastAsia="zh-CN"/>
        </w:rPr>
        <w:t>11）在发包人规定的时间内，对因项目实施而施工的板房、道路、卫生间等临时设施设备全部进行拆卸并清理场地。</w:t>
      </w:r>
    </w:p>
    <w:p w14:paraId="0D0CF228" w14:textId="77777777" w:rsidR="005418E8" w:rsidRDefault="00000000">
      <w:pPr>
        <w:spacing w:line="360" w:lineRule="auto"/>
        <w:ind w:firstLineChars="200" w:firstLine="480"/>
        <w:rPr>
          <w:rFonts w:ascii="仿宋" w:eastAsia="仿宋" w:hAnsi="仿宋" w:cs="仿宋"/>
          <w:u w:val="single"/>
          <w:lang w:eastAsia="zh-CN"/>
        </w:rPr>
      </w:pPr>
      <w:r>
        <w:rPr>
          <w:rFonts w:ascii="仿宋" w:eastAsia="仿宋" w:hAnsi="仿宋" w:cs="仿宋" w:hint="eastAsia"/>
          <w:u w:val="single"/>
          <w:lang w:eastAsia="zh-CN"/>
        </w:rPr>
        <w:t>12）完善与本工程有关的资料接收、整理和交接、归档工作，须完成与本项目有关的所有验收与交接工作。</w:t>
      </w:r>
    </w:p>
    <w:p w14:paraId="44B29291" w14:textId="77777777" w:rsidR="005418E8" w:rsidRDefault="00000000">
      <w:pPr>
        <w:spacing w:line="360" w:lineRule="auto"/>
        <w:ind w:firstLineChars="200" w:firstLine="480"/>
        <w:rPr>
          <w:rFonts w:ascii="仿宋" w:eastAsia="仿宋" w:hAnsi="仿宋" w:cs="仿宋"/>
          <w:u w:val="single"/>
          <w:lang w:eastAsia="zh-CN"/>
        </w:rPr>
      </w:pPr>
      <w:r>
        <w:rPr>
          <w:rFonts w:ascii="仿宋" w:eastAsia="仿宋" w:hAnsi="仿宋" w:cs="仿宋" w:hint="eastAsia"/>
          <w:u w:val="single"/>
          <w:lang w:eastAsia="zh-CN"/>
        </w:rPr>
        <w:t>13）承包人提供施工所需劳务、材料、工程设备、施工设备和其他物品的约定：按招标文件、承包人的投标文件和相关承诺及本合同相关规定。</w:t>
      </w:r>
    </w:p>
    <w:p w14:paraId="11AD9AB2" w14:textId="77777777" w:rsidR="005418E8" w:rsidRDefault="00000000">
      <w:pPr>
        <w:spacing w:line="360" w:lineRule="auto"/>
        <w:ind w:firstLineChars="200" w:firstLine="480"/>
        <w:rPr>
          <w:rFonts w:ascii="仿宋" w:eastAsia="仿宋" w:hAnsi="仿宋" w:cs="仿宋"/>
          <w:u w:val="single"/>
          <w:lang w:eastAsia="zh-CN"/>
        </w:rPr>
      </w:pPr>
      <w:r>
        <w:rPr>
          <w:rFonts w:ascii="仿宋" w:eastAsia="仿宋" w:hAnsi="仿宋" w:cs="仿宋" w:hint="eastAsia"/>
          <w:u w:val="single"/>
          <w:lang w:eastAsia="zh-CN"/>
        </w:rPr>
        <w:t>14）承包人须充分考虑施工现场的环境影响，包括现有的临时建筑、现有的硬地化场地等，均包括在签约合同价内，竣工验收清场后，承包人须将现场所有的临时设施及杂物全部清理。</w:t>
      </w:r>
    </w:p>
    <w:p w14:paraId="4C146638" w14:textId="77777777" w:rsidR="005418E8" w:rsidRDefault="00000000">
      <w:pPr>
        <w:spacing w:line="360" w:lineRule="auto"/>
        <w:ind w:firstLineChars="200" w:firstLine="480"/>
        <w:rPr>
          <w:rFonts w:ascii="仿宋" w:eastAsia="仿宋" w:hAnsi="仿宋" w:cs="仿宋"/>
          <w:u w:val="single"/>
          <w:lang w:eastAsia="zh-CN"/>
        </w:rPr>
      </w:pPr>
      <w:r>
        <w:rPr>
          <w:rFonts w:ascii="仿宋" w:eastAsia="仿宋" w:hAnsi="仿宋" w:cs="仿宋" w:hint="eastAsia"/>
          <w:u w:val="single"/>
          <w:lang w:eastAsia="zh-CN"/>
        </w:rPr>
        <w:lastRenderedPageBreak/>
        <w:t>15）办理出入施工场地的道路通行权由承包人自行负责并承担相关费用。承包人在投标前应充分勘察现场，为实施合同工程所需修建的场外设施由承包人负责，费用</w:t>
      </w:r>
      <w:proofErr w:type="gramStart"/>
      <w:r>
        <w:rPr>
          <w:rFonts w:ascii="仿宋" w:eastAsia="仿宋" w:hAnsi="仿宋" w:cs="仿宋" w:hint="eastAsia"/>
          <w:u w:val="single"/>
          <w:lang w:eastAsia="zh-CN"/>
        </w:rPr>
        <w:t>已综合</w:t>
      </w:r>
      <w:proofErr w:type="gramEnd"/>
      <w:r>
        <w:rPr>
          <w:rFonts w:ascii="仿宋" w:eastAsia="仿宋" w:hAnsi="仿宋" w:cs="仿宋" w:hint="eastAsia"/>
          <w:u w:val="single"/>
          <w:lang w:eastAsia="zh-CN"/>
        </w:rPr>
        <w:t>考虑包含在签约合同价中。</w:t>
      </w:r>
    </w:p>
    <w:p w14:paraId="45A25E17" w14:textId="77777777" w:rsidR="005418E8" w:rsidRDefault="00000000">
      <w:pPr>
        <w:spacing w:line="360" w:lineRule="auto"/>
        <w:ind w:firstLineChars="200" w:firstLine="480"/>
        <w:rPr>
          <w:rFonts w:ascii="仿宋" w:eastAsia="仿宋" w:hAnsi="仿宋" w:cs="仿宋"/>
          <w:u w:val="single"/>
          <w:lang w:eastAsia="zh-CN"/>
        </w:rPr>
      </w:pPr>
      <w:r>
        <w:rPr>
          <w:rFonts w:ascii="仿宋" w:eastAsia="仿宋" w:hAnsi="仿宋" w:cs="仿宋" w:hint="eastAsia"/>
          <w:u w:val="single"/>
          <w:lang w:eastAsia="zh-CN"/>
        </w:rPr>
        <w:t>16）对承包人的其他要求：因承包人施工中所需临时施工道路（非图纸所列道路）由承包人自行提供施工方案并自行解决费用问题。</w:t>
      </w:r>
    </w:p>
    <w:p w14:paraId="010079D7" w14:textId="77777777" w:rsidR="005418E8" w:rsidRDefault="00000000">
      <w:pPr>
        <w:spacing w:line="360" w:lineRule="auto"/>
        <w:ind w:firstLineChars="200" w:firstLine="480"/>
        <w:rPr>
          <w:rFonts w:ascii="仿宋" w:eastAsia="仿宋" w:hAnsi="仿宋" w:cs="仿宋"/>
          <w:u w:val="single"/>
          <w:lang w:eastAsia="zh-CN"/>
        </w:rPr>
      </w:pPr>
      <w:r>
        <w:rPr>
          <w:rFonts w:ascii="仿宋" w:eastAsia="仿宋" w:hAnsi="仿宋" w:cs="仿宋" w:hint="eastAsia"/>
          <w:u w:val="single"/>
          <w:lang w:eastAsia="zh-CN"/>
        </w:rPr>
        <w:t>17）承包人向雇员支付劳务工资</w:t>
      </w:r>
    </w:p>
    <w:p w14:paraId="0A4EECA6" w14:textId="77777777" w:rsidR="005418E8" w:rsidRDefault="00000000">
      <w:pPr>
        <w:spacing w:line="360" w:lineRule="auto"/>
        <w:ind w:firstLineChars="200" w:firstLine="480"/>
        <w:rPr>
          <w:rFonts w:ascii="仿宋" w:eastAsia="仿宋" w:hAnsi="仿宋" w:cs="仿宋"/>
          <w:u w:val="single"/>
          <w:lang w:eastAsia="zh-CN"/>
        </w:rPr>
      </w:pPr>
      <w:r>
        <w:rPr>
          <w:rFonts w:ascii="仿宋" w:eastAsia="仿宋" w:hAnsi="仿宋" w:cs="仿宋" w:hint="eastAsia"/>
          <w:u w:val="single"/>
          <w:lang w:eastAsia="zh-CN"/>
        </w:rPr>
        <w:t>①承包人须根据劳动合同约定的民工工资标准等内容，按照依法签订的集体合同或劳动合同约定的日期按月支付工资，并不得低于当地最低工资标准。</w:t>
      </w:r>
    </w:p>
    <w:p w14:paraId="10D950FC" w14:textId="77777777" w:rsidR="005418E8" w:rsidRDefault="00000000">
      <w:pPr>
        <w:spacing w:line="360" w:lineRule="auto"/>
        <w:ind w:firstLineChars="200" w:firstLine="480"/>
        <w:rPr>
          <w:rFonts w:ascii="仿宋" w:eastAsia="仿宋" w:hAnsi="仿宋" w:cs="仿宋"/>
          <w:u w:val="single"/>
          <w:lang w:eastAsia="zh-CN"/>
        </w:rPr>
      </w:pPr>
      <w:r>
        <w:rPr>
          <w:rFonts w:ascii="仿宋" w:eastAsia="仿宋" w:hAnsi="仿宋" w:cs="仿宋" w:hint="eastAsia"/>
          <w:u w:val="single"/>
          <w:lang w:eastAsia="zh-CN"/>
        </w:rPr>
        <w:t>②承包人应对劳务分包单位工资支付情况进行监督，督促其依法支付民工工资。</w:t>
      </w:r>
    </w:p>
    <w:p w14:paraId="7C0486C2" w14:textId="77777777" w:rsidR="005418E8" w:rsidRDefault="00000000">
      <w:pPr>
        <w:spacing w:line="360" w:lineRule="auto"/>
        <w:ind w:firstLineChars="200" w:firstLine="480"/>
        <w:rPr>
          <w:rFonts w:ascii="仿宋" w:eastAsia="仿宋" w:hAnsi="仿宋" w:cs="仿宋"/>
          <w:u w:val="single"/>
          <w:lang w:eastAsia="zh-CN"/>
        </w:rPr>
      </w:pPr>
      <w:r>
        <w:rPr>
          <w:rFonts w:ascii="仿宋" w:eastAsia="仿宋" w:hAnsi="仿宋" w:cs="仿宋" w:hint="eastAsia"/>
          <w:u w:val="single"/>
          <w:lang w:eastAsia="zh-CN"/>
        </w:rPr>
        <w:t>③承包人应按上述要求及国家、地方有关规定按时支付民工工资。如果承包人拖欠、克扣本工程劳动者工资，造成发包人承担连带责任垫付工人工资，则发包人有权在工程款中扣除并保留进一步向承包人索偿的权利。</w:t>
      </w:r>
    </w:p>
    <w:p w14:paraId="54B2B34E" w14:textId="77777777" w:rsidR="005418E8" w:rsidRDefault="00000000">
      <w:pPr>
        <w:spacing w:line="360" w:lineRule="auto"/>
        <w:ind w:firstLineChars="200" w:firstLine="480"/>
        <w:rPr>
          <w:rFonts w:ascii="仿宋" w:eastAsia="仿宋" w:hAnsi="仿宋" w:cs="仿宋"/>
          <w:u w:val="single"/>
          <w:lang w:eastAsia="zh-CN"/>
        </w:rPr>
      </w:pPr>
      <w:r>
        <w:rPr>
          <w:rFonts w:ascii="仿宋" w:eastAsia="仿宋" w:hAnsi="仿宋" w:cs="仿宋" w:hint="eastAsia"/>
          <w:u w:val="single"/>
          <w:lang w:eastAsia="zh-CN"/>
        </w:rPr>
        <w:t>④承包人应当执行《住房城乡建设部人力资源社会保障部关于印发建筑工人实名管理办法（试行）的通知》（建市〔2019〕18号）、《广东省建设工程领域工人工资支付专用账户管理办法》（粤人社规〔2018〕14号）、《广州市住房和城乡建设局关于印发〈广州市建筑施工实名制管理办法〉的通知》（穗建</w:t>
      </w:r>
      <w:proofErr w:type="gramStart"/>
      <w:r>
        <w:rPr>
          <w:rFonts w:ascii="仿宋" w:eastAsia="仿宋" w:hAnsi="仿宋" w:cs="仿宋" w:hint="eastAsia"/>
          <w:u w:val="single"/>
          <w:lang w:eastAsia="zh-CN"/>
        </w:rPr>
        <w:t>规</w:t>
      </w:r>
      <w:proofErr w:type="gramEnd"/>
      <w:r>
        <w:rPr>
          <w:rFonts w:ascii="仿宋" w:eastAsia="仿宋" w:hAnsi="仿宋" w:cs="仿宋" w:hint="eastAsia"/>
          <w:u w:val="single"/>
          <w:lang w:eastAsia="zh-CN"/>
        </w:rPr>
        <w:t>字〔2020〕18号）、《广州市建设领域工人工资支付分账管理实施细则》（穗建</w:t>
      </w:r>
      <w:proofErr w:type="gramStart"/>
      <w:r>
        <w:rPr>
          <w:rFonts w:ascii="仿宋" w:eastAsia="仿宋" w:hAnsi="仿宋" w:cs="仿宋" w:hint="eastAsia"/>
          <w:u w:val="single"/>
          <w:lang w:eastAsia="zh-CN"/>
        </w:rPr>
        <w:t>规</w:t>
      </w:r>
      <w:proofErr w:type="gramEnd"/>
      <w:r>
        <w:rPr>
          <w:rFonts w:ascii="仿宋" w:eastAsia="仿宋" w:hAnsi="仿宋" w:cs="仿宋" w:hint="eastAsia"/>
          <w:u w:val="single"/>
          <w:lang w:eastAsia="zh-CN"/>
        </w:rPr>
        <w:t>字〔2020〕37号）、《关于印发广州市房屋建筑及市政工程实名制和工资支付分账平台化管理工作方案的通知》（</w:t>
      </w:r>
      <w:proofErr w:type="gramStart"/>
      <w:r>
        <w:rPr>
          <w:rFonts w:ascii="仿宋" w:eastAsia="仿宋" w:hAnsi="仿宋" w:cs="仿宋" w:hint="eastAsia"/>
          <w:u w:val="single"/>
          <w:lang w:eastAsia="zh-CN"/>
        </w:rPr>
        <w:t>穗建筑</w:t>
      </w:r>
      <w:proofErr w:type="gramEnd"/>
      <w:r>
        <w:rPr>
          <w:rFonts w:ascii="仿宋" w:eastAsia="仿宋" w:hAnsi="仿宋" w:cs="仿宋" w:hint="eastAsia"/>
          <w:u w:val="single"/>
          <w:lang w:eastAsia="zh-CN"/>
        </w:rPr>
        <w:t>〔2018〕183号）、《广州市住房和城乡建设委员会关于转发〈广东省住房和城乡建设厅关于房屋建筑和市政基础设施工程用工实名管理暂行办法〉的通知》（</w:t>
      </w:r>
      <w:proofErr w:type="gramStart"/>
      <w:r>
        <w:rPr>
          <w:rFonts w:ascii="仿宋" w:eastAsia="仿宋" w:hAnsi="仿宋" w:cs="仿宋" w:hint="eastAsia"/>
          <w:u w:val="single"/>
          <w:lang w:eastAsia="zh-CN"/>
        </w:rPr>
        <w:t>穗建筑</w:t>
      </w:r>
      <w:proofErr w:type="gramEnd"/>
      <w:r>
        <w:rPr>
          <w:rFonts w:ascii="仿宋" w:eastAsia="仿宋" w:hAnsi="仿宋" w:cs="仿宋" w:hint="eastAsia"/>
          <w:u w:val="single"/>
          <w:lang w:eastAsia="zh-CN"/>
        </w:rPr>
        <w:t>〔2018〕981号）及最新有关法律法规的规定，在当地商业银行设立工人工资支付基本账户，并采取工人工资支付保证保险或银行保函或现金存缴的方式缴纳工人工资保证金。在合同履行过程中承包人应及时、足额地发放所有劳动者的工资及相关费用，不得拖欠、克扣本工程劳动者工资。若承包人在合同履行过程中未能及时、足额地发放劳动者工资及相关费用，一经查实，发包人有权在承包人的工程进度款项或履约担保中扣留相应的费用，用于支付劳动者工资及相关费用，承包人不得有异议，若承包人拖欠、克扣劳动者工资引发影响公共秩序的事件的，承包人的法定代表人或者主要经营者应在以上事件发生后2小时内到现场协助处理事件；未到现场的，依据有关法律法规进行处罚。</w:t>
      </w:r>
      <w:proofErr w:type="gramStart"/>
      <w:r>
        <w:rPr>
          <w:rFonts w:ascii="仿宋" w:eastAsia="仿宋" w:hAnsi="仿宋" w:cs="仿宋" w:hint="eastAsia"/>
          <w:u w:val="single"/>
          <w:lang w:eastAsia="zh-CN"/>
        </w:rPr>
        <w:t>若事件</w:t>
      </w:r>
      <w:proofErr w:type="gramEnd"/>
      <w:r>
        <w:rPr>
          <w:rFonts w:ascii="仿宋" w:eastAsia="仿宋" w:hAnsi="仿宋" w:cs="仿宋" w:hint="eastAsia"/>
          <w:u w:val="single"/>
          <w:lang w:eastAsia="zh-CN"/>
        </w:rPr>
        <w:t>给发包人造成了商誉损害的，承包人应承担赔偿责任。</w:t>
      </w:r>
    </w:p>
    <w:p w14:paraId="66958C14" w14:textId="77777777" w:rsidR="005418E8" w:rsidRDefault="00000000">
      <w:pPr>
        <w:spacing w:line="360" w:lineRule="auto"/>
        <w:ind w:firstLineChars="200" w:firstLine="480"/>
        <w:rPr>
          <w:rFonts w:ascii="仿宋" w:eastAsia="仿宋" w:hAnsi="仿宋" w:cs="仿宋"/>
          <w:u w:val="single"/>
          <w:lang w:eastAsia="zh-CN"/>
        </w:rPr>
      </w:pPr>
      <w:r>
        <w:rPr>
          <w:rFonts w:ascii="仿宋" w:eastAsia="仿宋" w:hAnsi="仿宋" w:cs="仿宋" w:hint="eastAsia"/>
          <w:u w:val="single"/>
          <w:lang w:eastAsia="zh-CN"/>
        </w:rPr>
        <w:lastRenderedPageBreak/>
        <w:t>18）承包人须无条件配合工程的第三方进行检测工作，如检测人交通便道修筑、桩头处理、钢筋切割、桩帽施工等，该部分费用，承包人投标报价时已经综合考虑，含在</w:t>
      </w:r>
      <w:r>
        <w:rPr>
          <w:rFonts w:ascii="仿宋" w:eastAsia="仿宋" w:hAnsi="仿宋" w:hint="eastAsia"/>
          <w:u w:val="single"/>
          <w:lang w:eastAsia="zh-CN"/>
        </w:rPr>
        <w:t>投标报价（签约合同价）</w:t>
      </w:r>
      <w:r>
        <w:rPr>
          <w:rFonts w:ascii="仿宋" w:eastAsia="仿宋" w:hAnsi="仿宋" w:cs="仿宋" w:hint="eastAsia"/>
          <w:u w:val="single"/>
          <w:lang w:eastAsia="zh-CN"/>
        </w:rPr>
        <w:t>内，发包人</w:t>
      </w:r>
      <w:proofErr w:type="gramStart"/>
      <w:r>
        <w:rPr>
          <w:rFonts w:ascii="仿宋" w:eastAsia="仿宋" w:hAnsi="仿宋" w:cs="仿宋" w:hint="eastAsia"/>
          <w:u w:val="single"/>
          <w:lang w:eastAsia="zh-CN"/>
        </w:rPr>
        <w:t>不</w:t>
      </w:r>
      <w:proofErr w:type="gramEnd"/>
      <w:r>
        <w:rPr>
          <w:rFonts w:ascii="仿宋" w:eastAsia="仿宋" w:hAnsi="仿宋" w:cs="仿宋" w:hint="eastAsia"/>
          <w:u w:val="single"/>
          <w:lang w:eastAsia="zh-CN"/>
        </w:rPr>
        <w:t>另给付费用。</w:t>
      </w:r>
    </w:p>
    <w:p w14:paraId="122BC5D1" w14:textId="77777777" w:rsidR="005418E8" w:rsidRDefault="00000000">
      <w:pPr>
        <w:spacing w:line="360" w:lineRule="auto"/>
        <w:ind w:firstLineChars="200" w:firstLine="480"/>
        <w:rPr>
          <w:rFonts w:ascii="仿宋" w:eastAsia="仿宋" w:hAnsi="仿宋" w:cs="仿宋"/>
          <w:u w:val="single"/>
          <w:lang w:eastAsia="zh-CN"/>
        </w:rPr>
      </w:pPr>
      <w:r>
        <w:rPr>
          <w:rFonts w:ascii="仿宋" w:eastAsia="仿宋" w:hAnsi="仿宋" w:cs="仿宋" w:hint="eastAsia"/>
          <w:u w:val="single"/>
          <w:lang w:eastAsia="zh-CN"/>
        </w:rPr>
        <w:t>19）配合提供平行检测所需的原材料（例如电线电缆），费用已包含在签约合同价中。</w:t>
      </w:r>
    </w:p>
    <w:p w14:paraId="3450A1A4" w14:textId="77777777" w:rsidR="005418E8" w:rsidRDefault="00000000">
      <w:pPr>
        <w:pStyle w:val="a4"/>
        <w:spacing w:line="360" w:lineRule="auto"/>
        <w:ind w:firstLineChars="236" w:firstLine="566"/>
        <w:rPr>
          <w:rFonts w:ascii="仿宋" w:eastAsia="仿宋" w:hAnsi="仿宋" w:cs="仿宋"/>
          <w:u w:val="single"/>
          <w:lang w:eastAsia="zh-CN"/>
        </w:rPr>
      </w:pPr>
      <w:r>
        <w:rPr>
          <w:rFonts w:ascii="仿宋" w:eastAsia="仿宋" w:hAnsi="仿宋" w:cs="宋体" w:hint="eastAsia"/>
          <w:bCs/>
          <w:snapToGrid w:val="0"/>
          <w:lang w:eastAsia="zh-CN"/>
        </w:rPr>
        <w:t>20）承包人</w:t>
      </w:r>
      <w:r>
        <w:rPr>
          <w:rFonts w:ascii="仿宋" w:eastAsia="仿宋" w:hAnsi="仿宋" w:hint="eastAsia"/>
          <w:lang w:eastAsia="zh-CN"/>
        </w:rPr>
        <w:t>须与第三方监测单位独立同步实时进行基坑、高支模、主体沉降监测，承包人该部分自行监测工作所需的所有费用已含在合同价款中，不单独计列。</w:t>
      </w:r>
    </w:p>
    <w:p w14:paraId="1455EBB2" w14:textId="77777777" w:rsidR="005418E8" w:rsidRDefault="00000000">
      <w:pPr>
        <w:adjustRightInd w:val="0"/>
        <w:snapToGrid w:val="0"/>
        <w:spacing w:line="360" w:lineRule="auto"/>
        <w:ind w:firstLineChars="200" w:firstLine="480"/>
        <w:rPr>
          <w:rFonts w:ascii="仿宋" w:eastAsia="仿宋" w:hAnsi="仿宋"/>
          <w:u w:val="single"/>
          <w:lang w:eastAsia="zh-CN"/>
        </w:rPr>
      </w:pPr>
      <w:r>
        <w:rPr>
          <w:rFonts w:ascii="仿宋" w:eastAsia="仿宋" w:hAnsi="仿宋" w:cs="仿宋" w:hint="eastAsia"/>
          <w:u w:val="single"/>
          <w:lang w:eastAsia="zh-CN"/>
        </w:rPr>
        <w:t>21）发包人发出的在承包人施工范围内的工程变更、签证等内容，承包人须无条件接受并完成施工。</w:t>
      </w:r>
    </w:p>
    <w:p w14:paraId="3F3FBA58" w14:textId="77777777" w:rsidR="005418E8" w:rsidRDefault="00000000">
      <w:pPr>
        <w:adjustRightInd w:val="0"/>
        <w:snapToGrid w:val="0"/>
        <w:spacing w:line="360" w:lineRule="auto"/>
        <w:ind w:firstLineChars="200" w:firstLine="480"/>
        <w:rPr>
          <w:rFonts w:ascii="仿宋" w:eastAsia="仿宋" w:hAnsi="仿宋"/>
          <w:lang w:eastAsia="zh-CN"/>
        </w:rPr>
      </w:pPr>
      <w:r>
        <w:rPr>
          <w:rFonts w:ascii="仿宋" w:eastAsia="仿宋" w:hAnsi="仿宋" w:hint="eastAsia"/>
          <w:u w:val="single"/>
          <w:lang w:eastAsia="zh-CN"/>
        </w:rPr>
        <w:t>22）承包人应按发包人要求做好样板引路工作，在每个分部分项工程施工前先行做好样板（其中：精装修工程需先完成样板间全部装修工作），经监理、发包人组织验收合格后作为参照标准。相关费用已包含在投标报价中，发包人</w:t>
      </w:r>
      <w:proofErr w:type="gramStart"/>
      <w:r>
        <w:rPr>
          <w:rFonts w:ascii="仿宋" w:eastAsia="仿宋" w:hAnsi="仿宋" w:hint="eastAsia"/>
          <w:u w:val="single"/>
          <w:lang w:eastAsia="zh-CN"/>
        </w:rPr>
        <w:t>不</w:t>
      </w:r>
      <w:proofErr w:type="gramEnd"/>
      <w:r>
        <w:rPr>
          <w:rFonts w:ascii="仿宋" w:eastAsia="仿宋" w:hAnsi="仿宋" w:hint="eastAsia"/>
          <w:u w:val="single"/>
          <w:lang w:eastAsia="zh-CN"/>
        </w:rPr>
        <w:t>另行计量支付。</w:t>
      </w:r>
    </w:p>
    <w:p w14:paraId="0ADCA208" w14:textId="77777777" w:rsidR="005418E8" w:rsidRDefault="00000000">
      <w:pPr>
        <w:pStyle w:val="Default"/>
        <w:snapToGrid w:val="0"/>
        <w:spacing w:line="360" w:lineRule="auto"/>
        <w:ind w:firstLineChars="200" w:firstLine="480"/>
        <w:rPr>
          <w:rFonts w:ascii="仿宋" w:eastAsia="仿宋" w:hAnsi="仿宋"/>
          <w:color w:val="auto"/>
        </w:rPr>
      </w:pPr>
      <w:r>
        <w:rPr>
          <w:rFonts w:ascii="仿宋" w:eastAsia="仿宋" w:hAnsi="仿宋" w:hint="eastAsia"/>
          <w:color w:val="auto"/>
          <w:u w:val="single"/>
        </w:rPr>
        <w:t>23）承包人应按工作界面表及发包人要求组织各项验收工作。</w:t>
      </w:r>
    </w:p>
    <w:p w14:paraId="4D40BB23" w14:textId="77777777" w:rsidR="005418E8" w:rsidRDefault="00000000">
      <w:pPr>
        <w:spacing w:line="360" w:lineRule="auto"/>
        <w:ind w:leftChars="57" w:left="137" w:firstLineChars="50" w:firstLine="120"/>
        <w:rPr>
          <w:rFonts w:ascii="仿宋" w:eastAsia="仿宋" w:hAnsi="仿宋" w:cs="仿宋"/>
          <w:lang w:eastAsia="zh-CN"/>
        </w:rPr>
      </w:pPr>
      <w:r>
        <w:rPr>
          <w:rFonts w:ascii="仿宋" w:eastAsia="仿宋" w:hAnsi="仿宋" w:cs="仿宋" w:hint="eastAsia"/>
          <w:lang w:eastAsia="zh-CN"/>
        </w:rPr>
        <w:t>23.3 承包人实施工作</w:t>
      </w:r>
    </w:p>
    <w:p w14:paraId="47580A53" w14:textId="77777777" w:rsidR="005418E8" w:rsidRDefault="00000000">
      <w:pPr>
        <w:spacing w:line="360" w:lineRule="auto"/>
        <w:ind w:leftChars="57" w:left="137" w:firstLineChars="200" w:firstLine="480"/>
        <w:rPr>
          <w:rFonts w:ascii="仿宋" w:eastAsia="仿宋" w:hAnsi="仿宋" w:cs="仿宋"/>
          <w:lang w:eastAsia="zh-CN"/>
        </w:rPr>
      </w:pPr>
      <w:r>
        <w:rPr>
          <w:rFonts w:ascii="仿宋" w:eastAsia="仿宋" w:hAnsi="仿宋" w:cs="仿宋" w:hint="eastAsia"/>
          <w:lang w:eastAsia="zh-CN"/>
        </w:rPr>
        <w:t>承包人提供施工所需勘察资料、设计文件、建筑信息模型（BIM）、劳务、工程材料、工程设备、施工设备和其他物品的约定：</w:t>
      </w:r>
      <w:r>
        <w:rPr>
          <w:rFonts w:ascii="仿宋" w:eastAsia="仿宋" w:hAnsi="仿宋" w:cs="仿宋" w:hint="eastAsia"/>
          <w:u w:val="single"/>
          <w:lang w:eastAsia="zh-CN"/>
        </w:rPr>
        <w:t>按通用条款执行。</w:t>
      </w:r>
    </w:p>
    <w:p w14:paraId="1790FF7A" w14:textId="77777777" w:rsidR="005418E8" w:rsidRDefault="00000000">
      <w:pPr>
        <w:pStyle w:val="2"/>
        <w:tabs>
          <w:tab w:val="left" w:pos="420"/>
        </w:tabs>
        <w:spacing w:line="360" w:lineRule="auto"/>
        <w:rPr>
          <w:lang w:eastAsia="zh-CN"/>
        </w:rPr>
      </w:pPr>
      <w:bookmarkStart w:id="757" w:name="_Toc10776"/>
      <w:bookmarkStart w:id="758" w:name="_Toc31181"/>
      <w:bookmarkStart w:id="759" w:name="_Toc22145"/>
      <w:r>
        <w:rPr>
          <w:rFonts w:ascii="仿宋" w:eastAsia="仿宋" w:hAnsi="仿宋" w:cs="仿宋" w:hint="eastAsia"/>
          <w:b w:val="0"/>
          <w:bCs w:val="0"/>
          <w:sz w:val="24"/>
          <w:szCs w:val="24"/>
          <w:lang w:eastAsia="zh-CN"/>
        </w:rPr>
        <w:t>24.  现场管理人员任命和更换</w:t>
      </w:r>
      <w:bookmarkEnd w:id="757"/>
      <w:bookmarkEnd w:id="758"/>
      <w:bookmarkEnd w:id="759"/>
    </w:p>
    <w:p w14:paraId="30A59F52" w14:textId="77777777" w:rsidR="005418E8" w:rsidRDefault="00000000">
      <w:pPr>
        <w:spacing w:line="360" w:lineRule="auto"/>
        <w:ind w:leftChars="100" w:left="240"/>
        <w:rPr>
          <w:rFonts w:ascii="仿宋" w:eastAsia="仿宋" w:hAnsi="仿宋" w:cs="仿宋"/>
          <w:lang w:eastAsia="zh-CN"/>
        </w:rPr>
      </w:pPr>
      <w:bookmarkStart w:id="760" w:name="OLE_LINK12"/>
      <w:bookmarkStart w:id="761" w:name="OLE_LINK13"/>
      <w:r>
        <w:rPr>
          <w:rFonts w:ascii="仿宋" w:eastAsia="仿宋" w:hAnsi="仿宋" w:cs="仿宋" w:hint="eastAsia"/>
          <w:lang w:eastAsia="zh-CN"/>
        </w:rPr>
        <w:t>24.1发包人现场管理人员任命和更换</w:t>
      </w:r>
    </w:p>
    <w:p w14:paraId="5CDDE8E0" w14:textId="77777777" w:rsidR="005418E8" w:rsidRDefault="00000000">
      <w:pPr>
        <w:spacing w:line="360" w:lineRule="auto"/>
        <w:ind w:leftChars="100" w:left="240" w:firstLineChars="150" w:firstLine="360"/>
        <w:rPr>
          <w:rFonts w:ascii="仿宋" w:eastAsia="仿宋" w:hAnsi="仿宋" w:cs="仿宋"/>
          <w:lang w:eastAsia="zh-CN"/>
        </w:rPr>
      </w:pPr>
      <w:r>
        <w:rPr>
          <w:rFonts w:ascii="仿宋" w:eastAsia="仿宋" w:hAnsi="仿宋" w:cs="仿宋" w:hint="eastAsia"/>
          <w:lang w:eastAsia="zh-CN"/>
        </w:rPr>
        <w:t>发包人现场管理人员任命和更换的约定：</w:t>
      </w:r>
    </w:p>
    <w:p w14:paraId="483BBC48" w14:textId="77777777" w:rsidR="005418E8" w:rsidRDefault="00000000">
      <w:pPr>
        <w:spacing w:line="360" w:lineRule="auto"/>
        <w:ind w:leftChars="100" w:left="240" w:firstLineChars="200" w:firstLine="480"/>
        <w:rPr>
          <w:rFonts w:ascii="仿宋" w:eastAsia="仿宋" w:hAnsi="仿宋" w:cs="仿宋"/>
          <w:lang w:eastAsia="zh-CN"/>
        </w:rPr>
      </w:pPr>
      <w:r>
        <w:rPr>
          <w:rFonts w:ascii="仿宋" w:eastAsia="仿宋" w:hAnsi="仿宋" w:cs="仿宋" w:hint="eastAsia"/>
          <w:lang w:eastAsia="zh-CN"/>
        </w:rPr>
        <w:sym w:font="Wingdings 2" w:char="0052"/>
      </w:r>
      <w:r>
        <w:rPr>
          <w:rFonts w:ascii="仿宋" w:eastAsia="仿宋" w:hAnsi="仿宋" w:cs="仿宋" w:hint="eastAsia"/>
          <w:lang w:eastAsia="zh-CN"/>
        </w:rPr>
        <w:t>发包人代表：</w:t>
      </w:r>
      <w:r>
        <w:rPr>
          <w:rFonts w:ascii="仿宋" w:eastAsia="仿宋" w:hAnsi="仿宋" w:cs="仿宋" w:hint="eastAsia"/>
          <w:u w:val="single"/>
          <w:lang w:eastAsia="zh-CN"/>
        </w:rPr>
        <w:t xml:space="preserve">        按通用条款执行。                                       </w:t>
      </w:r>
    </w:p>
    <w:p w14:paraId="36B2E701" w14:textId="77777777" w:rsidR="005418E8" w:rsidRDefault="00000000">
      <w:pPr>
        <w:spacing w:line="360" w:lineRule="auto"/>
        <w:ind w:leftChars="100" w:left="240" w:firstLineChars="200" w:firstLine="480"/>
        <w:rPr>
          <w:rFonts w:ascii="仿宋" w:eastAsia="仿宋" w:hAnsi="仿宋" w:cs="仿宋"/>
          <w:lang w:eastAsia="zh-CN"/>
        </w:rPr>
      </w:pPr>
      <w:r>
        <w:rPr>
          <w:rFonts w:ascii="仿宋" w:eastAsia="仿宋" w:hAnsi="仿宋" w:cs="仿宋" w:hint="eastAsia"/>
          <w:lang w:eastAsia="zh-CN"/>
        </w:rPr>
        <w:t>□设计顾问人代表：</w:t>
      </w:r>
      <w:r>
        <w:rPr>
          <w:rFonts w:ascii="仿宋" w:eastAsia="仿宋" w:hAnsi="仿宋" w:cs="仿宋" w:hint="eastAsia"/>
          <w:u w:val="single"/>
          <w:lang w:eastAsia="zh-CN"/>
        </w:rPr>
        <w:t xml:space="preserve">                                                     </w:t>
      </w:r>
    </w:p>
    <w:p w14:paraId="0854EAD5" w14:textId="77777777" w:rsidR="005418E8" w:rsidRDefault="00000000">
      <w:pPr>
        <w:spacing w:line="360" w:lineRule="auto"/>
        <w:ind w:leftChars="100" w:left="240" w:firstLineChars="200" w:firstLine="480"/>
        <w:rPr>
          <w:rFonts w:ascii="仿宋" w:eastAsia="仿宋" w:hAnsi="仿宋" w:cs="仿宋"/>
          <w:u w:val="single"/>
          <w:lang w:eastAsia="zh-CN"/>
        </w:rPr>
      </w:pPr>
      <w:r>
        <w:rPr>
          <w:rFonts w:ascii="仿宋" w:eastAsia="仿宋" w:hAnsi="仿宋" w:cs="仿宋" w:hint="eastAsia"/>
          <w:lang w:eastAsia="zh-CN"/>
        </w:rPr>
        <w:sym w:font="Wingdings 2" w:char="0052"/>
      </w:r>
      <w:r>
        <w:rPr>
          <w:rFonts w:ascii="仿宋" w:eastAsia="仿宋" w:hAnsi="仿宋" w:cs="仿宋" w:hint="eastAsia"/>
          <w:lang w:eastAsia="zh-CN"/>
        </w:rPr>
        <w:t>监理人代表：</w:t>
      </w:r>
      <w:r>
        <w:rPr>
          <w:rFonts w:ascii="仿宋" w:eastAsia="仿宋" w:hAnsi="仿宋" w:cs="仿宋" w:hint="eastAsia"/>
          <w:u w:val="single"/>
          <w:lang w:eastAsia="zh-CN"/>
        </w:rPr>
        <w:t xml:space="preserve">        按通用条款执行。                                                  </w:t>
      </w:r>
    </w:p>
    <w:p w14:paraId="3CC19C36" w14:textId="77777777" w:rsidR="005418E8" w:rsidRDefault="00000000">
      <w:pPr>
        <w:spacing w:line="360" w:lineRule="auto"/>
        <w:ind w:leftChars="100" w:left="240" w:firstLineChars="200" w:firstLine="480"/>
        <w:rPr>
          <w:rFonts w:ascii="仿宋" w:eastAsia="仿宋" w:hAnsi="仿宋" w:cs="仿宋"/>
          <w:u w:val="single"/>
          <w:lang w:eastAsia="zh-CN"/>
        </w:rPr>
      </w:pPr>
      <w:r>
        <w:rPr>
          <w:rFonts w:ascii="仿宋" w:eastAsia="仿宋" w:hAnsi="仿宋" w:cs="仿宋" w:hint="eastAsia"/>
          <w:lang w:eastAsia="zh-CN"/>
        </w:rPr>
        <w:sym w:font="Wingdings 2" w:char="0052"/>
      </w:r>
      <w:r>
        <w:rPr>
          <w:rFonts w:ascii="仿宋" w:eastAsia="仿宋" w:hAnsi="仿宋" w:cs="仿宋" w:hint="eastAsia"/>
          <w:lang w:eastAsia="zh-CN"/>
        </w:rPr>
        <w:t>造价咨询人代表：</w:t>
      </w:r>
      <w:r>
        <w:rPr>
          <w:rFonts w:ascii="仿宋" w:eastAsia="仿宋" w:hAnsi="仿宋" w:cs="仿宋" w:hint="eastAsia"/>
          <w:u w:val="single"/>
          <w:lang w:eastAsia="zh-CN"/>
        </w:rPr>
        <w:t xml:space="preserve">    按通用条款执行。                                                </w:t>
      </w:r>
    </w:p>
    <w:p w14:paraId="6A928B3F" w14:textId="77777777" w:rsidR="005418E8" w:rsidRDefault="00000000">
      <w:pPr>
        <w:spacing w:line="360" w:lineRule="auto"/>
        <w:ind w:leftChars="100" w:left="240"/>
        <w:rPr>
          <w:rFonts w:ascii="仿宋" w:eastAsia="仿宋" w:hAnsi="仿宋" w:cs="仿宋"/>
          <w:lang w:eastAsia="zh-CN"/>
        </w:rPr>
      </w:pPr>
      <w:r>
        <w:rPr>
          <w:rFonts w:ascii="仿宋" w:eastAsia="仿宋" w:hAnsi="仿宋" w:cs="仿宋" w:hint="eastAsia"/>
          <w:lang w:eastAsia="zh-CN"/>
        </w:rPr>
        <w:t>24.2 承包人代表及专业负责人任命和更换</w:t>
      </w:r>
    </w:p>
    <w:p w14:paraId="12F4E29B" w14:textId="77777777" w:rsidR="005418E8" w:rsidRDefault="00000000">
      <w:pPr>
        <w:spacing w:line="360" w:lineRule="auto"/>
        <w:ind w:leftChars="100" w:left="240" w:firstLineChars="150" w:firstLine="360"/>
        <w:rPr>
          <w:rFonts w:ascii="仿宋" w:eastAsia="仿宋" w:hAnsi="仿宋" w:cs="仿宋"/>
          <w:lang w:eastAsia="zh-CN"/>
        </w:rPr>
      </w:pPr>
      <w:r>
        <w:rPr>
          <w:rFonts w:ascii="仿宋" w:eastAsia="仿宋" w:hAnsi="仿宋" w:cs="仿宋" w:hint="eastAsia"/>
          <w:lang w:eastAsia="zh-CN"/>
        </w:rPr>
        <w:t>承包人代表及专业负责人任命和更换的约定</w:t>
      </w:r>
    </w:p>
    <w:p w14:paraId="57A60B4E" w14:textId="77777777" w:rsidR="005418E8" w:rsidRDefault="00000000">
      <w:pPr>
        <w:spacing w:line="360" w:lineRule="auto"/>
        <w:ind w:firstLineChars="300" w:firstLine="720"/>
        <w:rPr>
          <w:rFonts w:ascii="仿宋" w:eastAsia="仿宋" w:hAnsi="仿宋" w:cs="仿宋"/>
          <w:u w:val="single"/>
          <w:lang w:eastAsia="zh-CN"/>
        </w:rPr>
      </w:pPr>
      <w:r>
        <w:rPr>
          <w:rFonts w:ascii="仿宋" w:eastAsia="仿宋" w:hAnsi="仿宋" w:cs="仿宋" w:hint="eastAsia"/>
          <w:lang w:eastAsia="zh-CN"/>
        </w:rPr>
        <w:sym w:font="Wingdings 2" w:char="0052"/>
      </w:r>
      <w:r>
        <w:rPr>
          <w:rFonts w:ascii="仿宋" w:eastAsia="仿宋" w:hAnsi="仿宋" w:cs="仿宋" w:hint="eastAsia"/>
          <w:lang w:eastAsia="zh-CN"/>
        </w:rPr>
        <w:t>承包人代表：</w:t>
      </w:r>
      <w:r>
        <w:rPr>
          <w:rFonts w:ascii="仿宋" w:eastAsia="仿宋" w:hAnsi="仿宋" w:cs="仿宋" w:hint="eastAsia"/>
          <w:u w:val="single"/>
          <w:lang w:eastAsia="zh-CN"/>
        </w:rPr>
        <w:t xml:space="preserve">  承包人未经发包人允许，私自更换其承包人代表【即项目负责人（兼施工负责人）】，发包人有权认定承包人违约，并按照合同有关规定进行处罚。除因不可抗力、</w:t>
      </w:r>
      <w:r>
        <w:rPr>
          <w:rFonts w:ascii="仿宋" w:eastAsia="仿宋" w:hAnsi="宋体" w:hint="eastAsia"/>
          <w:u w:val="single"/>
          <w:lang w:eastAsia="zh-CN"/>
        </w:rPr>
        <w:t>死亡、重病或重伤（持有县、区以上医院证明）两</w:t>
      </w:r>
      <w:r>
        <w:rPr>
          <w:rFonts w:ascii="仿宋" w:eastAsia="仿宋" w:hAnsi="宋体" w:hint="eastAsia"/>
          <w:u w:val="single"/>
          <w:lang w:eastAsia="zh-CN"/>
        </w:rPr>
        <w:lastRenderedPageBreak/>
        <w:t>个月以上不能履行职责</w:t>
      </w:r>
      <w:r>
        <w:rPr>
          <w:rFonts w:ascii="仿宋" w:eastAsia="仿宋" w:hAnsi="仿宋" w:cs="仿宋" w:hint="eastAsia"/>
          <w:u w:val="single"/>
          <w:lang w:eastAsia="zh-CN"/>
        </w:rPr>
        <w:t>外。符合上述规定确需更换的，承包人应向监理人和发包人出具书面申请，包括但不限于：</w:t>
      </w:r>
    </w:p>
    <w:p w14:paraId="180C959E" w14:textId="77777777" w:rsidR="005418E8" w:rsidRDefault="00000000">
      <w:pPr>
        <w:pStyle w:val="NewNew"/>
        <w:adjustRightInd w:val="0"/>
        <w:snapToGrid w:val="0"/>
        <w:spacing w:line="360" w:lineRule="auto"/>
        <w:ind w:firstLineChars="200" w:firstLine="480"/>
        <w:rPr>
          <w:rFonts w:ascii="仿宋" w:eastAsia="仿宋" w:hAnsi="仿宋" w:cs="仿宋"/>
          <w:kern w:val="0"/>
          <w:sz w:val="24"/>
          <w:u w:val="single"/>
        </w:rPr>
      </w:pPr>
      <w:r>
        <w:rPr>
          <w:rFonts w:ascii="仿宋" w:eastAsia="仿宋" w:hAnsi="仿宋" w:cs="仿宋" w:hint="eastAsia"/>
          <w:kern w:val="0"/>
          <w:sz w:val="24"/>
          <w:u w:val="single"/>
        </w:rPr>
        <w:t>（1）书面请示报告；</w:t>
      </w:r>
    </w:p>
    <w:p w14:paraId="35D47F8D" w14:textId="77777777" w:rsidR="005418E8" w:rsidRDefault="00000000">
      <w:pPr>
        <w:pStyle w:val="NewNew"/>
        <w:adjustRightInd w:val="0"/>
        <w:snapToGrid w:val="0"/>
        <w:spacing w:line="360" w:lineRule="auto"/>
        <w:ind w:firstLineChars="200" w:firstLine="480"/>
        <w:rPr>
          <w:rFonts w:ascii="仿宋" w:eastAsia="仿宋" w:hAnsi="仿宋" w:cs="仿宋"/>
          <w:kern w:val="0"/>
          <w:sz w:val="24"/>
          <w:u w:val="single"/>
        </w:rPr>
      </w:pPr>
      <w:r>
        <w:rPr>
          <w:rFonts w:ascii="仿宋" w:eastAsia="仿宋" w:hAnsi="仿宋" w:cs="仿宋" w:hint="eastAsia"/>
          <w:kern w:val="0"/>
          <w:sz w:val="24"/>
          <w:u w:val="single"/>
        </w:rPr>
        <w:t>（2）人员变更原因；</w:t>
      </w:r>
    </w:p>
    <w:p w14:paraId="342E240F" w14:textId="77777777" w:rsidR="005418E8" w:rsidRDefault="00000000">
      <w:pPr>
        <w:pStyle w:val="NewNew"/>
        <w:adjustRightInd w:val="0"/>
        <w:snapToGrid w:val="0"/>
        <w:spacing w:line="360" w:lineRule="auto"/>
        <w:ind w:firstLineChars="200" w:firstLine="480"/>
        <w:rPr>
          <w:rFonts w:ascii="仿宋" w:eastAsia="仿宋" w:hAnsi="仿宋" w:cs="仿宋"/>
          <w:kern w:val="0"/>
          <w:sz w:val="24"/>
          <w:u w:val="single"/>
        </w:rPr>
      </w:pPr>
      <w:r>
        <w:rPr>
          <w:rFonts w:ascii="仿宋" w:eastAsia="仿宋" w:hAnsi="仿宋" w:cs="仿宋" w:hint="eastAsia"/>
          <w:kern w:val="0"/>
          <w:sz w:val="24"/>
          <w:u w:val="single"/>
        </w:rPr>
        <w:t>（3）替换人员的技术职称、学历证明、相关工作经验等资历证明材料（不得低于原投标承诺人员所具有的资格和业绩条件）。</w:t>
      </w:r>
    </w:p>
    <w:p w14:paraId="692A1323" w14:textId="77777777" w:rsidR="005418E8" w:rsidRDefault="00000000">
      <w:pPr>
        <w:spacing w:line="360" w:lineRule="auto"/>
        <w:ind w:leftChars="100" w:left="240" w:firstLineChars="200" w:firstLine="480"/>
        <w:rPr>
          <w:rFonts w:ascii="仿宋" w:eastAsia="仿宋" w:hAnsi="仿宋" w:cs="仿宋"/>
          <w:lang w:eastAsia="zh-CN"/>
        </w:rPr>
      </w:pPr>
      <w:r>
        <w:rPr>
          <w:rFonts w:ascii="仿宋" w:eastAsia="仿宋" w:hAnsi="仿宋" w:cs="仿宋" w:hint="eastAsia"/>
          <w:u w:val="single"/>
          <w:lang w:eastAsia="zh-CN"/>
        </w:rPr>
        <w:t xml:space="preserve">发包人在接到承包人请求后，将视情况予以审批，即使承包人的人员更换要求获得审批同意，但发包人仍有权追究承包人违约责任。   </w:t>
      </w:r>
    </w:p>
    <w:p w14:paraId="0E2D0EB1" w14:textId="77777777" w:rsidR="005418E8" w:rsidRDefault="00000000">
      <w:pPr>
        <w:spacing w:line="360" w:lineRule="auto"/>
        <w:ind w:leftChars="100" w:left="240" w:firstLineChars="200" w:firstLine="480"/>
        <w:rPr>
          <w:rFonts w:ascii="仿宋" w:eastAsia="仿宋" w:hAnsi="仿宋" w:cs="仿宋"/>
          <w:lang w:eastAsia="zh-CN"/>
        </w:rPr>
      </w:pPr>
      <w:r>
        <w:rPr>
          <w:rFonts w:ascii="仿宋" w:eastAsia="仿宋" w:hAnsi="仿宋" w:cs="仿宋" w:hint="eastAsia"/>
          <w:lang w:eastAsia="zh-CN"/>
        </w:rPr>
        <w:sym w:font="Wingdings 2" w:char="00A3"/>
      </w:r>
      <w:r>
        <w:rPr>
          <w:rFonts w:ascii="仿宋" w:eastAsia="仿宋" w:hAnsi="仿宋" w:cs="仿宋" w:hint="eastAsia"/>
          <w:lang w:eastAsia="zh-CN"/>
        </w:rPr>
        <w:t>勘察负责人：</w:t>
      </w:r>
      <w:r>
        <w:rPr>
          <w:rFonts w:ascii="仿宋" w:eastAsia="仿宋" w:hAnsi="仿宋" w:cs="仿宋" w:hint="eastAsia"/>
          <w:u w:val="single"/>
          <w:lang w:eastAsia="zh-CN"/>
        </w:rPr>
        <w:t xml:space="preserve">                                                        </w:t>
      </w:r>
    </w:p>
    <w:p w14:paraId="71996222" w14:textId="77777777" w:rsidR="005418E8" w:rsidRDefault="00000000">
      <w:pPr>
        <w:spacing w:line="360" w:lineRule="auto"/>
        <w:ind w:leftChars="100" w:left="240" w:firstLineChars="200" w:firstLine="480"/>
        <w:rPr>
          <w:rFonts w:ascii="仿宋" w:eastAsia="仿宋" w:hAnsi="仿宋" w:cs="仿宋"/>
          <w:u w:val="single"/>
          <w:lang w:eastAsia="zh-CN"/>
        </w:rPr>
      </w:pPr>
      <w:r>
        <w:rPr>
          <w:rFonts w:ascii="仿宋" w:eastAsia="仿宋" w:hAnsi="仿宋" w:cs="仿宋" w:hint="eastAsia"/>
          <w:lang w:eastAsia="zh-CN"/>
        </w:rPr>
        <w:sym w:font="Wingdings 2" w:char="0052"/>
      </w:r>
      <w:r>
        <w:rPr>
          <w:rFonts w:ascii="仿宋" w:eastAsia="仿宋" w:hAnsi="仿宋" w:cs="仿宋" w:hint="eastAsia"/>
          <w:lang w:eastAsia="zh-CN"/>
        </w:rPr>
        <w:t>设计负责人：</w:t>
      </w:r>
      <w:r>
        <w:rPr>
          <w:rFonts w:ascii="仿宋" w:eastAsia="仿宋" w:hAnsi="仿宋" w:cs="仿宋" w:hint="eastAsia"/>
          <w:u w:val="single"/>
          <w:lang w:eastAsia="zh-CN"/>
        </w:rPr>
        <w:t xml:space="preserve">       按通用条款执行。                                                   </w:t>
      </w:r>
    </w:p>
    <w:p w14:paraId="24569748" w14:textId="77777777" w:rsidR="005418E8" w:rsidRDefault="00000000">
      <w:pPr>
        <w:spacing w:line="360" w:lineRule="auto"/>
        <w:ind w:leftChars="100" w:left="240" w:firstLineChars="200" w:firstLine="480"/>
        <w:rPr>
          <w:rFonts w:ascii="仿宋" w:eastAsia="仿宋" w:hAnsi="仿宋" w:cs="仿宋"/>
          <w:u w:val="single"/>
          <w:lang w:eastAsia="zh-CN"/>
        </w:rPr>
      </w:pPr>
      <w:r>
        <w:rPr>
          <w:rFonts w:ascii="仿宋" w:eastAsia="仿宋" w:hAnsi="仿宋" w:cs="仿宋" w:hint="eastAsia"/>
          <w:lang w:eastAsia="zh-CN"/>
        </w:rPr>
        <w:t>□BIM技术负责人：</w:t>
      </w:r>
      <w:r>
        <w:rPr>
          <w:rFonts w:ascii="仿宋" w:eastAsia="仿宋" w:hAnsi="仿宋" w:cs="仿宋" w:hint="eastAsia"/>
          <w:u w:val="single"/>
          <w:lang w:eastAsia="zh-CN"/>
        </w:rPr>
        <w:t xml:space="preserve">                                                     </w:t>
      </w:r>
    </w:p>
    <w:p w14:paraId="28F67269" w14:textId="77777777" w:rsidR="005418E8" w:rsidRDefault="00000000">
      <w:pPr>
        <w:spacing w:line="360" w:lineRule="auto"/>
        <w:ind w:leftChars="100" w:left="240" w:firstLineChars="200" w:firstLine="480"/>
        <w:rPr>
          <w:rFonts w:ascii="仿宋" w:eastAsia="仿宋" w:hAnsi="仿宋" w:cs="仿宋"/>
          <w:lang w:eastAsia="zh-CN"/>
        </w:rPr>
      </w:pPr>
      <w:r>
        <w:rPr>
          <w:rFonts w:ascii="仿宋" w:eastAsia="仿宋" w:hAnsi="仿宋" w:cs="仿宋" w:hint="eastAsia"/>
          <w:lang w:eastAsia="zh-CN"/>
        </w:rPr>
        <w:t>□设备及工器具购置负责人：</w:t>
      </w:r>
      <w:r>
        <w:rPr>
          <w:rFonts w:ascii="仿宋" w:eastAsia="仿宋" w:hAnsi="仿宋" w:cs="仿宋" w:hint="eastAsia"/>
          <w:u w:val="single"/>
          <w:lang w:eastAsia="zh-CN"/>
        </w:rPr>
        <w:t xml:space="preserve">                                             </w:t>
      </w:r>
    </w:p>
    <w:p w14:paraId="118FE40A" w14:textId="77777777" w:rsidR="005418E8" w:rsidRDefault="00000000">
      <w:pPr>
        <w:spacing w:line="360" w:lineRule="auto"/>
        <w:ind w:leftChars="100" w:left="240" w:firstLineChars="200" w:firstLine="480"/>
        <w:rPr>
          <w:rFonts w:ascii="仿宋" w:eastAsia="仿宋" w:hAnsi="仿宋" w:cs="仿宋"/>
          <w:u w:val="single"/>
          <w:lang w:eastAsia="zh-CN"/>
        </w:rPr>
      </w:pPr>
      <w:r>
        <w:rPr>
          <w:rFonts w:ascii="仿宋" w:eastAsia="仿宋" w:hAnsi="仿宋" w:cs="仿宋"/>
          <w:lang w:eastAsia="zh-CN"/>
        </w:rPr>
        <w:sym w:font="Wingdings 2" w:char="0052"/>
      </w:r>
      <w:r>
        <w:rPr>
          <w:rFonts w:ascii="仿宋" w:eastAsia="仿宋" w:hAnsi="仿宋" w:cs="仿宋" w:hint="eastAsia"/>
          <w:lang w:eastAsia="zh-CN"/>
        </w:rPr>
        <w:t>施工负责人：</w:t>
      </w:r>
      <w:r>
        <w:rPr>
          <w:rFonts w:ascii="仿宋" w:eastAsia="仿宋" w:hAnsi="仿宋" w:cs="仿宋"/>
          <w:u w:val="single"/>
          <w:lang w:eastAsia="zh-CN"/>
        </w:rPr>
        <w:t xml:space="preserve"> </w:t>
      </w:r>
      <w:r>
        <w:rPr>
          <w:rFonts w:ascii="仿宋" w:eastAsia="仿宋" w:hAnsi="仿宋" w:cs="仿宋" w:hint="eastAsia"/>
          <w:u w:val="single"/>
          <w:lang w:eastAsia="zh-CN"/>
        </w:rPr>
        <w:t>（同“承包人代表”）。</w:t>
      </w:r>
    </w:p>
    <w:p w14:paraId="582C0875" w14:textId="77777777" w:rsidR="005418E8" w:rsidRDefault="00000000">
      <w:pPr>
        <w:adjustRightInd w:val="0"/>
        <w:snapToGrid w:val="0"/>
        <w:spacing w:line="360" w:lineRule="auto"/>
        <w:ind w:firstLineChars="200" w:firstLine="480"/>
        <w:rPr>
          <w:rFonts w:ascii="仿宋" w:eastAsia="仿宋" w:hAnsi="仿宋"/>
          <w:u w:val="single"/>
          <w:lang w:eastAsia="zh-CN"/>
        </w:rPr>
      </w:pPr>
      <w:r>
        <w:rPr>
          <w:rFonts w:ascii="仿宋" w:eastAsia="仿宋" w:hAnsi="仿宋" w:cs="仿宋" w:hint="eastAsia"/>
          <w:lang w:eastAsia="zh-CN"/>
        </w:rPr>
        <w:sym w:font="Wingdings 2" w:char="0052"/>
      </w:r>
      <w:r>
        <w:rPr>
          <w:rFonts w:ascii="仿宋" w:eastAsia="仿宋" w:hAnsi="仿宋" w:cs="仿宋" w:hint="eastAsia"/>
          <w:lang w:eastAsia="zh-CN"/>
        </w:rPr>
        <w:t>其他工作负责人：</w:t>
      </w:r>
      <w:r>
        <w:rPr>
          <w:rFonts w:ascii="仿宋" w:eastAsia="仿宋" w:hAnsi="仿宋" w:cs="仿宋" w:hint="eastAsia"/>
          <w:u w:val="single"/>
          <w:lang w:eastAsia="zh-CN"/>
        </w:rPr>
        <w:t>现场管理机构各部主要组织管理人员应与投标文件保持一致，发包人不要求更换时不得更换。因特殊情况需要更换的，承包人应以书面形式向监理单位提出申请（附前任和后任人员的详细履历资料），经总监理工程师签署意见后向发包人提出申请，征得发包人同意后方可更换。承包人必须保证后任人员的资质、资历、业绩、实际工作能力不低于前任人员的素质。否则，发包人有权按照合同有关规定对承包人进行处罚。</w:t>
      </w:r>
    </w:p>
    <w:p w14:paraId="2C4D4C84" w14:textId="77777777" w:rsidR="005418E8" w:rsidRDefault="00000000">
      <w:pPr>
        <w:spacing w:line="360" w:lineRule="auto"/>
        <w:ind w:leftChars="100" w:left="240"/>
        <w:rPr>
          <w:rFonts w:ascii="仿宋" w:eastAsia="仿宋" w:hAnsi="仿宋" w:cs="仿宋"/>
          <w:lang w:eastAsia="zh-CN"/>
        </w:rPr>
      </w:pPr>
      <w:r>
        <w:rPr>
          <w:rFonts w:ascii="仿宋" w:eastAsia="仿宋" w:hAnsi="仿宋" w:cs="仿宋" w:hint="eastAsia"/>
          <w:lang w:eastAsia="zh-CN"/>
        </w:rPr>
        <w:t>24.3设计顾问人代表、监理人代表、造价咨询人代表任命和撤回</w:t>
      </w:r>
    </w:p>
    <w:p w14:paraId="2C7D3FE4" w14:textId="77777777" w:rsidR="005418E8" w:rsidRDefault="00000000">
      <w:pPr>
        <w:spacing w:line="360" w:lineRule="auto"/>
        <w:ind w:leftChars="100" w:left="240" w:firstLineChars="150" w:firstLine="360"/>
        <w:rPr>
          <w:rFonts w:ascii="仿宋" w:eastAsia="仿宋" w:hAnsi="仿宋" w:cs="仿宋"/>
          <w:lang w:eastAsia="zh-CN"/>
        </w:rPr>
      </w:pPr>
      <w:r>
        <w:rPr>
          <w:rFonts w:ascii="仿宋" w:eastAsia="仿宋" w:hAnsi="仿宋" w:cs="仿宋" w:hint="eastAsia"/>
          <w:lang w:eastAsia="zh-CN"/>
        </w:rPr>
        <w:t>□设计顾问人代表任命和撤回的约定：</w:t>
      </w:r>
      <w:r>
        <w:rPr>
          <w:rFonts w:ascii="仿宋" w:eastAsia="仿宋" w:hAnsi="仿宋" w:cs="仿宋" w:hint="eastAsia"/>
          <w:u w:val="single"/>
          <w:lang w:eastAsia="zh-CN"/>
        </w:rPr>
        <w:t xml:space="preserve">                                   </w:t>
      </w:r>
    </w:p>
    <w:p w14:paraId="5C08E2CC" w14:textId="77777777" w:rsidR="005418E8" w:rsidRDefault="00000000">
      <w:pPr>
        <w:spacing w:line="360" w:lineRule="auto"/>
        <w:ind w:leftChars="100" w:left="240" w:firstLineChars="150" w:firstLine="360"/>
        <w:rPr>
          <w:rFonts w:ascii="仿宋" w:eastAsia="仿宋" w:hAnsi="仿宋" w:cs="仿宋"/>
          <w:lang w:eastAsia="zh-CN"/>
        </w:rPr>
      </w:pPr>
      <w:r>
        <w:rPr>
          <w:rFonts w:ascii="仿宋" w:eastAsia="仿宋" w:hAnsi="仿宋" w:cs="仿宋" w:hint="eastAsia"/>
          <w:lang w:eastAsia="zh-CN"/>
        </w:rPr>
        <w:sym w:font="Wingdings 2" w:char="0052"/>
      </w:r>
      <w:r>
        <w:rPr>
          <w:rFonts w:ascii="仿宋" w:eastAsia="仿宋" w:hAnsi="仿宋" w:cs="仿宋" w:hint="eastAsia"/>
          <w:lang w:eastAsia="zh-CN"/>
        </w:rPr>
        <w:t>监理人代表任命和撤回的约定：</w:t>
      </w:r>
      <w:r>
        <w:rPr>
          <w:rFonts w:ascii="仿宋" w:eastAsia="仿宋" w:hAnsi="仿宋" w:cs="仿宋" w:hint="eastAsia"/>
          <w:u w:val="single"/>
          <w:lang w:eastAsia="zh-CN"/>
        </w:rPr>
        <w:t xml:space="preserve">        按通用条款执行。                                    </w:t>
      </w:r>
    </w:p>
    <w:p w14:paraId="5BF18533" w14:textId="77777777" w:rsidR="005418E8" w:rsidRDefault="00000000">
      <w:pPr>
        <w:spacing w:line="360" w:lineRule="auto"/>
        <w:ind w:leftChars="100" w:left="240" w:firstLineChars="150" w:firstLine="360"/>
        <w:rPr>
          <w:rFonts w:ascii="仿宋" w:eastAsia="仿宋" w:hAnsi="仿宋" w:cs="仿宋"/>
          <w:lang w:eastAsia="zh-CN"/>
        </w:rPr>
      </w:pPr>
      <w:r>
        <w:rPr>
          <w:rFonts w:ascii="仿宋" w:eastAsia="仿宋" w:hAnsi="仿宋" w:cs="仿宋" w:hint="eastAsia"/>
          <w:lang w:eastAsia="zh-CN"/>
        </w:rPr>
        <w:sym w:font="Wingdings 2" w:char="0052"/>
      </w:r>
      <w:r>
        <w:rPr>
          <w:rFonts w:ascii="仿宋" w:eastAsia="仿宋" w:hAnsi="仿宋" w:cs="仿宋" w:hint="eastAsia"/>
          <w:lang w:eastAsia="zh-CN"/>
        </w:rPr>
        <w:t>造价咨询人代表任命和撤回的约定：</w:t>
      </w:r>
      <w:r>
        <w:rPr>
          <w:rFonts w:ascii="仿宋" w:eastAsia="仿宋" w:hAnsi="仿宋" w:cs="仿宋" w:hint="eastAsia"/>
          <w:u w:val="single"/>
          <w:lang w:eastAsia="zh-CN"/>
        </w:rPr>
        <w:t xml:space="preserve">       按通用条款执行。                             </w:t>
      </w:r>
    </w:p>
    <w:p w14:paraId="5B8FCE3E" w14:textId="77777777" w:rsidR="005418E8" w:rsidRDefault="00000000">
      <w:pPr>
        <w:pStyle w:val="2"/>
        <w:tabs>
          <w:tab w:val="left" w:pos="420"/>
        </w:tabs>
        <w:spacing w:line="360" w:lineRule="auto"/>
        <w:rPr>
          <w:lang w:eastAsia="zh-CN"/>
        </w:rPr>
      </w:pPr>
      <w:bookmarkStart w:id="762" w:name="_Toc3221"/>
      <w:bookmarkStart w:id="763" w:name="_Toc3965"/>
      <w:bookmarkStart w:id="764" w:name="_Toc28303"/>
      <w:bookmarkEnd w:id="760"/>
      <w:bookmarkEnd w:id="761"/>
      <w:r>
        <w:rPr>
          <w:rFonts w:ascii="仿宋" w:eastAsia="仿宋" w:hAnsi="仿宋" w:cs="仿宋" w:hint="eastAsia"/>
          <w:b w:val="0"/>
          <w:bCs w:val="0"/>
          <w:sz w:val="24"/>
          <w:szCs w:val="24"/>
          <w:lang w:eastAsia="zh-CN"/>
        </w:rPr>
        <w:t>25.  发包人代表</w:t>
      </w:r>
      <w:bookmarkEnd w:id="762"/>
      <w:bookmarkEnd w:id="763"/>
      <w:bookmarkEnd w:id="764"/>
    </w:p>
    <w:p w14:paraId="36E7FCC3" w14:textId="77777777" w:rsidR="005418E8" w:rsidRDefault="00000000">
      <w:pPr>
        <w:spacing w:line="360" w:lineRule="auto"/>
        <w:ind w:leftChars="100" w:left="240"/>
        <w:rPr>
          <w:rFonts w:ascii="仿宋" w:eastAsia="仿宋" w:hAnsi="仿宋" w:cs="仿宋"/>
          <w:lang w:eastAsia="zh-CN"/>
        </w:rPr>
      </w:pPr>
      <w:r>
        <w:rPr>
          <w:rFonts w:ascii="仿宋" w:eastAsia="仿宋" w:hAnsi="仿宋" w:cs="仿宋" w:hint="eastAsia"/>
          <w:lang w:eastAsia="zh-CN"/>
        </w:rPr>
        <w:t>25.1 发包人对其代表授权</w:t>
      </w:r>
    </w:p>
    <w:p w14:paraId="7CD88F51" w14:textId="77777777" w:rsidR="005418E8" w:rsidRDefault="00000000">
      <w:pPr>
        <w:spacing w:line="360" w:lineRule="auto"/>
        <w:ind w:leftChars="100" w:left="240" w:firstLineChars="150" w:firstLine="360"/>
        <w:rPr>
          <w:rFonts w:ascii="仿宋" w:eastAsia="仿宋" w:hAnsi="仿宋"/>
          <w:lang w:eastAsia="zh-CN"/>
        </w:rPr>
      </w:pPr>
      <w:r>
        <w:rPr>
          <w:rFonts w:ascii="仿宋" w:eastAsia="仿宋" w:hAnsi="仿宋" w:cs="仿宋" w:hint="eastAsia"/>
          <w:lang w:eastAsia="zh-CN"/>
        </w:rPr>
        <w:t>发包人代表及其权力的限制</w:t>
      </w:r>
    </w:p>
    <w:p w14:paraId="1AFF0566" w14:textId="77777777" w:rsidR="005418E8" w:rsidRDefault="00000000">
      <w:pPr>
        <w:numPr>
          <w:ilvl w:val="0"/>
          <w:numId w:val="38"/>
        </w:numPr>
        <w:spacing w:line="360" w:lineRule="auto"/>
        <w:ind w:left="240" w:firstLine="360"/>
        <w:rPr>
          <w:rFonts w:ascii="仿宋" w:eastAsia="仿宋" w:hAnsi="仿宋"/>
          <w:lang w:eastAsia="zh-CN"/>
        </w:rPr>
      </w:pPr>
      <w:r>
        <w:rPr>
          <w:rFonts w:ascii="仿宋" w:eastAsia="仿宋" w:hAnsi="仿宋" w:cs="仿宋" w:hint="eastAsia"/>
          <w:lang w:eastAsia="zh-CN"/>
        </w:rPr>
        <w:t>包人任命（             ）为发包人代表，其通讯方式为（另行告知）</w:t>
      </w:r>
    </w:p>
    <w:p w14:paraId="447ECDFB" w14:textId="77777777" w:rsidR="005418E8" w:rsidRDefault="00000000">
      <w:pPr>
        <w:spacing w:line="360" w:lineRule="auto"/>
        <w:ind w:left="120" w:firstLineChars="343" w:firstLine="823"/>
        <w:rPr>
          <w:rFonts w:ascii="仿宋" w:eastAsia="仿宋" w:hAnsi="仿宋" w:cs="仿宋"/>
          <w:u w:val="single"/>
          <w:lang w:eastAsia="zh-CN"/>
        </w:rPr>
      </w:pPr>
      <w:r>
        <w:rPr>
          <w:rFonts w:ascii="仿宋" w:eastAsia="仿宋" w:hAnsi="仿宋" w:cs="仿宋" w:hint="eastAsia"/>
          <w:lang w:eastAsia="zh-CN"/>
        </w:rPr>
        <w:t>通讯地址：</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邮政编码：</w:t>
      </w:r>
      <w:r>
        <w:rPr>
          <w:rFonts w:ascii="仿宋" w:eastAsia="仿宋" w:hAnsi="仿宋" w:cs="仿宋" w:hint="eastAsia"/>
          <w:u w:val="single"/>
          <w:lang w:eastAsia="zh-CN"/>
        </w:rPr>
        <w:t xml:space="preserve">                </w:t>
      </w:r>
    </w:p>
    <w:p w14:paraId="4FB0EB4D" w14:textId="77777777" w:rsidR="005418E8" w:rsidRDefault="00000000">
      <w:pPr>
        <w:spacing w:line="360" w:lineRule="auto"/>
        <w:ind w:left="120" w:firstLineChars="343" w:firstLine="823"/>
        <w:rPr>
          <w:rFonts w:ascii="仿宋" w:eastAsia="仿宋" w:hAnsi="仿宋"/>
          <w:lang w:eastAsia="zh-CN"/>
        </w:rPr>
      </w:pPr>
      <w:r>
        <w:rPr>
          <w:rFonts w:ascii="仿宋" w:eastAsia="仿宋" w:hAnsi="仿宋" w:cs="仿宋" w:hint="eastAsia"/>
          <w:lang w:eastAsia="zh-CN"/>
        </w:rPr>
        <w:t>联系电话：</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传真号码：</w:t>
      </w:r>
      <w:r>
        <w:rPr>
          <w:rFonts w:ascii="仿宋" w:eastAsia="仿宋" w:hAnsi="仿宋" w:cs="仿宋" w:hint="eastAsia"/>
          <w:u w:val="single"/>
          <w:lang w:eastAsia="zh-CN"/>
        </w:rPr>
        <w:t xml:space="preserve">                </w:t>
      </w:r>
    </w:p>
    <w:p w14:paraId="513FD000" w14:textId="77777777" w:rsidR="005418E8" w:rsidRDefault="00000000">
      <w:pPr>
        <w:widowControl w:val="0"/>
        <w:spacing w:line="360" w:lineRule="auto"/>
        <w:ind w:firstLineChars="200" w:firstLine="480"/>
        <w:rPr>
          <w:rFonts w:ascii="仿宋" w:eastAsia="仿宋" w:hAnsi="宋体"/>
          <w:u w:val="single"/>
          <w:lang w:eastAsia="zh-CN"/>
        </w:rPr>
      </w:pPr>
      <w:r>
        <w:rPr>
          <w:rFonts w:ascii="仿宋" w:eastAsia="仿宋" w:hAnsi="仿宋" w:cs="仿宋" w:hint="eastAsia"/>
          <w:lang w:eastAsia="zh-CN"/>
        </w:rPr>
        <w:t>②发包人对发包人代表权力做如下限制：</w:t>
      </w:r>
      <w:r>
        <w:rPr>
          <w:rFonts w:ascii="仿宋" w:eastAsia="仿宋" w:hAnsi="宋体" w:hint="eastAsia"/>
          <w:u w:val="single"/>
          <w:lang w:eastAsia="zh-CN"/>
        </w:rPr>
        <w:t>1、发包人在专用条款中写明发包人代表具体人选，并在开工前将发包人代表任命书以书面形式通知承包人方，授</w:t>
      </w:r>
      <w:r>
        <w:rPr>
          <w:rFonts w:ascii="仿宋" w:eastAsia="仿宋" w:hAnsi="宋体" w:hint="eastAsia"/>
          <w:u w:val="single"/>
          <w:lang w:eastAsia="zh-CN"/>
        </w:rPr>
        <w:lastRenderedPageBreak/>
        <w:t>予其代表发包人履行合同规定职责所需的一切权力。除专用条款另有约定外，发包人不应对发包人代表的权力另有限制。</w:t>
      </w:r>
    </w:p>
    <w:p w14:paraId="181B607A" w14:textId="77777777" w:rsidR="005418E8" w:rsidRDefault="00000000">
      <w:pPr>
        <w:spacing w:line="360" w:lineRule="auto"/>
        <w:ind w:leftChars="100" w:left="240" w:firstLineChars="150" w:firstLine="360"/>
        <w:rPr>
          <w:rFonts w:ascii="仿宋" w:eastAsia="仿宋" w:hAnsi="仿宋" w:cs="仿宋"/>
          <w:u w:val="single"/>
          <w:lang w:eastAsia="zh-CN"/>
        </w:rPr>
      </w:pPr>
      <w:r>
        <w:rPr>
          <w:rFonts w:ascii="仿宋" w:eastAsia="仿宋" w:hAnsi="宋体" w:hint="eastAsia"/>
          <w:u w:val="single"/>
          <w:lang w:eastAsia="zh-CN"/>
        </w:rPr>
        <w:t>2、发包人代表代表发包人履行合同规定的职责、行使合同明文规定和必然隐含的权力，对发包人负责。发包人代表代表发包人负责工程施工的监督和管理工作。本工程中涉及变更工程、调整合同价格、变更工期、索赔处理、影响工程款支付与结算等问题须经发包人内部管理制度审核之后，由发包人盖章确认。</w:t>
      </w:r>
    </w:p>
    <w:p w14:paraId="6D50DEF1" w14:textId="77777777" w:rsidR="005418E8" w:rsidRDefault="00000000">
      <w:pPr>
        <w:pStyle w:val="2"/>
        <w:tabs>
          <w:tab w:val="left" w:pos="360"/>
          <w:tab w:val="left" w:pos="420"/>
        </w:tabs>
        <w:spacing w:line="360" w:lineRule="auto"/>
        <w:ind w:firstLine="105"/>
        <w:rPr>
          <w:rFonts w:ascii="仿宋" w:eastAsia="仿宋" w:hAnsi="仿宋" w:cs="仿宋"/>
          <w:b w:val="0"/>
          <w:bCs w:val="0"/>
          <w:i w:val="0"/>
          <w:iCs w:val="0"/>
          <w:sz w:val="24"/>
          <w:szCs w:val="24"/>
          <w:lang w:eastAsia="zh-CN" w:bidi="en-US"/>
        </w:rPr>
      </w:pPr>
      <w:bookmarkStart w:id="765" w:name="_Toc4737"/>
      <w:bookmarkStart w:id="766" w:name="_Toc17460"/>
      <w:bookmarkStart w:id="767" w:name="_Toc18402"/>
      <w:r>
        <w:rPr>
          <w:rFonts w:ascii="仿宋" w:eastAsia="仿宋" w:hAnsi="仿宋" w:cs="仿宋" w:hint="eastAsia"/>
          <w:b w:val="0"/>
          <w:bCs w:val="0"/>
          <w:sz w:val="24"/>
          <w:szCs w:val="24"/>
          <w:lang w:eastAsia="zh-CN"/>
        </w:rPr>
        <w:t>26.  设计顾问人</w:t>
      </w:r>
      <w:r>
        <w:rPr>
          <w:rFonts w:ascii="仿宋" w:eastAsia="仿宋" w:hAnsi="仿宋" w:cs="仿宋" w:hint="eastAsia"/>
          <w:b w:val="0"/>
          <w:bCs w:val="0"/>
          <w:i w:val="0"/>
          <w:iCs w:val="0"/>
          <w:sz w:val="24"/>
          <w:szCs w:val="24"/>
          <w:lang w:eastAsia="zh-CN" w:bidi="en-US"/>
        </w:rPr>
        <w:t>（另行告知）</w:t>
      </w:r>
      <w:bookmarkEnd w:id="765"/>
      <w:bookmarkEnd w:id="766"/>
      <w:bookmarkEnd w:id="767"/>
    </w:p>
    <w:p w14:paraId="5285AD59" w14:textId="77777777" w:rsidR="005418E8" w:rsidRDefault="00000000">
      <w:pPr>
        <w:spacing w:line="360" w:lineRule="auto"/>
        <w:ind w:leftChars="100" w:left="240"/>
        <w:rPr>
          <w:rFonts w:ascii="仿宋" w:eastAsia="仿宋" w:hAnsi="仿宋" w:cs="仿宋"/>
          <w:lang w:eastAsia="zh-CN"/>
        </w:rPr>
      </w:pPr>
      <w:r>
        <w:rPr>
          <w:rFonts w:ascii="仿宋" w:eastAsia="仿宋" w:hAnsi="仿宋" w:cs="仿宋" w:hint="eastAsia"/>
          <w:lang w:eastAsia="zh-CN"/>
        </w:rPr>
        <w:t>26.1 发包人对设计顾问人授权</w:t>
      </w:r>
    </w:p>
    <w:p w14:paraId="6D581B73" w14:textId="77777777" w:rsidR="005418E8" w:rsidRDefault="00000000">
      <w:pPr>
        <w:spacing w:line="360" w:lineRule="auto"/>
        <w:ind w:leftChars="100" w:left="240" w:firstLineChars="150" w:firstLine="360"/>
        <w:rPr>
          <w:rFonts w:ascii="仿宋" w:eastAsia="仿宋" w:hAnsi="仿宋"/>
          <w:lang w:eastAsia="zh-CN"/>
        </w:rPr>
      </w:pPr>
      <w:r>
        <w:rPr>
          <w:rFonts w:ascii="仿宋" w:eastAsia="仿宋" w:hAnsi="仿宋" w:cs="仿宋" w:hint="eastAsia"/>
          <w:lang w:eastAsia="zh-CN"/>
        </w:rPr>
        <w:t>负责合同工程的设计顾问人及任命的设计顾问人代表</w:t>
      </w:r>
    </w:p>
    <w:p w14:paraId="68220F19" w14:textId="77777777" w:rsidR="005418E8" w:rsidRDefault="00000000">
      <w:pPr>
        <w:spacing w:line="360" w:lineRule="auto"/>
        <w:ind w:leftChars="100" w:left="240" w:firstLineChars="200" w:firstLine="480"/>
        <w:rPr>
          <w:rFonts w:ascii="仿宋" w:eastAsia="仿宋" w:hAnsi="仿宋"/>
          <w:lang w:eastAsia="zh-CN"/>
        </w:rPr>
      </w:pPr>
      <w:r>
        <w:rPr>
          <w:rFonts w:ascii="仿宋" w:eastAsia="仿宋" w:hAnsi="仿宋" w:cs="仿宋" w:hint="eastAsia"/>
          <w:lang w:eastAsia="zh-CN"/>
        </w:rPr>
        <w:t>①设计顾问人：</w:t>
      </w:r>
      <w:r>
        <w:rPr>
          <w:rFonts w:ascii="仿宋" w:eastAsia="仿宋" w:hAnsi="仿宋" w:cs="仿宋" w:hint="eastAsia"/>
          <w:i/>
          <w:u w:val="single"/>
          <w:lang w:eastAsia="zh-CN"/>
        </w:rPr>
        <w:t>（没有独立聘请设计顾问人的，可授权监理人或发包人代表或其他单位行使设计顾问人职权，并在本处明确）</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法定代表人：</w:t>
      </w:r>
      <w:r>
        <w:rPr>
          <w:rFonts w:ascii="仿宋" w:eastAsia="仿宋" w:hAnsi="仿宋" w:cs="仿宋" w:hint="eastAsia"/>
          <w:u w:val="single"/>
          <w:lang w:eastAsia="zh-CN"/>
        </w:rPr>
        <w:t xml:space="preserve">            </w:t>
      </w:r>
    </w:p>
    <w:p w14:paraId="7DAA29E4" w14:textId="77777777" w:rsidR="005418E8" w:rsidRDefault="00000000">
      <w:pPr>
        <w:spacing w:line="360" w:lineRule="auto"/>
        <w:ind w:leftChars="100" w:left="240" w:firstLineChars="200" w:firstLine="480"/>
        <w:rPr>
          <w:rFonts w:ascii="仿宋" w:eastAsia="仿宋" w:hAnsi="仿宋"/>
          <w:lang w:eastAsia="zh-CN"/>
        </w:rPr>
      </w:pPr>
      <w:r>
        <w:rPr>
          <w:rFonts w:ascii="仿宋" w:eastAsia="仿宋" w:hAnsi="仿宋" w:cs="仿宋" w:hint="eastAsia"/>
          <w:lang w:eastAsia="zh-CN"/>
        </w:rPr>
        <w:t>②任命（               ）为设计顾问人代表，其通讯方式为</w:t>
      </w:r>
    </w:p>
    <w:p w14:paraId="0415FAAE" w14:textId="77777777" w:rsidR="005418E8" w:rsidRDefault="00000000">
      <w:pPr>
        <w:spacing w:line="360" w:lineRule="auto"/>
        <w:ind w:left="120" w:firstLineChars="343" w:firstLine="823"/>
        <w:rPr>
          <w:rFonts w:ascii="仿宋" w:eastAsia="仿宋" w:hAnsi="仿宋" w:cs="仿宋"/>
          <w:u w:val="single"/>
          <w:lang w:eastAsia="zh-CN"/>
        </w:rPr>
      </w:pPr>
      <w:r>
        <w:rPr>
          <w:rFonts w:ascii="仿宋" w:eastAsia="仿宋" w:hAnsi="仿宋" w:cs="仿宋" w:hint="eastAsia"/>
          <w:lang w:eastAsia="zh-CN"/>
        </w:rPr>
        <w:t>通讯地址：</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邮政编码：</w:t>
      </w:r>
      <w:r>
        <w:rPr>
          <w:rFonts w:ascii="仿宋" w:eastAsia="仿宋" w:hAnsi="仿宋" w:cs="仿宋" w:hint="eastAsia"/>
          <w:u w:val="single"/>
          <w:lang w:eastAsia="zh-CN"/>
        </w:rPr>
        <w:t xml:space="preserve">               </w:t>
      </w:r>
    </w:p>
    <w:p w14:paraId="5A3E9996" w14:textId="77777777" w:rsidR="005418E8" w:rsidRDefault="00000000">
      <w:pPr>
        <w:spacing w:line="360" w:lineRule="auto"/>
        <w:ind w:left="120" w:firstLineChars="343" w:firstLine="823"/>
        <w:rPr>
          <w:rFonts w:ascii="仿宋" w:eastAsia="仿宋" w:hAnsi="仿宋"/>
          <w:lang w:eastAsia="zh-CN"/>
        </w:rPr>
      </w:pPr>
      <w:r>
        <w:rPr>
          <w:rFonts w:ascii="仿宋" w:eastAsia="仿宋" w:hAnsi="仿宋" w:cs="仿宋" w:hint="eastAsia"/>
          <w:lang w:eastAsia="zh-CN"/>
        </w:rPr>
        <w:t>联系电话：</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传真号码：</w:t>
      </w:r>
      <w:r>
        <w:rPr>
          <w:rFonts w:ascii="仿宋" w:eastAsia="仿宋" w:hAnsi="仿宋" w:cs="仿宋" w:hint="eastAsia"/>
          <w:u w:val="single"/>
          <w:lang w:eastAsia="zh-CN"/>
        </w:rPr>
        <w:t xml:space="preserve">               </w:t>
      </w:r>
    </w:p>
    <w:p w14:paraId="2E96E80F" w14:textId="77777777" w:rsidR="005418E8" w:rsidRDefault="00000000">
      <w:pPr>
        <w:spacing w:line="360" w:lineRule="auto"/>
        <w:ind w:leftChars="100" w:left="240"/>
        <w:rPr>
          <w:rFonts w:ascii="仿宋" w:eastAsia="仿宋" w:hAnsi="仿宋" w:cs="仿宋"/>
          <w:lang w:eastAsia="zh-CN"/>
        </w:rPr>
      </w:pPr>
      <w:r>
        <w:rPr>
          <w:rFonts w:ascii="仿宋" w:eastAsia="仿宋" w:hAnsi="仿宋" w:cs="仿宋" w:hint="eastAsia"/>
          <w:lang w:eastAsia="zh-CN"/>
        </w:rPr>
        <w:t>26.3 设计顾问人职权限制</w:t>
      </w:r>
    </w:p>
    <w:p w14:paraId="6E5155BF" w14:textId="77777777" w:rsidR="005418E8" w:rsidRDefault="00000000">
      <w:pPr>
        <w:spacing w:line="360" w:lineRule="auto"/>
        <w:ind w:leftChars="100" w:left="240" w:firstLineChars="100" w:firstLine="240"/>
        <w:rPr>
          <w:rFonts w:ascii="仿宋" w:eastAsia="仿宋" w:hAnsi="仿宋" w:cs="仿宋"/>
          <w:u w:val="single"/>
          <w:lang w:eastAsia="zh-CN"/>
        </w:rPr>
      </w:pPr>
      <w:r>
        <w:rPr>
          <w:rFonts w:ascii="仿宋" w:eastAsia="仿宋" w:hAnsi="仿宋" w:cs="仿宋" w:hint="eastAsia"/>
          <w:lang w:eastAsia="zh-CN"/>
        </w:rPr>
        <w:t>（7）需要发包人批准的其他事项：</w:t>
      </w:r>
      <w:r>
        <w:rPr>
          <w:rFonts w:ascii="仿宋" w:eastAsia="仿宋" w:hAnsi="仿宋" w:cs="仿宋" w:hint="eastAsia"/>
          <w:u w:val="single"/>
          <w:lang w:eastAsia="zh-CN"/>
        </w:rPr>
        <w:t>涉及质量安全、规模、造价调整的事项。</w:t>
      </w:r>
    </w:p>
    <w:p w14:paraId="41537979" w14:textId="77777777" w:rsidR="005418E8" w:rsidRDefault="00000000">
      <w:pPr>
        <w:spacing w:line="360" w:lineRule="auto"/>
        <w:ind w:leftChars="100" w:left="240" w:firstLineChars="100" w:firstLine="241"/>
        <w:rPr>
          <w:rFonts w:eastAsia="仿宋"/>
          <w:lang w:eastAsia="zh-CN"/>
        </w:rPr>
      </w:pPr>
      <w:bookmarkStart w:id="768" w:name="_Toc21343"/>
      <w:r>
        <w:rPr>
          <w:rFonts w:ascii="仿宋" w:eastAsia="仿宋" w:hAnsi="仿宋" w:cs="仿宋" w:hint="eastAsia"/>
          <w:b/>
          <w:bCs/>
          <w:lang w:eastAsia="zh-CN"/>
        </w:rPr>
        <w:t>27.  监理人</w:t>
      </w:r>
      <w:r>
        <w:rPr>
          <w:rFonts w:ascii="仿宋" w:eastAsia="仿宋" w:hAnsi="仿宋" w:cs="仿宋" w:hint="eastAsia"/>
          <w:b/>
          <w:bCs/>
          <w:i/>
          <w:iCs/>
          <w:lang w:eastAsia="zh-CN"/>
        </w:rPr>
        <w:t>（另行告知）</w:t>
      </w:r>
      <w:bookmarkEnd w:id="768"/>
    </w:p>
    <w:p w14:paraId="3A67DED0" w14:textId="77777777" w:rsidR="005418E8" w:rsidRDefault="00000000">
      <w:pPr>
        <w:spacing w:line="360" w:lineRule="auto"/>
        <w:ind w:leftChars="100" w:left="240"/>
        <w:rPr>
          <w:rFonts w:ascii="仿宋" w:eastAsia="仿宋" w:hAnsi="仿宋" w:cs="仿宋"/>
          <w:lang w:eastAsia="zh-CN"/>
        </w:rPr>
      </w:pPr>
      <w:r>
        <w:rPr>
          <w:rFonts w:ascii="仿宋" w:eastAsia="仿宋" w:hAnsi="仿宋" w:cs="仿宋" w:hint="eastAsia"/>
          <w:lang w:eastAsia="zh-CN"/>
        </w:rPr>
        <w:t>27.1 发包人对监理人授权</w:t>
      </w:r>
    </w:p>
    <w:p w14:paraId="3DDBB2D2" w14:textId="77777777" w:rsidR="005418E8" w:rsidRDefault="00000000">
      <w:pPr>
        <w:spacing w:line="360" w:lineRule="auto"/>
        <w:ind w:leftChars="100" w:left="240" w:firstLineChars="150" w:firstLine="360"/>
        <w:rPr>
          <w:rFonts w:ascii="仿宋" w:eastAsia="仿宋" w:hAnsi="仿宋"/>
          <w:lang w:eastAsia="zh-CN"/>
        </w:rPr>
      </w:pPr>
      <w:r>
        <w:rPr>
          <w:rFonts w:ascii="仿宋" w:eastAsia="仿宋" w:hAnsi="仿宋" w:cs="仿宋" w:hint="eastAsia"/>
          <w:lang w:eastAsia="zh-CN"/>
        </w:rPr>
        <w:t>负责合同工程的监理人及任命的监理人代表</w:t>
      </w:r>
    </w:p>
    <w:p w14:paraId="3067F34A" w14:textId="77777777" w:rsidR="005418E8" w:rsidRDefault="00000000">
      <w:pPr>
        <w:spacing w:line="360" w:lineRule="auto"/>
        <w:ind w:leftChars="100" w:left="240" w:firstLineChars="200" w:firstLine="480"/>
        <w:rPr>
          <w:rFonts w:ascii="仿宋" w:eastAsia="仿宋" w:hAnsi="仿宋"/>
          <w:lang w:eastAsia="zh-CN"/>
        </w:rPr>
      </w:pPr>
      <w:r>
        <w:rPr>
          <w:rFonts w:ascii="仿宋" w:eastAsia="仿宋" w:hAnsi="仿宋" w:cs="仿宋" w:hint="eastAsia"/>
          <w:lang w:eastAsia="zh-CN"/>
        </w:rPr>
        <w:t>①监理人：</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法定代表人：</w:t>
      </w:r>
      <w:r>
        <w:rPr>
          <w:rFonts w:ascii="仿宋" w:eastAsia="仿宋" w:hAnsi="仿宋" w:cs="仿宋" w:hint="eastAsia"/>
          <w:u w:val="single"/>
          <w:lang w:eastAsia="zh-CN"/>
        </w:rPr>
        <w:t xml:space="preserve">               </w:t>
      </w:r>
    </w:p>
    <w:p w14:paraId="1EED1EEC" w14:textId="77777777" w:rsidR="005418E8" w:rsidRDefault="00000000">
      <w:pPr>
        <w:spacing w:line="360" w:lineRule="auto"/>
        <w:ind w:leftChars="100" w:left="240" w:firstLineChars="200" w:firstLine="480"/>
        <w:rPr>
          <w:rFonts w:ascii="仿宋" w:eastAsia="仿宋" w:hAnsi="仿宋"/>
          <w:lang w:eastAsia="zh-CN"/>
        </w:rPr>
      </w:pPr>
      <w:r>
        <w:rPr>
          <w:rFonts w:ascii="仿宋" w:eastAsia="仿宋" w:hAnsi="仿宋" w:cs="仿宋" w:hint="eastAsia"/>
          <w:lang w:eastAsia="zh-CN"/>
        </w:rPr>
        <w:t>②任命（               ）为监理人代表，其通讯方式为</w:t>
      </w:r>
    </w:p>
    <w:p w14:paraId="09C810B0" w14:textId="77777777" w:rsidR="005418E8" w:rsidRDefault="00000000">
      <w:pPr>
        <w:spacing w:line="360" w:lineRule="auto"/>
        <w:ind w:left="120" w:firstLineChars="343" w:firstLine="823"/>
        <w:rPr>
          <w:rFonts w:ascii="仿宋" w:eastAsia="仿宋" w:hAnsi="仿宋" w:cs="仿宋"/>
          <w:u w:val="single"/>
          <w:lang w:eastAsia="zh-CN"/>
        </w:rPr>
      </w:pPr>
      <w:r>
        <w:rPr>
          <w:rFonts w:ascii="仿宋" w:eastAsia="仿宋" w:hAnsi="仿宋" w:cs="仿宋" w:hint="eastAsia"/>
          <w:lang w:eastAsia="zh-CN"/>
        </w:rPr>
        <w:t>通讯地址：</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邮政编码：</w:t>
      </w:r>
      <w:r>
        <w:rPr>
          <w:rFonts w:ascii="仿宋" w:eastAsia="仿宋" w:hAnsi="仿宋" w:cs="仿宋" w:hint="eastAsia"/>
          <w:u w:val="single"/>
          <w:lang w:eastAsia="zh-CN"/>
        </w:rPr>
        <w:t xml:space="preserve">               </w:t>
      </w:r>
    </w:p>
    <w:p w14:paraId="5B34F851" w14:textId="77777777" w:rsidR="005418E8" w:rsidRDefault="00000000">
      <w:pPr>
        <w:spacing w:line="360" w:lineRule="auto"/>
        <w:ind w:left="120" w:firstLineChars="343" w:firstLine="823"/>
        <w:rPr>
          <w:rFonts w:ascii="仿宋" w:eastAsia="仿宋" w:hAnsi="仿宋"/>
          <w:lang w:eastAsia="zh-CN"/>
        </w:rPr>
      </w:pPr>
      <w:r>
        <w:rPr>
          <w:rFonts w:ascii="仿宋" w:eastAsia="仿宋" w:hAnsi="仿宋" w:cs="仿宋" w:hint="eastAsia"/>
          <w:lang w:eastAsia="zh-CN"/>
        </w:rPr>
        <w:t>联系电话：</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传真号码：</w:t>
      </w:r>
      <w:r>
        <w:rPr>
          <w:rFonts w:ascii="仿宋" w:eastAsia="仿宋" w:hAnsi="仿宋" w:cs="仿宋" w:hint="eastAsia"/>
          <w:u w:val="single"/>
          <w:lang w:eastAsia="zh-CN"/>
        </w:rPr>
        <w:t xml:space="preserve">               </w:t>
      </w:r>
    </w:p>
    <w:p w14:paraId="1A27271A" w14:textId="77777777" w:rsidR="005418E8" w:rsidRDefault="00000000">
      <w:pPr>
        <w:spacing w:line="360" w:lineRule="auto"/>
        <w:ind w:leftChars="100" w:left="240"/>
        <w:rPr>
          <w:rFonts w:ascii="仿宋" w:eastAsia="仿宋" w:hAnsi="仿宋" w:cs="仿宋"/>
          <w:lang w:eastAsia="zh-CN"/>
        </w:rPr>
      </w:pPr>
      <w:r>
        <w:rPr>
          <w:rFonts w:ascii="仿宋" w:eastAsia="仿宋" w:hAnsi="仿宋" w:cs="仿宋" w:hint="eastAsia"/>
          <w:lang w:eastAsia="zh-CN"/>
        </w:rPr>
        <w:t>27.3 监理人职权限制</w:t>
      </w:r>
    </w:p>
    <w:p w14:paraId="6B13C498" w14:textId="77777777" w:rsidR="005418E8" w:rsidRDefault="00000000">
      <w:pPr>
        <w:spacing w:line="360" w:lineRule="auto"/>
        <w:ind w:leftChars="100" w:left="240" w:firstLineChars="100" w:firstLine="240"/>
        <w:rPr>
          <w:rFonts w:ascii="仿宋" w:eastAsia="仿宋" w:hAnsi="仿宋"/>
          <w:lang w:eastAsia="zh-CN"/>
        </w:rPr>
      </w:pPr>
      <w:r>
        <w:rPr>
          <w:rFonts w:ascii="仿宋" w:eastAsia="仿宋" w:hAnsi="仿宋" w:cs="仿宋" w:hint="eastAsia"/>
          <w:lang w:eastAsia="zh-CN"/>
        </w:rPr>
        <w:t>（12）需要发包人批准的其他事项：</w:t>
      </w:r>
      <w:r>
        <w:rPr>
          <w:rFonts w:ascii="仿宋" w:eastAsia="仿宋" w:hAnsi="仿宋" w:cs="仿宋" w:hint="eastAsia"/>
          <w:u w:val="single"/>
          <w:lang w:eastAsia="zh-CN"/>
        </w:rPr>
        <w:t xml:space="preserve"> </w:t>
      </w:r>
      <w:r>
        <w:rPr>
          <w:rFonts w:ascii="仿宋" w:eastAsia="仿宋" w:hAnsi="宋体" w:hint="eastAsia"/>
          <w:u w:val="single"/>
          <w:lang w:eastAsia="zh-CN"/>
        </w:rPr>
        <w:t>确定开</w:t>
      </w:r>
      <w:proofErr w:type="gramStart"/>
      <w:r>
        <w:rPr>
          <w:rFonts w:ascii="仿宋" w:eastAsia="仿宋" w:hAnsi="宋体" w:hint="eastAsia"/>
          <w:u w:val="single"/>
          <w:lang w:eastAsia="zh-CN"/>
        </w:rPr>
        <w:t>工令</w:t>
      </w:r>
      <w:proofErr w:type="gramEnd"/>
      <w:r>
        <w:rPr>
          <w:rFonts w:ascii="仿宋" w:eastAsia="仿宋" w:hAnsi="宋体" w:hint="eastAsia"/>
          <w:u w:val="single"/>
          <w:lang w:eastAsia="zh-CN"/>
        </w:rPr>
        <w:t>，开工报告，停工令，复</w:t>
      </w:r>
      <w:proofErr w:type="gramStart"/>
      <w:r>
        <w:rPr>
          <w:rFonts w:ascii="仿宋" w:eastAsia="仿宋" w:hAnsi="宋体" w:hint="eastAsia"/>
          <w:u w:val="single"/>
          <w:lang w:eastAsia="zh-CN"/>
        </w:rPr>
        <w:t>工令</w:t>
      </w:r>
      <w:proofErr w:type="gramEnd"/>
      <w:r>
        <w:rPr>
          <w:rFonts w:ascii="仿宋" w:eastAsia="仿宋" w:hAnsi="宋体" w:hint="eastAsia"/>
          <w:u w:val="single"/>
          <w:lang w:eastAsia="zh-CN"/>
        </w:rPr>
        <w:t>，工程变更及签证和施工组织计划、</w:t>
      </w:r>
      <w:r>
        <w:rPr>
          <w:rFonts w:ascii="仿宋" w:eastAsia="仿宋" w:hAnsi="仿宋" w:cs="仿宋" w:hint="eastAsia"/>
          <w:u w:val="single"/>
          <w:lang w:eastAsia="zh-CN"/>
        </w:rPr>
        <w:t>月度计量、项目结算等确认</w:t>
      </w:r>
      <w:r>
        <w:rPr>
          <w:rFonts w:ascii="仿宋" w:eastAsia="仿宋" w:hAnsi="宋体" w:hint="eastAsia"/>
          <w:u w:val="single"/>
          <w:lang w:eastAsia="zh-CN"/>
        </w:rPr>
        <w:t>和调整</w:t>
      </w:r>
      <w:r>
        <w:rPr>
          <w:rFonts w:ascii="仿宋" w:eastAsia="仿宋" w:hAnsi="仿宋" w:cs="仿宋" w:hint="eastAsia"/>
          <w:u w:val="single"/>
          <w:lang w:eastAsia="zh-CN"/>
        </w:rPr>
        <w:t xml:space="preserve">  </w:t>
      </w:r>
      <w:r>
        <w:rPr>
          <w:rFonts w:ascii="仿宋" w:eastAsia="仿宋" w:hAnsi="仿宋" w:cs="仿宋" w:hint="eastAsia"/>
          <w:lang w:eastAsia="zh-CN"/>
        </w:rPr>
        <w:t>。</w:t>
      </w:r>
    </w:p>
    <w:p w14:paraId="7069E53D" w14:textId="77777777" w:rsidR="005418E8" w:rsidRDefault="00000000">
      <w:pPr>
        <w:pStyle w:val="2"/>
        <w:tabs>
          <w:tab w:val="left" w:pos="420"/>
        </w:tabs>
        <w:spacing w:line="360" w:lineRule="auto"/>
        <w:ind w:firstLine="105"/>
        <w:rPr>
          <w:rFonts w:eastAsia="仿宋"/>
          <w:lang w:eastAsia="zh-CN"/>
        </w:rPr>
      </w:pPr>
      <w:bookmarkStart w:id="769" w:name="_Toc16064"/>
      <w:bookmarkStart w:id="770" w:name="_Toc1460"/>
      <w:bookmarkStart w:id="771" w:name="_Toc12431"/>
      <w:r>
        <w:rPr>
          <w:rFonts w:ascii="仿宋" w:eastAsia="仿宋" w:hAnsi="仿宋" w:cs="仿宋" w:hint="eastAsia"/>
          <w:b w:val="0"/>
          <w:bCs w:val="0"/>
          <w:sz w:val="24"/>
          <w:szCs w:val="24"/>
          <w:lang w:eastAsia="zh-CN"/>
        </w:rPr>
        <w:t>28.  造价咨询人</w:t>
      </w:r>
      <w:bookmarkEnd w:id="769"/>
      <w:bookmarkEnd w:id="770"/>
      <w:bookmarkEnd w:id="771"/>
    </w:p>
    <w:p w14:paraId="298C5643" w14:textId="77777777" w:rsidR="005418E8" w:rsidRDefault="00000000">
      <w:pPr>
        <w:spacing w:line="360" w:lineRule="auto"/>
        <w:rPr>
          <w:rFonts w:ascii="仿宋" w:eastAsia="仿宋" w:hAnsi="仿宋" w:cs="仿宋"/>
          <w:lang w:eastAsia="zh-CN"/>
        </w:rPr>
      </w:pPr>
      <w:bookmarkStart w:id="772" w:name="_Toc9789"/>
      <w:r>
        <w:rPr>
          <w:rFonts w:ascii="仿宋" w:eastAsia="仿宋" w:hAnsi="仿宋" w:cs="仿宋" w:hint="eastAsia"/>
          <w:lang w:eastAsia="zh-CN"/>
        </w:rPr>
        <w:t>28.1 发包人对造价咨询人授权</w:t>
      </w:r>
      <w:bookmarkEnd w:id="772"/>
    </w:p>
    <w:p w14:paraId="07D620FC" w14:textId="77777777" w:rsidR="005418E8" w:rsidRDefault="00000000">
      <w:pPr>
        <w:spacing w:line="360" w:lineRule="auto"/>
        <w:ind w:leftChars="100" w:left="240" w:firstLineChars="150" w:firstLine="360"/>
        <w:rPr>
          <w:rFonts w:ascii="仿宋" w:eastAsia="仿宋" w:hAnsi="仿宋"/>
          <w:lang w:eastAsia="zh-CN"/>
        </w:rPr>
      </w:pPr>
      <w:r>
        <w:rPr>
          <w:rFonts w:ascii="仿宋" w:eastAsia="仿宋" w:hAnsi="仿宋" w:cs="仿宋" w:hint="eastAsia"/>
          <w:lang w:eastAsia="zh-CN"/>
        </w:rPr>
        <w:lastRenderedPageBreak/>
        <w:t>负责合同工程的造价咨询人及任命的造价咨询人代表</w:t>
      </w:r>
    </w:p>
    <w:p w14:paraId="3CBC1274" w14:textId="77777777" w:rsidR="005418E8" w:rsidRDefault="00000000">
      <w:pPr>
        <w:spacing w:line="360" w:lineRule="auto"/>
        <w:ind w:leftChars="100" w:left="240" w:firstLineChars="150" w:firstLine="360"/>
        <w:rPr>
          <w:rFonts w:ascii="仿宋" w:eastAsia="仿宋" w:hAnsi="仿宋"/>
          <w:lang w:eastAsia="zh-CN"/>
        </w:rPr>
      </w:pPr>
      <w:r>
        <w:rPr>
          <w:rFonts w:ascii="仿宋" w:eastAsia="仿宋" w:hAnsi="仿宋" w:cs="仿宋" w:hint="eastAsia"/>
          <w:lang w:eastAsia="zh-CN"/>
        </w:rPr>
        <w:t>①造价咨询人：</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法定代表人：</w:t>
      </w:r>
      <w:r>
        <w:rPr>
          <w:rFonts w:ascii="仿宋" w:eastAsia="仿宋" w:hAnsi="仿宋" w:cs="仿宋" w:hint="eastAsia"/>
          <w:u w:val="single"/>
          <w:lang w:eastAsia="zh-CN"/>
        </w:rPr>
        <w:t xml:space="preserve">            </w:t>
      </w:r>
    </w:p>
    <w:p w14:paraId="161CBABE" w14:textId="77777777" w:rsidR="005418E8" w:rsidRDefault="00000000">
      <w:pPr>
        <w:spacing w:line="360" w:lineRule="auto"/>
        <w:ind w:firstLineChars="250" w:firstLine="600"/>
        <w:rPr>
          <w:rFonts w:ascii="仿宋" w:eastAsia="仿宋" w:hAnsi="仿宋"/>
          <w:lang w:eastAsia="zh-CN"/>
        </w:rPr>
      </w:pPr>
      <w:r>
        <w:rPr>
          <w:rFonts w:ascii="仿宋" w:eastAsia="仿宋" w:hAnsi="仿宋" w:cs="仿宋" w:hint="eastAsia"/>
          <w:lang w:eastAsia="zh-CN"/>
        </w:rPr>
        <w:t>②任命（              ）为造价咨询人代表，其通讯方式为</w:t>
      </w:r>
    </w:p>
    <w:p w14:paraId="6734D341" w14:textId="77777777" w:rsidR="005418E8" w:rsidRDefault="00000000">
      <w:pPr>
        <w:spacing w:line="360" w:lineRule="auto"/>
        <w:ind w:left="120" w:firstLineChars="343" w:firstLine="823"/>
        <w:rPr>
          <w:rFonts w:ascii="仿宋" w:eastAsia="仿宋" w:hAnsi="仿宋" w:cs="仿宋"/>
          <w:u w:val="single"/>
          <w:lang w:eastAsia="zh-CN"/>
        </w:rPr>
      </w:pPr>
      <w:r>
        <w:rPr>
          <w:rFonts w:ascii="仿宋" w:eastAsia="仿宋" w:hAnsi="仿宋" w:cs="仿宋" w:hint="eastAsia"/>
          <w:lang w:eastAsia="zh-CN"/>
        </w:rPr>
        <w:t>通讯地址：</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邮政编码：</w:t>
      </w:r>
      <w:r>
        <w:rPr>
          <w:rFonts w:ascii="仿宋" w:eastAsia="仿宋" w:hAnsi="仿宋" w:cs="仿宋" w:hint="eastAsia"/>
          <w:u w:val="single"/>
          <w:lang w:eastAsia="zh-CN"/>
        </w:rPr>
        <w:t xml:space="preserve">              </w:t>
      </w:r>
    </w:p>
    <w:p w14:paraId="70994259" w14:textId="77777777" w:rsidR="005418E8" w:rsidRDefault="00000000">
      <w:pPr>
        <w:spacing w:line="360" w:lineRule="auto"/>
        <w:ind w:left="120" w:firstLineChars="343" w:firstLine="823"/>
        <w:rPr>
          <w:rFonts w:ascii="仿宋" w:eastAsia="仿宋" w:hAnsi="仿宋" w:cs="仿宋"/>
          <w:u w:val="single"/>
          <w:lang w:eastAsia="zh-CN"/>
        </w:rPr>
      </w:pPr>
      <w:r>
        <w:rPr>
          <w:rFonts w:ascii="仿宋" w:eastAsia="仿宋" w:hAnsi="仿宋" w:cs="仿宋" w:hint="eastAsia"/>
          <w:lang w:eastAsia="zh-CN"/>
        </w:rPr>
        <w:t>联系电话：</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传真号码：</w:t>
      </w:r>
      <w:r>
        <w:rPr>
          <w:rFonts w:ascii="仿宋" w:eastAsia="仿宋" w:hAnsi="仿宋" w:cs="仿宋" w:hint="eastAsia"/>
          <w:u w:val="single"/>
          <w:lang w:eastAsia="zh-CN"/>
        </w:rPr>
        <w:t xml:space="preserve">              </w:t>
      </w:r>
    </w:p>
    <w:p w14:paraId="42933316" w14:textId="77777777" w:rsidR="005418E8" w:rsidRDefault="00000000">
      <w:pPr>
        <w:spacing w:line="360" w:lineRule="auto"/>
        <w:rPr>
          <w:rFonts w:ascii="仿宋" w:eastAsia="仿宋" w:hAnsi="仿宋" w:cs="仿宋"/>
          <w:lang w:eastAsia="zh-CN"/>
        </w:rPr>
      </w:pPr>
      <w:bookmarkStart w:id="773" w:name="_Toc22730"/>
      <w:r>
        <w:rPr>
          <w:rFonts w:ascii="仿宋" w:eastAsia="仿宋" w:hAnsi="仿宋" w:cs="仿宋" w:hint="eastAsia"/>
          <w:lang w:eastAsia="zh-CN"/>
        </w:rPr>
        <w:t>28.3 造价咨询人职权限制</w:t>
      </w:r>
      <w:bookmarkEnd w:id="773"/>
    </w:p>
    <w:p w14:paraId="241BBC6B" w14:textId="77777777" w:rsidR="005418E8" w:rsidRDefault="00000000">
      <w:pPr>
        <w:spacing w:line="360" w:lineRule="auto"/>
        <w:ind w:leftChars="100" w:left="240" w:firstLineChars="100" w:firstLine="240"/>
        <w:rPr>
          <w:rFonts w:ascii="仿宋" w:eastAsia="仿宋" w:hAnsi="仿宋" w:cs="仿宋"/>
          <w:lang w:eastAsia="zh-CN"/>
        </w:rPr>
      </w:pPr>
      <w:r>
        <w:rPr>
          <w:rFonts w:ascii="仿宋" w:eastAsia="仿宋" w:hAnsi="仿宋" w:cs="仿宋" w:hint="eastAsia"/>
          <w:lang w:eastAsia="zh-CN"/>
        </w:rPr>
        <w:t>（7）需要发包人批准的其他事项：</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w:t>
      </w:r>
    </w:p>
    <w:p w14:paraId="57181E26" w14:textId="77777777" w:rsidR="005418E8" w:rsidRDefault="005418E8">
      <w:pPr>
        <w:ind w:firstLineChars="50" w:firstLine="120"/>
        <w:rPr>
          <w:rFonts w:ascii="仿宋" w:eastAsia="仿宋" w:hAnsi="仿宋" w:cs="仿宋"/>
          <w:lang w:eastAsia="zh-CN"/>
        </w:rPr>
      </w:pPr>
    </w:p>
    <w:p w14:paraId="53498A5F" w14:textId="77777777" w:rsidR="005418E8" w:rsidRDefault="00000000">
      <w:pPr>
        <w:pStyle w:val="2"/>
        <w:tabs>
          <w:tab w:val="left" w:pos="420"/>
        </w:tabs>
        <w:spacing w:line="360" w:lineRule="auto"/>
        <w:rPr>
          <w:lang w:eastAsia="zh-CN"/>
        </w:rPr>
      </w:pPr>
      <w:bookmarkStart w:id="774" w:name="_Toc29965"/>
      <w:bookmarkStart w:id="775" w:name="_Toc12948"/>
      <w:bookmarkStart w:id="776" w:name="_Toc7671"/>
      <w:r>
        <w:rPr>
          <w:rFonts w:ascii="仿宋" w:eastAsia="仿宋" w:hAnsi="仿宋" w:cs="仿宋" w:hint="eastAsia"/>
          <w:b w:val="0"/>
          <w:bCs w:val="0"/>
          <w:sz w:val="24"/>
          <w:szCs w:val="24"/>
          <w:lang w:eastAsia="zh-CN"/>
        </w:rPr>
        <w:t>29.  承包人代表及其专业负责人</w:t>
      </w:r>
      <w:bookmarkEnd w:id="774"/>
      <w:bookmarkEnd w:id="775"/>
      <w:bookmarkEnd w:id="776"/>
    </w:p>
    <w:p w14:paraId="474E2DF0" w14:textId="77777777" w:rsidR="005418E8" w:rsidRDefault="00000000">
      <w:pPr>
        <w:spacing w:line="360" w:lineRule="auto"/>
        <w:ind w:leftChars="100" w:left="240"/>
        <w:rPr>
          <w:rFonts w:ascii="仿宋" w:eastAsia="仿宋" w:hAnsi="仿宋" w:cs="仿宋"/>
          <w:lang w:eastAsia="zh-CN"/>
        </w:rPr>
      </w:pPr>
      <w:r>
        <w:rPr>
          <w:rFonts w:ascii="仿宋" w:eastAsia="仿宋" w:hAnsi="仿宋" w:cs="仿宋" w:hint="eastAsia"/>
          <w:lang w:eastAsia="zh-CN"/>
        </w:rPr>
        <w:t>29.1 承包人对其代表授权</w:t>
      </w:r>
    </w:p>
    <w:p w14:paraId="1D451859" w14:textId="77777777" w:rsidR="005418E8" w:rsidRDefault="00000000">
      <w:pPr>
        <w:spacing w:line="360" w:lineRule="auto"/>
        <w:ind w:leftChars="100" w:left="240" w:firstLineChars="250" w:firstLine="600"/>
        <w:rPr>
          <w:rFonts w:ascii="仿宋" w:eastAsia="仿宋" w:hAnsi="仿宋"/>
          <w:lang w:eastAsia="zh-CN"/>
        </w:rPr>
      </w:pPr>
      <w:r>
        <w:rPr>
          <w:rFonts w:ascii="仿宋" w:eastAsia="仿宋" w:hAnsi="仿宋" w:cs="仿宋" w:hint="eastAsia"/>
          <w:lang w:eastAsia="zh-CN"/>
        </w:rPr>
        <w:t>承包人代表：承包人任命（              ）为承包人代表【</w:t>
      </w:r>
      <w:r>
        <w:rPr>
          <w:rFonts w:ascii="仿宋" w:eastAsia="仿宋" w:hAnsi="仿宋" w:cs="仿宋"/>
          <w:b/>
          <w:bCs/>
          <w:u w:val="single"/>
          <w:lang w:eastAsia="zh-CN"/>
        </w:rPr>
        <w:t xml:space="preserve"> </w:t>
      </w:r>
      <w:r>
        <w:rPr>
          <w:rFonts w:ascii="仿宋" w:eastAsia="仿宋" w:hAnsi="仿宋" w:cs="仿宋" w:hint="eastAsia"/>
          <w:b/>
          <w:bCs/>
          <w:u w:val="single"/>
          <w:lang w:eastAsia="zh-CN"/>
        </w:rPr>
        <w:t>即项目负责人（兼施工负责人）</w:t>
      </w:r>
      <w:r>
        <w:rPr>
          <w:rFonts w:ascii="仿宋" w:eastAsia="仿宋" w:hAnsi="仿宋" w:cs="仿宋" w:hint="eastAsia"/>
          <w:lang w:eastAsia="zh-CN"/>
        </w:rPr>
        <w:t>】，其通讯方式为</w:t>
      </w:r>
    </w:p>
    <w:p w14:paraId="7EC3BEBB" w14:textId="77777777" w:rsidR="005418E8" w:rsidRDefault="00000000">
      <w:pPr>
        <w:spacing w:line="360" w:lineRule="auto"/>
        <w:ind w:left="120" w:firstLineChars="343" w:firstLine="823"/>
        <w:rPr>
          <w:rFonts w:ascii="仿宋" w:eastAsia="仿宋" w:hAnsi="仿宋" w:cs="仿宋"/>
          <w:u w:val="single"/>
          <w:lang w:eastAsia="zh-CN"/>
        </w:rPr>
      </w:pPr>
      <w:r>
        <w:rPr>
          <w:rFonts w:ascii="仿宋" w:eastAsia="仿宋" w:hAnsi="仿宋" w:cs="仿宋" w:hint="eastAsia"/>
          <w:lang w:eastAsia="zh-CN"/>
        </w:rPr>
        <w:t>通讯地址：</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邮政编码：</w:t>
      </w:r>
      <w:r>
        <w:rPr>
          <w:rFonts w:ascii="仿宋" w:eastAsia="仿宋" w:hAnsi="仿宋" w:cs="仿宋" w:hint="eastAsia"/>
          <w:u w:val="single"/>
          <w:lang w:eastAsia="zh-CN"/>
        </w:rPr>
        <w:t xml:space="preserve">              </w:t>
      </w:r>
    </w:p>
    <w:p w14:paraId="3679192D" w14:textId="77777777" w:rsidR="005418E8" w:rsidRDefault="00000000">
      <w:pPr>
        <w:spacing w:line="360" w:lineRule="auto"/>
        <w:ind w:left="120" w:firstLineChars="343" w:firstLine="823"/>
        <w:rPr>
          <w:rFonts w:ascii="仿宋" w:eastAsia="仿宋" w:hAnsi="仿宋" w:cs="仿宋"/>
          <w:u w:val="single"/>
          <w:lang w:eastAsia="zh-CN"/>
        </w:rPr>
      </w:pPr>
      <w:r>
        <w:rPr>
          <w:rFonts w:ascii="仿宋" w:eastAsia="仿宋" w:hAnsi="仿宋" w:cs="仿宋" w:hint="eastAsia"/>
          <w:lang w:eastAsia="zh-CN"/>
        </w:rPr>
        <w:t>联系电话：</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传真号码：</w:t>
      </w:r>
      <w:r>
        <w:rPr>
          <w:rFonts w:ascii="仿宋" w:eastAsia="仿宋" w:hAnsi="仿宋" w:cs="仿宋" w:hint="eastAsia"/>
          <w:u w:val="single"/>
          <w:lang w:eastAsia="zh-CN"/>
        </w:rPr>
        <w:t xml:space="preserve">              </w:t>
      </w:r>
    </w:p>
    <w:p w14:paraId="5EC795F5" w14:textId="77777777" w:rsidR="005418E8" w:rsidRDefault="00000000">
      <w:pPr>
        <w:spacing w:line="360" w:lineRule="auto"/>
        <w:ind w:leftChars="100" w:left="240" w:firstLineChars="250" w:firstLine="600"/>
        <w:rPr>
          <w:rFonts w:ascii="仿宋" w:eastAsia="仿宋" w:hAnsi="仿宋"/>
          <w:lang w:eastAsia="zh-CN"/>
        </w:rPr>
      </w:pPr>
      <w:r>
        <w:rPr>
          <w:rFonts w:ascii="仿宋" w:eastAsia="仿宋" w:hAnsi="仿宋" w:cs="仿宋" w:hint="eastAsia"/>
          <w:lang w:eastAsia="zh-CN"/>
        </w:rPr>
        <w:t>□勘察负责人：承包人任命（              ）为勘察负责人，其通讯方式为</w:t>
      </w:r>
    </w:p>
    <w:p w14:paraId="29D0C434" w14:textId="77777777" w:rsidR="005418E8" w:rsidRDefault="00000000">
      <w:pPr>
        <w:spacing w:line="360" w:lineRule="auto"/>
        <w:ind w:left="120" w:firstLineChars="343" w:firstLine="823"/>
        <w:rPr>
          <w:rFonts w:ascii="仿宋" w:eastAsia="仿宋" w:hAnsi="仿宋" w:cs="仿宋"/>
          <w:u w:val="single"/>
          <w:lang w:eastAsia="zh-CN"/>
        </w:rPr>
      </w:pPr>
      <w:r>
        <w:rPr>
          <w:rFonts w:ascii="仿宋" w:eastAsia="仿宋" w:hAnsi="仿宋" w:cs="仿宋" w:hint="eastAsia"/>
          <w:lang w:eastAsia="zh-CN"/>
        </w:rPr>
        <w:t>通讯地址：</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邮政编码：</w:t>
      </w:r>
      <w:r>
        <w:rPr>
          <w:rFonts w:ascii="仿宋" w:eastAsia="仿宋" w:hAnsi="仿宋" w:cs="仿宋" w:hint="eastAsia"/>
          <w:u w:val="single"/>
          <w:lang w:eastAsia="zh-CN"/>
        </w:rPr>
        <w:t xml:space="preserve">              </w:t>
      </w:r>
    </w:p>
    <w:p w14:paraId="4903BD75" w14:textId="77777777" w:rsidR="005418E8" w:rsidRDefault="00000000">
      <w:pPr>
        <w:spacing w:line="360" w:lineRule="auto"/>
        <w:ind w:left="120" w:firstLineChars="343" w:firstLine="823"/>
        <w:rPr>
          <w:rFonts w:ascii="仿宋" w:eastAsia="仿宋" w:hAnsi="仿宋" w:cs="仿宋"/>
          <w:u w:val="single"/>
          <w:lang w:eastAsia="zh-CN"/>
        </w:rPr>
      </w:pPr>
      <w:r>
        <w:rPr>
          <w:rFonts w:ascii="仿宋" w:eastAsia="仿宋" w:hAnsi="仿宋" w:cs="仿宋" w:hint="eastAsia"/>
          <w:lang w:eastAsia="zh-CN"/>
        </w:rPr>
        <w:t>联系电话：</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传真号码：</w:t>
      </w:r>
      <w:r>
        <w:rPr>
          <w:rFonts w:ascii="仿宋" w:eastAsia="仿宋" w:hAnsi="仿宋" w:cs="仿宋" w:hint="eastAsia"/>
          <w:u w:val="single"/>
          <w:lang w:eastAsia="zh-CN"/>
        </w:rPr>
        <w:t xml:space="preserve">              </w:t>
      </w:r>
    </w:p>
    <w:p w14:paraId="2F87FEAE" w14:textId="77777777" w:rsidR="005418E8" w:rsidRDefault="00000000">
      <w:pPr>
        <w:spacing w:line="360" w:lineRule="auto"/>
        <w:ind w:leftChars="100" w:left="240" w:firstLineChars="250" w:firstLine="600"/>
        <w:rPr>
          <w:rFonts w:ascii="仿宋" w:eastAsia="仿宋" w:hAnsi="仿宋"/>
          <w:lang w:eastAsia="zh-CN"/>
        </w:rPr>
      </w:pPr>
      <w:r>
        <w:rPr>
          <w:rFonts w:ascii="仿宋" w:eastAsia="仿宋" w:hAnsi="仿宋" w:cs="仿宋" w:hint="eastAsia"/>
          <w:lang w:eastAsia="zh-CN"/>
        </w:rPr>
        <w:sym w:font="Wingdings 2" w:char="0052"/>
      </w:r>
      <w:r>
        <w:rPr>
          <w:rFonts w:ascii="仿宋" w:eastAsia="仿宋" w:hAnsi="仿宋" w:cs="仿宋" w:hint="eastAsia"/>
          <w:lang w:eastAsia="zh-CN"/>
        </w:rPr>
        <w:t>设计负责人：承包人任命（              ）为设计负责人，其通讯方式为</w:t>
      </w:r>
    </w:p>
    <w:p w14:paraId="0F423680" w14:textId="77777777" w:rsidR="005418E8" w:rsidRDefault="00000000">
      <w:pPr>
        <w:spacing w:line="360" w:lineRule="auto"/>
        <w:ind w:left="120" w:firstLineChars="343" w:firstLine="823"/>
        <w:rPr>
          <w:rFonts w:ascii="仿宋" w:eastAsia="仿宋" w:hAnsi="仿宋" w:cs="仿宋"/>
          <w:u w:val="single"/>
          <w:lang w:eastAsia="zh-CN"/>
        </w:rPr>
      </w:pPr>
      <w:r>
        <w:rPr>
          <w:rFonts w:ascii="仿宋" w:eastAsia="仿宋" w:hAnsi="仿宋" w:cs="仿宋" w:hint="eastAsia"/>
          <w:lang w:eastAsia="zh-CN"/>
        </w:rPr>
        <w:t>通讯地址：</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邮政编码：</w:t>
      </w:r>
      <w:r>
        <w:rPr>
          <w:rFonts w:ascii="仿宋" w:eastAsia="仿宋" w:hAnsi="仿宋" w:cs="仿宋" w:hint="eastAsia"/>
          <w:u w:val="single"/>
          <w:lang w:eastAsia="zh-CN"/>
        </w:rPr>
        <w:t xml:space="preserve">              </w:t>
      </w:r>
    </w:p>
    <w:p w14:paraId="7A318571" w14:textId="77777777" w:rsidR="005418E8" w:rsidRDefault="00000000">
      <w:pPr>
        <w:spacing w:line="360" w:lineRule="auto"/>
        <w:ind w:left="120" w:firstLineChars="343" w:firstLine="823"/>
        <w:rPr>
          <w:rFonts w:ascii="仿宋" w:eastAsia="仿宋" w:hAnsi="仿宋" w:cs="仿宋"/>
          <w:u w:val="single"/>
          <w:lang w:eastAsia="zh-CN"/>
        </w:rPr>
      </w:pPr>
      <w:r>
        <w:rPr>
          <w:rFonts w:ascii="仿宋" w:eastAsia="仿宋" w:hAnsi="仿宋" w:cs="仿宋" w:hint="eastAsia"/>
          <w:lang w:eastAsia="zh-CN"/>
        </w:rPr>
        <w:t>联系电话：</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传真号码：</w:t>
      </w:r>
      <w:r>
        <w:rPr>
          <w:rFonts w:ascii="仿宋" w:eastAsia="仿宋" w:hAnsi="仿宋" w:cs="仿宋" w:hint="eastAsia"/>
          <w:u w:val="single"/>
          <w:lang w:eastAsia="zh-CN"/>
        </w:rPr>
        <w:t xml:space="preserve">              </w:t>
      </w:r>
    </w:p>
    <w:p w14:paraId="58D9420D" w14:textId="77777777" w:rsidR="005418E8" w:rsidRDefault="00000000">
      <w:pPr>
        <w:spacing w:line="360" w:lineRule="auto"/>
        <w:ind w:firstLineChars="250" w:firstLine="600"/>
        <w:rPr>
          <w:rFonts w:ascii="仿宋" w:eastAsia="仿宋" w:hAnsi="宋体"/>
          <w:u w:val="single"/>
          <w:lang w:eastAsia="zh-CN"/>
        </w:rPr>
      </w:pPr>
      <w:r>
        <w:rPr>
          <w:rFonts w:ascii="仿宋" w:eastAsia="仿宋" w:hAnsi="仿宋" w:cs="仿宋" w:hint="eastAsia"/>
          <w:u w:val="single"/>
          <w:lang w:eastAsia="zh-CN"/>
        </w:rPr>
        <w:t>设计负责人</w:t>
      </w:r>
      <w:r>
        <w:rPr>
          <w:rFonts w:ascii="仿宋" w:eastAsia="仿宋" w:hAnsi="宋体" w:hint="eastAsia"/>
          <w:u w:val="single"/>
          <w:lang w:eastAsia="zh-CN"/>
        </w:rPr>
        <w:t>须参加发包人或监理组织的工程会议，除经发包人书面同意，否则每迟到一人次扣除500元（迟到30分钟及以上按缺席处理）、每缺席一人次扣除1000元，发包人做好记录，在工程设计费支付时扣除。</w:t>
      </w:r>
    </w:p>
    <w:p w14:paraId="21C7CC42" w14:textId="77777777" w:rsidR="005418E8" w:rsidRDefault="00000000">
      <w:pPr>
        <w:spacing w:line="360" w:lineRule="auto"/>
        <w:ind w:leftChars="100" w:left="240" w:firstLineChars="250" w:firstLine="600"/>
        <w:rPr>
          <w:rFonts w:ascii="仿宋" w:eastAsia="仿宋" w:hAnsi="仿宋"/>
          <w:lang w:eastAsia="zh-CN"/>
        </w:rPr>
      </w:pPr>
      <w:r>
        <w:rPr>
          <w:rFonts w:ascii="仿宋" w:eastAsia="仿宋" w:hAnsi="仿宋" w:cs="仿宋" w:hint="eastAsia"/>
          <w:lang w:eastAsia="zh-CN"/>
        </w:rPr>
        <w:t>□BIM技术负责人：承包人任命（              ）为BIM技术负责人，其通讯方式为</w:t>
      </w:r>
    </w:p>
    <w:p w14:paraId="08F3CA29" w14:textId="77777777" w:rsidR="005418E8" w:rsidRDefault="00000000">
      <w:pPr>
        <w:spacing w:line="360" w:lineRule="auto"/>
        <w:ind w:left="120" w:firstLineChars="343" w:firstLine="823"/>
        <w:rPr>
          <w:rFonts w:ascii="仿宋" w:eastAsia="仿宋" w:hAnsi="仿宋" w:cs="仿宋"/>
          <w:u w:val="single"/>
          <w:lang w:eastAsia="zh-CN"/>
        </w:rPr>
      </w:pPr>
      <w:r>
        <w:rPr>
          <w:rFonts w:ascii="仿宋" w:eastAsia="仿宋" w:hAnsi="仿宋" w:cs="仿宋" w:hint="eastAsia"/>
          <w:lang w:eastAsia="zh-CN"/>
        </w:rPr>
        <w:t>通讯地址：</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邮政编码：</w:t>
      </w:r>
      <w:r>
        <w:rPr>
          <w:rFonts w:ascii="仿宋" w:eastAsia="仿宋" w:hAnsi="仿宋" w:cs="仿宋" w:hint="eastAsia"/>
          <w:u w:val="single"/>
          <w:lang w:eastAsia="zh-CN"/>
        </w:rPr>
        <w:t xml:space="preserve">              </w:t>
      </w:r>
    </w:p>
    <w:p w14:paraId="0B9F33A1" w14:textId="77777777" w:rsidR="005418E8" w:rsidRDefault="00000000">
      <w:pPr>
        <w:spacing w:line="360" w:lineRule="auto"/>
        <w:ind w:left="120" w:firstLineChars="343" w:firstLine="823"/>
        <w:rPr>
          <w:rFonts w:ascii="仿宋" w:eastAsia="仿宋" w:hAnsi="仿宋" w:cs="仿宋"/>
          <w:u w:val="single"/>
          <w:lang w:eastAsia="zh-CN"/>
        </w:rPr>
      </w:pPr>
      <w:r>
        <w:rPr>
          <w:rFonts w:ascii="仿宋" w:eastAsia="仿宋" w:hAnsi="仿宋" w:cs="仿宋" w:hint="eastAsia"/>
          <w:lang w:eastAsia="zh-CN"/>
        </w:rPr>
        <w:t>联系电话：</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传真号码：</w:t>
      </w:r>
      <w:r>
        <w:rPr>
          <w:rFonts w:ascii="仿宋" w:eastAsia="仿宋" w:hAnsi="仿宋" w:cs="仿宋" w:hint="eastAsia"/>
          <w:u w:val="single"/>
          <w:lang w:eastAsia="zh-CN"/>
        </w:rPr>
        <w:t xml:space="preserve">              </w:t>
      </w:r>
    </w:p>
    <w:p w14:paraId="758C6BD2" w14:textId="77777777" w:rsidR="005418E8" w:rsidRDefault="00000000">
      <w:pPr>
        <w:spacing w:line="360" w:lineRule="auto"/>
        <w:ind w:leftChars="385" w:left="924"/>
        <w:rPr>
          <w:rFonts w:ascii="仿宋" w:eastAsia="仿宋" w:hAnsi="仿宋"/>
          <w:lang w:eastAsia="zh-CN"/>
        </w:rPr>
      </w:pPr>
      <w:r>
        <w:rPr>
          <w:rFonts w:ascii="仿宋" w:eastAsia="仿宋" w:hAnsi="仿宋" w:cs="仿宋" w:hint="eastAsia"/>
          <w:lang w:eastAsia="zh-CN"/>
        </w:rPr>
        <w:t>□设备及工器具购置负责人：承包人任命（         ）为设备及工器具购置负责人，其通讯方式为</w:t>
      </w:r>
    </w:p>
    <w:p w14:paraId="27114A4E" w14:textId="77777777" w:rsidR="005418E8" w:rsidRDefault="00000000">
      <w:pPr>
        <w:spacing w:line="360" w:lineRule="auto"/>
        <w:ind w:left="120" w:firstLineChars="343" w:firstLine="823"/>
        <w:rPr>
          <w:rFonts w:ascii="仿宋" w:eastAsia="仿宋" w:hAnsi="仿宋" w:cs="仿宋"/>
          <w:u w:val="single"/>
          <w:lang w:eastAsia="zh-CN"/>
        </w:rPr>
      </w:pPr>
      <w:r>
        <w:rPr>
          <w:rFonts w:ascii="仿宋" w:eastAsia="仿宋" w:hAnsi="仿宋" w:cs="仿宋" w:hint="eastAsia"/>
          <w:lang w:eastAsia="zh-CN"/>
        </w:rPr>
        <w:t>通讯地址：</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邮政编码：</w:t>
      </w:r>
      <w:r>
        <w:rPr>
          <w:rFonts w:ascii="仿宋" w:eastAsia="仿宋" w:hAnsi="仿宋" w:cs="仿宋" w:hint="eastAsia"/>
          <w:u w:val="single"/>
          <w:lang w:eastAsia="zh-CN"/>
        </w:rPr>
        <w:t xml:space="preserve">              </w:t>
      </w:r>
    </w:p>
    <w:p w14:paraId="5D5C6548" w14:textId="77777777" w:rsidR="005418E8" w:rsidRDefault="00000000">
      <w:pPr>
        <w:spacing w:line="360" w:lineRule="auto"/>
        <w:ind w:left="120" w:firstLineChars="343" w:firstLine="823"/>
        <w:rPr>
          <w:rFonts w:ascii="仿宋" w:eastAsia="仿宋" w:hAnsi="仿宋" w:cs="仿宋"/>
          <w:u w:val="single"/>
          <w:lang w:eastAsia="zh-CN"/>
        </w:rPr>
      </w:pPr>
      <w:r>
        <w:rPr>
          <w:rFonts w:ascii="仿宋" w:eastAsia="仿宋" w:hAnsi="仿宋" w:cs="仿宋" w:hint="eastAsia"/>
          <w:lang w:eastAsia="zh-CN"/>
        </w:rPr>
        <w:lastRenderedPageBreak/>
        <w:t>联系电话：</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传真号码：</w:t>
      </w:r>
      <w:r>
        <w:rPr>
          <w:rFonts w:ascii="仿宋" w:eastAsia="仿宋" w:hAnsi="仿宋" w:cs="仿宋" w:hint="eastAsia"/>
          <w:u w:val="single"/>
          <w:lang w:eastAsia="zh-CN"/>
        </w:rPr>
        <w:t xml:space="preserve">              </w:t>
      </w:r>
    </w:p>
    <w:p w14:paraId="3CA657EB" w14:textId="77777777" w:rsidR="005418E8" w:rsidRDefault="00000000">
      <w:pPr>
        <w:spacing w:line="360" w:lineRule="auto"/>
        <w:ind w:leftChars="100" w:left="240" w:firstLineChars="300" w:firstLine="720"/>
        <w:rPr>
          <w:rFonts w:ascii="仿宋" w:eastAsia="仿宋" w:hAnsi="仿宋"/>
          <w:lang w:eastAsia="zh-CN"/>
        </w:rPr>
      </w:pPr>
      <w:r>
        <w:rPr>
          <w:rFonts w:ascii="仿宋" w:eastAsia="仿宋" w:hAnsi="仿宋" w:cs="仿宋" w:hint="eastAsia"/>
          <w:lang w:eastAsia="zh-CN"/>
        </w:rPr>
        <w:sym w:font="Wingdings 2" w:char="0052"/>
      </w:r>
      <w:r>
        <w:rPr>
          <w:rFonts w:ascii="仿宋" w:eastAsia="仿宋" w:hAnsi="仿宋" w:cs="仿宋" w:hint="eastAsia"/>
          <w:lang w:eastAsia="zh-CN"/>
        </w:rPr>
        <w:t>施工负责人：承包人任命（        ）为施工负责人，其通讯方式为</w:t>
      </w:r>
    </w:p>
    <w:p w14:paraId="5487A744" w14:textId="77777777" w:rsidR="005418E8" w:rsidRDefault="00000000">
      <w:pPr>
        <w:spacing w:line="360" w:lineRule="auto"/>
        <w:ind w:left="120" w:firstLineChars="343" w:firstLine="823"/>
        <w:rPr>
          <w:rFonts w:ascii="仿宋" w:eastAsia="仿宋" w:hAnsi="仿宋" w:cs="仿宋"/>
          <w:u w:val="single"/>
          <w:lang w:eastAsia="zh-CN"/>
        </w:rPr>
      </w:pPr>
      <w:r>
        <w:rPr>
          <w:rFonts w:ascii="仿宋" w:eastAsia="仿宋" w:hAnsi="仿宋" w:cs="仿宋" w:hint="eastAsia"/>
          <w:lang w:eastAsia="zh-CN"/>
        </w:rPr>
        <w:t>通讯地址：</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邮政编码：</w:t>
      </w:r>
      <w:r>
        <w:rPr>
          <w:rFonts w:ascii="仿宋" w:eastAsia="仿宋" w:hAnsi="仿宋" w:cs="仿宋" w:hint="eastAsia"/>
          <w:u w:val="single"/>
          <w:lang w:eastAsia="zh-CN"/>
        </w:rPr>
        <w:t xml:space="preserve">              </w:t>
      </w:r>
    </w:p>
    <w:p w14:paraId="7328ADD2" w14:textId="77777777" w:rsidR="005418E8" w:rsidRDefault="00000000">
      <w:pPr>
        <w:spacing w:line="360" w:lineRule="auto"/>
        <w:ind w:left="120" w:firstLineChars="343" w:firstLine="823"/>
        <w:rPr>
          <w:rFonts w:ascii="仿宋" w:eastAsia="仿宋" w:hAnsi="仿宋" w:cs="仿宋"/>
          <w:u w:val="single"/>
          <w:lang w:eastAsia="zh-CN"/>
        </w:rPr>
      </w:pPr>
      <w:r>
        <w:rPr>
          <w:rFonts w:ascii="仿宋" w:eastAsia="仿宋" w:hAnsi="仿宋" w:cs="仿宋" w:hint="eastAsia"/>
          <w:lang w:eastAsia="zh-CN"/>
        </w:rPr>
        <w:t>联系电话：</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传真号码：</w:t>
      </w:r>
      <w:r>
        <w:rPr>
          <w:rFonts w:ascii="仿宋" w:eastAsia="仿宋" w:hAnsi="仿宋" w:cs="仿宋" w:hint="eastAsia"/>
          <w:u w:val="single"/>
          <w:lang w:eastAsia="zh-CN"/>
        </w:rPr>
        <w:t xml:space="preserve">              </w:t>
      </w:r>
    </w:p>
    <w:p w14:paraId="7AA1547C" w14:textId="77777777" w:rsidR="005418E8" w:rsidRDefault="00000000">
      <w:pPr>
        <w:spacing w:line="360" w:lineRule="auto"/>
        <w:ind w:left="120" w:firstLineChars="300" w:firstLine="720"/>
        <w:rPr>
          <w:rFonts w:ascii="仿宋" w:eastAsia="仿宋" w:hAnsi="仿宋" w:cs="仿宋"/>
          <w:u w:val="single"/>
          <w:lang w:eastAsia="zh-CN"/>
        </w:rPr>
      </w:pPr>
      <w:r>
        <w:rPr>
          <w:rFonts w:ascii="仿宋" w:eastAsia="仿宋" w:hAnsi="仿宋" w:cs="仿宋" w:hint="eastAsia"/>
          <w:lang w:eastAsia="zh-CN"/>
        </w:rPr>
        <w:t>身份证号：</w:t>
      </w:r>
      <w:r>
        <w:rPr>
          <w:rFonts w:ascii="仿宋" w:eastAsia="仿宋" w:hAnsi="仿宋" w:cs="仿宋" w:hint="eastAsia"/>
          <w:u w:val="single"/>
          <w:lang w:eastAsia="zh-CN"/>
        </w:rPr>
        <w:t xml:space="preserve">                 </w:t>
      </w:r>
    </w:p>
    <w:p w14:paraId="1A331B5A" w14:textId="77777777" w:rsidR="005418E8" w:rsidRDefault="00000000">
      <w:pPr>
        <w:spacing w:line="360" w:lineRule="auto"/>
        <w:ind w:left="120" w:firstLineChars="300" w:firstLine="720"/>
        <w:rPr>
          <w:rFonts w:ascii="仿宋" w:eastAsia="仿宋" w:hAnsi="仿宋" w:cs="仿宋"/>
          <w:u w:val="single"/>
          <w:lang w:eastAsia="zh-CN"/>
        </w:rPr>
      </w:pPr>
      <w:r>
        <w:rPr>
          <w:rFonts w:ascii="仿宋" w:eastAsia="仿宋" w:hAnsi="仿宋" w:cs="仿宋" w:hint="eastAsia"/>
          <w:lang w:eastAsia="zh-CN"/>
        </w:rPr>
        <w:t>建造师执业资格等级：</w:t>
      </w:r>
      <w:r>
        <w:rPr>
          <w:rFonts w:ascii="仿宋" w:eastAsia="仿宋" w:hAnsi="仿宋" w:cs="仿宋" w:hint="eastAsia"/>
          <w:u w:val="single"/>
          <w:lang w:eastAsia="zh-CN"/>
        </w:rPr>
        <w:t xml:space="preserve">                 </w:t>
      </w:r>
    </w:p>
    <w:p w14:paraId="35ACFA60" w14:textId="77777777" w:rsidR="005418E8" w:rsidRDefault="00000000">
      <w:pPr>
        <w:spacing w:line="360" w:lineRule="auto"/>
        <w:ind w:left="120" w:firstLineChars="300" w:firstLine="720"/>
        <w:rPr>
          <w:rFonts w:ascii="仿宋" w:eastAsia="仿宋" w:hAnsi="仿宋" w:cs="仿宋"/>
          <w:u w:val="single"/>
          <w:lang w:eastAsia="zh-CN"/>
        </w:rPr>
      </w:pPr>
      <w:r>
        <w:rPr>
          <w:rFonts w:ascii="仿宋" w:eastAsia="仿宋" w:hAnsi="仿宋" w:cs="仿宋" w:hint="eastAsia"/>
          <w:lang w:eastAsia="zh-CN"/>
        </w:rPr>
        <w:t>建造</w:t>
      </w:r>
      <w:proofErr w:type="gramStart"/>
      <w:r>
        <w:rPr>
          <w:rFonts w:ascii="仿宋" w:eastAsia="仿宋" w:hAnsi="仿宋" w:cs="仿宋" w:hint="eastAsia"/>
          <w:lang w:eastAsia="zh-CN"/>
        </w:rPr>
        <w:t>师注册</w:t>
      </w:r>
      <w:proofErr w:type="gramEnd"/>
      <w:r>
        <w:rPr>
          <w:rFonts w:ascii="仿宋" w:eastAsia="仿宋" w:hAnsi="仿宋" w:cs="仿宋" w:hint="eastAsia"/>
          <w:lang w:eastAsia="zh-CN"/>
        </w:rPr>
        <w:t>证书号：</w:t>
      </w:r>
      <w:r>
        <w:rPr>
          <w:rFonts w:ascii="仿宋" w:eastAsia="仿宋" w:hAnsi="仿宋" w:cs="仿宋" w:hint="eastAsia"/>
          <w:u w:val="single"/>
          <w:lang w:eastAsia="zh-CN"/>
        </w:rPr>
        <w:t xml:space="preserve">                      </w:t>
      </w:r>
    </w:p>
    <w:p w14:paraId="480E14EF" w14:textId="77777777" w:rsidR="005418E8" w:rsidRDefault="00000000">
      <w:pPr>
        <w:spacing w:line="360" w:lineRule="auto"/>
        <w:ind w:left="120" w:firstLineChars="300" w:firstLine="720"/>
        <w:rPr>
          <w:rFonts w:ascii="仿宋" w:eastAsia="仿宋" w:hAnsi="仿宋" w:cs="仿宋"/>
          <w:u w:val="single"/>
          <w:lang w:eastAsia="zh-CN"/>
        </w:rPr>
      </w:pPr>
      <w:r>
        <w:rPr>
          <w:rFonts w:ascii="仿宋" w:eastAsia="仿宋" w:hAnsi="仿宋" w:cs="仿宋" w:hint="eastAsia"/>
          <w:lang w:eastAsia="zh-CN"/>
        </w:rPr>
        <w:t>建造师执业印章号：</w:t>
      </w:r>
      <w:r>
        <w:rPr>
          <w:rFonts w:ascii="仿宋" w:eastAsia="仿宋" w:hAnsi="仿宋" w:cs="仿宋" w:hint="eastAsia"/>
          <w:u w:val="single"/>
          <w:lang w:eastAsia="zh-CN"/>
        </w:rPr>
        <w:t xml:space="preserve">                  </w:t>
      </w:r>
    </w:p>
    <w:p w14:paraId="5F45E96B" w14:textId="77777777" w:rsidR="005418E8" w:rsidRDefault="00000000">
      <w:pPr>
        <w:spacing w:line="360" w:lineRule="auto"/>
        <w:ind w:leftChars="100" w:left="240" w:firstLineChars="300" w:firstLine="720"/>
        <w:rPr>
          <w:rFonts w:ascii="仿宋" w:eastAsia="仿宋" w:hAnsi="仿宋" w:cs="仿宋"/>
          <w:lang w:eastAsia="zh-CN"/>
        </w:rPr>
      </w:pPr>
      <w:r>
        <w:rPr>
          <w:rFonts w:ascii="仿宋" w:eastAsia="仿宋" w:hAnsi="仿宋" w:cs="仿宋" w:hint="eastAsia"/>
          <w:lang w:eastAsia="zh-CN"/>
        </w:rPr>
        <w:t>安全生产考核合格证书号：</w:t>
      </w:r>
      <w:r>
        <w:rPr>
          <w:rFonts w:ascii="仿宋" w:eastAsia="仿宋" w:hAnsi="仿宋" w:cs="仿宋" w:hint="eastAsia"/>
          <w:u w:val="single"/>
          <w:lang w:eastAsia="zh-CN"/>
        </w:rPr>
        <w:t xml:space="preserve">                  </w:t>
      </w:r>
    </w:p>
    <w:p w14:paraId="18188A7C" w14:textId="77777777" w:rsidR="005418E8" w:rsidRDefault="00000000">
      <w:pPr>
        <w:spacing w:line="360" w:lineRule="auto"/>
        <w:ind w:leftChars="100" w:left="240" w:firstLineChars="300" w:firstLine="720"/>
        <w:rPr>
          <w:rFonts w:ascii="仿宋" w:eastAsia="仿宋" w:hAnsi="仿宋"/>
          <w:lang w:eastAsia="zh-CN"/>
        </w:rPr>
      </w:pPr>
      <w:r>
        <w:rPr>
          <w:rFonts w:ascii="仿宋" w:eastAsia="仿宋" w:hAnsi="仿宋" w:cs="仿宋" w:hint="eastAsia"/>
          <w:lang w:eastAsia="zh-CN"/>
        </w:rPr>
        <w:t>□其他工作负责人：承包人任命（       ）为其他工作负责人，其通讯方式为</w:t>
      </w:r>
    </w:p>
    <w:p w14:paraId="00857E02" w14:textId="77777777" w:rsidR="005418E8" w:rsidRDefault="00000000">
      <w:pPr>
        <w:spacing w:line="360" w:lineRule="auto"/>
        <w:ind w:left="120" w:firstLineChars="343" w:firstLine="823"/>
        <w:rPr>
          <w:rFonts w:ascii="仿宋" w:eastAsia="仿宋" w:hAnsi="仿宋" w:cs="仿宋"/>
          <w:u w:val="single"/>
          <w:lang w:eastAsia="zh-CN"/>
        </w:rPr>
      </w:pPr>
      <w:r>
        <w:rPr>
          <w:rFonts w:ascii="仿宋" w:eastAsia="仿宋" w:hAnsi="仿宋" w:cs="仿宋" w:hint="eastAsia"/>
          <w:lang w:eastAsia="zh-CN"/>
        </w:rPr>
        <w:t>通讯地址：</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邮政编码：</w:t>
      </w:r>
      <w:r>
        <w:rPr>
          <w:rFonts w:ascii="仿宋" w:eastAsia="仿宋" w:hAnsi="仿宋" w:cs="仿宋" w:hint="eastAsia"/>
          <w:u w:val="single"/>
          <w:lang w:eastAsia="zh-CN"/>
        </w:rPr>
        <w:t xml:space="preserve">              </w:t>
      </w:r>
    </w:p>
    <w:p w14:paraId="1C3FC6BB" w14:textId="77777777" w:rsidR="005418E8" w:rsidRDefault="00000000">
      <w:pPr>
        <w:spacing w:line="360" w:lineRule="auto"/>
        <w:ind w:left="120" w:firstLineChars="343" w:firstLine="823"/>
        <w:rPr>
          <w:rFonts w:ascii="仿宋" w:eastAsia="仿宋" w:hAnsi="仿宋" w:cs="仿宋"/>
          <w:u w:val="single"/>
          <w:lang w:eastAsia="zh-CN"/>
        </w:rPr>
      </w:pPr>
      <w:r>
        <w:rPr>
          <w:rFonts w:ascii="仿宋" w:eastAsia="仿宋" w:hAnsi="仿宋" w:cs="仿宋" w:hint="eastAsia"/>
          <w:lang w:eastAsia="zh-CN"/>
        </w:rPr>
        <w:t>联系电话：</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传真号码：</w:t>
      </w:r>
      <w:r>
        <w:rPr>
          <w:rFonts w:ascii="仿宋" w:eastAsia="仿宋" w:hAnsi="仿宋" w:cs="仿宋" w:hint="eastAsia"/>
          <w:u w:val="single"/>
          <w:lang w:eastAsia="zh-CN"/>
        </w:rPr>
        <w:t xml:space="preserve">            </w:t>
      </w:r>
    </w:p>
    <w:p w14:paraId="55B7A9A8" w14:textId="77777777" w:rsidR="005418E8" w:rsidRDefault="00000000">
      <w:pPr>
        <w:spacing w:line="360" w:lineRule="auto"/>
        <w:ind w:firstLine="435"/>
        <w:rPr>
          <w:rFonts w:ascii="仿宋" w:eastAsia="仿宋" w:hAnsi="宋体"/>
          <w:u w:val="single"/>
          <w:lang w:eastAsia="zh-CN"/>
        </w:rPr>
      </w:pPr>
      <w:r>
        <w:rPr>
          <w:rFonts w:ascii="仿宋" w:eastAsia="仿宋" w:hAnsi="宋体"/>
          <w:u w:val="single"/>
          <w:lang w:eastAsia="zh-CN"/>
        </w:rPr>
        <w:t>29.5承包人必须按照投标文件中所做出的承诺，建立以项目负责人（</w:t>
      </w:r>
      <w:proofErr w:type="gramStart"/>
      <w:r>
        <w:rPr>
          <w:rFonts w:ascii="仿宋" w:eastAsia="仿宋" w:hAnsi="宋体" w:hint="eastAsia"/>
          <w:u w:val="single"/>
          <w:lang w:eastAsia="zh-CN"/>
        </w:rPr>
        <w:t>兼施工</w:t>
      </w:r>
      <w:proofErr w:type="gramEnd"/>
      <w:r>
        <w:rPr>
          <w:rFonts w:ascii="仿宋" w:eastAsia="仿宋" w:hAnsi="宋体" w:hint="eastAsia"/>
          <w:u w:val="single"/>
          <w:lang w:eastAsia="zh-CN"/>
        </w:rPr>
        <w:t>负责人）为首的现场管理机构，承包人的项目负责人（</w:t>
      </w:r>
      <w:proofErr w:type="gramStart"/>
      <w:r>
        <w:rPr>
          <w:rFonts w:ascii="仿宋" w:eastAsia="仿宋" w:hAnsi="宋体" w:hint="eastAsia"/>
          <w:u w:val="single"/>
          <w:lang w:eastAsia="zh-CN"/>
        </w:rPr>
        <w:t>兼施工</w:t>
      </w:r>
      <w:proofErr w:type="gramEnd"/>
      <w:r>
        <w:rPr>
          <w:rFonts w:ascii="仿宋" w:eastAsia="仿宋" w:hAnsi="宋体" w:hint="eastAsia"/>
          <w:u w:val="single"/>
          <w:lang w:eastAsia="zh-CN"/>
        </w:rPr>
        <w:t>负责人）、项目技术负责人和安全员等，必须常驻工地，不得兼职其他项目。必须保证投标文件中拟定的项目负责人（</w:t>
      </w:r>
      <w:proofErr w:type="gramStart"/>
      <w:r>
        <w:rPr>
          <w:rFonts w:ascii="仿宋" w:eastAsia="仿宋" w:hAnsi="宋体" w:hint="eastAsia"/>
          <w:u w:val="single"/>
          <w:lang w:eastAsia="zh-CN"/>
        </w:rPr>
        <w:t>兼施工</w:t>
      </w:r>
      <w:proofErr w:type="gramEnd"/>
      <w:r>
        <w:rPr>
          <w:rFonts w:ascii="仿宋" w:eastAsia="仿宋" w:hAnsi="宋体" w:hint="eastAsia"/>
          <w:u w:val="single"/>
          <w:lang w:eastAsia="zh-CN"/>
        </w:rPr>
        <w:t>负责人）及其主要管理人员和技术人员能及时地、始终地参与本工程的施工管理，未经发包人同意，不得随意更换；</w:t>
      </w:r>
      <w:r>
        <w:rPr>
          <w:rFonts w:ascii="仿宋" w:eastAsia="仿宋" w:hAnsi="宋体"/>
          <w:u w:val="single"/>
          <w:lang w:eastAsia="zh-CN"/>
        </w:rPr>
        <w:t xml:space="preserve"> </w:t>
      </w:r>
    </w:p>
    <w:p w14:paraId="01F48071" w14:textId="77777777" w:rsidR="005418E8" w:rsidRDefault="00000000">
      <w:pPr>
        <w:spacing w:line="360" w:lineRule="auto"/>
        <w:ind w:firstLine="435"/>
        <w:rPr>
          <w:rFonts w:ascii="仿宋" w:eastAsia="仿宋" w:hAnsi="宋体"/>
          <w:u w:val="single"/>
          <w:lang w:eastAsia="zh-CN"/>
        </w:rPr>
      </w:pPr>
      <w:r>
        <w:rPr>
          <w:rFonts w:ascii="仿宋" w:eastAsia="仿宋" w:hAnsi="宋体" w:hint="eastAsia"/>
          <w:u w:val="single"/>
          <w:lang w:eastAsia="zh-CN"/>
        </w:rPr>
        <w:t>承包人不得擅自变更项目负责人（</w:t>
      </w:r>
      <w:proofErr w:type="gramStart"/>
      <w:r>
        <w:rPr>
          <w:rFonts w:ascii="仿宋" w:eastAsia="仿宋" w:hAnsi="宋体" w:hint="eastAsia"/>
          <w:u w:val="single"/>
          <w:lang w:eastAsia="zh-CN"/>
        </w:rPr>
        <w:t>兼施工</w:t>
      </w:r>
      <w:proofErr w:type="gramEnd"/>
      <w:r>
        <w:rPr>
          <w:rFonts w:ascii="仿宋" w:eastAsia="仿宋" w:hAnsi="宋体" w:hint="eastAsia"/>
          <w:u w:val="single"/>
          <w:lang w:eastAsia="zh-CN"/>
        </w:rPr>
        <w:t>负责人），若需变更应征得发包人同意，应至少提前</w:t>
      </w:r>
      <w:r>
        <w:rPr>
          <w:rFonts w:ascii="仿宋" w:eastAsia="仿宋" w:hAnsi="宋体"/>
          <w:u w:val="single"/>
          <w:lang w:eastAsia="zh-CN"/>
        </w:rPr>
        <w:t>7天以书面形式通知发包人，并征得发包人书面同意，并按行业主管部门要求办理相关手续，后任继续行使合同文件约定的前任的职权，履行</w:t>
      </w:r>
      <w:r>
        <w:rPr>
          <w:rFonts w:ascii="仿宋" w:eastAsia="仿宋" w:hAnsi="宋体" w:hint="eastAsia"/>
          <w:u w:val="single"/>
          <w:lang w:eastAsia="zh-CN"/>
        </w:rPr>
        <w:t>前任的义务。未征得发包人书面同意，承包人不得更换项目负责人（</w:t>
      </w:r>
      <w:proofErr w:type="gramStart"/>
      <w:r>
        <w:rPr>
          <w:rFonts w:ascii="仿宋" w:eastAsia="仿宋" w:hAnsi="宋体" w:hint="eastAsia"/>
          <w:u w:val="single"/>
          <w:lang w:eastAsia="zh-CN"/>
        </w:rPr>
        <w:t>兼施工</w:t>
      </w:r>
      <w:proofErr w:type="gramEnd"/>
      <w:r>
        <w:rPr>
          <w:rFonts w:ascii="仿宋" w:eastAsia="仿宋" w:hAnsi="宋体" w:hint="eastAsia"/>
          <w:u w:val="single"/>
          <w:lang w:eastAsia="zh-CN"/>
        </w:rPr>
        <w:t>负责人）。</w:t>
      </w:r>
    </w:p>
    <w:p w14:paraId="1BF02826" w14:textId="77777777" w:rsidR="005418E8" w:rsidRDefault="00000000">
      <w:pPr>
        <w:spacing w:line="360" w:lineRule="auto"/>
        <w:ind w:firstLine="435"/>
        <w:rPr>
          <w:rFonts w:ascii="仿宋" w:eastAsia="仿宋" w:hAnsi="宋体"/>
          <w:u w:val="single"/>
          <w:lang w:eastAsia="zh-CN"/>
        </w:rPr>
      </w:pPr>
      <w:r>
        <w:rPr>
          <w:rFonts w:ascii="仿宋" w:eastAsia="仿宋" w:hAnsi="宋体" w:hint="eastAsia"/>
          <w:u w:val="single"/>
          <w:lang w:eastAsia="zh-CN"/>
        </w:rPr>
        <w:t>在承包人中标后，项目负责人（</w:t>
      </w:r>
      <w:proofErr w:type="gramStart"/>
      <w:r>
        <w:rPr>
          <w:rFonts w:ascii="仿宋" w:eastAsia="仿宋" w:hAnsi="宋体" w:hint="eastAsia"/>
          <w:u w:val="single"/>
          <w:lang w:eastAsia="zh-CN"/>
        </w:rPr>
        <w:t>兼施工</w:t>
      </w:r>
      <w:proofErr w:type="gramEnd"/>
      <w:r>
        <w:rPr>
          <w:rFonts w:ascii="仿宋" w:eastAsia="仿宋" w:hAnsi="宋体" w:hint="eastAsia"/>
          <w:u w:val="single"/>
          <w:lang w:eastAsia="zh-CN"/>
        </w:rPr>
        <w:t>负责人）如需更换，除因死亡、重病或重伤（持有县、区以上医院证明）两个月以上不能履行职责</w:t>
      </w:r>
      <w:r>
        <w:rPr>
          <w:rFonts w:ascii="仿宋" w:eastAsia="仿宋" w:hAnsi="仿宋" w:cs="仿宋" w:hint="eastAsia"/>
          <w:u w:val="single"/>
          <w:lang w:eastAsia="zh-CN"/>
        </w:rPr>
        <w:t>或因不可抗力</w:t>
      </w:r>
      <w:r>
        <w:rPr>
          <w:rFonts w:ascii="仿宋" w:eastAsia="仿宋" w:hAnsi="宋体" w:hint="eastAsia"/>
          <w:u w:val="single"/>
          <w:lang w:eastAsia="zh-CN"/>
        </w:rPr>
        <w:t>的外，每更换一次赔偿发包人</w:t>
      </w:r>
      <w:r>
        <w:rPr>
          <w:rFonts w:ascii="仿宋" w:eastAsia="仿宋" w:hAnsi="宋体"/>
          <w:u w:val="single"/>
          <w:lang w:eastAsia="zh-CN"/>
        </w:rPr>
        <w:t>20万元违约金（在工程款支付时扣除），且更换的项目负责人（</w:t>
      </w:r>
      <w:proofErr w:type="gramStart"/>
      <w:r>
        <w:rPr>
          <w:rFonts w:ascii="仿宋" w:eastAsia="仿宋" w:hAnsi="宋体" w:hint="eastAsia"/>
          <w:u w:val="single"/>
          <w:lang w:eastAsia="zh-CN"/>
        </w:rPr>
        <w:t>兼施工</w:t>
      </w:r>
      <w:proofErr w:type="gramEnd"/>
      <w:r>
        <w:rPr>
          <w:rFonts w:ascii="仿宋" w:eastAsia="仿宋" w:hAnsi="宋体" w:hint="eastAsia"/>
          <w:u w:val="single"/>
          <w:lang w:eastAsia="zh-CN"/>
        </w:rPr>
        <w:t>负责人）必须为不低于投标资历（资格、经历）的人员。</w:t>
      </w:r>
    </w:p>
    <w:p w14:paraId="6740FD04" w14:textId="77777777" w:rsidR="005418E8" w:rsidRDefault="00000000">
      <w:pPr>
        <w:spacing w:line="360" w:lineRule="auto"/>
        <w:ind w:firstLine="435"/>
        <w:rPr>
          <w:rFonts w:ascii="仿宋" w:eastAsia="仿宋" w:hAnsi="宋体"/>
          <w:u w:val="single"/>
          <w:lang w:eastAsia="zh-CN"/>
        </w:rPr>
      </w:pPr>
      <w:r>
        <w:rPr>
          <w:rFonts w:ascii="仿宋" w:eastAsia="仿宋" w:hAnsi="宋体" w:hint="eastAsia"/>
          <w:u w:val="single"/>
          <w:lang w:eastAsia="zh-CN"/>
        </w:rPr>
        <w:t>发包人有权要求更换不称职的项目负责人（</w:t>
      </w:r>
      <w:proofErr w:type="gramStart"/>
      <w:r>
        <w:rPr>
          <w:rFonts w:ascii="仿宋" w:eastAsia="仿宋" w:hAnsi="宋体" w:hint="eastAsia"/>
          <w:u w:val="single"/>
          <w:lang w:eastAsia="zh-CN"/>
        </w:rPr>
        <w:t>兼施工</w:t>
      </w:r>
      <w:proofErr w:type="gramEnd"/>
      <w:r>
        <w:rPr>
          <w:rFonts w:ascii="仿宋" w:eastAsia="仿宋" w:hAnsi="宋体" w:hint="eastAsia"/>
          <w:u w:val="single"/>
          <w:lang w:eastAsia="zh-CN"/>
        </w:rPr>
        <w:t>负责人）。承包人未能及时更换不称职项目负责人（</w:t>
      </w:r>
      <w:proofErr w:type="gramStart"/>
      <w:r>
        <w:rPr>
          <w:rFonts w:ascii="仿宋" w:eastAsia="仿宋" w:hAnsi="宋体" w:hint="eastAsia"/>
          <w:u w:val="single"/>
          <w:lang w:eastAsia="zh-CN"/>
        </w:rPr>
        <w:t>兼施工</w:t>
      </w:r>
      <w:proofErr w:type="gramEnd"/>
      <w:r>
        <w:rPr>
          <w:rFonts w:ascii="仿宋" w:eastAsia="仿宋" w:hAnsi="宋体" w:hint="eastAsia"/>
          <w:u w:val="single"/>
          <w:lang w:eastAsia="zh-CN"/>
        </w:rPr>
        <w:t>负责人），承包人承担</w:t>
      </w:r>
      <w:r>
        <w:rPr>
          <w:rFonts w:ascii="仿宋" w:eastAsia="仿宋" w:hAnsi="宋体"/>
          <w:u w:val="single"/>
          <w:lang w:eastAsia="zh-CN"/>
        </w:rPr>
        <w:t>5万元违约金（在工程款支付时扣除）。</w:t>
      </w:r>
    </w:p>
    <w:p w14:paraId="433770AC" w14:textId="77777777" w:rsidR="005418E8" w:rsidRDefault="00000000">
      <w:pPr>
        <w:spacing w:line="360" w:lineRule="auto"/>
        <w:ind w:firstLine="435"/>
        <w:rPr>
          <w:rFonts w:ascii="仿宋" w:eastAsia="仿宋" w:hAnsi="宋体"/>
          <w:u w:val="single"/>
          <w:lang w:eastAsia="zh-CN"/>
        </w:rPr>
      </w:pPr>
      <w:r>
        <w:rPr>
          <w:rFonts w:ascii="仿宋" w:eastAsia="仿宋" w:hAnsi="宋体" w:hint="eastAsia"/>
          <w:u w:val="single"/>
          <w:lang w:eastAsia="zh-CN"/>
        </w:rPr>
        <w:t>在承包人中标后，项目技术负责人如需更换，除因死亡、</w:t>
      </w:r>
      <w:r>
        <w:rPr>
          <w:rFonts w:ascii="仿宋" w:eastAsia="仿宋" w:hAnsi="仿宋" w:cs="仿宋" w:hint="eastAsia"/>
          <w:u w:val="single"/>
          <w:lang w:eastAsia="zh-CN"/>
        </w:rPr>
        <w:t>正常退休</w:t>
      </w:r>
      <w:r>
        <w:rPr>
          <w:rFonts w:ascii="仿宋" w:eastAsia="仿宋" w:hAnsi="宋体" w:hint="eastAsia"/>
          <w:u w:val="single"/>
          <w:lang w:eastAsia="zh-CN"/>
        </w:rPr>
        <w:t>、重病或重伤（持有县、区以上医院证明）两个月以上不能履行职责</w:t>
      </w:r>
      <w:r>
        <w:rPr>
          <w:rFonts w:ascii="仿宋" w:eastAsia="仿宋" w:hAnsi="仿宋" w:cs="仿宋" w:hint="eastAsia"/>
          <w:u w:val="single"/>
          <w:lang w:eastAsia="zh-CN"/>
        </w:rPr>
        <w:t>或因不可抗力</w:t>
      </w:r>
      <w:r>
        <w:rPr>
          <w:rFonts w:ascii="仿宋" w:eastAsia="仿宋" w:hAnsi="宋体" w:hint="eastAsia"/>
          <w:u w:val="single"/>
          <w:lang w:eastAsia="zh-CN"/>
        </w:rPr>
        <w:t>的外，</w:t>
      </w:r>
      <w:r>
        <w:rPr>
          <w:rFonts w:ascii="仿宋" w:eastAsia="仿宋" w:hAnsi="宋体" w:hint="eastAsia"/>
          <w:u w:val="single"/>
          <w:lang w:eastAsia="zh-CN"/>
        </w:rPr>
        <w:lastRenderedPageBreak/>
        <w:t>每更换一次赔偿发包人</w:t>
      </w:r>
      <w:r>
        <w:rPr>
          <w:rFonts w:ascii="仿宋" w:eastAsia="仿宋" w:hAnsi="宋体"/>
          <w:u w:val="single"/>
          <w:lang w:eastAsia="zh-CN"/>
        </w:rPr>
        <w:t>10万元违约金（在工程款支付时扣除），且更换的项目技术负责人必须为不低于投标资历（资格、经历）的人员。</w:t>
      </w:r>
    </w:p>
    <w:p w14:paraId="40EA57BE" w14:textId="77777777" w:rsidR="005418E8" w:rsidRDefault="00000000">
      <w:pPr>
        <w:spacing w:line="360" w:lineRule="auto"/>
        <w:ind w:firstLine="435"/>
        <w:rPr>
          <w:rFonts w:ascii="仿宋" w:eastAsia="仿宋" w:hAnsi="宋体"/>
          <w:u w:val="single"/>
          <w:lang w:eastAsia="zh-CN"/>
        </w:rPr>
      </w:pPr>
      <w:r>
        <w:rPr>
          <w:rFonts w:ascii="仿宋" w:eastAsia="仿宋" w:hAnsi="宋体" w:hint="eastAsia"/>
          <w:u w:val="single"/>
          <w:lang w:eastAsia="zh-CN"/>
        </w:rPr>
        <w:t>如需更换项目技术负责人、安全负责人和质量负责人，应事先书面征得发包人同意，且必须为不低于投标资历（资格、经历）的人员。</w:t>
      </w:r>
    </w:p>
    <w:p w14:paraId="7934E505" w14:textId="77777777" w:rsidR="005418E8" w:rsidRDefault="00000000">
      <w:pPr>
        <w:spacing w:line="360" w:lineRule="auto"/>
        <w:ind w:firstLineChars="200" w:firstLine="480"/>
        <w:rPr>
          <w:rFonts w:ascii="仿宋" w:eastAsia="仿宋" w:hAnsi="宋体"/>
          <w:u w:val="single"/>
          <w:lang w:eastAsia="zh-CN"/>
        </w:rPr>
      </w:pPr>
      <w:r>
        <w:rPr>
          <w:rFonts w:ascii="仿宋" w:eastAsia="仿宋" w:hAnsi="宋体"/>
          <w:u w:val="single"/>
          <w:lang w:eastAsia="zh-CN"/>
        </w:rPr>
        <w:t>2</w:t>
      </w:r>
      <w:r>
        <w:rPr>
          <w:rFonts w:ascii="仿宋" w:eastAsia="仿宋" w:hAnsi="宋体" w:hint="eastAsia"/>
          <w:u w:val="single"/>
          <w:lang w:eastAsia="zh-CN"/>
        </w:rPr>
        <w:t>9</w:t>
      </w:r>
      <w:r>
        <w:rPr>
          <w:rFonts w:ascii="仿宋" w:eastAsia="仿宋" w:hAnsi="宋体"/>
          <w:u w:val="single"/>
          <w:lang w:eastAsia="zh-CN"/>
        </w:rPr>
        <w:t>.6现场管理要求</w:t>
      </w:r>
    </w:p>
    <w:p w14:paraId="7D42D837" w14:textId="77777777" w:rsidR="005418E8" w:rsidRDefault="00000000">
      <w:pPr>
        <w:spacing w:line="360" w:lineRule="auto"/>
        <w:ind w:firstLineChars="150" w:firstLine="360"/>
        <w:rPr>
          <w:rFonts w:ascii="仿宋" w:eastAsia="仿宋" w:hAnsi="宋体"/>
          <w:u w:val="single"/>
          <w:lang w:eastAsia="zh-CN"/>
        </w:rPr>
      </w:pPr>
      <w:r>
        <w:rPr>
          <w:rFonts w:ascii="仿宋" w:eastAsia="仿宋" w:hAnsi="宋体" w:hint="eastAsia"/>
          <w:u w:val="single"/>
          <w:lang w:eastAsia="zh-CN"/>
        </w:rPr>
        <w:t>（</w:t>
      </w:r>
      <w:r>
        <w:rPr>
          <w:rFonts w:ascii="仿宋" w:eastAsia="仿宋" w:hAnsi="宋体"/>
          <w:u w:val="single"/>
          <w:lang w:eastAsia="zh-CN"/>
        </w:rPr>
        <w:t>1</w:t>
      </w:r>
      <w:r>
        <w:rPr>
          <w:rFonts w:ascii="仿宋" w:eastAsia="仿宋" w:hAnsi="宋体" w:hint="eastAsia"/>
          <w:u w:val="single"/>
          <w:lang w:eastAsia="zh-CN"/>
        </w:rPr>
        <w:t>）</w:t>
      </w:r>
      <w:r>
        <w:rPr>
          <w:rFonts w:ascii="仿宋" w:eastAsia="仿宋" w:hAnsi="宋体"/>
          <w:u w:val="single"/>
          <w:lang w:eastAsia="zh-CN"/>
        </w:rPr>
        <w:t>承包人的项目负责人（</w:t>
      </w:r>
      <w:proofErr w:type="gramStart"/>
      <w:r>
        <w:rPr>
          <w:rFonts w:ascii="仿宋" w:eastAsia="仿宋" w:hAnsi="宋体" w:hint="eastAsia"/>
          <w:u w:val="single"/>
          <w:lang w:eastAsia="zh-CN"/>
        </w:rPr>
        <w:t>兼施工</w:t>
      </w:r>
      <w:proofErr w:type="gramEnd"/>
      <w:r>
        <w:rPr>
          <w:rFonts w:ascii="仿宋" w:eastAsia="仿宋" w:hAnsi="宋体" w:hint="eastAsia"/>
          <w:u w:val="single"/>
          <w:lang w:eastAsia="zh-CN"/>
        </w:rPr>
        <w:t>负责人）、项目技术负责人、安全负责人和质量负责人，必须全职在现场办公，不得兼职或者擅自离岗。因特殊情况需短暂离岗的，不超过一天的应当事先报监理单位批准，超过一天的必须报发包人批准，必须妥善安排工地现场的工作交接，如未经监理单位或发包人批准擅自离岗的，视为违约，每违约一次，发包人有权从应付承包人工程款中扣除</w:t>
      </w:r>
      <w:r>
        <w:rPr>
          <w:rFonts w:ascii="仿宋" w:eastAsia="仿宋" w:hAnsi="宋体"/>
          <w:u w:val="single"/>
          <w:lang w:eastAsia="zh-CN"/>
        </w:rPr>
        <w:t>1000元。</w:t>
      </w:r>
    </w:p>
    <w:p w14:paraId="086DA94D" w14:textId="77777777" w:rsidR="005418E8" w:rsidRDefault="00000000">
      <w:pPr>
        <w:spacing w:line="360" w:lineRule="auto"/>
        <w:ind w:firstLineChars="150" w:firstLine="360"/>
        <w:rPr>
          <w:rFonts w:ascii="仿宋" w:eastAsia="仿宋" w:hAnsi="宋体"/>
          <w:u w:val="single"/>
          <w:lang w:eastAsia="zh-CN"/>
        </w:rPr>
      </w:pPr>
      <w:r>
        <w:rPr>
          <w:rFonts w:ascii="仿宋" w:eastAsia="仿宋" w:hAnsi="宋体" w:hint="eastAsia"/>
          <w:u w:val="single"/>
          <w:lang w:eastAsia="zh-CN"/>
        </w:rPr>
        <w:t>（</w:t>
      </w:r>
      <w:r>
        <w:rPr>
          <w:rFonts w:ascii="仿宋" w:eastAsia="仿宋" w:hAnsi="宋体"/>
          <w:u w:val="single"/>
          <w:lang w:eastAsia="zh-CN"/>
        </w:rPr>
        <w:t>2）其他主要管理人员和技术人员必须随工程实施进度及发包人要求随时驻场。</w:t>
      </w:r>
    </w:p>
    <w:p w14:paraId="72049110" w14:textId="77777777" w:rsidR="005418E8" w:rsidRDefault="00000000">
      <w:pPr>
        <w:spacing w:line="360" w:lineRule="auto"/>
        <w:ind w:firstLineChars="150" w:firstLine="360"/>
        <w:rPr>
          <w:rFonts w:ascii="仿宋" w:eastAsia="仿宋" w:hAnsi="宋体"/>
          <w:u w:val="single"/>
          <w:lang w:eastAsia="zh-CN"/>
        </w:rPr>
      </w:pPr>
      <w:r>
        <w:rPr>
          <w:rFonts w:ascii="仿宋" w:eastAsia="仿宋" w:hAnsi="宋体" w:hint="eastAsia"/>
          <w:u w:val="single"/>
          <w:lang w:eastAsia="zh-CN"/>
        </w:rPr>
        <w:t>（</w:t>
      </w:r>
      <w:r>
        <w:rPr>
          <w:rFonts w:ascii="仿宋" w:eastAsia="仿宋" w:hAnsi="宋体"/>
          <w:u w:val="single"/>
          <w:lang w:eastAsia="zh-CN"/>
        </w:rPr>
        <w:t>3）承包人必须确保施工现场机构能及时地、始终有效地参与本工程的施工管理，承包人应建立指纹管理登记考勤制度，自觉接受发包人监管。</w:t>
      </w:r>
    </w:p>
    <w:p w14:paraId="343E0574" w14:textId="77777777" w:rsidR="005418E8" w:rsidRDefault="00000000">
      <w:pPr>
        <w:spacing w:line="360" w:lineRule="auto"/>
        <w:ind w:firstLineChars="250" w:firstLine="600"/>
        <w:rPr>
          <w:rFonts w:ascii="仿宋" w:eastAsia="仿宋" w:hAnsi="宋体"/>
          <w:u w:val="single"/>
          <w:lang w:eastAsia="zh-CN"/>
        </w:rPr>
      </w:pPr>
      <w:r>
        <w:rPr>
          <w:rFonts w:ascii="仿宋" w:eastAsia="仿宋" w:hAnsi="宋体" w:hint="eastAsia"/>
          <w:u w:val="single"/>
          <w:lang w:eastAsia="zh-CN"/>
        </w:rPr>
        <w:t>①项目负责人（</w:t>
      </w:r>
      <w:proofErr w:type="gramStart"/>
      <w:r>
        <w:rPr>
          <w:rFonts w:ascii="仿宋" w:eastAsia="仿宋" w:hAnsi="宋体" w:hint="eastAsia"/>
          <w:u w:val="single"/>
          <w:lang w:eastAsia="zh-CN"/>
        </w:rPr>
        <w:t>兼施工</w:t>
      </w:r>
      <w:proofErr w:type="gramEnd"/>
      <w:r>
        <w:rPr>
          <w:rFonts w:ascii="仿宋" w:eastAsia="仿宋" w:hAnsi="宋体" w:hint="eastAsia"/>
          <w:u w:val="single"/>
          <w:lang w:eastAsia="zh-CN"/>
        </w:rPr>
        <w:t>负责人）及项目技术负责人须参加发包人或监理组织的工程会议，除经发包人书面同意，否则每迟到一人次扣除</w:t>
      </w:r>
      <w:r>
        <w:rPr>
          <w:rFonts w:ascii="仿宋" w:eastAsia="仿宋" w:hAnsi="宋体"/>
          <w:u w:val="single"/>
          <w:lang w:eastAsia="zh-CN"/>
        </w:rPr>
        <w:t>500元（迟到30分钟及以上按缺席处理）、每缺席一人次扣除1000元，发包人作好记录，在工程款支付时扣除。</w:t>
      </w:r>
    </w:p>
    <w:p w14:paraId="4A6409AF" w14:textId="77777777" w:rsidR="005418E8" w:rsidRDefault="00000000">
      <w:pPr>
        <w:spacing w:line="360" w:lineRule="auto"/>
        <w:ind w:firstLineChars="200" w:firstLine="480"/>
        <w:rPr>
          <w:rFonts w:ascii="仿宋" w:eastAsia="仿宋" w:hAnsi="宋体"/>
          <w:u w:val="single"/>
          <w:lang w:eastAsia="zh-CN"/>
        </w:rPr>
      </w:pPr>
      <w:r>
        <w:rPr>
          <w:rFonts w:ascii="仿宋" w:eastAsia="仿宋" w:hAnsi="宋体" w:hint="eastAsia"/>
          <w:u w:val="single"/>
          <w:lang w:eastAsia="zh-CN"/>
        </w:rPr>
        <w:t>②派遣的项目负责人（</w:t>
      </w:r>
      <w:proofErr w:type="gramStart"/>
      <w:r>
        <w:rPr>
          <w:rFonts w:ascii="仿宋" w:eastAsia="仿宋" w:hAnsi="宋体" w:hint="eastAsia"/>
          <w:u w:val="single"/>
          <w:lang w:eastAsia="zh-CN"/>
        </w:rPr>
        <w:t>兼施工</w:t>
      </w:r>
      <w:proofErr w:type="gramEnd"/>
      <w:r>
        <w:rPr>
          <w:rFonts w:ascii="仿宋" w:eastAsia="仿宋" w:hAnsi="宋体" w:hint="eastAsia"/>
          <w:u w:val="single"/>
          <w:lang w:eastAsia="zh-CN"/>
        </w:rPr>
        <w:t>负责人）、项目技术负责人、安全负责人、质量负责人和安全员，以及其他主要管理人员和技术人员（包括但不限于资料员、材料员、</w:t>
      </w:r>
      <w:proofErr w:type="gramStart"/>
      <w:r>
        <w:rPr>
          <w:rFonts w:ascii="仿宋" w:eastAsia="仿宋" w:hAnsi="宋体" w:hint="eastAsia"/>
          <w:u w:val="single"/>
          <w:lang w:eastAsia="zh-CN"/>
        </w:rPr>
        <w:t>造价员</w:t>
      </w:r>
      <w:proofErr w:type="gramEnd"/>
      <w:r>
        <w:rPr>
          <w:rFonts w:ascii="仿宋" w:eastAsia="仿宋" w:hAnsi="宋体" w:hint="eastAsia"/>
          <w:u w:val="single"/>
          <w:lang w:eastAsia="zh-CN"/>
        </w:rPr>
        <w:t>及专业技术负责人等）存在过错行为、违法或涉嫌犯罪，其专业水平或人员素质不能胜任所担任的岗位要求、违反职业道德、不能有效配合发包人工作（如发包人向承包人书面发出书面指令，驻场工作人员拒签收等）等，发包人有权向承包人提出撤换，或者要求承包人可以</w:t>
      </w:r>
      <w:proofErr w:type="gramStart"/>
      <w:r>
        <w:rPr>
          <w:rFonts w:ascii="仿宋" w:eastAsia="仿宋" w:hAnsi="宋体" w:hint="eastAsia"/>
          <w:u w:val="single"/>
          <w:lang w:eastAsia="zh-CN"/>
        </w:rPr>
        <w:t>作出</w:t>
      </w:r>
      <w:proofErr w:type="gramEnd"/>
      <w:r>
        <w:rPr>
          <w:rFonts w:ascii="仿宋" w:eastAsia="仿宋" w:hAnsi="宋体" w:hint="eastAsia"/>
          <w:u w:val="single"/>
          <w:lang w:eastAsia="zh-CN"/>
        </w:rPr>
        <w:t>整改方案。对于承包人的整改方案，如发包人不予接受，或认为整改效果不明显的，则承包人必须在</w:t>
      </w:r>
      <w:r>
        <w:rPr>
          <w:rFonts w:ascii="仿宋" w:eastAsia="仿宋" w:hAnsi="宋体"/>
          <w:u w:val="single"/>
          <w:lang w:eastAsia="zh-CN"/>
        </w:rPr>
        <w:t>7天内无条件撤换，所调换来人员的资质、资历、学历、职称、业绩、实际工作能力不低于原投标书中所承诺人员的素质，更换的人员须经监理工程师和发包人的同意。即使发包人同意更换，也</w:t>
      </w:r>
      <w:proofErr w:type="gramStart"/>
      <w:r>
        <w:rPr>
          <w:rFonts w:ascii="仿宋" w:eastAsia="仿宋" w:hAnsi="宋体" w:hint="eastAsia"/>
          <w:u w:val="single"/>
          <w:lang w:eastAsia="zh-CN"/>
        </w:rPr>
        <w:t>不</w:t>
      </w:r>
      <w:proofErr w:type="gramEnd"/>
      <w:r>
        <w:rPr>
          <w:rFonts w:ascii="仿宋" w:eastAsia="仿宋" w:hAnsi="宋体" w:hint="eastAsia"/>
          <w:u w:val="single"/>
          <w:lang w:eastAsia="zh-CN"/>
        </w:rPr>
        <w:t>免除承包人应承担的违约责任。</w:t>
      </w:r>
    </w:p>
    <w:p w14:paraId="7AD4508B" w14:textId="77777777" w:rsidR="005418E8" w:rsidRDefault="00000000">
      <w:pPr>
        <w:spacing w:line="360" w:lineRule="auto"/>
        <w:ind w:leftChars="100" w:left="240"/>
        <w:rPr>
          <w:rFonts w:ascii="仿宋" w:eastAsia="仿宋" w:hAnsi="宋体"/>
          <w:u w:val="single"/>
          <w:lang w:eastAsia="zh-CN"/>
        </w:rPr>
      </w:pPr>
      <w:r>
        <w:rPr>
          <w:rFonts w:ascii="仿宋" w:eastAsia="仿宋" w:hAnsi="宋体" w:hint="eastAsia"/>
          <w:u w:val="single"/>
          <w:lang w:eastAsia="zh-CN"/>
        </w:rPr>
        <w:t>（</w:t>
      </w:r>
      <w:r>
        <w:rPr>
          <w:rFonts w:ascii="仿宋" w:eastAsia="仿宋" w:hAnsi="宋体"/>
          <w:u w:val="single"/>
          <w:lang w:eastAsia="zh-CN"/>
        </w:rPr>
        <w:t>4）承包人必须确保发包人与施工现场机构、与承包人高层管理人员能进行充分、有效和通畅的沟通反馈，必要时，承包人高层管理人员应到场指导协调。</w:t>
      </w:r>
    </w:p>
    <w:p w14:paraId="3E22D9C2" w14:textId="77777777" w:rsidR="005418E8" w:rsidRDefault="00000000">
      <w:pPr>
        <w:spacing w:line="360" w:lineRule="auto"/>
        <w:ind w:leftChars="100" w:left="240"/>
        <w:rPr>
          <w:u w:val="single"/>
          <w:lang w:eastAsia="zh-CN"/>
        </w:rPr>
      </w:pPr>
      <w:r>
        <w:rPr>
          <w:rFonts w:hint="eastAsia"/>
          <w:u w:val="single"/>
          <w:lang w:eastAsia="zh-CN"/>
        </w:rPr>
        <w:lastRenderedPageBreak/>
        <w:t>（</w:t>
      </w:r>
      <w:r>
        <w:rPr>
          <w:u w:val="single"/>
          <w:lang w:eastAsia="zh-CN"/>
        </w:rPr>
        <w:t>5</w:t>
      </w:r>
      <w:r>
        <w:rPr>
          <w:rFonts w:hint="eastAsia"/>
          <w:u w:val="single"/>
          <w:lang w:eastAsia="zh-CN"/>
        </w:rPr>
        <w:t>）</w:t>
      </w:r>
      <w:r>
        <w:rPr>
          <w:rFonts w:ascii="仿宋" w:eastAsia="仿宋" w:hAnsi="宋体" w:hint="eastAsia"/>
          <w:u w:val="single"/>
          <w:lang w:eastAsia="zh-CN"/>
        </w:rPr>
        <w:t>承包人（若为联合体投标，指承担设计任务方）根据现场需要，配备相应设计工程师驻场，具体以发包人通知为准。</w:t>
      </w:r>
    </w:p>
    <w:p w14:paraId="5A08CBA8" w14:textId="77777777" w:rsidR="005418E8" w:rsidRDefault="00000000">
      <w:pPr>
        <w:pStyle w:val="2"/>
        <w:tabs>
          <w:tab w:val="left" w:pos="420"/>
        </w:tabs>
        <w:spacing w:line="360" w:lineRule="auto"/>
        <w:ind w:firstLine="105"/>
      </w:pPr>
      <w:bookmarkStart w:id="777" w:name="_Toc13561"/>
      <w:bookmarkStart w:id="778" w:name="_Toc23052"/>
      <w:bookmarkStart w:id="779" w:name="_Toc2286"/>
      <w:r>
        <w:rPr>
          <w:rFonts w:ascii="仿宋" w:eastAsia="仿宋" w:hAnsi="仿宋" w:cs="仿宋" w:hint="eastAsia"/>
          <w:b w:val="0"/>
          <w:bCs w:val="0"/>
          <w:sz w:val="24"/>
          <w:szCs w:val="24"/>
        </w:rPr>
        <w:t xml:space="preserve">30.  </w:t>
      </w:r>
      <w:proofErr w:type="spellStart"/>
      <w:r>
        <w:rPr>
          <w:rFonts w:ascii="仿宋" w:eastAsia="仿宋" w:hAnsi="仿宋" w:cs="仿宋" w:hint="eastAsia"/>
          <w:b w:val="0"/>
          <w:bCs w:val="0"/>
          <w:sz w:val="24"/>
          <w:szCs w:val="24"/>
        </w:rPr>
        <w:t>指定分包人</w:t>
      </w:r>
      <w:bookmarkEnd w:id="777"/>
      <w:bookmarkEnd w:id="778"/>
      <w:bookmarkEnd w:id="779"/>
      <w:proofErr w:type="spellEnd"/>
    </w:p>
    <w:p w14:paraId="1E79C041" w14:textId="77777777" w:rsidR="005418E8" w:rsidRDefault="00000000">
      <w:pPr>
        <w:spacing w:line="360" w:lineRule="auto"/>
        <w:rPr>
          <w:rFonts w:ascii="仿宋" w:eastAsia="仿宋" w:hAnsi="仿宋" w:cs="仿宋"/>
          <w:lang w:eastAsia="zh-CN"/>
        </w:rPr>
      </w:pPr>
      <w:bookmarkStart w:id="780" w:name="_Toc32745"/>
      <w:r>
        <w:rPr>
          <w:rFonts w:ascii="仿宋" w:eastAsia="仿宋" w:hAnsi="仿宋" w:cs="仿宋" w:hint="eastAsia"/>
          <w:lang w:eastAsia="zh-CN"/>
        </w:rPr>
        <w:t>30.1 指定分包人工作</w:t>
      </w:r>
      <w:bookmarkEnd w:id="780"/>
    </w:p>
    <w:p w14:paraId="3FD13762" w14:textId="77777777" w:rsidR="005418E8" w:rsidRDefault="00000000">
      <w:pPr>
        <w:spacing w:line="360" w:lineRule="auto"/>
        <w:ind w:leftChars="100" w:left="240" w:firstLineChars="150" w:firstLine="360"/>
        <w:rPr>
          <w:rFonts w:ascii="仿宋" w:eastAsia="仿宋" w:hAnsi="仿宋"/>
          <w:lang w:eastAsia="zh-CN"/>
        </w:rPr>
      </w:pPr>
      <w:r>
        <w:rPr>
          <w:rFonts w:ascii="仿宋" w:eastAsia="仿宋" w:hAnsi="仿宋" w:cs="仿宋" w:hint="eastAsia"/>
          <w:lang w:eastAsia="zh-CN"/>
        </w:rPr>
        <w:t>依法指定的分包人</w:t>
      </w:r>
    </w:p>
    <w:p w14:paraId="5846862A" w14:textId="77777777" w:rsidR="005418E8" w:rsidRDefault="00000000">
      <w:pPr>
        <w:spacing w:line="360" w:lineRule="auto"/>
        <w:ind w:leftChars="100" w:left="240" w:firstLineChars="50" w:firstLine="120"/>
        <w:rPr>
          <w:rFonts w:ascii="仿宋" w:eastAsia="仿宋" w:hAnsi="仿宋" w:cs="仿宋"/>
          <w:lang w:eastAsia="zh-CN"/>
        </w:rPr>
      </w:pPr>
      <w:r>
        <w:rPr>
          <w:rFonts w:ascii="仿宋" w:eastAsia="仿宋" w:hAnsi="仿宋" w:cs="仿宋" w:hint="eastAsia"/>
          <w:lang w:eastAsia="zh-CN"/>
        </w:rPr>
        <w:t>（1）实施、完成部分永久工程的分包人：</w:t>
      </w:r>
      <w:r>
        <w:rPr>
          <w:rFonts w:ascii="仿宋" w:eastAsia="仿宋" w:hAnsi="仿宋" w:cs="仿宋" w:hint="eastAsia"/>
          <w:u w:val="single"/>
          <w:lang w:eastAsia="zh-CN"/>
        </w:rPr>
        <w:t xml:space="preserve">            /                          </w:t>
      </w:r>
      <w:r>
        <w:rPr>
          <w:rFonts w:ascii="仿宋" w:eastAsia="仿宋" w:hAnsi="仿宋" w:cs="仿宋" w:hint="eastAsia"/>
          <w:lang w:eastAsia="zh-CN"/>
        </w:rPr>
        <w:t xml:space="preserve"> </w:t>
      </w:r>
    </w:p>
    <w:p w14:paraId="2495D1C0" w14:textId="77777777" w:rsidR="005418E8" w:rsidRDefault="00000000">
      <w:pPr>
        <w:spacing w:line="360" w:lineRule="auto"/>
        <w:ind w:leftChars="100" w:left="240" w:firstLineChars="50" w:firstLine="120"/>
        <w:rPr>
          <w:rFonts w:ascii="仿宋" w:eastAsia="仿宋" w:hAnsi="仿宋" w:cs="仿宋"/>
          <w:lang w:eastAsia="zh-CN"/>
        </w:rPr>
      </w:pPr>
      <w:r>
        <w:rPr>
          <w:rFonts w:ascii="仿宋" w:eastAsia="仿宋" w:hAnsi="仿宋" w:cs="仿宋" w:hint="eastAsia"/>
          <w:lang w:eastAsia="zh-CN"/>
        </w:rPr>
        <w:t>（2）提供工程材料和工程设备供货的分包人：</w:t>
      </w:r>
      <w:r>
        <w:rPr>
          <w:rFonts w:ascii="仿宋" w:eastAsia="仿宋" w:hAnsi="仿宋" w:cs="仿宋" w:hint="eastAsia"/>
          <w:u w:val="single"/>
          <w:lang w:eastAsia="zh-CN"/>
        </w:rPr>
        <w:t xml:space="preserve">          /                       </w:t>
      </w:r>
      <w:r>
        <w:rPr>
          <w:rFonts w:ascii="仿宋" w:eastAsia="仿宋" w:hAnsi="仿宋" w:cs="仿宋" w:hint="eastAsia"/>
          <w:lang w:eastAsia="zh-CN"/>
        </w:rPr>
        <w:t xml:space="preserve"> </w:t>
      </w:r>
    </w:p>
    <w:p w14:paraId="229C7A15" w14:textId="77777777" w:rsidR="005418E8" w:rsidRDefault="00000000">
      <w:pPr>
        <w:spacing w:line="360" w:lineRule="auto"/>
        <w:ind w:firstLineChars="150" w:firstLine="360"/>
        <w:rPr>
          <w:rFonts w:ascii="仿宋" w:eastAsia="仿宋" w:hAnsi="仿宋" w:cs="仿宋"/>
          <w:lang w:eastAsia="zh-CN"/>
        </w:rPr>
      </w:pPr>
      <w:r>
        <w:rPr>
          <w:rFonts w:ascii="仿宋" w:eastAsia="仿宋" w:hAnsi="仿宋" w:cs="仿宋" w:hint="eastAsia"/>
          <w:lang w:eastAsia="zh-CN"/>
        </w:rPr>
        <w:t>（3）提供部分专业服务的分包人：</w:t>
      </w:r>
      <w:r>
        <w:rPr>
          <w:rFonts w:ascii="仿宋" w:eastAsia="仿宋" w:hAnsi="仿宋" w:cs="仿宋" w:hint="eastAsia"/>
          <w:u w:val="single"/>
          <w:lang w:eastAsia="zh-CN"/>
        </w:rPr>
        <w:t xml:space="preserve">               /                             </w:t>
      </w:r>
    </w:p>
    <w:p w14:paraId="68044E78" w14:textId="77777777" w:rsidR="005418E8" w:rsidRDefault="00000000">
      <w:pPr>
        <w:pStyle w:val="2"/>
        <w:tabs>
          <w:tab w:val="left" w:pos="420"/>
        </w:tabs>
        <w:spacing w:line="360" w:lineRule="auto"/>
        <w:ind w:firstLine="105"/>
        <w:rPr>
          <w:lang w:eastAsia="zh-CN"/>
        </w:rPr>
      </w:pPr>
      <w:bookmarkStart w:id="781" w:name="_Toc18848"/>
      <w:bookmarkStart w:id="782" w:name="_Toc3745"/>
      <w:bookmarkStart w:id="783" w:name="_Toc21723"/>
      <w:r>
        <w:rPr>
          <w:rFonts w:ascii="仿宋" w:eastAsia="仿宋" w:hAnsi="仿宋" w:cs="仿宋" w:hint="eastAsia"/>
          <w:b w:val="0"/>
          <w:bCs w:val="0"/>
          <w:sz w:val="24"/>
          <w:szCs w:val="24"/>
          <w:lang w:eastAsia="zh-CN"/>
        </w:rPr>
        <w:t>32.  工程担保</w:t>
      </w:r>
      <w:bookmarkEnd w:id="781"/>
      <w:bookmarkEnd w:id="782"/>
      <w:bookmarkEnd w:id="783"/>
    </w:p>
    <w:p w14:paraId="08433F71" w14:textId="77777777" w:rsidR="005418E8" w:rsidRDefault="00000000">
      <w:pPr>
        <w:spacing w:line="360" w:lineRule="auto"/>
        <w:ind w:leftChars="100" w:left="240"/>
        <w:rPr>
          <w:rFonts w:ascii="仿宋" w:eastAsia="仿宋" w:hAnsi="仿宋" w:cs="仿宋"/>
          <w:lang w:eastAsia="zh-CN"/>
        </w:rPr>
      </w:pPr>
      <w:r>
        <w:rPr>
          <w:rFonts w:ascii="仿宋" w:eastAsia="仿宋" w:hAnsi="仿宋" w:cs="仿宋" w:hint="eastAsia"/>
          <w:lang w:eastAsia="zh-CN"/>
        </w:rPr>
        <w:t>32.1 承包人提供履约担保的约定</w:t>
      </w:r>
    </w:p>
    <w:p w14:paraId="16E59078" w14:textId="77777777" w:rsidR="005418E8" w:rsidRDefault="00000000">
      <w:pPr>
        <w:spacing w:line="360" w:lineRule="auto"/>
        <w:ind w:leftChars="100" w:left="240" w:firstLineChars="200" w:firstLine="480"/>
        <w:rPr>
          <w:rFonts w:ascii="仿宋" w:eastAsia="仿宋" w:hAnsi="仿宋" w:cs="仿宋"/>
          <w:lang w:eastAsia="zh-CN"/>
        </w:rPr>
      </w:pPr>
      <w:r>
        <w:rPr>
          <w:rFonts w:ascii="仿宋" w:eastAsia="仿宋" w:hAnsi="仿宋" w:cs="仿宋" w:hint="eastAsia"/>
          <w:lang w:eastAsia="zh-CN"/>
        </w:rPr>
        <w:t>承包人应按中标价的10%向发包人提供履约担保</w:t>
      </w:r>
    </w:p>
    <w:p w14:paraId="7FE40AD4" w14:textId="77777777" w:rsidR="005418E8" w:rsidRDefault="00000000">
      <w:pPr>
        <w:spacing w:line="360" w:lineRule="auto"/>
        <w:ind w:leftChars="350" w:left="840"/>
        <w:rPr>
          <w:rFonts w:ascii="仿宋" w:eastAsia="仿宋" w:hAnsi="仿宋"/>
          <w:lang w:eastAsia="zh-CN"/>
        </w:rPr>
      </w:pPr>
      <w:r>
        <w:rPr>
          <w:rFonts w:ascii="仿宋" w:eastAsia="仿宋" w:hAnsi="仿宋" w:cs="仿宋" w:hint="eastAsia"/>
          <w:lang w:eastAsia="zh-CN"/>
        </w:rPr>
        <w:t>①履约担保的金额：（大写）</w:t>
      </w:r>
      <w:r>
        <w:rPr>
          <w:rFonts w:ascii="仿宋" w:eastAsia="仿宋" w:hAnsi="仿宋" w:cs="仿宋" w:hint="eastAsia"/>
          <w:u w:val="single"/>
          <w:lang w:eastAsia="zh-CN"/>
        </w:rPr>
        <w:t xml:space="preserve">                 元</w:t>
      </w:r>
      <w:r>
        <w:rPr>
          <w:rFonts w:ascii="仿宋" w:eastAsia="仿宋" w:hAnsi="仿宋" w:cs="仿宋" w:hint="eastAsia"/>
          <w:lang w:eastAsia="zh-CN"/>
        </w:rPr>
        <w:t>（小写</w:t>
      </w:r>
      <w:r>
        <w:rPr>
          <w:rFonts w:ascii="仿宋" w:eastAsia="仿宋" w:hAnsi="仿宋" w:cs="仿宋" w:hint="eastAsia"/>
          <w:u w:val="single"/>
          <w:lang w:eastAsia="zh-CN"/>
        </w:rPr>
        <w:t xml:space="preserve">            </w:t>
      </w:r>
      <w:r>
        <w:rPr>
          <w:rFonts w:ascii="仿宋" w:eastAsia="仿宋" w:hAnsi="仿宋" w:cs="仿宋" w:hint="eastAsia"/>
          <w:lang w:eastAsia="zh-CN"/>
        </w:rPr>
        <w:t>元）</w:t>
      </w:r>
    </w:p>
    <w:p w14:paraId="6A8072E8" w14:textId="77777777" w:rsidR="005418E8" w:rsidRDefault="00000000">
      <w:pPr>
        <w:spacing w:line="360" w:lineRule="auto"/>
        <w:ind w:leftChars="350" w:left="840"/>
        <w:rPr>
          <w:rFonts w:ascii="仿宋" w:eastAsia="仿宋" w:hAnsi="仿宋"/>
          <w:u w:val="single"/>
          <w:lang w:eastAsia="zh-CN"/>
        </w:rPr>
      </w:pPr>
      <w:r>
        <w:rPr>
          <w:rFonts w:ascii="仿宋" w:eastAsia="仿宋" w:hAnsi="仿宋" w:cs="仿宋" w:hint="eastAsia"/>
          <w:lang w:eastAsia="zh-CN"/>
        </w:rPr>
        <w:t>②提供履约担保的时间：</w:t>
      </w:r>
    </w:p>
    <w:p w14:paraId="5CC50CEA" w14:textId="77777777" w:rsidR="005418E8" w:rsidRDefault="00000000">
      <w:pPr>
        <w:spacing w:line="360" w:lineRule="auto"/>
        <w:ind w:firstLineChars="445" w:firstLine="1068"/>
        <w:rPr>
          <w:rFonts w:ascii="仿宋" w:eastAsia="仿宋" w:hAnsi="仿宋"/>
          <w:lang w:eastAsia="zh-CN"/>
        </w:rPr>
      </w:pPr>
      <w:r>
        <w:rPr>
          <w:rFonts w:ascii="仿宋" w:eastAsia="仿宋" w:hAnsi="仿宋" w:cs="仿宋" w:hint="eastAsia"/>
        </w:rPr>
        <w:sym w:font="Wingdings 2" w:char="00A3"/>
      </w:r>
      <w:r>
        <w:rPr>
          <w:rFonts w:ascii="仿宋" w:eastAsia="仿宋" w:hAnsi="仿宋" w:cs="仿宋" w:hint="eastAsia"/>
          <w:lang w:eastAsia="zh-CN"/>
        </w:rPr>
        <w:t xml:space="preserve"> 签订本合同时</w:t>
      </w:r>
    </w:p>
    <w:p w14:paraId="0E8D56A9" w14:textId="77777777" w:rsidR="005418E8" w:rsidRDefault="00000000">
      <w:pPr>
        <w:spacing w:line="360" w:lineRule="auto"/>
        <w:ind w:firstLineChars="445" w:firstLine="1068"/>
        <w:rPr>
          <w:rFonts w:ascii="仿宋" w:eastAsia="仿宋" w:hAnsi="仿宋" w:cs="仿宋"/>
          <w:u w:val="single"/>
          <w:lang w:eastAsia="zh-CN"/>
        </w:rPr>
      </w:pPr>
      <w:r>
        <w:rPr>
          <w:rFonts w:ascii="仿宋" w:eastAsia="仿宋" w:hAnsi="仿宋" w:cs="仿宋" w:hint="eastAsia"/>
        </w:rPr>
        <w:sym w:font="Wingdings 2" w:char="0052"/>
      </w:r>
      <w:r>
        <w:rPr>
          <w:rFonts w:ascii="仿宋" w:eastAsia="仿宋" w:hAnsi="仿宋" w:cs="仿宋" w:hint="eastAsia"/>
          <w:lang w:eastAsia="zh-CN"/>
        </w:rPr>
        <w:t xml:space="preserve"> 另作约定：</w:t>
      </w:r>
      <w:r>
        <w:rPr>
          <w:rFonts w:ascii="仿宋" w:eastAsia="仿宋" w:hAnsi="仿宋" w:cs="仿宋" w:hint="eastAsia"/>
          <w:u w:val="single"/>
          <w:lang w:eastAsia="zh-CN"/>
        </w:rPr>
        <w:t>合同签订之日起的30个</w:t>
      </w:r>
      <w:proofErr w:type="gramStart"/>
      <w:r>
        <w:rPr>
          <w:rFonts w:ascii="仿宋" w:eastAsia="仿宋" w:hAnsi="仿宋" w:cs="仿宋" w:hint="eastAsia"/>
          <w:u w:val="single"/>
          <w:lang w:eastAsia="zh-CN"/>
        </w:rPr>
        <w:t>日历天</w:t>
      </w:r>
      <w:proofErr w:type="gramEnd"/>
      <w:r>
        <w:rPr>
          <w:rFonts w:ascii="仿宋" w:eastAsia="仿宋" w:hAnsi="仿宋" w:cs="仿宋" w:hint="eastAsia"/>
          <w:u w:val="single"/>
          <w:lang w:eastAsia="zh-CN"/>
        </w:rPr>
        <w:t xml:space="preserve">内。  </w:t>
      </w:r>
    </w:p>
    <w:p w14:paraId="5F424937" w14:textId="77777777" w:rsidR="005418E8" w:rsidRDefault="00000000">
      <w:pPr>
        <w:spacing w:line="360" w:lineRule="auto"/>
        <w:ind w:left="600" w:firstLineChars="100" w:firstLine="240"/>
        <w:rPr>
          <w:rFonts w:ascii="仿宋" w:eastAsia="仿宋" w:hAnsi="仿宋" w:cs="仿宋"/>
          <w:lang w:eastAsia="zh-CN"/>
        </w:rPr>
      </w:pPr>
      <w:r>
        <w:rPr>
          <w:rFonts w:ascii="仿宋" w:eastAsia="仿宋" w:hAnsi="仿宋" w:cs="仿宋" w:hint="eastAsia"/>
          <w:lang w:eastAsia="zh-CN"/>
        </w:rPr>
        <w:t>③履约担保的形式</w:t>
      </w:r>
    </w:p>
    <w:p w14:paraId="0CFFA930" w14:textId="77777777" w:rsidR="005418E8" w:rsidRDefault="00000000">
      <w:pPr>
        <w:spacing w:line="360" w:lineRule="auto"/>
        <w:rPr>
          <w:rFonts w:ascii="仿宋" w:eastAsia="仿宋" w:hAnsi="仿宋"/>
          <w:lang w:eastAsia="zh-CN"/>
        </w:rPr>
      </w:pPr>
      <w:r>
        <w:rPr>
          <w:rFonts w:ascii="仿宋" w:eastAsia="仿宋" w:hAnsi="仿宋" w:cs="仿宋" w:hint="eastAsia"/>
          <w:lang w:eastAsia="zh-CN"/>
        </w:rPr>
        <w:t xml:space="preserve">         </w:t>
      </w:r>
      <w:r>
        <w:rPr>
          <w:rFonts w:ascii="仿宋" w:eastAsia="仿宋" w:hAnsi="仿宋" w:cs="仿宋"/>
        </w:rPr>
        <w:sym w:font="Wingdings 2" w:char="0052"/>
      </w:r>
      <w:r>
        <w:rPr>
          <w:rFonts w:ascii="仿宋" w:eastAsia="仿宋" w:hAnsi="仿宋" w:cs="仿宋"/>
          <w:lang w:eastAsia="zh-CN"/>
        </w:rPr>
        <w:t xml:space="preserve"> 出具履约保函的担保人：</w:t>
      </w:r>
      <w:r>
        <w:rPr>
          <w:rFonts w:ascii="仿宋" w:eastAsia="仿宋" w:hAnsi="仿宋" w:cs="仿宋" w:hint="eastAsia"/>
          <w:u w:val="single"/>
          <w:lang w:eastAsia="zh-CN"/>
        </w:rPr>
        <w:t>承包人的履约担保应以银行保函的形式提供</w:t>
      </w:r>
      <w:r>
        <w:rPr>
          <w:rFonts w:ascii="仿宋" w:eastAsia="仿宋" w:hAnsi="仿宋" w:cs="仿宋" w:hint="eastAsia"/>
          <w:b/>
          <w:bCs/>
          <w:u w:val="single"/>
          <w:lang w:eastAsia="zh-CN"/>
        </w:rPr>
        <w:t>中标价的</w:t>
      </w:r>
      <w:r>
        <w:rPr>
          <w:rFonts w:ascii="仿宋" w:eastAsia="仿宋" w:hAnsi="仿宋" w:cs="仿宋"/>
          <w:b/>
          <w:bCs/>
          <w:u w:val="single"/>
          <w:lang w:eastAsia="zh-CN"/>
        </w:rPr>
        <w:t>10%</w:t>
      </w:r>
      <w:r>
        <w:rPr>
          <w:rFonts w:ascii="仿宋" w:eastAsia="仿宋" w:hAnsi="仿宋" w:cs="仿宋" w:hint="eastAsia"/>
          <w:u w:val="single"/>
          <w:lang w:eastAsia="zh-CN"/>
        </w:rPr>
        <w:t>，且该银行保函应由在中国注册且营业地点（广州市）的银行开具，是无条件、不可撤销银行保函，如发现承包人提供虚假银行保函，发包人将取消其中标资格，并追究法律责任。如承包人为联合体形式的，</w:t>
      </w:r>
      <w:r>
        <w:rPr>
          <w:rFonts w:ascii="仿宋" w:eastAsia="仿宋" w:hAnsi="仿宋" w:cs="仿宋" w:hint="eastAsia"/>
          <w:b/>
          <w:bCs/>
          <w:u w:val="single"/>
          <w:lang w:eastAsia="zh-CN"/>
        </w:rPr>
        <w:t>由联合体主办方按建筑安装工程费中标价的</w:t>
      </w:r>
      <w:r>
        <w:rPr>
          <w:rFonts w:ascii="仿宋" w:eastAsia="仿宋" w:hAnsi="仿宋" w:cs="仿宋"/>
          <w:b/>
          <w:bCs/>
          <w:u w:val="single"/>
          <w:lang w:eastAsia="zh-CN"/>
        </w:rPr>
        <w:t>10%向发包人提供履约担保</w:t>
      </w:r>
      <w:r>
        <w:rPr>
          <w:rFonts w:ascii="仿宋" w:eastAsia="仿宋" w:hAnsi="仿宋" w:cs="仿宋" w:hint="eastAsia"/>
          <w:u w:val="single"/>
          <w:lang w:eastAsia="zh-CN"/>
        </w:rPr>
        <w:t>。</w:t>
      </w:r>
    </w:p>
    <w:p w14:paraId="470A409F" w14:textId="77777777" w:rsidR="005418E8" w:rsidRDefault="00000000">
      <w:pPr>
        <w:spacing w:line="360" w:lineRule="auto"/>
        <w:rPr>
          <w:rFonts w:ascii="仿宋" w:eastAsia="仿宋" w:hAnsi="仿宋" w:cs="仿宋"/>
          <w:u w:val="single"/>
          <w:lang w:eastAsia="zh-CN"/>
        </w:rPr>
      </w:pPr>
      <w:r>
        <w:rPr>
          <w:rFonts w:ascii="仿宋" w:eastAsia="仿宋" w:hAnsi="仿宋" w:cs="仿宋" w:hint="eastAsia"/>
          <w:lang w:eastAsia="zh-CN"/>
        </w:rPr>
        <w:t xml:space="preserve">         </w:t>
      </w:r>
      <w:r>
        <w:rPr>
          <w:rFonts w:ascii="仿宋" w:eastAsia="仿宋" w:hAnsi="仿宋" w:cs="仿宋" w:hint="eastAsia"/>
        </w:rPr>
        <w:sym w:font="Wingdings 2" w:char="00A3"/>
      </w:r>
      <w:r>
        <w:rPr>
          <w:rFonts w:ascii="仿宋" w:eastAsia="仿宋" w:hAnsi="仿宋" w:cs="仿宋" w:hint="eastAsia"/>
          <w:lang w:eastAsia="zh-CN"/>
        </w:rPr>
        <w:t xml:space="preserve"> 出具履约担保的担保人：</w:t>
      </w:r>
      <w:r>
        <w:rPr>
          <w:rFonts w:ascii="仿宋" w:eastAsia="仿宋" w:hAnsi="仿宋" w:cs="仿宋" w:hint="eastAsia"/>
          <w:u w:val="single"/>
          <w:lang w:eastAsia="zh-CN"/>
        </w:rPr>
        <w:t xml:space="preserve">                                                </w:t>
      </w:r>
    </w:p>
    <w:p w14:paraId="6F5DF7B7" w14:textId="77777777" w:rsidR="005418E8" w:rsidRDefault="00000000">
      <w:pPr>
        <w:spacing w:line="360" w:lineRule="auto"/>
        <w:rPr>
          <w:rFonts w:ascii="仿宋" w:eastAsia="仿宋" w:hAnsi="仿宋"/>
          <w:lang w:eastAsia="zh-CN"/>
        </w:rPr>
      </w:pPr>
      <w:r>
        <w:rPr>
          <w:rFonts w:ascii="仿宋" w:eastAsia="仿宋" w:hAnsi="仿宋" w:cs="仿宋" w:hint="eastAsia"/>
          <w:lang w:eastAsia="zh-CN"/>
        </w:rPr>
        <w:t xml:space="preserve">         </w:t>
      </w:r>
      <w:r>
        <w:rPr>
          <w:rFonts w:ascii="仿宋" w:eastAsia="仿宋" w:hAnsi="仿宋" w:cs="仿宋" w:hint="eastAsia"/>
        </w:rPr>
        <w:sym w:font="Wingdings 2" w:char="00A3"/>
      </w:r>
      <w:r>
        <w:rPr>
          <w:rFonts w:ascii="仿宋" w:eastAsia="仿宋" w:hAnsi="仿宋" w:cs="仿宋" w:hint="eastAsia"/>
          <w:lang w:eastAsia="zh-CN"/>
        </w:rPr>
        <w:t xml:space="preserve"> 出具</w:t>
      </w:r>
      <w:r>
        <w:rPr>
          <w:rFonts w:ascii="仿宋" w:eastAsia="仿宋" w:hAnsi="仿宋" w:cs="仿宋" w:hint="eastAsia"/>
          <w:shd w:val="clear" w:color="auto" w:fill="FFFFFF"/>
          <w:lang w:eastAsia="zh-CN"/>
        </w:rPr>
        <w:t>履约保证保险</w:t>
      </w:r>
      <w:r>
        <w:rPr>
          <w:rFonts w:ascii="仿宋" w:eastAsia="仿宋" w:hAnsi="仿宋" w:cs="仿宋" w:hint="eastAsia"/>
          <w:lang w:eastAsia="zh-CN"/>
        </w:rPr>
        <w:t>的担保人：</w:t>
      </w:r>
      <w:r>
        <w:rPr>
          <w:rFonts w:ascii="仿宋" w:eastAsia="仿宋" w:hAnsi="仿宋" w:cs="仿宋" w:hint="eastAsia"/>
          <w:u w:val="single"/>
          <w:lang w:eastAsia="zh-CN"/>
        </w:rPr>
        <w:t xml:space="preserve">                                            </w:t>
      </w:r>
    </w:p>
    <w:p w14:paraId="02F50D2A" w14:textId="77777777" w:rsidR="005418E8" w:rsidRDefault="00000000">
      <w:pPr>
        <w:spacing w:line="360" w:lineRule="auto"/>
        <w:ind w:firstLineChars="450" w:firstLine="1080"/>
        <w:rPr>
          <w:rFonts w:ascii="仿宋" w:eastAsia="仿宋" w:hAnsi="仿宋" w:cs="仿宋"/>
          <w:u w:val="single"/>
          <w:lang w:eastAsia="zh-CN"/>
        </w:rPr>
      </w:pPr>
      <w:r>
        <w:rPr>
          <w:rFonts w:ascii="仿宋" w:eastAsia="仿宋" w:hAnsi="仿宋" w:cs="仿宋" w:hint="eastAsia"/>
          <w:lang w:eastAsia="zh-CN"/>
        </w:rPr>
        <w:sym w:font="Wingdings 2" w:char="00A3"/>
      </w:r>
      <w:r>
        <w:rPr>
          <w:rFonts w:ascii="仿宋" w:eastAsia="仿宋" w:hAnsi="仿宋" w:cs="仿宋" w:hint="eastAsia"/>
          <w:lang w:eastAsia="zh-CN"/>
        </w:rPr>
        <w:t xml:space="preserve"> 其它：</w:t>
      </w:r>
      <w:r>
        <w:rPr>
          <w:rFonts w:ascii="仿宋" w:eastAsia="仿宋" w:hAnsi="仿宋" w:cs="仿宋" w:hint="eastAsia"/>
          <w:u w:val="single"/>
          <w:lang w:eastAsia="zh-CN"/>
        </w:rPr>
        <w:t xml:space="preserve">                                                                </w:t>
      </w:r>
    </w:p>
    <w:p w14:paraId="0E06A41B" w14:textId="77777777" w:rsidR="005418E8" w:rsidRDefault="00000000">
      <w:pPr>
        <w:spacing w:line="360" w:lineRule="auto"/>
        <w:ind w:firstLineChars="450" w:firstLine="1084"/>
        <w:rPr>
          <w:rFonts w:ascii="仿宋" w:eastAsia="仿宋" w:hAnsi="仿宋" w:cs="仿宋"/>
          <w:shd w:val="clear" w:color="auto" w:fill="FFFFFF"/>
          <w:lang w:eastAsia="zh-CN"/>
        </w:rPr>
      </w:pPr>
      <w:r>
        <w:rPr>
          <w:rFonts w:ascii="仿宋" w:eastAsia="仿宋" w:hAnsi="仿宋" w:cs="仿宋" w:hint="eastAsia"/>
          <w:b/>
          <w:bCs/>
          <w:lang w:eastAsia="zh-CN"/>
        </w:rPr>
        <w:t>双方协商一致，增加以下条款</w:t>
      </w:r>
      <w:r>
        <w:rPr>
          <w:rFonts w:ascii="仿宋" w:eastAsia="仿宋" w:hAnsi="仿宋" w:cs="仿宋" w:hint="eastAsia"/>
          <w:b/>
          <w:bCs/>
          <w:shd w:val="clear" w:color="auto" w:fill="FFFFFF"/>
          <w:lang w:eastAsia="zh-CN"/>
        </w:rPr>
        <w:t>：</w:t>
      </w:r>
      <w:r>
        <w:rPr>
          <w:rFonts w:ascii="仿宋" w:eastAsia="仿宋" w:hAnsi="仿宋" w:cs="仿宋" w:hint="eastAsia"/>
          <w:shd w:val="clear" w:color="auto" w:fill="FFFFFF"/>
          <w:lang w:eastAsia="zh-CN"/>
        </w:rPr>
        <w:t>④履约担保的其他要求</w:t>
      </w:r>
    </w:p>
    <w:p w14:paraId="2FD25ADB" w14:textId="77777777" w:rsidR="005418E8" w:rsidRDefault="00000000">
      <w:pPr>
        <w:spacing w:line="360" w:lineRule="auto"/>
        <w:ind w:firstLineChars="200" w:firstLine="480"/>
        <w:rPr>
          <w:rFonts w:ascii="仿宋" w:eastAsia="仿宋" w:hAnsi="仿宋" w:cs="仿宋"/>
          <w:u w:val="single"/>
          <w:shd w:val="clear" w:color="auto" w:fill="FFFFFF"/>
          <w:lang w:eastAsia="zh-CN"/>
        </w:rPr>
      </w:pPr>
      <w:r>
        <w:rPr>
          <w:rFonts w:ascii="仿宋" w:eastAsia="仿宋" w:hAnsi="仿宋" w:cs="仿宋" w:hint="eastAsia"/>
          <w:u w:val="single"/>
          <w:shd w:val="clear" w:color="auto" w:fill="FFFFFF"/>
          <w:lang w:eastAsia="zh-CN"/>
        </w:rPr>
        <w:t>承包人在银行保函到期前，承包人应提前7天向发包人提交新的保函以替换即将到期的保函，且新提交的保函的期限延长不得少于6个月。如承包人未及时提交的，发包人有权直接要求担保银行支付其担保的全部金额。</w:t>
      </w:r>
    </w:p>
    <w:p w14:paraId="33F45322" w14:textId="77777777" w:rsidR="005418E8" w:rsidRDefault="00000000">
      <w:pPr>
        <w:spacing w:line="360" w:lineRule="auto"/>
        <w:ind w:firstLineChars="200" w:firstLine="480"/>
        <w:rPr>
          <w:rFonts w:ascii="仿宋" w:eastAsia="仿宋" w:hAnsi="仿宋" w:cs="仿宋"/>
          <w:u w:val="single"/>
          <w:shd w:val="clear" w:color="auto" w:fill="FFFFFF"/>
          <w:lang w:eastAsia="zh-CN"/>
        </w:rPr>
      </w:pPr>
      <w:r>
        <w:rPr>
          <w:rFonts w:ascii="仿宋" w:eastAsia="仿宋" w:hAnsi="仿宋" w:cs="仿宋" w:hint="eastAsia"/>
          <w:u w:val="single"/>
          <w:shd w:val="clear" w:color="auto" w:fill="FFFFFF"/>
          <w:lang w:eastAsia="zh-CN"/>
        </w:rPr>
        <w:t>当发生违约情形而导致履约保证金被扣罚或因其他原因，而导致履约保证金余额少于剩余工程量的10%，或者少于合同总价的2%的，承包人应在收到发包人</w:t>
      </w:r>
      <w:r>
        <w:rPr>
          <w:rFonts w:ascii="仿宋" w:eastAsia="仿宋" w:hAnsi="仿宋" w:cs="仿宋" w:hint="eastAsia"/>
          <w:u w:val="single"/>
          <w:shd w:val="clear" w:color="auto" w:fill="FFFFFF"/>
          <w:lang w:eastAsia="zh-CN"/>
        </w:rPr>
        <w:lastRenderedPageBreak/>
        <w:t>通知之日起在7天内补足，补足后的履约保证金金额应相当于剩余工程量的10%，且不得低于合同总价的2%，否则按两者较高者补足。对于未按时限要求补足的，发包人有权扣罚剩余的全部履约保证金并有权解除合同。</w:t>
      </w:r>
    </w:p>
    <w:p w14:paraId="3F261572" w14:textId="77777777" w:rsidR="005418E8" w:rsidRDefault="00000000">
      <w:pPr>
        <w:spacing w:line="360" w:lineRule="auto"/>
        <w:ind w:firstLineChars="200" w:firstLine="480"/>
        <w:rPr>
          <w:rFonts w:ascii="仿宋" w:eastAsia="仿宋" w:hAnsi="仿宋" w:cs="仿宋"/>
          <w:u w:val="single"/>
          <w:shd w:val="clear" w:color="auto" w:fill="FFFFFF"/>
          <w:lang w:eastAsia="zh-CN"/>
        </w:rPr>
      </w:pPr>
      <w:r>
        <w:rPr>
          <w:rFonts w:ascii="仿宋" w:eastAsia="仿宋" w:hAnsi="仿宋" w:cs="仿宋" w:hint="eastAsia"/>
          <w:u w:val="single"/>
          <w:shd w:val="clear" w:color="auto" w:fill="FFFFFF"/>
          <w:lang w:eastAsia="zh-CN"/>
        </w:rPr>
        <w:t>承包人应按时足额向雇员支付劳务工资，并不低于当地最低工资标准。对于因承包人拖欠劳务工资而造成群体性示威、游行等，造成一切不良社会影响后果的，发包人有权从承包人履约保证金或应付、将付给承包人的款项中扣除。发包人有权根据承包人的雇员所提供的数据直接将劳务工资支付给承包人雇员，并在应付、将付给承包人的工程款或其他款项中扣除。上述行为对发包人造成损失和（或）导致工期延误的，应赔偿发包人的损失，工期不予顺延。</w:t>
      </w:r>
    </w:p>
    <w:p w14:paraId="331184F1" w14:textId="77777777" w:rsidR="005418E8" w:rsidRDefault="00000000">
      <w:pPr>
        <w:spacing w:line="360" w:lineRule="auto"/>
        <w:ind w:firstLineChars="200" w:firstLine="480"/>
        <w:rPr>
          <w:rFonts w:ascii="仿宋" w:eastAsia="仿宋" w:hAnsi="仿宋" w:cs="仿宋"/>
          <w:shd w:val="clear" w:color="auto" w:fill="FFFFFF"/>
          <w:lang w:eastAsia="zh-CN"/>
        </w:rPr>
      </w:pPr>
      <w:r>
        <w:rPr>
          <w:rFonts w:ascii="仿宋" w:eastAsia="仿宋" w:hAnsi="仿宋" w:cs="仿宋" w:hint="eastAsia"/>
          <w:u w:val="single"/>
          <w:shd w:val="clear" w:color="auto" w:fill="FFFFFF"/>
          <w:lang w:eastAsia="zh-CN"/>
        </w:rPr>
        <w:t>合同签订之日起30个日历天后，承包人未按上款的规定递交履约担保，</w:t>
      </w:r>
      <w:r>
        <w:rPr>
          <w:rFonts w:ascii="仿宋" w:eastAsia="仿宋" w:hAnsi="仿宋" w:cs="仿宋" w:hint="eastAsia"/>
          <w:u w:val="single"/>
          <w:lang w:eastAsia="zh-CN"/>
        </w:rPr>
        <w:t>每拖延一天，处违约金5000元</w:t>
      </w:r>
      <w:r>
        <w:rPr>
          <w:rFonts w:ascii="仿宋" w:eastAsia="仿宋" w:hAnsi="仿宋" w:cs="仿宋"/>
          <w:u w:val="single"/>
          <w:lang w:eastAsia="zh-CN"/>
        </w:rPr>
        <w:t>/</w:t>
      </w:r>
      <w:r>
        <w:rPr>
          <w:rFonts w:ascii="仿宋" w:eastAsia="仿宋" w:hAnsi="仿宋" w:cs="仿宋" w:hint="eastAsia"/>
          <w:u w:val="single"/>
          <w:lang w:eastAsia="zh-CN"/>
        </w:rPr>
        <w:t>天，并在工程款中扣除</w:t>
      </w:r>
      <w:r>
        <w:rPr>
          <w:rFonts w:ascii="仿宋" w:eastAsia="仿宋" w:hAnsi="仿宋" w:cs="仿宋" w:hint="eastAsia"/>
          <w:u w:val="single"/>
          <w:shd w:val="clear" w:color="auto" w:fill="FFFFFF"/>
          <w:lang w:eastAsia="zh-CN"/>
        </w:rPr>
        <w:t>。</w:t>
      </w:r>
      <w:r>
        <w:rPr>
          <w:rFonts w:ascii="仿宋" w:eastAsia="仿宋" w:hAnsi="仿宋" w:cs="仿宋" w:hint="eastAsia"/>
          <w:shd w:val="clear" w:color="auto" w:fill="FFFFFF"/>
          <w:lang w:eastAsia="zh-CN"/>
        </w:rPr>
        <w:t xml:space="preserve">  </w:t>
      </w:r>
    </w:p>
    <w:p w14:paraId="4225D2D0" w14:textId="77777777" w:rsidR="005418E8" w:rsidRDefault="00000000">
      <w:pPr>
        <w:spacing w:line="360" w:lineRule="auto"/>
        <w:rPr>
          <w:rFonts w:ascii="仿宋" w:eastAsia="仿宋" w:hAnsi="仿宋" w:cs="仿宋"/>
          <w:lang w:eastAsia="zh-CN"/>
        </w:rPr>
      </w:pPr>
      <w:r>
        <w:rPr>
          <w:rFonts w:ascii="仿宋" w:eastAsia="仿宋" w:hAnsi="仿宋" w:cs="仿宋" w:hint="eastAsia"/>
          <w:lang w:eastAsia="zh-CN"/>
        </w:rPr>
        <w:t xml:space="preserve">  </w:t>
      </w:r>
      <w:bookmarkStart w:id="784" w:name="_Toc7964"/>
      <w:r>
        <w:rPr>
          <w:rFonts w:ascii="仿宋" w:eastAsia="仿宋" w:hAnsi="仿宋" w:cs="仿宋" w:hint="eastAsia"/>
          <w:lang w:eastAsia="zh-CN"/>
        </w:rPr>
        <w:t>32.4 发包人提供支付担保</w:t>
      </w:r>
      <w:bookmarkEnd w:id="784"/>
      <w:r>
        <w:rPr>
          <w:rFonts w:ascii="仿宋" w:eastAsia="仿宋" w:hAnsi="仿宋" w:cs="仿宋" w:hint="eastAsia"/>
          <w:lang w:eastAsia="zh-CN"/>
        </w:rPr>
        <w:t>：</w:t>
      </w:r>
      <w:r>
        <w:rPr>
          <w:rFonts w:ascii="仿宋" w:eastAsia="仿宋" w:hAnsi="仿宋" w:cs="仿宋" w:hint="eastAsia"/>
          <w:u w:val="single"/>
          <w:lang w:eastAsia="zh-CN"/>
        </w:rPr>
        <w:t>双方协商一致，本合同发包人无需提供支付担保。通用条款中的“支付担保”相关条款不适用于本工程。</w:t>
      </w:r>
    </w:p>
    <w:p w14:paraId="4015576B" w14:textId="77777777" w:rsidR="005418E8" w:rsidRDefault="00000000">
      <w:pPr>
        <w:spacing w:line="360" w:lineRule="auto"/>
        <w:ind w:firstLineChars="450" w:firstLine="1080"/>
        <w:rPr>
          <w:rFonts w:ascii="仿宋" w:eastAsia="仿宋" w:hAnsi="仿宋" w:cs="仿宋"/>
          <w:lang w:eastAsia="zh-CN"/>
        </w:rPr>
      </w:pPr>
      <w:r>
        <w:rPr>
          <w:rFonts w:ascii="仿宋" w:eastAsia="仿宋" w:hAnsi="仿宋" w:cs="仿宋" w:hint="eastAsia"/>
          <w:u w:val="single"/>
          <w:lang w:eastAsia="zh-CN"/>
        </w:rPr>
        <w:t xml:space="preserve">        </w:t>
      </w:r>
    </w:p>
    <w:p w14:paraId="0DC78641" w14:textId="77777777" w:rsidR="005418E8" w:rsidRDefault="00000000">
      <w:pPr>
        <w:spacing w:line="360" w:lineRule="auto"/>
        <w:ind w:firstLineChars="50" w:firstLine="120"/>
        <w:rPr>
          <w:rFonts w:ascii="仿宋" w:eastAsia="仿宋" w:hAnsi="仿宋" w:cs="仿宋"/>
          <w:lang w:eastAsia="zh-CN"/>
        </w:rPr>
      </w:pPr>
      <w:r>
        <w:rPr>
          <w:rFonts w:ascii="仿宋" w:eastAsia="仿宋" w:hAnsi="仿宋" w:cs="仿宋" w:hint="eastAsia"/>
          <w:lang w:eastAsia="zh-CN"/>
        </w:rPr>
        <w:t xml:space="preserve">  32.8 约定担保事项</w:t>
      </w:r>
    </w:p>
    <w:p w14:paraId="3A76320C" w14:textId="77777777" w:rsidR="005418E8" w:rsidRDefault="00000000">
      <w:pPr>
        <w:spacing w:line="360" w:lineRule="auto"/>
        <w:ind w:firstLineChars="400" w:firstLine="960"/>
        <w:rPr>
          <w:rFonts w:ascii="仿宋" w:eastAsia="仿宋" w:hAnsi="仿宋"/>
          <w:lang w:eastAsia="zh-CN"/>
        </w:rPr>
      </w:pPr>
      <w:r>
        <w:rPr>
          <w:rFonts w:ascii="仿宋" w:eastAsia="仿宋" w:hAnsi="仿宋" w:cs="仿宋" w:hint="eastAsia"/>
          <w:lang w:eastAsia="zh-CN"/>
        </w:rPr>
        <w:t>担保内容、方式和责任等事项的约定：</w:t>
      </w:r>
      <w:r>
        <w:rPr>
          <w:rFonts w:ascii="仿宋" w:eastAsia="仿宋" w:hAnsi="仿宋" w:cs="仿宋" w:hint="eastAsia"/>
          <w:u w:val="single"/>
          <w:lang w:eastAsia="zh-CN"/>
        </w:rPr>
        <w:t xml:space="preserve">                无                      </w:t>
      </w:r>
    </w:p>
    <w:p w14:paraId="636AC64E" w14:textId="77777777" w:rsidR="005418E8" w:rsidRDefault="00000000">
      <w:pPr>
        <w:pStyle w:val="2"/>
        <w:tabs>
          <w:tab w:val="left" w:pos="420"/>
        </w:tabs>
        <w:spacing w:line="360" w:lineRule="auto"/>
        <w:ind w:firstLine="105"/>
        <w:rPr>
          <w:rFonts w:ascii="仿宋" w:eastAsia="仿宋" w:hAnsi="仿宋" w:cs="仿宋"/>
          <w:b w:val="0"/>
          <w:bCs w:val="0"/>
          <w:sz w:val="24"/>
          <w:szCs w:val="24"/>
          <w:lang w:eastAsia="zh-CN"/>
        </w:rPr>
      </w:pPr>
      <w:bookmarkStart w:id="785" w:name="_Toc14367"/>
      <w:bookmarkStart w:id="786" w:name="_Toc32438"/>
      <w:bookmarkStart w:id="787" w:name="_Toc18545"/>
      <w:r>
        <w:rPr>
          <w:rFonts w:ascii="仿宋" w:eastAsia="仿宋" w:hAnsi="仿宋" w:cs="仿宋" w:hint="eastAsia"/>
          <w:b w:val="0"/>
          <w:bCs w:val="0"/>
          <w:sz w:val="24"/>
          <w:szCs w:val="24"/>
          <w:lang w:eastAsia="zh-CN"/>
        </w:rPr>
        <w:t>33.发包人风险</w:t>
      </w:r>
      <w:bookmarkEnd w:id="785"/>
      <w:bookmarkEnd w:id="786"/>
      <w:bookmarkEnd w:id="787"/>
    </w:p>
    <w:p w14:paraId="12469746" w14:textId="77777777" w:rsidR="005418E8" w:rsidRDefault="00000000">
      <w:pPr>
        <w:spacing w:line="360" w:lineRule="auto"/>
        <w:ind w:leftChars="100" w:left="240"/>
        <w:rPr>
          <w:rFonts w:ascii="仿宋" w:eastAsia="仿宋" w:hAnsi="仿宋" w:cs="仿宋"/>
          <w:bCs/>
          <w:lang w:eastAsia="zh-CN"/>
        </w:rPr>
      </w:pPr>
      <w:r>
        <w:rPr>
          <w:rFonts w:ascii="仿宋" w:eastAsia="仿宋" w:hAnsi="仿宋" w:cs="仿宋" w:hint="eastAsia"/>
          <w:bCs/>
          <w:lang w:eastAsia="zh-CN"/>
        </w:rPr>
        <w:t>33.2发包人风险</w:t>
      </w:r>
    </w:p>
    <w:p w14:paraId="3926125A" w14:textId="77777777" w:rsidR="005418E8" w:rsidRDefault="00000000">
      <w:pPr>
        <w:spacing w:line="360" w:lineRule="auto"/>
        <w:ind w:leftChars="100" w:left="240"/>
        <w:rPr>
          <w:rFonts w:ascii="仿宋" w:eastAsia="仿宋" w:hAnsi="仿宋" w:cs="仿宋"/>
          <w:bCs/>
          <w:lang w:eastAsia="zh-CN"/>
        </w:rPr>
      </w:pPr>
      <w:r>
        <w:rPr>
          <w:rFonts w:ascii="仿宋" w:eastAsia="仿宋" w:hAnsi="仿宋" w:cs="仿宋" w:hint="eastAsia"/>
          <w:bCs/>
          <w:lang w:eastAsia="zh-CN"/>
        </w:rPr>
        <w:t>（9）其他风险：</w:t>
      </w:r>
      <w:r>
        <w:rPr>
          <w:rFonts w:ascii="仿宋" w:eastAsia="仿宋" w:hAnsi="仿宋" w:cs="仿宋" w:hint="eastAsia"/>
          <w:u w:val="single"/>
          <w:lang w:eastAsia="zh-CN"/>
        </w:rPr>
        <w:t xml:space="preserve">                 无                            </w:t>
      </w:r>
    </w:p>
    <w:p w14:paraId="049AC9D6" w14:textId="77777777" w:rsidR="005418E8" w:rsidRDefault="00000000">
      <w:pPr>
        <w:pStyle w:val="2"/>
        <w:tabs>
          <w:tab w:val="left" w:pos="420"/>
        </w:tabs>
        <w:spacing w:line="360" w:lineRule="auto"/>
        <w:ind w:firstLine="105"/>
        <w:rPr>
          <w:lang w:eastAsia="zh-CN"/>
        </w:rPr>
      </w:pPr>
      <w:bookmarkStart w:id="788" w:name="_Toc7736"/>
      <w:bookmarkStart w:id="789" w:name="_Toc10783"/>
      <w:bookmarkStart w:id="790" w:name="_Toc10387"/>
      <w:r>
        <w:rPr>
          <w:rFonts w:ascii="仿宋" w:eastAsia="仿宋" w:hAnsi="仿宋" w:cs="仿宋" w:hint="eastAsia"/>
          <w:b w:val="0"/>
          <w:bCs w:val="0"/>
          <w:sz w:val="24"/>
          <w:szCs w:val="24"/>
          <w:lang w:eastAsia="zh-CN"/>
        </w:rPr>
        <w:t>35.  不可抗力</w:t>
      </w:r>
      <w:bookmarkEnd w:id="788"/>
      <w:bookmarkEnd w:id="789"/>
      <w:bookmarkEnd w:id="790"/>
    </w:p>
    <w:p w14:paraId="413DC0A1" w14:textId="77777777" w:rsidR="005418E8" w:rsidRDefault="00000000">
      <w:pPr>
        <w:adjustRightInd w:val="0"/>
        <w:snapToGrid w:val="0"/>
        <w:spacing w:line="400" w:lineRule="exact"/>
        <w:jc w:val="both"/>
        <w:rPr>
          <w:rFonts w:ascii="仿宋" w:eastAsia="仿宋" w:hAnsi="仿宋" w:cs="仿宋"/>
          <w:bCs/>
          <w:lang w:eastAsia="zh-CN"/>
        </w:rPr>
      </w:pPr>
      <w:r>
        <w:rPr>
          <w:rFonts w:ascii="仿宋" w:eastAsia="仿宋" w:hAnsi="仿宋" w:cs="仿宋" w:hint="eastAsia"/>
          <w:bCs/>
          <w:lang w:eastAsia="zh-CN"/>
        </w:rPr>
        <w:t>35.1</w:t>
      </w:r>
      <w:r>
        <w:rPr>
          <w:rFonts w:ascii="仿宋" w:eastAsia="仿宋" w:hAnsi="仿宋" w:cs="仿宋" w:hint="eastAsia"/>
          <w:lang w:eastAsia="zh-CN"/>
        </w:rPr>
        <w:t>除通用合同条件约定的不可抗力事件之外，视为不可抗力的其他情形</w:t>
      </w:r>
      <w:r>
        <w:rPr>
          <w:rFonts w:ascii="仿宋" w:eastAsia="仿宋" w:hAnsi="仿宋" w:cs="仿宋" w:hint="eastAsia"/>
          <w:bCs/>
          <w:lang w:eastAsia="zh-CN"/>
        </w:rPr>
        <w:t>：</w:t>
      </w:r>
    </w:p>
    <w:p w14:paraId="7913A891" w14:textId="77777777" w:rsidR="005418E8" w:rsidRDefault="00000000">
      <w:pPr>
        <w:adjustRightInd w:val="0"/>
        <w:snapToGrid w:val="0"/>
        <w:spacing w:line="400" w:lineRule="exact"/>
        <w:jc w:val="both"/>
        <w:rPr>
          <w:rFonts w:ascii="仿宋" w:eastAsia="仿宋" w:hAnsi="仿宋"/>
          <w:u w:val="single"/>
          <w:lang w:eastAsia="zh-CN"/>
        </w:rPr>
      </w:pPr>
      <w:r>
        <w:rPr>
          <w:rFonts w:ascii="仿宋" w:eastAsia="仿宋" w:hAnsi="仿宋" w:cs="仿宋" w:hint="eastAsia"/>
          <w:u w:val="single"/>
          <w:lang w:eastAsia="zh-CN"/>
        </w:rPr>
        <w:t>（1）</w:t>
      </w:r>
      <w:r>
        <w:rPr>
          <w:rFonts w:ascii="仿宋" w:eastAsia="仿宋" w:hAnsi="仿宋" w:hint="eastAsia"/>
          <w:u w:val="single"/>
          <w:lang w:eastAsia="zh-CN"/>
        </w:rPr>
        <w:t>暴雨红色预警信号、高温红色预警信号、雷雨黄色预警信号及台风黄色预警信号及其以上的恶劣气候，直接影响本工程无法正常施工的情形；</w:t>
      </w:r>
    </w:p>
    <w:p w14:paraId="0236B8D8" w14:textId="77777777" w:rsidR="005418E8" w:rsidRDefault="00000000">
      <w:pPr>
        <w:numPr>
          <w:ilvl w:val="0"/>
          <w:numId w:val="30"/>
        </w:numPr>
        <w:adjustRightInd w:val="0"/>
        <w:snapToGrid w:val="0"/>
        <w:spacing w:line="400" w:lineRule="exact"/>
        <w:ind w:left="0" w:firstLineChars="200" w:firstLine="480"/>
        <w:jc w:val="both"/>
        <w:rPr>
          <w:rFonts w:ascii="仿宋" w:eastAsia="仿宋" w:hAnsi="仿宋"/>
          <w:u w:val="single"/>
          <w:lang w:eastAsia="zh-CN"/>
        </w:rPr>
      </w:pPr>
      <w:r>
        <w:rPr>
          <w:rFonts w:ascii="仿宋" w:eastAsia="仿宋" w:hAnsi="仿宋" w:hint="eastAsia"/>
          <w:u w:val="single"/>
          <w:lang w:eastAsia="zh-CN"/>
        </w:rPr>
        <w:t>当地地震部门规定可列入不可抗力的情形；</w:t>
      </w:r>
    </w:p>
    <w:p w14:paraId="085DD4D2" w14:textId="77777777" w:rsidR="005418E8" w:rsidRDefault="00000000">
      <w:pPr>
        <w:tabs>
          <w:tab w:val="left" w:pos="960"/>
        </w:tabs>
        <w:adjustRightInd w:val="0"/>
        <w:snapToGrid w:val="0"/>
        <w:spacing w:line="400" w:lineRule="exact"/>
        <w:ind w:firstLineChars="200" w:firstLine="480"/>
        <w:jc w:val="both"/>
        <w:rPr>
          <w:rFonts w:ascii="仿宋" w:eastAsia="仿宋" w:hAnsi="仿宋"/>
          <w:u w:val="single"/>
          <w:lang w:eastAsia="zh-CN"/>
        </w:rPr>
      </w:pPr>
      <w:r>
        <w:rPr>
          <w:rFonts w:ascii="仿宋" w:eastAsia="仿宋" w:hAnsi="仿宋" w:hint="eastAsia"/>
          <w:u w:val="single"/>
          <w:lang w:eastAsia="zh-CN"/>
        </w:rPr>
        <w:t>（3）当地卫生部门规定可列入不可抗力、直接影响本工程无法正常施工的情形；</w:t>
      </w:r>
    </w:p>
    <w:p w14:paraId="12BA1F10" w14:textId="77777777" w:rsidR="005418E8" w:rsidRDefault="00000000">
      <w:pPr>
        <w:adjustRightInd w:val="0"/>
        <w:snapToGrid w:val="0"/>
        <w:spacing w:line="400" w:lineRule="exact"/>
        <w:ind w:firstLineChars="200" w:firstLine="480"/>
        <w:jc w:val="both"/>
        <w:rPr>
          <w:rFonts w:ascii="仿宋" w:eastAsia="仿宋" w:hAnsi="仿宋"/>
          <w:u w:val="single"/>
          <w:lang w:eastAsia="zh-CN"/>
        </w:rPr>
      </w:pPr>
      <w:r>
        <w:rPr>
          <w:rFonts w:ascii="仿宋" w:eastAsia="仿宋" w:hAnsi="仿宋" w:hint="eastAsia"/>
          <w:u w:val="single"/>
          <w:lang w:eastAsia="zh-CN"/>
        </w:rPr>
        <w:t>（4）当地建设行政主管部门要求的区域性停工（由承包人引起的除外）。</w:t>
      </w:r>
    </w:p>
    <w:p w14:paraId="094657B6" w14:textId="77777777" w:rsidR="005418E8" w:rsidRDefault="00000000">
      <w:pPr>
        <w:spacing w:line="400" w:lineRule="exact"/>
        <w:ind w:firstLineChars="200" w:firstLine="480"/>
        <w:rPr>
          <w:rFonts w:ascii="仿宋" w:eastAsia="仿宋" w:hAnsi="仿宋"/>
          <w:u w:val="single"/>
          <w:lang w:eastAsia="zh-CN"/>
        </w:rPr>
      </w:pPr>
      <w:r>
        <w:rPr>
          <w:lang w:eastAsia="zh-CN"/>
        </w:rPr>
        <w:t>（</w:t>
      </w:r>
      <w:r>
        <w:rPr>
          <w:lang w:eastAsia="zh-CN"/>
        </w:rPr>
        <w:t>5</w:t>
      </w:r>
      <w:r>
        <w:rPr>
          <w:lang w:eastAsia="zh-CN"/>
        </w:rPr>
        <w:t>）</w:t>
      </w:r>
      <w:r>
        <w:rPr>
          <w:rFonts w:ascii="仿宋" w:eastAsia="仿宋" w:hAnsi="仿宋" w:cs="仿宋" w:hint="eastAsia"/>
          <w:u w:val="single"/>
          <w:lang w:eastAsia="zh-CN"/>
        </w:rPr>
        <w:t>政府对本工程的政策变化、计划的调整，导致本工程不能如期进行，也属不可抗力的范围。</w:t>
      </w:r>
      <w:r>
        <w:rPr>
          <w:rFonts w:ascii="仿宋" w:eastAsia="仿宋" w:hAnsi="仿宋" w:hint="eastAsia"/>
          <w:u w:val="single"/>
          <w:lang w:eastAsia="zh-CN"/>
        </w:rPr>
        <w:t>承包人主张不可抗力的特别约定：承包人向有关主管部门索取有关的资料或报告，连同施工日志、施工现场照片办理证据保存完整，方可认定为是不可抗力。</w:t>
      </w:r>
    </w:p>
    <w:p w14:paraId="6A9FA077" w14:textId="77777777" w:rsidR="005418E8" w:rsidRDefault="00000000">
      <w:pPr>
        <w:pStyle w:val="2"/>
        <w:tabs>
          <w:tab w:val="left" w:pos="420"/>
        </w:tabs>
        <w:spacing w:line="360" w:lineRule="auto"/>
        <w:ind w:firstLine="105"/>
        <w:rPr>
          <w:lang w:eastAsia="zh-CN"/>
        </w:rPr>
      </w:pPr>
      <w:bookmarkStart w:id="791" w:name="_Toc31767"/>
      <w:bookmarkStart w:id="792" w:name="_Toc10092"/>
      <w:bookmarkStart w:id="793" w:name="_Toc10463"/>
      <w:r>
        <w:rPr>
          <w:rFonts w:ascii="仿宋" w:eastAsia="仿宋" w:hAnsi="仿宋" w:cs="仿宋" w:hint="eastAsia"/>
          <w:b w:val="0"/>
          <w:bCs w:val="0"/>
          <w:sz w:val="24"/>
          <w:szCs w:val="24"/>
          <w:lang w:eastAsia="zh-CN"/>
        </w:rPr>
        <w:lastRenderedPageBreak/>
        <w:t>36.  保险</w:t>
      </w:r>
      <w:bookmarkEnd w:id="791"/>
      <w:bookmarkEnd w:id="792"/>
      <w:bookmarkEnd w:id="793"/>
    </w:p>
    <w:p w14:paraId="08DBF865" w14:textId="77777777" w:rsidR="005418E8" w:rsidRDefault="00000000">
      <w:pPr>
        <w:spacing w:line="360" w:lineRule="auto"/>
        <w:ind w:leftChars="100" w:left="240"/>
        <w:rPr>
          <w:rFonts w:ascii="仿宋" w:eastAsia="仿宋" w:hAnsi="仿宋" w:cs="仿宋"/>
          <w:lang w:eastAsia="zh-CN"/>
        </w:rPr>
      </w:pPr>
      <w:r>
        <w:rPr>
          <w:rFonts w:ascii="仿宋" w:eastAsia="仿宋" w:hAnsi="仿宋" w:cs="仿宋" w:hint="eastAsia"/>
          <w:lang w:eastAsia="zh-CN"/>
        </w:rPr>
        <w:t>36.1 发包人办理保险</w:t>
      </w:r>
    </w:p>
    <w:p w14:paraId="79D4FFEC" w14:textId="77777777" w:rsidR="005418E8"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承包人负责办理保险的事项，</w:t>
      </w:r>
      <w:r>
        <w:rPr>
          <w:rFonts w:ascii="仿宋" w:eastAsia="仿宋" w:hAnsi="仿宋" w:hint="eastAsia"/>
          <w:u w:val="single"/>
          <w:lang w:eastAsia="zh-CN"/>
        </w:rPr>
        <w:t>费用由承包人承担，承包人投标报价</w:t>
      </w:r>
      <w:proofErr w:type="gramStart"/>
      <w:r>
        <w:rPr>
          <w:rFonts w:ascii="仿宋" w:eastAsia="仿宋" w:hAnsi="仿宋" w:hint="eastAsia"/>
          <w:u w:val="single"/>
          <w:lang w:eastAsia="zh-CN"/>
        </w:rPr>
        <w:t>时综合</w:t>
      </w:r>
      <w:proofErr w:type="gramEnd"/>
      <w:r>
        <w:rPr>
          <w:rFonts w:ascii="仿宋" w:eastAsia="仿宋" w:hAnsi="仿宋" w:hint="eastAsia"/>
          <w:u w:val="single"/>
          <w:lang w:eastAsia="zh-CN"/>
        </w:rPr>
        <w:t>考虑</w:t>
      </w:r>
      <w:r>
        <w:rPr>
          <w:rFonts w:ascii="仿宋" w:eastAsia="仿宋" w:hAnsi="仿宋" w:cs="仿宋" w:hint="eastAsia"/>
          <w:u w:val="single"/>
          <w:lang w:eastAsia="zh-CN"/>
        </w:rPr>
        <w:t>，包含在定额管理费中</w:t>
      </w:r>
      <w:r>
        <w:rPr>
          <w:rFonts w:ascii="仿宋" w:eastAsia="仿宋" w:hAnsi="仿宋" w:hint="eastAsia"/>
          <w:u w:val="single"/>
          <w:lang w:eastAsia="zh-CN"/>
        </w:rPr>
        <w:t>不单独另行计算</w:t>
      </w:r>
      <w:r>
        <w:rPr>
          <w:rFonts w:ascii="仿宋" w:eastAsia="仿宋" w:hAnsi="仿宋" w:cs="仿宋" w:hint="eastAsia"/>
          <w:lang w:eastAsia="zh-CN"/>
        </w:rPr>
        <w:t>。</w:t>
      </w:r>
    </w:p>
    <w:p w14:paraId="7B6AFAA4" w14:textId="77777777" w:rsidR="005418E8" w:rsidRDefault="00000000">
      <w:pPr>
        <w:spacing w:line="360" w:lineRule="auto"/>
        <w:ind w:firstLineChars="200" w:firstLine="480"/>
        <w:rPr>
          <w:rFonts w:ascii="仿宋" w:eastAsia="仿宋" w:hAnsi="仿宋"/>
          <w:lang w:eastAsia="zh-CN"/>
        </w:rPr>
      </w:pPr>
      <w:r>
        <w:rPr>
          <w:rFonts w:ascii="仿宋" w:eastAsia="仿宋" w:hAnsi="仿宋" w:cs="仿宋" w:hint="eastAsia"/>
          <w:lang w:eastAsia="zh-CN"/>
        </w:rPr>
        <w:t>具体如下（包括但不限于）：</w:t>
      </w:r>
    </w:p>
    <w:p w14:paraId="521E53CC" w14:textId="77777777" w:rsidR="005418E8" w:rsidRDefault="00000000">
      <w:pPr>
        <w:spacing w:line="360" w:lineRule="auto"/>
        <w:ind w:firstLineChars="200" w:firstLine="480"/>
        <w:rPr>
          <w:rFonts w:ascii="仿宋" w:eastAsia="仿宋" w:hAnsi="仿宋"/>
          <w:lang w:eastAsia="zh-CN"/>
        </w:rPr>
      </w:pPr>
      <w:r>
        <w:rPr>
          <w:rFonts w:ascii="仿宋" w:eastAsia="仿宋" w:hAnsi="仿宋" w:cs="仿宋"/>
          <w:lang w:eastAsia="zh-CN"/>
        </w:rPr>
        <w:sym w:font="Wingdings 2" w:char="0052"/>
      </w:r>
      <w:r>
        <w:rPr>
          <w:rFonts w:ascii="仿宋" w:eastAsia="仿宋" w:hAnsi="仿宋" w:cs="仿宋"/>
          <w:lang w:eastAsia="zh-CN"/>
        </w:rPr>
        <w:t xml:space="preserve"> 通用条款第36.1款的第（1）项；</w:t>
      </w:r>
    </w:p>
    <w:p w14:paraId="70819A70" w14:textId="77777777" w:rsidR="005418E8" w:rsidRDefault="00000000">
      <w:pPr>
        <w:spacing w:line="360" w:lineRule="auto"/>
        <w:ind w:firstLineChars="200" w:firstLine="480"/>
        <w:rPr>
          <w:rFonts w:ascii="仿宋" w:eastAsia="仿宋" w:hAnsi="仿宋"/>
          <w:lang w:eastAsia="zh-CN"/>
        </w:rPr>
      </w:pPr>
      <w:r>
        <w:rPr>
          <w:rFonts w:ascii="仿宋" w:eastAsia="仿宋" w:hAnsi="仿宋" w:cs="仿宋"/>
          <w:lang w:eastAsia="zh-CN"/>
        </w:rPr>
        <w:sym w:font="Wingdings 2" w:char="0052"/>
      </w:r>
      <w:r>
        <w:rPr>
          <w:rFonts w:ascii="仿宋" w:eastAsia="仿宋" w:hAnsi="仿宋" w:cs="仿宋"/>
          <w:lang w:eastAsia="zh-CN"/>
        </w:rPr>
        <w:t xml:space="preserve"> 通用条款第36.1款的第（2）项；</w:t>
      </w:r>
    </w:p>
    <w:p w14:paraId="370EB904" w14:textId="77777777" w:rsidR="005418E8" w:rsidRDefault="00000000">
      <w:pPr>
        <w:spacing w:line="360" w:lineRule="auto"/>
        <w:ind w:firstLineChars="200" w:firstLine="480"/>
        <w:rPr>
          <w:rFonts w:ascii="仿宋" w:eastAsia="仿宋" w:hAnsi="仿宋"/>
          <w:lang w:eastAsia="zh-CN"/>
        </w:rPr>
      </w:pPr>
      <w:r>
        <w:rPr>
          <w:rFonts w:ascii="仿宋" w:eastAsia="仿宋" w:hAnsi="仿宋" w:cs="仿宋"/>
          <w:lang w:eastAsia="zh-CN"/>
        </w:rPr>
        <w:sym w:font="Wingdings 2" w:char="0052"/>
      </w:r>
      <w:r>
        <w:rPr>
          <w:rFonts w:ascii="仿宋" w:eastAsia="仿宋" w:hAnsi="仿宋" w:cs="仿宋"/>
          <w:lang w:eastAsia="zh-CN"/>
        </w:rPr>
        <w:t xml:space="preserve"> 通用条款第36.1款的第（3）项；</w:t>
      </w:r>
    </w:p>
    <w:p w14:paraId="4ADCB1E2" w14:textId="77777777" w:rsidR="005418E8" w:rsidRDefault="00000000">
      <w:pPr>
        <w:spacing w:line="360" w:lineRule="auto"/>
        <w:ind w:firstLineChars="200" w:firstLine="480"/>
        <w:rPr>
          <w:rFonts w:ascii="仿宋" w:eastAsia="仿宋" w:hAnsi="仿宋"/>
          <w:lang w:eastAsia="zh-CN"/>
        </w:rPr>
      </w:pPr>
      <w:r>
        <w:rPr>
          <w:rFonts w:ascii="仿宋" w:eastAsia="仿宋" w:hAnsi="仿宋" w:cs="仿宋"/>
          <w:lang w:eastAsia="zh-CN"/>
        </w:rPr>
        <w:sym w:font="Wingdings 2" w:char="0052"/>
      </w:r>
      <w:r>
        <w:rPr>
          <w:rFonts w:ascii="仿宋" w:eastAsia="仿宋" w:hAnsi="仿宋" w:cs="仿宋"/>
          <w:lang w:eastAsia="zh-CN"/>
        </w:rPr>
        <w:t xml:space="preserve"> 通用条款第36.1款的第（4）项。</w:t>
      </w:r>
    </w:p>
    <w:p w14:paraId="0FA1065E" w14:textId="77777777" w:rsidR="005418E8" w:rsidRDefault="00000000">
      <w:pPr>
        <w:spacing w:line="360" w:lineRule="auto"/>
        <w:ind w:firstLineChars="200" w:firstLine="480"/>
        <w:rPr>
          <w:rFonts w:ascii="仿宋" w:eastAsia="仿宋" w:hAnsi="仿宋" w:cs="仿宋"/>
          <w:lang w:eastAsia="zh-CN"/>
        </w:rPr>
      </w:pPr>
      <w:r>
        <w:rPr>
          <w:rFonts w:ascii="仿宋" w:eastAsia="仿宋" w:hAnsi="仿宋" w:cs="仿宋"/>
          <w:lang w:eastAsia="zh-CN"/>
        </w:rPr>
        <w:sym w:font="Wingdings 2" w:char="00A3"/>
      </w:r>
      <w:r>
        <w:rPr>
          <w:rFonts w:ascii="仿宋" w:eastAsia="仿宋" w:hAnsi="仿宋" w:cs="仿宋"/>
          <w:lang w:eastAsia="zh-CN"/>
        </w:rPr>
        <w:t xml:space="preserve"> 通用条款第36.1款的第（5）项。</w:t>
      </w:r>
    </w:p>
    <w:p w14:paraId="2F7E00C4" w14:textId="77777777" w:rsidR="005418E8"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sym w:font="Wingdings 2" w:char="0052"/>
      </w:r>
      <w:r>
        <w:rPr>
          <w:rFonts w:ascii="仿宋" w:eastAsia="仿宋" w:hAnsi="仿宋" w:cs="仿宋" w:hint="eastAsia"/>
          <w:lang w:eastAsia="zh-CN"/>
        </w:rPr>
        <w:t xml:space="preserve"> 关于安全生产责任险的约定：</w:t>
      </w:r>
      <w:r>
        <w:rPr>
          <w:rFonts w:ascii="仿宋" w:eastAsia="仿宋" w:hAnsi="仿宋" w:hint="eastAsia"/>
          <w:u w:val="single"/>
          <w:lang w:eastAsia="zh-CN"/>
        </w:rPr>
        <w:t>由承包人负责办理，发包人提供协助。</w:t>
      </w:r>
    </w:p>
    <w:p w14:paraId="0FF03706" w14:textId="77777777" w:rsidR="005418E8" w:rsidRDefault="00000000">
      <w:pPr>
        <w:spacing w:line="360" w:lineRule="auto"/>
        <w:ind w:firstLineChars="150" w:firstLine="360"/>
        <w:rPr>
          <w:rFonts w:ascii="仿宋" w:eastAsia="仿宋" w:hAnsi="仿宋" w:cs="仿宋"/>
          <w:lang w:eastAsia="zh-CN"/>
        </w:rPr>
      </w:pPr>
      <w:r>
        <w:rPr>
          <w:rFonts w:ascii="仿宋" w:eastAsia="仿宋" w:hAnsi="仿宋" w:cs="仿宋" w:hint="eastAsia"/>
          <w:lang w:eastAsia="zh-CN"/>
        </w:rPr>
        <w:t>36.8 投保内容、保险金、保险期限和责任等事项的约定：</w:t>
      </w:r>
    </w:p>
    <w:p w14:paraId="0D7B902A" w14:textId="77777777" w:rsidR="005418E8" w:rsidRDefault="00000000">
      <w:pPr>
        <w:spacing w:line="360" w:lineRule="auto"/>
        <w:ind w:firstLineChars="150" w:firstLine="360"/>
        <w:rPr>
          <w:rFonts w:ascii="仿宋" w:eastAsia="仿宋" w:hAnsi="仿宋"/>
          <w:u w:val="single"/>
          <w:lang w:eastAsia="zh-CN"/>
        </w:rPr>
      </w:pPr>
      <w:r>
        <w:rPr>
          <w:rFonts w:ascii="仿宋" w:eastAsia="仿宋" w:hAnsi="仿宋" w:hint="eastAsia"/>
          <w:u w:val="single"/>
          <w:lang w:eastAsia="zh-CN"/>
        </w:rPr>
        <w:t>1、就本合同约定以及政府要求办理的保险（包括但不限于建筑/安装工程一切险及第三者责任保险、建筑工人意外伤害保险、安全生产责任保险和工程设计责任保险等），有关保险费用已包含在签约合同价内；有关保险由发包人统筹安排，并就有关投保条件和承包人协商一致后，由承包人按保单支付。</w:t>
      </w:r>
    </w:p>
    <w:p w14:paraId="58564A76" w14:textId="77777777" w:rsidR="005418E8" w:rsidRDefault="00000000">
      <w:pPr>
        <w:spacing w:line="360" w:lineRule="auto"/>
        <w:ind w:firstLineChars="150" w:firstLine="360"/>
        <w:rPr>
          <w:rFonts w:ascii="仿宋" w:eastAsia="仿宋" w:hAnsi="仿宋"/>
          <w:u w:val="single"/>
          <w:lang w:eastAsia="zh-CN"/>
        </w:rPr>
      </w:pPr>
      <w:r>
        <w:rPr>
          <w:rFonts w:ascii="仿宋" w:eastAsia="仿宋" w:hAnsi="仿宋"/>
          <w:u w:val="single"/>
          <w:lang w:eastAsia="zh-CN"/>
        </w:rPr>
        <w:t>2、本工程发包人委托承包人办理的保险事项：</w:t>
      </w:r>
    </w:p>
    <w:p w14:paraId="01737B58" w14:textId="77777777" w:rsidR="005418E8" w:rsidRDefault="00000000">
      <w:pPr>
        <w:spacing w:line="360" w:lineRule="auto"/>
        <w:ind w:firstLineChars="150" w:firstLine="360"/>
        <w:rPr>
          <w:rFonts w:ascii="仿宋" w:eastAsia="仿宋" w:hAnsi="仿宋"/>
          <w:u w:val="single"/>
          <w:lang w:eastAsia="zh-CN"/>
        </w:rPr>
      </w:pPr>
      <w:r>
        <w:rPr>
          <w:rFonts w:ascii="仿宋" w:eastAsia="仿宋" w:hAnsi="仿宋" w:hint="eastAsia"/>
          <w:u w:val="single"/>
          <w:lang w:eastAsia="zh-CN"/>
        </w:rPr>
        <w:t>建筑工程一切险费：已包含在投标报价（</w:t>
      </w:r>
      <w:r>
        <w:rPr>
          <w:rFonts w:ascii="仿宋" w:eastAsia="仿宋" w:hAnsi="仿宋"/>
          <w:u w:val="single"/>
          <w:lang w:eastAsia="zh-CN"/>
        </w:rPr>
        <w:t>签约合同价</w:t>
      </w:r>
      <w:r>
        <w:rPr>
          <w:rFonts w:ascii="仿宋" w:eastAsia="仿宋" w:hAnsi="仿宋" w:hint="eastAsia"/>
          <w:u w:val="single"/>
          <w:lang w:eastAsia="zh-CN"/>
        </w:rPr>
        <w:t>）</w:t>
      </w:r>
      <w:r>
        <w:rPr>
          <w:rFonts w:ascii="仿宋" w:eastAsia="仿宋" w:hAnsi="仿宋"/>
          <w:u w:val="single"/>
          <w:lang w:eastAsia="zh-CN"/>
        </w:rPr>
        <w:t>中，结算时不予调整；</w:t>
      </w:r>
    </w:p>
    <w:p w14:paraId="464F96B7" w14:textId="77777777" w:rsidR="005418E8" w:rsidRDefault="00000000">
      <w:pPr>
        <w:spacing w:line="360" w:lineRule="auto"/>
        <w:ind w:firstLineChars="150" w:firstLine="360"/>
        <w:rPr>
          <w:rFonts w:ascii="仿宋" w:eastAsia="仿宋" w:hAnsi="仿宋"/>
          <w:u w:val="single"/>
          <w:lang w:eastAsia="zh-CN"/>
        </w:rPr>
      </w:pPr>
      <w:r>
        <w:rPr>
          <w:rFonts w:ascii="仿宋" w:eastAsia="仿宋" w:hAnsi="仿宋" w:hint="eastAsia"/>
          <w:u w:val="single"/>
          <w:lang w:eastAsia="zh-CN"/>
        </w:rPr>
        <w:t>安装工程一切险费：已包含在投标报价（</w:t>
      </w:r>
      <w:r>
        <w:rPr>
          <w:rFonts w:ascii="仿宋" w:eastAsia="仿宋" w:hAnsi="仿宋"/>
          <w:u w:val="single"/>
          <w:lang w:eastAsia="zh-CN"/>
        </w:rPr>
        <w:t>签约合同价</w:t>
      </w:r>
      <w:r>
        <w:rPr>
          <w:rFonts w:ascii="仿宋" w:eastAsia="仿宋" w:hAnsi="仿宋" w:hint="eastAsia"/>
          <w:u w:val="single"/>
          <w:lang w:eastAsia="zh-CN"/>
        </w:rPr>
        <w:t>）</w:t>
      </w:r>
      <w:r>
        <w:rPr>
          <w:rFonts w:ascii="仿宋" w:eastAsia="仿宋" w:hAnsi="仿宋"/>
          <w:u w:val="single"/>
          <w:lang w:eastAsia="zh-CN"/>
        </w:rPr>
        <w:t>中，结算时不予调整；</w:t>
      </w:r>
    </w:p>
    <w:p w14:paraId="7655C9B6" w14:textId="77777777" w:rsidR="005418E8" w:rsidRDefault="00000000">
      <w:pPr>
        <w:spacing w:line="360" w:lineRule="auto"/>
        <w:ind w:firstLineChars="150" w:firstLine="360"/>
        <w:rPr>
          <w:rFonts w:ascii="仿宋" w:eastAsia="仿宋" w:hAnsi="仿宋" w:cs="仿宋"/>
          <w:u w:val="single"/>
          <w:lang w:eastAsia="zh-CN"/>
        </w:rPr>
      </w:pPr>
      <w:r>
        <w:rPr>
          <w:rFonts w:ascii="仿宋" w:eastAsia="仿宋" w:hAnsi="仿宋" w:hint="eastAsia"/>
          <w:u w:val="single"/>
          <w:lang w:eastAsia="zh-CN"/>
        </w:rPr>
        <w:t>第三者责任险费：已包含在投标报价（</w:t>
      </w:r>
      <w:r>
        <w:rPr>
          <w:rFonts w:ascii="仿宋" w:eastAsia="仿宋" w:hAnsi="仿宋"/>
          <w:u w:val="single"/>
          <w:lang w:eastAsia="zh-CN"/>
        </w:rPr>
        <w:t>签约合同价</w:t>
      </w:r>
      <w:r>
        <w:rPr>
          <w:rFonts w:ascii="仿宋" w:eastAsia="仿宋" w:hAnsi="仿宋" w:hint="eastAsia"/>
          <w:u w:val="single"/>
          <w:lang w:eastAsia="zh-CN"/>
        </w:rPr>
        <w:t>）</w:t>
      </w:r>
      <w:r>
        <w:rPr>
          <w:rFonts w:ascii="仿宋" w:eastAsia="仿宋" w:hAnsi="仿宋"/>
          <w:u w:val="single"/>
          <w:lang w:eastAsia="zh-CN"/>
        </w:rPr>
        <w:t>中，结算时不予调整。</w:t>
      </w:r>
    </w:p>
    <w:p w14:paraId="5428519D" w14:textId="77777777" w:rsidR="005418E8" w:rsidRDefault="00000000">
      <w:pPr>
        <w:pStyle w:val="2"/>
        <w:tabs>
          <w:tab w:val="left" w:pos="420"/>
        </w:tabs>
        <w:spacing w:line="360" w:lineRule="auto"/>
        <w:ind w:firstLine="105"/>
        <w:rPr>
          <w:rFonts w:ascii="仿宋" w:eastAsia="仿宋" w:hAnsi="仿宋" w:cs="仿宋"/>
          <w:b w:val="0"/>
          <w:bCs w:val="0"/>
          <w:sz w:val="24"/>
          <w:szCs w:val="24"/>
          <w:lang w:eastAsia="zh-CN"/>
        </w:rPr>
      </w:pPr>
      <w:bookmarkStart w:id="794" w:name="_Toc28579"/>
      <w:bookmarkStart w:id="795" w:name="_Toc4547"/>
      <w:bookmarkStart w:id="796" w:name="_Toc11511"/>
      <w:r>
        <w:rPr>
          <w:rFonts w:ascii="仿宋" w:eastAsia="仿宋" w:hAnsi="仿宋" w:cs="仿宋" w:hint="eastAsia"/>
          <w:b w:val="0"/>
          <w:bCs w:val="0"/>
          <w:sz w:val="24"/>
          <w:szCs w:val="24"/>
          <w:lang w:eastAsia="zh-CN"/>
        </w:rPr>
        <w:t>37.  工程勘察</w:t>
      </w:r>
      <w:bookmarkEnd w:id="794"/>
      <w:bookmarkEnd w:id="795"/>
      <w:bookmarkEnd w:id="796"/>
    </w:p>
    <w:p w14:paraId="29CFCFAD" w14:textId="77777777" w:rsidR="005418E8" w:rsidRDefault="00000000">
      <w:pPr>
        <w:spacing w:line="360" w:lineRule="auto"/>
        <w:ind w:leftChars="100" w:left="240" w:firstLineChars="100" w:firstLine="240"/>
        <w:rPr>
          <w:rFonts w:ascii="仿宋" w:eastAsia="仿宋" w:hAnsi="仿宋" w:cs="仿宋"/>
          <w:lang w:eastAsia="zh-CN"/>
        </w:rPr>
      </w:pPr>
      <w:r>
        <w:rPr>
          <w:rFonts w:ascii="仿宋" w:eastAsia="仿宋" w:hAnsi="仿宋" w:cs="仿宋" w:hint="eastAsia"/>
          <w:lang w:eastAsia="zh-CN"/>
        </w:rPr>
        <w:t>37.1 对发包人要求和项目基础资料的核实</w:t>
      </w:r>
    </w:p>
    <w:p w14:paraId="245ED8F2" w14:textId="77777777" w:rsidR="005418E8" w:rsidRDefault="00000000">
      <w:pPr>
        <w:spacing w:line="360" w:lineRule="auto"/>
        <w:ind w:firstLineChars="250" w:firstLine="600"/>
        <w:rPr>
          <w:rFonts w:ascii="仿宋" w:eastAsia="仿宋" w:hAnsi="仿宋"/>
          <w:lang w:eastAsia="zh-CN"/>
        </w:rPr>
      </w:pPr>
      <w:r>
        <w:rPr>
          <w:rFonts w:ascii="仿宋" w:eastAsia="仿宋" w:hAnsi="仿宋" w:cs="仿宋" w:hint="eastAsia"/>
          <w:lang w:eastAsia="zh-CN"/>
        </w:rPr>
        <w:sym w:font="Wingdings 2" w:char="00A3"/>
      </w:r>
      <w:r>
        <w:rPr>
          <w:rFonts w:ascii="仿宋" w:eastAsia="仿宋" w:hAnsi="仿宋" w:cs="仿宋" w:hint="eastAsia"/>
          <w:lang w:eastAsia="zh-CN"/>
        </w:rPr>
        <w:t xml:space="preserve"> 通用条款第37.1款约定。</w:t>
      </w:r>
    </w:p>
    <w:p w14:paraId="65B57F1F" w14:textId="77777777" w:rsidR="005418E8" w:rsidRDefault="00000000">
      <w:pPr>
        <w:adjustRightInd w:val="0"/>
        <w:snapToGrid w:val="0"/>
        <w:spacing w:line="360" w:lineRule="auto"/>
        <w:ind w:firstLineChars="200" w:firstLine="480"/>
        <w:jc w:val="both"/>
        <w:rPr>
          <w:rFonts w:ascii="仿宋" w:eastAsia="仿宋" w:hAnsi="仿宋" w:cs="仿宋"/>
          <w:u w:val="single"/>
          <w:lang w:eastAsia="zh-CN"/>
        </w:rPr>
      </w:pPr>
      <w:r>
        <w:rPr>
          <w:rFonts w:ascii="仿宋" w:eastAsia="仿宋" w:hAnsi="仿宋" w:cs="仿宋" w:hint="eastAsia"/>
          <w:lang w:eastAsia="zh-CN"/>
        </w:rPr>
        <w:sym w:font="Wingdings 2" w:char="0052"/>
      </w:r>
      <w:r>
        <w:rPr>
          <w:rFonts w:ascii="仿宋" w:eastAsia="仿宋" w:hAnsi="仿宋" w:cs="仿宋" w:hint="eastAsia"/>
          <w:lang w:eastAsia="zh-CN"/>
        </w:rPr>
        <w:t xml:space="preserve"> 另有约定：</w:t>
      </w:r>
      <w:r>
        <w:rPr>
          <w:rFonts w:ascii="仿宋" w:eastAsia="仿宋" w:hAnsi="仿宋" w:cs="仿宋" w:hint="eastAsia"/>
          <w:u w:val="single"/>
          <w:lang w:eastAsia="zh-CN"/>
        </w:rPr>
        <w:t xml:space="preserve"> 发包人应按合同约定提供施工场地的资料供承包人参考。但承包人须自行复核该等资料的真实性、完整性和准确性。</w:t>
      </w:r>
    </w:p>
    <w:p w14:paraId="7EDAC5D7" w14:textId="77777777" w:rsidR="005418E8" w:rsidRDefault="00000000">
      <w:pPr>
        <w:adjustRightInd w:val="0"/>
        <w:snapToGrid w:val="0"/>
        <w:spacing w:line="360" w:lineRule="auto"/>
        <w:ind w:firstLineChars="200" w:firstLine="480"/>
        <w:jc w:val="both"/>
        <w:rPr>
          <w:rFonts w:ascii="仿宋" w:eastAsia="仿宋" w:hAnsi="仿宋" w:cs="仿宋"/>
          <w:u w:val="single"/>
          <w:lang w:eastAsia="zh-CN"/>
        </w:rPr>
      </w:pPr>
      <w:r>
        <w:rPr>
          <w:rFonts w:ascii="仿宋" w:eastAsia="仿宋" w:hAnsi="仿宋" w:cs="仿宋" w:hint="eastAsia"/>
          <w:u w:val="single"/>
          <w:lang w:eastAsia="zh-CN"/>
        </w:rPr>
        <w:t>发包人组织现场交验并以书面形式移交水准点与坐标控制点给承包人，但承包人须自行复核该等资料的真实性、完整性和准确性。</w:t>
      </w:r>
    </w:p>
    <w:p w14:paraId="29E4B36E" w14:textId="77777777" w:rsidR="005418E8" w:rsidRDefault="00000000">
      <w:pPr>
        <w:adjustRightInd w:val="0"/>
        <w:snapToGrid w:val="0"/>
        <w:spacing w:line="360" w:lineRule="auto"/>
        <w:ind w:firstLineChars="200" w:firstLine="480"/>
        <w:jc w:val="both"/>
        <w:rPr>
          <w:rFonts w:ascii="仿宋" w:eastAsia="仿宋" w:hAnsi="仿宋" w:cs="仿宋"/>
          <w:u w:val="single"/>
          <w:lang w:eastAsia="zh-CN"/>
        </w:rPr>
      </w:pPr>
      <w:r>
        <w:rPr>
          <w:rFonts w:ascii="仿宋" w:eastAsia="仿宋" w:hAnsi="仿宋" w:cs="仿宋" w:hint="eastAsia"/>
          <w:u w:val="single"/>
          <w:lang w:eastAsia="zh-CN"/>
        </w:rPr>
        <w:lastRenderedPageBreak/>
        <w:t xml:space="preserve">承包人不得以上述资料不齐全、不真实、不准确等向发包人提出索赔。发包人向承包人提供的有关现场的所有基础资料和数据，是发包人现有的能供承包人利用的资料，发包人对承包人由此而做出的理解、推论、结论和决策等概不负责。  </w:t>
      </w:r>
    </w:p>
    <w:p w14:paraId="45C45336" w14:textId="77777777" w:rsidR="005418E8"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37.2勘察实施方案与应急预案</w:t>
      </w:r>
    </w:p>
    <w:p w14:paraId="17B906B3" w14:textId="77777777" w:rsidR="005418E8" w:rsidRDefault="00000000">
      <w:pPr>
        <w:spacing w:line="360" w:lineRule="auto"/>
        <w:ind w:firstLineChars="300" w:firstLine="720"/>
        <w:rPr>
          <w:rFonts w:ascii="仿宋" w:eastAsia="仿宋" w:hAnsi="仿宋" w:cs="仿宋"/>
          <w:u w:val="single"/>
          <w:lang w:eastAsia="zh-CN"/>
        </w:rPr>
      </w:pPr>
      <w:r>
        <w:rPr>
          <w:rFonts w:ascii="仿宋" w:eastAsia="仿宋" w:hAnsi="仿宋" w:cs="仿宋" w:hint="eastAsia"/>
          <w:lang w:eastAsia="zh-CN"/>
        </w:rPr>
        <w:t>①提供时间：</w:t>
      </w:r>
      <w:r>
        <w:rPr>
          <w:rFonts w:ascii="仿宋" w:eastAsia="仿宋" w:hAnsi="仿宋" w:cs="仿宋" w:hint="eastAsia"/>
          <w:u w:val="single"/>
          <w:lang w:eastAsia="zh-CN"/>
        </w:rPr>
        <w:t xml:space="preserve">  工程勘察工作开始日期3天前。     </w:t>
      </w:r>
    </w:p>
    <w:p w14:paraId="3042D0D4" w14:textId="77777777" w:rsidR="005418E8" w:rsidRDefault="00000000">
      <w:pPr>
        <w:spacing w:line="360" w:lineRule="auto"/>
        <w:ind w:firstLineChars="300" w:firstLine="720"/>
        <w:rPr>
          <w:rFonts w:ascii="仿宋" w:eastAsia="仿宋" w:hAnsi="仿宋" w:cs="仿宋"/>
          <w:u w:val="single"/>
          <w:lang w:eastAsia="zh-CN"/>
        </w:rPr>
      </w:pPr>
      <w:r>
        <w:rPr>
          <w:rFonts w:ascii="仿宋" w:eastAsia="仿宋" w:hAnsi="仿宋" w:cs="仿宋" w:hint="eastAsia"/>
          <w:lang w:eastAsia="zh-CN"/>
        </w:rPr>
        <w:t>②提供数量：</w:t>
      </w:r>
      <w:r>
        <w:rPr>
          <w:rFonts w:ascii="仿宋" w:eastAsia="仿宋" w:hAnsi="仿宋" w:cs="仿宋" w:hint="eastAsia"/>
          <w:u w:val="single"/>
          <w:lang w:eastAsia="zh-CN"/>
        </w:rPr>
        <w:t xml:space="preserve">  3份                         </w:t>
      </w:r>
    </w:p>
    <w:p w14:paraId="0E5219A7" w14:textId="77777777" w:rsidR="005418E8" w:rsidRDefault="00000000">
      <w:pPr>
        <w:spacing w:line="360" w:lineRule="auto"/>
        <w:ind w:firstLine="480"/>
        <w:rPr>
          <w:rFonts w:ascii="仿宋" w:eastAsia="仿宋" w:hAnsi="仿宋" w:cs="仿宋"/>
          <w:lang w:eastAsia="zh-CN"/>
        </w:rPr>
      </w:pPr>
      <w:r>
        <w:rPr>
          <w:rFonts w:ascii="仿宋" w:eastAsia="仿宋" w:hAnsi="仿宋" w:cs="仿宋" w:hint="eastAsia"/>
          <w:lang w:eastAsia="zh-CN"/>
        </w:rPr>
        <w:t>37.4 承包人提供勘察成果</w:t>
      </w:r>
    </w:p>
    <w:p w14:paraId="7EAEDDD3" w14:textId="77777777" w:rsidR="005418E8" w:rsidRDefault="00000000">
      <w:pPr>
        <w:spacing w:line="360" w:lineRule="auto"/>
        <w:ind w:firstLineChars="300" w:firstLine="720"/>
        <w:rPr>
          <w:rFonts w:ascii="仿宋" w:eastAsia="仿宋" w:hAnsi="仿宋" w:cs="仿宋"/>
          <w:u w:val="single"/>
          <w:lang w:eastAsia="zh-CN"/>
        </w:rPr>
      </w:pPr>
      <w:r>
        <w:rPr>
          <w:rFonts w:ascii="仿宋" w:eastAsia="仿宋" w:hAnsi="仿宋" w:cs="仿宋" w:hint="eastAsia"/>
          <w:lang w:eastAsia="zh-CN"/>
        </w:rPr>
        <w:t>①提供时间：</w:t>
      </w:r>
      <w:r>
        <w:rPr>
          <w:rFonts w:ascii="仿宋" w:eastAsia="仿宋" w:hAnsi="仿宋" w:cs="仿宋" w:hint="eastAsia"/>
          <w:u w:val="single"/>
          <w:lang w:eastAsia="zh-CN"/>
        </w:rPr>
        <w:t xml:space="preserve">  工程勘察工作完成后5天内。             </w:t>
      </w:r>
    </w:p>
    <w:p w14:paraId="1580F6C5" w14:textId="77777777" w:rsidR="005418E8" w:rsidRDefault="00000000">
      <w:pPr>
        <w:spacing w:line="360" w:lineRule="auto"/>
        <w:ind w:firstLineChars="300" w:firstLine="720"/>
        <w:rPr>
          <w:rFonts w:ascii="仿宋" w:eastAsia="仿宋" w:hAnsi="仿宋" w:cs="仿宋"/>
          <w:u w:val="single"/>
          <w:lang w:eastAsia="zh-CN"/>
        </w:rPr>
      </w:pPr>
      <w:r>
        <w:rPr>
          <w:rFonts w:ascii="仿宋" w:eastAsia="仿宋" w:hAnsi="仿宋" w:cs="仿宋" w:hint="eastAsia"/>
          <w:lang w:eastAsia="zh-CN"/>
        </w:rPr>
        <w:t>②提供方式：</w:t>
      </w:r>
      <w:r>
        <w:rPr>
          <w:rFonts w:ascii="仿宋" w:eastAsia="仿宋" w:hAnsi="仿宋" w:cs="仿宋" w:hint="eastAsia"/>
          <w:u w:val="single"/>
          <w:lang w:eastAsia="zh-CN"/>
        </w:rPr>
        <w:t xml:space="preserve">   纸质文件及电子文件。            </w:t>
      </w:r>
    </w:p>
    <w:p w14:paraId="0F8794A6" w14:textId="77777777" w:rsidR="005418E8" w:rsidRDefault="00000000">
      <w:pPr>
        <w:spacing w:line="360" w:lineRule="auto"/>
        <w:ind w:firstLineChars="300" w:firstLine="720"/>
        <w:rPr>
          <w:rFonts w:ascii="仿宋" w:eastAsia="仿宋" w:hAnsi="仿宋" w:cs="仿宋"/>
          <w:lang w:eastAsia="zh-CN"/>
        </w:rPr>
      </w:pPr>
      <w:r>
        <w:rPr>
          <w:rFonts w:ascii="仿宋" w:eastAsia="仿宋" w:hAnsi="仿宋" w:cs="仿宋" w:hint="eastAsia"/>
          <w:lang w:eastAsia="zh-CN"/>
        </w:rPr>
        <w:t>③提供数量：</w:t>
      </w:r>
      <w:r>
        <w:rPr>
          <w:rFonts w:ascii="仿宋" w:eastAsia="仿宋" w:hAnsi="仿宋" w:cs="仿宋" w:hint="eastAsia"/>
          <w:u w:val="single"/>
          <w:lang w:eastAsia="zh-CN"/>
        </w:rPr>
        <w:t xml:space="preserve">  纸质文件一式3份，电子文件2份。     </w:t>
      </w:r>
    </w:p>
    <w:p w14:paraId="5F5E56CE" w14:textId="77777777" w:rsidR="005418E8" w:rsidRDefault="00000000">
      <w:pPr>
        <w:pStyle w:val="2"/>
        <w:tabs>
          <w:tab w:val="left" w:pos="420"/>
        </w:tabs>
        <w:spacing w:line="360" w:lineRule="auto"/>
        <w:rPr>
          <w:rFonts w:ascii="仿宋" w:eastAsia="仿宋" w:hAnsi="仿宋" w:cs="仿宋"/>
          <w:b w:val="0"/>
          <w:bCs w:val="0"/>
          <w:sz w:val="24"/>
          <w:szCs w:val="24"/>
          <w:lang w:eastAsia="zh-CN"/>
        </w:rPr>
      </w:pPr>
      <w:bookmarkStart w:id="797" w:name="_Toc8505"/>
      <w:bookmarkStart w:id="798" w:name="_Toc2543"/>
      <w:bookmarkStart w:id="799" w:name="_Toc12139"/>
      <w:r>
        <w:rPr>
          <w:rFonts w:ascii="仿宋" w:eastAsia="仿宋" w:hAnsi="仿宋" w:cs="仿宋" w:hint="eastAsia"/>
          <w:b w:val="0"/>
          <w:bCs w:val="0"/>
          <w:sz w:val="24"/>
          <w:szCs w:val="24"/>
          <w:lang w:eastAsia="zh-CN"/>
        </w:rPr>
        <w:t>38.  工程设计</w:t>
      </w:r>
      <w:bookmarkEnd w:id="797"/>
      <w:bookmarkEnd w:id="798"/>
      <w:bookmarkEnd w:id="799"/>
    </w:p>
    <w:p w14:paraId="41350702" w14:textId="77777777" w:rsidR="005418E8" w:rsidRDefault="00000000">
      <w:pPr>
        <w:spacing w:line="360" w:lineRule="auto"/>
        <w:ind w:leftChars="100" w:left="240"/>
        <w:rPr>
          <w:rFonts w:ascii="仿宋" w:eastAsia="仿宋" w:hAnsi="仿宋" w:cs="仿宋"/>
          <w:lang w:eastAsia="zh-CN"/>
        </w:rPr>
      </w:pPr>
      <w:r>
        <w:rPr>
          <w:rFonts w:ascii="仿宋" w:eastAsia="仿宋" w:hAnsi="仿宋" w:cs="仿宋" w:hint="eastAsia"/>
          <w:lang w:eastAsia="zh-CN"/>
        </w:rPr>
        <w:t>38.1 对发包人要求和项目基础资料的核实</w:t>
      </w:r>
    </w:p>
    <w:p w14:paraId="2A5AC054" w14:textId="77777777" w:rsidR="005418E8" w:rsidRDefault="00000000">
      <w:pPr>
        <w:spacing w:line="360" w:lineRule="auto"/>
        <w:ind w:firstLineChars="200" w:firstLine="480"/>
        <w:rPr>
          <w:rFonts w:ascii="仿宋" w:eastAsia="仿宋" w:hAnsi="仿宋"/>
          <w:lang w:eastAsia="zh-CN"/>
        </w:rPr>
      </w:pPr>
      <w:r>
        <w:rPr>
          <w:rFonts w:ascii="仿宋" w:eastAsia="仿宋" w:hAnsi="仿宋" w:cs="仿宋" w:hint="eastAsia"/>
          <w:lang w:eastAsia="zh-CN"/>
        </w:rPr>
        <w:t>□ 通用条款第38.1款约定。</w:t>
      </w:r>
    </w:p>
    <w:p w14:paraId="76911FDE" w14:textId="77777777" w:rsidR="005418E8" w:rsidRDefault="00000000">
      <w:pPr>
        <w:spacing w:line="360" w:lineRule="auto"/>
        <w:ind w:firstLineChars="200" w:firstLine="480"/>
        <w:rPr>
          <w:rFonts w:ascii="仿宋" w:eastAsia="仿宋" w:hAnsi="仿宋" w:cs="仿宋"/>
          <w:u w:val="single"/>
          <w:lang w:eastAsia="zh-CN"/>
        </w:rPr>
      </w:pPr>
      <w:r>
        <w:rPr>
          <w:rFonts w:ascii="仿宋" w:eastAsia="仿宋" w:hAnsi="仿宋" w:cs="仿宋" w:hint="eastAsia"/>
          <w:lang w:eastAsia="zh-CN"/>
        </w:rPr>
        <w:sym w:font="Wingdings 2" w:char="F052"/>
      </w:r>
      <w:r>
        <w:rPr>
          <w:rFonts w:ascii="仿宋" w:eastAsia="仿宋" w:hAnsi="仿宋" w:cs="仿宋" w:hint="eastAsia"/>
          <w:lang w:eastAsia="zh-CN"/>
        </w:rPr>
        <w:t>另有约定：</w:t>
      </w:r>
      <w:r>
        <w:rPr>
          <w:rFonts w:ascii="仿宋" w:eastAsia="仿宋" w:hAnsi="仿宋" w:cs="仿宋" w:hint="eastAsia"/>
          <w:u w:val="single"/>
          <w:lang w:eastAsia="zh-CN"/>
        </w:rPr>
        <w:t>承包人在工程设计开始工作日期前，应对发包人的设计要求和所提供的项目基础资料、承包人自身完成的勘察报告或其他途径得到的现场资料的完备性和正确性进行核实，并及时提请发包人补充完善或进行修正（如需）。因发包人要求和所提供的资料与勘察结果不符，且未及时得到修正或完善而导致工程存在缺陷或发生事故的，责任由承包人承担。</w:t>
      </w:r>
    </w:p>
    <w:p w14:paraId="3880812F" w14:textId="77777777" w:rsidR="005418E8" w:rsidRDefault="005418E8">
      <w:pPr>
        <w:spacing w:line="360" w:lineRule="auto"/>
        <w:ind w:firstLineChars="200" w:firstLine="480"/>
        <w:rPr>
          <w:rFonts w:ascii="仿宋" w:eastAsia="仿宋" w:hAnsi="仿宋" w:cs="仿宋"/>
          <w:u w:val="single"/>
          <w:lang w:eastAsia="zh-CN"/>
        </w:rPr>
      </w:pPr>
    </w:p>
    <w:p w14:paraId="34E8B387" w14:textId="77777777" w:rsidR="005418E8" w:rsidRDefault="00000000">
      <w:pPr>
        <w:spacing w:line="360" w:lineRule="auto"/>
        <w:ind w:firstLineChars="100" w:firstLine="240"/>
        <w:rPr>
          <w:rFonts w:ascii="仿宋" w:eastAsia="仿宋" w:hAnsi="仿宋" w:cs="仿宋"/>
          <w:lang w:eastAsia="zh-CN"/>
        </w:rPr>
      </w:pPr>
      <w:r>
        <w:rPr>
          <w:rFonts w:ascii="仿宋" w:eastAsia="仿宋" w:hAnsi="仿宋" w:cs="仿宋" w:hint="eastAsia"/>
          <w:lang w:eastAsia="zh-CN"/>
        </w:rPr>
        <w:t>38.2初步设计和（或）施工图设计实施方案</w:t>
      </w:r>
    </w:p>
    <w:p w14:paraId="5E3C1882" w14:textId="77777777" w:rsidR="005418E8" w:rsidRDefault="00000000">
      <w:pPr>
        <w:spacing w:line="360" w:lineRule="auto"/>
        <w:ind w:firstLineChars="300" w:firstLine="720"/>
        <w:rPr>
          <w:rFonts w:ascii="仿宋" w:eastAsia="仿宋" w:hAnsi="仿宋" w:cs="仿宋"/>
          <w:u w:val="single"/>
          <w:lang w:eastAsia="zh-CN"/>
        </w:rPr>
      </w:pPr>
      <w:r>
        <w:rPr>
          <w:rFonts w:ascii="仿宋" w:eastAsia="仿宋" w:hAnsi="仿宋" w:cs="仿宋" w:hint="eastAsia"/>
          <w:lang w:eastAsia="zh-CN"/>
        </w:rPr>
        <w:t>①提供时间：</w:t>
      </w:r>
      <w:r>
        <w:rPr>
          <w:rFonts w:ascii="仿宋" w:eastAsia="仿宋" w:hAnsi="仿宋" w:cs="仿宋" w:hint="eastAsia"/>
          <w:u w:val="single"/>
          <w:lang w:eastAsia="zh-CN"/>
        </w:rPr>
        <w:t xml:space="preserve"> 工程设计工作开始日期5天前 。   </w:t>
      </w:r>
    </w:p>
    <w:p w14:paraId="42852498" w14:textId="77777777" w:rsidR="005418E8" w:rsidRDefault="00000000">
      <w:pPr>
        <w:spacing w:line="360" w:lineRule="auto"/>
        <w:ind w:firstLineChars="300" w:firstLine="720"/>
        <w:rPr>
          <w:rFonts w:ascii="仿宋" w:eastAsia="仿宋" w:hAnsi="仿宋" w:cs="仿宋"/>
          <w:lang w:eastAsia="zh-CN"/>
        </w:rPr>
      </w:pPr>
      <w:r>
        <w:rPr>
          <w:rFonts w:ascii="仿宋" w:eastAsia="仿宋" w:hAnsi="仿宋" w:cs="仿宋" w:hint="eastAsia"/>
          <w:lang w:eastAsia="zh-CN"/>
        </w:rPr>
        <w:t>②提供方式：</w:t>
      </w:r>
      <w:r>
        <w:rPr>
          <w:rFonts w:ascii="仿宋" w:eastAsia="仿宋" w:hAnsi="仿宋" w:cs="仿宋" w:hint="eastAsia"/>
          <w:u w:val="single"/>
          <w:lang w:eastAsia="zh-CN"/>
        </w:rPr>
        <w:t xml:space="preserve">  纸质文件及电子文件。       </w:t>
      </w:r>
      <w:r>
        <w:rPr>
          <w:rFonts w:ascii="仿宋" w:eastAsia="仿宋" w:hAnsi="仿宋" w:cs="仿宋" w:hint="eastAsia"/>
          <w:lang w:eastAsia="zh-CN"/>
        </w:rPr>
        <w:t xml:space="preserve">       </w:t>
      </w:r>
    </w:p>
    <w:p w14:paraId="08D9AE3E" w14:textId="77777777" w:rsidR="005418E8" w:rsidRDefault="00000000">
      <w:pPr>
        <w:spacing w:line="360" w:lineRule="auto"/>
        <w:ind w:firstLineChars="300" w:firstLine="720"/>
        <w:rPr>
          <w:rFonts w:ascii="仿宋" w:eastAsia="仿宋" w:hAnsi="仿宋" w:cs="仿宋"/>
          <w:u w:val="single"/>
          <w:lang w:eastAsia="zh-CN"/>
        </w:rPr>
      </w:pPr>
      <w:r>
        <w:rPr>
          <w:rFonts w:ascii="仿宋" w:eastAsia="仿宋" w:hAnsi="仿宋" w:cs="仿宋" w:hint="eastAsia"/>
          <w:lang w:eastAsia="zh-CN"/>
        </w:rPr>
        <w:t>③提供数量：</w:t>
      </w:r>
      <w:r>
        <w:rPr>
          <w:rFonts w:ascii="仿宋" w:eastAsia="仿宋" w:hAnsi="仿宋" w:cs="仿宋" w:hint="eastAsia"/>
          <w:u w:val="single"/>
          <w:lang w:eastAsia="zh-CN"/>
        </w:rPr>
        <w:t xml:space="preserve">  纸质文件一式3份，电子文件2份。      </w:t>
      </w:r>
    </w:p>
    <w:p w14:paraId="21FE3DE4" w14:textId="77777777" w:rsidR="005418E8" w:rsidRDefault="00000000">
      <w:pPr>
        <w:spacing w:line="360" w:lineRule="auto"/>
        <w:ind w:leftChars="100" w:left="240"/>
        <w:rPr>
          <w:rFonts w:ascii="仿宋" w:eastAsia="仿宋" w:hAnsi="仿宋" w:cs="仿宋"/>
          <w:lang w:eastAsia="zh-CN"/>
        </w:rPr>
      </w:pPr>
      <w:r>
        <w:rPr>
          <w:rFonts w:ascii="仿宋" w:eastAsia="仿宋" w:hAnsi="仿宋" w:cs="仿宋" w:hint="eastAsia"/>
          <w:lang w:eastAsia="zh-CN"/>
        </w:rPr>
        <w:t>38.3 设计实施</w:t>
      </w:r>
    </w:p>
    <w:p w14:paraId="3199249A" w14:textId="77777777" w:rsidR="005418E8" w:rsidRDefault="00000000">
      <w:pPr>
        <w:spacing w:line="360" w:lineRule="auto"/>
        <w:ind w:leftChars="100" w:left="240" w:firstLineChars="150" w:firstLine="360"/>
        <w:rPr>
          <w:rFonts w:ascii="仿宋" w:eastAsia="仿宋" w:hAnsi="仿宋" w:cs="仿宋"/>
          <w:lang w:eastAsia="zh-CN"/>
        </w:rPr>
      </w:pPr>
      <w:r>
        <w:rPr>
          <w:rFonts w:ascii="仿宋" w:eastAsia="仿宋" w:hAnsi="仿宋" w:cs="仿宋" w:hint="eastAsia"/>
          <w:lang w:eastAsia="zh-CN"/>
        </w:rPr>
        <w:t xml:space="preserve">38.3.1 </w:t>
      </w:r>
      <w:r>
        <w:rPr>
          <w:rFonts w:ascii="仿宋" w:eastAsia="仿宋" w:hAnsi="仿宋"/>
          <w:lang w:eastAsia="zh-CN"/>
        </w:rPr>
        <w:t>适用于发包人按单</w:t>
      </w:r>
      <w:r>
        <w:rPr>
          <w:rFonts w:ascii="仿宋" w:eastAsia="仿宋" w:hAnsi="仿宋" w:hint="eastAsia"/>
          <w:lang w:eastAsia="zh-CN"/>
        </w:rPr>
        <w:t>项</w:t>
      </w:r>
      <w:r>
        <w:rPr>
          <w:rFonts w:ascii="仿宋" w:eastAsia="仿宋" w:hAnsi="仿宋"/>
          <w:lang w:eastAsia="zh-CN"/>
        </w:rPr>
        <w:t>工程接收和（或）整个工程接收</w:t>
      </w:r>
      <w:r>
        <w:rPr>
          <w:rFonts w:ascii="仿宋" w:eastAsia="仿宋" w:hAnsi="仿宋" w:hint="eastAsia"/>
          <w:lang w:eastAsia="zh-CN"/>
        </w:rPr>
        <w:t>的标准和规范：</w:t>
      </w:r>
      <w:r>
        <w:rPr>
          <w:rFonts w:ascii="仿宋" w:eastAsia="仿宋" w:hAnsi="仿宋" w:cs="仿宋" w:hint="eastAsia"/>
          <w:u w:val="single"/>
          <w:lang w:eastAsia="zh-CN"/>
        </w:rPr>
        <w:t xml:space="preserve">承包人应根据发包人审查批准或备案的设计实施方案、发包人要求指示并遵守有关法律、技术标准进行初步设计和（或）施工图设计。  </w:t>
      </w:r>
    </w:p>
    <w:p w14:paraId="5B1DFA71" w14:textId="77777777" w:rsidR="005418E8" w:rsidRDefault="00000000">
      <w:pPr>
        <w:spacing w:line="360" w:lineRule="auto"/>
        <w:ind w:firstLineChars="250" w:firstLine="600"/>
        <w:rPr>
          <w:rFonts w:ascii="仿宋" w:eastAsia="仿宋" w:hAnsi="仿宋" w:cs="仿宋"/>
          <w:b/>
          <w:bCs/>
          <w:lang w:eastAsia="zh-CN"/>
        </w:rPr>
      </w:pPr>
      <w:r>
        <w:rPr>
          <w:rFonts w:ascii="仿宋" w:eastAsia="仿宋" w:hAnsi="仿宋" w:cs="仿宋" w:hint="eastAsia"/>
          <w:lang w:eastAsia="zh-CN"/>
        </w:rPr>
        <w:t>38.3.4 承包人的设计应满足生产或运营设备的工艺流程、配置要求，需要专利人、供应商或发包人提供资料的约定</w:t>
      </w:r>
      <w:r>
        <w:rPr>
          <w:rFonts w:ascii="仿宋" w:eastAsia="仿宋" w:hAnsi="仿宋" w:hint="eastAsia"/>
          <w:lang w:eastAsia="zh-CN"/>
        </w:rPr>
        <w:t>：</w:t>
      </w:r>
      <w:r>
        <w:rPr>
          <w:rFonts w:ascii="仿宋" w:eastAsia="仿宋" w:hAnsi="仿宋" w:cs="仿宋" w:hint="eastAsia"/>
          <w:u w:val="single"/>
          <w:lang w:eastAsia="zh-CN"/>
        </w:rPr>
        <w:t xml:space="preserve">     （如有，另行通知）                             </w:t>
      </w:r>
    </w:p>
    <w:p w14:paraId="281D9A5E" w14:textId="77777777" w:rsidR="005418E8" w:rsidRDefault="00000000">
      <w:pPr>
        <w:spacing w:line="360" w:lineRule="auto"/>
        <w:ind w:firstLineChars="250" w:firstLine="600"/>
        <w:rPr>
          <w:rFonts w:ascii="仿宋" w:eastAsia="仿宋" w:hAnsi="仿宋" w:cs="仿宋"/>
          <w:lang w:eastAsia="zh-CN"/>
        </w:rPr>
      </w:pPr>
      <w:r>
        <w:rPr>
          <w:rFonts w:ascii="仿宋" w:eastAsia="仿宋" w:hAnsi="仿宋" w:cs="仿宋" w:hint="eastAsia"/>
          <w:lang w:eastAsia="zh-CN"/>
        </w:rPr>
        <w:t>38.3.6 承包人的合理化建议被采纳，节约投资成本显著或预期产生显著的经济效益，发包人按以下约定给予承包人奖励：</w:t>
      </w:r>
    </w:p>
    <w:p w14:paraId="12B7CF69" w14:textId="77777777" w:rsidR="005418E8" w:rsidRDefault="00000000">
      <w:pPr>
        <w:spacing w:line="360" w:lineRule="auto"/>
        <w:ind w:firstLineChars="250" w:firstLine="600"/>
        <w:rPr>
          <w:rFonts w:ascii="仿宋" w:eastAsia="仿宋" w:hAnsi="仿宋" w:cs="仿宋"/>
          <w:u w:val="single"/>
          <w:lang w:eastAsia="zh-CN"/>
        </w:rPr>
      </w:pPr>
      <w:r>
        <w:rPr>
          <w:rFonts w:ascii="仿宋" w:eastAsia="仿宋" w:hAnsi="仿宋" w:cs="仿宋" w:hint="eastAsia"/>
          <w:lang w:eastAsia="zh-CN"/>
        </w:rPr>
        <w:sym w:font="Wingdings 2" w:char="00A3"/>
      </w:r>
      <w:r>
        <w:rPr>
          <w:rFonts w:ascii="仿宋" w:eastAsia="仿宋" w:hAnsi="仿宋" w:cs="仿宋" w:hint="eastAsia"/>
          <w:lang w:eastAsia="zh-CN"/>
        </w:rPr>
        <w:t>优化设计降低造价奖励：</w:t>
      </w:r>
      <w:r>
        <w:rPr>
          <w:rFonts w:ascii="仿宋" w:eastAsia="仿宋" w:hAnsi="仿宋" w:cs="仿宋" w:hint="eastAsia"/>
          <w:u w:val="single"/>
          <w:lang w:eastAsia="zh-CN"/>
        </w:rPr>
        <w:t xml:space="preserve">                                           </w:t>
      </w:r>
    </w:p>
    <w:p w14:paraId="309C98A8" w14:textId="77777777" w:rsidR="005418E8" w:rsidRDefault="00000000">
      <w:pPr>
        <w:spacing w:line="360" w:lineRule="auto"/>
        <w:ind w:firstLineChars="250" w:firstLine="600"/>
        <w:rPr>
          <w:rFonts w:ascii="仿宋" w:eastAsia="仿宋" w:hAnsi="仿宋" w:cs="仿宋"/>
          <w:u w:val="single"/>
          <w:lang w:eastAsia="zh-CN"/>
        </w:rPr>
      </w:pPr>
      <w:r>
        <w:rPr>
          <w:rFonts w:ascii="仿宋" w:eastAsia="仿宋" w:hAnsi="仿宋" w:cs="仿宋" w:hint="eastAsia"/>
          <w:lang w:eastAsia="zh-CN"/>
        </w:rPr>
        <w:lastRenderedPageBreak/>
        <w:sym w:font="Wingdings 2" w:char="00A3"/>
      </w:r>
      <w:r>
        <w:rPr>
          <w:rFonts w:ascii="仿宋" w:eastAsia="仿宋" w:hAnsi="仿宋" w:cs="仿宋" w:hint="eastAsia"/>
          <w:lang w:eastAsia="zh-CN"/>
        </w:rPr>
        <w:t>其它合理化建议奖励：</w:t>
      </w:r>
      <w:r>
        <w:rPr>
          <w:rFonts w:ascii="仿宋" w:eastAsia="仿宋" w:hAnsi="仿宋" w:cs="仿宋" w:hint="eastAsia"/>
          <w:u w:val="single"/>
          <w:lang w:eastAsia="zh-CN"/>
        </w:rPr>
        <w:t xml:space="preserve">                                            </w:t>
      </w:r>
    </w:p>
    <w:p w14:paraId="029930A3" w14:textId="77777777" w:rsidR="005418E8" w:rsidRDefault="00000000">
      <w:pPr>
        <w:spacing w:line="360" w:lineRule="auto"/>
        <w:ind w:firstLineChars="200" w:firstLine="480"/>
        <w:rPr>
          <w:rFonts w:ascii="仿宋" w:eastAsia="仿宋" w:hAnsi="仿宋" w:cs="仿宋"/>
          <w:u w:val="single"/>
          <w:lang w:eastAsia="zh-CN"/>
        </w:rPr>
      </w:pPr>
      <w:r>
        <w:rPr>
          <w:rFonts w:ascii="仿宋" w:eastAsia="仿宋" w:hAnsi="仿宋" w:cs="仿宋" w:hint="eastAsia"/>
          <w:u w:val="single"/>
          <w:lang w:eastAsia="zh-CN"/>
        </w:rPr>
        <w:t>双方协商一致，增加以下38.3.7-38.3.11款：</w:t>
      </w:r>
    </w:p>
    <w:p w14:paraId="49EB9B41" w14:textId="77777777" w:rsidR="005418E8" w:rsidRDefault="00000000">
      <w:pPr>
        <w:spacing w:line="360" w:lineRule="auto"/>
        <w:ind w:firstLineChars="200" w:firstLine="480"/>
        <w:rPr>
          <w:rFonts w:ascii="仿宋" w:eastAsia="仿宋" w:hAnsi="仿宋"/>
          <w:lang w:eastAsia="zh-CN"/>
        </w:rPr>
      </w:pPr>
      <w:r>
        <w:rPr>
          <w:rFonts w:ascii="仿宋" w:eastAsia="仿宋" w:hAnsi="仿宋"/>
          <w:lang w:eastAsia="zh-CN"/>
        </w:rPr>
        <w:t>38.3.7发包人可要求承包人对相关设计进行优化或承包人可自行进行优化设计，优化后的设计需通过发包人认可，发包人不再为此另行支付任何费用。</w:t>
      </w:r>
    </w:p>
    <w:p w14:paraId="6EAFF5BD" w14:textId="77777777" w:rsidR="005418E8" w:rsidRDefault="00000000">
      <w:pPr>
        <w:spacing w:line="360" w:lineRule="auto"/>
        <w:ind w:firstLineChars="200" w:firstLine="480"/>
        <w:rPr>
          <w:rFonts w:ascii="仿宋" w:eastAsia="仿宋" w:hAnsi="仿宋"/>
          <w:lang w:eastAsia="zh-CN"/>
        </w:rPr>
      </w:pPr>
      <w:r>
        <w:rPr>
          <w:rFonts w:ascii="仿宋" w:eastAsia="仿宋" w:hAnsi="仿宋"/>
          <w:lang w:eastAsia="zh-CN"/>
        </w:rPr>
        <w:t>38.3.8为保证项目品质，承包人应严格按照招标技术要求、设计任务书等发包人的要求进行设计，不得擅自降低标准。承包人在设计阶段应随时与发包人进行沟通，确保项目的品质，充分体现发包人的意图。</w:t>
      </w:r>
    </w:p>
    <w:p w14:paraId="6F733E6E" w14:textId="77777777" w:rsidR="005418E8" w:rsidRDefault="00000000">
      <w:pPr>
        <w:spacing w:line="360" w:lineRule="auto"/>
        <w:ind w:firstLineChars="200" w:firstLine="480"/>
        <w:rPr>
          <w:rFonts w:ascii="仿宋" w:eastAsia="仿宋" w:hAnsi="仿宋"/>
          <w:lang w:eastAsia="zh-CN"/>
        </w:rPr>
      </w:pPr>
      <w:r>
        <w:rPr>
          <w:rFonts w:ascii="仿宋" w:eastAsia="仿宋" w:hAnsi="仿宋"/>
          <w:lang w:eastAsia="zh-CN"/>
        </w:rPr>
        <w:t>38.3.9承包人的所有设计工作均要按发包人批准的限额设计指标要求进行设计。各专业工程的施工图预算不得超过发包人审批的各专业工程限额设计指标，若发包人委托的造价咨询人审核的施工图预算超过该限额的，或承包人设计成果不能满足发包人要求的，承包人应无条件修改设计并控制在限额设计范围内，直至满足发包人的限额设计要求，承包人须承担由此造成的一切责任。</w:t>
      </w:r>
    </w:p>
    <w:p w14:paraId="332EFC05" w14:textId="77777777" w:rsidR="005418E8" w:rsidRDefault="00000000">
      <w:pPr>
        <w:spacing w:line="360" w:lineRule="auto"/>
        <w:ind w:firstLineChars="200" w:firstLine="480"/>
        <w:rPr>
          <w:rFonts w:ascii="仿宋" w:eastAsia="仿宋" w:hAnsi="仿宋"/>
          <w:lang w:eastAsia="zh-CN"/>
        </w:rPr>
      </w:pPr>
      <w:r>
        <w:rPr>
          <w:rFonts w:ascii="仿宋" w:eastAsia="仿宋" w:hAnsi="仿宋"/>
          <w:lang w:eastAsia="zh-CN"/>
        </w:rPr>
        <w:t>（1）</w:t>
      </w:r>
      <w:r>
        <w:rPr>
          <w:rFonts w:ascii="仿宋" w:eastAsia="仿宋" w:hAnsi="仿宋" w:hint="eastAsia"/>
          <w:lang w:eastAsia="zh-CN"/>
        </w:rPr>
        <w:t>承包人应承诺有关设计的任何修改、变动或由于修改设计所引起的工艺、技术、材料、设备的变更均须经过发包人的同意。</w:t>
      </w:r>
    </w:p>
    <w:p w14:paraId="2C87219C" w14:textId="77777777" w:rsidR="005418E8" w:rsidRDefault="00000000">
      <w:pPr>
        <w:spacing w:line="360" w:lineRule="auto"/>
        <w:ind w:firstLineChars="200" w:firstLine="480"/>
        <w:jc w:val="both"/>
        <w:rPr>
          <w:rFonts w:ascii="仿宋" w:eastAsia="仿宋" w:hAnsi="仿宋"/>
          <w:lang w:eastAsia="zh-CN"/>
        </w:rPr>
      </w:pPr>
      <w:r>
        <w:rPr>
          <w:rFonts w:ascii="仿宋" w:eastAsia="仿宋" w:hAnsi="仿宋"/>
          <w:lang w:eastAsia="zh-CN"/>
        </w:rPr>
        <w:t>（2）</w:t>
      </w:r>
      <w:r>
        <w:rPr>
          <w:rFonts w:ascii="仿宋" w:eastAsia="仿宋" w:hAnsi="仿宋" w:hint="eastAsia"/>
          <w:lang w:eastAsia="zh-CN"/>
        </w:rPr>
        <w:t>承包人承诺在交付项目的部分或全部设计文件后，如有更好的新工艺、新技术、新材料、新设备等适用于本项目，将及时向发包人推荐并提供科学的评估。</w:t>
      </w:r>
    </w:p>
    <w:p w14:paraId="572136B0" w14:textId="77777777" w:rsidR="005418E8" w:rsidRDefault="00000000">
      <w:pPr>
        <w:spacing w:line="360" w:lineRule="auto"/>
        <w:ind w:firstLineChars="200" w:firstLine="480"/>
        <w:rPr>
          <w:rFonts w:ascii="仿宋" w:eastAsia="仿宋" w:hAnsi="仿宋"/>
          <w:lang w:eastAsia="zh-CN"/>
        </w:rPr>
      </w:pPr>
      <w:r>
        <w:rPr>
          <w:rFonts w:ascii="仿宋" w:eastAsia="仿宋" w:hAnsi="仿宋" w:hint="eastAsia"/>
          <w:lang w:eastAsia="zh-CN"/>
        </w:rPr>
        <w:t>（3）本工程项目投资必须按照发包人制定的投资限额要求严格控制，实行限额设计。在保证设计质量的前提下，设计人应按投资限额进行设计，严格控制施工图设计的变更，确保工程预算不突破限额目标。（注：具体限额设计指标届时将以经发包人专题审批下达的限额设计指标为准，承包人应当服从并按要求执行）</w:t>
      </w:r>
    </w:p>
    <w:p w14:paraId="303BCFB0" w14:textId="77777777" w:rsidR="005418E8" w:rsidRDefault="00000000">
      <w:pPr>
        <w:spacing w:line="360" w:lineRule="auto"/>
        <w:ind w:firstLineChars="200" w:firstLine="480"/>
        <w:rPr>
          <w:rFonts w:ascii="仿宋" w:eastAsia="仿宋" w:hAnsi="仿宋"/>
          <w:lang w:eastAsia="zh-CN"/>
        </w:rPr>
      </w:pPr>
      <w:r>
        <w:rPr>
          <w:rFonts w:ascii="仿宋" w:eastAsia="仿宋" w:hAnsi="仿宋" w:hint="eastAsia"/>
          <w:lang w:eastAsia="zh-CN"/>
        </w:rPr>
        <w:t>（4）对于超设计限额的，应在保证设计质量的前提下自行修改，如确实需要增加的，必须报发包人审查，取得发包人书面同意后，方可修正。</w:t>
      </w:r>
    </w:p>
    <w:p w14:paraId="019B4CF0" w14:textId="77777777" w:rsidR="005418E8" w:rsidRDefault="00000000">
      <w:pPr>
        <w:spacing w:line="360" w:lineRule="auto"/>
        <w:ind w:firstLineChars="200" w:firstLine="480"/>
        <w:rPr>
          <w:rFonts w:ascii="仿宋" w:eastAsia="仿宋" w:hAnsi="仿宋"/>
          <w:lang w:eastAsia="zh-CN"/>
        </w:rPr>
      </w:pPr>
      <w:r>
        <w:rPr>
          <w:rFonts w:ascii="仿宋" w:eastAsia="仿宋" w:hAnsi="仿宋" w:hint="eastAsia"/>
          <w:lang w:eastAsia="zh-CN"/>
        </w:rPr>
        <w:t>（5）承包人进行经济指标分析时，应提出所采用经济分析的单项指标、综合指标及相应的依据、理由，对主要设备、材料的选用，应经过充分的询价、分析，积累技术经济资料；推荐选用的设备、材料，应注明规格、型号、性能、技术指标等，并提出质量、功能方面的要求，确保投资概算的合理与稳定。对特殊情况需追加投资的，应遵循合理、经济、科学、有效的原则，严格控制。无确切、合理理由，并未经发包人审批的，不得随意突破限额。</w:t>
      </w:r>
    </w:p>
    <w:p w14:paraId="3DE336EE" w14:textId="77777777" w:rsidR="005418E8" w:rsidRDefault="00000000">
      <w:pPr>
        <w:spacing w:line="360" w:lineRule="auto"/>
        <w:ind w:firstLineChars="200" w:firstLine="480"/>
        <w:rPr>
          <w:rFonts w:ascii="仿宋" w:eastAsia="仿宋" w:hAnsi="仿宋"/>
          <w:lang w:eastAsia="zh-CN"/>
        </w:rPr>
      </w:pPr>
      <w:r>
        <w:rPr>
          <w:rFonts w:ascii="仿宋" w:eastAsia="仿宋" w:hAnsi="仿宋"/>
          <w:lang w:eastAsia="zh-CN"/>
        </w:rPr>
        <w:t>38.3.10深化设计作为施工图设计文件的一个部分，该部分不再另行计费。深化设计工作内容必须全部完成，满足施工需求并经发包人书面认可。</w:t>
      </w:r>
    </w:p>
    <w:p w14:paraId="50BF1497" w14:textId="77777777" w:rsidR="005418E8" w:rsidRDefault="00000000">
      <w:pPr>
        <w:spacing w:line="360" w:lineRule="auto"/>
        <w:ind w:firstLineChars="200" w:firstLine="480"/>
        <w:rPr>
          <w:rFonts w:ascii="仿宋" w:eastAsia="仿宋" w:hAnsi="仿宋" w:cs="仿宋"/>
          <w:u w:val="single"/>
          <w:lang w:eastAsia="zh-CN"/>
        </w:rPr>
      </w:pPr>
      <w:r>
        <w:rPr>
          <w:rFonts w:ascii="仿宋" w:eastAsia="仿宋" w:hAnsi="仿宋"/>
          <w:lang w:eastAsia="zh-CN"/>
        </w:rPr>
        <w:lastRenderedPageBreak/>
        <w:t>38.3.11</w:t>
      </w:r>
      <w:r>
        <w:rPr>
          <w:rFonts w:ascii="仿宋" w:eastAsia="仿宋" w:hAnsi="仿宋" w:hint="eastAsia"/>
          <w:lang w:eastAsia="zh-CN"/>
        </w:rPr>
        <w:t>考虑到电力进线与</w:t>
      </w:r>
      <w:r>
        <w:rPr>
          <w:rFonts w:ascii="仿宋" w:eastAsia="仿宋" w:hAnsi="仿宋"/>
          <w:lang w:eastAsia="zh-CN"/>
        </w:rPr>
        <w:t>10kv供配电工程、给水与燃气等专业设计的特殊性，若承包人的专业能力不满足要求或不能得到相关专业主管部门的认可，则承包人需经发包人批准后委托专业单位设计，设计费含在本合同价款中，发包人</w:t>
      </w:r>
      <w:proofErr w:type="gramStart"/>
      <w:r>
        <w:rPr>
          <w:rFonts w:ascii="仿宋" w:eastAsia="仿宋" w:hAnsi="仿宋" w:hint="eastAsia"/>
          <w:lang w:eastAsia="zh-CN"/>
        </w:rPr>
        <w:t>不</w:t>
      </w:r>
      <w:proofErr w:type="gramEnd"/>
      <w:r>
        <w:rPr>
          <w:rFonts w:ascii="仿宋" w:eastAsia="仿宋" w:hAnsi="仿宋" w:hint="eastAsia"/>
          <w:lang w:eastAsia="zh-CN"/>
        </w:rPr>
        <w:t>另行支付。</w:t>
      </w:r>
    </w:p>
    <w:p w14:paraId="4D85B8C6" w14:textId="77777777" w:rsidR="005418E8" w:rsidRDefault="00000000">
      <w:pPr>
        <w:spacing w:line="360" w:lineRule="auto"/>
        <w:ind w:leftChars="100" w:left="240"/>
        <w:rPr>
          <w:rFonts w:ascii="仿宋" w:eastAsia="仿宋" w:hAnsi="仿宋" w:cs="仿宋"/>
          <w:lang w:eastAsia="zh-CN"/>
        </w:rPr>
      </w:pPr>
      <w:r>
        <w:rPr>
          <w:rFonts w:ascii="仿宋" w:eastAsia="仿宋" w:hAnsi="仿宋" w:cs="仿宋" w:hint="eastAsia"/>
          <w:lang w:eastAsia="zh-CN"/>
        </w:rPr>
        <w:t>38.4 设计文件</w:t>
      </w:r>
    </w:p>
    <w:p w14:paraId="1E0E6E8E" w14:textId="77777777" w:rsidR="005418E8" w:rsidRDefault="00000000">
      <w:pPr>
        <w:spacing w:line="360" w:lineRule="auto"/>
        <w:ind w:leftChars="100" w:left="240"/>
        <w:rPr>
          <w:rFonts w:ascii="仿宋" w:eastAsia="仿宋" w:hAnsi="仿宋" w:cs="仿宋"/>
          <w:lang w:eastAsia="zh-CN"/>
        </w:rPr>
      </w:pPr>
      <w:r>
        <w:rPr>
          <w:rFonts w:ascii="仿宋" w:eastAsia="仿宋" w:hAnsi="仿宋" w:cs="仿宋" w:hint="eastAsia"/>
          <w:lang w:eastAsia="zh-CN"/>
        </w:rPr>
        <w:t xml:space="preserve">   38.4.1承包人向发包人提交设计文件的方式、数量和时间：</w:t>
      </w:r>
      <w:r>
        <w:rPr>
          <w:rFonts w:ascii="仿宋" w:eastAsia="仿宋" w:hAnsi="仿宋" w:cs="仿宋" w:hint="eastAsia"/>
          <w:u w:val="single"/>
          <w:lang w:eastAsia="zh-CN"/>
        </w:rPr>
        <w:t>详见专用条款第7.2款。</w:t>
      </w:r>
    </w:p>
    <w:p w14:paraId="2AB40345" w14:textId="77777777" w:rsidR="005418E8" w:rsidRDefault="00000000">
      <w:pPr>
        <w:spacing w:line="360" w:lineRule="auto"/>
        <w:ind w:leftChars="114" w:left="274"/>
        <w:rPr>
          <w:rFonts w:ascii="仿宋" w:eastAsia="仿宋" w:hAnsi="仿宋"/>
          <w:lang w:eastAsia="zh-CN"/>
        </w:rPr>
      </w:pPr>
      <w:r>
        <w:rPr>
          <w:rFonts w:ascii="仿宋" w:eastAsia="仿宋" w:hAnsi="仿宋" w:hint="eastAsia"/>
          <w:lang w:eastAsia="zh-CN"/>
        </w:rPr>
        <w:t>38.5 装配式建筑</w:t>
      </w:r>
    </w:p>
    <w:p w14:paraId="56EE450F" w14:textId="77777777" w:rsidR="005418E8" w:rsidRDefault="00000000">
      <w:pPr>
        <w:spacing w:line="360" w:lineRule="auto"/>
        <w:ind w:leftChars="285" w:left="684"/>
        <w:rPr>
          <w:rFonts w:ascii="仿宋" w:eastAsia="仿宋" w:hAnsi="仿宋"/>
          <w:lang w:eastAsia="zh-CN"/>
        </w:rPr>
      </w:pPr>
      <w:r>
        <w:rPr>
          <w:rFonts w:ascii="仿宋" w:eastAsia="仿宋" w:hAnsi="仿宋" w:hint="eastAsia"/>
          <w:lang w:eastAsia="zh-CN"/>
        </w:rPr>
        <w:t>38.5.1（1）装配式</w:t>
      </w:r>
      <w:r>
        <w:rPr>
          <w:rFonts w:ascii="仿宋" w:eastAsia="仿宋" w:hAnsi="仿宋" w:cs="仿宋" w:hint="eastAsia"/>
          <w:lang w:eastAsia="zh-CN"/>
        </w:rPr>
        <w:t>建筑采用的</w:t>
      </w:r>
      <w:r>
        <w:rPr>
          <w:rFonts w:ascii="仿宋" w:eastAsia="仿宋" w:hAnsi="仿宋" w:hint="eastAsia"/>
          <w:lang w:eastAsia="zh-CN"/>
        </w:rPr>
        <w:t>技术标准、规范及要求：</w:t>
      </w:r>
    </w:p>
    <w:p w14:paraId="0DDC25DF" w14:textId="77777777" w:rsidR="005418E8" w:rsidRDefault="00000000">
      <w:pPr>
        <w:spacing w:line="360" w:lineRule="auto"/>
        <w:ind w:leftChars="513" w:left="1231"/>
        <w:rPr>
          <w:rFonts w:ascii="仿宋" w:eastAsia="仿宋" w:hAnsi="仿宋"/>
          <w:lang w:eastAsia="zh-CN"/>
        </w:rPr>
      </w:pPr>
      <w:r>
        <w:rPr>
          <w:rFonts w:ascii="仿宋" w:eastAsia="仿宋" w:hAnsi="仿宋" w:cs="仿宋" w:hint="eastAsia"/>
        </w:rPr>
        <w:sym w:font="Wingdings 2" w:char="00A3"/>
      </w:r>
      <w:r>
        <w:rPr>
          <w:rFonts w:ascii="仿宋" w:eastAsia="仿宋" w:hAnsi="仿宋" w:hint="eastAsia"/>
          <w:lang w:eastAsia="zh-CN"/>
        </w:rPr>
        <w:t>国家《装配式混凝土建筑技术标准》（GB/T51231-2016）、《装配式钢结构建筑技术标准》（GB/T51232-2016）、《钢筋套筒灌浆连接应用技术规程》（JGJ355-2015）</w:t>
      </w:r>
    </w:p>
    <w:p w14:paraId="51A5922F" w14:textId="77777777" w:rsidR="005418E8" w:rsidRDefault="00000000">
      <w:pPr>
        <w:spacing w:line="360" w:lineRule="auto"/>
        <w:ind w:leftChars="513" w:left="1231"/>
        <w:rPr>
          <w:rFonts w:ascii="仿宋" w:eastAsia="仿宋" w:hAnsi="仿宋"/>
          <w:lang w:eastAsia="zh-CN"/>
        </w:rPr>
      </w:pPr>
      <w:r>
        <w:rPr>
          <w:rFonts w:ascii="仿宋" w:eastAsia="仿宋" w:hAnsi="仿宋" w:cs="仿宋" w:hint="eastAsia"/>
        </w:rPr>
        <w:sym w:font="Wingdings 2" w:char="00A3"/>
      </w:r>
      <w:r>
        <w:rPr>
          <w:rFonts w:ascii="仿宋" w:eastAsia="仿宋" w:hAnsi="仿宋" w:hint="eastAsia"/>
          <w:lang w:eastAsia="zh-CN"/>
        </w:rPr>
        <w:t>《装配式钢结构建筑技术规程》（</w:t>
      </w:r>
      <w:r>
        <w:rPr>
          <w:rFonts w:ascii="仿宋" w:eastAsia="仿宋" w:hAnsi="仿宋"/>
          <w:lang w:eastAsia="zh-CN"/>
        </w:rPr>
        <w:t>DBJ/T 15-177-2020</w:t>
      </w:r>
      <w:r>
        <w:rPr>
          <w:rFonts w:ascii="仿宋" w:eastAsia="仿宋" w:hAnsi="仿宋" w:hint="eastAsia"/>
          <w:lang w:eastAsia="zh-CN"/>
        </w:rPr>
        <w:t>）、《装配式混凝土结构工程预制构件生产质量验收规程》（T/GZBC10-2019）、《装配式混凝土结构工程施工质量验收规程》(DB4401/T16-2019)</w:t>
      </w:r>
    </w:p>
    <w:p w14:paraId="57E5FB6D" w14:textId="77777777" w:rsidR="005418E8" w:rsidRDefault="00000000">
      <w:pPr>
        <w:spacing w:line="360" w:lineRule="auto"/>
        <w:ind w:leftChars="513" w:left="1231"/>
        <w:rPr>
          <w:rFonts w:ascii="仿宋" w:eastAsia="仿宋" w:hAnsi="仿宋"/>
          <w:lang w:eastAsia="zh-CN"/>
        </w:rPr>
      </w:pPr>
      <w:r>
        <w:rPr>
          <w:rFonts w:ascii="仿宋" w:eastAsia="仿宋" w:hAnsi="仿宋" w:cs="仿宋" w:hint="eastAsia"/>
        </w:rPr>
        <w:sym w:font="Wingdings 2" w:char="00A3"/>
      </w:r>
      <w:r>
        <w:rPr>
          <w:rFonts w:ascii="仿宋" w:eastAsia="仿宋" w:hAnsi="仿宋" w:hint="eastAsia"/>
          <w:lang w:eastAsia="zh-CN"/>
        </w:rPr>
        <w:t>《广州市住房和城乡建设委员会关于印发广州市装配式建筑工程质量安全管理指引（试行）的通知》（</w:t>
      </w:r>
      <w:proofErr w:type="gramStart"/>
      <w:r>
        <w:rPr>
          <w:rFonts w:ascii="仿宋" w:eastAsia="仿宋" w:hAnsi="仿宋" w:hint="eastAsia"/>
          <w:lang w:eastAsia="zh-CN"/>
        </w:rPr>
        <w:t>穗建质</w:t>
      </w:r>
      <w:proofErr w:type="gramEnd"/>
      <w:r>
        <w:rPr>
          <w:rFonts w:ascii="仿宋" w:eastAsia="仿宋" w:hAnsi="仿宋" w:hint="eastAsia"/>
          <w:lang w:eastAsia="zh-CN"/>
        </w:rPr>
        <w:t>[2018]477号）。</w:t>
      </w:r>
    </w:p>
    <w:p w14:paraId="2CEB6315" w14:textId="77777777" w:rsidR="005418E8" w:rsidRDefault="00000000">
      <w:pPr>
        <w:spacing w:line="360" w:lineRule="auto"/>
        <w:ind w:leftChars="285" w:left="684" w:firstLineChars="200" w:firstLine="480"/>
        <w:rPr>
          <w:rFonts w:ascii="仿宋" w:eastAsia="仿宋" w:hAnsi="仿宋" w:cs="仿宋"/>
          <w:u w:val="single"/>
          <w:lang w:eastAsia="zh-CN"/>
        </w:rPr>
      </w:pPr>
      <w:r>
        <w:rPr>
          <w:rFonts w:ascii="仿宋" w:eastAsia="仿宋" w:hAnsi="仿宋" w:cs="仿宋" w:hint="eastAsia"/>
          <w:lang w:eastAsia="zh-CN"/>
        </w:rPr>
        <w:t>□其他标准、规范及文件：</w:t>
      </w:r>
      <w:r>
        <w:rPr>
          <w:rFonts w:ascii="仿宋" w:eastAsia="仿宋" w:hAnsi="仿宋" w:cs="仿宋" w:hint="eastAsia"/>
          <w:u w:val="single"/>
          <w:lang w:eastAsia="zh-CN"/>
        </w:rPr>
        <w:t xml:space="preserve">                                                 </w:t>
      </w:r>
    </w:p>
    <w:p w14:paraId="5D44F857" w14:textId="77777777" w:rsidR="005418E8" w:rsidRDefault="00000000">
      <w:pPr>
        <w:spacing w:line="360" w:lineRule="auto"/>
        <w:ind w:leftChars="285" w:left="684"/>
        <w:rPr>
          <w:rFonts w:ascii="仿宋" w:eastAsia="仿宋" w:hAnsi="仿宋"/>
          <w:lang w:eastAsia="zh-CN"/>
        </w:rPr>
      </w:pPr>
      <w:r>
        <w:rPr>
          <w:rFonts w:ascii="仿宋" w:eastAsia="仿宋" w:hAnsi="仿宋" w:hint="eastAsia"/>
          <w:lang w:eastAsia="zh-CN"/>
        </w:rPr>
        <w:t>（2）本项目装配式</w:t>
      </w:r>
      <w:r>
        <w:rPr>
          <w:rFonts w:ascii="仿宋" w:eastAsia="仿宋" w:hAnsi="仿宋" w:cs="仿宋" w:hint="eastAsia"/>
          <w:lang w:eastAsia="zh-CN"/>
        </w:rPr>
        <w:t>建筑选用的评价</w:t>
      </w:r>
      <w:r>
        <w:rPr>
          <w:rFonts w:ascii="仿宋" w:eastAsia="仿宋" w:hAnsi="仿宋" w:hint="eastAsia"/>
          <w:lang w:eastAsia="zh-CN"/>
        </w:rPr>
        <w:t>标准：</w:t>
      </w:r>
    </w:p>
    <w:p w14:paraId="39F80808" w14:textId="77777777" w:rsidR="005418E8" w:rsidRDefault="00000000">
      <w:pPr>
        <w:spacing w:line="360" w:lineRule="auto"/>
        <w:ind w:leftChars="285" w:left="684" w:firstLineChars="200" w:firstLine="480"/>
        <w:rPr>
          <w:rFonts w:ascii="仿宋" w:eastAsia="仿宋" w:hAnsi="仿宋"/>
          <w:lang w:eastAsia="zh-CN"/>
        </w:rPr>
      </w:pPr>
      <w:r>
        <w:rPr>
          <w:rFonts w:ascii="仿宋" w:eastAsia="仿宋" w:hAnsi="仿宋" w:cs="仿宋" w:hint="eastAsia"/>
        </w:rPr>
        <w:sym w:font="Wingdings 2" w:char="00A3"/>
      </w:r>
      <w:r>
        <w:rPr>
          <w:rFonts w:ascii="仿宋" w:eastAsia="仿宋" w:hAnsi="仿宋" w:hint="eastAsia"/>
          <w:lang w:eastAsia="zh-CN"/>
        </w:rPr>
        <w:t>国家《装配式混凝土建筑技术标准》（GB/T51231-2016）</w:t>
      </w:r>
    </w:p>
    <w:p w14:paraId="7B59005B" w14:textId="77777777" w:rsidR="005418E8" w:rsidRDefault="00000000">
      <w:pPr>
        <w:spacing w:line="360" w:lineRule="auto"/>
        <w:ind w:leftChars="285" w:left="684" w:firstLineChars="200" w:firstLine="480"/>
        <w:rPr>
          <w:rFonts w:ascii="仿宋" w:eastAsia="仿宋" w:hAnsi="仿宋"/>
          <w:lang w:eastAsia="zh-CN"/>
        </w:rPr>
      </w:pPr>
      <w:r>
        <w:rPr>
          <w:rFonts w:ascii="仿宋" w:eastAsia="仿宋" w:hAnsi="仿宋" w:cs="仿宋" w:hint="eastAsia"/>
        </w:rPr>
        <w:sym w:font="Wingdings 2" w:char="00A3"/>
      </w:r>
      <w:r>
        <w:rPr>
          <w:rFonts w:ascii="仿宋" w:eastAsia="仿宋" w:hAnsi="仿宋" w:hint="eastAsia"/>
          <w:lang w:eastAsia="zh-CN"/>
        </w:rPr>
        <w:t>广东省《装配式建筑评价标准》（DBJ/T15-163-2019）</w:t>
      </w:r>
    </w:p>
    <w:p w14:paraId="206FA104" w14:textId="77777777" w:rsidR="005418E8" w:rsidRDefault="00000000">
      <w:pPr>
        <w:spacing w:line="360" w:lineRule="auto"/>
        <w:ind w:leftChars="285" w:left="684" w:firstLineChars="200" w:firstLine="480"/>
        <w:rPr>
          <w:rFonts w:ascii="仿宋" w:eastAsia="仿宋" w:hAnsi="仿宋"/>
          <w:lang w:eastAsia="zh-CN"/>
        </w:rPr>
      </w:pPr>
      <w:r>
        <w:rPr>
          <w:rFonts w:ascii="仿宋" w:eastAsia="仿宋" w:hAnsi="仿宋" w:hint="eastAsia"/>
          <w:lang w:eastAsia="zh-CN"/>
        </w:rPr>
        <w:t>各装配式单体工程的名称及装配率（或评价等级）要求：</w:t>
      </w:r>
      <w:r>
        <w:rPr>
          <w:rFonts w:ascii="仿宋" w:eastAsia="仿宋" w:hAnsi="仿宋" w:hint="eastAsia"/>
          <w:u w:val="single"/>
          <w:lang w:eastAsia="zh-CN"/>
        </w:rPr>
        <w:t xml:space="preserve">                       </w:t>
      </w:r>
    </w:p>
    <w:p w14:paraId="7580D6F7" w14:textId="77777777" w:rsidR="005418E8" w:rsidRDefault="00000000">
      <w:pPr>
        <w:spacing w:line="360" w:lineRule="auto"/>
        <w:ind w:leftChars="114" w:left="274"/>
        <w:rPr>
          <w:rFonts w:ascii="仿宋" w:eastAsia="仿宋" w:hAnsi="仿宋"/>
          <w:lang w:eastAsia="zh-CN"/>
        </w:rPr>
      </w:pPr>
      <w:r>
        <w:rPr>
          <w:rFonts w:ascii="仿宋" w:eastAsia="仿宋" w:hAnsi="仿宋" w:hint="eastAsia"/>
          <w:lang w:eastAsia="zh-CN"/>
        </w:rPr>
        <w:t>38.6 设计审查</w:t>
      </w:r>
    </w:p>
    <w:p w14:paraId="6AC3AAA1" w14:textId="77777777" w:rsidR="005418E8" w:rsidRDefault="00000000">
      <w:pPr>
        <w:spacing w:line="360" w:lineRule="auto"/>
        <w:ind w:leftChars="114" w:left="274" w:firstLineChars="150" w:firstLine="360"/>
        <w:rPr>
          <w:rFonts w:ascii="仿宋" w:eastAsia="仿宋" w:hAnsi="仿宋" w:cs="仿宋"/>
          <w:u w:val="single"/>
          <w:lang w:eastAsia="zh-CN"/>
        </w:rPr>
      </w:pPr>
      <w:r>
        <w:rPr>
          <w:rFonts w:ascii="仿宋" w:eastAsia="仿宋" w:hAnsi="仿宋" w:hint="eastAsia"/>
          <w:lang w:eastAsia="zh-CN"/>
        </w:rPr>
        <w:t>38.6.1.1发包人对承包人设计文件审查的范围、内容的约定</w:t>
      </w:r>
      <w:r>
        <w:rPr>
          <w:rFonts w:ascii="仿宋" w:eastAsia="仿宋" w:hAnsi="仿宋" w:cs="仿宋" w:hint="eastAsia"/>
          <w:lang w:eastAsia="zh-CN"/>
        </w:rPr>
        <w:t>：</w:t>
      </w:r>
      <w:r>
        <w:rPr>
          <w:rFonts w:ascii="仿宋" w:eastAsia="仿宋" w:hAnsi="仿宋" w:cs="仿宋" w:hint="eastAsia"/>
          <w:u w:val="single"/>
          <w:lang w:eastAsia="zh-CN"/>
        </w:rPr>
        <w:t>发包人有权按国家相关规定聘请施工图设计审查单位，承包人应接受该施工图审查单位按照相关法律、法规和发包人赋予的权利所进行的施工图审查工作 。</w:t>
      </w:r>
    </w:p>
    <w:p w14:paraId="6F75C7B7" w14:textId="77777777" w:rsidR="005418E8" w:rsidRDefault="00000000">
      <w:pPr>
        <w:tabs>
          <w:tab w:val="left" w:pos="4970"/>
        </w:tabs>
        <w:spacing w:line="360" w:lineRule="auto"/>
        <w:ind w:firstLineChars="250" w:firstLine="600"/>
        <w:rPr>
          <w:rFonts w:ascii="仿宋" w:eastAsia="仿宋" w:hAnsi="仿宋" w:cs="仿宋"/>
          <w:lang w:eastAsia="zh-CN"/>
        </w:rPr>
      </w:pPr>
      <w:r>
        <w:rPr>
          <w:rFonts w:ascii="仿宋" w:eastAsia="仿宋" w:hAnsi="仿宋" w:hint="eastAsia"/>
          <w:lang w:eastAsia="zh-CN"/>
        </w:rPr>
        <w:t>38.6.1.2发包人对承包人设计文件的审查期限</w:t>
      </w:r>
      <w:r>
        <w:rPr>
          <w:rFonts w:ascii="仿宋" w:eastAsia="仿宋" w:hAnsi="仿宋" w:cs="仿宋" w:hint="eastAsia"/>
          <w:lang w:eastAsia="zh-CN"/>
        </w:rPr>
        <w:t>：</w:t>
      </w:r>
    </w:p>
    <w:p w14:paraId="147BA088" w14:textId="77777777" w:rsidR="005418E8" w:rsidRDefault="00000000">
      <w:pPr>
        <w:spacing w:line="360" w:lineRule="auto"/>
        <w:ind w:firstLineChars="300" w:firstLine="720"/>
        <w:rPr>
          <w:rFonts w:ascii="仿宋" w:eastAsia="仿宋" w:hAnsi="仿宋"/>
          <w:lang w:eastAsia="zh-CN"/>
        </w:rPr>
      </w:pPr>
      <w:r>
        <w:rPr>
          <w:rFonts w:ascii="仿宋" w:eastAsia="仿宋" w:hAnsi="仿宋" w:cs="仿宋" w:hint="eastAsia"/>
          <w:lang w:eastAsia="zh-CN"/>
        </w:rPr>
        <w:sym w:font="Wingdings 2" w:char="0052"/>
      </w:r>
      <w:r>
        <w:rPr>
          <w:rFonts w:ascii="仿宋" w:eastAsia="仿宋" w:hAnsi="仿宋" w:cs="仿宋" w:hint="eastAsia"/>
          <w:lang w:eastAsia="zh-CN"/>
        </w:rPr>
        <w:t>通用条款第38.6.1.2款约定；</w:t>
      </w:r>
    </w:p>
    <w:p w14:paraId="65CA4E5B" w14:textId="77777777" w:rsidR="005418E8" w:rsidRDefault="00000000">
      <w:pPr>
        <w:spacing w:line="360" w:lineRule="auto"/>
        <w:ind w:firstLineChars="300" w:firstLine="720"/>
        <w:rPr>
          <w:rFonts w:ascii="仿宋" w:eastAsia="仿宋" w:hAnsi="仿宋"/>
          <w:lang w:eastAsia="zh-CN"/>
        </w:rPr>
      </w:pPr>
      <w:r>
        <w:rPr>
          <w:rFonts w:ascii="仿宋" w:eastAsia="仿宋" w:hAnsi="仿宋" w:cs="仿宋" w:hint="eastAsia"/>
          <w:lang w:eastAsia="zh-CN"/>
        </w:rPr>
        <w:t>□ 另有约定：</w:t>
      </w:r>
      <w:r>
        <w:rPr>
          <w:rFonts w:ascii="仿宋" w:eastAsia="仿宋" w:hAnsi="仿宋" w:cs="仿宋" w:hint="eastAsia"/>
          <w:u w:val="single"/>
          <w:lang w:eastAsia="zh-CN"/>
        </w:rPr>
        <w:t xml:space="preserve">                              </w:t>
      </w:r>
    </w:p>
    <w:p w14:paraId="1D2CE7CE" w14:textId="77777777" w:rsidR="005418E8" w:rsidRDefault="00000000">
      <w:pPr>
        <w:tabs>
          <w:tab w:val="left" w:pos="4970"/>
        </w:tabs>
        <w:spacing w:line="360" w:lineRule="auto"/>
        <w:ind w:firstLineChars="250" w:firstLine="600"/>
        <w:rPr>
          <w:rFonts w:ascii="仿宋" w:eastAsia="仿宋" w:hAnsi="仿宋" w:cs="仿宋"/>
          <w:lang w:eastAsia="zh-CN"/>
        </w:rPr>
      </w:pPr>
      <w:r>
        <w:rPr>
          <w:rFonts w:ascii="仿宋" w:eastAsia="仿宋" w:hAnsi="仿宋" w:hint="eastAsia"/>
          <w:lang w:eastAsia="zh-CN"/>
        </w:rPr>
        <w:t>38.6.3.2发包人需要组织审查会议的，审查会议的审查形式和时间</w:t>
      </w:r>
      <w:r>
        <w:rPr>
          <w:rFonts w:ascii="仿宋" w:eastAsia="仿宋" w:hAnsi="仿宋" w:cs="仿宋" w:hint="eastAsia"/>
          <w:lang w:eastAsia="zh-CN"/>
        </w:rPr>
        <w:t>：</w:t>
      </w:r>
    </w:p>
    <w:p w14:paraId="5EC58F25" w14:textId="77777777" w:rsidR="005418E8" w:rsidRDefault="00000000">
      <w:pPr>
        <w:spacing w:line="360" w:lineRule="auto"/>
        <w:ind w:firstLineChars="300" w:firstLine="720"/>
        <w:rPr>
          <w:rFonts w:ascii="仿宋" w:eastAsia="仿宋" w:hAnsi="仿宋"/>
          <w:lang w:eastAsia="zh-CN"/>
        </w:rPr>
      </w:pPr>
      <w:r>
        <w:rPr>
          <w:rFonts w:ascii="仿宋" w:eastAsia="仿宋" w:hAnsi="仿宋" w:cs="仿宋" w:hint="eastAsia"/>
          <w:lang w:eastAsia="zh-CN"/>
        </w:rPr>
        <w:lastRenderedPageBreak/>
        <w:t>①审查形式：</w:t>
      </w:r>
      <w:r>
        <w:rPr>
          <w:rFonts w:ascii="仿宋" w:eastAsia="仿宋" w:hAnsi="仿宋" w:cs="仿宋" w:hint="eastAsia"/>
          <w:u w:val="single"/>
          <w:lang w:eastAsia="zh-CN"/>
        </w:rPr>
        <w:t xml:space="preserve"> 对承包人设计成果文件评审包括相关行政主管部门及行业主管部门的审查、施工图审查单位（设计咨询单位）的审查、发包人或发包人组织的专家评审。涉及重大设计技术问题的，承包人应及时向发包人提出书面审查申请；承包人向发包人送审施工图前，应组织相关专家对设计文件进行评审，通知发包人及监理人、造价咨询人等相关方参加，根据专家评审意见修正设计文件。相关会议及评审费用由承包人承担。 </w:t>
      </w:r>
    </w:p>
    <w:p w14:paraId="5C1158F4" w14:textId="77777777" w:rsidR="005418E8" w:rsidRDefault="00000000">
      <w:pPr>
        <w:spacing w:line="360" w:lineRule="auto"/>
        <w:ind w:firstLineChars="300" w:firstLine="720"/>
        <w:rPr>
          <w:rFonts w:ascii="仿宋" w:eastAsia="仿宋" w:hAnsi="仿宋"/>
          <w:lang w:eastAsia="zh-CN"/>
        </w:rPr>
      </w:pPr>
      <w:r>
        <w:rPr>
          <w:rFonts w:ascii="仿宋" w:eastAsia="仿宋" w:hAnsi="仿宋" w:cs="仿宋" w:hint="eastAsia"/>
          <w:lang w:eastAsia="zh-CN"/>
        </w:rPr>
        <w:t>②审查时间：</w:t>
      </w:r>
      <w:r>
        <w:rPr>
          <w:rFonts w:ascii="仿宋" w:eastAsia="仿宋" w:hAnsi="仿宋" w:cs="仿宋" w:hint="eastAsia"/>
          <w:u w:val="single"/>
          <w:lang w:eastAsia="zh-CN"/>
        </w:rPr>
        <w:t xml:space="preserve"> 发包人可以跟进项目进度，分批、分专业组织审查工作；具体审查时间由承包人提出申请、发包人确认为准。  </w:t>
      </w:r>
    </w:p>
    <w:p w14:paraId="208E72AB" w14:textId="77777777" w:rsidR="005418E8" w:rsidRDefault="00000000">
      <w:pPr>
        <w:pStyle w:val="2"/>
        <w:tabs>
          <w:tab w:val="left" w:pos="420"/>
        </w:tabs>
        <w:spacing w:line="360" w:lineRule="auto"/>
        <w:rPr>
          <w:rFonts w:ascii="仿宋" w:eastAsia="仿宋" w:hAnsi="仿宋" w:cs="仿宋"/>
          <w:b w:val="0"/>
          <w:bCs w:val="0"/>
          <w:sz w:val="24"/>
          <w:szCs w:val="24"/>
          <w:lang w:eastAsia="zh-CN"/>
        </w:rPr>
      </w:pPr>
      <w:bookmarkStart w:id="800" w:name="_Toc14447"/>
      <w:bookmarkStart w:id="801" w:name="_Toc19562"/>
      <w:bookmarkStart w:id="802" w:name="_Toc3254"/>
      <w:r>
        <w:rPr>
          <w:rFonts w:ascii="仿宋" w:eastAsia="仿宋" w:hAnsi="仿宋" w:cs="仿宋" w:hint="eastAsia"/>
          <w:b w:val="0"/>
          <w:bCs w:val="0"/>
          <w:sz w:val="24"/>
          <w:szCs w:val="24"/>
          <w:lang w:eastAsia="zh-CN"/>
        </w:rPr>
        <w:t>39.  BIM技术应用</w:t>
      </w:r>
      <w:bookmarkEnd w:id="800"/>
      <w:bookmarkEnd w:id="801"/>
      <w:bookmarkEnd w:id="802"/>
    </w:p>
    <w:p w14:paraId="13D1BE6D" w14:textId="77777777" w:rsidR="005418E8" w:rsidRDefault="00000000">
      <w:pPr>
        <w:spacing w:line="360" w:lineRule="auto"/>
        <w:ind w:leftChars="100" w:left="240"/>
        <w:rPr>
          <w:rFonts w:ascii="仿宋" w:eastAsia="仿宋" w:hAnsi="仿宋" w:cs="仿宋"/>
          <w:lang w:eastAsia="zh-CN"/>
        </w:rPr>
      </w:pPr>
      <w:r>
        <w:rPr>
          <w:rFonts w:ascii="仿宋" w:eastAsia="仿宋" w:hAnsi="仿宋" w:cs="仿宋" w:hint="eastAsia"/>
          <w:lang w:eastAsia="zh-CN"/>
        </w:rPr>
        <w:t>39.1 对发包人要求和项目基础资料的核实</w:t>
      </w:r>
    </w:p>
    <w:p w14:paraId="708306D4" w14:textId="77777777" w:rsidR="005418E8" w:rsidRDefault="00000000">
      <w:pPr>
        <w:spacing w:line="360" w:lineRule="auto"/>
        <w:ind w:firstLineChars="200" w:firstLine="480"/>
        <w:rPr>
          <w:rFonts w:ascii="仿宋" w:eastAsia="仿宋" w:hAnsi="仿宋"/>
          <w:lang w:eastAsia="zh-CN"/>
        </w:rPr>
      </w:pPr>
      <w:r>
        <w:rPr>
          <w:rFonts w:ascii="仿宋" w:eastAsia="仿宋" w:hAnsi="仿宋" w:cs="仿宋" w:hint="eastAsia"/>
          <w:lang w:eastAsia="zh-CN"/>
        </w:rPr>
        <w:sym w:font="Wingdings 2" w:char="0052"/>
      </w:r>
      <w:r>
        <w:rPr>
          <w:rFonts w:ascii="仿宋" w:eastAsia="仿宋" w:hAnsi="仿宋" w:cs="仿宋" w:hint="eastAsia"/>
          <w:lang w:eastAsia="zh-CN"/>
        </w:rPr>
        <w:t xml:space="preserve"> 通用条款第39.1款约定。</w:t>
      </w:r>
    </w:p>
    <w:p w14:paraId="6DA9EBCC" w14:textId="77777777" w:rsidR="005418E8" w:rsidRDefault="00000000">
      <w:pPr>
        <w:spacing w:line="360" w:lineRule="auto"/>
        <w:ind w:firstLineChars="200" w:firstLine="480"/>
        <w:rPr>
          <w:rFonts w:ascii="仿宋" w:eastAsia="仿宋" w:hAnsi="仿宋" w:cs="仿宋"/>
          <w:u w:val="single"/>
          <w:lang w:eastAsia="zh-CN"/>
        </w:rPr>
      </w:pPr>
      <w:r>
        <w:rPr>
          <w:rFonts w:ascii="仿宋" w:eastAsia="仿宋" w:hAnsi="仿宋" w:cs="仿宋" w:hint="eastAsia"/>
          <w:lang w:eastAsia="zh-CN"/>
        </w:rPr>
        <w:t>□ 另有约定：</w:t>
      </w:r>
      <w:r>
        <w:rPr>
          <w:rFonts w:ascii="仿宋" w:eastAsia="仿宋" w:hAnsi="仿宋" w:cs="仿宋" w:hint="eastAsia"/>
          <w:u w:val="single"/>
          <w:lang w:eastAsia="zh-CN"/>
        </w:rPr>
        <w:t xml:space="preserve">                              </w:t>
      </w:r>
    </w:p>
    <w:p w14:paraId="2AC7E9D2" w14:textId="77777777" w:rsidR="005418E8" w:rsidRDefault="00000000">
      <w:pPr>
        <w:spacing w:line="360" w:lineRule="auto"/>
        <w:ind w:firstLineChars="100" w:firstLine="240"/>
        <w:rPr>
          <w:rFonts w:ascii="仿宋" w:eastAsia="仿宋" w:hAnsi="仿宋" w:cs="仿宋"/>
          <w:lang w:eastAsia="zh-CN"/>
        </w:rPr>
      </w:pPr>
      <w:r>
        <w:rPr>
          <w:rFonts w:ascii="仿宋" w:eastAsia="仿宋" w:hAnsi="仿宋" w:cs="仿宋" w:hint="eastAsia"/>
          <w:lang w:eastAsia="zh-CN"/>
        </w:rPr>
        <w:t>39.2.1 BIM技术应用工作方案</w:t>
      </w:r>
    </w:p>
    <w:p w14:paraId="5261E8BE" w14:textId="77777777" w:rsidR="005418E8" w:rsidRDefault="00000000">
      <w:pPr>
        <w:spacing w:line="360" w:lineRule="auto"/>
        <w:ind w:firstLineChars="300" w:firstLine="720"/>
        <w:rPr>
          <w:rFonts w:ascii="仿宋" w:eastAsia="仿宋" w:hAnsi="仿宋" w:cs="仿宋"/>
          <w:u w:val="single"/>
          <w:lang w:eastAsia="zh-CN"/>
        </w:rPr>
      </w:pPr>
      <w:r>
        <w:rPr>
          <w:rFonts w:ascii="仿宋" w:eastAsia="仿宋" w:hAnsi="仿宋" w:cs="仿宋" w:hint="eastAsia"/>
          <w:lang w:eastAsia="zh-CN"/>
        </w:rPr>
        <w:t>①提供时间：</w:t>
      </w:r>
      <w:r>
        <w:rPr>
          <w:rFonts w:ascii="仿宋" w:eastAsia="仿宋" w:hAnsi="仿宋" w:cs="仿宋" w:hint="eastAsia"/>
          <w:u w:val="single"/>
          <w:lang w:eastAsia="zh-CN"/>
        </w:rPr>
        <w:t xml:space="preserve">  本合同生效后15天内；    </w:t>
      </w:r>
    </w:p>
    <w:p w14:paraId="112A977E" w14:textId="77777777" w:rsidR="005418E8" w:rsidRDefault="00000000">
      <w:pPr>
        <w:spacing w:line="360" w:lineRule="auto"/>
        <w:ind w:firstLineChars="300" w:firstLine="720"/>
        <w:rPr>
          <w:rFonts w:ascii="仿宋" w:eastAsia="仿宋" w:hAnsi="仿宋" w:cs="仿宋"/>
          <w:u w:val="single"/>
          <w:lang w:eastAsia="zh-CN"/>
        </w:rPr>
      </w:pPr>
      <w:r>
        <w:rPr>
          <w:rFonts w:ascii="仿宋" w:eastAsia="仿宋" w:hAnsi="仿宋" w:cs="仿宋" w:hint="eastAsia"/>
          <w:lang w:eastAsia="zh-CN"/>
        </w:rPr>
        <w:t>②提供方式：</w:t>
      </w:r>
      <w:r>
        <w:rPr>
          <w:rFonts w:ascii="仿宋" w:eastAsia="仿宋" w:hAnsi="仿宋" w:cs="仿宋" w:hint="eastAsia"/>
          <w:u w:val="single"/>
          <w:lang w:eastAsia="zh-CN"/>
        </w:rPr>
        <w:t xml:space="preserve">  纸质文件及电子文件；      </w:t>
      </w:r>
    </w:p>
    <w:p w14:paraId="2A0287C7" w14:textId="77777777" w:rsidR="005418E8" w:rsidRDefault="00000000">
      <w:pPr>
        <w:spacing w:line="360" w:lineRule="auto"/>
        <w:ind w:firstLineChars="300" w:firstLine="720"/>
        <w:rPr>
          <w:rFonts w:ascii="仿宋" w:eastAsia="仿宋" w:hAnsi="仿宋" w:cs="仿宋"/>
          <w:u w:val="single"/>
          <w:lang w:eastAsia="zh-CN"/>
        </w:rPr>
      </w:pPr>
      <w:r>
        <w:rPr>
          <w:rFonts w:ascii="仿宋" w:eastAsia="仿宋" w:hAnsi="仿宋" w:cs="仿宋" w:hint="eastAsia"/>
          <w:lang w:eastAsia="zh-CN"/>
        </w:rPr>
        <w:t>③提供数量：</w:t>
      </w:r>
      <w:r>
        <w:rPr>
          <w:rFonts w:ascii="仿宋" w:eastAsia="仿宋" w:hAnsi="仿宋" w:cs="仿宋" w:hint="eastAsia"/>
          <w:u w:val="single"/>
          <w:lang w:eastAsia="zh-CN"/>
        </w:rPr>
        <w:t xml:space="preserve">   纸质文件一式3份，电子文件2份。      </w:t>
      </w:r>
    </w:p>
    <w:p w14:paraId="3E1FB050" w14:textId="77777777" w:rsidR="005418E8" w:rsidRDefault="00000000">
      <w:pPr>
        <w:spacing w:line="360" w:lineRule="auto"/>
        <w:ind w:firstLineChars="100" w:firstLine="240"/>
        <w:rPr>
          <w:rFonts w:ascii="仿宋" w:eastAsia="仿宋" w:hAnsi="仿宋" w:cs="仿宋"/>
          <w:u w:val="single"/>
          <w:lang w:eastAsia="zh-CN"/>
        </w:rPr>
      </w:pPr>
      <w:r>
        <w:rPr>
          <w:rFonts w:ascii="仿宋" w:eastAsia="仿宋" w:hAnsi="仿宋" w:hint="eastAsia"/>
          <w:lang w:eastAsia="zh-CN"/>
        </w:rPr>
        <w:t>39.3.1 BIM技术</w:t>
      </w:r>
      <w:r>
        <w:rPr>
          <w:rFonts w:ascii="仿宋" w:eastAsia="仿宋" w:hAnsi="仿宋" w:cs="仿宋" w:hint="eastAsia"/>
          <w:lang w:eastAsia="zh-CN"/>
        </w:rPr>
        <w:t>应用内容和要求的约定：</w:t>
      </w:r>
      <w:r>
        <w:rPr>
          <w:rFonts w:ascii="仿宋" w:eastAsia="仿宋" w:hAnsi="仿宋" w:cs="仿宋" w:hint="eastAsia"/>
          <w:u w:val="single"/>
          <w:lang w:eastAsia="zh-CN"/>
        </w:rPr>
        <w:t xml:space="preserve">     详见《发包人要求》。         </w:t>
      </w:r>
    </w:p>
    <w:p w14:paraId="60BBD0CA" w14:textId="77777777" w:rsidR="005418E8" w:rsidRDefault="00000000">
      <w:pPr>
        <w:spacing w:line="360" w:lineRule="auto"/>
        <w:ind w:firstLineChars="100" w:firstLine="240"/>
        <w:rPr>
          <w:rFonts w:ascii="仿宋" w:eastAsia="仿宋" w:hAnsi="仿宋" w:cs="仿宋"/>
          <w:u w:val="single"/>
          <w:lang w:eastAsia="zh-CN"/>
        </w:rPr>
      </w:pPr>
      <w:r>
        <w:rPr>
          <w:rFonts w:ascii="仿宋" w:eastAsia="仿宋" w:hAnsi="仿宋" w:cs="仿宋" w:hint="eastAsia"/>
          <w:lang w:eastAsia="zh-CN"/>
        </w:rPr>
        <w:t>39.3.7 承包人提供运营维护所需建筑信息模型（BIM）的约定：</w:t>
      </w:r>
      <w:r>
        <w:rPr>
          <w:rFonts w:ascii="仿宋" w:eastAsia="仿宋" w:hAnsi="仿宋" w:cs="仿宋" w:hint="eastAsia"/>
          <w:u w:val="single"/>
          <w:lang w:eastAsia="zh-CN"/>
        </w:rPr>
        <w:t xml:space="preserve"> 预留运营阶段的数据接入条件。     </w:t>
      </w:r>
    </w:p>
    <w:p w14:paraId="2045CC85" w14:textId="77777777" w:rsidR="005418E8" w:rsidRDefault="00000000">
      <w:pPr>
        <w:spacing w:line="360" w:lineRule="auto"/>
        <w:ind w:firstLineChars="100" w:firstLine="240"/>
        <w:rPr>
          <w:rFonts w:ascii="仿宋" w:eastAsia="仿宋" w:hAnsi="仿宋" w:cs="仿宋"/>
          <w:lang w:eastAsia="zh-CN"/>
        </w:rPr>
      </w:pPr>
      <w:r>
        <w:rPr>
          <w:rFonts w:ascii="仿宋" w:eastAsia="仿宋" w:hAnsi="仿宋" w:cs="仿宋" w:hint="eastAsia"/>
          <w:lang w:eastAsia="zh-CN"/>
        </w:rPr>
        <w:t>39.4.1 承包人提供建筑信息模型（BIM）及技术应用成果</w:t>
      </w:r>
    </w:p>
    <w:p w14:paraId="30C3DCD0" w14:textId="77777777" w:rsidR="005418E8" w:rsidRDefault="00000000">
      <w:pPr>
        <w:spacing w:line="360" w:lineRule="auto"/>
        <w:ind w:firstLineChars="300" w:firstLine="720"/>
        <w:rPr>
          <w:rFonts w:ascii="仿宋" w:eastAsia="仿宋" w:hAnsi="仿宋" w:cs="仿宋"/>
          <w:u w:val="single"/>
          <w:lang w:eastAsia="zh-CN"/>
        </w:rPr>
      </w:pPr>
      <w:r>
        <w:rPr>
          <w:rFonts w:ascii="仿宋" w:eastAsia="仿宋" w:hAnsi="仿宋" w:cs="仿宋" w:hint="eastAsia"/>
          <w:lang w:eastAsia="zh-CN"/>
        </w:rPr>
        <w:t>①提供时间：</w:t>
      </w:r>
      <w:r>
        <w:rPr>
          <w:rFonts w:ascii="仿宋" w:eastAsia="仿宋" w:hAnsi="仿宋" w:cs="仿宋" w:hint="eastAsia"/>
          <w:u w:val="single"/>
          <w:lang w:eastAsia="zh-CN"/>
        </w:rPr>
        <w:t xml:space="preserve">  按经发包人批准的BIM技术应用工作方案执行；   </w:t>
      </w:r>
    </w:p>
    <w:p w14:paraId="64FAF0E0" w14:textId="77777777" w:rsidR="005418E8" w:rsidRDefault="00000000">
      <w:pPr>
        <w:spacing w:line="360" w:lineRule="auto"/>
        <w:ind w:firstLineChars="300" w:firstLine="720"/>
        <w:rPr>
          <w:rFonts w:ascii="仿宋" w:eastAsia="仿宋" w:hAnsi="仿宋" w:cs="仿宋"/>
          <w:u w:val="single"/>
          <w:lang w:eastAsia="zh-CN"/>
        </w:rPr>
      </w:pPr>
      <w:r>
        <w:rPr>
          <w:rFonts w:ascii="仿宋" w:eastAsia="仿宋" w:hAnsi="仿宋" w:cs="仿宋" w:hint="eastAsia"/>
          <w:lang w:eastAsia="zh-CN"/>
        </w:rPr>
        <w:t>②提供方式：</w:t>
      </w:r>
      <w:r>
        <w:rPr>
          <w:rFonts w:ascii="仿宋" w:eastAsia="仿宋" w:hAnsi="仿宋" w:cs="仿宋" w:hint="eastAsia"/>
          <w:u w:val="single"/>
          <w:lang w:eastAsia="zh-CN"/>
        </w:rPr>
        <w:t xml:space="preserve">   按经发包人批准的BIM技术应用工作方案执行；  </w:t>
      </w:r>
    </w:p>
    <w:p w14:paraId="09F7AF00" w14:textId="77777777" w:rsidR="005418E8" w:rsidRDefault="00000000">
      <w:pPr>
        <w:spacing w:line="360" w:lineRule="auto"/>
        <w:ind w:leftChars="100" w:left="240"/>
        <w:rPr>
          <w:rFonts w:ascii="仿宋" w:eastAsia="仿宋" w:hAnsi="仿宋" w:cs="仿宋"/>
          <w:lang w:eastAsia="zh-CN"/>
        </w:rPr>
      </w:pPr>
      <w:r>
        <w:rPr>
          <w:rFonts w:ascii="仿宋" w:eastAsia="仿宋" w:hAnsi="仿宋" w:cs="仿宋" w:hint="eastAsia"/>
          <w:lang w:eastAsia="zh-CN"/>
        </w:rPr>
        <w:t xml:space="preserve">39.6 </w:t>
      </w:r>
      <w:r>
        <w:rPr>
          <w:rFonts w:ascii="仿宋" w:eastAsia="仿宋" w:hAnsi="仿宋" w:hint="eastAsia"/>
          <w:lang w:eastAsia="zh-CN"/>
        </w:rPr>
        <w:t>BIM技术应用在各阶段应用的建筑信息模（BIM）交付标准的约定：</w:t>
      </w:r>
      <w:r>
        <w:rPr>
          <w:rFonts w:ascii="仿宋" w:eastAsia="仿宋" w:hAnsi="仿宋" w:cs="仿宋" w:hint="eastAsia"/>
          <w:u w:val="single"/>
          <w:lang w:eastAsia="zh-CN"/>
        </w:rPr>
        <w:t xml:space="preserve"> 应符合国家、行业及省市现行有关标准</w:t>
      </w:r>
      <w:r>
        <w:rPr>
          <w:rFonts w:ascii="仿宋" w:eastAsia="仿宋" w:hAnsi="仿宋" w:hint="eastAsia"/>
          <w:u w:val="single"/>
          <w:lang w:eastAsia="zh-CN"/>
        </w:rPr>
        <w:t xml:space="preserve">，BIM模型成果及过程中产生的数据（含BIM模型软硬件）都归发包人所有 </w:t>
      </w:r>
      <w:r>
        <w:rPr>
          <w:rFonts w:ascii="仿宋" w:eastAsia="仿宋" w:hAnsi="仿宋" w:hint="eastAsia"/>
          <w:lang w:eastAsia="zh-CN"/>
        </w:rPr>
        <w:t>。</w:t>
      </w:r>
    </w:p>
    <w:p w14:paraId="7E013C82" w14:textId="77777777" w:rsidR="005418E8" w:rsidRDefault="00000000">
      <w:pPr>
        <w:pStyle w:val="2"/>
        <w:tabs>
          <w:tab w:val="left" w:pos="420"/>
        </w:tabs>
        <w:spacing w:line="360" w:lineRule="auto"/>
        <w:rPr>
          <w:rFonts w:ascii="仿宋" w:eastAsia="仿宋" w:hAnsi="仿宋"/>
          <w:b w:val="0"/>
          <w:bCs w:val="0"/>
          <w:sz w:val="24"/>
          <w:szCs w:val="24"/>
          <w:lang w:eastAsia="zh-CN"/>
        </w:rPr>
      </w:pPr>
      <w:bookmarkStart w:id="803" w:name="_Toc11442"/>
      <w:bookmarkStart w:id="804" w:name="_Toc22200"/>
      <w:bookmarkStart w:id="805" w:name="_Toc24609"/>
      <w:r>
        <w:rPr>
          <w:rFonts w:ascii="仿宋" w:eastAsia="仿宋" w:hAnsi="仿宋" w:cs="仿宋" w:hint="eastAsia"/>
          <w:b w:val="0"/>
          <w:bCs w:val="0"/>
          <w:sz w:val="24"/>
          <w:szCs w:val="24"/>
          <w:lang w:eastAsia="zh-CN"/>
        </w:rPr>
        <w:t>40.  进度计划和报告</w:t>
      </w:r>
      <w:bookmarkEnd w:id="803"/>
      <w:bookmarkEnd w:id="804"/>
      <w:bookmarkEnd w:id="805"/>
    </w:p>
    <w:p w14:paraId="107B3932" w14:textId="77777777" w:rsidR="005418E8" w:rsidRDefault="00000000">
      <w:pPr>
        <w:spacing w:line="360" w:lineRule="auto"/>
        <w:rPr>
          <w:rFonts w:ascii="仿宋" w:eastAsia="仿宋" w:hAnsi="仿宋" w:cs="仿宋"/>
          <w:lang w:eastAsia="zh-CN"/>
        </w:rPr>
      </w:pPr>
      <w:bookmarkStart w:id="806" w:name="_Toc9737"/>
      <w:r>
        <w:rPr>
          <w:rFonts w:ascii="仿宋" w:eastAsia="仿宋" w:hAnsi="仿宋" w:cs="仿宋" w:hint="eastAsia"/>
          <w:lang w:eastAsia="zh-CN"/>
        </w:rPr>
        <w:t>40.3 提交工程进度报告和修订进度计划</w:t>
      </w:r>
      <w:bookmarkEnd w:id="806"/>
    </w:p>
    <w:p w14:paraId="624DF147" w14:textId="77777777" w:rsidR="005418E8" w:rsidRDefault="00000000">
      <w:pPr>
        <w:spacing w:line="360" w:lineRule="auto"/>
        <w:ind w:leftChars="100" w:left="240" w:firstLineChars="150" w:firstLine="360"/>
        <w:rPr>
          <w:rFonts w:ascii="仿宋" w:eastAsia="仿宋" w:hAnsi="仿宋"/>
          <w:lang w:eastAsia="zh-CN"/>
        </w:rPr>
      </w:pPr>
      <w:r>
        <w:rPr>
          <w:rFonts w:ascii="仿宋" w:eastAsia="仿宋" w:hAnsi="仿宋" w:cs="仿宋" w:hint="eastAsia"/>
          <w:lang w:eastAsia="zh-CN"/>
        </w:rPr>
        <w:sym w:font="Wingdings 2" w:char="0052"/>
      </w:r>
      <w:r>
        <w:rPr>
          <w:rFonts w:ascii="仿宋" w:eastAsia="仿宋" w:hAnsi="仿宋" w:cs="仿宋" w:hint="eastAsia"/>
          <w:lang w:eastAsia="zh-CN"/>
        </w:rPr>
        <w:t>承包人编制月勘察进度报告和修订进度计划的约定：</w:t>
      </w:r>
      <w:r>
        <w:rPr>
          <w:rFonts w:ascii="仿宋" w:eastAsia="仿宋" w:hAnsi="仿宋" w:cs="仿宋" w:hint="eastAsia"/>
          <w:u w:val="single"/>
          <w:lang w:eastAsia="zh-CN"/>
        </w:rPr>
        <w:t xml:space="preserve">按发包人要求。                       </w:t>
      </w:r>
    </w:p>
    <w:p w14:paraId="632E20E2" w14:textId="77777777" w:rsidR="005418E8" w:rsidRDefault="00000000">
      <w:pPr>
        <w:spacing w:line="360" w:lineRule="auto"/>
        <w:ind w:leftChars="100" w:left="240" w:firstLineChars="150" w:firstLine="360"/>
        <w:rPr>
          <w:rFonts w:ascii="仿宋" w:eastAsia="仿宋" w:hAnsi="仿宋"/>
          <w:lang w:eastAsia="zh-CN"/>
        </w:rPr>
      </w:pPr>
      <w:r>
        <w:rPr>
          <w:rFonts w:ascii="仿宋" w:eastAsia="仿宋" w:hAnsi="仿宋" w:cs="仿宋" w:hint="eastAsia"/>
          <w:lang w:eastAsia="zh-CN"/>
        </w:rPr>
        <w:sym w:font="Wingdings 2" w:char="0052"/>
      </w:r>
      <w:r>
        <w:rPr>
          <w:rFonts w:ascii="仿宋" w:eastAsia="仿宋" w:hAnsi="仿宋" w:cs="仿宋" w:hint="eastAsia"/>
          <w:lang w:eastAsia="zh-CN"/>
        </w:rPr>
        <w:t>承包人编制月初步设计进度报告和修订进度计划的约定：</w:t>
      </w:r>
      <w:r>
        <w:rPr>
          <w:rFonts w:ascii="仿宋" w:eastAsia="仿宋" w:hAnsi="仿宋" w:cs="仿宋" w:hint="eastAsia"/>
          <w:u w:val="single"/>
          <w:lang w:eastAsia="zh-CN"/>
        </w:rPr>
        <w:t xml:space="preserve">按发包人要求。                          </w:t>
      </w:r>
    </w:p>
    <w:p w14:paraId="7BB0741C" w14:textId="77777777" w:rsidR="005418E8" w:rsidRDefault="00000000">
      <w:pPr>
        <w:spacing w:line="360" w:lineRule="auto"/>
        <w:ind w:leftChars="100" w:left="240" w:firstLineChars="150" w:firstLine="360"/>
        <w:rPr>
          <w:rFonts w:ascii="仿宋" w:eastAsia="仿宋" w:hAnsi="仿宋"/>
          <w:lang w:eastAsia="zh-CN"/>
        </w:rPr>
      </w:pPr>
      <w:r>
        <w:rPr>
          <w:rFonts w:ascii="仿宋" w:eastAsia="仿宋" w:hAnsi="仿宋" w:cs="仿宋" w:hint="eastAsia"/>
          <w:lang w:eastAsia="zh-CN"/>
        </w:rPr>
        <w:lastRenderedPageBreak/>
        <w:sym w:font="Wingdings 2" w:char="0052"/>
      </w:r>
      <w:r>
        <w:rPr>
          <w:rFonts w:ascii="仿宋" w:eastAsia="仿宋" w:hAnsi="仿宋" w:cs="仿宋" w:hint="eastAsia"/>
          <w:lang w:eastAsia="zh-CN"/>
        </w:rPr>
        <w:t>承包人编制月施工图设计进度报告和修订进度计划的约定：</w:t>
      </w:r>
      <w:r>
        <w:rPr>
          <w:rFonts w:ascii="仿宋" w:eastAsia="仿宋" w:hAnsi="仿宋" w:cs="仿宋" w:hint="eastAsia"/>
          <w:u w:val="single"/>
          <w:lang w:eastAsia="zh-CN"/>
        </w:rPr>
        <w:t xml:space="preserve">按发包人要求。                           </w:t>
      </w:r>
    </w:p>
    <w:p w14:paraId="3B635999" w14:textId="77777777" w:rsidR="005418E8" w:rsidRDefault="00000000">
      <w:pPr>
        <w:spacing w:line="360" w:lineRule="auto"/>
        <w:ind w:leftChars="100" w:left="240" w:firstLineChars="150" w:firstLine="360"/>
        <w:rPr>
          <w:rFonts w:ascii="仿宋" w:eastAsia="仿宋" w:hAnsi="仿宋"/>
          <w:lang w:eastAsia="zh-CN"/>
        </w:rPr>
      </w:pPr>
      <w:r>
        <w:rPr>
          <w:rFonts w:ascii="仿宋" w:eastAsia="仿宋" w:hAnsi="仿宋" w:cs="仿宋" w:hint="eastAsia"/>
          <w:lang w:eastAsia="zh-CN"/>
        </w:rPr>
        <w:sym w:font="Wingdings 2" w:char="0052"/>
      </w:r>
      <w:r>
        <w:rPr>
          <w:rFonts w:ascii="仿宋" w:eastAsia="仿宋" w:hAnsi="仿宋" w:cs="仿宋" w:hint="eastAsia"/>
          <w:lang w:eastAsia="zh-CN"/>
        </w:rPr>
        <w:t>承包人编制月BIM技术应用进度报告和修订进度计划的约定：</w:t>
      </w:r>
      <w:r>
        <w:rPr>
          <w:rFonts w:ascii="仿宋" w:eastAsia="仿宋" w:hAnsi="仿宋" w:cs="仿宋" w:hint="eastAsia"/>
          <w:u w:val="single"/>
          <w:lang w:eastAsia="zh-CN"/>
        </w:rPr>
        <w:t xml:space="preserve"> 按发包人要求。  </w:t>
      </w:r>
    </w:p>
    <w:p w14:paraId="6D710D22" w14:textId="77777777" w:rsidR="005418E8" w:rsidRDefault="00000000">
      <w:pPr>
        <w:spacing w:line="360" w:lineRule="auto"/>
        <w:ind w:firstLineChars="250" w:firstLine="600"/>
        <w:rPr>
          <w:rFonts w:ascii="仿宋" w:eastAsia="仿宋" w:hAnsi="仿宋"/>
          <w:u w:val="single"/>
          <w:lang w:eastAsia="zh-CN"/>
        </w:rPr>
      </w:pPr>
      <w:r>
        <w:rPr>
          <w:rFonts w:ascii="仿宋" w:eastAsia="仿宋" w:hAnsi="仿宋" w:cs="仿宋" w:hint="eastAsia"/>
          <w:lang w:eastAsia="zh-CN"/>
        </w:rPr>
        <w:sym w:font="Wingdings 2" w:char="0052"/>
      </w:r>
      <w:r>
        <w:rPr>
          <w:rFonts w:ascii="仿宋" w:eastAsia="仿宋" w:hAnsi="仿宋" w:cs="仿宋" w:hint="eastAsia"/>
          <w:lang w:eastAsia="zh-CN"/>
        </w:rPr>
        <w:t>承包人编制</w:t>
      </w:r>
      <w:proofErr w:type="gramStart"/>
      <w:r>
        <w:rPr>
          <w:rFonts w:ascii="仿宋" w:eastAsia="仿宋" w:hAnsi="仿宋" w:cs="仿宋" w:hint="eastAsia"/>
          <w:lang w:eastAsia="zh-CN"/>
        </w:rPr>
        <w:t>月施工</w:t>
      </w:r>
      <w:proofErr w:type="gramEnd"/>
      <w:r>
        <w:rPr>
          <w:rFonts w:ascii="仿宋" w:eastAsia="仿宋" w:hAnsi="仿宋" w:cs="仿宋" w:hint="eastAsia"/>
          <w:lang w:eastAsia="zh-CN"/>
        </w:rPr>
        <w:t>进度报告和修订进度计划的约定：</w:t>
      </w:r>
      <w:r>
        <w:rPr>
          <w:rFonts w:ascii="仿宋" w:eastAsia="仿宋" w:hAnsi="仿宋" w:hint="eastAsia"/>
          <w:u w:val="single"/>
          <w:lang w:eastAsia="zh-CN"/>
        </w:rPr>
        <w:t>承包人应在开工前7天提交一式两份施工组织设计和合同工程进度计划，向发包方提交一份施工组织设计和合同工程进度计划。经发包人批准后，监理工程师应在收到该设计和计划后的7天内予以确认或提出修改意见，逾期不确认也不提出书面意见的，视为同意。工程进度计划，应对合同工程的全部施工作业提出总体上的施工方法、施工安排、作业顺序和时间表。合同工程进度计划中应明确关键节点。</w:t>
      </w:r>
    </w:p>
    <w:p w14:paraId="2511C74A" w14:textId="77777777" w:rsidR="005418E8" w:rsidRDefault="00000000">
      <w:pPr>
        <w:adjustRightInd w:val="0"/>
        <w:snapToGrid w:val="0"/>
        <w:spacing w:line="360" w:lineRule="auto"/>
        <w:ind w:firstLineChars="200" w:firstLine="480"/>
        <w:rPr>
          <w:rFonts w:ascii="仿宋" w:eastAsia="仿宋" w:hAnsi="仿宋"/>
          <w:u w:val="single"/>
          <w:lang w:eastAsia="zh-CN"/>
        </w:rPr>
      </w:pPr>
      <w:r>
        <w:rPr>
          <w:rFonts w:ascii="仿宋" w:eastAsia="仿宋" w:hAnsi="仿宋" w:hint="eastAsia"/>
          <w:u w:val="single"/>
          <w:lang w:eastAsia="zh-CN"/>
        </w:rPr>
        <w:t>每月25日前，承包人应编制本月度施工进度报告、下月度施工进度计划和资金计划一式两份通过监理工程师报送发包人。如承包人未能在约定时间内提供报告或计划的，发包人有权暂缓工程款的支付。</w:t>
      </w:r>
    </w:p>
    <w:p w14:paraId="36173820" w14:textId="77777777" w:rsidR="005418E8" w:rsidRDefault="00000000">
      <w:pPr>
        <w:adjustRightInd w:val="0"/>
        <w:snapToGrid w:val="0"/>
        <w:spacing w:line="360" w:lineRule="auto"/>
        <w:ind w:firstLineChars="200" w:firstLine="480"/>
        <w:rPr>
          <w:rFonts w:ascii="仿宋" w:eastAsia="仿宋" w:hAnsi="仿宋"/>
          <w:u w:val="single"/>
          <w:lang w:eastAsia="zh-CN"/>
        </w:rPr>
      </w:pPr>
      <w:r>
        <w:rPr>
          <w:rFonts w:ascii="仿宋" w:eastAsia="仿宋" w:hAnsi="仿宋" w:hint="eastAsia"/>
          <w:u w:val="single"/>
          <w:lang w:eastAsia="zh-CN"/>
        </w:rPr>
        <w:t>（</w:t>
      </w:r>
      <w:r>
        <w:rPr>
          <w:rFonts w:ascii="仿宋" w:eastAsia="仿宋" w:hAnsi="仿宋"/>
          <w:u w:val="single"/>
          <w:lang w:eastAsia="zh-CN"/>
        </w:rPr>
        <w:t>1）</w:t>
      </w:r>
      <w:r>
        <w:rPr>
          <w:rFonts w:ascii="仿宋" w:eastAsia="仿宋" w:hAnsi="仿宋" w:hint="eastAsia"/>
          <w:u w:val="single"/>
          <w:lang w:eastAsia="zh-CN"/>
        </w:rPr>
        <w:t>本月施工进度报告至少应包括：</w:t>
      </w:r>
    </w:p>
    <w:p w14:paraId="33D10016" w14:textId="77777777" w:rsidR="005418E8" w:rsidRDefault="00000000">
      <w:pPr>
        <w:adjustRightInd w:val="0"/>
        <w:snapToGrid w:val="0"/>
        <w:spacing w:line="360" w:lineRule="auto"/>
        <w:ind w:firstLineChars="200" w:firstLine="480"/>
        <w:rPr>
          <w:rFonts w:ascii="仿宋" w:eastAsia="仿宋" w:hAnsi="仿宋"/>
          <w:u w:val="single"/>
          <w:lang w:eastAsia="zh-CN"/>
        </w:rPr>
      </w:pPr>
      <w:r>
        <w:rPr>
          <w:rFonts w:ascii="仿宋" w:eastAsia="仿宋" w:hAnsi="仿宋" w:hint="eastAsia"/>
          <w:u w:val="single"/>
          <w:lang w:eastAsia="zh-CN"/>
        </w:rPr>
        <w:t>1）施工、安装、试验以及其他发包人工作等进展情况的图表和说明；</w:t>
      </w:r>
    </w:p>
    <w:p w14:paraId="73FD2B60" w14:textId="77777777" w:rsidR="005418E8" w:rsidRDefault="00000000">
      <w:pPr>
        <w:adjustRightInd w:val="0"/>
        <w:snapToGrid w:val="0"/>
        <w:spacing w:line="360" w:lineRule="auto"/>
        <w:ind w:firstLineChars="200" w:firstLine="480"/>
        <w:rPr>
          <w:rFonts w:ascii="仿宋" w:eastAsia="仿宋" w:hAnsi="仿宋"/>
          <w:u w:val="single"/>
          <w:lang w:eastAsia="zh-CN"/>
        </w:rPr>
      </w:pPr>
      <w:r>
        <w:rPr>
          <w:rFonts w:ascii="仿宋" w:eastAsia="仿宋" w:hAnsi="仿宋" w:hint="eastAsia"/>
          <w:u w:val="single"/>
          <w:lang w:eastAsia="zh-CN"/>
        </w:rPr>
        <w:t>2）材料、设备、货物的采购和制造商名称、地点、进度百分比以及进入现场情况；</w:t>
      </w:r>
    </w:p>
    <w:p w14:paraId="5275E47B" w14:textId="77777777" w:rsidR="005418E8" w:rsidRDefault="00000000">
      <w:pPr>
        <w:adjustRightInd w:val="0"/>
        <w:snapToGrid w:val="0"/>
        <w:spacing w:line="360" w:lineRule="auto"/>
        <w:ind w:firstLineChars="200" w:firstLine="480"/>
        <w:rPr>
          <w:rFonts w:ascii="仿宋" w:eastAsia="仿宋" w:hAnsi="仿宋"/>
          <w:u w:val="single"/>
          <w:lang w:eastAsia="zh-CN"/>
        </w:rPr>
      </w:pPr>
      <w:r>
        <w:rPr>
          <w:rFonts w:ascii="仿宋" w:eastAsia="仿宋" w:hAnsi="仿宋" w:hint="eastAsia"/>
          <w:u w:val="single"/>
          <w:lang w:eastAsia="zh-CN"/>
        </w:rPr>
        <w:t>3）现场签证情况和安全文明施工情况；</w:t>
      </w:r>
    </w:p>
    <w:p w14:paraId="0FCB1E06" w14:textId="77777777" w:rsidR="005418E8" w:rsidRDefault="00000000">
      <w:pPr>
        <w:adjustRightInd w:val="0"/>
        <w:snapToGrid w:val="0"/>
        <w:spacing w:line="360" w:lineRule="auto"/>
        <w:ind w:firstLineChars="200" w:firstLine="480"/>
        <w:rPr>
          <w:rFonts w:ascii="仿宋" w:eastAsia="仿宋" w:hAnsi="仿宋"/>
          <w:u w:val="single"/>
          <w:lang w:eastAsia="zh-CN"/>
        </w:rPr>
      </w:pPr>
      <w:r>
        <w:rPr>
          <w:rFonts w:ascii="仿宋" w:eastAsia="仿宋" w:hAnsi="仿宋" w:hint="eastAsia"/>
          <w:u w:val="single"/>
          <w:lang w:eastAsia="zh-CN"/>
        </w:rPr>
        <w:t>4）该月出现的质量事故的次数以及补救措施；</w:t>
      </w:r>
    </w:p>
    <w:p w14:paraId="7E4B8FC3" w14:textId="77777777" w:rsidR="005418E8" w:rsidRDefault="00000000">
      <w:pPr>
        <w:adjustRightInd w:val="0"/>
        <w:snapToGrid w:val="0"/>
        <w:spacing w:line="360" w:lineRule="auto"/>
        <w:ind w:firstLineChars="200" w:firstLine="480"/>
        <w:rPr>
          <w:rFonts w:ascii="仿宋" w:eastAsia="仿宋" w:hAnsi="仿宋"/>
          <w:u w:val="single"/>
          <w:lang w:eastAsia="zh-CN"/>
        </w:rPr>
      </w:pPr>
      <w:r>
        <w:rPr>
          <w:rFonts w:ascii="仿宋" w:eastAsia="仿宋" w:hAnsi="仿宋" w:hint="eastAsia"/>
          <w:u w:val="single"/>
          <w:lang w:eastAsia="zh-CN"/>
        </w:rPr>
        <w:t>5）实际进度与计划进度的对比，以及为消除延误正在或准备采取的措施。</w:t>
      </w:r>
    </w:p>
    <w:p w14:paraId="33D725E6" w14:textId="77777777" w:rsidR="005418E8" w:rsidRDefault="00000000">
      <w:pPr>
        <w:adjustRightInd w:val="0"/>
        <w:snapToGrid w:val="0"/>
        <w:spacing w:line="360" w:lineRule="auto"/>
        <w:ind w:firstLineChars="200" w:firstLine="480"/>
        <w:rPr>
          <w:rFonts w:ascii="仿宋" w:eastAsia="仿宋" w:hAnsi="仿宋"/>
          <w:u w:val="single"/>
          <w:lang w:eastAsia="zh-CN"/>
        </w:rPr>
      </w:pPr>
      <w:r>
        <w:rPr>
          <w:rFonts w:ascii="仿宋" w:eastAsia="仿宋" w:hAnsi="仿宋" w:hint="eastAsia"/>
          <w:u w:val="single"/>
          <w:lang w:eastAsia="zh-CN"/>
        </w:rPr>
        <w:t>（2）下月进度计划至少应包括：</w:t>
      </w:r>
    </w:p>
    <w:p w14:paraId="5FD5BE59" w14:textId="77777777" w:rsidR="005418E8" w:rsidRDefault="00000000">
      <w:pPr>
        <w:adjustRightInd w:val="0"/>
        <w:snapToGrid w:val="0"/>
        <w:spacing w:line="360" w:lineRule="auto"/>
        <w:ind w:firstLineChars="200" w:firstLine="480"/>
        <w:rPr>
          <w:rFonts w:ascii="仿宋" w:eastAsia="仿宋" w:hAnsi="仿宋"/>
          <w:u w:val="single"/>
          <w:lang w:eastAsia="zh-CN"/>
        </w:rPr>
      </w:pPr>
      <w:r>
        <w:rPr>
          <w:rFonts w:ascii="仿宋" w:eastAsia="仿宋" w:hAnsi="仿宋" w:hint="eastAsia"/>
          <w:u w:val="single"/>
          <w:lang w:eastAsia="zh-CN"/>
        </w:rPr>
        <w:t>1）工程月（季）</w:t>
      </w:r>
      <w:proofErr w:type="gramStart"/>
      <w:r>
        <w:rPr>
          <w:rFonts w:ascii="仿宋" w:eastAsia="仿宋" w:hAnsi="仿宋" w:hint="eastAsia"/>
          <w:u w:val="single"/>
          <w:lang w:eastAsia="zh-CN"/>
        </w:rPr>
        <w:t>度整体</w:t>
      </w:r>
      <w:proofErr w:type="gramEnd"/>
      <w:r>
        <w:rPr>
          <w:rFonts w:ascii="仿宋" w:eastAsia="仿宋" w:hAnsi="仿宋" w:hint="eastAsia"/>
          <w:u w:val="single"/>
          <w:lang w:eastAsia="zh-CN"/>
        </w:rPr>
        <w:t>计划安排；</w:t>
      </w:r>
    </w:p>
    <w:p w14:paraId="25F43559" w14:textId="77777777" w:rsidR="005418E8" w:rsidRDefault="00000000">
      <w:pPr>
        <w:adjustRightInd w:val="0"/>
        <w:snapToGrid w:val="0"/>
        <w:spacing w:line="360" w:lineRule="auto"/>
        <w:ind w:firstLineChars="200" w:firstLine="480"/>
        <w:rPr>
          <w:rFonts w:ascii="仿宋" w:eastAsia="仿宋" w:hAnsi="仿宋"/>
          <w:u w:val="single"/>
          <w:lang w:eastAsia="zh-CN"/>
        </w:rPr>
      </w:pPr>
      <w:r>
        <w:rPr>
          <w:rFonts w:ascii="仿宋" w:eastAsia="仿宋" w:hAnsi="仿宋" w:hint="eastAsia"/>
          <w:u w:val="single"/>
          <w:lang w:eastAsia="zh-CN"/>
        </w:rPr>
        <w:t>2）施工作业班组人员计划安排；</w:t>
      </w:r>
    </w:p>
    <w:p w14:paraId="24AF6915" w14:textId="77777777" w:rsidR="005418E8" w:rsidRDefault="00000000">
      <w:pPr>
        <w:adjustRightInd w:val="0"/>
        <w:snapToGrid w:val="0"/>
        <w:spacing w:line="360" w:lineRule="auto"/>
        <w:ind w:firstLineChars="200" w:firstLine="480"/>
        <w:rPr>
          <w:rFonts w:ascii="仿宋" w:eastAsia="仿宋" w:hAnsi="仿宋"/>
          <w:u w:val="single"/>
          <w:lang w:eastAsia="zh-CN"/>
        </w:rPr>
      </w:pPr>
      <w:r>
        <w:rPr>
          <w:rFonts w:ascii="仿宋" w:eastAsia="仿宋" w:hAnsi="仿宋" w:hint="eastAsia"/>
          <w:u w:val="single"/>
          <w:lang w:eastAsia="zh-CN"/>
        </w:rPr>
        <w:t>3）材料、设备采购和进场计划；</w:t>
      </w:r>
    </w:p>
    <w:p w14:paraId="785F049F" w14:textId="77777777" w:rsidR="005418E8" w:rsidRDefault="00000000">
      <w:pPr>
        <w:adjustRightInd w:val="0"/>
        <w:snapToGrid w:val="0"/>
        <w:spacing w:line="360" w:lineRule="auto"/>
        <w:ind w:firstLineChars="200" w:firstLine="480"/>
        <w:rPr>
          <w:rFonts w:ascii="仿宋" w:eastAsia="仿宋" w:hAnsi="仿宋"/>
          <w:u w:val="single"/>
          <w:lang w:eastAsia="zh-CN"/>
        </w:rPr>
      </w:pPr>
      <w:r>
        <w:rPr>
          <w:rFonts w:ascii="仿宋" w:eastAsia="仿宋" w:hAnsi="仿宋" w:hint="eastAsia"/>
          <w:u w:val="single"/>
          <w:lang w:eastAsia="zh-CN"/>
        </w:rPr>
        <w:t>4）分包工程进场计划安排；</w:t>
      </w:r>
    </w:p>
    <w:p w14:paraId="7041383A" w14:textId="77777777" w:rsidR="005418E8" w:rsidRDefault="00000000">
      <w:pPr>
        <w:adjustRightInd w:val="0"/>
        <w:snapToGrid w:val="0"/>
        <w:spacing w:line="360" w:lineRule="auto"/>
        <w:ind w:firstLineChars="200" w:firstLine="480"/>
        <w:rPr>
          <w:rFonts w:ascii="仿宋" w:eastAsia="仿宋" w:hAnsi="仿宋"/>
          <w:u w:val="single"/>
          <w:lang w:eastAsia="zh-CN"/>
        </w:rPr>
      </w:pPr>
      <w:r>
        <w:rPr>
          <w:rFonts w:ascii="仿宋" w:eastAsia="仿宋" w:hAnsi="仿宋" w:hint="eastAsia"/>
          <w:u w:val="single"/>
          <w:lang w:eastAsia="zh-CN"/>
        </w:rPr>
        <w:t xml:space="preserve">5）对工期延误拟采取的针对性措施。 </w:t>
      </w:r>
    </w:p>
    <w:p w14:paraId="1116FBA4" w14:textId="77777777" w:rsidR="005418E8" w:rsidRDefault="00000000">
      <w:pPr>
        <w:spacing w:line="360" w:lineRule="auto"/>
        <w:ind w:leftChars="100" w:left="240" w:firstLineChars="150" w:firstLine="360"/>
        <w:rPr>
          <w:rFonts w:ascii="仿宋" w:eastAsia="仿宋" w:hAnsi="仿宋"/>
          <w:lang w:eastAsia="zh-CN"/>
        </w:rPr>
      </w:pPr>
      <w:r>
        <w:rPr>
          <w:rFonts w:ascii="仿宋" w:eastAsia="仿宋" w:hAnsi="仿宋" w:cs="仿宋" w:hint="eastAsia"/>
          <w:lang w:eastAsia="zh-CN"/>
        </w:rPr>
        <w:t>□承包人编制</w:t>
      </w:r>
      <w:proofErr w:type="gramStart"/>
      <w:r>
        <w:rPr>
          <w:rFonts w:ascii="仿宋" w:eastAsia="仿宋" w:hAnsi="仿宋" w:cs="仿宋" w:hint="eastAsia"/>
          <w:lang w:eastAsia="zh-CN"/>
        </w:rPr>
        <w:t>月设备</w:t>
      </w:r>
      <w:proofErr w:type="gramEnd"/>
      <w:r>
        <w:rPr>
          <w:rFonts w:ascii="仿宋" w:eastAsia="仿宋" w:hAnsi="仿宋" w:cs="仿宋" w:hint="eastAsia"/>
          <w:lang w:eastAsia="zh-CN"/>
        </w:rPr>
        <w:t>及工器具购置进度报告和修订进度计划的约定：</w:t>
      </w:r>
      <w:r>
        <w:rPr>
          <w:rFonts w:ascii="仿宋" w:eastAsia="仿宋" w:hAnsi="仿宋" w:cs="仿宋" w:hint="eastAsia"/>
          <w:u w:val="single"/>
          <w:lang w:eastAsia="zh-CN"/>
        </w:rPr>
        <w:t xml:space="preserve">                     </w:t>
      </w:r>
    </w:p>
    <w:p w14:paraId="39C06BB7" w14:textId="77777777" w:rsidR="005418E8" w:rsidRDefault="00000000">
      <w:pPr>
        <w:spacing w:line="360" w:lineRule="auto"/>
        <w:ind w:leftChars="100" w:left="240" w:firstLineChars="150" w:firstLine="360"/>
        <w:rPr>
          <w:rFonts w:ascii="仿宋" w:eastAsia="仿宋" w:hAnsi="仿宋"/>
          <w:lang w:eastAsia="zh-CN"/>
        </w:rPr>
      </w:pPr>
      <w:r>
        <w:rPr>
          <w:rFonts w:ascii="仿宋" w:eastAsia="仿宋" w:hAnsi="仿宋" w:cs="仿宋" w:hint="eastAsia"/>
          <w:lang w:eastAsia="zh-CN"/>
        </w:rPr>
        <w:sym w:font="Wingdings 2" w:char="0052"/>
      </w:r>
      <w:r>
        <w:rPr>
          <w:rFonts w:ascii="仿宋" w:eastAsia="仿宋" w:hAnsi="仿宋" w:cs="仿宋" w:hint="eastAsia"/>
          <w:lang w:eastAsia="zh-CN"/>
        </w:rPr>
        <w:t>承包人编制</w:t>
      </w:r>
      <w:proofErr w:type="gramStart"/>
      <w:r>
        <w:rPr>
          <w:rFonts w:ascii="仿宋" w:eastAsia="仿宋" w:hAnsi="仿宋" w:cs="仿宋" w:hint="eastAsia"/>
          <w:lang w:eastAsia="zh-CN"/>
        </w:rPr>
        <w:t>月其他</w:t>
      </w:r>
      <w:proofErr w:type="gramEnd"/>
      <w:r>
        <w:rPr>
          <w:rFonts w:ascii="仿宋" w:eastAsia="仿宋" w:hAnsi="仿宋" w:cs="仿宋" w:hint="eastAsia"/>
          <w:lang w:eastAsia="zh-CN"/>
        </w:rPr>
        <w:t>服务进度报告和修订进度计划的约定：</w:t>
      </w:r>
      <w:r>
        <w:rPr>
          <w:rFonts w:ascii="仿宋" w:eastAsia="仿宋" w:hAnsi="仿宋" w:cs="仿宋" w:hint="eastAsia"/>
          <w:u w:val="single"/>
          <w:lang w:eastAsia="zh-CN"/>
        </w:rPr>
        <w:t xml:space="preserve">按发包人要求。                         </w:t>
      </w:r>
    </w:p>
    <w:p w14:paraId="25F11A9B" w14:textId="77777777" w:rsidR="005418E8" w:rsidRDefault="00000000">
      <w:pPr>
        <w:pStyle w:val="2"/>
        <w:tabs>
          <w:tab w:val="left" w:pos="420"/>
        </w:tabs>
        <w:spacing w:line="360" w:lineRule="auto"/>
        <w:ind w:firstLine="105"/>
        <w:rPr>
          <w:lang w:eastAsia="zh-CN"/>
        </w:rPr>
      </w:pPr>
      <w:bookmarkStart w:id="807" w:name="_Toc15317"/>
      <w:bookmarkStart w:id="808" w:name="_Toc1318"/>
      <w:bookmarkStart w:id="809" w:name="_Toc2652"/>
      <w:r>
        <w:rPr>
          <w:rFonts w:ascii="仿宋" w:eastAsia="仿宋" w:hAnsi="仿宋" w:cs="仿宋" w:hint="eastAsia"/>
          <w:b w:val="0"/>
          <w:bCs w:val="0"/>
          <w:sz w:val="24"/>
          <w:szCs w:val="24"/>
          <w:lang w:eastAsia="zh-CN"/>
        </w:rPr>
        <w:t>41.  开始工作或开工</w:t>
      </w:r>
      <w:bookmarkEnd w:id="807"/>
      <w:bookmarkEnd w:id="808"/>
      <w:bookmarkEnd w:id="809"/>
    </w:p>
    <w:p w14:paraId="2D967EF5" w14:textId="77777777" w:rsidR="005418E8" w:rsidRDefault="00000000">
      <w:pPr>
        <w:spacing w:line="360" w:lineRule="auto"/>
        <w:ind w:leftChars="100" w:left="240"/>
        <w:rPr>
          <w:rFonts w:ascii="仿宋" w:eastAsia="仿宋" w:hAnsi="仿宋" w:cs="仿宋"/>
          <w:lang w:eastAsia="zh-CN"/>
        </w:rPr>
      </w:pPr>
      <w:r>
        <w:rPr>
          <w:rFonts w:ascii="仿宋" w:eastAsia="仿宋" w:hAnsi="仿宋" w:cs="仿宋" w:hint="eastAsia"/>
          <w:lang w:eastAsia="zh-CN"/>
        </w:rPr>
        <w:t>41.2.1 开始工作</w:t>
      </w:r>
    </w:p>
    <w:p w14:paraId="01913DE5" w14:textId="77777777" w:rsidR="005418E8" w:rsidRDefault="00000000">
      <w:pPr>
        <w:spacing w:line="360" w:lineRule="auto"/>
        <w:ind w:firstLineChars="300" w:firstLine="720"/>
        <w:rPr>
          <w:rFonts w:ascii="仿宋" w:eastAsia="仿宋" w:hAnsi="仿宋"/>
          <w:lang w:eastAsia="zh-CN"/>
        </w:rPr>
      </w:pPr>
      <w:r>
        <w:rPr>
          <w:rFonts w:ascii="仿宋" w:eastAsia="仿宋" w:hAnsi="仿宋" w:cs="仿宋" w:hint="eastAsia"/>
          <w:lang w:eastAsia="zh-CN"/>
        </w:rPr>
        <w:sym w:font="Wingdings 2" w:char="0052"/>
      </w:r>
      <w:r>
        <w:rPr>
          <w:rFonts w:ascii="仿宋" w:eastAsia="仿宋" w:hAnsi="仿宋" w:cs="仿宋" w:hint="eastAsia"/>
          <w:lang w:eastAsia="zh-CN"/>
        </w:rPr>
        <w:t>①发包人签发开始勘察工作指令的时间要求：</w:t>
      </w:r>
    </w:p>
    <w:p w14:paraId="3C003935" w14:textId="77777777" w:rsidR="005418E8" w:rsidRDefault="00000000">
      <w:pPr>
        <w:spacing w:line="360" w:lineRule="auto"/>
        <w:ind w:leftChars="500" w:left="1200"/>
        <w:rPr>
          <w:rFonts w:ascii="仿宋" w:eastAsia="仿宋" w:hAnsi="仿宋"/>
          <w:lang w:eastAsia="zh-CN"/>
        </w:rPr>
      </w:pPr>
      <w:r>
        <w:rPr>
          <w:rFonts w:ascii="仿宋" w:eastAsia="仿宋" w:hAnsi="仿宋" w:cs="仿宋" w:hint="eastAsia"/>
        </w:rPr>
        <w:lastRenderedPageBreak/>
        <w:sym w:font="Wingdings 2" w:char="00A3"/>
      </w:r>
      <w:r>
        <w:rPr>
          <w:rFonts w:ascii="仿宋" w:eastAsia="仿宋" w:hAnsi="仿宋" w:cs="仿宋" w:hint="eastAsia"/>
          <w:lang w:eastAsia="zh-CN"/>
        </w:rPr>
        <w:t>按通用条款约定的时间。</w:t>
      </w:r>
    </w:p>
    <w:p w14:paraId="6F9F76E0" w14:textId="77777777" w:rsidR="005418E8" w:rsidRDefault="00000000">
      <w:pPr>
        <w:spacing w:line="360" w:lineRule="auto"/>
        <w:ind w:leftChars="500" w:left="1200"/>
        <w:rPr>
          <w:rFonts w:ascii="仿宋" w:eastAsia="仿宋" w:hAnsi="仿宋" w:cs="仿宋"/>
          <w:lang w:eastAsia="zh-CN"/>
        </w:rPr>
      </w:pPr>
      <w:r>
        <w:rPr>
          <w:rFonts w:ascii="仿宋" w:eastAsia="仿宋" w:hAnsi="仿宋" w:cs="仿宋" w:hint="eastAsia"/>
          <w:lang w:eastAsia="zh-CN"/>
        </w:rPr>
        <w:sym w:font="Wingdings 2" w:char="0052"/>
      </w:r>
      <w:r>
        <w:rPr>
          <w:rFonts w:ascii="仿宋" w:eastAsia="仿宋" w:hAnsi="仿宋" w:cs="仿宋" w:hint="eastAsia"/>
          <w:lang w:eastAsia="zh-CN"/>
        </w:rPr>
        <w:t xml:space="preserve"> 另作约定：</w:t>
      </w:r>
      <w:r>
        <w:rPr>
          <w:rFonts w:ascii="仿宋" w:eastAsia="仿宋" w:hAnsi="仿宋" w:cs="仿宋" w:hint="eastAsia"/>
          <w:u w:val="single"/>
          <w:lang w:eastAsia="zh-CN"/>
        </w:rPr>
        <w:t xml:space="preserve">   </w:t>
      </w:r>
      <w:r>
        <w:rPr>
          <w:rFonts w:ascii="仿宋" w:eastAsia="仿宋" w:hAnsi="仿宋" w:hint="eastAsia"/>
          <w:szCs w:val="21"/>
          <w:u w:val="single"/>
          <w:lang w:eastAsia="zh-CN"/>
        </w:rPr>
        <w:t>以发包人发出的通知为准</w:t>
      </w:r>
      <w:r>
        <w:rPr>
          <w:rFonts w:ascii="仿宋" w:eastAsia="仿宋" w:hAnsi="仿宋" w:cs="仿宋" w:hint="eastAsia"/>
          <w:u w:val="single"/>
          <w:lang w:eastAsia="zh-CN"/>
        </w:rPr>
        <w:t xml:space="preserve">。            </w:t>
      </w:r>
    </w:p>
    <w:p w14:paraId="53A065C3" w14:textId="77777777" w:rsidR="005418E8" w:rsidRDefault="00000000">
      <w:pPr>
        <w:spacing w:line="360" w:lineRule="auto"/>
        <w:ind w:firstLineChars="300" w:firstLine="720"/>
        <w:rPr>
          <w:rFonts w:ascii="仿宋" w:eastAsia="仿宋" w:hAnsi="仿宋"/>
          <w:lang w:eastAsia="zh-CN"/>
        </w:rPr>
      </w:pPr>
      <w:r>
        <w:rPr>
          <w:rFonts w:ascii="仿宋" w:eastAsia="仿宋" w:hAnsi="仿宋" w:cs="仿宋" w:hint="eastAsia"/>
          <w:lang w:eastAsia="zh-CN"/>
        </w:rPr>
        <w:t>□②发包人签发开始设计工作指令的时间要求：</w:t>
      </w:r>
    </w:p>
    <w:p w14:paraId="4B6CC361" w14:textId="77777777" w:rsidR="005418E8" w:rsidRDefault="00000000">
      <w:pPr>
        <w:spacing w:line="360" w:lineRule="auto"/>
        <w:ind w:leftChars="500" w:left="1200"/>
        <w:rPr>
          <w:rFonts w:ascii="仿宋" w:eastAsia="仿宋" w:hAnsi="仿宋"/>
          <w:lang w:eastAsia="zh-CN"/>
        </w:rPr>
      </w:pPr>
      <w:r>
        <w:rPr>
          <w:rFonts w:ascii="仿宋" w:eastAsia="仿宋" w:hAnsi="仿宋" w:cs="仿宋" w:hint="eastAsia"/>
        </w:rPr>
        <w:sym w:font="Wingdings 2" w:char="00A3"/>
      </w:r>
      <w:r>
        <w:rPr>
          <w:rFonts w:ascii="仿宋" w:eastAsia="仿宋" w:hAnsi="仿宋" w:cs="仿宋" w:hint="eastAsia"/>
          <w:lang w:eastAsia="zh-CN"/>
        </w:rPr>
        <w:t xml:space="preserve"> 按通用条款约定的时间。</w:t>
      </w:r>
    </w:p>
    <w:p w14:paraId="26903C67" w14:textId="77777777" w:rsidR="005418E8" w:rsidRDefault="00000000">
      <w:pPr>
        <w:spacing w:line="360" w:lineRule="auto"/>
        <w:ind w:leftChars="500" w:left="1200"/>
        <w:rPr>
          <w:rFonts w:ascii="仿宋" w:eastAsia="仿宋" w:hAnsi="仿宋" w:cs="仿宋"/>
          <w:lang w:eastAsia="zh-CN"/>
        </w:rPr>
      </w:pPr>
      <w:r>
        <w:rPr>
          <w:rFonts w:ascii="仿宋" w:eastAsia="仿宋" w:hAnsi="仿宋" w:cs="仿宋" w:hint="eastAsia"/>
        </w:rPr>
        <w:sym w:font="Wingdings 2" w:char="0052"/>
      </w:r>
      <w:r>
        <w:rPr>
          <w:rFonts w:ascii="仿宋" w:eastAsia="仿宋" w:hAnsi="仿宋" w:cs="仿宋" w:hint="eastAsia"/>
          <w:lang w:eastAsia="zh-CN"/>
        </w:rPr>
        <w:t xml:space="preserve"> 另作约定：</w:t>
      </w:r>
      <w:r>
        <w:rPr>
          <w:rFonts w:ascii="仿宋" w:eastAsia="仿宋" w:hAnsi="仿宋" w:cs="仿宋" w:hint="eastAsia"/>
          <w:u w:val="single"/>
          <w:lang w:eastAsia="zh-CN"/>
        </w:rPr>
        <w:t xml:space="preserve">   </w:t>
      </w:r>
      <w:r>
        <w:rPr>
          <w:rFonts w:ascii="仿宋" w:eastAsia="仿宋" w:hAnsi="仿宋" w:hint="eastAsia"/>
          <w:szCs w:val="21"/>
          <w:u w:val="single"/>
          <w:lang w:eastAsia="zh-CN"/>
        </w:rPr>
        <w:t>以发包人发出的通知为准</w:t>
      </w:r>
      <w:r>
        <w:rPr>
          <w:rFonts w:ascii="仿宋" w:eastAsia="仿宋" w:hAnsi="仿宋" w:cs="仿宋" w:hint="eastAsia"/>
          <w:u w:val="single"/>
          <w:lang w:eastAsia="zh-CN"/>
        </w:rPr>
        <w:t xml:space="preserve">。            </w:t>
      </w:r>
    </w:p>
    <w:p w14:paraId="0669FEEF" w14:textId="77777777" w:rsidR="005418E8" w:rsidRDefault="00000000">
      <w:pPr>
        <w:spacing w:line="360" w:lineRule="auto"/>
        <w:ind w:firstLineChars="300" w:firstLine="720"/>
        <w:rPr>
          <w:rFonts w:ascii="仿宋" w:eastAsia="仿宋" w:hAnsi="仿宋"/>
          <w:lang w:eastAsia="zh-CN"/>
        </w:rPr>
      </w:pPr>
      <w:r>
        <w:rPr>
          <w:rFonts w:ascii="仿宋" w:eastAsia="仿宋" w:hAnsi="仿宋" w:cs="仿宋" w:hint="eastAsia"/>
          <w:lang w:eastAsia="zh-CN"/>
        </w:rPr>
        <w:t>□③发包人签发开始BIM技术应用工作指令的时间要求：</w:t>
      </w:r>
    </w:p>
    <w:p w14:paraId="2B65BD30" w14:textId="77777777" w:rsidR="005418E8" w:rsidRDefault="00000000">
      <w:pPr>
        <w:spacing w:line="360" w:lineRule="auto"/>
        <w:ind w:leftChars="500" w:left="1200"/>
        <w:rPr>
          <w:rFonts w:ascii="仿宋" w:eastAsia="仿宋" w:hAnsi="仿宋"/>
          <w:lang w:eastAsia="zh-CN"/>
        </w:rPr>
      </w:pPr>
      <w:r>
        <w:rPr>
          <w:rFonts w:ascii="仿宋" w:eastAsia="仿宋" w:hAnsi="仿宋" w:cs="仿宋" w:hint="eastAsia"/>
        </w:rPr>
        <w:sym w:font="Wingdings 2" w:char="00A3"/>
      </w:r>
      <w:r>
        <w:rPr>
          <w:rFonts w:ascii="仿宋" w:eastAsia="仿宋" w:hAnsi="仿宋" w:cs="仿宋" w:hint="eastAsia"/>
          <w:lang w:eastAsia="zh-CN"/>
        </w:rPr>
        <w:t xml:space="preserve"> 按通用条款约定的时间。</w:t>
      </w:r>
    </w:p>
    <w:p w14:paraId="7917B446" w14:textId="77777777" w:rsidR="005418E8" w:rsidRDefault="00000000">
      <w:pPr>
        <w:spacing w:line="360" w:lineRule="auto"/>
        <w:ind w:leftChars="500" w:left="1200"/>
        <w:rPr>
          <w:rFonts w:ascii="仿宋" w:eastAsia="仿宋" w:hAnsi="仿宋" w:cs="仿宋"/>
          <w:lang w:eastAsia="zh-CN"/>
        </w:rPr>
      </w:pPr>
      <w:r>
        <w:rPr>
          <w:rFonts w:ascii="仿宋" w:eastAsia="仿宋" w:hAnsi="仿宋" w:cs="仿宋" w:hint="eastAsia"/>
        </w:rPr>
        <w:sym w:font="Wingdings 2" w:char="0052"/>
      </w:r>
      <w:r>
        <w:rPr>
          <w:rFonts w:ascii="仿宋" w:eastAsia="仿宋" w:hAnsi="仿宋" w:cs="仿宋" w:hint="eastAsia"/>
          <w:lang w:eastAsia="zh-CN"/>
        </w:rPr>
        <w:t xml:space="preserve"> 另作约定：</w:t>
      </w:r>
      <w:r>
        <w:rPr>
          <w:rFonts w:ascii="仿宋" w:eastAsia="仿宋" w:hAnsi="仿宋" w:cs="仿宋" w:hint="eastAsia"/>
          <w:u w:val="single"/>
          <w:lang w:eastAsia="zh-CN"/>
        </w:rPr>
        <w:t xml:space="preserve">    </w:t>
      </w:r>
      <w:r>
        <w:rPr>
          <w:rFonts w:ascii="仿宋" w:eastAsia="仿宋" w:hAnsi="仿宋" w:hint="eastAsia"/>
          <w:szCs w:val="21"/>
          <w:u w:val="single"/>
          <w:lang w:eastAsia="zh-CN"/>
        </w:rPr>
        <w:t>以发包人发出的通知为准</w:t>
      </w:r>
      <w:r>
        <w:rPr>
          <w:rFonts w:ascii="仿宋" w:eastAsia="仿宋" w:hAnsi="仿宋" w:cs="仿宋" w:hint="eastAsia"/>
          <w:u w:val="single"/>
          <w:lang w:eastAsia="zh-CN"/>
        </w:rPr>
        <w:t xml:space="preserve">。                      </w:t>
      </w:r>
    </w:p>
    <w:p w14:paraId="1D6BD978" w14:textId="77777777" w:rsidR="005418E8" w:rsidRDefault="00000000">
      <w:pPr>
        <w:spacing w:line="360" w:lineRule="auto"/>
        <w:ind w:firstLineChars="300" w:firstLine="720"/>
        <w:rPr>
          <w:rFonts w:ascii="仿宋" w:eastAsia="仿宋" w:hAnsi="仿宋"/>
          <w:lang w:eastAsia="zh-CN"/>
        </w:rPr>
      </w:pPr>
      <w:r>
        <w:rPr>
          <w:rFonts w:ascii="仿宋" w:eastAsia="仿宋" w:hAnsi="仿宋" w:cs="仿宋" w:hint="eastAsia"/>
          <w:lang w:eastAsia="zh-CN"/>
        </w:rPr>
        <w:t>□④发包人签发开始设备及工器具购置工作指令的时间要求：</w:t>
      </w:r>
    </w:p>
    <w:p w14:paraId="4D8283C5" w14:textId="77777777" w:rsidR="005418E8" w:rsidRDefault="00000000">
      <w:pPr>
        <w:spacing w:line="360" w:lineRule="auto"/>
        <w:ind w:leftChars="500" w:left="1200"/>
        <w:rPr>
          <w:rFonts w:ascii="仿宋" w:eastAsia="仿宋" w:hAnsi="仿宋"/>
          <w:lang w:eastAsia="zh-CN"/>
        </w:rPr>
      </w:pPr>
      <w:r>
        <w:rPr>
          <w:rFonts w:ascii="仿宋" w:eastAsia="仿宋" w:hAnsi="仿宋" w:cs="仿宋" w:hint="eastAsia"/>
        </w:rPr>
        <w:sym w:font="Wingdings 2" w:char="00A3"/>
      </w:r>
      <w:r>
        <w:rPr>
          <w:rFonts w:ascii="仿宋" w:eastAsia="仿宋" w:hAnsi="仿宋" w:cs="仿宋" w:hint="eastAsia"/>
          <w:lang w:eastAsia="zh-CN"/>
        </w:rPr>
        <w:t xml:space="preserve"> 按通用条款约定的时间。</w:t>
      </w:r>
    </w:p>
    <w:p w14:paraId="2305F8BB" w14:textId="77777777" w:rsidR="005418E8" w:rsidRDefault="00000000">
      <w:pPr>
        <w:spacing w:line="360" w:lineRule="auto"/>
        <w:ind w:leftChars="500" w:left="1200"/>
        <w:rPr>
          <w:rFonts w:ascii="仿宋" w:eastAsia="仿宋" w:hAnsi="仿宋" w:cs="仿宋"/>
          <w:lang w:eastAsia="zh-CN"/>
        </w:rPr>
      </w:pPr>
      <w:r>
        <w:rPr>
          <w:rFonts w:ascii="仿宋" w:eastAsia="仿宋" w:hAnsi="仿宋" w:cs="仿宋" w:hint="eastAsia"/>
        </w:rPr>
        <w:sym w:font="Wingdings 2" w:char="00A3"/>
      </w:r>
      <w:r>
        <w:rPr>
          <w:rFonts w:ascii="仿宋" w:eastAsia="仿宋" w:hAnsi="仿宋" w:cs="仿宋" w:hint="eastAsia"/>
          <w:lang w:eastAsia="zh-CN"/>
        </w:rPr>
        <w:t xml:space="preserve"> 另作约定：</w:t>
      </w:r>
      <w:r>
        <w:rPr>
          <w:rFonts w:ascii="仿宋" w:eastAsia="仿宋" w:hAnsi="仿宋" w:cs="仿宋" w:hint="eastAsia"/>
          <w:u w:val="single"/>
          <w:lang w:eastAsia="zh-CN"/>
        </w:rPr>
        <w:t xml:space="preserve">                                                    </w:t>
      </w:r>
    </w:p>
    <w:p w14:paraId="3723E172" w14:textId="77777777" w:rsidR="005418E8" w:rsidRDefault="00000000">
      <w:pPr>
        <w:spacing w:line="360" w:lineRule="auto"/>
        <w:ind w:firstLineChars="300" w:firstLine="720"/>
        <w:rPr>
          <w:rFonts w:ascii="仿宋" w:eastAsia="仿宋" w:hAnsi="仿宋" w:cs="仿宋"/>
          <w:lang w:eastAsia="zh-CN"/>
        </w:rPr>
      </w:pPr>
      <w:r>
        <w:rPr>
          <w:rFonts w:ascii="仿宋" w:eastAsia="仿宋" w:hAnsi="仿宋" w:cs="仿宋" w:hint="eastAsia"/>
          <w:lang w:eastAsia="zh-CN"/>
        </w:rPr>
        <w:t>42.2.2 开工</w:t>
      </w:r>
    </w:p>
    <w:p w14:paraId="768C9F23" w14:textId="77777777" w:rsidR="005418E8" w:rsidRDefault="00000000">
      <w:pPr>
        <w:spacing w:line="360" w:lineRule="auto"/>
        <w:ind w:firstLineChars="500" w:firstLine="1200"/>
        <w:rPr>
          <w:rFonts w:ascii="仿宋" w:eastAsia="仿宋" w:hAnsi="仿宋"/>
          <w:lang w:eastAsia="zh-CN"/>
        </w:rPr>
      </w:pPr>
      <w:r>
        <w:rPr>
          <w:rFonts w:ascii="仿宋" w:eastAsia="仿宋" w:hAnsi="仿宋" w:cs="仿宋" w:hint="eastAsia"/>
          <w:lang w:eastAsia="zh-CN"/>
        </w:rPr>
        <w:t>发包人签发开</w:t>
      </w:r>
      <w:proofErr w:type="gramStart"/>
      <w:r>
        <w:rPr>
          <w:rFonts w:ascii="仿宋" w:eastAsia="仿宋" w:hAnsi="仿宋" w:cs="仿宋" w:hint="eastAsia"/>
          <w:lang w:eastAsia="zh-CN"/>
        </w:rPr>
        <w:t>工令</w:t>
      </w:r>
      <w:proofErr w:type="gramEnd"/>
      <w:r>
        <w:rPr>
          <w:rFonts w:ascii="仿宋" w:eastAsia="仿宋" w:hAnsi="仿宋" w:cs="仿宋" w:hint="eastAsia"/>
          <w:lang w:eastAsia="zh-CN"/>
        </w:rPr>
        <w:t>的时间要求：</w:t>
      </w:r>
    </w:p>
    <w:p w14:paraId="0BC201EC" w14:textId="77777777" w:rsidR="005418E8" w:rsidRDefault="00000000">
      <w:pPr>
        <w:spacing w:line="360" w:lineRule="auto"/>
        <w:ind w:leftChars="500" w:left="1200"/>
        <w:rPr>
          <w:rFonts w:ascii="仿宋" w:eastAsia="仿宋" w:hAnsi="仿宋"/>
          <w:lang w:eastAsia="zh-CN"/>
        </w:rPr>
      </w:pPr>
      <w:r>
        <w:rPr>
          <w:rFonts w:ascii="仿宋" w:eastAsia="仿宋" w:hAnsi="仿宋" w:cs="仿宋" w:hint="eastAsia"/>
        </w:rPr>
        <w:sym w:font="Wingdings 2" w:char="00A3"/>
      </w:r>
      <w:r>
        <w:rPr>
          <w:rFonts w:ascii="仿宋" w:eastAsia="仿宋" w:hAnsi="仿宋" w:cs="仿宋" w:hint="eastAsia"/>
          <w:lang w:eastAsia="zh-CN"/>
        </w:rPr>
        <w:t xml:space="preserve"> 按通用条款约定的时间。</w:t>
      </w:r>
    </w:p>
    <w:p w14:paraId="2CD0661F" w14:textId="77777777" w:rsidR="005418E8" w:rsidRDefault="00000000">
      <w:pPr>
        <w:spacing w:line="360" w:lineRule="auto"/>
        <w:ind w:firstLineChars="250" w:firstLine="600"/>
        <w:rPr>
          <w:rFonts w:ascii="仿宋" w:eastAsia="仿宋" w:hAnsi="仿宋"/>
          <w:lang w:eastAsia="zh-CN"/>
        </w:rPr>
      </w:pPr>
      <w:r>
        <w:rPr>
          <w:rFonts w:ascii="仿宋" w:eastAsia="仿宋" w:hAnsi="仿宋" w:cs="仿宋" w:hint="eastAsia"/>
        </w:rPr>
        <w:sym w:font="Wingdings 2" w:char="0052"/>
      </w:r>
      <w:r>
        <w:rPr>
          <w:rFonts w:ascii="仿宋" w:eastAsia="仿宋" w:hAnsi="仿宋" w:cs="仿宋" w:hint="eastAsia"/>
          <w:lang w:eastAsia="zh-CN"/>
        </w:rPr>
        <w:t xml:space="preserve"> 另作约定：</w:t>
      </w:r>
      <w:r>
        <w:rPr>
          <w:rFonts w:ascii="仿宋" w:eastAsia="仿宋" w:hAnsi="仿宋" w:hint="eastAsia"/>
          <w:u w:val="single"/>
          <w:lang w:eastAsia="zh-CN"/>
        </w:rPr>
        <w:t>总监理工程师签发的开</w:t>
      </w:r>
      <w:proofErr w:type="gramStart"/>
      <w:r>
        <w:rPr>
          <w:rFonts w:ascii="仿宋" w:eastAsia="仿宋" w:hAnsi="仿宋" w:hint="eastAsia"/>
          <w:u w:val="single"/>
          <w:lang w:eastAsia="zh-CN"/>
        </w:rPr>
        <w:t>工令</w:t>
      </w:r>
      <w:proofErr w:type="gramEnd"/>
      <w:r>
        <w:rPr>
          <w:rFonts w:ascii="仿宋" w:eastAsia="仿宋" w:hAnsi="仿宋" w:hint="eastAsia"/>
          <w:u w:val="single"/>
          <w:lang w:eastAsia="zh-CN"/>
        </w:rPr>
        <w:t>日期为准。</w:t>
      </w:r>
    </w:p>
    <w:p w14:paraId="51EA6D41" w14:textId="77777777" w:rsidR="005418E8" w:rsidRDefault="00000000">
      <w:pPr>
        <w:pStyle w:val="2"/>
        <w:tabs>
          <w:tab w:val="left" w:pos="420"/>
        </w:tabs>
        <w:spacing w:line="360" w:lineRule="auto"/>
        <w:ind w:firstLine="105"/>
        <w:rPr>
          <w:lang w:eastAsia="zh-CN"/>
        </w:rPr>
      </w:pPr>
      <w:bookmarkStart w:id="810" w:name="_Toc21619"/>
      <w:bookmarkStart w:id="811" w:name="_Toc15830"/>
      <w:bookmarkStart w:id="812" w:name="_Toc24758"/>
      <w:r>
        <w:rPr>
          <w:rFonts w:ascii="仿宋" w:eastAsia="仿宋" w:hAnsi="仿宋" w:cs="仿宋" w:hint="eastAsia"/>
          <w:b w:val="0"/>
          <w:bCs w:val="0"/>
          <w:sz w:val="24"/>
          <w:szCs w:val="24"/>
          <w:lang w:eastAsia="zh-CN"/>
        </w:rPr>
        <w:t>42.  暂停工作、暂停施工和复工</w:t>
      </w:r>
      <w:bookmarkEnd w:id="810"/>
      <w:bookmarkEnd w:id="811"/>
      <w:bookmarkEnd w:id="812"/>
    </w:p>
    <w:p w14:paraId="296E4715" w14:textId="77777777" w:rsidR="005418E8" w:rsidRDefault="00000000">
      <w:pPr>
        <w:spacing w:line="360" w:lineRule="auto"/>
        <w:ind w:leftChars="100" w:left="240" w:firstLineChars="100" w:firstLine="240"/>
        <w:rPr>
          <w:rFonts w:ascii="仿宋" w:eastAsia="仿宋" w:hAnsi="仿宋" w:cs="仿宋"/>
          <w:lang w:eastAsia="zh-CN"/>
        </w:rPr>
      </w:pPr>
      <w:r>
        <w:rPr>
          <w:rFonts w:ascii="仿宋" w:eastAsia="仿宋" w:hAnsi="仿宋" w:cs="仿宋" w:hint="eastAsia"/>
          <w:lang w:eastAsia="zh-CN"/>
        </w:rPr>
        <w:t>42.4 发包人、承包人原因和不可抗力因素造成暂停施工的责任</w:t>
      </w:r>
    </w:p>
    <w:p w14:paraId="06A9BCC3" w14:textId="77777777" w:rsidR="005418E8" w:rsidRDefault="00000000">
      <w:pPr>
        <w:pStyle w:val="aa"/>
        <w:adjustRightInd w:val="0"/>
        <w:snapToGrid w:val="0"/>
        <w:spacing w:line="360" w:lineRule="auto"/>
        <w:ind w:firstLineChars="200" w:firstLine="480"/>
        <w:rPr>
          <w:rFonts w:ascii="仿宋" w:eastAsia="仿宋" w:hAnsi="仿宋" w:cs="@MingLiU"/>
          <w:sz w:val="24"/>
          <w:szCs w:val="24"/>
          <w:u w:val="single"/>
          <w:lang w:eastAsia="zh-CN"/>
        </w:rPr>
      </w:pPr>
      <w:r>
        <w:rPr>
          <w:rFonts w:ascii="仿宋" w:eastAsia="仿宋" w:hAnsi="仿宋" w:cs="@MingLiU" w:hint="eastAsia"/>
          <w:sz w:val="24"/>
          <w:szCs w:val="24"/>
          <w:u w:val="single"/>
          <w:lang w:eastAsia="zh-CN"/>
        </w:rPr>
        <w:t>因承包人下列原因造成的暂停施工，增加的费用和（或）延误的工期由承包人承担：</w:t>
      </w:r>
    </w:p>
    <w:p w14:paraId="38BB26EF" w14:textId="77777777" w:rsidR="005418E8" w:rsidRDefault="00000000">
      <w:pPr>
        <w:pStyle w:val="aa"/>
        <w:adjustRightInd w:val="0"/>
        <w:snapToGrid w:val="0"/>
        <w:spacing w:line="360" w:lineRule="auto"/>
        <w:ind w:firstLineChars="200" w:firstLine="480"/>
        <w:rPr>
          <w:rFonts w:ascii="仿宋" w:eastAsia="仿宋" w:hAnsi="仿宋" w:cs="@MingLiU"/>
          <w:sz w:val="24"/>
          <w:szCs w:val="24"/>
          <w:u w:val="single"/>
          <w:lang w:eastAsia="zh-CN"/>
        </w:rPr>
      </w:pPr>
      <w:r>
        <w:rPr>
          <w:rFonts w:ascii="仿宋" w:eastAsia="仿宋" w:hAnsi="仿宋" w:cs="@MingLiU" w:hint="eastAsia"/>
          <w:sz w:val="24"/>
          <w:szCs w:val="24"/>
          <w:u w:val="single"/>
          <w:lang w:eastAsia="zh-CN"/>
        </w:rPr>
        <w:t>（1）工作失误或违约造成的；</w:t>
      </w:r>
    </w:p>
    <w:p w14:paraId="7ED16B19" w14:textId="77777777" w:rsidR="005418E8" w:rsidRDefault="00000000">
      <w:pPr>
        <w:pStyle w:val="aa"/>
        <w:adjustRightInd w:val="0"/>
        <w:snapToGrid w:val="0"/>
        <w:spacing w:line="360" w:lineRule="auto"/>
        <w:ind w:firstLineChars="200" w:firstLine="480"/>
        <w:rPr>
          <w:rFonts w:ascii="仿宋" w:eastAsia="仿宋" w:hAnsi="仿宋" w:cs="@MingLiU"/>
          <w:sz w:val="24"/>
          <w:szCs w:val="24"/>
          <w:u w:val="single"/>
          <w:lang w:eastAsia="zh-CN"/>
        </w:rPr>
      </w:pPr>
      <w:r>
        <w:rPr>
          <w:rFonts w:ascii="仿宋" w:eastAsia="仿宋" w:hAnsi="仿宋" w:cs="@MingLiU" w:hint="eastAsia"/>
          <w:sz w:val="24"/>
          <w:szCs w:val="24"/>
          <w:u w:val="single"/>
          <w:lang w:eastAsia="zh-CN"/>
        </w:rPr>
        <w:t>（2）为合同工程合理施工和安全保障所必需的；</w:t>
      </w:r>
    </w:p>
    <w:p w14:paraId="43069AD6" w14:textId="77777777" w:rsidR="005418E8" w:rsidRDefault="00000000">
      <w:pPr>
        <w:pStyle w:val="aa"/>
        <w:adjustRightInd w:val="0"/>
        <w:snapToGrid w:val="0"/>
        <w:spacing w:line="360" w:lineRule="auto"/>
        <w:ind w:firstLineChars="200" w:firstLine="480"/>
        <w:rPr>
          <w:rFonts w:ascii="仿宋" w:eastAsia="仿宋" w:hAnsi="仿宋" w:cs="@MingLiU"/>
          <w:sz w:val="24"/>
          <w:szCs w:val="24"/>
          <w:u w:val="single"/>
          <w:lang w:eastAsia="zh-CN"/>
        </w:rPr>
      </w:pPr>
      <w:r>
        <w:rPr>
          <w:rFonts w:ascii="仿宋" w:eastAsia="仿宋" w:hAnsi="仿宋" w:cs="@MingLiU" w:hint="eastAsia"/>
          <w:sz w:val="24"/>
          <w:szCs w:val="24"/>
          <w:u w:val="single"/>
          <w:lang w:eastAsia="zh-CN"/>
        </w:rPr>
        <w:t>（3）施工现场气候条件（除不可抗力停工外）导致的；</w:t>
      </w:r>
    </w:p>
    <w:p w14:paraId="6F6EEE36" w14:textId="77777777" w:rsidR="005418E8" w:rsidRDefault="00000000">
      <w:pPr>
        <w:pStyle w:val="aa"/>
        <w:adjustRightInd w:val="0"/>
        <w:snapToGrid w:val="0"/>
        <w:spacing w:line="360" w:lineRule="auto"/>
        <w:ind w:firstLineChars="200" w:firstLine="480"/>
        <w:rPr>
          <w:rFonts w:ascii="仿宋" w:eastAsia="仿宋" w:hAnsi="仿宋" w:cs="@MingLiU"/>
          <w:sz w:val="24"/>
          <w:szCs w:val="24"/>
          <w:u w:val="single"/>
          <w:lang w:eastAsia="zh-CN"/>
        </w:rPr>
      </w:pPr>
      <w:r>
        <w:rPr>
          <w:rFonts w:ascii="仿宋" w:eastAsia="仿宋" w:hAnsi="仿宋" w:cs="@MingLiU" w:hint="eastAsia"/>
          <w:sz w:val="24"/>
          <w:szCs w:val="24"/>
          <w:u w:val="single"/>
          <w:lang w:eastAsia="zh-CN"/>
        </w:rPr>
        <w:t>（4）擅自停工的；</w:t>
      </w:r>
    </w:p>
    <w:p w14:paraId="0DB59218" w14:textId="77777777" w:rsidR="005418E8" w:rsidRDefault="00000000">
      <w:pPr>
        <w:spacing w:line="360" w:lineRule="auto"/>
        <w:ind w:firstLineChars="200" w:firstLine="480"/>
        <w:rPr>
          <w:rFonts w:ascii="仿宋" w:eastAsia="仿宋" w:hAnsi="仿宋"/>
          <w:u w:val="single"/>
          <w:lang w:eastAsia="zh-CN"/>
        </w:rPr>
      </w:pPr>
      <w:r>
        <w:rPr>
          <w:rFonts w:ascii="仿宋" w:eastAsia="仿宋" w:hAnsi="仿宋" w:hint="eastAsia"/>
          <w:u w:val="single"/>
          <w:lang w:eastAsia="zh-CN"/>
        </w:rPr>
        <w:t>（5）承包人原因造成暂停施工的其他原因：承包人未能主动及时地履行其协调、配合服务义务而造成专业承包单位无法开工，承包人应承担由此产生的工期延误等一切损失，并承担违约责任。</w:t>
      </w:r>
    </w:p>
    <w:p w14:paraId="09B25B98" w14:textId="77777777" w:rsidR="005418E8" w:rsidRDefault="00000000">
      <w:pPr>
        <w:pStyle w:val="aa"/>
        <w:tabs>
          <w:tab w:val="left" w:pos="1980"/>
        </w:tabs>
        <w:adjustRightInd w:val="0"/>
        <w:snapToGrid w:val="0"/>
        <w:spacing w:line="360" w:lineRule="auto"/>
        <w:ind w:firstLineChars="300" w:firstLine="720"/>
        <w:rPr>
          <w:rFonts w:ascii="仿宋" w:eastAsia="仿宋" w:hAnsi="仿宋"/>
          <w:sz w:val="24"/>
          <w:szCs w:val="24"/>
          <w:lang w:eastAsia="zh-CN"/>
        </w:rPr>
      </w:pPr>
      <w:r>
        <w:rPr>
          <w:rFonts w:ascii="仿宋" w:eastAsia="仿宋" w:hAnsi="仿宋" w:cs="@MingLiU" w:hint="eastAsia"/>
          <w:sz w:val="24"/>
          <w:szCs w:val="24"/>
          <w:u w:val="single"/>
          <w:lang w:eastAsia="zh-CN"/>
        </w:rPr>
        <w:t>因不可抗力因素造成暂停施工的，按照第35条规定处理。</w:t>
      </w:r>
    </w:p>
    <w:p w14:paraId="1A708487" w14:textId="77777777" w:rsidR="005418E8" w:rsidRDefault="00000000">
      <w:pPr>
        <w:spacing w:line="360" w:lineRule="auto"/>
        <w:ind w:firstLineChars="50" w:firstLine="120"/>
        <w:rPr>
          <w:rFonts w:ascii="仿宋" w:eastAsia="仿宋" w:hAnsi="仿宋"/>
          <w:u w:val="single"/>
          <w:lang w:eastAsia="zh-CN"/>
        </w:rPr>
      </w:pPr>
      <w:r>
        <w:rPr>
          <w:rFonts w:ascii="仿宋" w:eastAsia="仿宋" w:hAnsi="仿宋" w:cs="仿宋" w:hint="eastAsia"/>
          <w:b/>
          <w:bCs/>
          <w:lang w:eastAsia="zh-CN"/>
        </w:rPr>
        <w:t>双方协商一致，增加以下条款：</w:t>
      </w:r>
      <w:r>
        <w:rPr>
          <w:rFonts w:ascii="仿宋" w:eastAsia="仿宋" w:hAnsi="仿宋" w:hint="eastAsia"/>
          <w:u w:val="single"/>
          <w:lang w:eastAsia="zh-CN"/>
        </w:rPr>
        <w:t>42</w:t>
      </w:r>
      <w:r>
        <w:rPr>
          <w:rFonts w:ascii="仿宋" w:eastAsia="仿宋" w:hAnsi="仿宋"/>
          <w:u w:val="single"/>
          <w:lang w:eastAsia="zh-CN"/>
        </w:rPr>
        <w:t xml:space="preserve">.7 </w:t>
      </w:r>
      <w:r>
        <w:rPr>
          <w:rFonts w:ascii="仿宋" w:eastAsia="仿宋" w:hAnsi="仿宋" w:hint="eastAsia"/>
          <w:u w:val="single"/>
          <w:lang w:eastAsia="zh-CN"/>
        </w:rPr>
        <w:t>指示暂停施工</w:t>
      </w:r>
    </w:p>
    <w:p w14:paraId="6998EC42" w14:textId="77777777" w:rsidR="005418E8" w:rsidRDefault="00000000">
      <w:pPr>
        <w:spacing w:line="360" w:lineRule="auto"/>
        <w:ind w:firstLineChars="177" w:firstLine="425"/>
        <w:rPr>
          <w:rFonts w:ascii="仿宋" w:eastAsia="仿宋" w:hAnsi="仿宋"/>
          <w:u w:val="single"/>
          <w:lang w:eastAsia="zh-CN"/>
        </w:rPr>
      </w:pPr>
      <w:r>
        <w:rPr>
          <w:rFonts w:ascii="仿宋" w:eastAsia="仿宋" w:hAnsi="仿宋" w:hint="eastAsia"/>
          <w:u w:val="single"/>
          <w:lang w:eastAsia="zh-CN"/>
        </w:rPr>
        <w:t>为了保证工程质量安全，凡出现下列情况之一（不限于此）的，总监理工程师有权下达停工令，责令承包人停工整改，由此造成的损失由承包人自行负责，造成工期延误的承包人承担违约责任：</w:t>
      </w:r>
    </w:p>
    <w:p w14:paraId="2AAC892D" w14:textId="77777777" w:rsidR="005418E8" w:rsidRDefault="00000000">
      <w:pPr>
        <w:spacing w:line="360" w:lineRule="auto"/>
        <w:ind w:firstLineChars="177" w:firstLine="425"/>
        <w:rPr>
          <w:rFonts w:ascii="仿宋" w:eastAsia="仿宋" w:hAnsi="仿宋"/>
          <w:u w:val="single"/>
          <w:lang w:eastAsia="zh-CN"/>
        </w:rPr>
      </w:pPr>
      <w:r>
        <w:rPr>
          <w:rFonts w:ascii="仿宋" w:eastAsia="仿宋" w:hAnsi="仿宋" w:hint="eastAsia"/>
          <w:u w:val="single"/>
          <w:lang w:eastAsia="zh-CN"/>
        </w:rPr>
        <w:t>（1）拒绝监理单位管理；</w:t>
      </w:r>
    </w:p>
    <w:p w14:paraId="38175E16" w14:textId="77777777" w:rsidR="005418E8" w:rsidRDefault="00000000">
      <w:pPr>
        <w:spacing w:line="360" w:lineRule="auto"/>
        <w:ind w:firstLineChars="177" w:firstLine="425"/>
        <w:rPr>
          <w:rFonts w:ascii="仿宋" w:eastAsia="仿宋" w:hAnsi="仿宋"/>
          <w:u w:val="single"/>
          <w:lang w:eastAsia="zh-CN"/>
        </w:rPr>
      </w:pPr>
      <w:r>
        <w:rPr>
          <w:rFonts w:ascii="仿宋" w:eastAsia="仿宋" w:hAnsi="仿宋" w:hint="eastAsia"/>
          <w:u w:val="single"/>
          <w:lang w:eastAsia="zh-CN"/>
        </w:rPr>
        <w:lastRenderedPageBreak/>
        <w:t>（2）施工组织设计（方案）未获总监理工程师批准而进行施工；</w:t>
      </w:r>
    </w:p>
    <w:p w14:paraId="73814A8E" w14:textId="77777777" w:rsidR="005418E8" w:rsidRDefault="00000000">
      <w:pPr>
        <w:spacing w:line="360" w:lineRule="auto"/>
        <w:ind w:firstLineChars="177" w:firstLine="425"/>
        <w:rPr>
          <w:rFonts w:ascii="仿宋" w:eastAsia="仿宋" w:hAnsi="仿宋"/>
          <w:u w:val="single"/>
          <w:lang w:eastAsia="zh-CN"/>
        </w:rPr>
      </w:pPr>
      <w:r>
        <w:rPr>
          <w:rFonts w:ascii="仿宋" w:eastAsia="仿宋" w:hAnsi="仿宋" w:hint="eastAsia"/>
          <w:u w:val="single"/>
          <w:lang w:eastAsia="zh-CN"/>
        </w:rPr>
        <w:t>（3）未经监理单位检验而进行下一道工序作业者；</w:t>
      </w:r>
    </w:p>
    <w:p w14:paraId="42161E40" w14:textId="77777777" w:rsidR="005418E8" w:rsidRDefault="00000000">
      <w:pPr>
        <w:spacing w:line="360" w:lineRule="auto"/>
        <w:ind w:firstLineChars="177" w:firstLine="425"/>
        <w:rPr>
          <w:rFonts w:ascii="仿宋" w:eastAsia="仿宋" w:hAnsi="仿宋"/>
          <w:u w:val="single"/>
          <w:lang w:eastAsia="zh-CN"/>
        </w:rPr>
      </w:pPr>
      <w:r>
        <w:rPr>
          <w:rFonts w:ascii="仿宋" w:eastAsia="仿宋" w:hAnsi="仿宋" w:hint="eastAsia"/>
          <w:u w:val="single"/>
          <w:lang w:eastAsia="zh-CN"/>
        </w:rPr>
        <w:t>（4）擅自采用未经监理单位及发包人认可或批准的材料的，或者使用的原材料、构配件不合格或未经检查确认的，或者擅自采用未经认可的代用材料的；</w:t>
      </w:r>
    </w:p>
    <w:p w14:paraId="6593500B" w14:textId="77777777" w:rsidR="005418E8" w:rsidRDefault="00000000">
      <w:pPr>
        <w:spacing w:line="360" w:lineRule="auto"/>
        <w:ind w:firstLineChars="177" w:firstLine="425"/>
        <w:rPr>
          <w:rFonts w:ascii="仿宋" w:eastAsia="仿宋" w:hAnsi="仿宋"/>
          <w:u w:val="single"/>
          <w:lang w:eastAsia="zh-CN"/>
        </w:rPr>
      </w:pPr>
      <w:r>
        <w:rPr>
          <w:rFonts w:ascii="仿宋" w:eastAsia="仿宋" w:hAnsi="仿宋" w:hint="eastAsia"/>
          <w:u w:val="single"/>
          <w:lang w:eastAsia="zh-CN"/>
        </w:rPr>
        <w:t>（5）擅自变更设计图纸的要求；</w:t>
      </w:r>
    </w:p>
    <w:p w14:paraId="5F72AB2F" w14:textId="77777777" w:rsidR="005418E8" w:rsidRDefault="00000000">
      <w:pPr>
        <w:spacing w:line="360" w:lineRule="auto"/>
        <w:ind w:firstLineChars="177" w:firstLine="425"/>
        <w:rPr>
          <w:rFonts w:ascii="仿宋" w:eastAsia="仿宋" w:hAnsi="仿宋"/>
          <w:u w:val="single"/>
          <w:lang w:eastAsia="zh-CN"/>
        </w:rPr>
      </w:pPr>
      <w:r>
        <w:rPr>
          <w:rFonts w:ascii="仿宋" w:eastAsia="仿宋" w:hAnsi="仿宋" w:hint="eastAsia"/>
          <w:u w:val="single"/>
          <w:lang w:eastAsia="zh-CN"/>
        </w:rPr>
        <w:t>（6）转包工程；</w:t>
      </w:r>
    </w:p>
    <w:p w14:paraId="4D1E0736" w14:textId="77777777" w:rsidR="005418E8" w:rsidRDefault="00000000">
      <w:pPr>
        <w:spacing w:line="360" w:lineRule="auto"/>
        <w:ind w:firstLineChars="177" w:firstLine="425"/>
        <w:rPr>
          <w:rFonts w:ascii="仿宋" w:eastAsia="仿宋" w:hAnsi="仿宋"/>
          <w:u w:val="single"/>
          <w:lang w:eastAsia="zh-CN"/>
        </w:rPr>
      </w:pPr>
      <w:r>
        <w:rPr>
          <w:rFonts w:ascii="仿宋" w:eastAsia="仿宋" w:hAnsi="仿宋" w:hint="eastAsia"/>
          <w:u w:val="single"/>
          <w:lang w:eastAsia="zh-CN"/>
        </w:rPr>
        <w:t>（7）擅自让未经发包人和总监理工程师批准的分包单位进场作业；</w:t>
      </w:r>
    </w:p>
    <w:p w14:paraId="140773FE" w14:textId="77777777" w:rsidR="005418E8" w:rsidRDefault="00000000">
      <w:pPr>
        <w:spacing w:line="360" w:lineRule="auto"/>
        <w:ind w:firstLineChars="177" w:firstLine="425"/>
        <w:rPr>
          <w:rFonts w:ascii="仿宋" w:eastAsia="仿宋" w:hAnsi="仿宋"/>
          <w:u w:val="single"/>
          <w:lang w:eastAsia="zh-CN"/>
        </w:rPr>
      </w:pPr>
      <w:r>
        <w:rPr>
          <w:rFonts w:ascii="仿宋" w:eastAsia="仿宋" w:hAnsi="仿宋" w:hint="eastAsia"/>
          <w:u w:val="single"/>
          <w:lang w:eastAsia="zh-CN"/>
        </w:rPr>
        <w:t>（8）存在安全隐患，未按监理单位要求及时进行整改；</w:t>
      </w:r>
    </w:p>
    <w:p w14:paraId="7CF994C9" w14:textId="77777777" w:rsidR="005418E8" w:rsidRDefault="00000000">
      <w:pPr>
        <w:spacing w:line="360" w:lineRule="auto"/>
        <w:ind w:firstLineChars="177" w:firstLine="425"/>
        <w:rPr>
          <w:rFonts w:ascii="仿宋" w:eastAsia="仿宋" w:hAnsi="仿宋"/>
          <w:u w:val="single"/>
          <w:lang w:eastAsia="zh-CN"/>
        </w:rPr>
      </w:pPr>
      <w:r>
        <w:rPr>
          <w:rFonts w:ascii="仿宋" w:eastAsia="仿宋" w:hAnsi="仿宋" w:hint="eastAsia"/>
          <w:u w:val="single"/>
          <w:lang w:eastAsia="zh-CN"/>
        </w:rPr>
        <w:t>（9）未按双方约定上报所需资料的；</w:t>
      </w:r>
    </w:p>
    <w:p w14:paraId="0DCDE818" w14:textId="77777777" w:rsidR="005418E8" w:rsidRDefault="00000000">
      <w:pPr>
        <w:pStyle w:val="a4"/>
        <w:rPr>
          <w:lang w:eastAsia="zh-CN"/>
        </w:rPr>
      </w:pPr>
      <w:r>
        <w:rPr>
          <w:rFonts w:ascii="仿宋" w:eastAsia="仿宋" w:hAnsi="仿宋" w:hint="eastAsia"/>
          <w:u w:val="single"/>
          <w:lang w:eastAsia="zh-CN"/>
        </w:rPr>
        <w:t>（10）发生质量安全事故或安全生产事故。</w:t>
      </w:r>
    </w:p>
    <w:p w14:paraId="2F4DAAF9" w14:textId="77777777" w:rsidR="005418E8" w:rsidRDefault="00000000">
      <w:pPr>
        <w:pStyle w:val="2"/>
        <w:tabs>
          <w:tab w:val="left" w:pos="420"/>
        </w:tabs>
        <w:spacing w:line="360" w:lineRule="auto"/>
        <w:ind w:firstLine="105"/>
        <w:rPr>
          <w:lang w:eastAsia="zh-CN"/>
        </w:rPr>
      </w:pPr>
      <w:bookmarkStart w:id="813" w:name="_Toc20826"/>
      <w:bookmarkStart w:id="814" w:name="_Toc29574"/>
      <w:bookmarkStart w:id="815" w:name="_Toc28952"/>
      <w:r>
        <w:rPr>
          <w:rFonts w:ascii="仿宋" w:eastAsia="仿宋" w:hAnsi="仿宋" w:cs="仿宋" w:hint="eastAsia"/>
          <w:b w:val="0"/>
          <w:bCs w:val="0"/>
          <w:sz w:val="24"/>
          <w:szCs w:val="24"/>
          <w:lang w:eastAsia="zh-CN"/>
        </w:rPr>
        <w:t>43.  工期和工期延误</w:t>
      </w:r>
      <w:bookmarkEnd w:id="813"/>
      <w:bookmarkEnd w:id="814"/>
      <w:bookmarkEnd w:id="815"/>
    </w:p>
    <w:p w14:paraId="51A4EC85" w14:textId="77777777" w:rsidR="005418E8" w:rsidRDefault="00000000">
      <w:pPr>
        <w:spacing w:line="360" w:lineRule="auto"/>
        <w:ind w:firstLineChars="177" w:firstLine="425"/>
        <w:rPr>
          <w:rFonts w:ascii="仿宋" w:eastAsia="仿宋" w:hAnsi="仿宋" w:cs="仿宋"/>
          <w:lang w:eastAsia="zh-CN"/>
        </w:rPr>
      </w:pPr>
      <w:bookmarkStart w:id="816" w:name="_Toc2299"/>
      <w:r>
        <w:rPr>
          <w:rFonts w:ascii="仿宋" w:eastAsia="仿宋" w:hAnsi="仿宋" w:cs="仿宋"/>
          <w:lang w:eastAsia="zh-CN"/>
        </w:rPr>
        <w:t xml:space="preserve">43.1 </w:t>
      </w:r>
      <w:r>
        <w:rPr>
          <w:rFonts w:ascii="仿宋" w:eastAsia="仿宋" w:hAnsi="仿宋" w:cs="仿宋" w:hint="eastAsia"/>
          <w:lang w:eastAsia="zh-CN"/>
        </w:rPr>
        <w:t>工期计算</w:t>
      </w:r>
      <w:bookmarkEnd w:id="816"/>
    </w:p>
    <w:p w14:paraId="3F1290E5" w14:textId="77777777" w:rsidR="005418E8" w:rsidRDefault="00000000">
      <w:pPr>
        <w:spacing w:line="360" w:lineRule="auto"/>
        <w:ind w:firstLineChars="200" w:firstLine="480"/>
        <w:rPr>
          <w:rFonts w:ascii="仿宋" w:eastAsia="仿宋" w:hAnsi="仿宋"/>
          <w:u w:val="single"/>
          <w:lang w:eastAsia="zh-CN"/>
        </w:rPr>
      </w:pPr>
      <w:r>
        <w:rPr>
          <w:rFonts w:ascii="仿宋" w:eastAsia="仿宋" w:hAnsi="仿宋" w:cs="仿宋" w:hint="eastAsia"/>
          <w:lang w:eastAsia="zh-CN"/>
        </w:rPr>
        <w:t>双方协商一致，本条修改为：</w:t>
      </w:r>
      <w:r>
        <w:rPr>
          <w:rFonts w:ascii="仿宋" w:eastAsia="仿宋" w:hAnsi="仿宋" w:cs="仿宋" w:hint="eastAsia"/>
          <w:u w:val="single"/>
          <w:lang w:eastAsia="zh-CN"/>
        </w:rPr>
        <w:t>本合同工期详见协议书第七条。</w:t>
      </w:r>
    </w:p>
    <w:p w14:paraId="464D6E38" w14:textId="77777777" w:rsidR="005418E8" w:rsidRDefault="00000000">
      <w:pPr>
        <w:spacing w:line="360" w:lineRule="auto"/>
        <w:ind w:firstLineChars="177" w:firstLine="425"/>
        <w:rPr>
          <w:rFonts w:ascii="仿宋" w:eastAsia="仿宋" w:hAnsi="仿宋" w:cs="仿宋"/>
          <w:lang w:eastAsia="zh-CN"/>
        </w:rPr>
      </w:pPr>
      <w:r>
        <w:rPr>
          <w:rFonts w:ascii="仿宋" w:eastAsia="仿宋" w:hAnsi="仿宋" w:cs="仿宋"/>
          <w:lang w:eastAsia="zh-CN"/>
        </w:rPr>
        <w:t xml:space="preserve">43.2 </w:t>
      </w:r>
      <w:r>
        <w:rPr>
          <w:rFonts w:ascii="仿宋" w:eastAsia="仿宋" w:hAnsi="仿宋" w:cs="仿宋" w:hint="eastAsia"/>
          <w:lang w:eastAsia="zh-CN"/>
        </w:rPr>
        <w:t>工期约定的要求</w:t>
      </w:r>
    </w:p>
    <w:p w14:paraId="238A29B2" w14:textId="77777777" w:rsidR="005418E8" w:rsidRDefault="00000000">
      <w:pPr>
        <w:spacing w:line="360" w:lineRule="auto"/>
        <w:ind w:right="11" w:firstLineChars="200" w:firstLine="480"/>
        <w:rPr>
          <w:rFonts w:ascii="仿宋" w:eastAsia="仿宋" w:hAnsi="仿宋" w:cs="仿宋"/>
          <w:lang w:eastAsia="zh-CN"/>
        </w:rPr>
      </w:pPr>
      <w:r>
        <w:rPr>
          <w:rFonts w:ascii="仿宋" w:eastAsia="仿宋" w:hAnsi="仿宋" w:cs="仿宋" w:hint="eastAsia"/>
          <w:lang w:eastAsia="zh-CN"/>
        </w:rPr>
        <w:t>双方协商一致，本条款补充以下：</w:t>
      </w:r>
    </w:p>
    <w:p w14:paraId="066E52DB" w14:textId="77777777" w:rsidR="005418E8" w:rsidRDefault="00000000">
      <w:pPr>
        <w:spacing w:line="360" w:lineRule="auto"/>
        <w:ind w:right="11" w:firstLineChars="177" w:firstLine="425"/>
        <w:rPr>
          <w:rFonts w:ascii="仿宋" w:eastAsia="仿宋" w:hAnsi="仿宋" w:cs="宋体"/>
          <w:snapToGrid w:val="0"/>
          <w:lang w:eastAsia="zh-CN"/>
        </w:rPr>
      </w:pPr>
      <w:r>
        <w:rPr>
          <w:rFonts w:ascii="仿宋" w:eastAsia="仿宋" w:hAnsi="仿宋" w:cs="宋体" w:hint="eastAsia"/>
          <w:snapToGrid w:val="0"/>
          <w:lang w:eastAsia="zh-CN"/>
        </w:rPr>
        <w:t>（</w:t>
      </w:r>
      <w:r>
        <w:rPr>
          <w:rFonts w:ascii="仿宋" w:eastAsia="仿宋" w:hAnsi="仿宋" w:cs="宋体"/>
          <w:snapToGrid w:val="0"/>
          <w:lang w:eastAsia="zh-CN"/>
        </w:rPr>
        <w:t>1）本工程工期分为关键节点工期和一般节点工期两类，承包人必须在施工组织设计文件中分专业详细区分和列明本工程</w:t>
      </w:r>
      <w:r>
        <w:rPr>
          <w:rFonts w:ascii="仿宋" w:eastAsia="仿宋" w:hAnsi="仿宋" w:cs="宋体" w:hint="eastAsia"/>
          <w:bCs/>
          <w:snapToGrid w:val="0"/>
          <w:lang w:eastAsia="zh-CN"/>
        </w:rPr>
        <w:t>总体及各单体工程</w:t>
      </w:r>
      <w:r>
        <w:rPr>
          <w:rFonts w:ascii="仿宋" w:eastAsia="仿宋" w:hAnsi="仿宋" w:cs="宋体" w:hint="eastAsia"/>
          <w:snapToGrid w:val="0"/>
          <w:lang w:eastAsia="zh-CN"/>
        </w:rPr>
        <w:t>的关键节点工期和一般节点工期，并报总监理工程师和发包人批准后实施。</w:t>
      </w:r>
    </w:p>
    <w:p w14:paraId="516D5015" w14:textId="77777777" w:rsidR="005418E8" w:rsidRDefault="00000000">
      <w:pPr>
        <w:spacing w:line="360" w:lineRule="auto"/>
        <w:ind w:firstLineChars="177" w:firstLine="425"/>
        <w:rPr>
          <w:rFonts w:ascii="仿宋" w:eastAsia="仿宋" w:hAnsi="仿宋" w:cs="宋体"/>
          <w:snapToGrid w:val="0"/>
          <w:lang w:eastAsia="zh-CN"/>
        </w:rPr>
      </w:pPr>
      <w:r>
        <w:rPr>
          <w:rFonts w:ascii="仿宋" w:eastAsia="仿宋" w:hAnsi="仿宋" w:cs="宋体" w:hint="eastAsia"/>
          <w:snapToGrid w:val="0"/>
          <w:lang w:eastAsia="zh-CN"/>
        </w:rPr>
        <w:t>（</w:t>
      </w:r>
      <w:r>
        <w:rPr>
          <w:rFonts w:ascii="仿宋" w:eastAsia="仿宋" w:hAnsi="仿宋" w:cs="宋体"/>
          <w:snapToGrid w:val="0"/>
          <w:lang w:eastAsia="zh-CN"/>
        </w:rPr>
        <w:t>2）工期调整的原则：对于承包人原因造成的工期延误，工期一概不得顺延；对于非承包人原因造成的工期延误，执行本</w:t>
      </w:r>
      <w:r>
        <w:rPr>
          <w:rFonts w:ascii="仿宋" w:eastAsia="仿宋" w:hAnsi="仿宋" w:cs="宋体" w:hint="eastAsia"/>
          <w:snapToGrid w:val="0"/>
          <w:lang w:eastAsia="zh-CN"/>
        </w:rPr>
        <w:t>专用条款</w:t>
      </w:r>
      <w:r>
        <w:rPr>
          <w:rFonts w:ascii="仿宋" w:eastAsia="仿宋" w:hAnsi="仿宋" w:cs="宋体"/>
          <w:snapToGrid w:val="0"/>
          <w:lang w:eastAsia="zh-CN"/>
        </w:rPr>
        <w:t>第</w:t>
      </w:r>
      <w:r>
        <w:rPr>
          <w:rFonts w:ascii="仿宋" w:eastAsia="仿宋" w:hAnsi="仿宋" w:cs="宋体"/>
          <w:bCs/>
          <w:snapToGrid w:val="0"/>
          <w:lang w:eastAsia="zh-CN"/>
        </w:rPr>
        <w:t>43.3</w:t>
      </w:r>
      <w:r>
        <w:rPr>
          <w:rFonts w:ascii="仿宋" w:eastAsia="仿宋" w:hAnsi="仿宋" w:cs="宋体" w:hint="eastAsia"/>
          <w:snapToGrid w:val="0"/>
          <w:lang w:eastAsia="zh-CN"/>
        </w:rPr>
        <w:t>款。一般节点工期可以相应顺延，但该项顺延以不对关键节点工期和总工期构成不利影响为限。关键节点工期一般不予调整，承包人应当采取合理有效的赶工措施予以消化，而且这些合理有效的赶工措施费已包括在投标总报价中，发包人不予补偿。</w:t>
      </w:r>
    </w:p>
    <w:p w14:paraId="69A61C21" w14:textId="77777777" w:rsidR="005418E8" w:rsidRDefault="00000000">
      <w:pPr>
        <w:spacing w:line="360" w:lineRule="auto"/>
        <w:ind w:firstLineChars="177" w:firstLine="425"/>
        <w:rPr>
          <w:rFonts w:ascii="仿宋" w:eastAsia="仿宋" w:hAnsi="仿宋" w:cs="宋体"/>
          <w:snapToGrid w:val="0"/>
          <w:lang w:eastAsia="zh-CN"/>
        </w:rPr>
      </w:pPr>
      <w:r>
        <w:rPr>
          <w:rFonts w:ascii="仿宋" w:eastAsia="仿宋" w:hAnsi="仿宋" w:cs="宋体" w:hint="eastAsia"/>
          <w:snapToGrid w:val="0"/>
          <w:lang w:eastAsia="zh-CN"/>
        </w:rPr>
        <w:t>在特殊情况下，关键节点工期确需调整的，承包人必须重新编制总工期控制计划和关键节点工期调整计划并报请总监理工程师和发包人审核。经总监理工程师、发包人审核，确认承包人编制的关键节点工期调整计划已符合要求，且已采取了合理的赶工措施足以确保工程按期竣工的，应当同意工期调整。</w:t>
      </w:r>
      <w:r>
        <w:rPr>
          <w:rFonts w:ascii="仿宋" w:eastAsia="仿宋" w:hAnsi="仿宋" w:cs="宋体" w:hint="eastAsia"/>
          <w:bCs/>
          <w:snapToGrid w:val="0"/>
          <w:lang w:eastAsia="zh-CN"/>
        </w:rPr>
        <w:t>承包人必须按照调整后的总工期控制计划和关键节点工期计划执行。</w:t>
      </w:r>
    </w:p>
    <w:p w14:paraId="24920A69" w14:textId="77777777" w:rsidR="005418E8" w:rsidRDefault="00000000">
      <w:pPr>
        <w:spacing w:line="360" w:lineRule="auto"/>
        <w:ind w:right="11" w:firstLineChars="177" w:firstLine="425"/>
        <w:rPr>
          <w:rFonts w:ascii="仿宋" w:eastAsia="仿宋" w:hAnsi="仿宋" w:cs="仿宋"/>
          <w:u w:val="single"/>
          <w:lang w:eastAsia="zh-CN"/>
        </w:rPr>
      </w:pPr>
      <w:r>
        <w:rPr>
          <w:rFonts w:ascii="仿宋" w:eastAsia="仿宋" w:hAnsi="仿宋" w:cs="仿宋" w:hint="eastAsia"/>
          <w:lang w:eastAsia="zh-CN"/>
        </w:rPr>
        <w:t>（</w:t>
      </w:r>
      <w:r>
        <w:rPr>
          <w:rFonts w:ascii="仿宋" w:eastAsia="仿宋" w:hAnsi="仿宋" w:cs="仿宋"/>
          <w:lang w:eastAsia="zh-CN"/>
        </w:rPr>
        <w:t>3）合同中包括有多个单项工程的，各单项工程的工期约定：</w:t>
      </w:r>
      <w:r>
        <w:rPr>
          <w:rFonts w:ascii="仿宋" w:eastAsia="仿宋" w:hAnsi="仿宋" w:cs="仿宋" w:hint="eastAsia"/>
          <w:u w:val="single"/>
          <w:lang w:eastAsia="zh-CN"/>
        </w:rPr>
        <w:t>（详见经监理人批准的施工组织设计）</w:t>
      </w:r>
    </w:p>
    <w:p w14:paraId="11A6319E" w14:textId="77777777" w:rsidR="005418E8" w:rsidRDefault="00000000">
      <w:pPr>
        <w:spacing w:line="360" w:lineRule="auto"/>
        <w:ind w:firstLineChars="177" w:firstLine="425"/>
        <w:rPr>
          <w:rFonts w:ascii="仿宋" w:eastAsia="仿宋" w:hAnsi="仿宋" w:cs="仿宋"/>
          <w:lang w:eastAsia="zh-CN"/>
        </w:rPr>
      </w:pPr>
      <w:r>
        <w:rPr>
          <w:rFonts w:ascii="仿宋" w:eastAsia="仿宋" w:hAnsi="仿宋" w:cs="仿宋"/>
          <w:lang w:eastAsia="zh-CN"/>
        </w:rPr>
        <w:t>43.3非承包人工期延误</w:t>
      </w:r>
    </w:p>
    <w:p w14:paraId="2FCA3B36" w14:textId="77777777" w:rsidR="005418E8" w:rsidRDefault="00000000">
      <w:pPr>
        <w:spacing w:line="360" w:lineRule="auto"/>
        <w:ind w:firstLineChars="177" w:firstLine="425"/>
        <w:rPr>
          <w:rFonts w:ascii="仿宋" w:eastAsia="仿宋" w:hAnsi="仿宋" w:cs="宋体"/>
          <w:snapToGrid w:val="0"/>
          <w:lang w:eastAsia="zh-CN"/>
        </w:rPr>
      </w:pPr>
      <w:r>
        <w:rPr>
          <w:rFonts w:ascii="仿宋" w:eastAsia="仿宋" w:hAnsi="仿宋" w:cs="宋体" w:hint="eastAsia"/>
          <w:bCs/>
          <w:snapToGrid w:val="0"/>
          <w:lang w:eastAsia="zh-CN"/>
        </w:rPr>
        <w:lastRenderedPageBreak/>
        <w:t>（</w:t>
      </w:r>
      <w:r>
        <w:rPr>
          <w:rFonts w:ascii="仿宋" w:eastAsia="仿宋" w:hAnsi="仿宋" w:cs="宋体"/>
          <w:bCs/>
          <w:snapToGrid w:val="0"/>
          <w:lang w:eastAsia="zh-CN"/>
        </w:rPr>
        <w:t>1）</w:t>
      </w:r>
      <w:r>
        <w:rPr>
          <w:rFonts w:ascii="仿宋" w:eastAsia="仿宋" w:hAnsi="仿宋" w:cs="宋体" w:hint="eastAsia"/>
          <w:snapToGrid w:val="0"/>
          <w:lang w:eastAsia="zh-CN"/>
        </w:rPr>
        <w:t>非承包人原因造成的工期延误，是指有确凿证据</w:t>
      </w:r>
      <w:proofErr w:type="gramStart"/>
      <w:r>
        <w:rPr>
          <w:rFonts w:ascii="仿宋" w:eastAsia="仿宋" w:hAnsi="仿宋" w:cs="宋体" w:hint="eastAsia"/>
          <w:snapToGrid w:val="0"/>
          <w:lang w:eastAsia="zh-CN"/>
        </w:rPr>
        <w:t>证实因</w:t>
      </w:r>
      <w:proofErr w:type="gramEnd"/>
      <w:r>
        <w:rPr>
          <w:rFonts w:ascii="仿宋" w:eastAsia="仿宋" w:hAnsi="仿宋" w:cs="宋体" w:hint="eastAsia"/>
          <w:snapToGrid w:val="0"/>
          <w:lang w:eastAsia="zh-CN"/>
        </w:rPr>
        <w:t>下列原因而直接造成承包人的原定工期计划延误：</w:t>
      </w:r>
    </w:p>
    <w:p w14:paraId="7C4E6506" w14:textId="77777777" w:rsidR="005418E8" w:rsidRDefault="00000000">
      <w:pPr>
        <w:spacing w:line="360" w:lineRule="auto"/>
        <w:ind w:firstLineChars="177" w:firstLine="425"/>
        <w:rPr>
          <w:rFonts w:ascii="仿宋" w:eastAsia="仿宋" w:hAnsi="仿宋" w:cs="宋体"/>
          <w:snapToGrid w:val="0"/>
          <w:lang w:eastAsia="zh-CN"/>
        </w:rPr>
      </w:pPr>
      <w:r>
        <w:rPr>
          <w:rFonts w:ascii="仿宋" w:eastAsia="仿宋" w:hAnsi="仿宋" w:cs="宋体"/>
          <w:snapToGrid w:val="0"/>
          <w:lang w:eastAsia="zh-CN"/>
        </w:rPr>
        <w:t>1）不可抗力；</w:t>
      </w:r>
    </w:p>
    <w:p w14:paraId="66869249" w14:textId="77777777" w:rsidR="005418E8" w:rsidRDefault="00000000">
      <w:pPr>
        <w:spacing w:line="360" w:lineRule="auto"/>
        <w:ind w:firstLineChars="177" w:firstLine="425"/>
        <w:rPr>
          <w:rFonts w:ascii="仿宋" w:eastAsia="仿宋" w:hAnsi="仿宋" w:cs="宋体"/>
          <w:snapToGrid w:val="0"/>
          <w:lang w:eastAsia="zh-CN"/>
        </w:rPr>
      </w:pPr>
      <w:r>
        <w:rPr>
          <w:rFonts w:ascii="仿宋" w:eastAsia="仿宋" w:hAnsi="仿宋" w:cs="宋体"/>
          <w:snapToGrid w:val="0"/>
          <w:lang w:eastAsia="zh-CN"/>
        </w:rPr>
        <w:t>2）工程设计有重大变更或重大失误，并经总监理工程师确认会造成工期延误的；</w:t>
      </w:r>
    </w:p>
    <w:p w14:paraId="53A6E524" w14:textId="77777777" w:rsidR="005418E8" w:rsidRDefault="00000000">
      <w:pPr>
        <w:spacing w:line="360" w:lineRule="auto"/>
        <w:ind w:firstLineChars="177" w:firstLine="425"/>
        <w:rPr>
          <w:rFonts w:ascii="仿宋" w:eastAsia="仿宋" w:hAnsi="仿宋" w:cs="宋体"/>
          <w:snapToGrid w:val="0"/>
          <w:lang w:eastAsia="zh-CN"/>
        </w:rPr>
      </w:pPr>
      <w:r>
        <w:rPr>
          <w:rFonts w:ascii="仿宋" w:eastAsia="仿宋" w:hAnsi="仿宋" w:cs="宋体"/>
          <w:snapToGrid w:val="0"/>
          <w:lang w:eastAsia="zh-CN"/>
        </w:rPr>
        <w:t>3）发包人延期交付施工场地；</w:t>
      </w:r>
    </w:p>
    <w:p w14:paraId="44B18220" w14:textId="77777777" w:rsidR="005418E8" w:rsidRDefault="00000000">
      <w:pPr>
        <w:spacing w:line="360" w:lineRule="auto"/>
        <w:ind w:firstLineChars="177" w:firstLine="425"/>
        <w:rPr>
          <w:rFonts w:ascii="仿宋" w:eastAsia="仿宋" w:hAnsi="仿宋" w:cs="宋体"/>
          <w:snapToGrid w:val="0"/>
          <w:lang w:eastAsia="zh-CN"/>
        </w:rPr>
      </w:pPr>
      <w:r>
        <w:rPr>
          <w:rFonts w:ascii="仿宋" w:eastAsia="仿宋" w:hAnsi="仿宋" w:cs="宋体"/>
          <w:snapToGrid w:val="0"/>
          <w:lang w:eastAsia="zh-CN"/>
        </w:rPr>
        <w:t>4）发包人</w:t>
      </w:r>
      <w:r>
        <w:rPr>
          <w:rFonts w:ascii="仿宋" w:eastAsia="仿宋" w:hAnsi="仿宋" w:cs="宋体" w:hint="eastAsia"/>
          <w:iCs/>
          <w:snapToGrid w:val="0"/>
          <w:lang w:eastAsia="zh-CN"/>
        </w:rPr>
        <w:t>不按合同约定</w:t>
      </w:r>
      <w:r>
        <w:rPr>
          <w:rFonts w:ascii="仿宋" w:eastAsia="仿宋" w:hAnsi="仿宋" w:cs="宋体" w:hint="eastAsia"/>
          <w:snapToGrid w:val="0"/>
          <w:lang w:eastAsia="zh-CN"/>
        </w:rPr>
        <w:t>支付工程款而影响工期进度，并经总监理工程师确认的；</w:t>
      </w:r>
    </w:p>
    <w:p w14:paraId="68D9DC9D" w14:textId="77777777" w:rsidR="005418E8" w:rsidRDefault="00000000">
      <w:pPr>
        <w:spacing w:line="360" w:lineRule="auto"/>
        <w:ind w:firstLineChars="177" w:firstLine="425"/>
        <w:rPr>
          <w:rFonts w:ascii="仿宋" w:eastAsia="仿宋" w:hAnsi="仿宋" w:cs="宋体"/>
          <w:snapToGrid w:val="0"/>
          <w:lang w:eastAsia="zh-CN"/>
        </w:rPr>
      </w:pPr>
      <w:r>
        <w:rPr>
          <w:rFonts w:ascii="仿宋" w:eastAsia="仿宋" w:hAnsi="仿宋" w:cs="宋体"/>
          <w:snapToGrid w:val="0"/>
          <w:lang w:eastAsia="zh-CN"/>
        </w:rPr>
        <w:t>5）发包人（或政府职能部门）指令（非承包人原因）引起的停工；</w:t>
      </w:r>
    </w:p>
    <w:p w14:paraId="08F16ED2" w14:textId="77777777" w:rsidR="005418E8" w:rsidRDefault="00000000">
      <w:pPr>
        <w:spacing w:line="360" w:lineRule="auto"/>
        <w:ind w:firstLineChars="177" w:firstLine="425"/>
        <w:rPr>
          <w:rFonts w:ascii="仿宋" w:eastAsia="仿宋" w:hAnsi="仿宋" w:cs="宋体"/>
          <w:snapToGrid w:val="0"/>
          <w:lang w:eastAsia="zh-CN"/>
        </w:rPr>
      </w:pPr>
      <w:r>
        <w:rPr>
          <w:rFonts w:ascii="仿宋" w:eastAsia="仿宋" w:hAnsi="仿宋" w:cs="宋体"/>
          <w:snapToGrid w:val="0"/>
          <w:lang w:eastAsia="zh-CN"/>
        </w:rPr>
        <w:t>6）发包人其他违约行为造成工期延误并经总监理工程师确认的。</w:t>
      </w:r>
    </w:p>
    <w:p w14:paraId="31352477" w14:textId="77777777" w:rsidR="005418E8" w:rsidRDefault="00000000">
      <w:pPr>
        <w:spacing w:line="360" w:lineRule="auto"/>
        <w:ind w:firstLineChars="177" w:firstLine="425"/>
        <w:rPr>
          <w:rFonts w:ascii="仿宋" w:eastAsia="仿宋" w:hAnsi="仿宋" w:cs="宋体"/>
          <w:snapToGrid w:val="0"/>
          <w:lang w:eastAsia="zh-CN"/>
        </w:rPr>
      </w:pPr>
      <w:r>
        <w:rPr>
          <w:rFonts w:ascii="仿宋" w:eastAsia="仿宋" w:hAnsi="仿宋" w:cs="宋体" w:hint="eastAsia"/>
          <w:snapToGrid w:val="0"/>
          <w:lang w:eastAsia="zh-CN"/>
        </w:rPr>
        <w:t>除上述原因之外，其他所有工期延误均为承包人原因造成的延误。</w:t>
      </w:r>
    </w:p>
    <w:p w14:paraId="5EC4A938" w14:textId="77777777" w:rsidR="005418E8" w:rsidRDefault="00000000">
      <w:pPr>
        <w:spacing w:line="360" w:lineRule="auto"/>
        <w:ind w:right="11" w:firstLineChars="177" w:firstLine="425"/>
        <w:rPr>
          <w:rFonts w:ascii="仿宋" w:eastAsia="仿宋" w:hAnsi="仿宋" w:cs="宋体"/>
          <w:snapToGrid w:val="0"/>
          <w:lang w:eastAsia="zh-CN"/>
        </w:rPr>
      </w:pPr>
      <w:r>
        <w:rPr>
          <w:rFonts w:ascii="仿宋" w:eastAsia="仿宋" w:hAnsi="仿宋" w:cs="宋体" w:hint="eastAsia"/>
          <w:bCs/>
          <w:snapToGrid w:val="0"/>
          <w:lang w:eastAsia="zh-CN"/>
        </w:rPr>
        <w:t>（</w:t>
      </w:r>
      <w:r>
        <w:rPr>
          <w:rFonts w:ascii="仿宋" w:eastAsia="仿宋" w:hAnsi="仿宋" w:cs="宋体"/>
          <w:bCs/>
          <w:snapToGrid w:val="0"/>
          <w:lang w:eastAsia="zh-CN"/>
        </w:rPr>
        <w:t>2）</w:t>
      </w:r>
      <w:r>
        <w:rPr>
          <w:rFonts w:ascii="仿宋" w:eastAsia="仿宋" w:hAnsi="仿宋" w:cs="宋体" w:hint="eastAsia"/>
          <w:snapToGrid w:val="0"/>
          <w:lang w:eastAsia="zh-CN"/>
        </w:rPr>
        <w:t>因承包人原因造成的工期延误，工期一概不得顺延。承包人还应当按照专用条款第</w:t>
      </w:r>
      <w:r>
        <w:rPr>
          <w:rFonts w:ascii="仿宋" w:eastAsia="仿宋" w:hAnsi="仿宋" w:cs="宋体"/>
          <w:snapToGrid w:val="0"/>
          <w:lang w:eastAsia="zh-CN"/>
        </w:rPr>
        <w:t>95.3款的有关约定承担违约责任。</w:t>
      </w:r>
    </w:p>
    <w:p w14:paraId="399CA7D4" w14:textId="77777777" w:rsidR="005418E8" w:rsidRDefault="00000000">
      <w:pPr>
        <w:spacing w:line="360" w:lineRule="auto"/>
        <w:ind w:right="11" w:firstLineChars="177" w:firstLine="425"/>
        <w:rPr>
          <w:rFonts w:ascii="仿宋" w:eastAsia="仿宋" w:hAnsi="仿宋" w:cs="宋体"/>
          <w:snapToGrid w:val="0"/>
          <w:lang w:eastAsia="zh-CN"/>
        </w:rPr>
      </w:pPr>
      <w:r>
        <w:rPr>
          <w:rFonts w:ascii="仿宋" w:eastAsia="仿宋" w:hAnsi="仿宋" w:cs="宋体" w:hint="eastAsia"/>
          <w:snapToGrid w:val="0"/>
          <w:lang w:eastAsia="zh-CN"/>
        </w:rPr>
        <w:t>（</w:t>
      </w:r>
      <w:r>
        <w:rPr>
          <w:rFonts w:ascii="仿宋" w:eastAsia="仿宋" w:hAnsi="仿宋" w:cs="宋体"/>
          <w:snapToGrid w:val="0"/>
          <w:lang w:eastAsia="zh-CN"/>
        </w:rPr>
        <w:t>3）因承包人对</w:t>
      </w:r>
      <w:r>
        <w:rPr>
          <w:rFonts w:ascii="仿宋" w:eastAsia="仿宋" w:hAnsi="仿宋" w:cs="宋体" w:hint="eastAsia"/>
          <w:bCs/>
          <w:snapToGrid w:val="0"/>
          <w:lang w:eastAsia="zh-CN"/>
        </w:rPr>
        <w:t>现场组织管理不力或未能提供协调、配合服务，以致专业工程的进度影响工期，承包人不得以此为由提出延长工期的要求。</w:t>
      </w:r>
    </w:p>
    <w:p w14:paraId="49DF4BBA" w14:textId="77777777" w:rsidR="005418E8" w:rsidRDefault="00000000">
      <w:pPr>
        <w:spacing w:line="360" w:lineRule="auto"/>
        <w:ind w:firstLineChars="177" w:firstLine="425"/>
        <w:rPr>
          <w:rFonts w:ascii="仿宋" w:eastAsia="仿宋" w:hAnsi="仿宋" w:cs="宋体"/>
          <w:snapToGrid w:val="0"/>
          <w:lang w:eastAsia="zh-CN"/>
        </w:rPr>
      </w:pPr>
      <w:r>
        <w:rPr>
          <w:rFonts w:ascii="仿宋" w:eastAsia="仿宋" w:hAnsi="仿宋" w:cs="宋体"/>
          <w:bCs/>
          <w:snapToGrid w:val="0"/>
          <w:lang w:eastAsia="zh-CN"/>
        </w:rPr>
        <w:t>（4）</w:t>
      </w:r>
      <w:r>
        <w:rPr>
          <w:rFonts w:ascii="仿宋" w:eastAsia="仿宋" w:hAnsi="仿宋" w:cs="宋体" w:hint="eastAsia"/>
          <w:snapToGrid w:val="0"/>
          <w:lang w:eastAsia="zh-CN"/>
        </w:rPr>
        <w:t>非因承包人原因造成关键节点工期延误，一次性延误不满</w:t>
      </w:r>
      <w:r>
        <w:rPr>
          <w:rFonts w:ascii="仿宋" w:eastAsia="仿宋" w:hAnsi="仿宋" w:cs="宋体"/>
          <w:snapToGrid w:val="0"/>
          <w:lang w:eastAsia="zh-CN"/>
        </w:rPr>
        <w:t>3天的，工期不予顺延，由承包人采取措施自行消化；一次性延</w:t>
      </w:r>
      <w:r>
        <w:rPr>
          <w:rFonts w:ascii="仿宋" w:eastAsia="仿宋" w:hAnsi="仿宋" w:cs="宋体" w:hint="eastAsia"/>
          <w:iCs/>
          <w:snapToGrid w:val="0"/>
          <w:lang w:eastAsia="zh-CN"/>
        </w:rPr>
        <w:t>误达到</w:t>
      </w:r>
      <w:r>
        <w:rPr>
          <w:rFonts w:ascii="仿宋" w:eastAsia="仿宋" w:hAnsi="仿宋" w:cs="宋体"/>
          <w:iCs/>
          <w:snapToGrid w:val="0"/>
          <w:lang w:eastAsia="zh-CN"/>
        </w:rPr>
        <w:t>4天</w:t>
      </w:r>
      <w:r>
        <w:rPr>
          <w:rFonts w:ascii="仿宋" w:eastAsia="仿宋" w:hAnsi="仿宋" w:cs="宋体" w:hint="eastAsia"/>
          <w:iCs/>
          <w:snapToGrid w:val="0"/>
          <w:lang w:eastAsia="zh-CN"/>
        </w:rPr>
        <w:t>（含本数）</w:t>
      </w:r>
      <w:r>
        <w:rPr>
          <w:rFonts w:ascii="仿宋" w:eastAsia="仿宋" w:hAnsi="仿宋" w:cs="宋体"/>
          <w:iCs/>
          <w:snapToGrid w:val="0"/>
          <w:lang w:eastAsia="zh-CN"/>
        </w:rPr>
        <w:t>不满10天的</w:t>
      </w:r>
      <w:r>
        <w:rPr>
          <w:rFonts w:ascii="仿宋" w:eastAsia="仿宋" w:hAnsi="仿宋" w:cs="宋体" w:hint="eastAsia"/>
          <w:snapToGrid w:val="0"/>
          <w:lang w:eastAsia="zh-CN"/>
        </w:rPr>
        <w:t>，该节点工期可顺延</w:t>
      </w:r>
      <w:r>
        <w:rPr>
          <w:rFonts w:ascii="仿宋" w:eastAsia="仿宋" w:hAnsi="仿宋" w:cs="宋体"/>
          <w:snapToGrid w:val="0"/>
          <w:lang w:eastAsia="zh-CN"/>
        </w:rPr>
        <w:t>2天，承包人应采取措施在下一个节点工期内消化；一次性延</w:t>
      </w:r>
      <w:r>
        <w:rPr>
          <w:rFonts w:ascii="仿宋" w:eastAsia="仿宋" w:hAnsi="仿宋" w:cs="宋体" w:hint="eastAsia"/>
          <w:iCs/>
          <w:snapToGrid w:val="0"/>
          <w:lang w:eastAsia="zh-CN"/>
        </w:rPr>
        <w:t>误达到</w:t>
      </w:r>
      <w:r>
        <w:rPr>
          <w:rFonts w:ascii="仿宋" w:eastAsia="仿宋" w:hAnsi="仿宋" w:cs="宋体"/>
          <w:iCs/>
          <w:snapToGrid w:val="0"/>
          <w:lang w:eastAsia="zh-CN"/>
        </w:rPr>
        <w:t>10天</w:t>
      </w:r>
      <w:r>
        <w:rPr>
          <w:rFonts w:ascii="仿宋" w:eastAsia="仿宋" w:hAnsi="仿宋" w:cs="宋体" w:hint="eastAsia"/>
          <w:iCs/>
          <w:snapToGrid w:val="0"/>
          <w:lang w:eastAsia="zh-CN"/>
        </w:rPr>
        <w:t>（含本数）</w:t>
      </w:r>
      <w:r>
        <w:rPr>
          <w:rFonts w:ascii="仿宋" w:eastAsia="仿宋" w:hAnsi="仿宋" w:cs="宋体"/>
          <w:iCs/>
          <w:snapToGrid w:val="0"/>
          <w:lang w:eastAsia="zh-CN"/>
        </w:rPr>
        <w:t>不满20天的</w:t>
      </w:r>
      <w:r>
        <w:rPr>
          <w:rFonts w:ascii="仿宋" w:eastAsia="仿宋" w:hAnsi="仿宋" w:cs="宋体" w:hint="eastAsia"/>
          <w:snapToGrid w:val="0"/>
          <w:lang w:eastAsia="zh-CN"/>
        </w:rPr>
        <w:t>，该节点工期可顺延</w:t>
      </w:r>
      <w:r>
        <w:rPr>
          <w:rFonts w:ascii="仿宋" w:eastAsia="仿宋" w:hAnsi="仿宋" w:cs="宋体"/>
          <w:snapToGrid w:val="0"/>
          <w:lang w:eastAsia="zh-CN"/>
        </w:rPr>
        <w:t>5天，承包人应采取措施在下一个节点工期内消化；一次</w:t>
      </w:r>
      <w:r>
        <w:rPr>
          <w:rFonts w:ascii="仿宋" w:eastAsia="仿宋" w:hAnsi="仿宋" w:cs="宋体" w:hint="eastAsia"/>
          <w:iCs/>
          <w:snapToGrid w:val="0"/>
          <w:lang w:eastAsia="zh-CN"/>
        </w:rPr>
        <w:t>性延误达到</w:t>
      </w:r>
      <w:r>
        <w:rPr>
          <w:rFonts w:ascii="仿宋" w:eastAsia="仿宋" w:hAnsi="仿宋" w:cs="宋体"/>
          <w:iCs/>
          <w:snapToGrid w:val="0"/>
          <w:lang w:eastAsia="zh-CN"/>
        </w:rPr>
        <w:t>20天</w:t>
      </w:r>
      <w:r>
        <w:rPr>
          <w:rFonts w:ascii="仿宋" w:eastAsia="仿宋" w:hAnsi="仿宋" w:cs="宋体" w:hint="eastAsia"/>
          <w:iCs/>
          <w:snapToGrid w:val="0"/>
          <w:lang w:eastAsia="zh-CN"/>
        </w:rPr>
        <w:t>（含本数）</w:t>
      </w:r>
      <w:r>
        <w:rPr>
          <w:rFonts w:ascii="仿宋" w:eastAsia="仿宋" w:hAnsi="仿宋" w:cs="宋体"/>
          <w:iCs/>
          <w:snapToGrid w:val="0"/>
          <w:lang w:eastAsia="zh-CN"/>
        </w:rPr>
        <w:t>不满30天的</w:t>
      </w:r>
      <w:r>
        <w:rPr>
          <w:rFonts w:ascii="仿宋" w:eastAsia="仿宋" w:hAnsi="仿宋" w:cs="宋体" w:hint="eastAsia"/>
          <w:snapToGrid w:val="0"/>
          <w:lang w:eastAsia="zh-CN"/>
        </w:rPr>
        <w:t>，节点工期可顺延</w:t>
      </w:r>
      <w:r>
        <w:rPr>
          <w:rFonts w:ascii="仿宋" w:eastAsia="仿宋" w:hAnsi="仿宋" w:cs="宋体"/>
          <w:iCs/>
          <w:snapToGrid w:val="0"/>
          <w:lang w:eastAsia="zh-CN"/>
        </w:rPr>
        <w:t>10</w:t>
      </w:r>
      <w:r>
        <w:rPr>
          <w:rFonts w:ascii="仿宋" w:eastAsia="仿宋" w:hAnsi="仿宋" w:cs="宋体" w:hint="eastAsia"/>
          <w:snapToGrid w:val="0"/>
          <w:lang w:eastAsia="zh-CN"/>
        </w:rPr>
        <w:t>天，但承包人必须在总工期内采取措施消化被延误工期（此延误发生在最后一个节点工期内的除外）；一次性延误达到</w:t>
      </w:r>
      <w:r>
        <w:rPr>
          <w:rFonts w:ascii="仿宋" w:eastAsia="仿宋" w:hAnsi="仿宋" w:cs="宋体"/>
          <w:snapToGrid w:val="0"/>
          <w:lang w:eastAsia="zh-CN"/>
        </w:rPr>
        <w:t>30天</w:t>
      </w:r>
      <w:r>
        <w:rPr>
          <w:rFonts w:ascii="仿宋" w:eastAsia="仿宋" w:hAnsi="仿宋" w:cs="宋体" w:hint="eastAsia"/>
          <w:iCs/>
          <w:snapToGrid w:val="0"/>
          <w:lang w:eastAsia="zh-CN"/>
        </w:rPr>
        <w:t>（含本数）</w:t>
      </w:r>
      <w:r>
        <w:rPr>
          <w:rFonts w:ascii="仿宋" w:eastAsia="仿宋" w:hAnsi="仿宋" w:cs="宋体"/>
          <w:snapToGrid w:val="0"/>
          <w:lang w:eastAsia="zh-CN"/>
        </w:rPr>
        <w:t>以上的，工期可以顺延</w:t>
      </w:r>
      <w:r>
        <w:rPr>
          <w:rFonts w:ascii="仿宋" w:eastAsia="仿宋" w:hAnsi="仿宋" w:cs="宋体" w:hint="eastAsia"/>
          <w:snapToGrid w:val="0"/>
          <w:lang w:eastAsia="zh-CN"/>
        </w:rPr>
        <w:t>天数，以发包人批准的为准</w:t>
      </w:r>
      <w:r>
        <w:rPr>
          <w:rFonts w:ascii="仿宋" w:eastAsia="仿宋" w:hAnsi="仿宋" w:cs="宋体"/>
          <w:snapToGrid w:val="0"/>
          <w:lang w:eastAsia="zh-CN"/>
        </w:rPr>
        <w:t>。</w:t>
      </w:r>
    </w:p>
    <w:p w14:paraId="16690500" w14:textId="77777777" w:rsidR="005418E8" w:rsidRDefault="00000000">
      <w:pPr>
        <w:spacing w:line="360" w:lineRule="auto"/>
        <w:ind w:right="11" w:firstLineChars="177" w:firstLine="425"/>
        <w:rPr>
          <w:rFonts w:ascii="仿宋" w:eastAsia="仿宋" w:hAnsi="仿宋" w:cs="宋体"/>
          <w:bCs/>
          <w:snapToGrid w:val="0"/>
          <w:lang w:eastAsia="zh-CN"/>
        </w:rPr>
      </w:pPr>
      <w:r>
        <w:rPr>
          <w:rFonts w:ascii="仿宋" w:eastAsia="仿宋" w:hAnsi="仿宋" w:cs="宋体"/>
          <w:bCs/>
          <w:snapToGrid w:val="0"/>
          <w:lang w:eastAsia="zh-CN"/>
        </w:rPr>
        <w:t>（5）对于非因承包人原因发生的工期延误，承包人应当在工期延误发生之日起及时（原则上为10天内）就延误的内容和因此发生的经济支出向</w:t>
      </w:r>
      <w:r>
        <w:rPr>
          <w:rFonts w:ascii="仿宋" w:eastAsia="仿宋" w:hAnsi="仿宋" w:cs="宋体" w:hint="eastAsia"/>
          <w:snapToGrid w:val="0"/>
          <w:lang w:eastAsia="zh-CN"/>
        </w:rPr>
        <w:t>总监理工程师及</w:t>
      </w:r>
      <w:r>
        <w:rPr>
          <w:rFonts w:ascii="仿宋" w:eastAsia="仿宋" w:hAnsi="仿宋" w:cs="宋体" w:hint="eastAsia"/>
          <w:bCs/>
          <w:snapToGrid w:val="0"/>
          <w:lang w:eastAsia="zh-CN"/>
        </w:rPr>
        <w:t>发包人提出书面报告及申请，</w:t>
      </w:r>
      <w:r>
        <w:rPr>
          <w:rFonts w:ascii="仿宋" w:eastAsia="仿宋" w:hAnsi="仿宋" w:cs="宋体" w:hint="eastAsia"/>
          <w:snapToGrid w:val="0"/>
          <w:lang w:eastAsia="zh-CN"/>
        </w:rPr>
        <w:t>总监理工程师及</w:t>
      </w:r>
      <w:r>
        <w:rPr>
          <w:rFonts w:ascii="仿宋" w:eastAsia="仿宋" w:hAnsi="仿宋" w:cs="宋体" w:hint="eastAsia"/>
          <w:bCs/>
          <w:snapToGrid w:val="0"/>
          <w:lang w:eastAsia="zh-CN"/>
        </w:rPr>
        <w:t>发包人按程序审批。</w:t>
      </w:r>
    </w:p>
    <w:p w14:paraId="55F19017" w14:textId="77777777" w:rsidR="005418E8" w:rsidRDefault="005418E8">
      <w:pPr>
        <w:pStyle w:val="a4"/>
        <w:rPr>
          <w:lang w:eastAsia="zh-CN"/>
        </w:rPr>
      </w:pPr>
    </w:p>
    <w:p w14:paraId="2F3199F3" w14:textId="77777777" w:rsidR="005418E8" w:rsidRDefault="00000000">
      <w:pPr>
        <w:spacing w:line="360" w:lineRule="auto"/>
        <w:ind w:firstLineChars="250" w:firstLine="600"/>
        <w:rPr>
          <w:rFonts w:ascii="仿宋" w:eastAsia="仿宋" w:hAnsi="仿宋"/>
          <w:lang w:eastAsia="zh-CN"/>
        </w:rPr>
      </w:pPr>
      <w:r>
        <w:rPr>
          <w:rFonts w:ascii="仿宋" w:eastAsia="仿宋" w:hAnsi="仿宋" w:cs="仿宋" w:hint="eastAsia"/>
          <w:lang w:eastAsia="zh-CN"/>
        </w:rPr>
        <w:t>43.9 赶工措施费</w:t>
      </w:r>
    </w:p>
    <w:p w14:paraId="1CEBBFB8" w14:textId="77777777" w:rsidR="005418E8" w:rsidRDefault="00000000">
      <w:pPr>
        <w:spacing w:line="360" w:lineRule="auto"/>
        <w:ind w:leftChars="342" w:left="821"/>
        <w:rPr>
          <w:rFonts w:ascii="仿宋" w:eastAsia="仿宋" w:hAnsi="仿宋"/>
          <w:lang w:eastAsia="zh-CN"/>
        </w:rPr>
      </w:pPr>
      <w:r>
        <w:rPr>
          <w:rFonts w:ascii="仿宋" w:eastAsia="仿宋" w:hAnsi="仿宋" w:cs="仿宋" w:hint="eastAsia"/>
          <w:lang w:eastAsia="zh-CN"/>
        </w:rPr>
        <w:t>□发包人要求的合同工程施工工期小于定额工期的</w:t>
      </w:r>
      <w:r>
        <w:rPr>
          <w:rFonts w:ascii="仿宋" w:eastAsia="仿宋" w:hAnsi="仿宋" w:cs="仿宋" w:hint="eastAsia"/>
          <w:u w:val="single"/>
          <w:lang w:eastAsia="zh-CN"/>
        </w:rPr>
        <w:t xml:space="preserve">    </w:t>
      </w:r>
      <w:r>
        <w:rPr>
          <w:rFonts w:ascii="仿宋" w:eastAsia="仿宋" w:hAnsi="仿宋" w:cs="仿宋" w:hint="eastAsia"/>
          <w:lang w:eastAsia="zh-CN"/>
        </w:rPr>
        <w:t>%时，根据广东省建设工程计价依据规定的赶工措施费率</w:t>
      </w:r>
      <w:r>
        <w:rPr>
          <w:rFonts w:ascii="仿宋" w:eastAsia="仿宋" w:hAnsi="仿宋" w:cs="仿宋" w:hint="eastAsia"/>
          <w:u w:val="single"/>
          <w:lang w:eastAsia="zh-CN"/>
        </w:rPr>
        <w:t xml:space="preserve">     </w:t>
      </w:r>
      <w:r>
        <w:rPr>
          <w:rFonts w:ascii="仿宋" w:eastAsia="仿宋" w:hAnsi="仿宋" w:cs="仿宋" w:hint="eastAsia"/>
          <w:lang w:eastAsia="zh-CN"/>
        </w:rPr>
        <w:t>%计算；</w:t>
      </w:r>
    </w:p>
    <w:p w14:paraId="1B26B16A" w14:textId="77777777" w:rsidR="005418E8" w:rsidRDefault="00000000">
      <w:pPr>
        <w:spacing w:line="360" w:lineRule="auto"/>
        <w:ind w:leftChars="342" w:left="821"/>
        <w:rPr>
          <w:rFonts w:ascii="仿宋" w:eastAsia="仿宋" w:hAnsi="仿宋"/>
          <w:lang w:eastAsia="zh-CN"/>
        </w:rPr>
      </w:pPr>
      <w:r>
        <w:rPr>
          <w:rFonts w:ascii="仿宋" w:eastAsia="仿宋" w:hAnsi="仿宋" w:cs="仿宋" w:hint="eastAsia"/>
          <w:lang w:eastAsia="zh-CN"/>
        </w:rPr>
        <w:t>□发包人要求的合同工程施工工期小于定额工期的</w:t>
      </w:r>
      <w:r>
        <w:rPr>
          <w:rFonts w:ascii="仿宋" w:eastAsia="仿宋" w:hAnsi="仿宋" w:cs="仿宋" w:hint="eastAsia"/>
          <w:u w:val="single"/>
          <w:lang w:eastAsia="zh-CN"/>
        </w:rPr>
        <w:t xml:space="preserve">    </w:t>
      </w:r>
      <w:r>
        <w:rPr>
          <w:rFonts w:ascii="仿宋" w:eastAsia="仿宋" w:hAnsi="仿宋" w:cs="仿宋" w:hint="eastAsia"/>
          <w:lang w:eastAsia="zh-CN"/>
        </w:rPr>
        <w:t>%时，根据广州市住房和城乡建设局发布的赶工措施费规定的赶工措施费率</w:t>
      </w:r>
      <w:r>
        <w:rPr>
          <w:rFonts w:ascii="仿宋" w:eastAsia="仿宋" w:hAnsi="仿宋" w:cs="仿宋" w:hint="eastAsia"/>
          <w:u w:val="single"/>
          <w:lang w:eastAsia="zh-CN"/>
        </w:rPr>
        <w:t xml:space="preserve">     </w:t>
      </w:r>
      <w:r>
        <w:rPr>
          <w:rFonts w:ascii="仿宋" w:eastAsia="仿宋" w:hAnsi="仿宋" w:cs="仿宋" w:hint="eastAsia"/>
          <w:lang w:eastAsia="zh-CN"/>
        </w:rPr>
        <w:t>%计算；</w:t>
      </w:r>
    </w:p>
    <w:p w14:paraId="3670F27F" w14:textId="77777777" w:rsidR="005418E8" w:rsidRDefault="00000000">
      <w:pPr>
        <w:spacing w:line="360" w:lineRule="auto"/>
        <w:ind w:leftChars="342" w:left="821"/>
        <w:rPr>
          <w:rFonts w:ascii="仿宋" w:eastAsia="仿宋" w:hAnsi="仿宋"/>
          <w:lang w:eastAsia="zh-CN"/>
        </w:rPr>
      </w:pPr>
      <w:r>
        <w:rPr>
          <w:rFonts w:ascii="仿宋" w:eastAsia="仿宋" w:hAnsi="仿宋" w:cs="仿宋" w:hint="eastAsia"/>
          <w:lang w:eastAsia="zh-CN"/>
        </w:rPr>
        <w:lastRenderedPageBreak/>
        <w:t>□发包人要求的合同工程施工工期小于定额工期的</w:t>
      </w:r>
      <w:r>
        <w:rPr>
          <w:rFonts w:ascii="仿宋" w:eastAsia="仿宋" w:hAnsi="仿宋" w:cs="仿宋" w:hint="eastAsia"/>
          <w:u w:val="single"/>
          <w:lang w:eastAsia="zh-CN"/>
        </w:rPr>
        <w:t xml:space="preserve">    </w:t>
      </w:r>
      <w:r>
        <w:rPr>
          <w:rFonts w:ascii="仿宋" w:eastAsia="仿宋" w:hAnsi="仿宋" w:cs="仿宋" w:hint="eastAsia"/>
          <w:lang w:eastAsia="zh-CN"/>
        </w:rPr>
        <w:t>%时，根据广州市建设工程造价管理站发布的赶工措施费规定的赶工措施费率</w:t>
      </w:r>
      <w:r>
        <w:rPr>
          <w:rFonts w:ascii="仿宋" w:eastAsia="仿宋" w:hAnsi="仿宋" w:cs="仿宋" w:hint="eastAsia"/>
          <w:u w:val="single"/>
          <w:lang w:eastAsia="zh-CN"/>
        </w:rPr>
        <w:t xml:space="preserve">     </w:t>
      </w:r>
      <w:r>
        <w:rPr>
          <w:rFonts w:ascii="仿宋" w:eastAsia="仿宋" w:hAnsi="仿宋" w:cs="仿宋" w:hint="eastAsia"/>
          <w:lang w:eastAsia="zh-CN"/>
        </w:rPr>
        <w:t>%计算；</w:t>
      </w:r>
    </w:p>
    <w:p w14:paraId="2613B473" w14:textId="77777777" w:rsidR="005418E8" w:rsidRDefault="00000000">
      <w:pPr>
        <w:spacing w:line="360" w:lineRule="auto"/>
        <w:ind w:leftChars="342" w:left="821"/>
        <w:rPr>
          <w:rFonts w:ascii="仿宋" w:eastAsia="仿宋" w:hAnsi="仿宋" w:cs="仿宋"/>
          <w:lang w:eastAsia="zh-CN"/>
        </w:rPr>
      </w:pPr>
      <w:r>
        <w:rPr>
          <w:rFonts w:ascii="仿宋" w:eastAsia="仿宋" w:hAnsi="仿宋" w:cs="仿宋" w:hint="eastAsia"/>
          <w:lang w:eastAsia="zh-CN"/>
        </w:rPr>
        <w:t>□发包人要求的合同工程施工工期小于定额工期的</w:t>
      </w:r>
      <w:r>
        <w:rPr>
          <w:rFonts w:ascii="仿宋" w:eastAsia="仿宋" w:hAnsi="仿宋" w:cs="仿宋" w:hint="eastAsia"/>
          <w:u w:val="single"/>
          <w:lang w:eastAsia="zh-CN"/>
        </w:rPr>
        <w:t xml:space="preserve">    </w:t>
      </w:r>
      <w:r>
        <w:rPr>
          <w:rFonts w:ascii="仿宋" w:eastAsia="仿宋" w:hAnsi="仿宋" w:cs="仿宋" w:hint="eastAsia"/>
          <w:lang w:eastAsia="zh-CN"/>
        </w:rPr>
        <w:t>%时，发包人、承包人约定赶工措施费率按</w:t>
      </w:r>
      <w:r>
        <w:rPr>
          <w:rFonts w:ascii="仿宋" w:eastAsia="仿宋" w:hAnsi="仿宋" w:cs="仿宋" w:hint="eastAsia"/>
          <w:u w:val="single"/>
          <w:lang w:eastAsia="zh-CN"/>
        </w:rPr>
        <w:t xml:space="preserve">     </w:t>
      </w:r>
      <w:r>
        <w:rPr>
          <w:rFonts w:ascii="仿宋" w:eastAsia="仿宋" w:hAnsi="仿宋" w:cs="仿宋" w:hint="eastAsia"/>
          <w:lang w:eastAsia="zh-CN"/>
        </w:rPr>
        <w:t>%计算。</w:t>
      </w:r>
    </w:p>
    <w:p w14:paraId="5CFE7019" w14:textId="77777777" w:rsidR="005418E8" w:rsidRDefault="00000000">
      <w:pPr>
        <w:spacing w:line="360" w:lineRule="auto"/>
        <w:ind w:firstLineChars="200" w:firstLine="480"/>
        <w:rPr>
          <w:strike/>
          <w:lang w:eastAsia="zh-CN"/>
        </w:rPr>
      </w:pPr>
      <w:r>
        <w:rPr>
          <w:rFonts w:ascii="宋体" w:hAnsi="宋体" w:cs="宋体" w:hint="eastAsia"/>
        </w:rPr>
        <w:sym w:font="Wingdings 2" w:char="0052"/>
      </w:r>
      <w:r>
        <w:rPr>
          <w:rFonts w:ascii="仿宋" w:eastAsia="仿宋" w:hAnsi="仿宋" w:hint="eastAsia"/>
          <w:lang w:eastAsia="zh-CN"/>
        </w:rPr>
        <w:t>另作约定：</w:t>
      </w:r>
      <w:r>
        <w:rPr>
          <w:rFonts w:ascii="仿宋" w:eastAsia="仿宋" w:hAnsi="仿宋" w:hint="eastAsia"/>
          <w:u w:val="single"/>
          <w:lang w:eastAsia="zh-CN"/>
        </w:rPr>
        <w:t>赶工措施费由承包人在投标报价</w:t>
      </w:r>
      <w:r>
        <w:rPr>
          <w:rFonts w:ascii="仿宋" w:eastAsia="仿宋" w:hAnsi="仿宋" w:cs="仿宋" w:hint="eastAsia"/>
          <w:u w:val="single"/>
          <w:lang w:eastAsia="zh-CN"/>
        </w:rPr>
        <w:t>中</w:t>
      </w:r>
      <w:r>
        <w:rPr>
          <w:rFonts w:ascii="仿宋" w:eastAsia="仿宋" w:hAnsi="仿宋" w:hint="eastAsia"/>
          <w:u w:val="single"/>
          <w:lang w:eastAsia="zh-CN"/>
        </w:rPr>
        <w:t>综合考虑，承包人需根据项目总工期、节点工期要求及现场实际情况进行考虑，包含且不限于各专业工程为满足发包方的工期要求，通过赶工所增加的人工、材料、机械费、劳务损失、加班班次奖金、夜间施工费等。</w:t>
      </w:r>
    </w:p>
    <w:p w14:paraId="281F647F" w14:textId="77777777" w:rsidR="005418E8" w:rsidRDefault="00000000">
      <w:pPr>
        <w:pStyle w:val="2"/>
        <w:tabs>
          <w:tab w:val="left" w:pos="420"/>
        </w:tabs>
        <w:spacing w:line="360" w:lineRule="auto"/>
        <w:ind w:firstLine="105"/>
        <w:rPr>
          <w:lang w:eastAsia="zh-CN"/>
        </w:rPr>
      </w:pPr>
      <w:bookmarkStart w:id="817" w:name="_Toc397"/>
      <w:bookmarkStart w:id="818" w:name="_Toc27801"/>
      <w:bookmarkStart w:id="819" w:name="_Toc3045"/>
      <w:r>
        <w:rPr>
          <w:rFonts w:ascii="仿宋" w:eastAsia="仿宋" w:hAnsi="仿宋" w:cs="仿宋" w:hint="eastAsia"/>
          <w:b w:val="0"/>
          <w:bCs w:val="0"/>
          <w:sz w:val="24"/>
          <w:szCs w:val="24"/>
          <w:lang w:eastAsia="zh-CN"/>
        </w:rPr>
        <w:t>45.  竣工日期</w:t>
      </w:r>
      <w:bookmarkEnd w:id="817"/>
      <w:bookmarkEnd w:id="818"/>
      <w:bookmarkEnd w:id="819"/>
    </w:p>
    <w:p w14:paraId="575F27D0" w14:textId="77777777" w:rsidR="005418E8" w:rsidRDefault="00000000">
      <w:pPr>
        <w:spacing w:line="360" w:lineRule="auto"/>
        <w:ind w:firstLineChars="50" w:firstLine="120"/>
        <w:rPr>
          <w:rFonts w:ascii="仿宋" w:eastAsia="仿宋" w:hAnsi="仿宋" w:cs="仿宋"/>
          <w:lang w:eastAsia="zh-CN"/>
        </w:rPr>
      </w:pPr>
      <w:r>
        <w:rPr>
          <w:rFonts w:ascii="仿宋" w:eastAsia="仿宋" w:hAnsi="仿宋" w:cs="仿宋" w:hint="eastAsia"/>
          <w:lang w:eastAsia="zh-CN"/>
        </w:rPr>
        <w:t xml:space="preserve">  45.1 约定计划竣工日期</w:t>
      </w:r>
    </w:p>
    <w:p w14:paraId="788741EE" w14:textId="77777777" w:rsidR="005418E8" w:rsidRDefault="00000000">
      <w:pPr>
        <w:spacing w:line="360" w:lineRule="auto"/>
        <w:ind w:firstLineChars="300" w:firstLine="720"/>
        <w:rPr>
          <w:rFonts w:ascii="仿宋" w:eastAsia="仿宋" w:hAnsi="仿宋"/>
          <w:lang w:eastAsia="zh-CN"/>
        </w:rPr>
      </w:pPr>
      <w:r>
        <w:rPr>
          <w:rFonts w:ascii="仿宋" w:eastAsia="仿宋" w:hAnsi="仿宋" w:cs="仿宋" w:hint="eastAsia"/>
          <w:lang w:eastAsia="zh-CN"/>
        </w:rPr>
        <w:t>计划竣工日期：</w:t>
      </w:r>
      <w:r>
        <w:rPr>
          <w:rFonts w:ascii="仿宋" w:eastAsia="仿宋" w:hAnsi="仿宋" w:cs="仿宋" w:hint="eastAsia"/>
          <w:u w:val="single"/>
          <w:lang w:eastAsia="zh-CN"/>
        </w:rPr>
        <w:t xml:space="preserve">       /        </w:t>
      </w:r>
    </w:p>
    <w:p w14:paraId="77F952D3" w14:textId="77777777" w:rsidR="005418E8" w:rsidRDefault="00000000">
      <w:pPr>
        <w:pStyle w:val="2"/>
        <w:keepNext w:val="0"/>
        <w:tabs>
          <w:tab w:val="left" w:pos="420"/>
          <w:tab w:val="left" w:pos="576"/>
        </w:tabs>
        <w:spacing w:line="360" w:lineRule="auto"/>
        <w:rPr>
          <w:rFonts w:ascii="仿宋" w:eastAsia="仿宋" w:hAnsi="仿宋"/>
          <w:sz w:val="24"/>
          <w:szCs w:val="24"/>
          <w:lang w:eastAsia="zh-CN"/>
        </w:rPr>
      </w:pPr>
      <w:bookmarkStart w:id="820" w:name="_Toc25506"/>
      <w:bookmarkStart w:id="821" w:name="_Toc32568"/>
      <w:bookmarkStart w:id="822" w:name="_Toc16652"/>
      <w:bookmarkStart w:id="823" w:name="_Toc13197"/>
      <w:r>
        <w:rPr>
          <w:rFonts w:ascii="仿宋" w:eastAsia="仿宋" w:hAnsi="仿宋" w:cs="仿宋" w:hint="eastAsia"/>
          <w:sz w:val="24"/>
          <w:szCs w:val="24"/>
          <w:lang w:eastAsia="zh-CN"/>
        </w:rPr>
        <w:t>4</w:t>
      </w:r>
      <w:r>
        <w:rPr>
          <w:rFonts w:ascii="仿宋" w:eastAsia="仿宋" w:hAnsi="仿宋" w:hint="eastAsia"/>
          <w:sz w:val="24"/>
          <w:szCs w:val="24"/>
          <w:lang w:eastAsia="zh-CN"/>
        </w:rPr>
        <w:t>7．误期赔偿</w:t>
      </w:r>
      <w:bookmarkEnd w:id="820"/>
      <w:bookmarkEnd w:id="821"/>
      <w:bookmarkEnd w:id="822"/>
      <w:bookmarkEnd w:id="823"/>
    </w:p>
    <w:p w14:paraId="32EB6329" w14:textId="77777777" w:rsidR="005418E8" w:rsidRDefault="00000000">
      <w:pPr>
        <w:spacing w:line="360" w:lineRule="auto"/>
        <w:rPr>
          <w:rFonts w:ascii="仿宋" w:eastAsia="仿宋" w:hAnsi="仿宋"/>
          <w:u w:val="single"/>
          <w:lang w:eastAsia="zh-CN"/>
        </w:rPr>
      </w:pPr>
      <w:r>
        <w:rPr>
          <w:rFonts w:ascii="仿宋" w:eastAsia="仿宋" w:hAnsi="仿宋" w:hint="eastAsia"/>
          <w:lang w:eastAsia="zh-CN"/>
        </w:rPr>
        <w:t xml:space="preserve">    </w:t>
      </w:r>
      <w:r>
        <w:rPr>
          <w:rFonts w:ascii="仿宋" w:eastAsia="仿宋" w:hAnsi="仿宋" w:hint="eastAsia"/>
          <w:u w:val="single"/>
          <w:lang w:eastAsia="zh-CN"/>
        </w:rPr>
        <w:t>除按照通用条款外，</w:t>
      </w:r>
      <w:r>
        <w:rPr>
          <w:rFonts w:ascii="仿宋" w:eastAsia="仿宋" w:hAnsi="仿宋"/>
          <w:u w:val="single"/>
          <w:lang w:eastAsia="zh-CN"/>
        </w:rPr>
        <w:t>增</w:t>
      </w:r>
      <w:r>
        <w:rPr>
          <w:rFonts w:ascii="仿宋" w:eastAsia="仿宋" w:hAnsi="仿宋" w:hint="eastAsia"/>
          <w:u w:val="single"/>
          <w:lang w:eastAsia="zh-CN"/>
        </w:rPr>
        <w:t>加以下三点：</w:t>
      </w:r>
    </w:p>
    <w:p w14:paraId="0B47F523" w14:textId="77777777" w:rsidR="005418E8" w:rsidRDefault="00000000">
      <w:pPr>
        <w:spacing w:line="360" w:lineRule="auto"/>
        <w:ind w:firstLineChars="200" w:firstLine="480"/>
        <w:rPr>
          <w:rFonts w:ascii="仿宋" w:eastAsia="仿宋" w:hAnsi="仿宋"/>
          <w:u w:val="single"/>
          <w:lang w:eastAsia="zh-CN"/>
        </w:rPr>
      </w:pPr>
      <w:r>
        <w:rPr>
          <w:rFonts w:ascii="仿宋" w:eastAsia="仿宋" w:hAnsi="仿宋" w:hint="eastAsia"/>
          <w:u w:val="single"/>
          <w:lang w:eastAsia="zh-CN"/>
        </w:rPr>
        <w:t xml:space="preserve">47.3 </w:t>
      </w:r>
      <w:r>
        <w:rPr>
          <w:rFonts w:ascii="仿宋" w:eastAsia="仿宋" w:hAnsi="仿宋"/>
          <w:u w:val="single"/>
          <w:lang w:eastAsia="zh-CN"/>
        </w:rPr>
        <w:t>如</w:t>
      </w:r>
      <w:r>
        <w:rPr>
          <w:rFonts w:ascii="仿宋" w:eastAsia="仿宋" w:hAnsi="仿宋" w:hint="eastAsia"/>
          <w:u w:val="single"/>
          <w:lang w:eastAsia="zh-CN"/>
        </w:rPr>
        <w:t>承包人没有将工程款用于本工程，</w:t>
      </w:r>
      <w:r>
        <w:rPr>
          <w:rFonts w:ascii="仿宋" w:eastAsia="仿宋" w:hAnsi="仿宋"/>
          <w:u w:val="single"/>
          <w:lang w:eastAsia="zh-CN"/>
        </w:rPr>
        <w:t>造成</w:t>
      </w:r>
      <w:r>
        <w:rPr>
          <w:rFonts w:ascii="仿宋" w:eastAsia="仿宋" w:hAnsi="仿宋" w:hint="eastAsia"/>
          <w:u w:val="single"/>
          <w:lang w:eastAsia="zh-CN"/>
        </w:rPr>
        <w:t>停工、</w:t>
      </w:r>
      <w:r>
        <w:rPr>
          <w:rFonts w:ascii="仿宋" w:eastAsia="仿宋" w:hAnsi="仿宋"/>
          <w:u w:val="single"/>
          <w:lang w:eastAsia="zh-CN"/>
        </w:rPr>
        <w:t>窝</w:t>
      </w:r>
      <w:r>
        <w:rPr>
          <w:rFonts w:ascii="仿宋" w:eastAsia="仿宋" w:hAnsi="仿宋" w:hint="eastAsia"/>
          <w:u w:val="single"/>
          <w:lang w:eastAsia="zh-CN"/>
        </w:rPr>
        <w:t>工。发包人有权停付下一期工程进度款。承包人在发包人指正后如仍不改正，发包人有权单方面解除本合同，</w:t>
      </w:r>
      <w:r>
        <w:rPr>
          <w:rFonts w:ascii="仿宋" w:eastAsia="仿宋" w:hAnsi="仿宋"/>
          <w:u w:val="single"/>
          <w:lang w:eastAsia="zh-CN"/>
        </w:rPr>
        <w:t>并</w:t>
      </w:r>
      <w:r>
        <w:rPr>
          <w:rFonts w:ascii="仿宋" w:eastAsia="仿宋" w:hAnsi="仿宋" w:hint="eastAsia"/>
          <w:u w:val="single"/>
          <w:lang w:eastAsia="zh-CN"/>
        </w:rPr>
        <w:t>要求承包人无条件无偿在发包人指定的限期内退场，</w:t>
      </w:r>
      <w:r>
        <w:rPr>
          <w:rFonts w:ascii="仿宋" w:eastAsia="仿宋" w:hAnsi="仿宋"/>
          <w:u w:val="single"/>
          <w:lang w:eastAsia="zh-CN"/>
        </w:rPr>
        <w:t>同时</w:t>
      </w:r>
      <w:r>
        <w:rPr>
          <w:rFonts w:ascii="仿宋" w:eastAsia="仿宋" w:hAnsi="仿宋" w:hint="eastAsia"/>
          <w:u w:val="single"/>
          <w:lang w:eastAsia="zh-CN"/>
        </w:rPr>
        <w:t>承包人按照工期延误的违约标准赔偿发包人损失。</w:t>
      </w:r>
    </w:p>
    <w:p w14:paraId="62940000" w14:textId="77777777" w:rsidR="005418E8" w:rsidRDefault="00000000">
      <w:pPr>
        <w:spacing w:line="360" w:lineRule="auto"/>
        <w:ind w:firstLineChars="200" w:firstLine="480"/>
        <w:rPr>
          <w:rFonts w:ascii="仿宋" w:eastAsia="仿宋" w:hAnsi="仿宋"/>
          <w:u w:val="single"/>
          <w:lang w:eastAsia="zh-CN"/>
        </w:rPr>
      </w:pPr>
      <w:r>
        <w:rPr>
          <w:rFonts w:ascii="仿宋" w:eastAsia="仿宋" w:hAnsi="仿宋" w:hint="eastAsia"/>
          <w:u w:val="single"/>
          <w:lang w:eastAsia="zh-CN"/>
        </w:rPr>
        <w:t>47.4 若发生承包人拖欠分包单位工程款或所属工人工资的情况，发包人有权在付给承包人的工程款中</w:t>
      </w:r>
      <w:proofErr w:type="gramStart"/>
      <w:r>
        <w:rPr>
          <w:rFonts w:ascii="仿宋" w:eastAsia="仿宋" w:hAnsi="仿宋" w:hint="eastAsia"/>
          <w:u w:val="single"/>
          <w:lang w:eastAsia="zh-CN"/>
        </w:rPr>
        <w:t>暂扣所拖欠</w:t>
      </w:r>
      <w:proofErr w:type="gramEnd"/>
      <w:r>
        <w:rPr>
          <w:rFonts w:ascii="仿宋" w:eastAsia="仿宋" w:hAnsi="仿宋" w:hint="eastAsia"/>
          <w:u w:val="single"/>
          <w:lang w:eastAsia="zh-CN"/>
        </w:rPr>
        <w:t>的款项，</w:t>
      </w:r>
      <w:r>
        <w:rPr>
          <w:rFonts w:ascii="仿宋" w:eastAsia="仿宋" w:hAnsi="仿宋"/>
          <w:u w:val="single"/>
          <w:lang w:eastAsia="zh-CN"/>
        </w:rPr>
        <w:t>直至</w:t>
      </w:r>
      <w:r>
        <w:rPr>
          <w:rFonts w:ascii="仿宋" w:eastAsia="仿宋" w:hAnsi="仿宋" w:hint="eastAsia"/>
          <w:u w:val="single"/>
          <w:lang w:eastAsia="zh-CN"/>
        </w:rPr>
        <w:t>承包人向其分包单位或所属工人付清应支付工程款为止。</w:t>
      </w:r>
      <w:r>
        <w:rPr>
          <w:rFonts w:ascii="仿宋" w:eastAsia="仿宋" w:hAnsi="仿宋"/>
          <w:u w:val="single"/>
          <w:lang w:eastAsia="zh-CN"/>
        </w:rPr>
        <w:t>若</w:t>
      </w:r>
      <w:r>
        <w:rPr>
          <w:rFonts w:ascii="仿宋" w:eastAsia="仿宋" w:hAnsi="仿宋" w:hint="eastAsia"/>
          <w:u w:val="single"/>
          <w:lang w:eastAsia="zh-CN"/>
        </w:rPr>
        <w:t>发生此情况10天内，承包人仍未支付的，承包人在此承诺并同意发包人将所拖欠的款项直接支付给分包单位或所属工人，</w:t>
      </w:r>
      <w:r>
        <w:rPr>
          <w:rFonts w:ascii="仿宋" w:eastAsia="仿宋" w:hAnsi="仿宋"/>
          <w:u w:val="single"/>
          <w:lang w:eastAsia="zh-CN"/>
        </w:rPr>
        <w:t>该</w:t>
      </w:r>
      <w:r>
        <w:rPr>
          <w:rFonts w:ascii="仿宋" w:eastAsia="仿宋" w:hAnsi="仿宋" w:hint="eastAsia"/>
          <w:u w:val="single"/>
          <w:lang w:eastAsia="zh-CN"/>
        </w:rPr>
        <w:t>代为支付的款项在工程当期进度款中扣除，承包人应向发包人提供该款项的相关依据及等额、有效的税务发票。</w:t>
      </w:r>
    </w:p>
    <w:p w14:paraId="62D0FA5B" w14:textId="77777777" w:rsidR="005418E8" w:rsidRDefault="00000000">
      <w:pPr>
        <w:spacing w:line="360" w:lineRule="auto"/>
        <w:ind w:firstLineChars="200" w:firstLine="480"/>
        <w:rPr>
          <w:rFonts w:ascii="仿宋" w:eastAsia="仿宋" w:hAnsi="仿宋"/>
          <w:u w:val="single"/>
          <w:lang w:eastAsia="zh-CN"/>
        </w:rPr>
      </w:pPr>
      <w:r>
        <w:rPr>
          <w:rFonts w:ascii="仿宋" w:eastAsia="仿宋" w:hAnsi="仿宋" w:hint="eastAsia"/>
          <w:u w:val="single"/>
          <w:lang w:eastAsia="zh-CN"/>
        </w:rPr>
        <w:t>47.5 如因承包人原因发生工期延误情况，凡工期延误超过3个月的，发包人除了有权以本合同约定追究违约责任外，还有权将通告相关管理部门并录入不良行为记录。</w:t>
      </w:r>
    </w:p>
    <w:p w14:paraId="062166A7" w14:textId="77777777" w:rsidR="005418E8" w:rsidRDefault="00000000">
      <w:pPr>
        <w:pStyle w:val="2"/>
        <w:tabs>
          <w:tab w:val="left" w:pos="420"/>
        </w:tabs>
        <w:spacing w:line="360" w:lineRule="auto"/>
        <w:ind w:firstLine="105"/>
        <w:rPr>
          <w:lang w:eastAsia="zh-CN"/>
        </w:rPr>
      </w:pPr>
      <w:bookmarkStart w:id="824" w:name="_Toc169"/>
      <w:bookmarkStart w:id="825" w:name="_Toc3224"/>
      <w:bookmarkStart w:id="826" w:name="_Toc2983"/>
      <w:r>
        <w:rPr>
          <w:rFonts w:ascii="仿宋" w:eastAsia="仿宋" w:hAnsi="仿宋" w:cs="仿宋" w:hint="eastAsia"/>
          <w:b w:val="0"/>
          <w:bCs w:val="0"/>
          <w:sz w:val="24"/>
          <w:szCs w:val="24"/>
          <w:lang w:eastAsia="zh-CN"/>
        </w:rPr>
        <w:t>★49.  质量标准</w:t>
      </w:r>
      <w:bookmarkEnd w:id="824"/>
      <w:bookmarkEnd w:id="825"/>
      <w:bookmarkEnd w:id="826"/>
    </w:p>
    <w:p w14:paraId="4A6BD63B" w14:textId="77777777" w:rsidR="005418E8" w:rsidRDefault="00000000">
      <w:pPr>
        <w:spacing w:line="360" w:lineRule="auto"/>
        <w:ind w:leftChars="100" w:left="240"/>
        <w:rPr>
          <w:rFonts w:ascii="仿宋" w:eastAsia="仿宋" w:hAnsi="仿宋"/>
          <w:lang w:eastAsia="zh-CN"/>
        </w:rPr>
      </w:pPr>
      <w:r>
        <w:rPr>
          <w:rFonts w:ascii="仿宋" w:eastAsia="仿宋" w:hAnsi="仿宋" w:cs="仿宋" w:hint="eastAsia"/>
          <w:b/>
          <w:bCs/>
          <w:lang w:eastAsia="zh-CN"/>
        </w:rPr>
        <w:t>★49</w:t>
      </w:r>
      <w:r>
        <w:rPr>
          <w:rFonts w:ascii="仿宋" w:eastAsia="仿宋" w:hAnsi="仿宋" w:cs="仿宋" w:hint="eastAsia"/>
          <w:lang w:eastAsia="zh-CN"/>
        </w:rPr>
        <w:t>.1 约定工作质量或工程质量标准</w:t>
      </w:r>
    </w:p>
    <w:p w14:paraId="26066CCD" w14:textId="77777777" w:rsidR="005418E8" w:rsidRDefault="00000000">
      <w:pPr>
        <w:spacing w:line="360" w:lineRule="auto"/>
        <w:ind w:firstLineChars="400" w:firstLine="960"/>
        <w:rPr>
          <w:rFonts w:ascii="仿宋" w:eastAsia="仿宋" w:hAnsi="仿宋" w:cs="仿宋"/>
          <w:lang w:eastAsia="zh-CN"/>
        </w:rPr>
      </w:pPr>
      <w:r>
        <w:rPr>
          <w:rFonts w:ascii="宋体" w:hAnsi="宋体" w:cs="宋体" w:hint="eastAsia"/>
        </w:rPr>
        <w:sym w:font="Wingdings 2" w:char="0052"/>
      </w:r>
      <w:r>
        <w:rPr>
          <w:rFonts w:ascii="仿宋" w:eastAsia="仿宋" w:hAnsi="仿宋" w:cs="仿宋" w:hint="eastAsia"/>
          <w:lang w:eastAsia="zh-CN"/>
        </w:rPr>
        <w:t>①勘察工作质量标准与成果验收标准：</w:t>
      </w:r>
      <w:r>
        <w:rPr>
          <w:rFonts w:ascii="仿宋" w:eastAsia="仿宋" w:hAnsi="仿宋" w:cs="仿宋" w:hint="eastAsia"/>
          <w:u w:val="single"/>
          <w:lang w:eastAsia="zh-CN"/>
        </w:rPr>
        <w:t xml:space="preserve">        </w:t>
      </w:r>
      <w:r>
        <w:rPr>
          <w:rFonts w:ascii="仿宋" w:eastAsia="仿宋" w:hAnsi="仿宋" w:hint="eastAsia"/>
          <w:u w:val="single"/>
          <w:lang w:eastAsia="zh-CN"/>
        </w:rPr>
        <w:t>见协议书第三条。</w:t>
      </w:r>
      <w:r>
        <w:rPr>
          <w:rFonts w:ascii="仿宋" w:eastAsia="仿宋" w:hAnsi="仿宋" w:cs="仿宋" w:hint="eastAsia"/>
          <w:u w:val="single"/>
          <w:lang w:eastAsia="zh-CN"/>
        </w:rPr>
        <w:t xml:space="preserve">     </w:t>
      </w:r>
    </w:p>
    <w:p w14:paraId="5F88C65E" w14:textId="77777777" w:rsidR="005418E8" w:rsidRDefault="00000000">
      <w:pPr>
        <w:spacing w:line="360" w:lineRule="auto"/>
        <w:ind w:firstLineChars="400" w:firstLine="960"/>
        <w:rPr>
          <w:rFonts w:ascii="仿宋" w:eastAsia="仿宋" w:hAnsi="仿宋" w:cs="仿宋"/>
          <w:lang w:eastAsia="zh-CN"/>
        </w:rPr>
      </w:pPr>
      <w:r>
        <w:rPr>
          <w:rFonts w:ascii="宋体" w:hAnsi="宋体" w:cs="宋体" w:hint="eastAsia"/>
        </w:rPr>
        <w:sym w:font="Wingdings 2" w:char="0052"/>
      </w:r>
      <w:r>
        <w:rPr>
          <w:rFonts w:ascii="仿宋" w:eastAsia="仿宋" w:hAnsi="仿宋" w:cs="仿宋" w:hint="eastAsia"/>
          <w:lang w:eastAsia="zh-CN"/>
        </w:rPr>
        <w:t>②初步设计工作质量标准与成果验收标准：</w:t>
      </w:r>
      <w:r>
        <w:rPr>
          <w:rFonts w:ascii="仿宋" w:eastAsia="仿宋" w:hAnsi="仿宋" w:cs="仿宋" w:hint="eastAsia"/>
          <w:u w:val="single"/>
          <w:lang w:eastAsia="zh-CN"/>
        </w:rPr>
        <w:t xml:space="preserve">    </w:t>
      </w:r>
      <w:r>
        <w:rPr>
          <w:rFonts w:ascii="仿宋" w:eastAsia="仿宋" w:hAnsi="仿宋" w:hint="eastAsia"/>
          <w:u w:val="single"/>
          <w:lang w:eastAsia="zh-CN"/>
        </w:rPr>
        <w:t>见协议书第三条。</w:t>
      </w:r>
      <w:r>
        <w:rPr>
          <w:rFonts w:ascii="仿宋" w:eastAsia="仿宋" w:hAnsi="仿宋" w:cs="仿宋" w:hint="eastAsia"/>
          <w:u w:val="single"/>
          <w:lang w:eastAsia="zh-CN"/>
        </w:rPr>
        <w:t xml:space="preserve">          </w:t>
      </w:r>
    </w:p>
    <w:p w14:paraId="1D2EF272" w14:textId="77777777" w:rsidR="005418E8" w:rsidRDefault="00000000">
      <w:pPr>
        <w:spacing w:line="360" w:lineRule="auto"/>
        <w:ind w:firstLineChars="400" w:firstLine="960"/>
        <w:rPr>
          <w:rFonts w:ascii="仿宋" w:eastAsia="仿宋" w:hAnsi="仿宋" w:cs="仿宋"/>
          <w:lang w:eastAsia="zh-CN"/>
        </w:rPr>
      </w:pPr>
      <w:r>
        <w:rPr>
          <w:rFonts w:ascii="宋体" w:hAnsi="宋体" w:cs="宋体" w:hint="eastAsia"/>
        </w:rPr>
        <w:lastRenderedPageBreak/>
        <w:sym w:font="Wingdings 2" w:char="0052"/>
      </w:r>
      <w:r>
        <w:rPr>
          <w:rFonts w:ascii="仿宋" w:eastAsia="仿宋" w:hAnsi="仿宋" w:cs="仿宋" w:hint="eastAsia"/>
          <w:lang w:eastAsia="zh-CN"/>
        </w:rPr>
        <w:t>③施工图设计工作质量标准与成果验收标准：</w:t>
      </w:r>
      <w:r>
        <w:rPr>
          <w:rFonts w:ascii="仿宋" w:eastAsia="仿宋" w:hAnsi="仿宋" w:cs="仿宋" w:hint="eastAsia"/>
          <w:u w:val="single"/>
          <w:lang w:eastAsia="zh-CN"/>
        </w:rPr>
        <w:t xml:space="preserve">  </w:t>
      </w:r>
      <w:r>
        <w:rPr>
          <w:rFonts w:ascii="仿宋" w:eastAsia="仿宋" w:hAnsi="仿宋" w:hint="eastAsia"/>
          <w:u w:val="single"/>
          <w:lang w:eastAsia="zh-CN"/>
        </w:rPr>
        <w:t>见协议书第三条。</w:t>
      </w:r>
      <w:r>
        <w:rPr>
          <w:rFonts w:ascii="仿宋" w:eastAsia="仿宋" w:hAnsi="仿宋" w:cs="仿宋" w:hint="eastAsia"/>
          <w:u w:val="single"/>
          <w:lang w:eastAsia="zh-CN"/>
        </w:rPr>
        <w:t xml:space="preserve">      </w:t>
      </w:r>
    </w:p>
    <w:p w14:paraId="2D17C147" w14:textId="77777777" w:rsidR="005418E8" w:rsidRDefault="00000000">
      <w:pPr>
        <w:spacing w:line="360" w:lineRule="auto"/>
        <w:ind w:firstLineChars="400" w:firstLine="960"/>
        <w:rPr>
          <w:rFonts w:ascii="仿宋" w:eastAsia="仿宋" w:hAnsi="仿宋" w:cs="仿宋"/>
          <w:lang w:eastAsia="zh-CN"/>
        </w:rPr>
      </w:pPr>
      <w:r>
        <w:rPr>
          <w:rFonts w:ascii="仿宋" w:eastAsia="仿宋" w:hAnsi="仿宋" w:cs="仿宋" w:hint="eastAsia"/>
          <w:lang w:eastAsia="zh-CN"/>
        </w:rPr>
        <w:sym w:font="Wingdings 2" w:char="0052"/>
      </w:r>
      <w:r>
        <w:rPr>
          <w:rFonts w:ascii="仿宋" w:eastAsia="仿宋" w:hAnsi="仿宋" w:cs="仿宋" w:hint="eastAsia"/>
          <w:lang w:eastAsia="zh-CN"/>
        </w:rPr>
        <w:t>④BIM技术应用工作质量标准与成果验收标准：</w:t>
      </w:r>
      <w:r>
        <w:rPr>
          <w:rFonts w:ascii="仿宋" w:eastAsia="仿宋" w:hAnsi="仿宋" w:cs="仿宋" w:hint="eastAsia"/>
          <w:u w:val="single"/>
          <w:lang w:eastAsia="zh-CN"/>
        </w:rPr>
        <w:t xml:space="preserve">  </w:t>
      </w:r>
      <w:r>
        <w:rPr>
          <w:rFonts w:ascii="仿宋" w:eastAsia="仿宋" w:hAnsi="仿宋" w:hint="eastAsia"/>
          <w:u w:val="single"/>
          <w:lang w:eastAsia="zh-CN"/>
        </w:rPr>
        <w:t>见协议书第三条。</w:t>
      </w:r>
      <w:r>
        <w:rPr>
          <w:rFonts w:ascii="仿宋" w:eastAsia="仿宋" w:hAnsi="仿宋" w:cs="仿宋" w:hint="eastAsia"/>
          <w:u w:val="single"/>
          <w:lang w:eastAsia="zh-CN"/>
        </w:rPr>
        <w:t xml:space="preserve">  </w:t>
      </w:r>
    </w:p>
    <w:p w14:paraId="035E8DAC" w14:textId="77777777" w:rsidR="005418E8" w:rsidRDefault="00000000">
      <w:pPr>
        <w:spacing w:line="360" w:lineRule="auto"/>
        <w:ind w:firstLineChars="400" w:firstLine="960"/>
        <w:rPr>
          <w:rFonts w:ascii="仿宋" w:eastAsia="仿宋" w:hAnsi="仿宋" w:cs="仿宋"/>
          <w:lang w:eastAsia="zh-CN"/>
        </w:rPr>
      </w:pPr>
      <w:r>
        <w:rPr>
          <w:rFonts w:ascii="仿宋" w:eastAsia="仿宋" w:hAnsi="仿宋" w:cs="仿宋" w:hint="eastAsia"/>
          <w:lang w:eastAsia="zh-CN"/>
        </w:rPr>
        <w:t>□⑤设备及工器具购置工作质量标准与验收标准：</w:t>
      </w:r>
      <w:r>
        <w:rPr>
          <w:rFonts w:ascii="仿宋" w:eastAsia="仿宋" w:hAnsi="仿宋" w:cs="仿宋" w:hint="eastAsia"/>
          <w:u w:val="single"/>
          <w:lang w:eastAsia="zh-CN"/>
        </w:rPr>
        <w:t xml:space="preserve">            </w:t>
      </w:r>
    </w:p>
    <w:p w14:paraId="5D6DC0E5" w14:textId="77777777" w:rsidR="005418E8" w:rsidRDefault="00000000">
      <w:pPr>
        <w:spacing w:line="360" w:lineRule="auto"/>
        <w:ind w:firstLineChars="400" w:firstLine="960"/>
        <w:rPr>
          <w:rFonts w:ascii="仿宋" w:eastAsia="仿宋" w:hAnsi="仿宋" w:cs="仿宋"/>
          <w:lang w:eastAsia="zh-CN"/>
        </w:rPr>
      </w:pPr>
      <w:r>
        <w:rPr>
          <w:rFonts w:ascii="宋体" w:hAnsi="宋体" w:cs="宋体" w:hint="eastAsia"/>
        </w:rPr>
        <w:sym w:font="Wingdings 2" w:char="0052"/>
      </w:r>
      <w:r>
        <w:rPr>
          <w:rFonts w:ascii="仿宋" w:eastAsia="仿宋" w:hAnsi="仿宋" w:cs="仿宋" w:hint="eastAsia"/>
          <w:lang w:eastAsia="zh-CN"/>
        </w:rPr>
        <w:t>⑥施工质量标准与验收标准</w:t>
      </w:r>
    </w:p>
    <w:p w14:paraId="568E00FC" w14:textId="77777777" w:rsidR="005418E8" w:rsidRDefault="00000000">
      <w:pPr>
        <w:spacing w:line="360" w:lineRule="auto"/>
        <w:ind w:firstLineChars="550" w:firstLine="1320"/>
        <w:rPr>
          <w:rFonts w:ascii="仿宋" w:eastAsia="仿宋" w:hAnsi="仿宋" w:cs="仿宋"/>
          <w:u w:val="single"/>
          <w:lang w:eastAsia="zh-CN"/>
        </w:rPr>
      </w:pPr>
      <w:r>
        <w:rPr>
          <w:rFonts w:ascii="仿宋" w:eastAsia="仿宋" w:hAnsi="仿宋" w:cs="仿宋" w:hint="eastAsia"/>
          <w:lang w:eastAsia="zh-CN"/>
        </w:rPr>
        <w:t>（a）工程质量标准：</w:t>
      </w:r>
      <w:r>
        <w:rPr>
          <w:rFonts w:ascii="仿宋" w:eastAsia="仿宋" w:hAnsi="仿宋" w:cs="仿宋" w:hint="eastAsia"/>
          <w:u w:val="single"/>
          <w:lang w:eastAsia="zh-CN"/>
        </w:rPr>
        <w:t xml:space="preserve">       </w:t>
      </w:r>
      <w:r>
        <w:rPr>
          <w:rFonts w:ascii="仿宋" w:eastAsia="仿宋" w:hAnsi="仿宋" w:hint="eastAsia"/>
          <w:u w:val="single"/>
          <w:lang w:eastAsia="zh-CN"/>
        </w:rPr>
        <w:t>见协议书第三条。</w:t>
      </w:r>
      <w:r>
        <w:rPr>
          <w:rFonts w:ascii="仿宋" w:eastAsia="仿宋" w:hAnsi="仿宋" w:cs="仿宋" w:hint="eastAsia"/>
          <w:u w:val="single"/>
          <w:lang w:eastAsia="zh-CN"/>
        </w:rPr>
        <w:t xml:space="preserve">                </w:t>
      </w:r>
    </w:p>
    <w:p w14:paraId="20C89DB0" w14:textId="77777777" w:rsidR="005418E8" w:rsidRDefault="00000000">
      <w:pPr>
        <w:spacing w:line="360" w:lineRule="auto"/>
        <w:ind w:firstLineChars="550" w:firstLine="1320"/>
        <w:rPr>
          <w:rFonts w:ascii="仿宋" w:eastAsia="仿宋" w:hAnsi="仿宋" w:cs="仿宋"/>
          <w:u w:val="single"/>
          <w:lang w:eastAsia="zh-CN"/>
        </w:rPr>
      </w:pPr>
      <w:r>
        <w:rPr>
          <w:rFonts w:ascii="仿宋" w:eastAsia="仿宋" w:hAnsi="仿宋" w:cs="仿宋" w:hint="eastAsia"/>
          <w:lang w:eastAsia="zh-CN"/>
        </w:rPr>
        <w:t>（b）特殊质量标准和要求：</w:t>
      </w:r>
      <w:r>
        <w:rPr>
          <w:rFonts w:ascii="仿宋" w:eastAsia="仿宋" w:hAnsi="仿宋" w:cs="仿宋" w:hint="eastAsia"/>
          <w:u w:val="single"/>
          <w:lang w:eastAsia="zh-CN"/>
        </w:rPr>
        <w:t xml:space="preserve">                      </w:t>
      </w:r>
    </w:p>
    <w:p w14:paraId="4B56301E" w14:textId="77777777" w:rsidR="005418E8" w:rsidRDefault="00000000">
      <w:pPr>
        <w:spacing w:line="360" w:lineRule="auto"/>
        <w:ind w:firstLineChars="550" w:firstLine="1320"/>
        <w:rPr>
          <w:rFonts w:ascii="仿宋" w:eastAsia="仿宋" w:hAnsi="仿宋" w:cs="仿宋"/>
          <w:lang w:eastAsia="zh-CN"/>
        </w:rPr>
      </w:pPr>
      <w:r>
        <w:rPr>
          <w:rFonts w:ascii="仿宋" w:eastAsia="仿宋" w:hAnsi="仿宋" w:cs="仿宋" w:hint="eastAsia"/>
          <w:lang w:eastAsia="zh-CN"/>
        </w:rPr>
        <w:t xml:space="preserve">（c）工程质量验收标准：                         </w:t>
      </w:r>
    </w:p>
    <w:p w14:paraId="4480DE2B" w14:textId="77777777" w:rsidR="005418E8" w:rsidRDefault="00000000">
      <w:pPr>
        <w:spacing w:line="360" w:lineRule="auto"/>
        <w:ind w:firstLineChars="600" w:firstLine="1440"/>
        <w:rPr>
          <w:rFonts w:ascii="仿宋" w:eastAsia="仿宋" w:hAnsi="仿宋" w:cs="仿宋"/>
          <w:lang w:eastAsia="zh-CN"/>
        </w:rPr>
      </w:pPr>
      <w:r>
        <w:rPr>
          <w:rFonts w:ascii="仿宋" w:eastAsia="仿宋" w:hAnsi="仿宋" w:cs="仿宋" w:hint="eastAsia"/>
          <w:lang w:eastAsia="zh-CN"/>
        </w:rPr>
        <w:sym w:font="Wingdings 2" w:char="00A3"/>
      </w:r>
      <w:r>
        <w:rPr>
          <w:rFonts w:ascii="仿宋" w:eastAsia="仿宋" w:hAnsi="仿宋" w:cs="仿宋" w:hint="eastAsia"/>
          <w:lang w:eastAsia="zh-CN"/>
        </w:rPr>
        <w:t>（d）装配式建筑质量验收标准：</w:t>
      </w:r>
    </w:p>
    <w:p w14:paraId="1ED7E759" w14:textId="77777777" w:rsidR="005418E8" w:rsidRDefault="00000000">
      <w:pPr>
        <w:spacing w:line="360" w:lineRule="auto"/>
        <w:ind w:firstLineChars="700" w:firstLine="1680"/>
        <w:rPr>
          <w:rFonts w:ascii="仿宋" w:eastAsia="仿宋" w:hAnsi="仿宋" w:cs="仿宋"/>
          <w:lang w:eastAsia="zh-CN"/>
        </w:rPr>
      </w:pPr>
      <w:r>
        <w:rPr>
          <w:rFonts w:ascii="仿宋" w:eastAsia="仿宋" w:hAnsi="仿宋" w:cs="仿宋" w:hint="eastAsia"/>
          <w:lang w:eastAsia="zh-CN"/>
        </w:rPr>
        <w:sym w:font="Wingdings 2" w:char="00A3"/>
      </w:r>
      <w:r>
        <w:rPr>
          <w:rFonts w:ascii="仿宋" w:eastAsia="仿宋" w:hAnsi="仿宋" w:cs="仿宋" w:hint="eastAsia"/>
          <w:lang w:eastAsia="zh-CN"/>
        </w:rPr>
        <w:t>《装配式住宅建筑检测技术标准》（JGJ/T485－2019）</w:t>
      </w:r>
    </w:p>
    <w:p w14:paraId="5BD2FEFF" w14:textId="77777777" w:rsidR="005418E8" w:rsidRDefault="00000000">
      <w:pPr>
        <w:spacing w:line="360" w:lineRule="auto"/>
        <w:ind w:firstLineChars="700" w:firstLine="1680"/>
        <w:rPr>
          <w:rFonts w:ascii="仿宋" w:eastAsia="仿宋" w:hAnsi="仿宋" w:cs="仿宋"/>
          <w:lang w:eastAsia="zh-CN"/>
        </w:rPr>
      </w:pPr>
      <w:r>
        <w:rPr>
          <w:rFonts w:ascii="仿宋" w:eastAsia="仿宋" w:hAnsi="仿宋" w:cs="仿宋" w:hint="eastAsia"/>
          <w:lang w:eastAsia="zh-CN"/>
        </w:rPr>
        <w:sym w:font="Wingdings 2" w:char="00A3"/>
      </w:r>
      <w:r>
        <w:rPr>
          <w:rFonts w:ascii="仿宋" w:eastAsia="仿宋" w:hAnsi="仿宋" w:cs="仿宋" w:hint="eastAsia"/>
          <w:lang w:eastAsia="zh-CN"/>
        </w:rPr>
        <w:t>《装配式混凝土建筑工程施工质量验收规程》（T/CCIA/T0008-2019）</w:t>
      </w:r>
    </w:p>
    <w:p w14:paraId="488D6948" w14:textId="77777777" w:rsidR="005418E8" w:rsidRDefault="00000000">
      <w:pPr>
        <w:spacing w:line="360" w:lineRule="auto"/>
        <w:ind w:firstLineChars="700" w:firstLine="1680"/>
        <w:rPr>
          <w:rFonts w:ascii="仿宋" w:eastAsia="仿宋" w:hAnsi="仿宋" w:cs="仿宋"/>
          <w:lang w:eastAsia="zh-CN"/>
        </w:rPr>
      </w:pPr>
      <w:r>
        <w:rPr>
          <w:rFonts w:ascii="仿宋" w:eastAsia="仿宋" w:hAnsi="仿宋" w:cs="仿宋" w:hint="eastAsia"/>
          <w:lang w:eastAsia="zh-CN"/>
        </w:rPr>
        <w:sym w:font="Wingdings 2" w:char="00A3"/>
      </w:r>
      <w:r>
        <w:rPr>
          <w:rFonts w:ascii="仿宋" w:eastAsia="仿宋" w:hAnsi="仿宋" w:cs="仿宋" w:hint="eastAsia"/>
          <w:lang w:eastAsia="zh-CN"/>
        </w:rPr>
        <w:t>其它：</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w:t>
      </w:r>
    </w:p>
    <w:p w14:paraId="740CD787" w14:textId="77777777" w:rsidR="005418E8" w:rsidRDefault="00000000">
      <w:pPr>
        <w:spacing w:line="360" w:lineRule="auto"/>
        <w:ind w:firstLineChars="500" w:firstLine="1200"/>
        <w:rPr>
          <w:rFonts w:ascii="仿宋" w:eastAsia="仿宋" w:hAnsi="仿宋" w:cs="仿宋"/>
          <w:lang w:eastAsia="zh-CN"/>
        </w:rPr>
      </w:pPr>
      <w:r>
        <w:rPr>
          <w:rFonts w:ascii="仿宋" w:eastAsia="仿宋" w:hAnsi="仿宋" w:cs="仿宋" w:hint="eastAsia"/>
          <w:lang w:eastAsia="zh-CN"/>
        </w:rPr>
        <w:t>□⑦其他专题标准和要求：</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w:t>
      </w:r>
    </w:p>
    <w:p w14:paraId="2BB55739" w14:textId="77777777" w:rsidR="005418E8" w:rsidRDefault="00000000">
      <w:pPr>
        <w:spacing w:line="360" w:lineRule="auto"/>
        <w:ind w:leftChars="100" w:left="240"/>
        <w:rPr>
          <w:rFonts w:ascii="楷体_GB2312" w:eastAsia="楷体_GB2312" w:hAnsi="宋体"/>
          <w:b/>
          <w:bCs/>
          <w:sz w:val="18"/>
          <w:szCs w:val="18"/>
          <w:lang w:eastAsia="zh-CN"/>
        </w:rPr>
      </w:pPr>
      <w:r>
        <w:rPr>
          <w:rFonts w:ascii="仿宋" w:eastAsia="仿宋" w:hAnsi="仿宋" w:cs="仿宋"/>
          <w:lang w:eastAsia="zh-CN"/>
        </w:rPr>
        <w:t>4</w:t>
      </w:r>
      <w:r>
        <w:rPr>
          <w:rFonts w:ascii="仿宋" w:eastAsia="仿宋" w:hAnsi="仿宋" w:cs="仿宋" w:hint="eastAsia"/>
          <w:lang w:eastAsia="zh-CN"/>
        </w:rPr>
        <w:t>9</w:t>
      </w:r>
      <w:r>
        <w:rPr>
          <w:rFonts w:ascii="仿宋" w:eastAsia="仿宋" w:hAnsi="仿宋" w:cs="仿宋"/>
          <w:lang w:eastAsia="zh-CN"/>
        </w:rPr>
        <w:t>.</w:t>
      </w:r>
      <w:r>
        <w:rPr>
          <w:rFonts w:ascii="仿宋" w:eastAsia="仿宋" w:hAnsi="仿宋" w:cs="仿宋" w:hint="eastAsia"/>
          <w:lang w:eastAsia="zh-CN"/>
        </w:rPr>
        <w:t>2承包人保证工作或工程质量的职责</w:t>
      </w:r>
    </w:p>
    <w:p w14:paraId="66DFDEE0" w14:textId="77777777" w:rsidR="005418E8" w:rsidRDefault="00000000">
      <w:pPr>
        <w:spacing w:line="360" w:lineRule="auto"/>
        <w:ind w:firstLineChars="177" w:firstLine="426"/>
        <w:rPr>
          <w:rFonts w:ascii="仿宋" w:eastAsia="仿宋" w:hAnsi="仿宋" w:cs="仿宋"/>
          <w:lang w:eastAsia="zh-CN"/>
        </w:rPr>
      </w:pPr>
      <w:r>
        <w:rPr>
          <w:rFonts w:ascii="仿宋" w:eastAsia="仿宋" w:hAnsi="仿宋" w:cs="仿宋" w:hint="eastAsia"/>
          <w:b/>
          <w:bCs/>
          <w:lang w:eastAsia="zh-CN"/>
        </w:rPr>
        <w:t>双方协商一致，增加以下条款</w:t>
      </w:r>
      <w:r>
        <w:rPr>
          <w:rFonts w:ascii="仿宋" w:eastAsia="仿宋" w:hAnsi="仿宋" w:hint="eastAsia"/>
          <w:b/>
          <w:bCs/>
          <w:u w:val="single"/>
          <w:lang w:eastAsia="zh-CN"/>
        </w:rPr>
        <w:t>：</w:t>
      </w:r>
      <w:r>
        <w:rPr>
          <w:rFonts w:ascii="仿宋" w:eastAsia="仿宋" w:hAnsi="仿宋" w:hint="eastAsia"/>
          <w:u w:val="single"/>
          <w:lang w:eastAsia="zh-CN"/>
        </w:rPr>
        <w:t>（10）如因承包人原因在施工期间出现重大质量事故，除及时消除影响外，并赔偿因此而给发包人造成的损失。承包人经过整改，返工工程质量仍不符合设计及合同要求的或承包人不按期整改的，发包人有权另聘他人代为完成，因此产生的费用和造成发包人的一切损失由承包人承担。承包人应在接到发包人书面通知之日起10日内无条件撤出施工现场。</w:t>
      </w:r>
    </w:p>
    <w:p w14:paraId="357627EB" w14:textId="77777777" w:rsidR="005418E8" w:rsidRDefault="00000000">
      <w:pPr>
        <w:pStyle w:val="2"/>
        <w:tabs>
          <w:tab w:val="left" w:pos="420"/>
        </w:tabs>
        <w:spacing w:line="360" w:lineRule="auto"/>
        <w:ind w:left="576" w:hanging="576"/>
        <w:rPr>
          <w:rFonts w:ascii="仿宋" w:eastAsia="仿宋" w:hAnsi="仿宋"/>
          <w:b w:val="0"/>
          <w:bCs w:val="0"/>
          <w:sz w:val="24"/>
          <w:szCs w:val="24"/>
          <w:lang w:eastAsia="zh-CN"/>
        </w:rPr>
      </w:pPr>
      <w:bookmarkStart w:id="827" w:name="_Toc12107"/>
      <w:bookmarkStart w:id="828" w:name="_Toc24166"/>
      <w:bookmarkStart w:id="829" w:name="_Toc2313"/>
      <w:r>
        <w:rPr>
          <w:rFonts w:ascii="仿宋" w:eastAsia="仿宋" w:hAnsi="仿宋" w:cs="仿宋" w:hint="eastAsia"/>
          <w:b w:val="0"/>
          <w:bCs w:val="0"/>
          <w:sz w:val="24"/>
          <w:szCs w:val="24"/>
          <w:lang w:eastAsia="zh-CN"/>
        </w:rPr>
        <w:t>★50.  工程质量创优</w:t>
      </w:r>
      <w:bookmarkEnd w:id="827"/>
      <w:bookmarkEnd w:id="828"/>
      <w:bookmarkEnd w:id="829"/>
    </w:p>
    <w:p w14:paraId="10E63578" w14:textId="77777777" w:rsidR="005418E8" w:rsidRDefault="00000000">
      <w:pPr>
        <w:autoSpaceDE w:val="0"/>
        <w:autoSpaceDN w:val="0"/>
        <w:adjustRightInd w:val="0"/>
        <w:spacing w:line="360" w:lineRule="auto"/>
        <w:ind w:firstLineChars="200" w:firstLine="480"/>
        <w:rPr>
          <w:rFonts w:ascii="仿宋" w:eastAsia="仿宋" w:hAnsi="仿宋" w:cs="仿宋"/>
          <w:lang w:eastAsia="zh-CN"/>
        </w:rPr>
      </w:pPr>
      <w:r>
        <w:rPr>
          <w:rFonts w:ascii="仿宋" w:eastAsia="仿宋" w:hAnsi="仿宋" w:cs="仿宋" w:hint="eastAsia"/>
          <w:lang w:eastAsia="zh-CN"/>
        </w:rPr>
        <w:t>50.1发包人鼓励承包人实施工程质量创优，本工程的质量创优目标及评价标准为：</w:t>
      </w:r>
    </w:p>
    <w:p w14:paraId="6A9E00ED" w14:textId="77777777" w:rsidR="005418E8" w:rsidRDefault="00000000">
      <w:pPr>
        <w:autoSpaceDE w:val="0"/>
        <w:autoSpaceDN w:val="0"/>
        <w:adjustRightInd w:val="0"/>
        <w:spacing w:line="360" w:lineRule="auto"/>
        <w:ind w:leftChars="300" w:left="1118" w:hangingChars="166" w:hanging="398"/>
        <w:rPr>
          <w:rFonts w:ascii="仿宋" w:eastAsia="仿宋" w:hAnsi="仿宋" w:cs="仿宋"/>
          <w:lang w:eastAsia="zh-CN"/>
        </w:rPr>
      </w:pPr>
      <w:r>
        <w:rPr>
          <w:rFonts w:ascii="仿宋" w:eastAsia="仿宋" w:hAnsi="仿宋" w:cs="仿宋" w:hint="eastAsia"/>
          <w:lang w:eastAsia="zh-CN"/>
        </w:rPr>
        <w:t>□ 市级优秀勘察设计奖（□一等奖  □二等奖  □三等奖  □其它：</w:t>
      </w:r>
      <w:r>
        <w:rPr>
          <w:rFonts w:ascii="仿宋" w:eastAsia="仿宋" w:hAnsi="仿宋"/>
          <w:u w:val="single"/>
          <w:lang w:eastAsia="zh-CN"/>
        </w:rPr>
        <w:t></w:t>
      </w:r>
      <w:r>
        <w:rPr>
          <w:rFonts w:ascii="仿宋" w:eastAsia="仿宋" w:hAnsi="仿宋" w:cs="仿宋" w:hint="eastAsia"/>
          <w:lang w:eastAsia="zh-CN"/>
        </w:rPr>
        <w:t>），其评价标准</w:t>
      </w:r>
      <w:r>
        <w:rPr>
          <w:rFonts w:ascii="仿宋" w:eastAsia="仿宋" w:hAnsi="仿宋" w:hint="eastAsia"/>
          <w:lang w:eastAsia="zh-CN"/>
        </w:rPr>
        <w:t>：</w:t>
      </w:r>
      <w:r>
        <w:rPr>
          <w:rFonts w:ascii="仿宋" w:eastAsia="仿宋" w:hAnsi="仿宋" w:hint="eastAsia"/>
          <w:u w:val="single"/>
          <w:lang w:eastAsia="zh-CN"/>
        </w:rPr>
        <w:t xml:space="preserve">                     ；</w:t>
      </w:r>
    </w:p>
    <w:p w14:paraId="4A96771D" w14:textId="77777777" w:rsidR="005418E8" w:rsidRDefault="00000000">
      <w:pPr>
        <w:autoSpaceDE w:val="0"/>
        <w:autoSpaceDN w:val="0"/>
        <w:adjustRightInd w:val="0"/>
        <w:spacing w:line="360" w:lineRule="auto"/>
        <w:ind w:leftChars="300" w:left="1118" w:hangingChars="166" w:hanging="398"/>
        <w:rPr>
          <w:rFonts w:ascii="仿宋" w:eastAsia="仿宋" w:hAnsi="仿宋" w:cs="仿宋"/>
          <w:lang w:eastAsia="zh-CN"/>
        </w:rPr>
      </w:pPr>
      <w:r>
        <w:rPr>
          <w:rFonts w:ascii="仿宋" w:eastAsia="仿宋" w:hAnsi="仿宋" w:cs="仿宋" w:hint="eastAsia"/>
          <w:lang w:eastAsia="zh-CN"/>
        </w:rPr>
        <w:t>□ 省部级优秀勘察设计奖（□一等奖  □二等奖  □三等奖  □其它：</w:t>
      </w:r>
      <w:r>
        <w:rPr>
          <w:rFonts w:ascii="仿宋" w:eastAsia="仿宋" w:hAnsi="仿宋"/>
          <w:u w:val="single"/>
          <w:lang w:eastAsia="zh-CN"/>
        </w:rPr>
        <w:t></w:t>
      </w:r>
      <w:r>
        <w:rPr>
          <w:rFonts w:ascii="仿宋" w:eastAsia="仿宋" w:hAnsi="仿宋" w:cs="仿宋" w:hint="eastAsia"/>
          <w:lang w:eastAsia="zh-CN"/>
        </w:rPr>
        <w:t>），其评价标准</w:t>
      </w:r>
      <w:r>
        <w:rPr>
          <w:rFonts w:ascii="仿宋" w:eastAsia="仿宋" w:hAnsi="仿宋" w:hint="eastAsia"/>
          <w:lang w:eastAsia="zh-CN"/>
        </w:rPr>
        <w:t>：</w:t>
      </w:r>
      <w:r>
        <w:rPr>
          <w:rFonts w:ascii="仿宋" w:eastAsia="仿宋" w:hAnsi="仿宋" w:hint="eastAsia"/>
          <w:u w:val="single"/>
          <w:lang w:eastAsia="zh-CN"/>
        </w:rPr>
        <w:t xml:space="preserve">                   ；</w:t>
      </w:r>
    </w:p>
    <w:p w14:paraId="09646669" w14:textId="77777777" w:rsidR="005418E8" w:rsidRDefault="00000000">
      <w:pPr>
        <w:autoSpaceDE w:val="0"/>
        <w:autoSpaceDN w:val="0"/>
        <w:adjustRightInd w:val="0"/>
        <w:spacing w:line="360" w:lineRule="auto"/>
        <w:ind w:leftChars="300" w:left="1118" w:hangingChars="166" w:hanging="398"/>
        <w:rPr>
          <w:rFonts w:ascii="仿宋" w:eastAsia="仿宋" w:hAnsi="仿宋" w:cs="仿宋"/>
          <w:lang w:eastAsia="zh-CN"/>
        </w:rPr>
      </w:pPr>
      <w:r>
        <w:rPr>
          <w:rFonts w:ascii="仿宋" w:eastAsia="仿宋" w:hAnsi="仿宋" w:cs="仿宋" w:hint="eastAsia"/>
          <w:lang w:eastAsia="zh-CN"/>
        </w:rPr>
        <w:t>□ 国家级优秀勘察设计奖（□金奖  □银奖  □其它：</w:t>
      </w:r>
      <w:r>
        <w:rPr>
          <w:rFonts w:ascii="仿宋" w:eastAsia="仿宋" w:hAnsi="仿宋" w:hint="eastAsia"/>
          <w:u w:val="single"/>
          <w:lang w:eastAsia="zh-CN"/>
        </w:rPr>
        <w:t xml:space="preserve">     </w:t>
      </w:r>
      <w:r>
        <w:rPr>
          <w:rFonts w:ascii="仿宋" w:eastAsia="仿宋" w:hAnsi="仿宋" w:cs="仿宋" w:hint="eastAsia"/>
          <w:lang w:eastAsia="zh-CN"/>
        </w:rPr>
        <w:t>），其评价标准</w:t>
      </w:r>
      <w:r>
        <w:rPr>
          <w:rFonts w:ascii="仿宋" w:eastAsia="仿宋" w:hAnsi="仿宋" w:hint="eastAsia"/>
          <w:lang w:eastAsia="zh-CN"/>
        </w:rPr>
        <w:t>：</w:t>
      </w:r>
      <w:r>
        <w:rPr>
          <w:rFonts w:ascii="仿宋" w:eastAsia="仿宋" w:hAnsi="仿宋" w:hint="eastAsia"/>
          <w:u w:val="single"/>
          <w:lang w:eastAsia="zh-CN"/>
        </w:rPr>
        <w:t xml:space="preserve">            ；</w:t>
      </w:r>
    </w:p>
    <w:p w14:paraId="6BB97992" w14:textId="77777777" w:rsidR="005418E8" w:rsidRDefault="00000000">
      <w:pPr>
        <w:autoSpaceDE w:val="0"/>
        <w:autoSpaceDN w:val="0"/>
        <w:adjustRightInd w:val="0"/>
        <w:spacing w:line="360" w:lineRule="auto"/>
        <w:ind w:leftChars="300" w:left="1118" w:hangingChars="166" w:hanging="398"/>
        <w:rPr>
          <w:rFonts w:ascii="仿宋" w:eastAsia="仿宋" w:hAnsi="仿宋"/>
          <w:lang w:eastAsia="zh-CN"/>
        </w:rPr>
      </w:pPr>
      <w:r>
        <w:rPr>
          <w:rFonts w:ascii="仿宋" w:eastAsia="仿宋" w:hAnsi="仿宋" w:cs="仿宋" w:hint="eastAsia"/>
          <w:lang w:eastAsia="zh-CN"/>
        </w:rPr>
        <w:t>□ 市级工程优质奖，其评价标准</w:t>
      </w:r>
      <w:r>
        <w:rPr>
          <w:rFonts w:ascii="仿宋" w:eastAsia="仿宋" w:hAnsi="仿宋" w:hint="eastAsia"/>
          <w:lang w:eastAsia="zh-CN"/>
        </w:rPr>
        <w:t>：</w:t>
      </w:r>
      <w:r>
        <w:rPr>
          <w:rFonts w:ascii="仿宋" w:eastAsia="仿宋" w:hAnsi="仿宋" w:hint="eastAsia"/>
          <w:u w:val="single"/>
          <w:lang w:eastAsia="zh-CN"/>
        </w:rPr>
        <w:t xml:space="preserve">                      </w:t>
      </w:r>
      <w:r>
        <w:rPr>
          <w:rFonts w:ascii="仿宋" w:eastAsia="仿宋" w:hAnsi="仿宋" w:hint="eastAsia"/>
          <w:lang w:eastAsia="zh-CN"/>
        </w:rPr>
        <w:t>；</w:t>
      </w:r>
    </w:p>
    <w:p w14:paraId="4579D56B" w14:textId="77777777" w:rsidR="005418E8" w:rsidRDefault="00000000">
      <w:pPr>
        <w:autoSpaceDE w:val="0"/>
        <w:autoSpaceDN w:val="0"/>
        <w:adjustRightInd w:val="0"/>
        <w:spacing w:line="360" w:lineRule="auto"/>
        <w:ind w:leftChars="300" w:left="1118" w:hangingChars="166" w:hanging="398"/>
        <w:rPr>
          <w:rFonts w:ascii="仿宋" w:eastAsia="仿宋" w:hAnsi="仿宋"/>
          <w:lang w:eastAsia="zh-CN"/>
        </w:rPr>
      </w:pPr>
      <w:r>
        <w:rPr>
          <w:rFonts w:ascii="仿宋" w:eastAsia="仿宋" w:hAnsi="仿宋" w:cs="仿宋" w:hint="eastAsia"/>
          <w:lang w:eastAsia="zh-CN"/>
        </w:rPr>
        <w:t>□ 省级工程优质奖，其评价标准</w:t>
      </w:r>
      <w:r>
        <w:rPr>
          <w:rFonts w:ascii="仿宋" w:eastAsia="仿宋" w:hAnsi="仿宋" w:hint="eastAsia"/>
          <w:lang w:eastAsia="zh-CN"/>
        </w:rPr>
        <w:t>：</w:t>
      </w:r>
      <w:r>
        <w:rPr>
          <w:rFonts w:ascii="仿宋" w:eastAsia="仿宋" w:hAnsi="仿宋" w:hint="eastAsia"/>
          <w:u w:val="single"/>
          <w:lang w:eastAsia="zh-CN"/>
        </w:rPr>
        <w:t xml:space="preserve">                      </w:t>
      </w:r>
      <w:r>
        <w:rPr>
          <w:rFonts w:ascii="仿宋" w:eastAsia="仿宋" w:hAnsi="仿宋" w:cs="仿宋" w:hint="eastAsia"/>
          <w:lang w:eastAsia="zh-CN"/>
        </w:rPr>
        <w:t>；</w:t>
      </w:r>
    </w:p>
    <w:p w14:paraId="6DFD3B9E" w14:textId="77777777" w:rsidR="005418E8" w:rsidRDefault="00000000">
      <w:pPr>
        <w:autoSpaceDE w:val="0"/>
        <w:autoSpaceDN w:val="0"/>
        <w:adjustRightInd w:val="0"/>
        <w:spacing w:line="360" w:lineRule="auto"/>
        <w:ind w:leftChars="300" w:left="1118" w:hangingChars="166" w:hanging="398"/>
        <w:rPr>
          <w:rFonts w:ascii="仿宋" w:eastAsia="仿宋" w:hAnsi="仿宋" w:cs="仿宋"/>
          <w:lang w:eastAsia="zh-CN"/>
        </w:rPr>
      </w:pPr>
      <w:r>
        <w:rPr>
          <w:rFonts w:ascii="仿宋" w:eastAsia="仿宋" w:hAnsi="仿宋" w:cs="仿宋" w:hint="eastAsia"/>
          <w:lang w:eastAsia="zh-CN"/>
        </w:rPr>
        <w:t>□ 国家级工程优质奖，其评价标准</w:t>
      </w:r>
      <w:r>
        <w:rPr>
          <w:rFonts w:ascii="仿宋" w:eastAsia="仿宋" w:hAnsi="仿宋" w:hint="eastAsia"/>
          <w:lang w:eastAsia="zh-CN"/>
        </w:rPr>
        <w:t>：</w:t>
      </w:r>
      <w:r>
        <w:rPr>
          <w:rFonts w:ascii="仿宋" w:eastAsia="仿宋" w:hAnsi="仿宋" w:hint="eastAsia"/>
          <w:u w:val="single"/>
          <w:lang w:eastAsia="zh-CN"/>
        </w:rPr>
        <w:t xml:space="preserve">                    </w:t>
      </w:r>
      <w:r>
        <w:rPr>
          <w:rFonts w:ascii="仿宋" w:eastAsia="仿宋" w:hAnsi="仿宋" w:cs="仿宋" w:hint="eastAsia"/>
          <w:lang w:eastAsia="zh-CN"/>
        </w:rPr>
        <w:t>；</w:t>
      </w:r>
    </w:p>
    <w:p w14:paraId="26E4FCC2" w14:textId="77777777" w:rsidR="005418E8" w:rsidRDefault="00000000">
      <w:pPr>
        <w:autoSpaceDE w:val="0"/>
        <w:autoSpaceDN w:val="0"/>
        <w:adjustRightInd w:val="0"/>
        <w:spacing w:line="360" w:lineRule="auto"/>
        <w:ind w:leftChars="300" w:left="1118" w:hangingChars="166" w:hanging="398"/>
        <w:rPr>
          <w:rFonts w:ascii="仿宋" w:eastAsia="仿宋" w:hAnsi="仿宋"/>
          <w:lang w:eastAsia="zh-CN"/>
        </w:rPr>
      </w:pPr>
      <w:r>
        <w:rPr>
          <w:rFonts w:ascii="仿宋" w:eastAsia="仿宋" w:hAnsi="仿宋" w:hint="eastAsia"/>
          <w:lang w:eastAsia="zh-CN"/>
        </w:rPr>
        <w:t>□ 精品工程</w:t>
      </w:r>
      <w:r>
        <w:rPr>
          <w:rFonts w:ascii="仿宋" w:eastAsia="仿宋" w:hAnsi="仿宋" w:cs="仿宋" w:hint="eastAsia"/>
          <w:lang w:eastAsia="zh-CN"/>
        </w:rPr>
        <w:t>，其评价标准</w:t>
      </w:r>
      <w:r>
        <w:rPr>
          <w:rFonts w:ascii="仿宋" w:eastAsia="仿宋" w:hAnsi="仿宋" w:hint="eastAsia"/>
          <w:lang w:eastAsia="zh-CN"/>
        </w:rPr>
        <w:t>：</w:t>
      </w:r>
      <w:r>
        <w:rPr>
          <w:rFonts w:ascii="仿宋" w:eastAsia="仿宋" w:hAnsi="仿宋" w:hint="eastAsia"/>
          <w:u w:val="single"/>
          <w:lang w:eastAsia="zh-CN"/>
        </w:rPr>
        <w:t xml:space="preserve">                            </w:t>
      </w:r>
      <w:r>
        <w:rPr>
          <w:rFonts w:ascii="仿宋" w:eastAsia="仿宋" w:hAnsi="仿宋" w:cs="仿宋" w:hint="eastAsia"/>
          <w:lang w:eastAsia="zh-CN"/>
        </w:rPr>
        <w:t>；</w:t>
      </w:r>
    </w:p>
    <w:p w14:paraId="39C168BB" w14:textId="77777777" w:rsidR="005418E8" w:rsidRDefault="00000000">
      <w:pPr>
        <w:adjustRightInd w:val="0"/>
        <w:snapToGrid w:val="0"/>
        <w:spacing w:line="360" w:lineRule="auto"/>
        <w:ind w:firstLineChars="300" w:firstLine="720"/>
        <w:rPr>
          <w:lang w:eastAsia="zh-CN"/>
        </w:rPr>
      </w:pPr>
      <w:r>
        <w:rPr>
          <w:rFonts w:ascii="仿宋" w:eastAsia="仿宋" w:hAnsi="仿宋" w:cs="仿宋" w:hint="eastAsia"/>
          <w:lang w:eastAsia="zh-CN"/>
        </w:rPr>
        <w:lastRenderedPageBreak/>
        <w:t>□ 其它：</w:t>
      </w:r>
      <w:r>
        <w:rPr>
          <w:rFonts w:ascii="仿宋" w:eastAsia="仿宋" w:hAnsi="仿宋" w:cs="仿宋" w:hint="eastAsia"/>
          <w:u w:val="single"/>
          <w:lang w:eastAsia="zh-CN"/>
        </w:rPr>
        <w:t xml:space="preserve">                                                     </w:t>
      </w:r>
    </w:p>
    <w:p w14:paraId="4BDBA7FF" w14:textId="77777777" w:rsidR="005418E8" w:rsidRDefault="00000000">
      <w:pPr>
        <w:pStyle w:val="2"/>
        <w:tabs>
          <w:tab w:val="left" w:pos="420"/>
        </w:tabs>
        <w:spacing w:line="360" w:lineRule="auto"/>
        <w:rPr>
          <w:rFonts w:ascii="仿宋" w:eastAsia="仿宋" w:hAnsi="仿宋"/>
          <w:b w:val="0"/>
          <w:bCs w:val="0"/>
          <w:sz w:val="24"/>
          <w:szCs w:val="24"/>
          <w:lang w:eastAsia="zh-CN"/>
        </w:rPr>
      </w:pPr>
      <w:bookmarkStart w:id="830" w:name="_Toc16109"/>
      <w:bookmarkStart w:id="831" w:name="_Toc28473"/>
      <w:bookmarkStart w:id="832" w:name="_Toc31470"/>
      <w:r>
        <w:rPr>
          <w:rFonts w:ascii="仿宋" w:eastAsia="仿宋" w:hAnsi="仿宋" w:cs="仿宋" w:hint="eastAsia"/>
          <w:b w:val="0"/>
          <w:bCs w:val="0"/>
          <w:sz w:val="24"/>
          <w:szCs w:val="24"/>
          <w:lang w:eastAsia="zh-CN"/>
        </w:rPr>
        <w:t>★52.  绿色施工安全防护</w:t>
      </w:r>
      <w:bookmarkEnd w:id="830"/>
      <w:bookmarkEnd w:id="831"/>
      <w:bookmarkEnd w:id="832"/>
    </w:p>
    <w:p w14:paraId="44C8C837" w14:textId="77777777" w:rsidR="005418E8" w:rsidRDefault="00000000">
      <w:pPr>
        <w:spacing w:line="360" w:lineRule="auto"/>
        <w:ind w:firstLineChars="50" w:firstLine="120"/>
        <w:rPr>
          <w:rFonts w:ascii="仿宋" w:eastAsia="仿宋" w:hAnsi="仿宋"/>
          <w:lang w:eastAsia="zh-CN"/>
        </w:rPr>
      </w:pPr>
      <w:r>
        <w:rPr>
          <w:rFonts w:ascii="仿宋" w:eastAsia="仿宋" w:hAnsi="仿宋" w:cs="仿宋" w:hint="eastAsia"/>
          <w:lang w:eastAsia="zh-CN"/>
        </w:rPr>
        <w:t xml:space="preserve">  52.1绿色施工安全防护的要求</w:t>
      </w:r>
    </w:p>
    <w:p w14:paraId="65B5B301" w14:textId="77777777" w:rsidR="005418E8" w:rsidRDefault="00000000">
      <w:pPr>
        <w:spacing w:line="360" w:lineRule="auto"/>
        <w:ind w:firstLineChars="250" w:firstLine="600"/>
        <w:rPr>
          <w:rFonts w:ascii="仿宋" w:eastAsia="仿宋" w:hAnsi="仿宋"/>
          <w:lang w:eastAsia="zh-CN"/>
        </w:rPr>
      </w:pPr>
      <w:r>
        <w:rPr>
          <w:rFonts w:ascii="仿宋" w:eastAsia="仿宋" w:hAnsi="仿宋" w:cs="仿宋" w:hint="eastAsia"/>
          <w:lang w:eastAsia="zh-CN"/>
        </w:rPr>
        <w:sym w:font="Wingdings 2" w:char="0052"/>
      </w:r>
      <w:r>
        <w:rPr>
          <w:rFonts w:ascii="仿宋" w:eastAsia="仿宋" w:hAnsi="仿宋" w:cs="仿宋" w:hint="eastAsia"/>
          <w:lang w:eastAsia="zh-CN"/>
        </w:rPr>
        <w:t xml:space="preserve"> 按通用条款的约定。</w:t>
      </w:r>
    </w:p>
    <w:p w14:paraId="06A12314" w14:textId="77777777" w:rsidR="005418E8" w:rsidRDefault="00000000">
      <w:pPr>
        <w:spacing w:line="360" w:lineRule="auto"/>
        <w:ind w:firstLineChars="50" w:firstLine="120"/>
        <w:rPr>
          <w:rFonts w:ascii="仿宋" w:eastAsia="仿宋" w:hAnsi="仿宋"/>
          <w:u w:val="single"/>
          <w:lang w:eastAsia="zh-CN"/>
        </w:rPr>
      </w:pPr>
      <w:r>
        <w:rPr>
          <w:rFonts w:ascii="仿宋" w:eastAsia="仿宋" w:hAnsi="仿宋" w:cs="仿宋" w:hint="eastAsia"/>
          <w:lang w:eastAsia="zh-CN"/>
        </w:rPr>
        <w:t xml:space="preserve">    </w:t>
      </w:r>
      <w:r>
        <w:rPr>
          <w:rFonts w:ascii="仿宋" w:eastAsia="仿宋" w:hAnsi="仿宋" w:cs="仿宋" w:hint="eastAsia"/>
          <w:lang w:eastAsia="zh-CN"/>
        </w:rPr>
        <w:sym w:font="Wingdings 2" w:char="0052"/>
      </w:r>
      <w:r>
        <w:rPr>
          <w:rFonts w:ascii="仿宋" w:eastAsia="仿宋" w:hAnsi="仿宋" w:cs="仿宋" w:hint="eastAsia"/>
          <w:lang w:eastAsia="zh-CN"/>
        </w:rPr>
        <w:t xml:space="preserve"> 另作约定：</w:t>
      </w:r>
      <w:r>
        <w:rPr>
          <w:rFonts w:ascii="仿宋" w:eastAsia="仿宋" w:hAnsi="仿宋" w:hint="eastAsia"/>
          <w:u w:val="single"/>
          <w:lang w:eastAsia="zh-CN"/>
        </w:rPr>
        <w:t>除了通用条款的约定外，本合同工</w:t>
      </w:r>
      <w:proofErr w:type="gramStart"/>
      <w:r>
        <w:rPr>
          <w:rFonts w:ascii="仿宋" w:eastAsia="仿宋" w:hAnsi="仿宋" w:hint="eastAsia"/>
          <w:u w:val="single"/>
          <w:lang w:eastAsia="zh-CN"/>
        </w:rPr>
        <w:t>程现场</w:t>
      </w:r>
      <w:proofErr w:type="gramEnd"/>
      <w:r>
        <w:rPr>
          <w:rFonts w:ascii="仿宋" w:eastAsia="仿宋" w:hAnsi="仿宋" w:hint="eastAsia"/>
          <w:u w:val="single"/>
          <w:lang w:eastAsia="zh-CN"/>
        </w:rPr>
        <w:t>文明施工必须严格按照以下文件执行：1）广州市住房和城乡建设局关于印发广州市建设工程安全文明施工规程（试行版）的通知（</w:t>
      </w:r>
      <w:proofErr w:type="gramStart"/>
      <w:r>
        <w:rPr>
          <w:rFonts w:ascii="仿宋" w:eastAsia="仿宋" w:hAnsi="仿宋" w:hint="eastAsia"/>
          <w:u w:val="single"/>
          <w:lang w:eastAsia="zh-CN"/>
        </w:rPr>
        <w:t>穗建质〔2021〕</w:t>
      </w:r>
      <w:proofErr w:type="gramEnd"/>
      <w:r>
        <w:rPr>
          <w:rFonts w:ascii="仿宋" w:eastAsia="仿宋" w:hAnsi="仿宋" w:hint="eastAsia"/>
          <w:u w:val="single"/>
          <w:lang w:eastAsia="zh-CN"/>
        </w:rPr>
        <w:t>316号）；2）《广州市建设工程文明施工管理规定》（广州市人民政府令第62号）；3）国家、省市最新颁布的法律法规、</w:t>
      </w:r>
      <w:proofErr w:type="gramStart"/>
      <w:r>
        <w:rPr>
          <w:rFonts w:ascii="仿宋" w:eastAsia="仿宋" w:hAnsi="仿宋" w:hint="eastAsia"/>
          <w:u w:val="single"/>
          <w:lang w:eastAsia="zh-CN"/>
        </w:rPr>
        <w:t>规章制度及委建设</w:t>
      </w:r>
      <w:proofErr w:type="gramEnd"/>
      <w:r>
        <w:rPr>
          <w:rFonts w:ascii="仿宋" w:eastAsia="仿宋" w:hAnsi="仿宋" w:hint="eastAsia"/>
          <w:u w:val="single"/>
          <w:lang w:eastAsia="zh-CN"/>
        </w:rPr>
        <w:t xml:space="preserve">行政主管部门最新发布的相关文件等。 </w:t>
      </w:r>
    </w:p>
    <w:p w14:paraId="6ECB7773" w14:textId="77777777" w:rsidR="005418E8" w:rsidRDefault="00000000">
      <w:pPr>
        <w:adjustRightInd w:val="0"/>
        <w:snapToGrid w:val="0"/>
        <w:spacing w:line="360" w:lineRule="auto"/>
        <w:ind w:firstLineChars="200" w:firstLine="480"/>
        <w:rPr>
          <w:rFonts w:ascii="仿宋" w:eastAsia="仿宋" w:hAnsi="仿宋"/>
          <w:u w:val="single"/>
          <w:lang w:eastAsia="zh-CN"/>
        </w:rPr>
      </w:pPr>
      <w:r>
        <w:rPr>
          <w:rFonts w:ascii="仿宋" w:eastAsia="仿宋" w:hAnsi="仿宋" w:hint="eastAsia"/>
          <w:u w:val="single"/>
          <w:lang w:eastAsia="zh-CN"/>
        </w:rPr>
        <w:t>承包人必须按照《建筑法》《安全生产法》《建设工程质量管理条例》《广州市建筑条例》《建筑施工安全检查标准》等法规文件的规定，确保安全生产，其考核标准按《建筑工程安全防护、文明施工措施费用及使用管理规定》（建办〔2005〕89号）</w:t>
      </w:r>
      <w:r>
        <w:rPr>
          <w:rStyle w:val="af4"/>
          <w:rFonts w:ascii="仿宋" w:eastAsia="仿宋" w:hAnsi="仿宋" w:hint="eastAsia"/>
          <w:sz w:val="24"/>
          <w:szCs w:val="24"/>
          <w:u w:val="single"/>
          <w:lang w:eastAsia="zh-CN"/>
        </w:rPr>
        <w:t>、《广州市建设工程安全文明施工规程（试行版）》（</w:t>
      </w:r>
      <w:proofErr w:type="gramStart"/>
      <w:r>
        <w:rPr>
          <w:rStyle w:val="af4"/>
          <w:rFonts w:ascii="仿宋" w:eastAsia="仿宋" w:hAnsi="仿宋" w:hint="eastAsia"/>
          <w:sz w:val="24"/>
          <w:szCs w:val="24"/>
          <w:u w:val="single"/>
          <w:lang w:eastAsia="zh-CN"/>
        </w:rPr>
        <w:t>穗建质〔2021〕</w:t>
      </w:r>
      <w:proofErr w:type="gramEnd"/>
      <w:r>
        <w:rPr>
          <w:rStyle w:val="af4"/>
          <w:rFonts w:ascii="仿宋" w:eastAsia="仿宋" w:hAnsi="仿宋" w:hint="eastAsia"/>
          <w:sz w:val="24"/>
          <w:szCs w:val="24"/>
          <w:u w:val="single"/>
          <w:lang w:eastAsia="zh-CN"/>
        </w:rPr>
        <w:t>316号）</w:t>
      </w:r>
      <w:r>
        <w:rPr>
          <w:rFonts w:ascii="仿宋" w:eastAsia="仿宋" w:hAnsi="仿宋" w:hint="eastAsia"/>
          <w:u w:val="single"/>
          <w:lang w:eastAsia="zh-CN"/>
        </w:rPr>
        <w:t>的规定执行。</w:t>
      </w:r>
    </w:p>
    <w:p w14:paraId="0EB27808" w14:textId="77777777" w:rsidR="005418E8" w:rsidRDefault="00000000">
      <w:pPr>
        <w:adjustRightInd w:val="0"/>
        <w:snapToGrid w:val="0"/>
        <w:spacing w:line="360" w:lineRule="auto"/>
        <w:ind w:firstLineChars="200" w:firstLine="480"/>
        <w:rPr>
          <w:rFonts w:ascii="仿宋" w:eastAsia="仿宋" w:hAnsi="仿宋"/>
          <w:u w:val="single"/>
          <w:lang w:eastAsia="zh-CN"/>
        </w:rPr>
      </w:pPr>
      <w:r>
        <w:rPr>
          <w:rFonts w:ascii="仿宋" w:eastAsia="仿宋" w:hAnsi="仿宋" w:hint="eastAsia"/>
          <w:u w:val="single"/>
          <w:lang w:eastAsia="zh-CN"/>
        </w:rPr>
        <w:t>承包人应在进入现场前提交施工期间的环境保护方案一式二份，经总监理工程师批准后实施。环境保护方案必须包括：施工现场所必须的照明灯光、护板、围护、栅栏、警告标志和值班人员名单，以及建筑垃圾、施工和生活污水、噪音、粉尘的处理排放方案。在实施过程中所采用的材料、设备等应达到总监理工程师和发包人要求。</w:t>
      </w:r>
    </w:p>
    <w:p w14:paraId="6FB38B1E" w14:textId="77777777" w:rsidR="005418E8" w:rsidRDefault="00000000">
      <w:pPr>
        <w:adjustRightInd w:val="0"/>
        <w:snapToGrid w:val="0"/>
        <w:spacing w:line="360" w:lineRule="auto"/>
        <w:ind w:firstLineChars="200" w:firstLine="480"/>
        <w:rPr>
          <w:rFonts w:ascii="仿宋" w:eastAsia="仿宋" w:hAnsi="仿宋"/>
          <w:u w:val="single"/>
          <w:lang w:eastAsia="zh-CN"/>
        </w:rPr>
      </w:pPr>
      <w:r>
        <w:rPr>
          <w:rFonts w:ascii="仿宋" w:eastAsia="仿宋" w:hAnsi="仿宋" w:hint="eastAsia"/>
          <w:u w:val="single"/>
          <w:lang w:eastAsia="zh-CN"/>
        </w:rPr>
        <w:t>承包人应在现场布置足量洒水车，消除扬尘，并达到总监理工程师和发包人要求。</w:t>
      </w:r>
    </w:p>
    <w:p w14:paraId="55ECF149" w14:textId="77777777" w:rsidR="005418E8" w:rsidRDefault="00000000">
      <w:pPr>
        <w:adjustRightInd w:val="0"/>
        <w:snapToGrid w:val="0"/>
        <w:spacing w:line="360" w:lineRule="auto"/>
        <w:ind w:firstLineChars="200" w:firstLine="480"/>
        <w:rPr>
          <w:rFonts w:ascii="仿宋" w:eastAsia="仿宋" w:hAnsi="仿宋"/>
          <w:u w:val="single"/>
          <w:lang w:eastAsia="zh-CN"/>
        </w:rPr>
      </w:pPr>
      <w:r>
        <w:rPr>
          <w:rFonts w:ascii="仿宋" w:eastAsia="仿宋" w:hAnsi="仿宋" w:hint="eastAsia"/>
          <w:u w:val="single"/>
          <w:lang w:eastAsia="zh-CN"/>
        </w:rPr>
        <w:t>承包人不按规定使用措施费或安全措施落实不到位，由发包人或相关部门责令其改正，停止措施费划拨，同时提请建设行政主管部门，根据情况追究有关责任，并将承包人和项目负责人的不良行为录入企业信誉档案，与其量化考评办法挂钩。由此而引起的一切后果（如工程质量、人员伤亡、发包人的社会负面影响以及造成发包人被他人索赔等）均由承包人承担。</w:t>
      </w:r>
    </w:p>
    <w:p w14:paraId="7DF1733A" w14:textId="77777777" w:rsidR="005418E8" w:rsidRDefault="00000000">
      <w:pPr>
        <w:adjustRightInd w:val="0"/>
        <w:snapToGrid w:val="0"/>
        <w:spacing w:line="360" w:lineRule="auto"/>
        <w:ind w:firstLineChars="200" w:firstLine="480"/>
        <w:rPr>
          <w:rFonts w:ascii="仿宋" w:eastAsia="仿宋" w:hAnsi="仿宋"/>
          <w:u w:val="single"/>
          <w:lang w:eastAsia="zh-CN"/>
        </w:rPr>
      </w:pPr>
      <w:r>
        <w:rPr>
          <w:rFonts w:ascii="仿宋" w:eastAsia="仿宋" w:hAnsi="仿宋" w:hint="eastAsia"/>
          <w:u w:val="single"/>
          <w:lang w:eastAsia="zh-CN"/>
        </w:rPr>
        <w:t>承包人必须严格按有关法律、法规、规章、条例及本合同的约定等，如有违反承包人应承担相应责任，发包人并有权停止承包人参加发包人组织招标的投标资格，直至承包人按发包人的要求整改完毕为止。</w:t>
      </w:r>
    </w:p>
    <w:p w14:paraId="32DE85FC" w14:textId="77777777" w:rsidR="005418E8" w:rsidRDefault="00000000">
      <w:pPr>
        <w:adjustRightInd w:val="0"/>
        <w:snapToGrid w:val="0"/>
        <w:spacing w:line="360" w:lineRule="auto"/>
        <w:ind w:firstLineChars="200" w:firstLine="480"/>
        <w:rPr>
          <w:rFonts w:ascii="仿宋" w:eastAsia="仿宋" w:hAnsi="仿宋"/>
          <w:u w:val="single"/>
          <w:lang w:eastAsia="zh-CN"/>
        </w:rPr>
      </w:pPr>
      <w:r>
        <w:rPr>
          <w:rFonts w:ascii="仿宋" w:eastAsia="仿宋" w:hAnsi="仿宋" w:hint="eastAsia"/>
          <w:u w:val="single"/>
          <w:lang w:eastAsia="zh-CN"/>
        </w:rPr>
        <w:t>承包人负责保护、维护本合同段内的一切测量标志、标桩。</w:t>
      </w:r>
    </w:p>
    <w:p w14:paraId="1DC6EF96" w14:textId="77777777" w:rsidR="005418E8" w:rsidRDefault="00000000">
      <w:pPr>
        <w:adjustRightInd w:val="0"/>
        <w:snapToGrid w:val="0"/>
        <w:spacing w:line="360" w:lineRule="auto"/>
        <w:ind w:firstLineChars="200" w:firstLine="480"/>
        <w:rPr>
          <w:rFonts w:ascii="仿宋" w:eastAsia="仿宋" w:hAnsi="仿宋"/>
          <w:u w:val="single"/>
          <w:lang w:eastAsia="zh-CN"/>
        </w:rPr>
      </w:pPr>
      <w:r>
        <w:rPr>
          <w:rFonts w:ascii="仿宋" w:eastAsia="仿宋" w:hAnsi="仿宋" w:hint="eastAsia"/>
          <w:u w:val="single"/>
          <w:lang w:eastAsia="zh-CN"/>
        </w:rPr>
        <w:lastRenderedPageBreak/>
        <w:t>树木保护管理：全面落实有关《广州市林业和园林局关于印发〈广州市城市树木保护管理规定（试行）〉的通知》（穗林业园林</w:t>
      </w:r>
      <w:proofErr w:type="gramStart"/>
      <w:r>
        <w:rPr>
          <w:rFonts w:ascii="仿宋" w:eastAsia="仿宋" w:hAnsi="仿宋" w:hint="eastAsia"/>
          <w:u w:val="single"/>
          <w:lang w:eastAsia="zh-CN"/>
        </w:rPr>
        <w:t>规</w:t>
      </w:r>
      <w:proofErr w:type="gramEnd"/>
      <w:r>
        <w:rPr>
          <w:rFonts w:ascii="仿宋" w:eastAsia="仿宋" w:hAnsi="仿宋" w:hint="eastAsia"/>
          <w:u w:val="single"/>
          <w:lang w:eastAsia="zh-CN"/>
        </w:rPr>
        <w:t>字〔2022〕1号）以及广州市最新的关于树木保护管理的要求。</w:t>
      </w:r>
    </w:p>
    <w:p w14:paraId="73E21B91" w14:textId="77777777" w:rsidR="005418E8" w:rsidRDefault="00000000">
      <w:pPr>
        <w:adjustRightInd w:val="0"/>
        <w:snapToGrid w:val="0"/>
        <w:spacing w:line="360" w:lineRule="auto"/>
        <w:ind w:firstLineChars="200" w:firstLine="480"/>
        <w:rPr>
          <w:rFonts w:ascii="仿宋" w:eastAsia="仿宋" w:hAnsi="仿宋"/>
          <w:u w:val="single"/>
          <w:lang w:eastAsia="zh-CN"/>
        </w:rPr>
      </w:pPr>
      <w:r>
        <w:rPr>
          <w:rFonts w:ascii="仿宋" w:eastAsia="仿宋" w:hAnsi="仿宋" w:hint="eastAsia"/>
          <w:u w:val="single"/>
          <w:lang w:eastAsia="zh-CN"/>
        </w:rPr>
        <w:t>承包人要配合项目绿色建筑认证的相关要求，自进场施工至竣工验收之日，全过程配合完成绿色建筑认证工作，由此产生的相关费用及成本增加已包含在签约合同价中，发包人不再另行支付。</w:t>
      </w:r>
    </w:p>
    <w:p w14:paraId="44486DDB" w14:textId="77777777" w:rsidR="005418E8" w:rsidRDefault="00000000">
      <w:pPr>
        <w:spacing w:line="360" w:lineRule="auto"/>
        <w:ind w:firstLineChars="150" w:firstLine="360"/>
        <w:rPr>
          <w:rFonts w:ascii="仿宋" w:eastAsia="仿宋" w:hAnsi="仿宋"/>
          <w:lang w:eastAsia="zh-CN"/>
        </w:rPr>
      </w:pPr>
      <w:r>
        <w:rPr>
          <w:rFonts w:ascii="仿宋" w:eastAsia="仿宋" w:hAnsi="仿宋" w:cs="仿宋" w:hint="eastAsia"/>
          <w:lang w:eastAsia="zh-CN"/>
        </w:rPr>
        <w:t>52.2用工实名制、工人工资支付分账管理</w:t>
      </w:r>
    </w:p>
    <w:p w14:paraId="29AB3EDB" w14:textId="77777777" w:rsidR="005418E8" w:rsidRDefault="00000000">
      <w:pPr>
        <w:spacing w:line="360" w:lineRule="auto"/>
        <w:ind w:firstLineChars="300" w:firstLine="720"/>
        <w:rPr>
          <w:rFonts w:ascii="仿宋" w:eastAsia="仿宋" w:hAnsi="仿宋" w:cs="仿宋"/>
          <w:lang w:eastAsia="zh-CN"/>
        </w:rPr>
      </w:pPr>
      <w:r>
        <w:rPr>
          <w:rFonts w:ascii="仿宋" w:eastAsia="仿宋" w:hAnsi="仿宋" w:cs="仿宋" w:hint="eastAsia"/>
          <w:lang w:eastAsia="zh-CN"/>
        </w:rPr>
        <w:sym w:font="Wingdings 2" w:char="0052"/>
      </w:r>
      <w:r>
        <w:rPr>
          <w:rFonts w:ascii="仿宋" w:eastAsia="仿宋" w:hAnsi="仿宋" w:cs="仿宋" w:hint="eastAsia"/>
          <w:lang w:eastAsia="zh-CN"/>
        </w:rPr>
        <w:t xml:space="preserve"> 按通用条款的约定以及以下文件规定：</w:t>
      </w:r>
    </w:p>
    <w:p w14:paraId="2997184C" w14:textId="77777777" w:rsidR="005418E8" w:rsidRDefault="00000000">
      <w:pPr>
        <w:spacing w:line="360" w:lineRule="auto"/>
        <w:ind w:firstLineChars="400" w:firstLine="960"/>
        <w:rPr>
          <w:rFonts w:ascii="仿宋" w:eastAsia="仿宋" w:hAnsi="仿宋" w:cs="仿宋"/>
          <w:lang w:eastAsia="zh-CN"/>
        </w:rPr>
      </w:pPr>
      <w:r>
        <w:rPr>
          <w:rFonts w:ascii="仿宋" w:eastAsia="仿宋" w:hAnsi="仿宋" w:cs="仿宋" w:hint="eastAsia"/>
          <w:lang w:eastAsia="zh-CN"/>
        </w:rPr>
        <w:t>①《保障农民工工资支付条例》（国务院令第7</w:t>
      </w:r>
      <w:r>
        <w:rPr>
          <w:rFonts w:ascii="仿宋" w:eastAsia="仿宋" w:hAnsi="仿宋" w:cs="仿宋"/>
          <w:lang w:eastAsia="zh-CN"/>
        </w:rPr>
        <w:t>24</w:t>
      </w:r>
      <w:r>
        <w:rPr>
          <w:rFonts w:ascii="仿宋" w:eastAsia="仿宋" w:hAnsi="仿宋" w:cs="仿宋" w:hint="eastAsia"/>
          <w:lang w:eastAsia="zh-CN"/>
        </w:rPr>
        <w:t>号）</w:t>
      </w:r>
    </w:p>
    <w:p w14:paraId="248BF30D" w14:textId="77777777" w:rsidR="005418E8" w:rsidRDefault="00000000">
      <w:pPr>
        <w:spacing w:line="360" w:lineRule="auto"/>
        <w:ind w:firstLineChars="400" w:firstLine="960"/>
        <w:rPr>
          <w:rFonts w:ascii="仿宋" w:eastAsia="仿宋" w:hAnsi="仿宋"/>
          <w:lang w:eastAsia="zh-CN"/>
        </w:rPr>
      </w:pPr>
      <w:r>
        <w:rPr>
          <w:rFonts w:ascii="仿宋" w:eastAsia="仿宋" w:hAnsi="仿宋" w:cs="仿宋" w:hint="eastAsia"/>
          <w:lang w:eastAsia="zh-CN"/>
        </w:rPr>
        <w:t>② 《广东省住房和城乡建设厅关于印发房屋建筑和市政基础设施工程用工实名管理暂行办法的通知》（粤</w:t>
      </w:r>
      <w:proofErr w:type="gramStart"/>
      <w:r>
        <w:rPr>
          <w:rFonts w:ascii="仿宋" w:eastAsia="仿宋" w:hAnsi="仿宋" w:cs="仿宋" w:hint="eastAsia"/>
          <w:lang w:eastAsia="zh-CN"/>
        </w:rPr>
        <w:t>建规范</w:t>
      </w:r>
      <w:proofErr w:type="gramEnd"/>
      <w:r>
        <w:rPr>
          <w:rFonts w:ascii="仿宋" w:eastAsia="仿宋" w:hAnsi="仿宋" w:cs="仿宋" w:hint="eastAsia"/>
          <w:lang w:eastAsia="zh-CN"/>
        </w:rPr>
        <w:t>〔2018〕1号）</w:t>
      </w:r>
    </w:p>
    <w:p w14:paraId="27F81297" w14:textId="77777777" w:rsidR="005418E8" w:rsidRDefault="00000000">
      <w:pPr>
        <w:spacing w:line="360" w:lineRule="auto"/>
        <w:ind w:firstLineChars="400" w:firstLine="960"/>
        <w:rPr>
          <w:rFonts w:ascii="仿宋" w:eastAsia="仿宋" w:hAnsi="仿宋" w:cs="仿宋"/>
          <w:lang w:eastAsia="zh-CN"/>
        </w:rPr>
      </w:pPr>
      <w:r>
        <w:rPr>
          <w:rFonts w:ascii="仿宋" w:eastAsia="仿宋" w:hAnsi="仿宋" w:cs="仿宋" w:hint="eastAsia"/>
          <w:lang w:eastAsia="zh-CN"/>
        </w:rPr>
        <w:t>③《广州市住房和城乡建设局 广州市人力资源和社会保障局 广州市交通运输局 广州市水务局 广州市林业和园林局 中国人民银行广州分行营业管理部关于印发广州市建设领域工人工资支付分账管理实施细则的通知》（穗建</w:t>
      </w:r>
      <w:proofErr w:type="gramStart"/>
      <w:r>
        <w:rPr>
          <w:rFonts w:ascii="仿宋" w:eastAsia="仿宋" w:hAnsi="仿宋" w:cs="仿宋" w:hint="eastAsia"/>
          <w:lang w:eastAsia="zh-CN"/>
        </w:rPr>
        <w:t>规</w:t>
      </w:r>
      <w:proofErr w:type="gramEnd"/>
      <w:r>
        <w:rPr>
          <w:rFonts w:ascii="仿宋" w:eastAsia="仿宋" w:hAnsi="仿宋" w:cs="仿宋" w:hint="eastAsia"/>
          <w:lang w:eastAsia="zh-CN"/>
        </w:rPr>
        <w:t>字〔2020〕18号）</w:t>
      </w:r>
    </w:p>
    <w:p w14:paraId="72EDEEAA" w14:textId="77777777" w:rsidR="005418E8" w:rsidRDefault="00000000">
      <w:pPr>
        <w:spacing w:line="360" w:lineRule="auto"/>
        <w:ind w:firstLineChars="400" w:firstLine="960"/>
        <w:rPr>
          <w:rFonts w:ascii="仿宋" w:eastAsia="仿宋" w:hAnsi="仿宋" w:cs="仿宋"/>
          <w:lang w:eastAsia="zh-CN"/>
        </w:rPr>
      </w:pPr>
      <w:r>
        <w:rPr>
          <w:rFonts w:ascii="仿宋" w:eastAsia="仿宋" w:hAnsi="仿宋" w:cs="仿宋" w:hint="eastAsia"/>
          <w:lang w:eastAsia="zh-CN"/>
        </w:rPr>
        <w:t>④《广州市住房和城乡建设局关于印发广州市建筑施工实名制管理办法的通知》（穗建</w:t>
      </w:r>
      <w:proofErr w:type="gramStart"/>
      <w:r>
        <w:rPr>
          <w:rFonts w:ascii="仿宋" w:eastAsia="仿宋" w:hAnsi="仿宋" w:cs="仿宋" w:hint="eastAsia"/>
          <w:lang w:eastAsia="zh-CN"/>
        </w:rPr>
        <w:t>规</w:t>
      </w:r>
      <w:proofErr w:type="gramEnd"/>
      <w:r>
        <w:rPr>
          <w:rFonts w:ascii="仿宋" w:eastAsia="仿宋" w:hAnsi="仿宋" w:cs="仿宋" w:hint="eastAsia"/>
          <w:lang w:eastAsia="zh-CN"/>
        </w:rPr>
        <w:t>字〔2020〕37号）</w:t>
      </w:r>
    </w:p>
    <w:p w14:paraId="2CE9D85C" w14:textId="77777777" w:rsidR="005418E8" w:rsidRDefault="00000000">
      <w:pPr>
        <w:adjustRightInd w:val="0"/>
        <w:snapToGrid w:val="0"/>
        <w:spacing w:line="360" w:lineRule="auto"/>
        <w:ind w:firstLineChars="200" w:firstLine="480"/>
        <w:rPr>
          <w:rFonts w:ascii="仿宋" w:eastAsia="仿宋" w:hAnsi="仿宋"/>
          <w:u w:val="single"/>
          <w:lang w:eastAsia="zh-CN"/>
        </w:rPr>
      </w:pPr>
      <w:r>
        <w:rPr>
          <w:rFonts w:ascii="仿宋" w:eastAsia="仿宋" w:hAnsi="仿宋" w:cs="仿宋" w:hint="eastAsia"/>
          <w:lang w:eastAsia="zh-CN"/>
        </w:rPr>
        <w:t>⑤其他文件：</w:t>
      </w:r>
      <w:r>
        <w:rPr>
          <w:rFonts w:ascii="仿宋" w:eastAsia="仿宋" w:hAnsi="仿宋" w:hint="eastAsia"/>
          <w:u w:val="single"/>
          <w:lang w:eastAsia="zh-CN"/>
        </w:rPr>
        <w:t>《</w:t>
      </w:r>
      <w:r>
        <w:rPr>
          <w:rFonts w:ascii="仿宋" w:eastAsia="仿宋" w:hAnsi="仿宋" w:cs="@MingLiU" w:hint="eastAsia"/>
          <w:u w:val="single"/>
          <w:lang w:eastAsia="zh-CN"/>
        </w:rPr>
        <w:t>广东省住房和城乡建设厅等4部门关于广东省建设工程领域用工实名管理暂行办法</w:t>
      </w:r>
      <w:r>
        <w:rPr>
          <w:rFonts w:ascii="仿宋" w:eastAsia="仿宋" w:hAnsi="仿宋" w:hint="eastAsia"/>
          <w:u w:val="single"/>
          <w:lang w:eastAsia="zh-CN"/>
        </w:rPr>
        <w:t>》</w:t>
      </w:r>
      <w:r>
        <w:rPr>
          <w:rFonts w:ascii="仿宋" w:eastAsia="仿宋" w:hAnsi="仿宋" w:cs="@MingLiU" w:hint="eastAsia"/>
          <w:u w:val="single"/>
          <w:lang w:eastAsia="zh-CN"/>
        </w:rPr>
        <w:t>（粤</w:t>
      </w:r>
      <w:proofErr w:type="gramStart"/>
      <w:r>
        <w:rPr>
          <w:rFonts w:ascii="仿宋" w:eastAsia="仿宋" w:hAnsi="仿宋" w:cs="@MingLiU" w:hint="eastAsia"/>
          <w:u w:val="single"/>
          <w:lang w:eastAsia="zh-CN"/>
        </w:rPr>
        <w:t>建规范</w:t>
      </w:r>
      <w:proofErr w:type="gramEnd"/>
      <w:r>
        <w:rPr>
          <w:rFonts w:ascii="仿宋" w:eastAsia="仿宋" w:hAnsi="仿宋" w:cs="@MingLiU" w:hint="eastAsia"/>
          <w:u w:val="single"/>
          <w:lang w:eastAsia="zh-CN"/>
        </w:rPr>
        <w:t>〔2019〕1号）〈</w:t>
      </w:r>
      <w:r>
        <w:rPr>
          <w:rFonts w:ascii="仿宋" w:eastAsia="仿宋" w:hAnsi="仿宋" w:hint="eastAsia"/>
          <w:u w:val="single"/>
          <w:lang w:eastAsia="zh-CN"/>
        </w:rPr>
        <w:t>广州市住房和城乡建设委员会关于转发《广东省住房和城乡建设厅关于房屋建筑和市政基础设施工程用工实名管理暂行办法》的通知〉（</w:t>
      </w:r>
      <w:proofErr w:type="gramStart"/>
      <w:r>
        <w:rPr>
          <w:rFonts w:ascii="仿宋" w:eastAsia="仿宋" w:hAnsi="仿宋" w:hint="eastAsia"/>
          <w:u w:val="single"/>
          <w:lang w:eastAsia="zh-CN"/>
        </w:rPr>
        <w:t>穗建筑</w:t>
      </w:r>
      <w:proofErr w:type="gramEnd"/>
      <w:r>
        <w:rPr>
          <w:rFonts w:ascii="仿宋" w:eastAsia="仿宋" w:hAnsi="仿宋" w:hint="eastAsia"/>
          <w:u w:val="single"/>
          <w:lang w:eastAsia="zh-CN"/>
        </w:rPr>
        <w:t>〔2018〕981号）〈广州市住房和城乡建设委员会关于实施《广州市建设领域工人工资支付分账管理实施细则》的通知〉（</w:t>
      </w:r>
      <w:proofErr w:type="gramStart"/>
      <w:r>
        <w:rPr>
          <w:rFonts w:ascii="仿宋" w:eastAsia="仿宋" w:hAnsi="仿宋" w:hint="eastAsia"/>
          <w:u w:val="single"/>
          <w:lang w:eastAsia="zh-CN"/>
        </w:rPr>
        <w:t>穗建筑</w:t>
      </w:r>
      <w:proofErr w:type="gramEnd"/>
      <w:r>
        <w:rPr>
          <w:rFonts w:ascii="仿宋" w:eastAsia="仿宋" w:hAnsi="仿宋" w:hint="eastAsia"/>
          <w:u w:val="single"/>
          <w:lang w:eastAsia="zh-CN"/>
        </w:rPr>
        <w:t>〔 2017 〕1344号）《广州市住房和城乡建设局 广州市人力资源和社会保障局 广州市交通运输局 广州市水务局 广州市林业和园林局 中国人民银行广州分行营业管理部关于印发广州市建设领域工人工资支付分账管理实施细则的通知》《广州市根治拖欠农民工工资工作领导小组办公室关于广州市建设领域工程项目全面实施农民工工资总包代发制度的通知》《广州市住房和城乡建设局关于落实广州市建设领域工程项目全面实施农民工工资总包代发制度的通知》（</w:t>
      </w:r>
      <w:proofErr w:type="gramStart"/>
      <w:r>
        <w:rPr>
          <w:rFonts w:ascii="仿宋" w:eastAsia="仿宋" w:hAnsi="仿宋" w:hint="eastAsia"/>
          <w:u w:val="single"/>
          <w:lang w:eastAsia="zh-CN"/>
        </w:rPr>
        <w:t>穗建筑</w:t>
      </w:r>
      <w:proofErr w:type="gramEnd"/>
      <w:r>
        <w:rPr>
          <w:rFonts w:ascii="仿宋" w:eastAsia="仿宋" w:hAnsi="仿宋" w:hint="eastAsia"/>
          <w:u w:val="single"/>
          <w:lang w:eastAsia="zh-CN"/>
        </w:rPr>
        <w:t>〔2020〕431号）</w:t>
      </w:r>
    </w:p>
    <w:p w14:paraId="221E0AC7" w14:textId="77777777" w:rsidR="005418E8" w:rsidRDefault="00000000">
      <w:pPr>
        <w:spacing w:line="360" w:lineRule="auto"/>
        <w:ind w:firstLineChars="150" w:firstLine="360"/>
        <w:rPr>
          <w:rFonts w:ascii="仿宋" w:eastAsia="仿宋" w:hAnsi="仿宋"/>
          <w:lang w:eastAsia="zh-CN"/>
        </w:rPr>
      </w:pPr>
      <w:r>
        <w:rPr>
          <w:rFonts w:ascii="仿宋" w:eastAsia="仿宋" w:hAnsi="仿宋" w:cs="仿宋" w:hint="eastAsia"/>
          <w:lang w:eastAsia="zh-CN"/>
        </w:rPr>
        <w:t xml:space="preserve">   □ 另作约定：</w:t>
      </w:r>
      <w:r>
        <w:rPr>
          <w:rFonts w:ascii="仿宋" w:eastAsia="仿宋" w:hAnsi="仿宋" w:cs="仿宋" w:hint="eastAsia"/>
          <w:u w:val="single"/>
          <w:lang w:eastAsia="zh-CN"/>
        </w:rPr>
        <w:t xml:space="preserve">                                                        </w:t>
      </w:r>
    </w:p>
    <w:p w14:paraId="75904776" w14:textId="77777777" w:rsidR="005418E8" w:rsidRDefault="00000000">
      <w:pPr>
        <w:spacing w:line="360" w:lineRule="auto"/>
        <w:ind w:firstLineChars="200" w:firstLine="480"/>
        <w:rPr>
          <w:rFonts w:ascii="仿宋" w:eastAsia="仿宋" w:hAnsi="仿宋"/>
          <w:lang w:eastAsia="zh-CN"/>
        </w:rPr>
      </w:pPr>
      <w:r>
        <w:rPr>
          <w:rFonts w:ascii="仿宋" w:eastAsia="仿宋" w:hAnsi="仿宋" w:cs="仿宋" w:hint="eastAsia"/>
          <w:lang w:eastAsia="zh-CN"/>
        </w:rPr>
        <w:t xml:space="preserve">  52.4承包人责任</w:t>
      </w:r>
    </w:p>
    <w:p w14:paraId="3B126B89" w14:textId="77777777" w:rsidR="005418E8" w:rsidRDefault="00000000">
      <w:pPr>
        <w:spacing w:line="360" w:lineRule="auto"/>
        <w:ind w:firstLineChars="200" w:firstLine="480"/>
        <w:rPr>
          <w:rFonts w:ascii="仿宋" w:eastAsia="仿宋" w:hAnsi="仿宋"/>
          <w:lang w:eastAsia="zh-CN"/>
        </w:rPr>
      </w:pPr>
      <w:r>
        <w:rPr>
          <w:rFonts w:ascii="仿宋" w:eastAsia="仿宋" w:hAnsi="仿宋" w:cs="仿宋" w:hint="eastAsia"/>
          <w:lang w:eastAsia="zh-CN"/>
        </w:rPr>
        <w:t>双方协商一致，本条增加以下条款：</w:t>
      </w:r>
    </w:p>
    <w:p w14:paraId="4CB42F60" w14:textId="77777777" w:rsidR="005418E8" w:rsidRDefault="00000000">
      <w:pPr>
        <w:spacing w:line="360" w:lineRule="auto"/>
        <w:ind w:right="11" w:firstLineChars="200" w:firstLine="480"/>
        <w:rPr>
          <w:rFonts w:ascii="仿宋" w:eastAsia="仿宋" w:hAnsi="仿宋" w:cs="宋体"/>
          <w:snapToGrid w:val="0"/>
          <w:lang w:eastAsia="zh-CN"/>
        </w:rPr>
      </w:pPr>
      <w:r>
        <w:rPr>
          <w:rFonts w:ascii="仿宋" w:eastAsia="仿宋" w:hAnsi="仿宋" w:cs="仿宋" w:hint="eastAsia"/>
          <w:lang w:eastAsia="zh-CN"/>
        </w:rPr>
        <w:lastRenderedPageBreak/>
        <w:t>（8）</w:t>
      </w:r>
      <w:r>
        <w:rPr>
          <w:rFonts w:ascii="仿宋" w:eastAsia="仿宋" w:hAnsi="仿宋" w:cs="宋体"/>
          <w:snapToGrid w:val="0"/>
          <w:lang w:eastAsia="zh-CN"/>
        </w:rPr>
        <w:t>承包人应采取适当措施，确保其工作人员和劳务人员的身体健康，遵照当地卫生部门的要求保证在施工的全过程中，在工地、宿舍和工棚，备有医疗人员、急救设施、药品和治疗室等，并为预防传染病和一切必要的福利、卫生要求</w:t>
      </w:r>
      <w:proofErr w:type="gramStart"/>
      <w:r>
        <w:rPr>
          <w:rFonts w:ascii="仿宋" w:eastAsia="仿宋" w:hAnsi="仿宋" w:cs="宋体" w:hint="eastAsia"/>
          <w:snapToGrid w:val="0"/>
          <w:lang w:eastAsia="zh-CN"/>
        </w:rPr>
        <w:t>作出</w:t>
      </w:r>
      <w:proofErr w:type="gramEnd"/>
      <w:r>
        <w:rPr>
          <w:rFonts w:ascii="仿宋" w:eastAsia="仿宋" w:hAnsi="仿宋" w:cs="宋体" w:hint="eastAsia"/>
          <w:snapToGrid w:val="0"/>
          <w:lang w:eastAsia="zh-CN"/>
        </w:rPr>
        <w:t>安排，建立“疾病应急小组”，制订应急措施。若出现任何重大或恶性传染性的疾病（如：非典型性肺炎，新冠肺炎）时，承包人必须遵守并执行省市卫生部门为处理和控制上述传染病而制定的规章、命令和要求，迅速向发包人和工程所在地疾病控制中心报告。</w:t>
      </w:r>
    </w:p>
    <w:p w14:paraId="378A5017" w14:textId="77777777" w:rsidR="005418E8" w:rsidRDefault="00000000">
      <w:pPr>
        <w:spacing w:line="360" w:lineRule="auto"/>
        <w:ind w:right="11" w:firstLineChars="200" w:firstLine="480"/>
        <w:rPr>
          <w:rFonts w:ascii="仿宋" w:eastAsia="仿宋" w:hAnsi="仿宋" w:cs="宋体"/>
          <w:snapToGrid w:val="0"/>
          <w:lang w:eastAsia="zh-CN"/>
        </w:rPr>
      </w:pPr>
      <w:r>
        <w:rPr>
          <w:rFonts w:ascii="仿宋" w:eastAsia="仿宋" w:hAnsi="仿宋" w:cs="宋体" w:hint="eastAsia"/>
          <w:snapToGrid w:val="0"/>
          <w:lang w:eastAsia="zh-CN"/>
        </w:rPr>
        <w:t>（</w:t>
      </w:r>
      <w:r>
        <w:rPr>
          <w:rFonts w:ascii="仿宋" w:eastAsia="仿宋" w:hAnsi="仿宋" w:cs="宋体"/>
          <w:snapToGrid w:val="0"/>
          <w:lang w:eastAsia="zh-CN"/>
        </w:rPr>
        <w:t>9）网络视频监控要求（</w:t>
      </w:r>
      <w:r>
        <w:rPr>
          <w:rFonts w:ascii="仿宋" w:eastAsia="仿宋" w:hAnsi="仿宋" w:cs="宋体" w:hint="eastAsia"/>
          <w:b/>
          <w:bCs/>
          <w:snapToGrid w:val="0"/>
          <w:bdr w:val="single" w:sz="4" w:space="0" w:color="auto"/>
          <w:lang w:eastAsia="zh-CN"/>
        </w:rPr>
        <w:t>√</w:t>
      </w:r>
      <w:r>
        <w:rPr>
          <w:rFonts w:ascii="仿宋" w:eastAsia="仿宋" w:hAnsi="仿宋" w:cs="宋体"/>
          <w:snapToGrid w:val="0"/>
          <w:lang w:eastAsia="zh-CN"/>
        </w:rPr>
        <w:t xml:space="preserve"> 需满足</w:t>
      </w:r>
      <w:r>
        <w:rPr>
          <w:rFonts w:ascii="仿宋" w:eastAsia="仿宋" w:hAnsi="仿宋" w:cs="宋体" w:hint="eastAsia"/>
          <w:iCs/>
          <w:snapToGrid w:val="0"/>
          <w:lang w:eastAsia="zh-CN"/>
        </w:rPr>
        <w:t>广州市住房和城乡建设局</w:t>
      </w:r>
      <w:r>
        <w:rPr>
          <w:rFonts w:ascii="仿宋" w:eastAsia="仿宋" w:hAnsi="仿宋" w:cs="宋体" w:hint="eastAsia"/>
          <w:snapToGrid w:val="0"/>
          <w:lang w:eastAsia="zh-CN"/>
        </w:rPr>
        <w:t>要求的视频监控</w:t>
      </w:r>
      <w:r>
        <w:rPr>
          <w:rFonts w:ascii="仿宋" w:eastAsia="仿宋" w:hAnsi="仿宋" w:cs="宋体" w:hint="eastAsia"/>
          <w:b/>
          <w:bCs/>
          <w:snapToGrid w:val="0"/>
          <w:bdr w:val="single" w:sz="4" w:space="0" w:color="auto"/>
          <w:lang w:eastAsia="zh-CN"/>
        </w:rPr>
        <w:t>√</w:t>
      </w:r>
      <w:r>
        <w:rPr>
          <w:rFonts w:ascii="仿宋" w:eastAsia="仿宋" w:hAnsi="仿宋" w:cs="宋体"/>
          <w:snapToGrid w:val="0"/>
          <w:lang w:eastAsia="zh-CN"/>
        </w:rPr>
        <w:t xml:space="preserve"> 及需满足发包人调度使用的远程工地视频监控系统）</w:t>
      </w:r>
    </w:p>
    <w:p w14:paraId="502F5081" w14:textId="77777777" w:rsidR="005418E8" w:rsidRDefault="00000000">
      <w:pPr>
        <w:spacing w:line="360" w:lineRule="auto"/>
        <w:ind w:right="11" w:firstLineChars="236" w:firstLine="566"/>
        <w:rPr>
          <w:rFonts w:ascii="仿宋" w:eastAsia="仿宋" w:hAnsi="仿宋" w:cs="宋体"/>
          <w:bCs/>
          <w:iCs/>
          <w:snapToGrid w:val="0"/>
          <w:lang w:eastAsia="zh-CN"/>
        </w:rPr>
      </w:pPr>
      <w:r>
        <w:rPr>
          <w:rFonts w:ascii="仿宋" w:eastAsia="仿宋" w:hAnsi="仿宋" w:cs="宋体"/>
          <w:bCs/>
          <w:iCs/>
          <w:snapToGrid w:val="0"/>
          <w:lang w:eastAsia="zh-CN"/>
        </w:rPr>
        <w:t>1）</w:t>
      </w:r>
      <w:r>
        <w:rPr>
          <w:rFonts w:ascii="仿宋" w:eastAsia="仿宋" w:hAnsi="仿宋" w:cs="宋体" w:hint="eastAsia"/>
          <w:bCs/>
          <w:iCs/>
          <w:snapToGrid w:val="0"/>
          <w:lang w:eastAsia="zh-CN"/>
        </w:rPr>
        <w:t>承包人必须遵照《关于广州市建筑工地安装视频监控装置的通知》（</w:t>
      </w:r>
      <w:proofErr w:type="gramStart"/>
      <w:r>
        <w:rPr>
          <w:rFonts w:ascii="仿宋" w:eastAsia="仿宋" w:hAnsi="仿宋" w:cs="宋体" w:hint="eastAsia"/>
          <w:bCs/>
          <w:iCs/>
          <w:snapToGrid w:val="0"/>
          <w:lang w:eastAsia="zh-CN"/>
        </w:rPr>
        <w:t>穗建筑</w:t>
      </w:r>
      <w:proofErr w:type="gramEnd"/>
      <w:r>
        <w:rPr>
          <w:rFonts w:ascii="仿宋" w:eastAsia="仿宋" w:hAnsi="仿宋" w:cs="宋体" w:hint="eastAsia"/>
          <w:bCs/>
          <w:iCs/>
          <w:snapToGrid w:val="0"/>
          <w:lang w:eastAsia="zh-CN"/>
        </w:rPr>
        <w:t>【2006】551号）、《关于全面启动广州市社会治安视频监控系统建设有关问题的通知》（穗</w:t>
      </w:r>
      <w:proofErr w:type="gramStart"/>
      <w:r>
        <w:rPr>
          <w:rFonts w:ascii="仿宋" w:eastAsia="仿宋" w:hAnsi="仿宋" w:cs="宋体" w:hint="eastAsia"/>
          <w:bCs/>
          <w:iCs/>
          <w:snapToGrid w:val="0"/>
          <w:lang w:eastAsia="zh-CN"/>
        </w:rPr>
        <w:t>视频建</w:t>
      </w:r>
      <w:proofErr w:type="gramEnd"/>
      <w:r>
        <w:rPr>
          <w:rFonts w:ascii="仿宋" w:eastAsia="仿宋" w:hAnsi="仿宋" w:cs="宋体" w:hint="eastAsia"/>
          <w:bCs/>
          <w:iCs/>
          <w:snapToGrid w:val="0"/>
          <w:lang w:eastAsia="zh-CN"/>
        </w:rPr>
        <w:t>字〔2006〕1号）和《广州市住房和城乡建设委员会关于全市建设工地纳入视频监管的通知》（</w:t>
      </w:r>
      <w:proofErr w:type="gramStart"/>
      <w:r>
        <w:rPr>
          <w:rFonts w:ascii="仿宋" w:eastAsia="仿宋" w:hAnsi="仿宋" w:cs="宋体" w:hint="eastAsia"/>
          <w:bCs/>
          <w:iCs/>
          <w:snapToGrid w:val="0"/>
          <w:lang w:eastAsia="zh-CN"/>
        </w:rPr>
        <w:t>穗建质</w:t>
      </w:r>
      <w:proofErr w:type="gramEnd"/>
      <w:r>
        <w:rPr>
          <w:rFonts w:ascii="仿宋" w:eastAsia="仿宋" w:hAnsi="仿宋" w:cs="宋体" w:hint="eastAsia"/>
          <w:bCs/>
          <w:iCs/>
          <w:snapToGrid w:val="0"/>
          <w:lang w:eastAsia="zh-CN"/>
        </w:rPr>
        <w:t>[2017]1166号）、《广州市住房和城乡建设局关于加快推进我市建设工程安装视频和扬尘在线监控设备的通知》《广州市住房和城乡建设委员会关于印发广州市建设工程视频监控工作要求及管理指引的通知》《广州市公共安全视频系统管理规定》《广州市住房和城乡建设局关于运用“建设云APP”加强建筑工程质量安全监管工作的通知》的要求，建立满足隐蔽工程和关键工序质量监控、安全文明施工监控、验收监控等需要的视频监控系统（以通过发包人验收为准）。</w:t>
      </w:r>
    </w:p>
    <w:p w14:paraId="42305003" w14:textId="77777777" w:rsidR="005418E8" w:rsidRDefault="00000000">
      <w:pPr>
        <w:spacing w:line="360" w:lineRule="auto"/>
        <w:ind w:right="11" w:firstLineChars="236" w:firstLine="566"/>
        <w:rPr>
          <w:rFonts w:ascii="仿宋" w:eastAsia="仿宋" w:hAnsi="仿宋" w:cs="宋体"/>
          <w:bCs/>
          <w:iCs/>
          <w:snapToGrid w:val="0"/>
          <w:lang w:eastAsia="zh-CN"/>
        </w:rPr>
      </w:pPr>
      <w:r>
        <w:rPr>
          <w:rFonts w:ascii="仿宋" w:eastAsia="仿宋" w:hAnsi="仿宋" w:cs="宋体"/>
          <w:bCs/>
          <w:iCs/>
          <w:snapToGrid w:val="0"/>
          <w:lang w:eastAsia="zh-CN"/>
        </w:rPr>
        <w:t>2）施工现场视频监控的部位应当覆盖以下基本部位：大门及围墙、临时用电设施、深基坑、高支摸体系、附着式升降脚手架（整体提升架或爬架）、外用电梯、塔吊、物料提升机（龙门架、井字架）等。</w:t>
      </w:r>
    </w:p>
    <w:p w14:paraId="527A5330" w14:textId="77777777" w:rsidR="005418E8" w:rsidRDefault="00000000">
      <w:pPr>
        <w:spacing w:line="360" w:lineRule="auto"/>
        <w:ind w:right="11" w:firstLineChars="236" w:firstLine="566"/>
        <w:rPr>
          <w:rFonts w:ascii="仿宋" w:eastAsia="仿宋" w:hAnsi="仿宋"/>
          <w:lang w:eastAsia="zh-CN"/>
        </w:rPr>
      </w:pPr>
      <w:r>
        <w:rPr>
          <w:rFonts w:ascii="仿宋" w:eastAsia="仿宋" w:hAnsi="仿宋" w:cs="宋体"/>
          <w:bCs/>
          <w:iCs/>
          <w:snapToGrid w:val="0"/>
          <w:lang w:eastAsia="zh-CN"/>
        </w:rPr>
        <w:t>3）承包人应建立视频监控系统资料的收集、查阅、检索等档案系统，并安排专人负责。</w:t>
      </w:r>
    </w:p>
    <w:p w14:paraId="39D638F2" w14:textId="77777777" w:rsidR="005418E8" w:rsidRDefault="00000000">
      <w:pPr>
        <w:spacing w:line="360" w:lineRule="auto"/>
        <w:ind w:firstLineChars="50" w:firstLine="120"/>
        <w:rPr>
          <w:rFonts w:ascii="仿宋" w:eastAsia="仿宋" w:hAnsi="仿宋"/>
          <w:lang w:eastAsia="zh-CN"/>
        </w:rPr>
      </w:pPr>
      <w:r>
        <w:rPr>
          <w:rFonts w:ascii="仿宋" w:eastAsia="仿宋" w:hAnsi="仿宋" w:cs="仿宋" w:hint="eastAsia"/>
          <w:lang w:eastAsia="zh-CN"/>
        </w:rPr>
        <w:t xml:space="preserve"> 52.6 治安管理</w:t>
      </w:r>
    </w:p>
    <w:p w14:paraId="6A5373F4" w14:textId="77777777" w:rsidR="005418E8" w:rsidRDefault="00000000">
      <w:pPr>
        <w:spacing w:line="360" w:lineRule="auto"/>
        <w:ind w:firstLineChars="50" w:firstLine="120"/>
        <w:rPr>
          <w:rFonts w:ascii="仿宋" w:eastAsia="仿宋" w:hAnsi="仿宋"/>
          <w:lang w:eastAsia="zh-CN"/>
        </w:rPr>
      </w:pPr>
      <w:r>
        <w:rPr>
          <w:rFonts w:ascii="仿宋" w:eastAsia="仿宋" w:hAnsi="仿宋" w:cs="仿宋" w:hint="eastAsia"/>
          <w:lang w:eastAsia="zh-CN"/>
        </w:rPr>
        <w:t xml:space="preserve">     □ 按通用条款的约定。</w:t>
      </w:r>
    </w:p>
    <w:p w14:paraId="1E9441E4" w14:textId="77777777" w:rsidR="005418E8" w:rsidRDefault="00000000">
      <w:pPr>
        <w:adjustRightInd w:val="0"/>
        <w:snapToGrid w:val="0"/>
        <w:spacing w:line="360" w:lineRule="auto"/>
        <w:ind w:firstLineChars="200" w:firstLine="480"/>
        <w:rPr>
          <w:rFonts w:ascii="仿宋" w:eastAsia="仿宋" w:hAnsi="仿宋"/>
          <w:u w:val="single"/>
          <w:lang w:eastAsia="zh-CN"/>
        </w:rPr>
      </w:pPr>
      <w:r>
        <w:rPr>
          <w:rFonts w:ascii="仿宋" w:eastAsia="仿宋" w:hAnsi="仿宋" w:cs="仿宋" w:hint="eastAsia"/>
          <w:lang w:eastAsia="zh-CN"/>
        </w:rPr>
        <w:t xml:space="preserve">  </w:t>
      </w:r>
      <w:r>
        <w:rPr>
          <w:rFonts w:ascii="仿宋" w:eastAsia="仿宋" w:hAnsi="仿宋" w:cs="仿宋" w:hint="eastAsia"/>
        </w:rPr>
        <w:sym w:font="Wingdings 2" w:char="0052"/>
      </w:r>
      <w:r>
        <w:rPr>
          <w:rFonts w:ascii="仿宋" w:eastAsia="仿宋" w:hAnsi="仿宋" w:cs="仿宋" w:hint="eastAsia"/>
          <w:lang w:eastAsia="zh-CN"/>
        </w:rPr>
        <w:t xml:space="preserve"> 另作约定：</w:t>
      </w:r>
      <w:r>
        <w:rPr>
          <w:rFonts w:ascii="仿宋" w:eastAsia="仿宋" w:hAnsi="仿宋" w:hint="eastAsia"/>
          <w:u w:val="single"/>
          <w:lang w:eastAsia="zh-CN"/>
        </w:rPr>
        <w:t>发包人和承包人不仅应协助现场治安管理机构或联防组织维护施工场地的社会治安，而且应做好包括有关人员现场生活、居住场所在内的施工场地内从项目开工至移交期间的治安保卫工作，相关费用已包含在投标报价中，发包人</w:t>
      </w:r>
      <w:proofErr w:type="gramStart"/>
      <w:r>
        <w:rPr>
          <w:rFonts w:ascii="仿宋" w:eastAsia="仿宋" w:hAnsi="仿宋" w:hint="eastAsia"/>
          <w:u w:val="single"/>
          <w:lang w:eastAsia="zh-CN"/>
        </w:rPr>
        <w:t>不</w:t>
      </w:r>
      <w:proofErr w:type="gramEnd"/>
      <w:r>
        <w:rPr>
          <w:rFonts w:ascii="仿宋" w:eastAsia="仿宋" w:hAnsi="仿宋" w:hint="eastAsia"/>
          <w:u w:val="single"/>
          <w:lang w:eastAsia="zh-CN"/>
        </w:rPr>
        <w:t>另行支付。</w:t>
      </w:r>
    </w:p>
    <w:p w14:paraId="38B09109" w14:textId="77777777" w:rsidR="005418E8" w:rsidRDefault="00000000">
      <w:pPr>
        <w:adjustRightInd w:val="0"/>
        <w:snapToGrid w:val="0"/>
        <w:spacing w:line="360" w:lineRule="auto"/>
        <w:ind w:firstLineChars="200" w:firstLine="480"/>
        <w:rPr>
          <w:rFonts w:ascii="仿宋" w:eastAsia="仿宋" w:hAnsi="仿宋"/>
          <w:u w:val="single"/>
          <w:lang w:eastAsia="zh-CN"/>
        </w:rPr>
      </w:pPr>
      <w:r>
        <w:rPr>
          <w:rFonts w:ascii="仿宋" w:eastAsia="仿宋" w:hAnsi="仿宋" w:hint="eastAsia"/>
          <w:u w:val="single"/>
          <w:lang w:eastAsia="zh-CN"/>
        </w:rPr>
        <w:t>由承包人在开工后7天内编制场地治安管理计划，并制定应对突发治安事件的紧急预案，并经监理人、发包人审核后，报发包人备案。如在项目实施过程</w:t>
      </w:r>
      <w:r>
        <w:rPr>
          <w:rFonts w:ascii="仿宋" w:eastAsia="仿宋" w:hAnsi="仿宋" w:hint="eastAsia"/>
          <w:u w:val="single"/>
          <w:lang w:eastAsia="zh-CN"/>
        </w:rPr>
        <w:lastRenderedPageBreak/>
        <w:t>中，因建设行政主管部门或政府相关主管部门或发包人关于治安管理有最新规定的，从其规定执行，如需涉及增设设施监控管理的，承包人应按有关文件要求执行并承担相关费用，相关费用已包含在投标报价中，发包人</w:t>
      </w:r>
      <w:proofErr w:type="gramStart"/>
      <w:r>
        <w:rPr>
          <w:rFonts w:ascii="仿宋" w:eastAsia="仿宋" w:hAnsi="仿宋" w:hint="eastAsia"/>
          <w:u w:val="single"/>
          <w:lang w:eastAsia="zh-CN"/>
        </w:rPr>
        <w:t>不</w:t>
      </w:r>
      <w:proofErr w:type="gramEnd"/>
      <w:r>
        <w:rPr>
          <w:rFonts w:ascii="仿宋" w:eastAsia="仿宋" w:hAnsi="仿宋" w:hint="eastAsia"/>
          <w:u w:val="single"/>
          <w:lang w:eastAsia="zh-CN"/>
        </w:rPr>
        <w:t>另行支付。</w:t>
      </w:r>
    </w:p>
    <w:p w14:paraId="68B8CB80" w14:textId="77777777" w:rsidR="005418E8" w:rsidRDefault="00000000">
      <w:pPr>
        <w:spacing w:line="360" w:lineRule="auto"/>
        <w:ind w:firstLineChars="200" w:firstLine="480"/>
        <w:rPr>
          <w:rFonts w:ascii="仿宋" w:eastAsia="仿宋" w:hAnsi="仿宋"/>
          <w:lang w:eastAsia="zh-CN"/>
        </w:rPr>
      </w:pPr>
      <w:r>
        <w:rPr>
          <w:rFonts w:ascii="仿宋" w:eastAsia="仿宋" w:hAnsi="仿宋" w:cs="仿宋" w:hint="eastAsia"/>
          <w:lang w:eastAsia="zh-CN"/>
        </w:rPr>
        <w:t>52.8 发包人鼓励创建文明工地，创文明工地目标：</w:t>
      </w:r>
    </w:p>
    <w:p w14:paraId="1463E769" w14:textId="77777777" w:rsidR="005418E8" w:rsidRDefault="00000000">
      <w:pPr>
        <w:autoSpaceDE w:val="0"/>
        <w:autoSpaceDN w:val="0"/>
        <w:adjustRightInd w:val="0"/>
        <w:spacing w:line="360" w:lineRule="auto"/>
        <w:ind w:firstLineChars="300" w:firstLine="720"/>
        <w:rPr>
          <w:rFonts w:ascii="仿宋" w:eastAsia="仿宋" w:hAnsi="仿宋"/>
          <w:lang w:eastAsia="zh-CN"/>
        </w:rPr>
      </w:pPr>
      <w:r>
        <w:rPr>
          <w:rFonts w:ascii="仿宋" w:eastAsia="仿宋" w:hAnsi="仿宋" w:cs="仿宋" w:hint="eastAsia"/>
          <w:lang w:eastAsia="zh-CN"/>
        </w:rPr>
        <w:t>□ 市级安全文明绿色施工样板工地；</w:t>
      </w:r>
    </w:p>
    <w:p w14:paraId="57B16EED" w14:textId="77777777" w:rsidR="005418E8" w:rsidRDefault="00000000">
      <w:pPr>
        <w:autoSpaceDE w:val="0"/>
        <w:autoSpaceDN w:val="0"/>
        <w:adjustRightInd w:val="0"/>
        <w:spacing w:line="360" w:lineRule="auto"/>
        <w:ind w:firstLineChars="300" w:firstLine="720"/>
        <w:rPr>
          <w:rFonts w:ascii="仿宋" w:eastAsia="仿宋" w:hAnsi="仿宋"/>
          <w:lang w:eastAsia="zh-CN"/>
        </w:rPr>
      </w:pPr>
      <w:r>
        <w:rPr>
          <w:rFonts w:ascii="仿宋" w:eastAsia="仿宋" w:hAnsi="仿宋" w:cs="仿宋" w:hint="eastAsia"/>
          <w:lang w:eastAsia="zh-CN"/>
        </w:rPr>
        <w:t>□ 省级安全文明示范工地；</w:t>
      </w:r>
    </w:p>
    <w:p w14:paraId="4CF95463" w14:textId="77777777" w:rsidR="005418E8" w:rsidRDefault="00000000">
      <w:pPr>
        <w:autoSpaceDE w:val="0"/>
        <w:autoSpaceDN w:val="0"/>
        <w:adjustRightInd w:val="0"/>
        <w:spacing w:line="360" w:lineRule="auto"/>
        <w:ind w:firstLineChars="300" w:firstLine="720"/>
        <w:rPr>
          <w:rFonts w:ascii="仿宋" w:eastAsia="仿宋" w:hAnsi="仿宋"/>
          <w:lang w:eastAsia="zh-CN"/>
        </w:rPr>
      </w:pPr>
      <w:r>
        <w:rPr>
          <w:rFonts w:ascii="仿宋" w:eastAsia="仿宋" w:hAnsi="仿宋" w:cs="仿宋" w:hint="eastAsia"/>
          <w:lang w:eastAsia="zh-CN"/>
        </w:rPr>
        <w:t>□ 国家级安全文明工地；</w:t>
      </w:r>
    </w:p>
    <w:p w14:paraId="14272F16" w14:textId="77777777" w:rsidR="005418E8" w:rsidRDefault="00000000">
      <w:pPr>
        <w:spacing w:line="360" w:lineRule="auto"/>
        <w:ind w:firstLineChars="300" w:firstLine="720"/>
        <w:rPr>
          <w:rFonts w:ascii="仿宋" w:eastAsia="仿宋" w:hAnsi="仿宋"/>
          <w:lang w:eastAsia="zh-CN"/>
        </w:rPr>
      </w:pPr>
      <w:r>
        <w:rPr>
          <w:rFonts w:ascii="仿宋" w:eastAsia="仿宋" w:hAnsi="仿宋" w:cs="仿宋" w:hint="eastAsia"/>
          <w:lang w:eastAsia="zh-CN"/>
        </w:rPr>
        <w:t>□ 广州市建筑业绿色施工示范工程；</w:t>
      </w:r>
    </w:p>
    <w:p w14:paraId="3E461FA8" w14:textId="77777777" w:rsidR="005418E8" w:rsidRDefault="00000000">
      <w:pPr>
        <w:spacing w:line="360" w:lineRule="auto"/>
        <w:ind w:firstLineChars="300" w:firstLine="720"/>
        <w:rPr>
          <w:rFonts w:ascii="仿宋" w:eastAsia="仿宋" w:hAnsi="仿宋"/>
          <w:lang w:eastAsia="zh-CN"/>
        </w:rPr>
      </w:pPr>
      <w:r>
        <w:rPr>
          <w:rFonts w:ascii="仿宋" w:eastAsia="仿宋" w:hAnsi="仿宋" w:cs="仿宋" w:hint="eastAsia"/>
          <w:lang w:eastAsia="zh-CN"/>
        </w:rPr>
        <w:t>□ 广东省建筑业绿色施工示范工程；</w:t>
      </w:r>
    </w:p>
    <w:p w14:paraId="23394082" w14:textId="77777777" w:rsidR="005418E8" w:rsidRDefault="00000000">
      <w:pPr>
        <w:spacing w:line="360" w:lineRule="auto"/>
        <w:ind w:firstLineChars="300" w:firstLine="720"/>
        <w:rPr>
          <w:rFonts w:ascii="仿宋" w:eastAsia="仿宋" w:hAnsi="仿宋"/>
          <w:lang w:eastAsia="zh-CN"/>
        </w:rPr>
      </w:pPr>
      <w:r>
        <w:rPr>
          <w:rFonts w:ascii="仿宋" w:eastAsia="仿宋" w:hAnsi="仿宋" w:cs="仿宋" w:hint="eastAsia"/>
          <w:lang w:eastAsia="zh-CN"/>
        </w:rPr>
        <w:t>□ 全国建筑业绿色施工示范工程；</w:t>
      </w:r>
    </w:p>
    <w:p w14:paraId="666C71D9" w14:textId="77777777" w:rsidR="005418E8" w:rsidRDefault="00000000">
      <w:pPr>
        <w:spacing w:line="360" w:lineRule="auto"/>
        <w:ind w:firstLineChars="300" w:firstLine="720"/>
        <w:rPr>
          <w:rFonts w:ascii="仿宋" w:eastAsia="仿宋" w:hAnsi="仿宋" w:cs="仿宋"/>
          <w:lang w:eastAsia="zh-CN"/>
        </w:rPr>
      </w:pPr>
      <w:r>
        <w:rPr>
          <w:rFonts w:ascii="仿宋" w:eastAsia="仿宋" w:hAnsi="仿宋" w:cs="仿宋" w:hint="eastAsia"/>
          <w:lang w:eastAsia="zh-CN"/>
        </w:rPr>
        <w:t>□ 其它</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w:t>
      </w:r>
    </w:p>
    <w:p w14:paraId="69587BA1" w14:textId="77777777" w:rsidR="005418E8" w:rsidRDefault="00000000">
      <w:pPr>
        <w:spacing w:line="360" w:lineRule="auto"/>
        <w:ind w:firstLine="482"/>
        <w:rPr>
          <w:rFonts w:ascii="仿宋" w:eastAsia="仿宋" w:hAnsi="仿宋"/>
          <w:lang w:eastAsia="zh-CN"/>
        </w:rPr>
      </w:pPr>
      <w:r>
        <w:rPr>
          <w:rFonts w:ascii="仿宋" w:eastAsia="仿宋" w:hAnsi="仿宋" w:cs="仿宋" w:hint="eastAsia"/>
          <w:lang w:eastAsia="zh-CN"/>
        </w:rPr>
        <w:t>52.9特别安全生产事项</w:t>
      </w:r>
    </w:p>
    <w:p w14:paraId="028BBB9D" w14:textId="77777777" w:rsidR="005418E8" w:rsidRDefault="00000000">
      <w:pPr>
        <w:spacing w:line="360" w:lineRule="auto"/>
        <w:ind w:firstLineChars="300" w:firstLine="720"/>
        <w:rPr>
          <w:rFonts w:ascii="仿宋" w:eastAsia="仿宋" w:hAnsi="仿宋" w:cs="仿宋"/>
          <w:lang w:eastAsia="zh-CN"/>
        </w:rPr>
      </w:pPr>
      <w:r>
        <w:rPr>
          <w:rFonts w:ascii="仿宋" w:eastAsia="仿宋" w:hAnsi="仿宋" w:cs="仿宋" w:hint="eastAsia"/>
          <w:lang w:eastAsia="zh-CN"/>
        </w:rPr>
        <w:t>危险性较大分部分项专项工程施工技术措施标准、要求：</w:t>
      </w:r>
      <w:r>
        <w:rPr>
          <w:rFonts w:ascii="仿宋" w:eastAsia="仿宋" w:hAnsi="仿宋" w:hint="eastAsia"/>
          <w:u w:val="single"/>
          <w:lang w:eastAsia="zh-CN"/>
        </w:rPr>
        <w:t>按《危险性较大分部分项工程安全管理规定》执行</w:t>
      </w:r>
      <w:r>
        <w:rPr>
          <w:rFonts w:ascii="仿宋" w:eastAsia="仿宋" w:hAnsi="仿宋" w:cs="仿宋" w:hint="eastAsia"/>
          <w:u w:val="single"/>
          <w:lang w:eastAsia="zh-CN"/>
        </w:rPr>
        <w:t>；</w:t>
      </w:r>
      <w:r>
        <w:rPr>
          <w:rFonts w:ascii="仿宋" w:eastAsia="仿宋" w:hAnsi="仿宋" w:cs="仿宋"/>
          <w:u w:val="single"/>
          <w:lang w:eastAsia="zh-CN"/>
        </w:rPr>
        <w:t xml:space="preserve"> </w:t>
      </w:r>
      <w:r>
        <w:rPr>
          <w:rFonts w:ascii="仿宋" w:eastAsia="仿宋" w:hAnsi="仿宋" w:cs="仿宋" w:hint="eastAsia"/>
          <w:u w:val="single"/>
          <w:lang w:eastAsia="zh-CN"/>
        </w:rPr>
        <w:t>所有</w:t>
      </w:r>
      <w:proofErr w:type="gramStart"/>
      <w:r>
        <w:rPr>
          <w:rFonts w:ascii="仿宋" w:eastAsia="仿宋" w:hAnsi="仿宋" w:cs="仿宋" w:hint="eastAsia"/>
          <w:u w:val="single"/>
          <w:lang w:eastAsia="zh-CN"/>
        </w:rPr>
        <w:t>涉及危大项目</w:t>
      </w:r>
      <w:proofErr w:type="gramEnd"/>
      <w:r>
        <w:rPr>
          <w:rFonts w:ascii="仿宋" w:eastAsia="仿宋" w:hAnsi="仿宋" w:cs="仿宋" w:hint="eastAsia"/>
          <w:u w:val="single"/>
          <w:lang w:eastAsia="zh-CN"/>
        </w:rPr>
        <w:t>（重点是高空作业）需要提供安全专项施工方案，经审核方能实施；</w:t>
      </w:r>
    </w:p>
    <w:p w14:paraId="45A92DA2" w14:textId="77777777" w:rsidR="005418E8" w:rsidRDefault="00000000">
      <w:pPr>
        <w:spacing w:line="360" w:lineRule="auto"/>
        <w:ind w:firstLineChars="300" w:firstLine="720"/>
        <w:rPr>
          <w:rFonts w:ascii="仿宋" w:eastAsia="仿宋" w:hAnsi="仿宋"/>
          <w:u w:val="single"/>
          <w:lang w:eastAsia="zh-CN"/>
        </w:rPr>
      </w:pPr>
      <w:r>
        <w:rPr>
          <w:rFonts w:ascii="仿宋" w:eastAsia="仿宋" w:hAnsi="仿宋" w:cs="仿宋" w:hint="eastAsia"/>
          <w:lang w:eastAsia="zh-CN"/>
        </w:rPr>
        <w:t>危险性较大分部分项专项工程施工技术措施费：</w:t>
      </w:r>
      <w:r>
        <w:rPr>
          <w:rFonts w:ascii="仿宋" w:eastAsia="仿宋" w:hAnsi="仿宋" w:cs="仿宋" w:hint="eastAsia"/>
          <w:u w:val="single"/>
          <w:lang w:eastAsia="zh-CN"/>
        </w:rPr>
        <w:t xml:space="preserve">  已含在合同价款中  </w:t>
      </w:r>
      <w:r>
        <w:rPr>
          <w:rFonts w:ascii="仿宋" w:eastAsia="仿宋" w:hAnsi="仿宋" w:cs="仿宋" w:hint="eastAsia"/>
          <w:lang w:eastAsia="zh-CN"/>
        </w:rPr>
        <w:t>。</w:t>
      </w:r>
    </w:p>
    <w:p w14:paraId="06487128" w14:textId="77777777" w:rsidR="005418E8" w:rsidRDefault="00000000">
      <w:pPr>
        <w:pStyle w:val="2"/>
        <w:tabs>
          <w:tab w:val="left" w:pos="420"/>
        </w:tabs>
        <w:spacing w:line="360" w:lineRule="auto"/>
        <w:ind w:firstLine="105"/>
        <w:rPr>
          <w:lang w:eastAsia="zh-CN"/>
        </w:rPr>
      </w:pPr>
      <w:bookmarkStart w:id="833" w:name="_Toc3581"/>
      <w:bookmarkStart w:id="834" w:name="_Toc10247"/>
      <w:bookmarkStart w:id="835" w:name="_Toc1306"/>
      <w:r>
        <w:rPr>
          <w:rFonts w:ascii="仿宋" w:eastAsia="仿宋" w:hAnsi="仿宋" w:cs="仿宋" w:hint="eastAsia"/>
          <w:b w:val="0"/>
          <w:bCs w:val="0"/>
          <w:sz w:val="24"/>
          <w:szCs w:val="24"/>
          <w:lang w:eastAsia="zh-CN"/>
        </w:rPr>
        <w:t>53.  测量放线</w:t>
      </w:r>
      <w:bookmarkEnd w:id="833"/>
      <w:bookmarkEnd w:id="834"/>
      <w:bookmarkEnd w:id="835"/>
    </w:p>
    <w:p w14:paraId="2429B2B9" w14:textId="77777777" w:rsidR="005418E8" w:rsidRDefault="00000000">
      <w:pPr>
        <w:spacing w:line="360" w:lineRule="auto"/>
        <w:ind w:firstLineChars="50" w:firstLine="120"/>
        <w:rPr>
          <w:rFonts w:ascii="仿宋" w:eastAsia="仿宋" w:hAnsi="仿宋" w:cs="仿宋"/>
          <w:lang w:eastAsia="zh-CN"/>
        </w:rPr>
      </w:pPr>
      <w:r>
        <w:rPr>
          <w:rFonts w:ascii="仿宋" w:eastAsia="仿宋" w:hAnsi="仿宋" w:cs="仿宋" w:hint="eastAsia"/>
          <w:lang w:eastAsia="zh-CN"/>
        </w:rPr>
        <w:t xml:space="preserve">  53.1 测设施工控制网</w:t>
      </w:r>
    </w:p>
    <w:p w14:paraId="6EBA169B" w14:textId="77777777" w:rsidR="005418E8" w:rsidRDefault="00000000">
      <w:pPr>
        <w:spacing w:line="360" w:lineRule="auto"/>
        <w:ind w:firstLineChars="200" w:firstLine="480"/>
        <w:rPr>
          <w:rFonts w:ascii="仿宋" w:eastAsia="仿宋" w:hAnsi="仿宋"/>
          <w:lang w:eastAsia="zh-CN"/>
        </w:rPr>
      </w:pPr>
      <w:r>
        <w:rPr>
          <w:rFonts w:ascii="仿宋" w:eastAsia="仿宋" w:hAnsi="仿宋" w:cs="仿宋" w:hint="eastAsia"/>
          <w:lang w:eastAsia="zh-CN"/>
        </w:rPr>
        <w:t>承包人提交施工控制网资料的时间：</w:t>
      </w:r>
      <w:r>
        <w:rPr>
          <w:rFonts w:ascii="仿宋" w:eastAsia="仿宋" w:hAnsi="仿宋" w:cs="仿宋" w:hint="eastAsia"/>
          <w:u w:val="single"/>
          <w:lang w:eastAsia="zh-CN"/>
        </w:rPr>
        <w:t>监理人发出开</w:t>
      </w:r>
      <w:proofErr w:type="gramStart"/>
      <w:r>
        <w:rPr>
          <w:rFonts w:ascii="仿宋" w:eastAsia="仿宋" w:hAnsi="仿宋" w:cs="仿宋" w:hint="eastAsia"/>
          <w:u w:val="single"/>
          <w:lang w:eastAsia="zh-CN"/>
        </w:rPr>
        <w:t>工令</w:t>
      </w:r>
      <w:proofErr w:type="gramEnd"/>
      <w:r>
        <w:rPr>
          <w:rFonts w:ascii="仿宋" w:eastAsia="仿宋" w:hAnsi="仿宋" w:cs="仿宋" w:hint="eastAsia"/>
          <w:u w:val="single"/>
          <w:lang w:eastAsia="zh-CN"/>
        </w:rPr>
        <w:t>后5天内。</w:t>
      </w:r>
    </w:p>
    <w:p w14:paraId="7402295F" w14:textId="77777777" w:rsidR="005418E8" w:rsidRDefault="00000000">
      <w:pPr>
        <w:spacing w:line="360" w:lineRule="auto"/>
        <w:ind w:firstLineChars="50" w:firstLine="120"/>
        <w:rPr>
          <w:rFonts w:ascii="仿宋" w:eastAsia="仿宋" w:hAnsi="仿宋" w:cs="仿宋"/>
          <w:lang w:eastAsia="zh-CN"/>
        </w:rPr>
      </w:pPr>
      <w:r>
        <w:rPr>
          <w:rFonts w:ascii="仿宋" w:eastAsia="仿宋" w:hAnsi="仿宋" w:cs="仿宋" w:hint="eastAsia"/>
          <w:lang w:eastAsia="zh-CN"/>
        </w:rPr>
        <w:t xml:space="preserve">  53.4 施工控制网（点）管理与使用</w:t>
      </w:r>
    </w:p>
    <w:p w14:paraId="11FA2577" w14:textId="77777777" w:rsidR="005418E8" w:rsidRDefault="00000000">
      <w:pPr>
        <w:spacing w:line="360" w:lineRule="auto"/>
        <w:ind w:firstLineChars="200" w:firstLine="480"/>
        <w:rPr>
          <w:rFonts w:ascii="仿宋" w:eastAsia="仿宋" w:hAnsi="仿宋"/>
          <w:lang w:eastAsia="zh-CN"/>
        </w:rPr>
      </w:pPr>
      <w:r>
        <w:rPr>
          <w:rFonts w:ascii="仿宋" w:eastAsia="仿宋" w:hAnsi="仿宋" w:cs="仿宋" w:hint="eastAsia"/>
          <w:lang w:eastAsia="zh-CN"/>
        </w:rPr>
        <w:t>测量放线误差的约定：</w:t>
      </w:r>
      <w:r>
        <w:rPr>
          <w:rFonts w:ascii="仿宋" w:eastAsia="仿宋" w:hAnsi="仿宋" w:hint="eastAsia"/>
          <w:u w:val="single"/>
          <w:lang w:eastAsia="zh-CN"/>
        </w:rPr>
        <w:t>按现行规范的规定执行</w:t>
      </w:r>
      <w:r>
        <w:rPr>
          <w:rFonts w:ascii="仿宋" w:eastAsia="仿宋" w:hAnsi="仿宋" w:cs="仿宋" w:hint="eastAsia"/>
          <w:u w:val="single"/>
          <w:lang w:eastAsia="zh-CN"/>
        </w:rPr>
        <w:t>。</w:t>
      </w:r>
    </w:p>
    <w:p w14:paraId="447BF4C3" w14:textId="77777777" w:rsidR="005418E8" w:rsidRDefault="00000000">
      <w:pPr>
        <w:pStyle w:val="2"/>
        <w:tabs>
          <w:tab w:val="left" w:pos="420"/>
        </w:tabs>
        <w:spacing w:line="360" w:lineRule="auto"/>
        <w:ind w:firstLine="105"/>
        <w:rPr>
          <w:lang w:eastAsia="zh-CN"/>
        </w:rPr>
      </w:pPr>
      <w:bookmarkStart w:id="836" w:name="_Toc1097"/>
      <w:bookmarkStart w:id="837" w:name="_Toc26388"/>
      <w:bookmarkStart w:id="838" w:name="_Toc14500"/>
      <w:r>
        <w:rPr>
          <w:rFonts w:ascii="仿宋" w:eastAsia="仿宋" w:hAnsi="仿宋" w:cs="仿宋" w:hint="eastAsia"/>
          <w:b w:val="0"/>
          <w:bCs w:val="0"/>
          <w:sz w:val="24"/>
          <w:szCs w:val="24"/>
          <w:lang w:eastAsia="zh-CN"/>
        </w:rPr>
        <w:t>55.  发包人供应工程材料和工程设备</w:t>
      </w:r>
      <w:bookmarkEnd w:id="836"/>
      <w:bookmarkEnd w:id="837"/>
      <w:bookmarkEnd w:id="838"/>
    </w:p>
    <w:p w14:paraId="6269AEF6" w14:textId="77777777" w:rsidR="005418E8" w:rsidRDefault="00000000">
      <w:pPr>
        <w:spacing w:line="360" w:lineRule="auto"/>
        <w:ind w:firstLineChars="50" w:firstLine="120"/>
        <w:rPr>
          <w:rFonts w:ascii="仿宋" w:eastAsia="仿宋" w:hAnsi="仿宋"/>
          <w:lang w:eastAsia="zh-CN"/>
        </w:rPr>
      </w:pPr>
      <w:r>
        <w:rPr>
          <w:rFonts w:ascii="仿宋" w:eastAsia="仿宋" w:hAnsi="仿宋" w:cs="仿宋" w:hint="eastAsia"/>
          <w:lang w:eastAsia="zh-CN"/>
        </w:rPr>
        <w:t xml:space="preserve">  55.1 约定供应的工程材料和工程设备</w:t>
      </w:r>
    </w:p>
    <w:p w14:paraId="0B69F035" w14:textId="77777777" w:rsidR="005418E8" w:rsidRDefault="00000000">
      <w:pPr>
        <w:spacing w:line="360" w:lineRule="auto"/>
        <w:ind w:firstLineChars="50" w:firstLine="120"/>
        <w:rPr>
          <w:rFonts w:ascii="仿宋" w:eastAsia="仿宋" w:hAnsi="仿宋" w:cs="仿宋"/>
          <w:lang w:eastAsia="zh-CN"/>
        </w:rPr>
      </w:pPr>
      <w:r>
        <w:rPr>
          <w:rFonts w:ascii="仿宋" w:eastAsia="仿宋" w:hAnsi="仿宋" w:cs="仿宋" w:hint="eastAsia"/>
          <w:lang w:eastAsia="zh-CN"/>
        </w:rPr>
        <w:t xml:space="preserve">    </w:t>
      </w:r>
      <w:r>
        <w:rPr>
          <w:rFonts w:ascii="仿宋" w:eastAsia="仿宋" w:hAnsi="仿宋" w:cs="仿宋" w:hint="eastAsia"/>
          <w:lang w:eastAsia="zh-CN"/>
        </w:rPr>
        <w:sym w:font="Wingdings 2" w:char="0052"/>
      </w:r>
      <w:r>
        <w:rPr>
          <w:rFonts w:ascii="仿宋" w:eastAsia="仿宋" w:hAnsi="仿宋" w:cs="仿宋" w:hint="eastAsia"/>
          <w:lang w:eastAsia="zh-CN"/>
        </w:rPr>
        <w:t xml:space="preserve"> 发包人不供应工程材料和工程设备，本条不适用。</w:t>
      </w:r>
    </w:p>
    <w:p w14:paraId="7A30D6C0" w14:textId="77777777" w:rsidR="005418E8" w:rsidRDefault="00000000">
      <w:pPr>
        <w:spacing w:line="360" w:lineRule="auto"/>
        <w:ind w:firstLineChars="250" w:firstLine="600"/>
        <w:rPr>
          <w:rFonts w:ascii="仿宋" w:eastAsia="仿宋" w:hAnsi="仿宋" w:cs="仿宋"/>
          <w:lang w:eastAsia="zh-CN"/>
        </w:rPr>
      </w:pPr>
      <w:r>
        <w:rPr>
          <w:rFonts w:ascii="仿宋" w:eastAsia="仿宋" w:hAnsi="仿宋" w:cs="仿宋" w:hint="eastAsia"/>
          <w:lang w:eastAsia="zh-CN"/>
        </w:rPr>
        <w:t>□ 发包人供应工程材料和工程设备的，应与承包人约定“发包人供应工程材料和工程设备一览表”，作为本合同的附件。</w:t>
      </w:r>
    </w:p>
    <w:p w14:paraId="3EAB781D" w14:textId="77777777" w:rsidR="005418E8" w:rsidRDefault="00000000">
      <w:pPr>
        <w:spacing w:line="360" w:lineRule="auto"/>
        <w:rPr>
          <w:rFonts w:ascii="仿宋" w:eastAsia="仿宋" w:hAnsi="仿宋" w:cs="仿宋"/>
          <w:lang w:eastAsia="zh-CN"/>
        </w:rPr>
      </w:pPr>
      <w:bookmarkStart w:id="839" w:name="_Toc32448"/>
      <w:r>
        <w:rPr>
          <w:rFonts w:ascii="仿宋" w:eastAsia="仿宋" w:hAnsi="仿宋" w:cs="仿宋" w:hint="eastAsia"/>
          <w:lang w:eastAsia="zh-CN"/>
        </w:rPr>
        <w:t>55.8 约定结算方式</w:t>
      </w:r>
      <w:bookmarkEnd w:id="839"/>
    </w:p>
    <w:p w14:paraId="532BCDD2" w14:textId="77777777" w:rsidR="005418E8" w:rsidRDefault="00000000">
      <w:pPr>
        <w:spacing w:line="360" w:lineRule="auto"/>
        <w:ind w:firstLineChars="150" w:firstLine="360"/>
        <w:rPr>
          <w:lang w:eastAsia="zh-CN"/>
        </w:rPr>
      </w:pPr>
      <w:r>
        <w:rPr>
          <w:rFonts w:ascii="仿宋" w:eastAsia="仿宋" w:hAnsi="仿宋" w:cs="仿宋" w:hint="eastAsia"/>
          <w:lang w:eastAsia="zh-CN"/>
        </w:rPr>
        <w:t>发包人供应工程材料和工程设备的结算方式：</w:t>
      </w:r>
      <w:r>
        <w:rPr>
          <w:rFonts w:ascii="仿宋" w:eastAsia="仿宋" w:hAnsi="仿宋" w:cs="仿宋" w:hint="eastAsia"/>
          <w:u w:val="single"/>
          <w:lang w:eastAsia="zh-CN"/>
        </w:rPr>
        <w:t xml:space="preserve">       无        </w:t>
      </w:r>
    </w:p>
    <w:p w14:paraId="5283D099" w14:textId="77777777" w:rsidR="005418E8" w:rsidRDefault="00000000">
      <w:pPr>
        <w:pStyle w:val="2"/>
        <w:tabs>
          <w:tab w:val="left" w:pos="420"/>
        </w:tabs>
        <w:spacing w:line="360" w:lineRule="auto"/>
        <w:ind w:firstLine="105"/>
        <w:rPr>
          <w:rFonts w:ascii="仿宋" w:eastAsia="仿宋" w:hAnsi="仿宋" w:cs="仿宋"/>
          <w:b w:val="0"/>
          <w:bCs w:val="0"/>
          <w:sz w:val="24"/>
          <w:szCs w:val="24"/>
          <w:lang w:eastAsia="zh-CN"/>
        </w:rPr>
      </w:pPr>
      <w:bookmarkStart w:id="840" w:name="_Toc10955"/>
      <w:bookmarkStart w:id="841" w:name="_Toc29639"/>
      <w:bookmarkStart w:id="842" w:name="_Toc16084"/>
      <w:r>
        <w:rPr>
          <w:rFonts w:ascii="仿宋" w:eastAsia="仿宋" w:hAnsi="仿宋" w:cs="仿宋" w:hint="eastAsia"/>
          <w:b w:val="0"/>
          <w:bCs w:val="0"/>
          <w:sz w:val="24"/>
          <w:szCs w:val="24"/>
          <w:lang w:eastAsia="zh-CN"/>
        </w:rPr>
        <w:t>56.  承包人购置设备及工器具、采购工程材料和工程设备</w:t>
      </w:r>
      <w:bookmarkEnd w:id="840"/>
      <w:bookmarkEnd w:id="841"/>
      <w:bookmarkEnd w:id="842"/>
    </w:p>
    <w:p w14:paraId="25E65939" w14:textId="77777777" w:rsidR="005418E8" w:rsidRDefault="00000000">
      <w:pPr>
        <w:spacing w:line="360" w:lineRule="auto"/>
        <w:ind w:leftChars="100" w:left="240" w:firstLineChars="100" w:firstLine="240"/>
        <w:rPr>
          <w:rFonts w:ascii="仿宋" w:eastAsia="仿宋" w:hAnsi="仿宋" w:cs="仿宋"/>
          <w:lang w:eastAsia="zh-CN"/>
        </w:rPr>
      </w:pPr>
      <w:r>
        <w:rPr>
          <w:rFonts w:ascii="仿宋" w:eastAsia="仿宋" w:hAnsi="仿宋" w:cs="仿宋" w:hint="eastAsia"/>
          <w:lang w:eastAsia="zh-CN"/>
        </w:rPr>
        <w:t>56.1 承包人购置设备及工器具</w:t>
      </w:r>
    </w:p>
    <w:p w14:paraId="10F998CE" w14:textId="77777777" w:rsidR="005418E8" w:rsidRDefault="00000000">
      <w:pPr>
        <w:spacing w:line="360" w:lineRule="auto"/>
        <w:ind w:firstLineChars="350" w:firstLine="840"/>
        <w:rPr>
          <w:rFonts w:ascii="仿宋" w:eastAsia="仿宋" w:hAnsi="仿宋" w:cs="仿宋"/>
          <w:lang w:eastAsia="zh-CN"/>
        </w:rPr>
      </w:pPr>
      <w:r>
        <w:rPr>
          <w:rFonts w:ascii="仿宋" w:eastAsia="仿宋" w:hAnsi="仿宋" w:cs="仿宋" w:hint="eastAsia"/>
          <w:lang w:eastAsia="zh-CN"/>
        </w:rPr>
        <w:lastRenderedPageBreak/>
        <w:sym w:font="Wingdings 2" w:char="0052"/>
      </w:r>
      <w:r>
        <w:rPr>
          <w:rFonts w:ascii="仿宋" w:eastAsia="仿宋" w:hAnsi="仿宋" w:cs="仿宋" w:hint="eastAsia"/>
          <w:lang w:eastAsia="zh-CN"/>
        </w:rPr>
        <w:t>发包人不委托承包人购置设备及工器具，本条不适用。</w:t>
      </w:r>
    </w:p>
    <w:p w14:paraId="5267DA0C" w14:textId="77777777" w:rsidR="005418E8" w:rsidRDefault="00000000">
      <w:pPr>
        <w:spacing w:line="360" w:lineRule="auto"/>
        <w:ind w:firstLineChars="350" w:firstLine="840"/>
        <w:rPr>
          <w:rFonts w:ascii="仿宋" w:eastAsia="仿宋" w:hAnsi="仿宋" w:cs="仿宋"/>
          <w:lang w:eastAsia="zh-CN"/>
        </w:rPr>
      </w:pPr>
      <w:r>
        <w:rPr>
          <w:rFonts w:ascii="仿宋" w:eastAsia="仿宋" w:hAnsi="仿宋" w:cs="仿宋" w:hint="eastAsia"/>
        </w:rPr>
        <w:sym w:font="Wingdings 2" w:char="00A3"/>
      </w:r>
      <w:r>
        <w:rPr>
          <w:rFonts w:ascii="仿宋" w:eastAsia="仿宋" w:hAnsi="仿宋" w:cs="仿宋" w:hint="eastAsia"/>
          <w:lang w:eastAsia="zh-CN"/>
        </w:rPr>
        <w:t>发包人委托承包人购置设备及工器具</w:t>
      </w:r>
    </w:p>
    <w:p w14:paraId="7524D593" w14:textId="77777777" w:rsidR="005418E8" w:rsidRDefault="00000000">
      <w:pPr>
        <w:spacing w:line="360" w:lineRule="auto"/>
        <w:ind w:firstLineChars="500" w:firstLine="1200"/>
        <w:rPr>
          <w:rFonts w:ascii="仿宋" w:eastAsia="仿宋" w:hAnsi="仿宋" w:cs="仿宋"/>
          <w:u w:val="single"/>
          <w:lang w:eastAsia="zh-CN"/>
        </w:rPr>
      </w:pPr>
      <w:r>
        <w:rPr>
          <w:rFonts w:ascii="仿宋" w:eastAsia="仿宋" w:hAnsi="仿宋" w:cs="仿宋" w:hint="eastAsia"/>
          <w:lang w:eastAsia="zh-CN"/>
        </w:rPr>
        <w:t>①具体内容：</w:t>
      </w:r>
      <w:r>
        <w:rPr>
          <w:rFonts w:ascii="仿宋" w:eastAsia="仿宋" w:hAnsi="仿宋" w:cs="仿宋" w:hint="eastAsia"/>
          <w:u w:val="single"/>
          <w:lang w:eastAsia="zh-CN"/>
        </w:rPr>
        <w:t xml:space="preserve">                                                    </w:t>
      </w:r>
    </w:p>
    <w:p w14:paraId="212252BA" w14:textId="77777777" w:rsidR="005418E8" w:rsidRDefault="00000000">
      <w:pPr>
        <w:spacing w:line="360" w:lineRule="auto"/>
        <w:ind w:firstLineChars="500" w:firstLine="1200"/>
        <w:rPr>
          <w:rFonts w:ascii="仿宋" w:eastAsia="仿宋" w:hAnsi="仿宋" w:cs="仿宋"/>
          <w:u w:val="single"/>
          <w:lang w:eastAsia="zh-CN"/>
        </w:rPr>
      </w:pPr>
      <w:r>
        <w:rPr>
          <w:rFonts w:ascii="仿宋" w:eastAsia="仿宋" w:hAnsi="仿宋" w:cs="仿宋" w:hint="eastAsia"/>
          <w:lang w:eastAsia="zh-CN"/>
        </w:rPr>
        <w:t>②购置清单（详见合同附件）：</w:t>
      </w:r>
      <w:r>
        <w:rPr>
          <w:rFonts w:ascii="仿宋" w:eastAsia="仿宋" w:hAnsi="仿宋" w:cs="仿宋" w:hint="eastAsia"/>
          <w:u w:val="single"/>
          <w:lang w:eastAsia="zh-CN"/>
        </w:rPr>
        <w:t xml:space="preserve">                               </w:t>
      </w:r>
    </w:p>
    <w:p w14:paraId="3CCC79D2" w14:textId="77777777" w:rsidR="005418E8" w:rsidRDefault="00000000">
      <w:pPr>
        <w:spacing w:line="360" w:lineRule="auto"/>
        <w:ind w:firstLineChars="500" w:firstLine="1200"/>
        <w:rPr>
          <w:rFonts w:ascii="仿宋" w:eastAsia="仿宋" w:hAnsi="仿宋" w:cs="仿宋"/>
          <w:lang w:eastAsia="zh-CN"/>
        </w:rPr>
      </w:pPr>
      <w:r>
        <w:rPr>
          <w:rFonts w:ascii="仿宋" w:eastAsia="仿宋" w:hAnsi="仿宋" w:cs="仿宋" w:hint="eastAsia"/>
          <w:lang w:eastAsia="zh-CN"/>
        </w:rPr>
        <w:t>③购置要求（详见发包人要求）：</w:t>
      </w:r>
      <w:r>
        <w:rPr>
          <w:rFonts w:ascii="仿宋" w:eastAsia="仿宋" w:hAnsi="仿宋" w:cs="仿宋" w:hint="eastAsia"/>
          <w:u w:val="single"/>
          <w:lang w:eastAsia="zh-CN"/>
        </w:rPr>
        <w:t xml:space="preserve">                                             </w:t>
      </w:r>
    </w:p>
    <w:p w14:paraId="0B6A3560" w14:textId="77777777" w:rsidR="005418E8" w:rsidRDefault="00000000">
      <w:pPr>
        <w:spacing w:line="360" w:lineRule="auto"/>
        <w:ind w:leftChars="100" w:left="240" w:firstLineChars="100" w:firstLine="240"/>
        <w:rPr>
          <w:rFonts w:ascii="仿宋" w:eastAsia="仿宋" w:hAnsi="仿宋"/>
          <w:lang w:eastAsia="zh-CN"/>
        </w:rPr>
      </w:pPr>
      <w:r>
        <w:rPr>
          <w:rFonts w:ascii="仿宋" w:eastAsia="仿宋" w:hAnsi="仿宋" w:cs="仿宋" w:hint="eastAsia"/>
          <w:lang w:eastAsia="zh-CN"/>
        </w:rPr>
        <w:t>56.2 承包人采购工程材料和工程设备</w:t>
      </w:r>
    </w:p>
    <w:p w14:paraId="048E4D50" w14:textId="77777777" w:rsidR="005418E8" w:rsidRDefault="00000000">
      <w:pPr>
        <w:spacing w:line="360" w:lineRule="auto"/>
        <w:ind w:firstLineChars="350" w:firstLine="840"/>
        <w:rPr>
          <w:rFonts w:ascii="仿宋" w:eastAsia="仿宋" w:hAnsi="仿宋" w:cs="仿宋"/>
          <w:lang w:eastAsia="zh-CN"/>
        </w:rPr>
      </w:pPr>
      <w:r>
        <w:rPr>
          <w:rFonts w:ascii="仿宋" w:eastAsia="仿宋" w:hAnsi="仿宋" w:cs="仿宋" w:hint="eastAsia"/>
          <w:lang w:eastAsia="zh-CN"/>
        </w:rPr>
        <w:sym w:font="Wingdings 2" w:char="0052"/>
      </w:r>
      <w:r>
        <w:rPr>
          <w:rFonts w:ascii="仿宋" w:eastAsia="仿宋" w:hAnsi="仿宋" w:cs="仿宋" w:hint="eastAsia"/>
          <w:lang w:eastAsia="zh-CN"/>
        </w:rPr>
        <w:t xml:space="preserve"> 按通用条款约定，由承包人负责运输和保管。</w:t>
      </w:r>
    </w:p>
    <w:p w14:paraId="6238BAB2" w14:textId="77777777" w:rsidR="005418E8" w:rsidRDefault="00000000">
      <w:pPr>
        <w:spacing w:line="360" w:lineRule="auto"/>
        <w:ind w:firstLineChars="350" w:firstLine="840"/>
        <w:rPr>
          <w:rFonts w:ascii="仿宋" w:eastAsia="仿宋" w:hAnsi="仿宋" w:cs="仿宋"/>
          <w:u w:val="single"/>
          <w:lang w:eastAsia="zh-CN"/>
        </w:rPr>
      </w:pPr>
      <w:r>
        <w:rPr>
          <w:rFonts w:ascii="仿宋" w:eastAsia="仿宋" w:hAnsi="仿宋" w:cs="仿宋" w:hint="eastAsia"/>
          <w:lang w:eastAsia="zh-CN"/>
        </w:rPr>
        <w:sym w:font="Wingdings 2" w:char="00A3"/>
      </w:r>
      <w:r>
        <w:rPr>
          <w:rFonts w:ascii="仿宋" w:eastAsia="仿宋" w:hAnsi="仿宋" w:cs="仿宋" w:hint="eastAsia"/>
          <w:lang w:eastAsia="zh-CN"/>
        </w:rPr>
        <w:t xml:space="preserve"> 运输和保管另作约定：</w:t>
      </w:r>
      <w:r>
        <w:rPr>
          <w:rFonts w:ascii="仿宋" w:eastAsia="仿宋" w:hAnsi="仿宋" w:cs="仿宋" w:hint="eastAsia"/>
          <w:u w:val="single"/>
          <w:lang w:eastAsia="zh-CN"/>
        </w:rPr>
        <w:t xml:space="preserve">                                                       </w:t>
      </w:r>
    </w:p>
    <w:p w14:paraId="355F2731" w14:textId="77777777" w:rsidR="005418E8" w:rsidRDefault="00000000">
      <w:pPr>
        <w:spacing w:line="360" w:lineRule="auto"/>
        <w:ind w:firstLineChars="350" w:firstLine="840"/>
        <w:rPr>
          <w:rFonts w:ascii="仿宋" w:eastAsia="仿宋" w:hAnsi="仿宋" w:cs="仿宋"/>
          <w:lang w:eastAsia="zh-CN"/>
        </w:rPr>
      </w:pPr>
      <w:r>
        <w:rPr>
          <w:rFonts w:ascii="仿宋" w:eastAsia="仿宋" w:hAnsi="仿宋" w:cs="仿宋" w:hint="eastAsia"/>
          <w:lang w:eastAsia="zh-CN"/>
        </w:rPr>
        <w:sym w:font="Wingdings 2" w:char="00A3"/>
      </w:r>
      <w:r>
        <w:rPr>
          <w:rFonts w:ascii="仿宋" w:eastAsia="仿宋" w:hAnsi="仿宋" w:cs="仿宋" w:hint="eastAsia"/>
          <w:lang w:eastAsia="zh-CN"/>
        </w:rPr>
        <w:t xml:space="preserve"> 通过“广州市集群采购管理服务综合平台”采购：</w:t>
      </w:r>
      <w:r>
        <w:rPr>
          <w:rFonts w:ascii="仿宋" w:eastAsia="仿宋" w:hAnsi="仿宋" w:cs="仿宋" w:hint="eastAsia"/>
          <w:u w:val="single"/>
          <w:lang w:eastAsia="zh-CN"/>
        </w:rPr>
        <w:t xml:space="preserve">                                                </w:t>
      </w:r>
    </w:p>
    <w:p w14:paraId="1E6F4531" w14:textId="77777777" w:rsidR="005418E8" w:rsidRDefault="00000000">
      <w:pPr>
        <w:spacing w:line="360" w:lineRule="auto"/>
        <w:ind w:firstLineChars="350" w:firstLine="840"/>
        <w:rPr>
          <w:rFonts w:ascii="仿宋" w:eastAsia="仿宋" w:hAnsi="仿宋" w:cs="仿宋"/>
          <w:lang w:eastAsia="zh-CN"/>
        </w:rPr>
      </w:pPr>
      <w:r>
        <w:rPr>
          <w:rFonts w:ascii="仿宋" w:eastAsia="仿宋" w:hAnsi="仿宋" w:cs="仿宋" w:hint="eastAsia"/>
          <w:lang w:eastAsia="zh-CN"/>
        </w:rPr>
        <w:sym w:font="Wingdings 2" w:char="00A3"/>
      </w:r>
      <w:r>
        <w:rPr>
          <w:rFonts w:ascii="仿宋" w:eastAsia="仿宋" w:hAnsi="仿宋" w:cs="仿宋" w:hint="eastAsia"/>
          <w:lang w:eastAsia="zh-CN"/>
        </w:rPr>
        <w:t xml:space="preserve"> 采购方式另作约定：</w:t>
      </w:r>
      <w:r>
        <w:rPr>
          <w:rFonts w:ascii="仿宋" w:eastAsia="仿宋" w:hAnsi="仿宋" w:cs="仿宋" w:hint="eastAsia"/>
          <w:u w:val="single"/>
          <w:lang w:eastAsia="zh-CN"/>
        </w:rPr>
        <w:t xml:space="preserve">                                                         </w:t>
      </w:r>
    </w:p>
    <w:p w14:paraId="2DBE19BB" w14:textId="77777777" w:rsidR="005418E8" w:rsidRDefault="00000000">
      <w:pPr>
        <w:spacing w:line="360" w:lineRule="auto"/>
        <w:ind w:firstLineChars="50" w:firstLine="120"/>
        <w:rPr>
          <w:rFonts w:ascii="仿宋" w:eastAsia="仿宋" w:hAnsi="仿宋" w:cs="仿宋"/>
          <w:lang w:eastAsia="zh-CN"/>
        </w:rPr>
      </w:pPr>
      <w:r>
        <w:rPr>
          <w:rFonts w:ascii="仿宋" w:eastAsia="仿宋" w:hAnsi="仿宋" w:cs="仿宋" w:hint="eastAsia"/>
          <w:lang w:eastAsia="zh-CN"/>
        </w:rPr>
        <w:t xml:space="preserve">     56.3 承包人供货与清点要求</w:t>
      </w:r>
    </w:p>
    <w:p w14:paraId="70EDE5DC" w14:textId="77777777" w:rsidR="005418E8" w:rsidRDefault="00000000">
      <w:pPr>
        <w:spacing w:line="360" w:lineRule="auto"/>
        <w:ind w:firstLineChars="350" w:firstLine="840"/>
        <w:rPr>
          <w:rFonts w:ascii="仿宋" w:eastAsia="仿宋" w:hAnsi="仿宋" w:cs="仿宋"/>
          <w:u w:val="single"/>
          <w:lang w:eastAsia="zh-CN"/>
        </w:rPr>
      </w:pPr>
      <w:r>
        <w:rPr>
          <w:rFonts w:ascii="仿宋" w:eastAsia="仿宋" w:hAnsi="仿宋" w:cs="仿宋" w:hint="eastAsia"/>
          <w:lang w:eastAsia="zh-CN"/>
        </w:rPr>
        <w:t>承包人供货要求：</w:t>
      </w:r>
      <w:r>
        <w:rPr>
          <w:rFonts w:ascii="仿宋" w:eastAsia="仿宋" w:hAnsi="仿宋" w:cs="仿宋" w:hint="eastAsia"/>
          <w:u w:val="single"/>
          <w:lang w:eastAsia="zh-CN"/>
        </w:rPr>
        <w:t xml:space="preserve"> 1、本项目所需的电梯系统、空调系统、智能化系统等主要机电设备和涉及观感、使用体验的装饰装修材料、精装修（二次装修） 材料、家具家电设备等，需按照看样定版流程确定，具体约定为： (1) 设计单位根据发包人需求确定主要技术标准和档次标准，经监理人审核、发包人审定后确定技术需求书。 (2）承包人根据技术需求书、设计图纸、预算清单中的技术参数提供三家或以上的市场认可度高、信誉度好的厂家或品牌、实物样板（大型机电设备除外） 供监理.发包人选择，如发包人认为承包人提供的材料设备品牌</w:t>
      </w:r>
      <w:proofErr w:type="gramStart"/>
      <w:r>
        <w:rPr>
          <w:rFonts w:ascii="仿宋" w:eastAsia="仿宋" w:hAnsi="仿宋" w:cs="仿宋" w:hint="eastAsia"/>
          <w:u w:val="single"/>
          <w:lang w:eastAsia="zh-CN"/>
        </w:rPr>
        <w:t>材质差</w:t>
      </w:r>
      <w:proofErr w:type="gramEnd"/>
      <w:r>
        <w:rPr>
          <w:rFonts w:ascii="仿宋" w:eastAsia="仿宋" w:hAnsi="仿宋" w:cs="仿宋" w:hint="eastAsia"/>
          <w:u w:val="single"/>
          <w:lang w:eastAsia="zh-CN"/>
        </w:rPr>
        <w:t>或品牌档次低，则发包人可以要求再补充材料设备品牌，承包人不得拒绝。 (3) 一般材料设备由监理人提出建议、发包人直接选定： 对于特殊机电设备和材料，发包人可组织设计单位、设计咨询（如有） 、监理人、承包人到供货现场考察选定。 (4) 发包人确定材料设备样板后，由监理单位保存原始资料，作为承包人采购进货及验收的依据，已封样的材料设备均需由监理单位保管至竣工验收，如因丢失损坏“样品”而造成损失，应追究责任人和监理单位的责任。 (5) 看样定板涉及的全部费用已含在投标报价中，</w:t>
      </w:r>
      <w:proofErr w:type="gramStart"/>
      <w:r>
        <w:rPr>
          <w:rFonts w:ascii="仿宋" w:eastAsia="仿宋" w:hAnsi="仿宋" w:cs="仿宋" w:hint="eastAsia"/>
          <w:u w:val="single"/>
          <w:lang w:eastAsia="zh-CN"/>
        </w:rPr>
        <w:t>不</w:t>
      </w:r>
      <w:proofErr w:type="gramEnd"/>
      <w:r>
        <w:rPr>
          <w:rFonts w:ascii="仿宋" w:eastAsia="仿宋" w:hAnsi="仿宋" w:cs="仿宋" w:hint="eastAsia"/>
          <w:u w:val="single"/>
          <w:lang w:eastAsia="zh-CN"/>
        </w:rPr>
        <w:t>另计费。 (6) 未经监理人、发包人审批的主要材料和工程设备，发包人有权要求清退出场，承包人应配合并承担相应费用。</w:t>
      </w:r>
    </w:p>
    <w:p w14:paraId="71981B56" w14:textId="77777777" w:rsidR="005418E8" w:rsidRDefault="00000000">
      <w:pPr>
        <w:spacing w:line="360" w:lineRule="auto"/>
        <w:ind w:firstLineChars="350" w:firstLine="840"/>
        <w:rPr>
          <w:rFonts w:ascii="仿宋" w:eastAsia="仿宋" w:hAnsi="仿宋" w:cs="仿宋"/>
          <w:u w:val="single"/>
          <w:lang w:eastAsia="zh-CN"/>
        </w:rPr>
      </w:pPr>
      <w:r>
        <w:rPr>
          <w:rFonts w:ascii="仿宋" w:eastAsia="仿宋" w:hAnsi="仿宋" w:cs="仿宋" w:hint="eastAsia"/>
          <w:u w:val="single"/>
          <w:lang w:eastAsia="zh-CN"/>
        </w:rPr>
        <w:t>2、除上述主要材料设备外的其他材料设备，承包人须在选用材料前提供三家或以上的中等质量以上市场认可度或信誉度的厂家或品牌供监理、发包人选择，如发包人认为承包人提供的材料设备品牌</w:t>
      </w:r>
      <w:proofErr w:type="gramStart"/>
      <w:r>
        <w:rPr>
          <w:rFonts w:ascii="仿宋" w:eastAsia="仿宋" w:hAnsi="仿宋" w:cs="仿宋" w:hint="eastAsia"/>
          <w:u w:val="single"/>
          <w:lang w:eastAsia="zh-CN"/>
        </w:rPr>
        <w:t>材质差</w:t>
      </w:r>
      <w:proofErr w:type="gramEnd"/>
      <w:r>
        <w:rPr>
          <w:rFonts w:ascii="仿宋" w:eastAsia="仿宋" w:hAnsi="仿宋" w:cs="仿宋" w:hint="eastAsia"/>
          <w:u w:val="single"/>
          <w:lang w:eastAsia="zh-CN"/>
        </w:rPr>
        <w:t>或品牌档次低，则发包人可以要求再补充材料设备品牌，承包人不得拒绝。所有</w:t>
      </w:r>
      <w:proofErr w:type="gramStart"/>
      <w:r>
        <w:rPr>
          <w:rFonts w:ascii="仿宋" w:eastAsia="仿宋" w:hAnsi="仿宋" w:cs="仿宋" w:hint="eastAsia"/>
          <w:u w:val="single"/>
          <w:lang w:eastAsia="zh-CN"/>
        </w:rPr>
        <w:t>品牌须</w:t>
      </w:r>
      <w:proofErr w:type="gramEnd"/>
      <w:r>
        <w:rPr>
          <w:rFonts w:ascii="仿宋" w:eastAsia="仿宋" w:hAnsi="仿宋" w:cs="仿宋" w:hint="eastAsia"/>
          <w:u w:val="single"/>
          <w:lang w:eastAsia="zh-CN"/>
        </w:rPr>
        <w:t>经发包人、监理人确认后进行采购。</w:t>
      </w:r>
    </w:p>
    <w:p w14:paraId="735D9A2A" w14:textId="77777777" w:rsidR="005418E8" w:rsidRDefault="00000000">
      <w:pPr>
        <w:spacing w:line="360" w:lineRule="auto"/>
        <w:ind w:firstLineChars="350" w:firstLine="840"/>
        <w:rPr>
          <w:rFonts w:ascii="仿宋" w:eastAsia="仿宋" w:hAnsi="仿宋" w:cs="仿宋"/>
          <w:u w:val="single"/>
          <w:lang w:eastAsia="zh-CN"/>
        </w:rPr>
      </w:pPr>
      <w:r>
        <w:rPr>
          <w:rFonts w:ascii="仿宋" w:eastAsia="仿宋" w:hAnsi="仿宋" w:cs="仿宋" w:hint="eastAsia"/>
          <w:u w:val="single"/>
          <w:lang w:eastAsia="zh-CN"/>
        </w:rPr>
        <w:lastRenderedPageBreak/>
        <w:t>3、由承包人提供的材料和工程设备，承包人应提供相应合格证明和产品合格证书，按照国家现行规范进行材料和设备的质量检测并提交检测报告等资料，并会同监理人和发包人进行查验和交货验收。承包人进行的质量检测费用由承包人自行承担。发包人有权委托具有相应资质的检测机构进行材料的抽样检验和工程设备的检验测试，承包人须无条件配合。</w:t>
      </w:r>
    </w:p>
    <w:p w14:paraId="68F03B0F" w14:textId="77777777" w:rsidR="005418E8" w:rsidRDefault="00000000">
      <w:pPr>
        <w:spacing w:line="360" w:lineRule="auto"/>
        <w:ind w:firstLineChars="350" w:firstLine="840"/>
        <w:rPr>
          <w:rFonts w:ascii="仿宋" w:eastAsia="仿宋" w:hAnsi="仿宋" w:cs="仿宋"/>
          <w:u w:val="single"/>
          <w:lang w:eastAsia="zh-CN"/>
        </w:rPr>
      </w:pPr>
      <w:r>
        <w:rPr>
          <w:rFonts w:ascii="仿宋" w:eastAsia="仿宋" w:hAnsi="仿宋" w:cs="仿宋" w:hint="eastAsia"/>
          <w:u w:val="single"/>
          <w:lang w:eastAsia="zh-CN"/>
        </w:rPr>
        <w:t>4、材料设备的定价原则按照专用条款第8.5.3 款约定执行</w:t>
      </w:r>
    </w:p>
    <w:p w14:paraId="6316ADC0" w14:textId="77777777" w:rsidR="005418E8" w:rsidRDefault="00000000">
      <w:pPr>
        <w:spacing w:line="360" w:lineRule="auto"/>
        <w:ind w:firstLineChars="350" w:firstLine="840"/>
        <w:rPr>
          <w:rFonts w:ascii="仿宋" w:eastAsia="仿宋" w:hAnsi="仿宋" w:cs="仿宋"/>
          <w:u w:val="single"/>
          <w:lang w:eastAsia="zh-CN"/>
        </w:rPr>
      </w:pPr>
      <w:r>
        <w:rPr>
          <w:rFonts w:ascii="仿宋" w:eastAsia="仿宋" w:hAnsi="仿宋" w:cs="仿宋" w:hint="eastAsia"/>
          <w:u w:val="single"/>
          <w:lang w:eastAsia="zh-CN"/>
        </w:rPr>
        <w:t>56.7使用替换材料的申请与批准</w:t>
      </w:r>
    </w:p>
    <w:p w14:paraId="78148FE3" w14:textId="77777777" w:rsidR="005418E8" w:rsidRDefault="00000000">
      <w:pPr>
        <w:spacing w:line="360" w:lineRule="auto"/>
        <w:ind w:firstLineChars="350" w:firstLine="840"/>
        <w:rPr>
          <w:rFonts w:ascii="仿宋" w:eastAsia="仿宋" w:hAnsi="仿宋" w:cs="仿宋"/>
          <w:u w:val="single"/>
          <w:lang w:eastAsia="zh-CN"/>
        </w:rPr>
      </w:pPr>
      <w:r>
        <w:rPr>
          <w:rFonts w:ascii="仿宋" w:eastAsia="仿宋" w:hAnsi="仿宋" w:cs="仿宋" w:hint="eastAsia"/>
          <w:u w:val="single"/>
          <w:lang w:eastAsia="zh-CN"/>
        </w:rPr>
        <w:t>承包人需要使用替换材料的，应经监理工程师同意并由其报发包人备案后方可实施，由此引起合同价款的增减由造价工程师与合同双方当事人协商确定；协商不能达成一致的，由造价工程师暂定，通知承包人并抄报发包人。</w:t>
      </w:r>
    </w:p>
    <w:p w14:paraId="47E1024F" w14:textId="77777777" w:rsidR="005418E8" w:rsidRDefault="00000000">
      <w:pPr>
        <w:spacing w:line="360" w:lineRule="auto"/>
        <w:ind w:firstLineChars="250" w:firstLine="600"/>
        <w:rPr>
          <w:rFonts w:ascii="仿宋" w:eastAsia="仿宋" w:hAnsi="仿宋" w:cs="仿宋"/>
          <w:lang w:eastAsia="zh-CN"/>
        </w:rPr>
      </w:pPr>
      <w:bookmarkStart w:id="843" w:name="_Toc29009"/>
      <w:r>
        <w:rPr>
          <w:rFonts w:ascii="仿宋" w:eastAsia="仿宋" w:hAnsi="仿宋" w:cs="仿宋" w:hint="eastAsia"/>
          <w:lang w:eastAsia="zh-CN"/>
        </w:rPr>
        <w:t>56.9 禁止指定采购工程材料和工程设备</w:t>
      </w:r>
      <w:bookmarkEnd w:id="843"/>
    </w:p>
    <w:p w14:paraId="1E225A82" w14:textId="77777777" w:rsidR="005418E8" w:rsidRDefault="00000000">
      <w:pPr>
        <w:spacing w:line="360" w:lineRule="auto"/>
        <w:ind w:firstLineChars="400" w:firstLine="960"/>
        <w:rPr>
          <w:rFonts w:ascii="仿宋" w:eastAsia="仿宋" w:hAnsi="仿宋" w:cs="仿宋"/>
          <w:u w:val="single"/>
          <w:lang w:eastAsia="zh-CN"/>
        </w:rPr>
      </w:pPr>
      <w:r>
        <w:rPr>
          <w:rFonts w:ascii="仿宋" w:eastAsia="仿宋" w:hAnsi="仿宋" w:cs="仿宋" w:hint="eastAsia"/>
          <w:lang w:eastAsia="zh-CN"/>
        </w:rPr>
        <w:t>发包人依法指定的生产厂家和供应商：</w:t>
      </w:r>
      <w:r>
        <w:rPr>
          <w:rFonts w:ascii="仿宋" w:eastAsia="仿宋" w:hAnsi="仿宋" w:cs="仿宋" w:hint="eastAsia"/>
          <w:u w:val="single"/>
          <w:lang w:eastAsia="zh-CN"/>
        </w:rPr>
        <w:t xml:space="preserve">             不指定。                               </w:t>
      </w:r>
    </w:p>
    <w:p w14:paraId="26F6DD7B" w14:textId="77777777" w:rsidR="005418E8" w:rsidRDefault="00000000">
      <w:pPr>
        <w:spacing w:line="360" w:lineRule="auto"/>
        <w:ind w:firstLineChars="400" w:firstLine="960"/>
        <w:rPr>
          <w:rFonts w:ascii="仿宋" w:eastAsia="仿宋" w:hAnsi="仿宋" w:cs="仿宋"/>
          <w:u w:val="single"/>
          <w:lang w:eastAsia="zh-CN"/>
        </w:rPr>
      </w:pPr>
      <w:r>
        <w:rPr>
          <w:rFonts w:ascii="仿宋" w:eastAsia="仿宋" w:hAnsi="仿宋" w:cs="仿宋" w:hint="eastAsia"/>
          <w:lang w:eastAsia="zh-CN"/>
        </w:rPr>
        <w:t>发包人要求的工程材料和工程设备质量标准、质量等级：</w:t>
      </w:r>
      <w:r>
        <w:rPr>
          <w:rFonts w:ascii="仿宋" w:eastAsia="仿宋" w:hAnsi="仿宋" w:cs="仿宋" w:hint="eastAsia"/>
          <w:u w:val="single"/>
          <w:lang w:eastAsia="zh-CN"/>
        </w:rPr>
        <w:t xml:space="preserve">  详见</w:t>
      </w:r>
      <w:r>
        <w:rPr>
          <w:rFonts w:ascii="仿宋" w:eastAsia="仿宋" w:hAnsi="仿宋" w:hint="eastAsia"/>
          <w:u w:val="single"/>
          <w:lang w:eastAsia="zh-CN"/>
        </w:rPr>
        <w:t>《主要材料品牌推荐表》。</w:t>
      </w:r>
      <w:r>
        <w:rPr>
          <w:rFonts w:ascii="仿宋" w:eastAsia="仿宋" w:hAnsi="仿宋" w:cs="仿宋" w:hint="eastAsia"/>
          <w:u w:val="single"/>
          <w:lang w:eastAsia="zh-CN"/>
        </w:rPr>
        <w:t xml:space="preserve">  </w:t>
      </w:r>
    </w:p>
    <w:p w14:paraId="679B909F" w14:textId="77777777" w:rsidR="005418E8" w:rsidRDefault="00000000">
      <w:pPr>
        <w:pStyle w:val="2"/>
        <w:tabs>
          <w:tab w:val="left" w:pos="420"/>
        </w:tabs>
        <w:spacing w:line="360" w:lineRule="auto"/>
        <w:rPr>
          <w:rFonts w:ascii="仿宋" w:eastAsia="仿宋" w:hAnsi="仿宋"/>
          <w:b w:val="0"/>
          <w:bCs w:val="0"/>
          <w:sz w:val="24"/>
          <w:szCs w:val="24"/>
          <w:lang w:eastAsia="zh-CN"/>
        </w:rPr>
      </w:pPr>
      <w:bookmarkStart w:id="844" w:name="_Toc29530"/>
      <w:bookmarkStart w:id="845" w:name="_Toc24906"/>
      <w:bookmarkStart w:id="846" w:name="_Toc19772"/>
      <w:r>
        <w:rPr>
          <w:rFonts w:ascii="仿宋" w:eastAsia="仿宋" w:hAnsi="仿宋" w:cs="仿宋" w:hint="eastAsia"/>
          <w:b w:val="0"/>
          <w:bCs w:val="0"/>
          <w:sz w:val="24"/>
          <w:szCs w:val="24"/>
          <w:lang w:eastAsia="zh-CN"/>
        </w:rPr>
        <w:t>57.  设备及工器具的验收、工程材料和工程设备的检验试验</w:t>
      </w:r>
      <w:bookmarkEnd w:id="844"/>
      <w:bookmarkEnd w:id="845"/>
      <w:bookmarkEnd w:id="846"/>
    </w:p>
    <w:p w14:paraId="560814E7" w14:textId="77777777" w:rsidR="005418E8" w:rsidRDefault="00000000">
      <w:pPr>
        <w:spacing w:line="360" w:lineRule="auto"/>
        <w:ind w:firstLineChars="250" w:firstLine="600"/>
        <w:rPr>
          <w:rFonts w:ascii="仿宋" w:eastAsia="仿宋" w:hAnsi="仿宋" w:cs="仿宋"/>
          <w:lang w:eastAsia="zh-CN"/>
        </w:rPr>
      </w:pPr>
      <w:r>
        <w:rPr>
          <w:rFonts w:ascii="仿宋" w:eastAsia="仿宋" w:hAnsi="仿宋" w:cs="仿宋" w:hint="eastAsia"/>
          <w:lang w:eastAsia="zh-CN"/>
        </w:rPr>
        <w:t>57.1设备及工器具的验收</w:t>
      </w:r>
    </w:p>
    <w:p w14:paraId="0F16C666" w14:textId="77777777" w:rsidR="005418E8" w:rsidRDefault="00000000">
      <w:pPr>
        <w:spacing w:line="360" w:lineRule="auto"/>
        <w:ind w:firstLineChars="400" w:firstLine="960"/>
        <w:rPr>
          <w:rFonts w:ascii="仿宋" w:eastAsia="仿宋" w:hAnsi="仿宋" w:cs="仿宋"/>
          <w:lang w:eastAsia="zh-CN"/>
        </w:rPr>
      </w:pPr>
      <w:r>
        <w:rPr>
          <w:rFonts w:ascii="仿宋" w:eastAsia="仿宋" w:hAnsi="仿宋" w:cs="仿宋" w:hint="eastAsia"/>
          <w:lang w:eastAsia="zh-CN"/>
        </w:rPr>
        <w:sym w:font="Wingdings 2" w:char="0052"/>
      </w:r>
      <w:r>
        <w:rPr>
          <w:rFonts w:ascii="仿宋" w:eastAsia="仿宋" w:hAnsi="仿宋" w:cs="仿宋" w:hint="eastAsia"/>
          <w:lang w:eastAsia="zh-CN"/>
        </w:rPr>
        <w:t>发包人不委托承包人购置设备及工器具，本条不适用。</w:t>
      </w:r>
    </w:p>
    <w:p w14:paraId="77C600C8" w14:textId="77777777" w:rsidR="005418E8" w:rsidRDefault="00000000">
      <w:pPr>
        <w:spacing w:line="360" w:lineRule="auto"/>
        <w:ind w:firstLineChars="400" w:firstLine="960"/>
        <w:rPr>
          <w:rFonts w:ascii="仿宋" w:eastAsia="仿宋" w:hAnsi="仿宋" w:cs="仿宋"/>
          <w:lang w:eastAsia="zh-CN"/>
        </w:rPr>
      </w:pPr>
      <w:r>
        <w:rPr>
          <w:rFonts w:ascii="仿宋" w:eastAsia="仿宋" w:hAnsi="仿宋" w:cs="仿宋" w:hint="eastAsia"/>
        </w:rPr>
        <w:sym w:font="Wingdings 2" w:char="00A3"/>
      </w:r>
      <w:r>
        <w:rPr>
          <w:rFonts w:ascii="仿宋" w:eastAsia="仿宋" w:hAnsi="仿宋" w:cs="仿宋" w:hint="eastAsia"/>
          <w:lang w:eastAsia="zh-CN"/>
        </w:rPr>
        <w:t>发包人委托承包人购置设备及工器具</w:t>
      </w:r>
    </w:p>
    <w:p w14:paraId="0218EEAC" w14:textId="77777777" w:rsidR="005418E8" w:rsidRDefault="00000000">
      <w:pPr>
        <w:spacing w:line="360" w:lineRule="auto"/>
        <w:ind w:firstLineChars="550" w:firstLine="1320"/>
        <w:rPr>
          <w:rFonts w:ascii="仿宋" w:eastAsia="仿宋" w:hAnsi="仿宋"/>
          <w:lang w:eastAsia="zh-CN"/>
        </w:rPr>
      </w:pPr>
      <w:r>
        <w:rPr>
          <w:rFonts w:ascii="仿宋" w:eastAsia="仿宋" w:hAnsi="仿宋" w:cs="仿宋" w:hint="eastAsia"/>
        </w:rPr>
        <w:sym w:font="Wingdings 2" w:char="00A3"/>
      </w:r>
      <w:r>
        <w:rPr>
          <w:rFonts w:ascii="仿宋" w:eastAsia="仿宋" w:hAnsi="仿宋" w:cs="仿宋" w:hint="eastAsia"/>
          <w:lang w:eastAsia="zh-CN"/>
        </w:rPr>
        <w:t xml:space="preserve"> 按通用条款约定。</w:t>
      </w:r>
    </w:p>
    <w:p w14:paraId="1188F343" w14:textId="77777777" w:rsidR="005418E8" w:rsidRDefault="00000000">
      <w:pPr>
        <w:spacing w:line="360" w:lineRule="auto"/>
        <w:ind w:firstLineChars="550" w:firstLine="1320"/>
        <w:rPr>
          <w:rFonts w:ascii="仿宋" w:eastAsia="仿宋" w:hAnsi="仿宋"/>
          <w:b/>
          <w:bCs/>
          <w:lang w:eastAsia="zh-CN"/>
        </w:rPr>
      </w:pPr>
      <w:r>
        <w:rPr>
          <w:rFonts w:ascii="仿宋" w:eastAsia="仿宋" w:hAnsi="仿宋" w:cs="仿宋" w:hint="eastAsia"/>
        </w:rPr>
        <w:sym w:font="Wingdings 2" w:char="00A3"/>
      </w:r>
      <w:r>
        <w:rPr>
          <w:rFonts w:ascii="仿宋" w:eastAsia="仿宋" w:hAnsi="仿宋" w:cs="仿宋" w:hint="eastAsia"/>
          <w:lang w:eastAsia="zh-CN"/>
        </w:rPr>
        <w:t xml:space="preserve"> 另作约定：</w:t>
      </w:r>
      <w:r>
        <w:rPr>
          <w:rFonts w:ascii="仿宋" w:eastAsia="仿宋" w:hAnsi="仿宋" w:cs="仿宋" w:hint="eastAsia"/>
          <w:u w:val="single"/>
          <w:lang w:eastAsia="zh-CN"/>
        </w:rPr>
        <w:t xml:space="preserve">                                                             </w:t>
      </w:r>
    </w:p>
    <w:p w14:paraId="4DE8FC5A" w14:textId="77777777" w:rsidR="005418E8" w:rsidRDefault="00000000">
      <w:pPr>
        <w:spacing w:line="360" w:lineRule="auto"/>
        <w:ind w:firstLineChars="50" w:firstLine="120"/>
        <w:rPr>
          <w:rFonts w:ascii="仿宋" w:eastAsia="仿宋" w:hAnsi="仿宋" w:cs="仿宋"/>
          <w:lang w:eastAsia="zh-CN"/>
        </w:rPr>
      </w:pPr>
      <w:r>
        <w:rPr>
          <w:rFonts w:ascii="仿宋" w:eastAsia="仿宋" w:hAnsi="仿宋" w:cs="仿宋" w:hint="eastAsia"/>
          <w:lang w:eastAsia="zh-CN"/>
        </w:rPr>
        <w:t xml:space="preserve">  57.3工程</w:t>
      </w:r>
      <w:r>
        <w:rPr>
          <w:rFonts w:ascii="仿宋" w:eastAsia="仿宋" w:hAnsi="仿宋" w:cs="仿宋" w:hint="eastAsia"/>
          <w:bCs/>
          <w:lang w:eastAsia="zh-CN"/>
        </w:rPr>
        <w:t>材料和工程设备的见证取样与</w:t>
      </w:r>
      <w:proofErr w:type="gramStart"/>
      <w:r>
        <w:rPr>
          <w:rFonts w:ascii="仿宋" w:eastAsia="仿宋" w:hAnsi="仿宋" w:cs="仿宋" w:hint="eastAsia"/>
          <w:bCs/>
          <w:lang w:eastAsia="zh-CN"/>
        </w:rPr>
        <w:t>不</w:t>
      </w:r>
      <w:proofErr w:type="gramEnd"/>
      <w:r>
        <w:rPr>
          <w:rFonts w:ascii="仿宋" w:eastAsia="仿宋" w:hAnsi="仿宋" w:cs="仿宋" w:hint="eastAsia"/>
          <w:bCs/>
          <w:lang w:eastAsia="zh-CN"/>
        </w:rPr>
        <w:t>见证取样检验试验</w:t>
      </w:r>
    </w:p>
    <w:p w14:paraId="7E25DD36" w14:textId="77777777" w:rsidR="005418E8" w:rsidRDefault="00000000">
      <w:pPr>
        <w:spacing w:line="360" w:lineRule="auto"/>
        <w:ind w:firstLineChars="200" w:firstLine="480"/>
        <w:rPr>
          <w:rFonts w:ascii="仿宋" w:eastAsia="仿宋" w:hAnsi="仿宋"/>
          <w:lang w:eastAsia="zh-CN"/>
        </w:rPr>
      </w:pPr>
      <w:r>
        <w:rPr>
          <w:rFonts w:ascii="仿宋" w:eastAsia="仿宋" w:hAnsi="仿宋" w:cs="仿宋" w:hint="eastAsia"/>
          <w:lang w:eastAsia="zh-CN"/>
        </w:rPr>
        <w:t>见证取样检验试验的工程材料和工程设备约定：</w:t>
      </w:r>
    </w:p>
    <w:p w14:paraId="0DA45CA0" w14:textId="77777777" w:rsidR="005418E8" w:rsidRDefault="00000000">
      <w:pPr>
        <w:spacing w:line="360" w:lineRule="auto"/>
        <w:ind w:firstLineChars="50" w:firstLine="120"/>
        <w:rPr>
          <w:rFonts w:ascii="仿宋" w:eastAsia="仿宋" w:hAnsi="仿宋"/>
          <w:lang w:eastAsia="zh-CN"/>
        </w:rPr>
      </w:pPr>
      <w:r>
        <w:rPr>
          <w:rFonts w:ascii="仿宋" w:eastAsia="仿宋" w:hAnsi="仿宋" w:cs="仿宋" w:hint="eastAsia"/>
          <w:lang w:eastAsia="zh-CN"/>
        </w:rPr>
        <w:t xml:space="preserve">    ①种类：</w:t>
      </w:r>
      <w:r>
        <w:rPr>
          <w:rFonts w:ascii="仿宋" w:eastAsia="仿宋" w:hAnsi="仿宋" w:cs="仿宋" w:hint="eastAsia"/>
          <w:u w:val="single"/>
          <w:lang w:eastAsia="zh-CN"/>
        </w:rPr>
        <w:t xml:space="preserve">   施工工程的主要材料、设备，按照国家、省、市相关文件执行。                           </w:t>
      </w:r>
    </w:p>
    <w:p w14:paraId="75823146" w14:textId="77777777" w:rsidR="005418E8" w:rsidRDefault="00000000">
      <w:pPr>
        <w:spacing w:line="360" w:lineRule="auto"/>
        <w:ind w:firstLineChars="50" w:firstLine="120"/>
        <w:rPr>
          <w:rFonts w:ascii="仿宋" w:eastAsia="仿宋" w:hAnsi="仿宋" w:cs="仿宋"/>
          <w:u w:val="single"/>
          <w:lang w:eastAsia="zh-CN"/>
        </w:rPr>
      </w:pPr>
      <w:r>
        <w:rPr>
          <w:rFonts w:ascii="仿宋" w:eastAsia="仿宋" w:hAnsi="仿宋" w:cs="仿宋" w:hint="eastAsia"/>
          <w:lang w:eastAsia="zh-CN"/>
        </w:rPr>
        <w:t xml:space="preserve">    ②检测机构：</w:t>
      </w:r>
      <w:r>
        <w:rPr>
          <w:rFonts w:ascii="仿宋" w:eastAsia="仿宋" w:hAnsi="仿宋" w:cs="仿宋" w:hint="eastAsia"/>
          <w:u w:val="single"/>
          <w:lang w:eastAsia="zh-CN"/>
        </w:rPr>
        <w:t xml:space="preserve">   经发包人或监理人确定的有资质的检测机构。  </w:t>
      </w:r>
    </w:p>
    <w:p w14:paraId="1EA951C1" w14:textId="77777777" w:rsidR="005418E8" w:rsidRDefault="00000000">
      <w:pPr>
        <w:spacing w:line="360" w:lineRule="auto"/>
        <w:ind w:firstLineChars="200" w:firstLine="482"/>
        <w:rPr>
          <w:rFonts w:ascii="仿宋" w:eastAsia="仿宋" w:hAnsi="仿宋"/>
          <w:u w:val="single"/>
          <w:lang w:eastAsia="zh-CN"/>
        </w:rPr>
      </w:pPr>
      <w:r>
        <w:rPr>
          <w:rFonts w:ascii="仿宋" w:eastAsia="仿宋" w:hAnsi="仿宋" w:cs="仿宋" w:hint="eastAsia"/>
          <w:b/>
          <w:bCs/>
          <w:lang w:eastAsia="zh-CN"/>
        </w:rPr>
        <w:t>双方协商一致，增加以下条款</w:t>
      </w:r>
      <w:r>
        <w:rPr>
          <w:rFonts w:ascii="仿宋" w:eastAsia="仿宋" w:hAnsi="仿宋" w:hint="eastAsia"/>
          <w:b/>
          <w:bCs/>
          <w:u w:val="single"/>
          <w:lang w:eastAsia="zh-CN"/>
        </w:rPr>
        <w:t>：</w:t>
      </w:r>
      <w:r>
        <w:rPr>
          <w:rFonts w:ascii="仿宋" w:eastAsia="仿宋" w:hAnsi="仿宋" w:hint="eastAsia"/>
          <w:u w:val="single"/>
          <w:lang w:eastAsia="zh-CN"/>
        </w:rPr>
        <w:t>（5）按现行相关检验、试验规定要求，必须由第三方检测机构进行检测的项目，则由发包人委托的第三方检测机构负责实施，承包人必须予以配合，且承包人应向发包人提交检测方案，承包人未按检测方案执行导致发包人检测费用增加的，由承包人承担所增加的检测费用。</w:t>
      </w:r>
    </w:p>
    <w:p w14:paraId="60B20E63" w14:textId="77777777" w:rsidR="005418E8" w:rsidRDefault="00000000">
      <w:pPr>
        <w:spacing w:line="360" w:lineRule="auto"/>
        <w:ind w:firstLineChars="200" w:firstLine="480"/>
        <w:rPr>
          <w:rFonts w:ascii="仿宋" w:eastAsia="仿宋" w:hAnsi="仿宋"/>
          <w:u w:val="single"/>
          <w:lang w:eastAsia="zh-CN"/>
        </w:rPr>
      </w:pPr>
      <w:r>
        <w:rPr>
          <w:rFonts w:ascii="仿宋" w:eastAsia="仿宋" w:hAnsi="仿宋" w:hint="eastAsia"/>
          <w:u w:val="single"/>
          <w:lang w:eastAsia="zh-CN"/>
        </w:rPr>
        <w:t>（6）承包人需配合由发包人委托的桩基、结构实体及其他材料检测等检测项目的检测工作，负责按检测单位要求提供道路、水源、电源、脚手架、场地、</w:t>
      </w:r>
      <w:proofErr w:type="gramStart"/>
      <w:r>
        <w:rPr>
          <w:rFonts w:ascii="仿宋" w:eastAsia="仿宋" w:hAnsi="仿宋" w:hint="eastAsia"/>
          <w:u w:val="single"/>
          <w:lang w:eastAsia="zh-CN"/>
        </w:rPr>
        <w:t>钻芯孔</w:t>
      </w:r>
      <w:proofErr w:type="gramEnd"/>
      <w:r>
        <w:rPr>
          <w:rFonts w:ascii="仿宋" w:eastAsia="仿宋" w:hAnsi="仿宋" w:hint="eastAsia"/>
          <w:u w:val="single"/>
          <w:lang w:eastAsia="zh-CN"/>
        </w:rPr>
        <w:t>回灌封闭所需的材料、大型检测设备的土建配合费以及相关预埋件的埋</w:t>
      </w:r>
      <w:r>
        <w:rPr>
          <w:rFonts w:ascii="仿宋" w:eastAsia="仿宋" w:hAnsi="仿宋" w:hint="eastAsia"/>
          <w:u w:val="single"/>
          <w:lang w:eastAsia="zh-CN"/>
        </w:rPr>
        <w:lastRenderedPageBreak/>
        <w:t>设、结构实体检测后的恢复工作等准备、配合工作，所发生相关费用由承包人包干负责，有关费用已包含在本合同总价款内。</w:t>
      </w:r>
    </w:p>
    <w:p w14:paraId="29DECB6D" w14:textId="77777777" w:rsidR="005418E8" w:rsidRDefault="00000000">
      <w:pPr>
        <w:spacing w:line="360" w:lineRule="auto"/>
        <w:ind w:firstLineChars="200" w:firstLine="480"/>
        <w:rPr>
          <w:rFonts w:ascii="仿宋" w:eastAsia="仿宋" w:hAnsi="仿宋"/>
          <w:u w:val="single"/>
          <w:lang w:eastAsia="zh-CN"/>
        </w:rPr>
      </w:pPr>
      <w:r>
        <w:rPr>
          <w:rFonts w:ascii="仿宋" w:eastAsia="仿宋" w:hAnsi="仿宋" w:hint="eastAsia"/>
          <w:u w:val="single"/>
          <w:lang w:eastAsia="zh-CN"/>
        </w:rPr>
        <w:t>承包人提供有关该工程检测所需的相关工程技术资料；现场保障足够的安全措施，符合安全施工要求，保障检测人员及设备的安全；协助检测单位的检测设备进退场，包括但不限于提供场内小型机械设备吊运，安排专人协助检测单位主要检测设备场内搬运等，安排必须的人员配合检测单位工作；负责协调相关方的关系，及时解决现场检测作业时与相关方产生的矛盾。对由于未能协调好相关方关系而影响检测工作的顺利进行，造成相应的经济损失承担责任。承包人在收到进场检测通知后，根据检测单位要求做好配合工作，包括且不限于：提供场地、水、电、检测用梯子、门式架，修筑满足检测要求的临时施工便道、检测用反力板、桩帽，做好挖土方、换填、凿（磨）桩头处理、排水等工作；检测过程中可能造成桩头钢筋、</w:t>
      </w:r>
      <w:proofErr w:type="gramStart"/>
      <w:r>
        <w:rPr>
          <w:rFonts w:ascii="仿宋" w:eastAsia="仿宋" w:hAnsi="仿宋" w:hint="eastAsia"/>
          <w:u w:val="single"/>
          <w:lang w:eastAsia="zh-CN"/>
        </w:rPr>
        <w:t>砖胎模</w:t>
      </w:r>
      <w:proofErr w:type="gramEnd"/>
      <w:r>
        <w:rPr>
          <w:rFonts w:ascii="仿宋" w:eastAsia="仿宋" w:hAnsi="仿宋" w:hint="eastAsia"/>
          <w:u w:val="single"/>
          <w:lang w:eastAsia="zh-CN"/>
        </w:rPr>
        <w:t>、垫层、承台钢筋等损坏，承包人负责修复。承包人对有关该工程检测所需的相关工程技术资料及配合所发生相关费用由承包人负责，所产生的费用已包含在本合同总价款内。</w:t>
      </w:r>
    </w:p>
    <w:p w14:paraId="632ED7CE" w14:textId="77777777" w:rsidR="005418E8" w:rsidRDefault="00000000">
      <w:pPr>
        <w:spacing w:line="360" w:lineRule="auto"/>
        <w:ind w:firstLineChars="200" w:firstLine="480"/>
        <w:rPr>
          <w:lang w:eastAsia="zh-CN"/>
        </w:rPr>
      </w:pPr>
      <w:r>
        <w:rPr>
          <w:rFonts w:ascii="仿宋" w:eastAsia="仿宋" w:hAnsi="仿宋" w:hint="eastAsia"/>
          <w:u w:val="single"/>
          <w:lang w:eastAsia="zh-CN"/>
        </w:rPr>
        <w:t>检测单位开展的检测工作</w:t>
      </w:r>
      <w:proofErr w:type="gramStart"/>
      <w:r>
        <w:rPr>
          <w:rFonts w:ascii="仿宋" w:eastAsia="仿宋" w:hAnsi="仿宋" w:hint="eastAsia"/>
          <w:u w:val="single"/>
          <w:lang w:eastAsia="zh-CN"/>
        </w:rPr>
        <w:t>不</w:t>
      </w:r>
      <w:proofErr w:type="gramEnd"/>
      <w:r>
        <w:rPr>
          <w:rFonts w:ascii="仿宋" w:eastAsia="仿宋" w:hAnsi="仿宋" w:hint="eastAsia"/>
          <w:u w:val="single"/>
          <w:lang w:eastAsia="zh-CN"/>
        </w:rPr>
        <w:t>免除承包人平行检测的义务，造成质量安全事故或致使事故损失扩大的，由承包人承担相应的法律责任，发包人保留索赔及解除合同的权力，所发生的相关费用由承包人包干负责，且相关费用已包含在合同总价款内。</w:t>
      </w:r>
    </w:p>
    <w:p w14:paraId="1719F76B" w14:textId="77777777" w:rsidR="005418E8" w:rsidRDefault="00000000">
      <w:pPr>
        <w:pStyle w:val="2"/>
        <w:tabs>
          <w:tab w:val="left" w:pos="420"/>
        </w:tabs>
        <w:spacing w:line="360" w:lineRule="auto"/>
        <w:rPr>
          <w:rFonts w:ascii="仿宋" w:eastAsia="仿宋" w:hAnsi="仿宋"/>
          <w:b w:val="0"/>
          <w:bCs w:val="0"/>
          <w:sz w:val="24"/>
          <w:szCs w:val="24"/>
          <w:lang w:eastAsia="zh-CN"/>
        </w:rPr>
      </w:pPr>
      <w:bookmarkStart w:id="847" w:name="_Toc3226"/>
      <w:bookmarkStart w:id="848" w:name="_Toc17413"/>
      <w:bookmarkStart w:id="849" w:name="_Toc2921"/>
      <w:r>
        <w:rPr>
          <w:rFonts w:ascii="仿宋" w:eastAsia="仿宋" w:hAnsi="仿宋" w:cs="仿宋" w:hint="eastAsia"/>
          <w:b w:val="0"/>
          <w:bCs w:val="0"/>
          <w:sz w:val="24"/>
          <w:szCs w:val="24"/>
          <w:lang w:eastAsia="zh-CN"/>
        </w:rPr>
        <w:t>58.  施工设备和临时设施</w:t>
      </w:r>
      <w:bookmarkEnd w:id="847"/>
      <w:bookmarkEnd w:id="848"/>
      <w:bookmarkEnd w:id="849"/>
    </w:p>
    <w:p w14:paraId="5A3587D4" w14:textId="77777777" w:rsidR="005418E8" w:rsidRDefault="00000000">
      <w:pPr>
        <w:spacing w:line="360" w:lineRule="auto"/>
        <w:ind w:firstLineChars="50" w:firstLine="120"/>
        <w:rPr>
          <w:rFonts w:ascii="仿宋" w:eastAsia="仿宋" w:hAnsi="仿宋"/>
          <w:lang w:eastAsia="zh-CN"/>
        </w:rPr>
      </w:pPr>
      <w:r>
        <w:rPr>
          <w:rFonts w:ascii="仿宋" w:eastAsia="仿宋" w:hAnsi="仿宋" w:cs="仿宋" w:hint="eastAsia"/>
          <w:lang w:eastAsia="zh-CN"/>
        </w:rPr>
        <w:t xml:space="preserve">  58.1 承包人配置的施工设备和临时设施</w:t>
      </w:r>
    </w:p>
    <w:p w14:paraId="52A8C68D" w14:textId="77777777" w:rsidR="005418E8" w:rsidRDefault="00000000">
      <w:pPr>
        <w:spacing w:line="360" w:lineRule="auto"/>
        <w:ind w:firstLineChars="50" w:firstLine="120"/>
        <w:rPr>
          <w:rFonts w:ascii="仿宋" w:eastAsia="仿宋" w:hAnsi="仿宋"/>
          <w:lang w:eastAsia="zh-CN"/>
        </w:rPr>
      </w:pPr>
      <w:r>
        <w:rPr>
          <w:rFonts w:ascii="仿宋" w:eastAsia="仿宋" w:hAnsi="仿宋" w:cs="仿宋" w:hint="eastAsia"/>
          <w:lang w:eastAsia="zh-CN"/>
        </w:rPr>
        <w:t xml:space="preserve">    </w:t>
      </w:r>
      <w:r>
        <w:rPr>
          <w:rFonts w:ascii="仿宋" w:eastAsia="仿宋" w:hAnsi="仿宋" w:cs="仿宋" w:hint="eastAsia"/>
          <w:lang w:eastAsia="zh-CN"/>
        </w:rPr>
        <w:sym w:font="Wingdings 2" w:char="00A3"/>
      </w:r>
      <w:r>
        <w:rPr>
          <w:rFonts w:ascii="仿宋" w:eastAsia="仿宋" w:hAnsi="仿宋" w:cs="仿宋" w:hint="eastAsia"/>
          <w:lang w:eastAsia="zh-CN"/>
        </w:rPr>
        <w:t>按通用条款约定，承包人承担修建临时设施的费用。</w:t>
      </w:r>
    </w:p>
    <w:p w14:paraId="2FD5F6B3" w14:textId="77777777" w:rsidR="005418E8"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 xml:space="preserve">   </w:t>
      </w:r>
      <w:r>
        <w:rPr>
          <w:rFonts w:ascii="仿宋" w:eastAsia="仿宋" w:hAnsi="仿宋" w:cs="仿宋" w:hint="eastAsia"/>
          <w:lang w:eastAsia="zh-CN"/>
        </w:rPr>
        <w:sym w:font="Wingdings 2" w:char="0052"/>
      </w:r>
      <w:r>
        <w:rPr>
          <w:rFonts w:ascii="仿宋" w:eastAsia="仿宋" w:hAnsi="仿宋" w:cs="仿宋" w:hint="eastAsia"/>
          <w:lang w:eastAsia="zh-CN"/>
        </w:rPr>
        <w:t xml:space="preserve">  另作约定：</w:t>
      </w:r>
      <w:r>
        <w:rPr>
          <w:rFonts w:ascii="仿宋" w:eastAsia="仿宋" w:hAnsi="仿宋" w:hint="eastAsia"/>
          <w:u w:val="single"/>
          <w:lang w:eastAsia="zh-CN"/>
        </w:rPr>
        <w:t>除按通用条款约定外，承包人因施工需要须在项目红线外临时占（借）地的，由承包人自行负责办理相关申请手续并承担相应费用，相应费用已包含在投标报价中，发包人</w:t>
      </w:r>
      <w:proofErr w:type="gramStart"/>
      <w:r>
        <w:rPr>
          <w:rFonts w:ascii="仿宋" w:eastAsia="仿宋" w:hAnsi="仿宋" w:hint="eastAsia"/>
          <w:u w:val="single"/>
          <w:lang w:eastAsia="zh-CN"/>
        </w:rPr>
        <w:t>不</w:t>
      </w:r>
      <w:proofErr w:type="gramEnd"/>
      <w:r>
        <w:rPr>
          <w:rFonts w:ascii="仿宋" w:eastAsia="仿宋" w:hAnsi="仿宋" w:hint="eastAsia"/>
          <w:u w:val="single"/>
          <w:lang w:eastAsia="zh-CN"/>
        </w:rPr>
        <w:t>另行支付。</w:t>
      </w:r>
    </w:p>
    <w:p w14:paraId="3E6604F3" w14:textId="77777777" w:rsidR="005418E8" w:rsidRDefault="00000000">
      <w:pPr>
        <w:spacing w:line="360" w:lineRule="auto"/>
        <w:ind w:firstLineChars="50" w:firstLine="120"/>
        <w:rPr>
          <w:rFonts w:ascii="仿宋" w:eastAsia="仿宋" w:hAnsi="仿宋" w:cs="仿宋"/>
          <w:lang w:eastAsia="zh-CN"/>
        </w:rPr>
      </w:pPr>
      <w:r>
        <w:rPr>
          <w:rFonts w:ascii="仿宋" w:eastAsia="仿宋" w:hAnsi="仿宋" w:cs="仿宋" w:hint="eastAsia"/>
          <w:lang w:eastAsia="zh-CN"/>
        </w:rPr>
        <w:t xml:space="preserve">  </w:t>
      </w:r>
      <w:bookmarkStart w:id="850" w:name="_Toc31018"/>
      <w:r>
        <w:rPr>
          <w:rFonts w:ascii="仿宋" w:eastAsia="仿宋" w:hAnsi="仿宋" w:cs="仿宋" w:hint="eastAsia"/>
          <w:lang w:eastAsia="zh-CN"/>
        </w:rPr>
        <w:t>58.2 发包人提供的施工设备和临时设施</w:t>
      </w:r>
      <w:bookmarkEnd w:id="850"/>
    </w:p>
    <w:p w14:paraId="6AD8A289" w14:textId="77777777" w:rsidR="005418E8" w:rsidRDefault="00000000">
      <w:pPr>
        <w:spacing w:line="360" w:lineRule="auto"/>
        <w:ind w:firstLineChars="250" w:firstLine="600"/>
        <w:rPr>
          <w:rFonts w:ascii="仿宋" w:eastAsia="仿宋" w:hAnsi="仿宋"/>
          <w:lang w:eastAsia="zh-CN"/>
        </w:rPr>
      </w:pPr>
      <w:r>
        <w:rPr>
          <w:rFonts w:ascii="仿宋" w:eastAsia="仿宋" w:hAnsi="仿宋" w:cs="仿宋" w:hint="eastAsia"/>
          <w:lang w:eastAsia="zh-CN"/>
        </w:rPr>
        <w:t>发包人提供施工设备和临时设施的约定：</w:t>
      </w:r>
      <w:r>
        <w:rPr>
          <w:rFonts w:ascii="仿宋" w:eastAsia="仿宋" w:hAnsi="仿宋" w:cs="仿宋" w:hint="eastAsia"/>
          <w:u w:val="single"/>
          <w:lang w:eastAsia="zh-CN"/>
        </w:rPr>
        <w:t xml:space="preserve">          </w:t>
      </w:r>
      <w:r>
        <w:rPr>
          <w:rFonts w:ascii="仿宋" w:eastAsia="仿宋" w:hAnsi="仿宋" w:hint="eastAsia"/>
          <w:u w:val="single"/>
          <w:lang w:eastAsia="zh-CN"/>
        </w:rPr>
        <w:t>不提供。</w:t>
      </w:r>
      <w:r>
        <w:rPr>
          <w:rFonts w:ascii="仿宋" w:eastAsia="仿宋" w:hAnsi="仿宋" w:cs="仿宋" w:hint="eastAsia"/>
          <w:u w:val="single"/>
          <w:lang w:eastAsia="zh-CN"/>
        </w:rPr>
        <w:t xml:space="preserve">                      </w:t>
      </w:r>
    </w:p>
    <w:p w14:paraId="13E04DD2" w14:textId="77777777" w:rsidR="005418E8" w:rsidRDefault="00000000">
      <w:pPr>
        <w:pStyle w:val="2"/>
        <w:tabs>
          <w:tab w:val="left" w:pos="420"/>
        </w:tabs>
        <w:spacing w:line="360" w:lineRule="auto"/>
        <w:ind w:firstLine="105"/>
        <w:rPr>
          <w:lang w:eastAsia="zh-CN"/>
        </w:rPr>
      </w:pPr>
      <w:bookmarkStart w:id="851" w:name="_Toc1731"/>
      <w:bookmarkStart w:id="852" w:name="_Toc19485"/>
      <w:bookmarkStart w:id="853" w:name="_Toc30531"/>
      <w:r>
        <w:rPr>
          <w:rFonts w:ascii="仿宋" w:eastAsia="仿宋" w:hAnsi="仿宋" w:cs="仿宋" w:hint="eastAsia"/>
          <w:bCs w:val="0"/>
          <w:sz w:val="24"/>
          <w:szCs w:val="24"/>
          <w:lang w:eastAsia="zh-CN"/>
        </w:rPr>
        <w:t>★</w:t>
      </w:r>
      <w:r>
        <w:rPr>
          <w:rFonts w:ascii="仿宋" w:eastAsia="仿宋" w:hAnsi="仿宋" w:cs="仿宋" w:hint="eastAsia"/>
          <w:b w:val="0"/>
          <w:bCs w:val="0"/>
          <w:sz w:val="24"/>
          <w:szCs w:val="24"/>
          <w:lang w:eastAsia="zh-CN"/>
        </w:rPr>
        <w:t>60.  隐蔽工程和中间验收</w:t>
      </w:r>
      <w:bookmarkEnd w:id="851"/>
      <w:bookmarkEnd w:id="852"/>
      <w:bookmarkEnd w:id="853"/>
    </w:p>
    <w:p w14:paraId="1F162212" w14:textId="77777777" w:rsidR="005418E8" w:rsidRDefault="00000000">
      <w:pPr>
        <w:spacing w:line="360" w:lineRule="auto"/>
        <w:ind w:leftChars="57" w:left="137" w:firstLineChars="150" w:firstLine="360"/>
        <w:rPr>
          <w:rFonts w:ascii="仿宋" w:eastAsia="仿宋" w:hAnsi="仿宋" w:cs="仿宋"/>
          <w:lang w:eastAsia="zh-CN"/>
        </w:rPr>
      </w:pPr>
      <w:r>
        <w:rPr>
          <w:rFonts w:ascii="仿宋" w:eastAsia="仿宋" w:hAnsi="仿宋" w:cs="仿宋" w:hint="eastAsia"/>
          <w:lang w:eastAsia="zh-CN"/>
        </w:rPr>
        <w:t>60.1 隐蔽工程或中间验收的通知</w:t>
      </w:r>
    </w:p>
    <w:p w14:paraId="2F25C988" w14:textId="77777777" w:rsidR="005418E8" w:rsidRDefault="00000000">
      <w:pPr>
        <w:spacing w:line="360" w:lineRule="auto"/>
        <w:ind w:leftChars="57" w:left="137" w:firstLineChars="150" w:firstLine="360"/>
        <w:rPr>
          <w:rFonts w:ascii="仿宋" w:eastAsia="仿宋" w:hAnsi="仿宋" w:cs="仿宋"/>
          <w:lang w:eastAsia="zh-CN"/>
        </w:rPr>
      </w:pPr>
      <w:r>
        <w:rPr>
          <w:rFonts w:ascii="仿宋" w:eastAsia="仿宋" w:hAnsi="仿宋" w:cs="仿宋" w:hint="eastAsia"/>
          <w:lang w:eastAsia="zh-CN"/>
        </w:rPr>
        <w:t>隐蔽工程或中间验收部位未经专业监理工程师验收合格，不得隐蔽或继续施工，否则该部分工程被视为不合格，由此所产生的返工费用由承包人承担。</w:t>
      </w:r>
    </w:p>
    <w:p w14:paraId="57B13AB3" w14:textId="77777777" w:rsidR="005418E8" w:rsidRDefault="00000000">
      <w:pPr>
        <w:spacing w:line="360" w:lineRule="auto"/>
        <w:ind w:leftChars="57" w:left="137" w:firstLineChars="150" w:firstLine="360"/>
        <w:rPr>
          <w:rFonts w:ascii="仿宋" w:eastAsia="仿宋" w:hAnsi="仿宋" w:cs="仿宋"/>
          <w:u w:val="single"/>
          <w:lang w:eastAsia="zh-CN"/>
        </w:rPr>
      </w:pPr>
      <w:r>
        <w:rPr>
          <w:rFonts w:ascii="仿宋" w:eastAsia="仿宋" w:hAnsi="仿宋" w:cs="仿宋" w:hint="eastAsia"/>
          <w:lang w:eastAsia="zh-CN"/>
        </w:rPr>
        <w:t xml:space="preserve"> 中间验收的部位有：</w:t>
      </w:r>
      <w:r>
        <w:rPr>
          <w:rFonts w:ascii="仿宋" w:eastAsia="仿宋" w:hAnsi="仿宋" w:cs="仿宋" w:hint="eastAsia"/>
          <w:bCs/>
          <w:u w:val="single"/>
          <w:lang w:eastAsia="zh-CN"/>
        </w:rPr>
        <w:t>按国家、广东省、广州市有关规定执行。</w:t>
      </w:r>
    </w:p>
    <w:p w14:paraId="4525CC21" w14:textId="77777777" w:rsidR="005418E8" w:rsidRDefault="00000000">
      <w:pPr>
        <w:pStyle w:val="2"/>
        <w:tabs>
          <w:tab w:val="left" w:pos="420"/>
        </w:tabs>
        <w:spacing w:line="360" w:lineRule="auto"/>
        <w:ind w:firstLine="105"/>
        <w:rPr>
          <w:rFonts w:ascii="仿宋" w:eastAsia="仿宋" w:hAnsi="仿宋"/>
          <w:b w:val="0"/>
          <w:bCs w:val="0"/>
          <w:sz w:val="24"/>
          <w:szCs w:val="24"/>
          <w:lang w:eastAsia="zh-CN"/>
        </w:rPr>
      </w:pPr>
      <w:bookmarkStart w:id="854" w:name="_Toc24062"/>
      <w:bookmarkStart w:id="855" w:name="_Toc29315"/>
      <w:bookmarkStart w:id="856" w:name="_Toc32683"/>
      <w:r>
        <w:rPr>
          <w:rFonts w:ascii="仿宋" w:eastAsia="仿宋" w:hAnsi="仿宋" w:cs="仿宋" w:hint="eastAsia"/>
          <w:b w:val="0"/>
          <w:bCs w:val="0"/>
          <w:sz w:val="24"/>
          <w:szCs w:val="24"/>
          <w:lang w:eastAsia="zh-CN"/>
        </w:rPr>
        <w:lastRenderedPageBreak/>
        <w:t>62. 工程试车</w:t>
      </w:r>
      <w:bookmarkEnd w:id="854"/>
      <w:bookmarkEnd w:id="855"/>
      <w:bookmarkEnd w:id="856"/>
    </w:p>
    <w:p w14:paraId="5614E56E" w14:textId="77777777" w:rsidR="005418E8" w:rsidRDefault="00000000">
      <w:pPr>
        <w:spacing w:line="360" w:lineRule="auto"/>
        <w:ind w:firstLineChars="50" w:firstLine="120"/>
        <w:rPr>
          <w:rFonts w:ascii="仿宋" w:eastAsia="仿宋" w:hAnsi="仿宋"/>
          <w:lang w:eastAsia="zh-CN"/>
        </w:rPr>
      </w:pPr>
      <w:r>
        <w:rPr>
          <w:rFonts w:ascii="仿宋" w:eastAsia="仿宋" w:hAnsi="仿宋" w:cs="仿宋" w:hint="eastAsia"/>
          <w:lang w:eastAsia="zh-CN"/>
        </w:rPr>
        <w:t xml:space="preserve">  62.1 试车内容</w:t>
      </w:r>
    </w:p>
    <w:p w14:paraId="7AB285D3" w14:textId="77777777" w:rsidR="005418E8" w:rsidRDefault="00000000">
      <w:pPr>
        <w:spacing w:line="360" w:lineRule="auto"/>
        <w:ind w:firstLineChars="50" w:firstLine="120"/>
        <w:rPr>
          <w:rFonts w:ascii="仿宋" w:eastAsia="仿宋" w:hAnsi="仿宋"/>
          <w:lang w:eastAsia="zh-CN"/>
        </w:rPr>
      </w:pPr>
      <w:r>
        <w:rPr>
          <w:rFonts w:ascii="仿宋" w:eastAsia="仿宋" w:hAnsi="仿宋" w:cs="仿宋" w:hint="eastAsia"/>
          <w:lang w:eastAsia="zh-CN"/>
        </w:rPr>
        <w:t xml:space="preserve">  </w:t>
      </w:r>
      <w:r>
        <w:rPr>
          <w:rFonts w:ascii="仿宋" w:eastAsia="仿宋" w:hAnsi="仿宋" w:cs="仿宋" w:hint="eastAsia"/>
          <w:lang w:eastAsia="zh-CN"/>
        </w:rPr>
        <w:sym w:font="Wingdings 2" w:char="00A3"/>
      </w:r>
      <w:r>
        <w:rPr>
          <w:rFonts w:ascii="仿宋" w:eastAsia="仿宋" w:hAnsi="仿宋" w:cs="仿宋" w:hint="eastAsia"/>
          <w:lang w:eastAsia="zh-CN"/>
        </w:rPr>
        <w:t xml:space="preserve"> 不需要试车的，本条不适用。</w:t>
      </w:r>
    </w:p>
    <w:p w14:paraId="2DC4D9D4" w14:textId="77777777" w:rsidR="005418E8" w:rsidRDefault="00000000">
      <w:pPr>
        <w:spacing w:line="360" w:lineRule="auto"/>
        <w:ind w:firstLineChars="50" w:firstLine="120"/>
        <w:rPr>
          <w:rFonts w:ascii="仿宋" w:eastAsia="仿宋" w:hAnsi="仿宋"/>
          <w:lang w:eastAsia="zh-CN"/>
        </w:rPr>
      </w:pPr>
      <w:r>
        <w:rPr>
          <w:rFonts w:ascii="仿宋" w:eastAsia="仿宋" w:hAnsi="仿宋" w:cs="仿宋" w:hint="eastAsia"/>
          <w:lang w:eastAsia="zh-CN"/>
        </w:rPr>
        <w:t xml:space="preserve">  </w:t>
      </w:r>
      <w:r>
        <w:rPr>
          <w:rFonts w:ascii="仿宋" w:eastAsia="仿宋" w:hAnsi="仿宋" w:cs="仿宋" w:hint="eastAsia"/>
          <w:lang w:eastAsia="zh-CN"/>
        </w:rPr>
        <w:sym w:font="Wingdings 2" w:char="0052"/>
      </w:r>
      <w:r>
        <w:rPr>
          <w:rFonts w:ascii="仿宋" w:eastAsia="仿宋" w:hAnsi="仿宋" w:cs="仿宋" w:hint="eastAsia"/>
          <w:lang w:eastAsia="zh-CN"/>
        </w:rPr>
        <w:t xml:space="preserve"> 需要试车的，试车的内容和要求：</w:t>
      </w:r>
      <w:r>
        <w:rPr>
          <w:rFonts w:ascii="仿宋" w:eastAsia="仿宋" w:hAnsi="仿宋" w:cs="仿宋" w:hint="eastAsia"/>
          <w:u w:val="single"/>
          <w:lang w:eastAsia="zh-CN"/>
        </w:rPr>
        <w:t xml:space="preserve">  依据图纸和技术规格书的相关要求，对系统及设备进行流程的动作，并满足要求。相关费用已包含在签约合同价中。          </w:t>
      </w:r>
    </w:p>
    <w:p w14:paraId="73E55C53" w14:textId="77777777" w:rsidR="005418E8" w:rsidRDefault="00000000">
      <w:pPr>
        <w:pStyle w:val="2"/>
        <w:tabs>
          <w:tab w:val="left" w:pos="420"/>
        </w:tabs>
        <w:spacing w:line="360" w:lineRule="auto"/>
        <w:ind w:firstLine="105"/>
        <w:rPr>
          <w:rFonts w:ascii="仿宋" w:eastAsia="仿宋" w:hAnsi="仿宋" w:cs="仿宋"/>
          <w:b w:val="0"/>
          <w:bCs w:val="0"/>
          <w:sz w:val="24"/>
          <w:szCs w:val="24"/>
          <w:lang w:eastAsia="zh-CN"/>
        </w:rPr>
      </w:pPr>
      <w:bookmarkStart w:id="857" w:name="_Toc29962"/>
      <w:bookmarkStart w:id="858" w:name="_Toc3566"/>
      <w:bookmarkStart w:id="859" w:name="_Toc6109"/>
      <w:r>
        <w:rPr>
          <w:rFonts w:ascii="仿宋" w:eastAsia="仿宋" w:hAnsi="仿宋" w:cs="仿宋" w:hint="eastAsia"/>
          <w:b w:val="0"/>
          <w:bCs w:val="0"/>
          <w:sz w:val="24"/>
          <w:szCs w:val="24"/>
          <w:lang w:eastAsia="zh-CN"/>
        </w:rPr>
        <w:t>★63. 工程变更</w:t>
      </w:r>
      <w:bookmarkEnd w:id="857"/>
      <w:bookmarkEnd w:id="858"/>
      <w:bookmarkEnd w:id="859"/>
    </w:p>
    <w:p w14:paraId="4113D2D7" w14:textId="77777777" w:rsidR="005418E8" w:rsidRDefault="00000000">
      <w:pPr>
        <w:rPr>
          <w:rFonts w:ascii="仿宋" w:eastAsia="仿宋" w:hAnsi="仿宋" w:cs="仿宋"/>
          <w:lang w:eastAsia="zh-CN"/>
        </w:rPr>
      </w:pPr>
      <w:r>
        <w:rPr>
          <w:rFonts w:ascii="仿宋" w:eastAsia="仿宋" w:hAnsi="仿宋" w:cs="仿宋" w:hint="eastAsia"/>
          <w:lang w:eastAsia="zh-CN"/>
        </w:rPr>
        <w:t>63.3  工程变更程序</w:t>
      </w:r>
    </w:p>
    <w:p w14:paraId="308C5128" w14:textId="77777777" w:rsidR="005418E8" w:rsidRDefault="00000000">
      <w:pPr>
        <w:spacing w:line="360" w:lineRule="auto"/>
        <w:ind w:firstLineChars="150" w:firstLine="360"/>
        <w:rPr>
          <w:rFonts w:ascii="仿宋" w:eastAsia="仿宋" w:hAnsi="仿宋"/>
          <w:u w:val="single"/>
          <w:lang w:eastAsia="zh-CN"/>
        </w:rPr>
      </w:pPr>
      <w:r>
        <w:rPr>
          <w:rFonts w:ascii="仿宋" w:eastAsia="仿宋" w:hAnsi="仿宋" w:hint="eastAsia"/>
          <w:u w:val="single"/>
          <w:lang w:eastAsia="zh-CN"/>
        </w:rPr>
        <w:t>（6）合同工</w:t>
      </w:r>
      <w:proofErr w:type="gramStart"/>
      <w:r>
        <w:rPr>
          <w:rFonts w:ascii="仿宋" w:eastAsia="仿宋" w:hAnsi="仿宋" w:hint="eastAsia"/>
          <w:u w:val="single"/>
          <w:lang w:eastAsia="zh-CN"/>
        </w:rPr>
        <w:t>程发生</w:t>
      </w:r>
      <w:proofErr w:type="gramEnd"/>
      <w:r>
        <w:rPr>
          <w:rFonts w:ascii="仿宋" w:eastAsia="仿宋" w:hAnsi="仿宋" w:hint="eastAsia"/>
          <w:u w:val="single"/>
          <w:lang w:eastAsia="zh-CN"/>
        </w:rPr>
        <w:t>变更（含签证），各方主体应根据发包人建设工程变更和签证管理办法及上级部门要求实施工程变更的相关工作。</w:t>
      </w:r>
    </w:p>
    <w:p w14:paraId="12123736" w14:textId="77777777" w:rsidR="005418E8" w:rsidRDefault="00000000">
      <w:pPr>
        <w:spacing w:line="360" w:lineRule="auto"/>
        <w:ind w:firstLineChars="150" w:firstLine="360"/>
        <w:rPr>
          <w:rFonts w:ascii="仿宋" w:eastAsia="仿宋" w:hAnsi="仿宋"/>
          <w:u w:val="single"/>
          <w:lang w:eastAsia="zh-CN"/>
        </w:rPr>
      </w:pPr>
      <w:r>
        <w:rPr>
          <w:rFonts w:ascii="仿宋" w:eastAsia="仿宋" w:hAnsi="仿宋" w:hint="eastAsia"/>
          <w:u w:val="single"/>
          <w:lang w:eastAsia="zh-CN"/>
        </w:rPr>
        <w:t>（7）对于发包人以工程业务联系单和设计变更书面形式明确的变更工程，承包人不得以价格未确定为由拒绝施工。若在发包人通知的期限内开始施工但未在通知的期限内完工的，发包人有权收取该项工程造价的10％作为违约金。若承包人拒绝施工的，发包人有权指定第三方施工，并向承包人收取第三方施工该工程造价不少于10％的违约金。对于此类变更工程，发包人将依据本合同相关条款确定变更工程造价。</w:t>
      </w:r>
    </w:p>
    <w:p w14:paraId="5FDCD7A0" w14:textId="77777777" w:rsidR="005418E8" w:rsidRDefault="005418E8">
      <w:pPr>
        <w:pStyle w:val="a4"/>
        <w:rPr>
          <w:lang w:eastAsia="zh-CN"/>
        </w:rPr>
      </w:pPr>
    </w:p>
    <w:p w14:paraId="3648FA21" w14:textId="77777777" w:rsidR="005418E8" w:rsidRDefault="00000000">
      <w:pPr>
        <w:spacing w:line="360" w:lineRule="auto"/>
        <w:rPr>
          <w:rFonts w:ascii="仿宋" w:eastAsia="仿宋" w:hAnsi="仿宋"/>
          <w:lang w:eastAsia="zh-CN"/>
        </w:rPr>
      </w:pPr>
      <w:r>
        <w:rPr>
          <w:rFonts w:ascii="仿宋" w:eastAsia="仿宋" w:hAnsi="仿宋" w:cs="仿宋" w:hint="eastAsia"/>
          <w:lang w:eastAsia="zh-CN"/>
        </w:rPr>
        <w:t xml:space="preserve">  </w:t>
      </w:r>
      <w:bookmarkStart w:id="860" w:name="_Toc287"/>
      <w:r>
        <w:rPr>
          <w:rFonts w:ascii="仿宋" w:eastAsia="仿宋" w:hAnsi="仿宋" w:cs="仿宋" w:hint="eastAsia"/>
          <w:lang w:eastAsia="zh-CN"/>
        </w:rPr>
        <w:t>63.4 承包人提出工程变更建议</w:t>
      </w:r>
      <w:bookmarkEnd w:id="860"/>
    </w:p>
    <w:p w14:paraId="28B09822" w14:textId="77777777" w:rsidR="005418E8" w:rsidRDefault="00000000">
      <w:pPr>
        <w:spacing w:line="360" w:lineRule="auto"/>
        <w:ind w:firstLineChars="50" w:firstLine="120"/>
        <w:rPr>
          <w:rFonts w:ascii="仿宋" w:eastAsia="仿宋" w:hAnsi="仿宋" w:cs="仿宋"/>
          <w:u w:val="single"/>
          <w:lang w:eastAsia="zh-CN"/>
        </w:rPr>
      </w:pPr>
      <w:r>
        <w:rPr>
          <w:rFonts w:ascii="仿宋" w:eastAsia="仿宋" w:hAnsi="仿宋" w:cs="仿宋" w:hint="eastAsia"/>
          <w:lang w:eastAsia="zh-CN"/>
        </w:rPr>
        <w:t xml:space="preserve">   发包人采纳承包人建议带来利益的计奖方法：</w:t>
      </w:r>
      <w:r>
        <w:rPr>
          <w:rFonts w:ascii="仿宋" w:eastAsia="仿宋" w:hAnsi="仿宋" w:cs="仿宋" w:hint="eastAsia"/>
          <w:u w:val="single"/>
          <w:lang w:eastAsia="zh-CN"/>
        </w:rPr>
        <w:t xml:space="preserve">         /                    </w:t>
      </w:r>
    </w:p>
    <w:p w14:paraId="19C92985" w14:textId="77777777" w:rsidR="005418E8" w:rsidRDefault="00000000">
      <w:pPr>
        <w:spacing w:line="360" w:lineRule="auto"/>
        <w:ind w:firstLineChars="100" w:firstLine="240"/>
        <w:rPr>
          <w:rFonts w:ascii="仿宋" w:eastAsia="仿宋" w:hAnsi="仿宋"/>
          <w:lang w:eastAsia="zh-CN"/>
        </w:rPr>
      </w:pPr>
      <w:r>
        <w:rPr>
          <w:rFonts w:ascii="仿宋" w:eastAsia="仿宋" w:hAnsi="仿宋" w:cs="仿宋" w:hint="eastAsia"/>
          <w:lang w:eastAsia="zh-CN"/>
        </w:rPr>
        <w:t>63.5 承包人提出工程变更建议</w:t>
      </w:r>
    </w:p>
    <w:p w14:paraId="554A8CA3" w14:textId="77777777" w:rsidR="005418E8" w:rsidRDefault="00000000">
      <w:pPr>
        <w:spacing w:line="360" w:lineRule="auto"/>
        <w:ind w:firstLineChars="200" w:firstLine="482"/>
        <w:rPr>
          <w:rFonts w:ascii="仿宋" w:eastAsia="仿宋" w:hAnsi="仿宋" w:cs="仿宋"/>
          <w:b/>
          <w:bCs/>
          <w:lang w:eastAsia="zh-CN"/>
        </w:rPr>
      </w:pPr>
      <w:r>
        <w:rPr>
          <w:rFonts w:ascii="仿宋" w:eastAsia="仿宋" w:hAnsi="仿宋" w:cs="仿宋" w:hint="eastAsia"/>
          <w:b/>
          <w:bCs/>
          <w:lang w:eastAsia="zh-CN"/>
        </w:rPr>
        <w:t>双方协商一致，63.5增加以下条款：</w:t>
      </w:r>
    </w:p>
    <w:p w14:paraId="28022155" w14:textId="77777777" w:rsidR="005418E8" w:rsidRDefault="00000000">
      <w:pPr>
        <w:spacing w:line="360" w:lineRule="auto"/>
        <w:ind w:firstLineChars="200" w:firstLine="480"/>
        <w:rPr>
          <w:rFonts w:ascii="仿宋" w:eastAsia="仿宋" w:hAnsi="仿宋"/>
          <w:u w:val="single"/>
          <w:lang w:eastAsia="zh-CN"/>
        </w:rPr>
      </w:pPr>
      <w:r>
        <w:rPr>
          <w:rFonts w:ascii="仿宋" w:eastAsia="仿宋" w:hAnsi="仿宋" w:hint="eastAsia"/>
          <w:u w:val="single"/>
          <w:lang w:eastAsia="zh-CN"/>
        </w:rPr>
        <w:t>以下工程变更由承包人自行承担变更增加费用，工期也不予顺延：</w:t>
      </w:r>
    </w:p>
    <w:p w14:paraId="74C584BB" w14:textId="77777777" w:rsidR="005418E8" w:rsidRDefault="00000000">
      <w:pPr>
        <w:spacing w:line="360" w:lineRule="auto"/>
        <w:ind w:firstLineChars="200" w:firstLine="480"/>
        <w:rPr>
          <w:rFonts w:ascii="仿宋" w:eastAsia="仿宋" w:hAnsi="仿宋"/>
          <w:u w:val="single"/>
          <w:lang w:eastAsia="zh-CN"/>
        </w:rPr>
      </w:pPr>
      <w:r>
        <w:rPr>
          <w:rFonts w:ascii="仿宋" w:eastAsia="仿宋" w:hAnsi="仿宋" w:hint="eastAsia"/>
          <w:u w:val="single"/>
          <w:lang w:eastAsia="zh-CN"/>
        </w:rPr>
        <w:t>（1）因承包人自身的设计、采购、施工、预算编制质量、竣工试验、竣工</w:t>
      </w:r>
      <w:proofErr w:type="gramStart"/>
      <w:r>
        <w:rPr>
          <w:rFonts w:ascii="仿宋" w:eastAsia="仿宋" w:hAnsi="仿宋" w:hint="eastAsia"/>
          <w:u w:val="single"/>
          <w:lang w:eastAsia="zh-CN"/>
        </w:rPr>
        <w:t>后试验</w:t>
      </w:r>
      <w:proofErr w:type="gramEnd"/>
      <w:r>
        <w:rPr>
          <w:rFonts w:ascii="仿宋" w:eastAsia="仿宋" w:hAnsi="仿宋" w:hint="eastAsia"/>
          <w:u w:val="single"/>
          <w:lang w:eastAsia="zh-CN"/>
        </w:rPr>
        <w:t>存在的缺陷，由承包人自费修正、调整和完善等问题所导致的变更，</w:t>
      </w:r>
      <w:proofErr w:type="gramStart"/>
      <w:r>
        <w:rPr>
          <w:rFonts w:ascii="仿宋" w:eastAsia="仿宋" w:hAnsi="仿宋"/>
          <w:u w:val="single"/>
          <w:lang w:eastAsia="zh-CN"/>
        </w:rPr>
        <w:t>如费用</w:t>
      </w:r>
      <w:proofErr w:type="gramEnd"/>
      <w:r>
        <w:rPr>
          <w:rFonts w:ascii="仿宋" w:eastAsia="仿宋" w:hAnsi="仿宋"/>
          <w:u w:val="single"/>
          <w:lang w:eastAsia="zh-CN"/>
        </w:rPr>
        <w:t>增加的结算时不予增加费用，费用减少的，结算时按实结算</w:t>
      </w:r>
      <w:r>
        <w:rPr>
          <w:rFonts w:ascii="仿宋" w:eastAsia="仿宋" w:hAnsi="仿宋" w:hint="eastAsia"/>
          <w:u w:val="single"/>
          <w:lang w:eastAsia="zh-CN"/>
        </w:rPr>
        <w:t>，其他设计变更指令，按合同约定的变更结算原则计算</w:t>
      </w:r>
      <w:r>
        <w:rPr>
          <w:rFonts w:ascii="仿宋" w:eastAsia="仿宋" w:hAnsi="仿宋"/>
          <w:u w:val="single"/>
          <w:lang w:eastAsia="zh-CN"/>
        </w:rPr>
        <w:t>。</w:t>
      </w:r>
    </w:p>
    <w:p w14:paraId="5881E561" w14:textId="77777777" w:rsidR="005418E8" w:rsidRDefault="00000000">
      <w:pPr>
        <w:spacing w:line="360" w:lineRule="auto"/>
        <w:ind w:firstLineChars="236" w:firstLine="566"/>
        <w:rPr>
          <w:rFonts w:ascii="仿宋" w:eastAsia="仿宋" w:hAnsi="仿宋"/>
          <w:u w:val="single"/>
          <w:lang w:eastAsia="zh-CN"/>
        </w:rPr>
      </w:pPr>
      <w:r>
        <w:rPr>
          <w:rFonts w:ascii="仿宋" w:eastAsia="仿宋" w:hAnsi="仿宋"/>
          <w:u w:val="single"/>
          <w:lang w:eastAsia="zh-CN"/>
        </w:rPr>
        <w:t>（2）设计质量造成的工程变更，包括</w:t>
      </w:r>
      <w:r>
        <w:rPr>
          <w:rFonts w:ascii="仿宋" w:eastAsia="仿宋" w:hAnsi="仿宋" w:hint="eastAsia"/>
          <w:u w:val="single"/>
          <w:lang w:eastAsia="zh-CN"/>
        </w:rPr>
        <w:t>但不限于</w:t>
      </w:r>
      <w:r>
        <w:rPr>
          <w:rFonts w:ascii="仿宋" w:eastAsia="仿宋" w:hAnsi="仿宋"/>
          <w:u w:val="single"/>
          <w:lang w:eastAsia="zh-CN"/>
        </w:rPr>
        <w:t>设计成果不完善、设计图纸不准确、设计文件有错误、设计图纸不详细等；</w:t>
      </w:r>
    </w:p>
    <w:p w14:paraId="0A49A65D" w14:textId="77777777" w:rsidR="005418E8" w:rsidRDefault="00000000">
      <w:pPr>
        <w:spacing w:line="360" w:lineRule="auto"/>
        <w:ind w:firstLineChars="236" w:firstLine="566"/>
        <w:rPr>
          <w:rFonts w:ascii="仿宋" w:eastAsia="仿宋" w:hAnsi="仿宋"/>
          <w:u w:val="single"/>
          <w:lang w:eastAsia="zh-CN"/>
        </w:rPr>
      </w:pPr>
      <w:r>
        <w:rPr>
          <w:rFonts w:ascii="仿宋" w:eastAsia="仿宋" w:hAnsi="仿宋"/>
          <w:u w:val="single"/>
          <w:lang w:eastAsia="zh-CN"/>
        </w:rPr>
        <w:t>（3）预算编制质量，包括</w:t>
      </w:r>
      <w:r>
        <w:rPr>
          <w:rFonts w:ascii="仿宋" w:eastAsia="仿宋" w:hAnsi="仿宋" w:hint="eastAsia"/>
          <w:u w:val="single"/>
          <w:lang w:eastAsia="zh-CN"/>
        </w:rPr>
        <w:t>但不限于项目措施费的</w:t>
      </w:r>
      <w:r>
        <w:rPr>
          <w:rFonts w:ascii="仿宋" w:eastAsia="仿宋" w:hAnsi="仿宋"/>
          <w:u w:val="single"/>
          <w:lang w:eastAsia="zh-CN"/>
        </w:rPr>
        <w:t>漏计、少算，综合单价、人工工日、机械台班及主材价格偏低，施工方案及施工措施不合理等情况。</w:t>
      </w:r>
    </w:p>
    <w:p w14:paraId="467FF562" w14:textId="77777777" w:rsidR="005418E8" w:rsidRDefault="00000000">
      <w:pPr>
        <w:spacing w:line="360" w:lineRule="auto"/>
        <w:ind w:firstLineChars="236" w:firstLine="566"/>
        <w:rPr>
          <w:rFonts w:ascii="仿宋" w:eastAsia="仿宋" w:hAnsi="仿宋"/>
          <w:u w:val="single"/>
          <w:lang w:eastAsia="zh-CN"/>
        </w:rPr>
      </w:pPr>
      <w:r>
        <w:rPr>
          <w:rFonts w:ascii="仿宋" w:eastAsia="仿宋" w:hAnsi="仿宋"/>
          <w:u w:val="single"/>
          <w:lang w:eastAsia="zh-CN"/>
        </w:rPr>
        <w:t>上述变更，</w:t>
      </w:r>
      <w:proofErr w:type="gramStart"/>
      <w:r>
        <w:rPr>
          <w:rFonts w:ascii="仿宋" w:eastAsia="仿宋" w:hAnsi="仿宋"/>
          <w:u w:val="single"/>
          <w:lang w:eastAsia="zh-CN"/>
        </w:rPr>
        <w:t>如费用</w:t>
      </w:r>
      <w:proofErr w:type="gramEnd"/>
      <w:r>
        <w:rPr>
          <w:rFonts w:ascii="仿宋" w:eastAsia="仿宋" w:hAnsi="仿宋"/>
          <w:u w:val="single"/>
          <w:lang w:eastAsia="zh-CN"/>
        </w:rPr>
        <w:t>增加，发包人</w:t>
      </w:r>
      <w:proofErr w:type="gramStart"/>
      <w:r>
        <w:rPr>
          <w:rFonts w:ascii="仿宋" w:eastAsia="仿宋" w:hAnsi="仿宋"/>
          <w:u w:val="single"/>
          <w:lang w:eastAsia="zh-CN"/>
        </w:rPr>
        <w:t>不</w:t>
      </w:r>
      <w:proofErr w:type="gramEnd"/>
      <w:r>
        <w:rPr>
          <w:rFonts w:ascii="仿宋" w:eastAsia="仿宋" w:hAnsi="仿宋"/>
          <w:u w:val="single"/>
          <w:lang w:eastAsia="zh-CN"/>
        </w:rPr>
        <w:t>另行增加费用；费用减少，结算时按实结算。</w:t>
      </w:r>
      <w:r>
        <w:rPr>
          <w:rFonts w:ascii="仿宋" w:eastAsia="仿宋" w:hAnsi="仿宋" w:hint="eastAsia"/>
          <w:u w:val="single"/>
          <w:lang w:eastAsia="zh-CN"/>
        </w:rPr>
        <w:t>造成发包人损失的，</w:t>
      </w:r>
      <w:r>
        <w:rPr>
          <w:rFonts w:ascii="仿宋" w:eastAsia="仿宋" w:hAnsi="仿宋" w:cs="仿宋" w:hint="eastAsia"/>
          <w:u w:val="single"/>
          <w:lang w:eastAsia="zh-CN"/>
        </w:rPr>
        <w:t>根据损失的程度和承包人责任大小向发包人支付赔偿金，赔偿金额由双方协商。</w:t>
      </w:r>
    </w:p>
    <w:p w14:paraId="35F581E6" w14:textId="77777777" w:rsidR="005418E8" w:rsidRDefault="00000000">
      <w:pPr>
        <w:spacing w:line="360" w:lineRule="auto"/>
        <w:ind w:firstLineChars="100" w:firstLine="241"/>
        <w:rPr>
          <w:rFonts w:ascii="仿宋" w:eastAsia="仿宋" w:hAnsi="仿宋"/>
          <w:u w:val="single"/>
          <w:lang w:eastAsia="zh-CN"/>
        </w:rPr>
      </w:pPr>
      <w:r>
        <w:rPr>
          <w:rFonts w:ascii="仿宋" w:eastAsia="仿宋" w:hAnsi="仿宋" w:cs="仿宋" w:hint="eastAsia"/>
          <w:b/>
          <w:bCs/>
          <w:lang w:eastAsia="zh-CN"/>
        </w:rPr>
        <w:lastRenderedPageBreak/>
        <w:t>双方协商一致，增加以下条款：</w:t>
      </w:r>
      <w:r>
        <w:rPr>
          <w:rFonts w:ascii="仿宋" w:eastAsia="仿宋" w:hAnsi="仿宋" w:cs="仿宋" w:hint="eastAsia"/>
          <w:u w:val="single"/>
          <w:lang w:eastAsia="zh-CN"/>
        </w:rPr>
        <w:t>63.6变更审查和批准</w:t>
      </w:r>
    </w:p>
    <w:p w14:paraId="26853178" w14:textId="77777777" w:rsidR="005418E8" w:rsidRDefault="00000000">
      <w:pPr>
        <w:spacing w:line="360" w:lineRule="auto"/>
        <w:ind w:firstLineChars="200" w:firstLine="480"/>
        <w:rPr>
          <w:rFonts w:ascii="仿宋" w:eastAsia="仿宋" w:hAnsi="仿宋"/>
          <w:u w:val="single"/>
          <w:lang w:eastAsia="zh-CN"/>
        </w:rPr>
      </w:pPr>
      <w:r>
        <w:rPr>
          <w:rFonts w:ascii="仿宋" w:eastAsia="仿宋" w:hAnsi="仿宋"/>
          <w:u w:val="single"/>
          <w:lang w:eastAsia="zh-CN"/>
        </w:rPr>
        <w:t>所有的工程变更必须以发包人、监理单位的书面意见为实施依据，严格执行发包人制定的工程变更管理办法，否则所增加的工程造价发包人有权不予承认。发包人有增减项目的权力，减少的项目，发包人不予补偿。</w:t>
      </w:r>
    </w:p>
    <w:p w14:paraId="5EC7850F" w14:textId="77777777" w:rsidR="005418E8" w:rsidRDefault="00000000">
      <w:pPr>
        <w:pStyle w:val="2"/>
        <w:tabs>
          <w:tab w:val="left" w:pos="420"/>
        </w:tabs>
        <w:spacing w:line="360" w:lineRule="auto"/>
        <w:ind w:firstLine="105"/>
        <w:rPr>
          <w:rFonts w:ascii="仿宋" w:eastAsia="仿宋" w:hAnsi="仿宋"/>
          <w:b w:val="0"/>
          <w:bCs w:val="0"/>
          <w:sz w:val="24"/>
          <w:szCs w:val="24"/>
          <w:lang w:eastAsia="zh-CN"/>
        </w:rPr>
      </w:pPr>
      <w:bookmarkStart w:id="861" w:name="_Toc16019"/>
      <w:bookmarkStart w:id="862" w:name="_Toc10956"/>
      <w:bookmarkStart w:id="863" w:name="_Toc4541"/>
      <w:r>
        <w:rPr>
          <w:rFonts w:ascii="仿宋" w:eastAsia="仿宋" w:hAnsi="仿宋" w:cs="仿宋" w:hint="eastAsia"/>
          <w:b w:val="0"/>
          <w:bCs w:val="0"/>
          <w:sz w:val="24"/>
          <w:szCs w:val="24"/>
          <w:lang w:eastAsia="zh-CN"/>
        </w:rPr>
        <w:t>64. 竣工验收条件</w:t>
      </w:r>
      <w:bookmarkEnd w:id="861"/>
      <w:bookmarkEnd w:id="862"/>
      <w:bookmarkEnd w:id="863"/>
    </w:p>
    <w:p w14:paraId="274880B2" w14:textId="77777777" w:rsidR="005418E8" w:rsidRDefault="00000000">
      <w:pPr>
        <w:spacing w:line="360" w:lineRule="auto"/>
        <w:rPr>
          <w:rFonts w:ascii="仿宋" w:eastAsia="仿宋" w:hAnsi="仿宋"/>
          <w:lang w:eastAsia="zh-CN"/>
        </w:rPr>
      </w:pPr>
      <w:r>
        <w:rPr>
          <w:rFonts w:ascii="仿宋" w:eastAsia="仿宋" w:hAnsi="仿宋" w:cs="仿宋" w:hint="eastAsia"/>
          <w:lang w:eastAsia="zh-CN"/>
        </w:rPr>
        <w:t xml:space="preserve">  64.1 竣工验收条件</w:t>
      </w:r>
    </w:p>
    <w:p w14:paraId="237DE3E3" w14:textId="77777777" w:rsidR="005418E8" w:rsidRDefault="00000000">
      <w:pPr>
        <w:spacing w:line="360" w:lineRule="auto"/>
        <w:ind w:firstLineChars="50" w:firstLine="120"/>
        <w:rPr>
          <w:rFonts w:ascii="仿宋" w:eastAsia="仿宋" w:hAnsi="仿宋" w:cs="仿宋"/>
          <w:lang w:eastAsia="zh-CN"/>
        </w:rPr>
      </w:pPr>
      <w:r>
        <w:rPr>
          <w:rFonts w:ascii="仿宋" w:eastAsia="仿宋" w:hAnsi="仿宋" w:cs="仿宋" w:hint="eastAsia"/>
          <w:lang w:eastAsia="zh-CN"/>
        </w:rPr>
        <w:t xml:space="preserve">   （6）竣工资料应当符合基本建设项目档案管理的要求：</w:t>
      </w:r>
    </w:p>
    <w:p w14:paraId="2F9C5049" w14:textId="77777777" w:rsidR="005418E8" w:rsidRDefault="00000000">
      <w:pPr>
        <w:spacing w:line="360" w:lineRule="auto"/>
        <w:ind w:firstLineChars="400" w:firstLine="960"/>
        <w:rPr>
          <w:rFonts w:ascii="仿宋" w:eastAsia="仿宋" w:hAnsi="仿宋" w:cs="仿宋"/>
          <w:lang w:eastAsia="zh-CN"/>
        </w:rPr>
      </w:pPr>
      <w:r>
        <w:rPr>
          <w:rFonts w:ascii="仿宋" w:eastAsia="仿宋" w:hAnsi="仿宋" w:cs="仿宋" w:hint="eastAsia"/>
          <w:lang w:eastAsia="zh-CN"/>
        </w:rPr>
        <w:sym w:font="Wingdings 2" w:char="0052"/>
      </w:r>
      <w:r>
        <w:rPr>
          <w:rFonts w:ascii="仿宋" w:eastAsia="仿宋" w:hAnsi="仿宋" w:cs="仿宋" w:hint="eastAsia"/>
          <w:lang w:eastAsia="zh-CN"/>
        </w:rPr>
        <w:t xml:space="preserve"> 国家档案局、国家计委关于印发《基本建设项目档案资料管理暂行规定》的通知（</w:t>
      </w:r>
      <w:proofErr w:type="gramStart"/>
      <w:r>
        <w:rPr>
          <w:rFonts w:ascii="仿宋" w:eastAsia="仿宋" w:hAnsi="仿宋" w:cs="仿宋" w:hint="eastAsia"/>
          <w:lang w:eastAsia="zh-CN"/>
        </w:rPr>
        <w:t>国档发〔1988〕</w:t>
      </w:r>
      <w:proofErr w:type="gramEnd"/>
      <w:r>
        <w:rPr>
          <w:rFonts w:ascii="仿宋" w:eastAsia="仿宋" w:hAnsi="仿宋" w:cs="仿宋" w:hint="eastAsia"/>
          <w:lang w:eastAsia="zh-CN"/>
        </w:rPr>
        <w:t>4号）；</w:t>
      </w:r>
    </w:p>
    <w:p w14:paraId="1AC0CBAD" w14:textId="77777777" w:rsidR="005418E8" w:rsidRDefault="00000000">
      <w:pPr>
        <w:spacing w:line="360" w:lineRule="auto"/>
        <w:ind w:firstLineChars="400" w:firstLine="960"/>
        <w:rPr>
          <w:rFonts w:ascii="仿宋" w:eastAsia="仿宋" w:hAnsi="仿宋" w:cs="仿宋"/>
          <w:lang w:eastAsia="zh-CN"/>
        </w:rPr>
      </w:pPr>
      <w:r>
        <w:rPr>
          <w:rFonts w:ascii="仿宋" w:eastAsia="仿宋" w:hAnsi="仿宋" w:cs="仿宋" w:hint="eastAsia"/>
          <w:lang w:eastAsia="zh-CN"/>
        </w:rPr>
        <w:sym w:font="Wingdings 2" w:char="0052"/>
      </w:r>
      <w:r>
        <w:rPr>
          <w:rFonts w:ascii="仿宋" w:eastAsia="仿宋" w:hAnsi="仿宋" w:cs="仿宋" w:hint="eastAsia"/>
          <w:lang w:eastAsia="zh-CN"/>
        </w:rPr>
        <w:t xml:space="preserve"> 广东省档案局实施《基本建设项目档案资料管理暂行规定》细则；</w:t>
      </w:r>
    </w:p>
    <w:p w14:paraId="71526670" w14:textId="77777777" w:rsidR="005418E8" w:rsidRDefault="00000000">
      <w:pPr>
        <w:spacing w:line="360" w:lineRule="auto"/>
        <w:ind w:firstLineChars="400" w:firstLine="960"/>
        <w:rPr>
          <w:rFonts w:ascii="仿宋" w:eastAsia="仿宋" w:hAnsi="仿宋" w:cs="仿宋"/>
          <w:u w:val="single"/>
          <w:lang w:eastAsia="zh-CN"/>
        </w:rPr>
      </w:pPr>
      <w:r>
        <w:rPr>
          <w:rFonts w:ascii="仿宋" w:eastAsia="仿宋" w:hAnsi="仿宋" w:cs="仿宋" w:hint="eastAsia"/>
          <w:lang w:eastAsia="zh-CN"/>
        </w:rPr>
        <w:sym w:font="Wingdings 2" w:char="0052"/>
      </w:r>
      <w:r>
        <w:rPr>
          <w:rFonts w:ascii="仿宋" w:eastAsia="仿宋" w:hAnsi="仿宋" w:cs="仿宋" w:hint="eastAsia"/>
          <w:lang w:eastAsia="zh-CN"/>
        </w:rPr>
        <w:t xml:space="preserve"> 其他约定： </w:t>
      </w:r>
      <w:r>
        <w:rPr>
          <w:rFonts w:ascii="仿宋" w:eastAsia="仿宋" w:hAnsi="仿宋" w:cs="仿宋" w:hint="eastAsia"/>
          <w:u w:val="single"/>
          <w:lang w:eastAsia="zh-CN"/>
        </w:rPr>
        <w:t xml:space="preserve"> 国家《城市建设档案管理规定》《建筑工程施工技术资料编制指南（2012年版）》（广州市建设工程质量监督站主编）、《广州市建设工程档案编制指南（2009版）》（广州市城市建设档案馆主编）和发包人的具体要求进行收集、整理、编制、汇总和管理。   </w:t>
      </w:r>
    </w:p>
    <w:p w14:paraId="0130D88B" w14:textId="77777777" w:rsidR="005418E8" w:rsidRDefault="00000000">
      <w:pPr>
        <w:autoSpaceDE w:val="0"/>
        <w:autoSpaceDN w:val="0"/>
        <w:adjustRightInd w:val="0"/>
        <w:spacing w:line="360" w:lineRule="auto"/>
        <w:rPr>
          <w:rFonts w:ascii="仿宋" w:eastAsia="仿宋" w:hAnsi="仿宋"/>
          <w:b/>
          <w:lang w:eastAsia="zh-CN"/>
        </w:rPr>
      </w:pPr>
      <w:r>
        <w:rPr>
          <w:rFonts w:ascii="仿宋" w:eastAsia="仿宋" w:hAnsi="仿宋" w:hint="eastAsia"/>
          <w:b/>
          <w:lang w:eastAsia="zh-CN"/>
        </w:rPr>
        <w:t xml:space="preserve">  </w:t>
      </w:r>
      <w:r>
        <w:rPr>
          <w:rFonts w:ascii="仿宋" w:eastAsia="仿宋" w:hAnsi="仿宋" w:cs="仿宋" w:hint="eastAsia"/>
          <w:b/>
          <w:bCs/>
          <w:lang w:eastAsia="zh-CN"/>
        </w:rPr>
        <w:t>双方协商一致，增加以下条款</w:t>
      </w:r>
      <w:r>
        <w:rPr>
          <w:rFonts w:ascii="仿宋" w:eastAsia="仿宋" w:hAnsi="仿宋" w:hint="eastAsia"/>
          <w:b/>
          <w:lang w:eastAsia="zh-CN"/>
        </w:rPr>
        <w:t>：</w:t>
      </w:r>
    </w:p>
    <w:p w14:paraId="49EFF7BB" w14:textId="77777777" w:rsidR="005418E8" w:rsidRDefault="00000000">
      <w:pPr>
        <w:autoSpaceDE w:val="0"/>
        <w:autoSpaceDN w:val="0"/>
        <w:adjustRightInd w:val="0"/>
        <w:spacing w:line="360" w:lineRule="auto"/>
        <w:rPr>
          <w:rFonts w:ascii="仿宋" w:eastAsia="仿宋" w:hAnsi="仿宋" w:cs="宋体"/>
          <w:u w:val="single"/>
          <w:lang w:eastAsia="zh-CN"/>
        </w:rPr>
      </w:pPr>
      <w:r>
        <w:rPr>
          <w:rFonts w:ascii="仿宋" w:eastAsia="仿宋" w:hAnsi="仿宋" w:hint="eastAsia"/>
          <w:b/>
          <w:u w:val="single"/>
          <w:lang w:eastAsia="zh-CN"/>
        </w:rPr>
        <w:t xml:space="preserve"> </w:t>
      </w:r>
      <w:r>
        <w:rPr>
          <w:rFonts w:ascii="仿宋" w:eastAsia="仿宋" w:hAnsi="仿宋" w:cs="宋体"/>
          <w:u w:val="single"/>
          <w:lang w:eastAsia="zh-CN"/>
        </w:rPr>
        <w:t xml:space="preserve"> </w:t>
      </w:r>
      <w:r>
        <w:rPr>
          <w:rFonts w:ascii="仿宋" w:eastAsia="仿宋" w:hAnsi="仿宋" w:cs="宋体" w:hint="eastAsia"/>
          <w:u w:val="single"/>
          <w:lang w:eastAsia="zh-CN"/>
        </w:rPr>
        <w:t>64.4 验收依据：施工图纸，图纸说明，有关设计变更资料和图纸，技术交底及会议纪要，国家颁布的施工验收规范和有关规定，材料、构件样板及合同规定的质量验收标准。</w:t>
      </w:r>
    </w:p>
    <w:p w14:paraId="15FF935C" w14:textId="77777777" w:rsidR="005418E8" w:rsidRDefault="00000000">
      <w:pPr>
        <w:autoSpaceDE w:val="0"/>
        <w:autoSpaceDN w:val="0"/>
        <w:adjustRightInd w:val="0"/>
        <w:spacing w:line="360" w:lineRule="auto"/>
        <w:ind w:firstLineChars="200" w:firstLine="480"/>
        <w:rPr>
          <w:rFonts w:ascii="仿宋" w:eastAsia="仿宋" w:hAnsi="仿宋" w:cs="宋体"/>
          <w:u w:val="single"/>
          <w:lang w:eastAsia="zh-CN"/>
        </w:rPr>
      </w:pPr>
      <w:r>
        <w:rPr>
          <w:rFonts w:ascii="仿宋" w:eastAsia="仿宋" w:hAnsi="仿宋" w:cs="宋体" w:hint="eastAsia"/>
          <w:u w:val="single"/>
          <w:lang w:eastAsia="zh-CN"/>
        </w:rPr>
        <w:t>64.5 本项目竣工验收前且工程基本完工后，承包人经自</w:t>
      </w:r>
      <w:proofErr w:type="gramStart"/>
      <w:r>
        <w:rPr>
          <w:rFonts w:ascii="仿宋" w:eastAsia="仿宋" w:hAnsi="仿宋" w:cs="宋体" w:hint="eastAsia"/>
          <w:u w:val="single"/>
          <w:lang w:eastAsia="zh-CN"/>
        </w:rPr>
        <w:t>检达到</w:t>
      </w:r>
      <w:proofErr w:type="gramEnd"/>
      <w:r>
        <w:rPr>
          <w:rFonts w:ascii="仿宋" w:eastAsia="仿宋" w:hAnsi="仿宋" w:cs="宋体" w:hint="eastAsia"/>
          <w:u w:val="single"/>
          <w:lang w:eastAsia="zh-CN"/>
        </w:rPr>
        <w:t>合同约定标准后才向监理及发包人发出竣工预检通知书，由监理、发包人、设计单位等相关部门按《建筑工程施工质量验收统一标准》及有关的施工验收规范、发包人的观感检查标准验收。若第一次未验收达到合格的，承包人应立即采取返工、拆除、重做等措施；经返工、拆除、重做后仍存在质量问题的，承包人应向发包人支付工程结算总价5</w:t>
      </w:r>
      <w:r>
        <w:rPr>
          <w:rFonts w:ascii="仿宋" w:eastAsia="仿宋" w:hAnsi="仿宋" w:cs="宋体"/>
          <w:u w:val="single"/>
          <w:lang w:eastAsia="zh-CN"/>
        </w:rPr>
        <w:t>‰</w:t>
      </w:r>
      <w:r>
        <w:rPr>
          <w:rFonts w:ascii="仿宋" w:eastAsia="仿宋" w:hAnsi="仿宋" w:cs="宋体" w:hint="eastAsia"/>
          <w:u w:val="single"/>
          <w:lang w:eastAsia="zh-CN"/>
        </w:rPr>
        <w:t>的违约金，以此类推，达到合格标准。上述款项发包人有权从未支付给承包人的工程款中予以一次性扣除，承包人对此无异议。</w:t>
      </w:r>
    </w:p>
    <w:p w14:paraId="08C4E7DF" w14:textId="77777777" w:rsidR="005418E8" w:rsidRDefault="00000000">
      <w:pPr>
        <w:autoSpaceDE w:val="0"/>
        <w:autoSpaceDN w:val="0"/>
        <w:adjustRightInd w:val="0"/>
        <w:spacing w:line="360" w:lineRule="auto"/>
        <w:ind w:firstLineChars="200" w:firstLine="480"/>
        <w:rPr>
          <w:rFonts w:ascii="仿宋" w:eastAsia="仿宋" w:hAnsi="仿宋" w:cs="宋体"/>
          <w:u w:val="single"/>
          <w:lang w:eastAsia="zh-CN"/>
        </w:rPr>
      </w:pPr>
      <w:r>
        <w:rPr>
          <w:rFonts w:ascii="仿宋" w:eastAsia="仿宋" w:hAnsi="仿宋" w:cs="宋体" w:hint="eastAsia"/>
          <w:u w:val="single"/>
          <w:lang w:eastAsia="zh-CN"/>
        </w:rPr>
        <w:t>64.6 由发包人、承包人、监理工程师、工程所在地质量监督机构、勘察单位和设计单位等共同组织工程整体验收评定。</w:t>
      </w:r>
    </w:p>
    <w:p w14:paraId="05001960" w14:textId="77777777" w:rsidR="005418E8" w:rsidRDefault="00000000">
      <w:pPr>
        <w:autoSpaceDE w:val="0"/>
        <w:autoSpaceDN w:val="0"/>
        <w:adjustRightInd w:val="0"/>
        <w:spacing w:line="360" w:lineRule="auto"/>
        <w:ind w:firstLineChars="200" w:firstLine="480"/>
        <w:rPr>
          <w:rFonts w:ascii="仿宋" w:eastAsia="仿宋" w:hAnsi="仿宋" w:cs="宋体"/>
          <w:u w:val="single"/>
          <w:lang w:eastAsia="zh-CN"/>
        </w:rPr>
      </w:pPr>
      <w:r>
        <w:rPr>
          <w:rFonts w:ascii="仿宋" w:eastAsia="仿宋" w:hAnsi="仿宋" w:cs="宋体" w:hint="eastAsia"/>
          <w:u w:val="single"/>
          <w:lang w:eastAsia="zh-CN"/>
        </w:rPr>
        <w:t>64.7 在工程竣工验收前，承包人应向监理工程师提交符合要求的竣工资料一式四份，由监理工程师审查并书面确认资料合格之日起10 天内协调各方进行验收。</w:t>
      </w:r>
    </w:p>
    <w:p w14:paraId="6FDA36AA" w14:textId="77777777" w:rsidR="005418E8" w:rsidRDefault="00000000">
      <w:pPr>
        <w:autoSpaceDE w:val="0"/>
        <w:autoSpaceDN w:val="0"/>
        <w:adjustRightInd w:val="0"/>
        <w:spacing w:line="360" w:lineRule="auto"/>
        <w:ind w:firstLineChars="200" w:firstLine="480"/>
        <w:rPr>
          <w:rFonts w:ascii="仿宋" w:eastAsia="仿宋" w:hAnsi="仿宋" w:cs="宋体"/>
          <w:u w:val="single"/>
          <w:lang w:eastAsia="zh-CN"/>
        </w:rPr>
      </w:pPr>
      <w:r>
        <w:rPr>
          <w:rFonts w:ascii="仿宋" w:eastAsia="仿宋" w:hAnsi="仿宋" w:cs="宋体" w:hint="eastAsia"/>
          <w:u w:val="single"/>
          <w:lang w:eastAsia="zh-CN"/>
        </w:rPr>
        <w:t xml:space="preserve">64.8 </w:t>
      </w:r>
      <w:proofErr w:type="gramStart"/>
      <w:r>
        <w:rPr>
          <w:rFonts w:ascii="仿宋" w:eastAsia="仿宋" w:hAnsi="仿宋" w:cs="宋体" w:hint="eastAsia"/>
          <w:u w:val="single"/>
          <w:lang w:eastAsia="zh-CN"/>
        </w:rPr>
        <w:t>若工程质量</w:t>
      </w:r>
      <w:proofErr w:type="gramEnd"/>
      <w:r>
        <w:rPr>
          <w:rFonts w:ascii="仿宋" w:eastAsia="仿宋" w:hAnsi="仿宋" w:cs="宋体" w:hint="eastAsia"/>
          <w:u w:val="single"/>
          <w:lang w:eastAsia="zh-CN"/>
        </w:rPr>
        <w:t>及工程内容完全符合合同要求，发包人、承包人、监理工程师、勘察单位及设计单位均应在工程竣工验收备案表上盖章签字。如果承包人</w:t>
      </w:r>
      <w:r>
        <w:rPr>
          <w:rFonts w:ascii="仿宋" w:eastAsia="仿宋" w:hAnsi="仿宋" w:cs="宋体" w:hint="eastAsia"/>
          <w:u w:val="single"/>
          <w:lang w:eastAsia="zh-CN"/>
        </w:rPr>
        <w:lastRenderedPageBreak/>
        <w:t>承包范围内工程质量达不到合同约定合格标准或工程内容有尚未完成者，承包人应在发包人规定的期限内采取切实可行措施进行弥补，再进行竣工验收，直至达到符合标准和要求为止，并按最后通过竣工验收的日期作为竣工日期。由此产生的一切费用均由承包人负责。</w:t>
      </w:r>
    </w:p>
    <w:p w14:paraId="216FF9D7" w14:textId="77777777" w:rsidR="005418E8" w:rsidRDefault="00000000">
      <w:pPr>
        <w:autoSpaceDE w:val="0"/>
        <w:autoSpaceDN w:val="0"/>
        <w:adjustRightInd w:val="0"/>
        <w:spacing w:line="360" w:lineRule="auto"/>
        <w:ind w:firstLineChars="200" w:firstLine="480"/>
        <w:rPr>
          <w:rFonts w:ascii="仿宋" w:eastAsia="仿宋" w:hAnsi="仿宋" w:cs="宋体"/>
          <w:u w:val="single"/>
          <w:lang w:eastAsia="zh-CN"/>
        </w:rPr>
      </w:pPr>
      <w:r>
        <w:rPr>
          <w:rFonts w:ascii="仿宋" w:eastAsia="仿宋" w:hAnsi="仿宋" w:cs="宋体" w:hint="eastAsia"/>
          <w:u w:val="single"/>
          <w:lang w:eastAsia="zh-CN"/>
        </w:rPr>
        <w:t>64.9 承包人应于工程竣工验收合格并承包人已取得相关的验收证明后五天内办理工程交接并移交验收证明文件。如承包人不能按合同办理交接手续，应按照逾期竣工的违约责任承担赔偿责任。</w:t>
      </w:r>
    </w:p>
    <w:p w14:paraId="5FD07E1A" w14:textId="77777777" w:rsidR="005418E8" w:rsidRDefault="00000000">
      <w:pPr>
        <w:autoSpaceDE w:val="0"/>
        <w:autoSpaceDN w:val="0"/>
        <w:adjustRightInd w:val="0"/>
        <w:spacing w:line="360" w:lineRule="auto"/>
        <w:ind w:firstLineChars="200" w:firstLine="480"/>
        <w:rPr>
          <w:rFonts w:ascii="仿宋" w:eastAsia="仿宋" w:hAnsi="仿宋" w:cs="宋体"/>
          <w:u w:val="single"/>
          <w:lang w:eastAsia="zh-CN"/>
        </w:rPr>
      </w:pPr>
      <w:r>
        <w:rPr>
          <w:rFonts w:ascii="仿宋" w:eastAsia="仿宋" w:hAnsi="仿宋" w:cs="宋体" w:hint="eastAsia"/>
          <w:u w:val="single"/>
          <w:lang w:eastAsia="zh-CN"/>
        </w:rPr>
        <w:t>64.10 发包人要求提前使用本工程（包括局部工程），除合同约定外，需征得承包人同意，承包人应给予积极配合，并办理移交手续。</w:t>
      </w:r>
    </w:p>
    <w:p w14:paraId="5C8292D8" w14:textId="77777777" w:rsidR="005418E8" w:rsidRDefault="00000000">
      <w:pPr>
        <w:autoSpaceDE w:val="0"/>
        <w:autoSpaceDN w:val="0"/>
        <w:adjustRightInd w:val="0"/>
        <w:spacing w:line="360" w:lineRule="auto"/>
        <w:ind w:firstLineChars="200" w:firstLine="480"/>
        <w:rPr>
          <w:rFonts w:ascii="仿宋" w:eastAsia="仿宋" w:hAnsi="仿宋" w:cs="宋体"/>
          <w:u w:val="single"/>
          <w:lang w:eastAsia="zh-CN"/>
        </w:rPr>
      </w:pPr>
      <w:r>
        <w:rPr>
          <w:rFonts w:ascii="仿宋" w:eastAsia="仿宋" w:hAnsi="仿宋" w:cs="宋体" w:hint="eastAsia"/>
          <w:u w:val="single"/>
          <w:lang w:eastAsia="zh-CN"/>
        </w:rPr>
        <w:t>64.11 全部工程完工后，承包人应在10 天内整理好相应的工程技术资料，在收到发包人通知五天内进行工程的检验交接手续（如按规定可以进行验收或备案则按规定处理）。</w:t>
      </w:r>
    </w:p>
    <w:p w14:paraId="18485BC9" w14:textId="77777777" w:rsidR="005418E8" w:rsidRDefault="00000000">
      <w:pPr>
        <w:spacing w:line="360" w:lineRule="auto"/>
        <w:ind w:firstLineChars="177" w:firstLine="425"/>
        <w:rPr>
          <w:rFonts w:ascii="仿宋" w:eastAsia="仿宋" w:hAnsi="仿宋" w:cs="仿宋"/>
          <w:u w:val="single"/>
          <w:lang w:eastAsia="zh-CN"/>
        </w:rPr>
      </w:pPr>
      <w:r>
        <w:rPr>
          <w:rFonts w:ascii="仿宋" w:eastAsia="仿宋" w:hAnsi="仿宋" w:cs="宋体" w:hint="eastAsia"/>
          <w:u w:val="single"/>
          <w:lang w:eastAsia="zh-CN"/>
        </w:rPr>
        <w:t xml:space="preserve">64.12 </w:t>
      </w:r>
      <w:r>
        <w:rPr>
          <w:rFonts w:ascii="仿宋" w:eastAsia="仿宋" w:hAnsi="仿宋" w:cs="仿宋" w:hint="eastAsia"/>
          <w:u w:val="single"/>
          <w:lang w:eastAsia="zh-CN"/>
        </w:rPr>
        <w:t>承包人应按照国家《城市建设档案管理规定》《广州市城市建设档案管理办法》《广州市建筑工程文件整理及档案移交规定》和发包人有关整理工程档案的要求，在工程施工期间及时收集、汇总、整理、编制竣工档案。同时，承包人应督促分包人（如有）及时做好竣工资料整理工作，并做好竣工资料的汇总归档。如果承包人不按照规定提交竣工资料或提交的资料不符合要求，则认为合同工程尚未达到竣工验收条件。因此致使发包人未能按照国家规定向政府有关部门移交工程竣工档案而受到经济处罚的，由承包人承担全额赔偿责任。</w:t>
      </w:r>
    </w:p>
    <w:p w14:paraId="2AF5F667" w14:textId="77777777" w:rsidR="005418E8" w:rsidRDefault="00000000">
      <w:pPr>
        <w:spacing w:line="360" w:lineRule="auto"/>
        <w:ind w:firstLineChars="177" w:firstLine="425"/>
        <w:rPr>
          <w:rFonts w:ascii="仿宋" w:eastAsia="仿宋" w:hAnsi="仿宋" w:cs="仿宋"/>
          <w:u w:val="single"/>
          <w:lang w:eastAsia="zh-CN"/>
        </w:rPr>
      </w:pPr>
      <w:r>
        <w:rPr>
          <w:rFonts w:ascii="仿宋" w:eastAsia="仿宋" w:hAnsi="仿宋" w:cs="仿宋" w:hint="eastAsia"/>
          <w:u w:val="single"/>
          <w:lang w:eastAsia="zh-CN"/>
        </w:rPr>
        <w:t>承包人于工程竣工验收后按广州市建设工程档案整理与移交办法向发包人完整移交如下竣工档案：</w:t>
      </w:r>
    </w:p>
    <w:p w14:paraId="38FA92BA" w14:textId="77777777" w:rsidR="005418E8" w:rsidRDefault="00000000">
      <w:pPr>
        <w:spacing w:line="360" w:lineRule="auto"/>
        <w:ind w:firstLineChars="177" w:firstLine="425"/>
        <w:rPr>
          <w:rFonts w:ascii="仿宋" w:eastAsia="仿宋" w:hAnsi="仿宋" w:cs="仿宋"/>
          <w:u w:val="single"/>
          <w:lang w:eastAsia="zh-CN"/>
        </w:rPr>
      </w:pPr>
      <w:r>
        <w:rPr>
          <w:rFonts w:ascii="仿宋" w:eastAsia="仿宋" w:hAnsi="仿宋" w:cs="仿宋" w:hint="eastAsia"/>
          <w:u w:val="single"/>
          <w:lang w:eastAsia="zh-CN"/>
        </w:rPr>
        <w:t>（1）竣工文件资料及相关档案一式8份；</w:t>
      </w:r>
    </w:p>
    <w:p w14:paraId="7FDBC415" w14:textId="77777777" w:rsidR="005418E8" w:rsidRDefault="00000000">
      <w:pPr>
        <w:spacing w:line="360" w:lineRule="auto"/>
        <w:ind w:firstLineChars="177" w:firstLine="425"/>
        <w:rPr>
          <w:rFonts w:ascii="仿宋" w:eastAsia="仿宋" w:hAnsi="仿宋" w:cs="仿宋"/>
          <w:u w:val="single"/>
          <w:lang w:eastAsia="zh-CN"/>
        </w:rPr>
      </w:pPr>
      <w:r>
        <w:rPr>
          <w:rFonts w:ascii="仿宋" w:eastAsia="仿宋" w:hAnsi="仿宋" w:cs="仿宋" w:hint="eastAsia"/>
          <w:u w:val="single"/>
          <w:lang w:eastAsia="zh-CN"/>
        </w:rPr>
        <w:t>（2）竣工图（原件）一式8份；</w:t>
      </w:r>
    </w:p>
    <w:p w14:paraId="2CFE43A7" w14:textId="77777777" w:rsidR="005418E8" w:rsidRDefault="00000000">
      <w:pPr>
        <w:spacing w:line="360" w:lineRule="auto"/>
        <w:ind w:firstLineChars="177" w:firstLine="425"/>
        <w:rPr>
          <w:rFonts w:ascii="仿宋" w:eastAsia="仿宋" w:hAnsi="仿宋" w:cs="宋体"/>
          <w:u w:val="single"/>
          <w:lang w:eastAsia="zh-CN"/>
        </w:rPr>
      </w:pPr>
      <w:r>
        <w:rPr>
          <w:rFonts w:ascii="仿宋" w:eastAsia="仿宋" w:hAnsi="仿宋" w:cs="仿宋" w:hint="eastAsia"/>
          <w:u w:val="single"/>
          <w:lang w:eastAsia="zh-CN"/>
        </w:rPr>
        <w:t>（3）与本款（1）、（2）项内容相同的电子版档案一式1份。</w:t>
      </w:r>
    </w:p>
    <w:p w14:paraId="31763868" w14:textId="77777777" w:rsidR="005418E8" w:rsidRDefault="00000000">
      <w:pPr>
        <w:autoSpaceDE w:val="0"/>
        <w:autoSpaceDN w:val="0"/>
        <w:adjustRightInd w:val="0"/>
        <w:spacing w:line="360" w:lineRule="auto"/>
        <w:ind w:firstLineChars="200" w:firstLine="480"/>
        <w:rPr>
          <w:rFonts w:ascii="仿宋" w:eastAsia="仿宋" w:hAnsi="仿宋" w:cs="宋体"/>
          <w:u w:val="single"/>
          <w:lang w:eastAsia="zh-CN"/>
        </w:rPr>
      </w:pPr>
      <w:r>
        <w:rPr>
          <w:rFonts w:ascii="仿宋" w:eastAsia="仿宋" w:hAnsi="仿宋" w:cs="宋体" w:hint="eastAsia"/>
          <w:u w:val="single"/>
          <w:lang w:eastAsia="zh-CN"/>
        </w:rPr>
        <w:t>64.13 承包人应协助所有工程分包单位做好工程竣工资料，分包单位在工程竣工验收后30天内应将完整资料移交承包人，由承包人做好汇总、归档。</w:t>
      </w:r>
    </w:p>
    <w:p w14:paraId="1F5EC659" w14:textId="77777777" w:rsidR="005418E8" w:rsidRDefault="00000000">
      <w:pPr>
        <w:autoSpaceDE w:val="0"/>
        <w:autoSpaceDN w:val="0"/>
        <w:adjustRightInd w:val="0"/>
        <w:spacing w:line="360" w:lineRule="auto"/>
        <w:ind w:firstLineChars="200" w:firstLine="480"/>
        <w:rPr>
          <w:rFonts w:ascii="仿宋" w:eastAsia="仿宋" w:hAnsi="仿宋" w:cs="宋体"/>
          <w:u w:val="single"/>
          <w:lang w:eastAsia="zh-CN"/>
        </w:rPr>
      </w:pPr>
      <w:r>
        <w:rPr>
          <w:rFonts w:ascii="仿宋" w:eastAsia="仿宋" w:hAnsi="仿宋" w:cs="宋体" w:hint="eastAsia"/>
          <w:u w:val="single"/>
          <w:lang w:eastAsia="zh-CN"/>
        </w:rPr>
        <w:t>64.14 在本工程竣工验收之前10天内，承包人必须按竣工验收相关规定及技术档案管理规定编制整理竣工资料一式四份，提交监理工程师及发包人审核。竣工图及竣工备案资料的整理、装订、移交等费用由承包人承担。</w:t>
      </w:r>
    </w:p>
    <w:p w14:paraId="11EC12A3" w14:textId="77777777" w:rsidR="005418E8" w:rsidRDefault="00000000">
      <w:pPr>
        <w:autoSpaceDE w:val="0"/>
        <w:autoSpaceDN w:val="0"/>
        <w:adjustRightInd w:val="0"/>
        <w:spacing w:line="360" w:lineRule="auto"/>
        <w:ind w:firstLineChars="200" w:firstLine="480"/>
        <w:rPr>
          <w:rFonts w:ascii="仿宋" w:eastAsia="仿宋" w:hAnsi="仿宋" w:cs="宋体"/>
          <w:u w:val="single"/>
          <w:lang w:eastAsia="zh-CN"/>
        </w:rPr>
      </w:pPr>
      <w:r>
        <w:rPr>
          <w:rFonts w:ascii="仿宋" w:eastAsia="仿宋" w:hAnsi="仿宋" w:cs="宋体" w:hint="eastAsia"/>
          <w:u w:val="single"/>
          <w:lang w:eastAsia="zh-CN"/>
        </w:rPr>
        <w:t>64.15 承包人在工程竣工验收后30天内，须按广州市建设工程档案整理与移交办法向发包人提交一式四套完整的工程档案原件，经监理工程师签认合格后由承包人提交发包人归档并同时提交有关归档的证明文件。</w:t>
      </w:r>
    </w:p>
    <w:p w14:paraId="2893A393" w14:textId="77777777" w:rsidR="005418E8" w:rsidRDefault="00000000">
      <w:pPr>
        <w:spacing w:line="360" w:lineRule="auto"/>
        <w:ind w:firstLineChars="200" w:firstLine="480"/>
        <w:rPr>
          <w:rFonts w:ascii="仿宋" w:eastAsia="仿宋" w:hAnsi="仿宋"/>
          <w:u w:val="single"/>
          <w:lang w:eastAsia="zh-CN"/>
        </w:rPr>
      </w:pPr>
      <w:r>
        <w:rPr>
          <w:rFonts w:ascii="仿宋" w:eastAsia="仿宋" w:hAnsi="仿宋" w:cs="宋体" w:hint="eastAsia"/>
          <w:u w:val="single"/>
          <w:lang w:eastAsia="zh-CN"/>
        </w:rPr>
        <w:lastRenderedPageBreak/>
        <w:t>64.16 承包人按广州市政府及有关部门的规定参加和进行中间验收、分部验收及工程竣工备案。</w:t>
      </w:r>
    </w:p>
    <w:p w14:paraId="42F70642" w14:textId="77777777" w:rsidR="005418E8" w:rsidRDefault="00000000">
      <w:pPr>
        <w:pStyle w:val="2"/>
        <w:tabs>
          <w:tab w:val="left" w:pos="420"/>
        </w:tabs>
        <w:spacing w:line="360" w:lineRule="auto"/>
        <w:ind w:firstLine="105"/>
        <w:rPr>
          <w:lang w:eastAsia="zh-CN"/>
        </w:rPr>
      </w:pPr>
      <w:bookmarkStart w:id="864" w:name="_Toc6292"/>
      <w:bookmarkStart w:id="865" w:name="_Toc30192"/>
      <w:bookmarkStart w:id="866" w:name="_Toc13076"/>
      <w:r>
        <w:rPr>
          <w:rFonts w:ascii="仿宋" w:eastAsia="仿宋" w:hAnsi="仿宋" w:cs="仿宋" w:hint="eastAsia"/>
          <w:b w:val="0"/>
          <w:bCs w:val="0"/>
          <w:sz w:val="24"/>
          <w:szCs w:val="24"/>
          <w:lang w:eastAsia="zh-CN"/>
        </w:rPr>
        <w:t>★65. 竣工验收</w:t>
      </w:r>
      <w:bookmarkEnd w:id="864"/>
      <w:bookmarkEnd w:id="865"/>
      <w:bookmarkEnd w:id="866"/>
    </w:p>
    <w:p w14:paraId="19B7F33C" w14:textId="77777777" w:rsidR="005418E8" w:rsidRDefault="00000000">
      <w:pPr>
        <w:spacing w:line="360" w:lineRule="auto"/>
        <w:ind w:firstLineChars="50" w:firstLine="120"/>
        <w:rPr>
          <w:rFonts w:ascii="仿宋" w:eastAsia="仿宋" w:hAnsi="仿宋"/>
          <w:lang w:eastAsia="zh-CN"/>
        </w:rPr>
      </w:pPr>
      <w:r>
        <w:rPr>
          <w:rFonts w:ascii="仿宋" w:eastAsia="仿宋" w:hAnsi="仿宋" w:cs="仿宋" w:hint="eastAsia"/>
          <w:lang w:eastAsia="zh-CN"/>
        </w:rPr>
        <w:t xml:space="preserve"> </w:t>
      </w:r>
      <w:r>
        <w:rPr>
          <w:rFonts w:ascii="仿宋" w:eastAsia="仿宋" w:hAnsi="仿宋" w:cs="仿宋" w:hint="eastAsia"/>
          <w:b/>
          <w:bCs/>
          <w:lang w:eastAsia="zh-CN"/>
        </w:rPr>
        <w:t>★</w:t>
      </w:r>
      <w:r>
        <w:rPr>
          <w:rFonts w:ascii="仿宋" w:eastAsia="仿宋" w:hAnsi="仿宋" w:cs="仿宋" w:hint="eastAsia"/>
          <w:lang w:eastAsia="zh-CN"/>
        </w:rPr>
        <w:t xml:space="preserve"> 65.1 竣工验收标准</w:t>
      </w:r>
    </w:p>
    <w:p w14:paraId="40FB15CB" w14:textId="77777777" w:rsidR="005418E8" w:rsidRDefault="00000000">
      <w:pPr>
        <w:spacing w:line="360" w:lineRule="auto"/>
        <w:ind w:firstLineChars="50" w:firstLine="120"/>
        <w:rPr>
          <w:rFonts w:ascii="仿宋" w:eastAsia="仿宋" w:hAnsi="仿宋"/>
          <w:lang w:eastAsia="zh-CN"/>
        </w:rPr>
      </w:pPr>
      <w:r>
        <w:rPr>
          <w:rFonts w:ascii="仿宋" w:eastAsia="仿宋" w:hAnsi="仿宋" w:cs="仿宋" w:hint="eastAsia"/>
          <w:lang w:eastAsia="zh-CN"/>
        </w:rPr>
        <w:t xml:space="preserve">   合同工程竣工验收标准：</w:t>
      </w:r>
      <w:r>
        <w:rPr>
          <w:rFonts w:ascii="仿宋" w:eastAsia="仿宋" w:hAnsi="仿宋" w:cs="仿宋" w:hint="eastAsia"/>
          <w:u w:val="single"/>
          <w:lang w:eastAsia="zh-CN"/>
        </w:rPr>
        <w:t xml:space="preserve">  按照国家、省、市及行业现行的质量验收标准执行，通过各行政职能部门验收合格并办理联合验收备案。提供完整版的竣工图及竣工资料，满足竣工资料及图纸交付档案馆所需要求。  </w:t>
      </w:r>
    </w:p>
    <w:p w14:paraId="7B7FF425" w14:textId="77777777" w:rsidR="005418E8" w:rsidRDefault="00000000">
      <w:pPr>
        <w:spacing w:line="360" w:lineRule="auto"/>
        <w:ind w:firstLineChars="50" w:firstLine="120"/>
        <w:rPr>
          <w:rFonts w:ascii="仿宋" w:eastAsia="仿宋" w:hAnsi="仿宋" w:cs="仿宋"/>
          <w:u w:val="single"/>
          <w:lang w:eastAsia="zh-CN"/>
        </w:rPr>
      </w:pPr>
      <w:r>
        <w:rPr>
          <w:rFonts w:ascii="仿宋" w:eastAsia="仿宋" w:hAnsi="仿宋" w:cs="仿宋" w:hint="eastAsia"/>
          <w:lang w:eastAsia="zh-CN"/>
        </w:rPr>
        <w:t>65.6 接收工程</w:t>
      </w:r>
    </w:p>
    <w:p w14:paraId="76C622C1" w14:textId="77777777" w:rsidR="005418E8" w:rsidRDefault="00000000">
      <w:pPr>
        <w:spacing w:line="360" w:lineRule="auto"/>
        <w:ind w:right="11" w:firstLineChars="192" w:firstLine="461"/>
        <w:rPr>
          <w:rFonts w:ascii="仿宋" w:eastAsia="仿宋" w:hAnsi="仿宋" w:cs="宋体"/>
          <w:snapToGrid w:val="0"/>
          <w:lang w:eastAsia="zh-CN"/>
        </w:rPr>
      </w:pPr>
      <w:r>
        <w:rPr>
          <w:rFonts w:ascii="仿宋" w:eastAsia="仿宋" w:hAnsi="仿宋" w:cs="宋体" w:hint="eastAsia"/>
          <w:snapToGrid w:val="0"/>
          <w:lang w:eastAsia="zh-CN"/>
        </w:rPr>
        <w:t>双方协商一致，增加65.6.1、65.6.2款：</w:t>
      </w:r>
    </w:p>
    <w:p w14:paraId="2A3034EF" w14:textId="77777777" w:rsidR="005418E8" w:rsidRDefault="00000000">
      <w:pPr>
        <w:spacing w:line="360" w:lineRule="auto"/>
        <w:ind w:right="11" w:firstLineChars="192" w:firstLine="461"/>
        <w:rPr>
          <w:rFonts w:ascii="仿宋" w:eastAsia="仿宋" w:hAnsi="仿宋" w:cs="宋体"/>
          <w:snapToGrid w:val="0"/>
          <w:lang w:eastAsia="zh-CN"/>
        </w:rPr>
      </w:pPr>
      <w:r>
        <w:rPr>
          <w:rFonts w:ascii="仿宋" w:eastAsia="仿宋" w:hAnsi="仿宋" w:cs="宋体" w:hint="eastAsia"/>
          <w:snapToGrid w:val="0"/>
          <w:lang w:eastAsia="zh-CN"/>
        </w:rPr>
        <w:t>65.6.1</w:t>
      </w:r>
      <w:r>
        <w:rPr>
          <w:rFonts w:ascii="仿宋" w:eastAsia="仿宋" w:hAnsi="仿宋" w:cs="宋体"/>
          <w:snapToGrid w:val="0"/>
          <w:lang w:eastAsia="zh-CN"/>
        </w:rPr>
        <w:t>承包人应于工程竣工验收合格之日起15天内按要求提供相关资料，整理汇编</w:t>
      </w:r>
      <w:proofErr w:type="gramStart"/>
      <w:r>
        <w:rPr>
          <w:rFonts w:ascii="仿宋" w:eastAsia="仿宋" w:hAnsi="仿宋" w:cs="宋体" w:hint="eastAsia"/>
          <w:snapToGrid w:val="0"/>
          <w:lang w:eastAsia="zh-CN"/>
        </w:rPr>
        <w:t>成工程</w:t>
      </w:r>
      <w:proofErr w:type="gramEnd"/>
      <w:r>
        <w:rPr>
          <w:rFonts w:ascii="仿宋" w:eastAsia="仿宋" w:hAnsi="仿宋" w:cs="宋体" w:hint="eastAsia"/>
          <w:snapToGrid w:val="0"/>
          <w:lang w:eastAsia="zh-CN"/>
        </w:rPr>
        <w:t>移交手册，协助项目产权管理单位尽快熟悉工程项目各部分（建筑单体、小区市政、周边管线等）、各系统（电梯、消防、空调、供水、供电、弱电等）的情况，为项目产权管理单位的接收、使用、维护、管理</w:t>
      </w:r>
      <w:proofErr w:type="gramStart"/>
      <w:r>
        <w:rPr>
          <w:rFonts w:ascii="仿宋" w:eastAsia="仿宋" w:hAnsi="仿宋" w:cs="宋体" w:hint="eastAsia"/>
          <w:snapToGrid w:val="0"/>
          <w:lang w:eastAsia="zh-CN"/>
        </w:rPr>
        <w:t>作准备</w:t>
      </w:r>
      <w:proofErr w:type="gramEnd"/>
      <w:r>
        <w:rPr>
          <w:rFonts w:ascii="仿宋" w:eastAsia="仿宋" w:hAnsi="仿宋" w:cs="宋体" w:hint="eastAsia"/>
          <w:snapToGrid w:val="0"/>
          <w:lang w:eastAsia="zh-CN"/>
        </w:rPr>
        <w:t>。移交手册包括但不限于以下内容：</w:t>
      </w:r>
    </w:p>
    <w:p w14:paraId="166B812E" w14:textId="77777777" w:rsidR="005418E8" w:rsidRDefault="00000000">
      <w:pPr>
        <w:spacing w:line="360" w:lineRule="auto"/>
        <w:ind w:right="11" w:firstLineChars="192" w:firstLine="461"/>
        <w:rPr>
          <w:rFonts w:ascii="仿宋" w:eastAsia="仿宋" w:hAnsi="仿宋" w:cs="宋体"/>
          <w:snapToGrid w:val="0"/>
          <w:lang w:eastAsia="zh-CN"/>
        </w:rPr>
      </w:pPr>
      <w:r>
        <w:rPr>
          <w:rFonts w:ascii="仿宋" w:eastAsia="仿宋" w:hAnsi="仿宋" w:cs="宋体" w:hint="eastAsia"/>
          <w:snapToGrid w:val="0"/>
          <w:lang w:eastAsia="zh-CN"/>
        </w:rPr>
        <w:t>（</w:t>
      </w:r>
      <w:r>
        <w:rPr>
          <w:rFonts w:ascii="仿宋" w:eastAsia="仿宋" w:hAnsi="仿宋" w:cs="宋体"/>
          <w:snapToGrid w:val="0"/>
          <w:lang w:eastAsia="zh-CN"/>
        </w:rPr>
        <w:t>1）工程项目各部分、各系统的工程概况；</w:t>
      </w:r>
    </w:p>
    <w:p w14:paraId="354778B6" w14:textId="77777777" w:rsidR="005418E8" w:rsidRDefault="00000000">
      <w:pPr>
        <w:spacing w:line="360" w:lineRule="auto"/>
        <w:ind w:right="11" w:firstLineChars="192" w:firstLine="461"/>
        <w:rPr>
          <w:rFonts w:ascii="仿宋" w:eastAsia="仿宋" w:hAnsi="仿宋" w:cs="宋体"/>
          <w:snapToGrid w:val="0"/>
          <w:lang w:eastAsia="zh-CN"/>
        </w:rPr>
      </w:pPr>
      <w:r>
        <w:rPr>
          <w:rFonts w:ascii="仿宋" w:eastAsia="仿宋" w:hAnsi="仿宋" w:cs="宋体" w:hint="eastAsia"/>
          <w:snapToGrid w:val="0"/>
          <w:lang w:eastAsia="zh-CN"/>
        </w:rPr>
        <w:t>（</w:t>
      </w:r>
      <w:r>
        <w:rPr>
          <w:rFonts w:ascii="仿宋" w:eastAsia="仿宋" w:hAnsi="仿宋" w:cs="宋体"/>
          <w:snapToGrid w:val="0"/>
          <w:lang w:eastAsia="zh-CN"/>
        </w:rPr>
        <w:t>2）工程项目全部的图纸及清单；</w:t>
      </w:r>
    </w:p>
    <w:p w14:paraId="11EE9E09" w14:textId="77777777" w:rsidR="005418E8" w:rsidRDefault="00000000">
      <w:pPr>
        <w:spacing w:line="360" w:lineRule="auto"/>
        <w:ind w:right="11" w:firstLineChars="192" w:firstLine="461"/>
        <w:rPr>
          <w:rFonts w:ascii="仿宋" w:eastAsia="仿宋" w:hAnsi="仿宋" w:cs="宋体"/>
          <w:snapToGrid w:val="0"/>
          <w:lang w:eastAsia="zh-CN"/>
        </w:rPr>
      </w:pPr>
      <w:r>
        <w:rPr>
          <w:rFonts w:ascii="仿宋" w:eastAsia="仿宋" w:hAnsi="仿宋" w:cs="宋体" w:hint="eastAsia"/>
          <w:snapToGrid w:val="0"/>
          <w:lang w:eastAsia="zh-CN"/>
        </w:rPr>
        <w:t>（</w:t>
      </w:r>
      <w:r>
        <w:rPr>
          <w:rFonts w:ascii="仿宋" w:eastAsia="仿宋" w:hAnsi="仿宋" w:cs="宋体"/>
          <w:snapToGrid w:val="0"/>
          <w:lang w:eastAsia="zh-CN"/>
        </w:rPr>
        <w:t>3）工程项目的承包人、主要材料设备供货商清单、联系人及电话；</w:t>
      </w:r>
    </w:p>
    <w:p w14:paraId="0A31706D" w14:textId="77777777" w:rsidR="005418E8" w:rsidRDefault="00000000">
      <w:pPr>
        <w:spacing w:line="360" w:lineRule="auto"/>
        <w:ind w:right="11" w:firstLineChars="192" w:firstLine="461"/>
        <w:rPr>
          <w:rFonts w:ascii="仿宋" w:eastAsia="仿宋" w:hAnsi="仿宋" w:cs="宋体"/>
          <w:snapToGrid w:val="0"/>
          <w:lang w:eastAsia="zh-CN"/>
        </w:rPr>
      </w:pPr>
      <w:r>
        <w:rPr>
          <w:rFonts w:ascii="仿宋" w:eastAsia="仿宋" w:hAnsi="仿宋" w:cs="宋体" w:hint="eastAsia"/>
          <w:snapToGrid w:val="0"/>
          <w:lang w:eastAsia="zh-CN"/>
        </w:rPr>
        <w:t>（</w:t>
      </w:r>
      <w:r>
        <w:rPr>
          <w:rFonts w:ascii="仿宋" w:eastAsia="仿宋" w:hAnsi="仿宋" w:cs="宋体"/>
          <w:snapToGrid w:val="0"/>
          <w:lang w:eastAsia="zh-CN"/>
        </w:rPr>
        <w:t>4）主要材料设备的数量；</w:t>
      </w:r>
    </w:p>
    <w:p w14:paraId="25B2BF12" w14:textId="77777777" w:rsidR="005418E8" w:rsidRDefault="00000000">
      <w:pPr>
        <w:spacing w:line="360" w:lineRule="auto"/>
        <w:ind w:right="11" w:firstLineChars="192" w:firstLine="461"/>
        <w:rPr>
          <w:rFonts w:ascii="仿宋" w:eastAsia="仿宋" w:hAnsi="仿宋" w:cs="宋体"/>
          <w:snapToGrid w:val="0"/>
          <w:lang w:eastAsia="zh-CN"/>
        </w:rPr>
      </w:pPr>
      <w:r>
        <w:rPr>
          <w:rFonts w:ascii="仿宋" w:eastAsia="仿宋" w:hAnsi="仿宋" w:cs="宋体" w:hint="eastAsia"/>
          <w:snapToGrid w:val="0"/>
          <w:lang w:eastAsia="zh-CN"/>
        </w:rPr>
        <w:t>（</w:t>
      </w:r>
      <w:r>
        <w:rPr>
          <w:rFonts w:ascii="仿宋" w:eastAsia="仿宋" w:hAnsi="仿宋" w:cs="宋体"/>
          <w:snapToGrid w:val="0"/>
          <w:lang w:eastAsia="zh-CN"/>
        </w:rPr>
        <w:t>5）工程、材料、设备的保修书（包括保修内容、期限、联系人、电话等）；</w:t>
      </w:r>
    </w:p>
    <w:p w14:paraId="5558D53A" w14:textId="77777777" w:rsidR="005418E8" w:rsidRDefault="00000000">
      <w:pPr>
        <w:spacing w:line="360" w:lineRule="auto"/>
        <w:ind w:right="11" w:firstLineChars="192" w:firstLine="461"/>
        <w:rPr>
          <w:rFonts w:ascii="仿宋" w:eastAsia="仿宋" w:hAnsi="仿宋" w:cs="宋体"/>
          <w:snapToGrid w:val="0"/>
          <w:lang w:eastAsia="zh-CN"/>
        </w:rPr>
      </w:pPr>
      <w:r>
        <w:rPr>
          <w:rFonts w:ascii="仿宋" w:eastAsia="仿宋" w:hAnsi="仿宋" w:cs="宋体" w:hint="eastAsia"/>
          <w:snapToGrid w:val="0"/>
          <w:lang w:eastAsia="zh-CN"/>
        </w:rPr>
        <w:t>（</w:t>
      </w:r>
      <w:r>
        <w:rPr>
          <w:rFonts w:ascii="仿宋" w:eastAsia="仿宋" w:hAnsi="仿宋" w:cs="宋体"/>
          <w:snapToGrid w:val="0"/>
          <w:lang w:eastAsia="zh-CN"/>
        </w:rPr>
        <w:t>6）各系统的设计功能、使用功能或使用说明；</w:t>
      </w:r>
    </w:p>
    <w:p w14:paraId="4BF8FB0B" w14:textId="77777777" w:rsidR="005418E8" w:rsidRDefault="00000000">
      <w:pPr>
        <w:spacing w:line="360" w:lineRule="auto"/>
        <w:ind w:right="11" w:firstLineChars="192" w:firstLine="461"/>
        <w:rPr>
          <w:rFonts w:ascii="仿宋" w:eastAsia="仿宋" w:hAnsi="仿宋" w:cs="宋体"/>
          <w:snapToGrid w:val="0"/>
          <w:lang w:eastAsia="zh-CN"/>
        </w:rPr>
      </w:pPr>
      <w:r>
        <w:rPr>
          <w:rFonts w:ascii="仿宋" w:eastAsia="仿宋" w:hAnsi="仿宋" w:cs="宋体" w:hint="eastAsia"/>
          <w:snapToGrid w:val="0"/>
          <w:lang w:eastAsia="zh-CN"/>
        </w:rPr>
        <w:t>（</w:t>
      </w:r>
      <w:r>
        <w:rPr>
          <w:rFonts w:ascii="仿宋" w:eastAsia="仿宋" w:hAnsi="仿宋" w:cs="宋体"/>
          <w:snapToGrid w:val="0"/>
          <w:lang w:eastAsia="zh-CN"/>
        </w:rPr>
        <w:t>7）电梯、空调、发电机等主要设备的运行参数。</w:t>
      </w:r>
    </w:p>
    <w:p w14:paraId="29C3C132" w14:textId="77777777" w:rsidR="005418E8" w:rsidRDefault="00000000">
      <w:pPr>
        <w:spacing w:line="360" w:lineRule="auto"/>
        <w:ind w:right="11" w:firstLineChars="192" w:firstLine="461"/>
        <w:rPr>
          <w:rFonts w:ascii="仿宋" w:eastAsia="仿宋" w:hAnsi="仿宋" w:cs="宋体"/>
          <w:snapToGrid w:val="0"/>
          <w:lang w:eastAsia="zh-CN"/>
        </w:rPr>
      </w:pPr>
      <w:r>
        <w:rPr>
          <w:rFonts w:ascii="仿宋" w:eastAsia="仿宋" w:hAnsi="仿宋" w:cs="宋体" w:hint="eastAsia"/>
          <w:snapToGrid w:val="0"/>
          <w:lang w:eastAsia="zh-CN"/>
        </w:rPr>
        <w:t>65.6.2</w:t>
      </w:r>
      <w:r>
        <w:rPr>
          <w:rFonts w:ascii="仿宋" w:eastAsia="仿宋" w:hAnsi="仿宋" w:cs="宋体"/>
          <w:snapToGrid w:val="0"/>
          <w:lang w:eastAsia="zh-CN"/>
        </w:rPr>
        <w:t>承包人应在进行本条第</w:t>
      </w:r>
      <w:r>
        <w:rPr>
          <w:rFonts w:ascii="仿宋" w:eastAsia="仿宋" w:hAnsi="仿宋" w:cs="宋体" w:hint="eastAsia"/>
          <w:snapToGrid w:val="0"/>
          <w:lang w:eastAsia="zh-CN"/>
        </w:rPr>
        <w:t>65.6.1</w:t>
      </w:r>
      <w:r>
        <w:rPr>
          <w:rFonts w:ascii="仿宋" w:eastAsia="仿宋" w:hAnsi="仿宋" w:cs="宋体"/>
          <w:snapToGrid w:val="0"/>
          <w:lang w:eastAsia="zh-CN"/>
        </w:rPr>
        <w:t>款工作的同时编写工程项目移交计划，并于本条第65.6.1款工作完成之日起3天内组织发包人、承包人、项目产权管理单位按如下程序进行工程项目移交：</w:t>
      </w:r>
    </w:p>
    <w:p w14:paraId="55D759BA" w14:textId="77777777" w:rsidR="005418E8" w:rsidRDefault="00000000">
      <w:pPr>
        <w:spacing w:line="360" w:lineRule="auto"/>
        <w:ind w:right="11" w:firstLineChars="192" w:firstLine="461"/>
        <w:rPr>
          <w:rFonts w:ascii="仿宋" w:eastAsia="仿宋" w:hAnsi="仿宋" w:cs="宋体"/>
          <w:snapToGrid w:val="0"/>
          <w:lang w:eastAsia="zh-CN"/>
        </w:rPr>
      </w:pPr>
      <w:r>
        <w:rPr>
          <w:rFonts w:ascii="仿宋" w:eastAsia="仿宋" w:hAnsi="仿宋" w:cs="宋体" w:hint="eastAsia"/>
          <w:snapToGrid w:val="0"/>
          <w:lang w:eastAsia="zh-CN"/>
        </w:rPr>
        <w:t>（</w:t>
      </w:r>
      <w:r>
        <w:rPr>
          <w:rFonts w:ascii="仿宋" w:eastAsia="仿宋" w:hAnsi="仿宋" w:cs="宋体"/>
          <w:snapToGrid w:val="0"/>
          <w:lang w:eastAsia="zh-CN"/>
        </w:rPr>
        <w:t>1）按移交手册的资料清单移交图纸、资料；</w:t>
      </w:r>
    </w:p>
    <w:p w14:paraId="419A281C" w14:textId="77777777" w:rsidR="005418E8" w:rsidRDefault="00000000">
      <w:pPr>
        <w:spacing w:line="360" w:lineRule="auto"/>
        <w:ind w:right="11" w:firstLineChars="192" w:firstLine="461"/>
        <w:rPr>
          <w:rFonts w:ascii="仿宋" w:eastAsia="仿宋" w:hAnsi="仿宋" w:cs="宋体"/>
          <w:snapToGrid w:val="0"/>
          <w:lang w:eastAsia="zh-CN"/>
        </w:rPr>
      </w:pPr>
      <w:r>
        <w:rPr>
          <w:rFonts w:ascii="仿宋" w:eastAsia="仿宋" w:hAnsi="仿宋" w:cs="宋体" w:hint="eastAsia"/>
          <w:snapToGrid w:val="0"/>
          <w:lang w:eastAsia="zh-CN"/>
        </w:rPr>
        <w:t>（</w:t>
      </w:r>
      <w:r>
        <w:rPr>
          <w:rFonts w:ascii="仿宋" w:eastAsia="仿宋" w:hAnsi="仿宋" w:cs="宋体"/>
          <w:snapToGrid w:val="0"/>
          <w:lang w:eastAsia="zh-CN"/>
        </w:rPr>
        <w:t>2）按移交手册的数量清单清点主要材料设备的数量；</w:t>
      </w:r>
    </w:p>
    <w:p w14:paraId="52019775" w14:textId="77777777" w:rsidR="005418E8" w:rsidRDefault="00000000">
      <w:pPr>
        <w:spacing w:line="360" w:lineRule="auto"/>
        <w:ind w:right="11" w:firstLineChars="192" w:firstLine="461"/>
        <w:rPr>
          <w:rFonts w:ascii="仿宋" w:eastAsia="仿宋" w:hAnsi="仿宋" w:cs="宋体"/>
          <w:snapToGrid w:val="0"/>
          <w:lang w:eastAsia="zh-CN"/>
        </w:rPr>
      </w:pPr>
      <w:r>
        <w:rPr>
          <w:rFonts w:ascii="仿宋" w:eastAsia="仿宋" w:hAnsi="仿宋" w:cs="宋体" w:hint="eastAsia"/>
          <w:snapToGrid w:val="0"/>
          <w:lang w:eastAsia="zh-CN"/>
        </w:rPr>
        <w:t>（</w:t>
      </w:r>
      <w:r>
        <w:rPr>
          <w:rFonts w:ascii="仿宋" w:eastAsia="仿宋" w:hAnsi="仿宋" w:cs="宋体"/>
          <w:snapToGrid w:val="0"/>
          <w:lang w:eastAsia="zh-CN"/>
        </w:rPr>
        <w:t>3）按移交手册的设计、使用功能说明进行必要的功能性试验（或组织各方参加政府指定机构、第三方检测机构进行的功能性试验）；</w:t>
      </w:r>
    </w:p>
    <w:p w14:paraId="221C42D1" w14:textId="77777777" w:rsidR="005418E8" w:rsidRDefault="00000000">
      <w:pPr>
        <w:spacing w:line="360" w:lineRule="auto"/>
        <w:ind w:right="11" w:firstLineChars="192" w:firstLine="461"/>
        <w:rPr>
          <w:rFonts w:ascii="仿宋" w:eastAsia="仿宋" w:hAnsi="仿宋" w:cs="宋体"/>
          <w:snapToGrid w:val="0"/>
          <w:lang w:eastAsia="zh-CN"/>
        </w:rPr>
      </w:pPr>
      <w:r>
        <w:rPr>
          <w:rFonts w:ascii="仿宋" w:eastAsia="仿宋" w:hAnsi="仿宋" w:cs="宋体" w:hint="eastAsia"/>
          <w:snapToGrid w:val="0"/>
          <w:lang w:eastAsia="zh-CN"/>
        </w:rPr>
        <w:t>（</w:t>
      </w:r>
      <w:r>
        <w:rPr>
          <w:rFonts w:ascii="仿宋" w:eastAsia="仿宋" w:hAnsi="仿宋" w:cs="宋体"/>
          <w:snapToGrid w:val="0"/>
          <w:lang w:eastAsia="zh-CN"/>
        </w:rPr>
        <w:t>4）按移交手册的说明进行系统的试运行（或组织各方参加政府指定机构、第三方检测机构进行的功能性试验），测试主要设备的运行参数；</w:t>
      </w:r>
    </w:p>
    <w:p w14:paraId="313C0133" w14:textId="77777777" w:rsidR="005418E8" w:rsidRDefault="00000000">
      <w:pPr>
        <w:spacing w:line="360" w:lineRule="auto"/>
        <w:ind w:right="11" w:firstLineChars="192" w:firstLine="461"/>
        <w:rPr>
          <w:rFonts w:ascii="仿宋" w:eastAsia="仿宋" w:hAnsi="仿宋" w:cs="宋体"/>
          <w:snapToGrid w:val="0"/>
          <w:lang w:eastAsia="zh-CN"/>
        </w:rPr>
      </w:pPr>
      <w:r>
        <w:rPr>
          <w:rFonts w:ascii="仿宋" w:eastAsia="仿宋" w:hAnsi="仿宋" w:cs="宋体" w:hint="eastAsia"/>
          <w:snapToGrid w:val="0"/>
          <w:lang w:eastAsia="zh-CN"/>
        </w:rPr>
        <w:lastRenderedPageBreak/>
        <w:t>（</w:t>
      </w:r>
      <w:r>
        <w:rPr>
          <w:rFonts w:ascii="仿宋" w:eastAsia="仿宋" w:hAnsi="仿宋" w:cs="宋体"/>
          <w:snapToGrid w:val="0"/>
          <w:lang w:eastAsia="zh-CN"/>
        </w:rPr>
        <w:t>5）组织发包人、承包人、项目产权管理单位各方对上述移交过程进行签认；</w:t>
      </w:r>
    </w:p>
    <w:p w14:paraId="6606E0FC" w14:textId="77777777" w:rsidR="005418E8" w:rsidRDefault="00000000">
      <w:pPr>
        <w:spacing w:line="360" w:lineRule="auto"/>
        <w:ind w:right="11" w:firstLineChars="192" w:firstLine="461"/>
        <w:rPr>
          <w:rFonts w:ascii="仿宋" w:eastAsia="仿宋" w:hAnsi="仿宋" w:cs="宋体"/>
          <w:snapToGrid w:val="0"/>
          <w:lang w:eastAsia="zh-CN"/>
        </w:rPr>
      </w:pPr>
      <w:r>
        <w:rPr>
          <w:rFonts w:ascii="仿宋" w:eastAsia="仿宋" w:hAnsi="仿宋" w:cs="宋体" w:hint="eastAsia"/>
          <w:snapToGrid w:val="0"/>
          <w:lang w:eastAsia="zh-CN"/>
        </w:rPr>
        <w:t>（</w:t>
      </w:r>
      <w:r>
        <w:rPr>
          <w:rFonts w:ascii="仿宋" w:eastAsia="仿宋" w:hAnsi="仿宋" w:cs="宋体"/>
          <w:snapToGrid w:val="0"/>
          <w:lang w:eastAsia="zh-CN"/>
        </w:rPr>
        <w:t>6）对移交过程中发现的质量问题进行记录并及时组织责任方进行维修，验收合格后重新组织移交；</w:t>
      </w:r>
    </w:p>
    <w:p w14:paraId="30F20D1F" w14:textId="77777777" w:rsidR="005418E8" w:rsidRDefault="00000000">
      <w:pPr>
        <w:spacing w:line="360" w:lineRule="auto"/>
        <w:ind w:right="11" w:firstLineChars="192" w:firstLine="461"/>
        <w:rPr>
          <w:rFonts w:ascii="仿宋" w:eastAsia="仿宋" w:hAnsi="仿宋" w:cs="宋体"/>
          <w:snapToGrid w:val="0"/>
          <w:lang w:eastAsia="zh-CN"/>
        </w:rPr>
      </w:pPr>
      <w:r>
        <w:rPr>
          <w:rFonts w:ascii="仿宋" w:eastAsia="仿宋" w:hAnsi="仿宋" w:cs="宋体" w:hint="eastAsia"/>
          <w:snapToGrid w:val="0"/>
          <w:lang w:eastAsia="zh-CN"/>
        </w:rPr>
        <w:t>（</w:t>
      </w:r>
      <w:r>
        <w:rPr>
          <w:rFonts w:ascii="仿宋" w:eastAsia="仿宋" w:hAnsi="仿宋" w:cs="宋体"/>
          <w:snapToGrid w:val="0"/>
          <w:lang w:eastAsia="zh-CN"/>
        </w:rPr>
        <w:t>7）对于某些在操作上有专门要求的机电系统（如消防、智能化等）编制培训计划，并按合同要求对项目产权管理单位人员进行培训。</w:t>
      </w:r>
    </w:p>
    <w:p w14:paraId="50EE357A" w14:textId="77777777" w:rsidR="005418E8" w:rsidRDefault="00000000">
      <w:pPr>
        <w:spacing w:line="360" w:lineRule="auto"/>
        <w:ind w:firstLineChars="50" w:firstLine="120"/>
        <w:rPr>
          <w:rFonts w:ascii="仿宋" w:eastAsia="仿宋" w:hAnsi="仿宋"/>
          <w:lang w:eastAsia="zh-CN"/>
        </w:rPr>
      </w:pPr>
      <w:r>
        <w:rPr>
          <w:rFonts w:ascii="仿宋" w:eastAsia="仿宋" w:hAnsi="仿宋" w:cs="仿宋"/>
          <w:lang w:eastAsia="zh-CN"/>
        </w:rPr>
        <w:t xml:space="preserve"> </w:t>
      </w:r>
      <w:r>
        <w:rPr>
          <w:rFonts w:ascii="仿宋" w:eastAsia="仿宋" w:hAnsi="仿宋" w:cs="仿宋" w:hint="eastAsia"/>
          <w:b/>
          <w:bCs/>
          <w:lang w:eastAsia="zh-CN"/>
        </w:rPr>
        <w:t>★</w:t>
      </w:r>
      <w:r>
        <w:rPr>
          <w:rFonts w:ascii="仿宋" w:eastAsia="仿宋" w:hAnsi="仿宋" w:cs="仿宋"/>
          <w:lang w:eastAsia="zh-CN"/>
        </w:rPr>
        <w:t xml:space="preserve">65.8 </w:t>
      </w:r>
      <w:r>
        <w:rPr>
          <w:rFonts w:ascii="仿宋" w:eastAsia="仿宋" w:hAnsi="仿宋" w:cs="仿宋" w:hint="eastAsia"/>
          <w:lang w:eastAsia="zh-CN"/>
        </w:rPr>
        <w:t>单项工程和工程部位验收</w:t>
      </w:r>
    </w:p>
    <w:p w14:paraId="5D8673A4" w14:textId="77777777" w:rsidR="005418E8" w:rsidRDefault="00000000">
      <w:pPr>
        <w:spacing w:line="360" w:lineRule="auto"/>
        <w:ind w:firstLineChars="100" w:firstLine="240"/>
        <w:rPr>
          <w:rFonts w:ascii="仿宋" w:eastAsia="仿宋" w:hAnsi="仿宋"/>
          <w:lang w:eastAsia="zh-CN"/>
        </w:rPr>
      </w:pPr>
      <w:r>
        <w:rPr>
          <w:rFonts w:ascii="仿宋" w:eastAsia="仿宋" w:hAnsi="仿宋" w:cs="仿宋" w:hint="eastAsia"/>
          <w:lang w:eastAsia="zh-CN"/>
        </w:rPr>
        <w:t xml:space="preserve">    </w:t>
      </w:r>
      <w:r>
        <w:rPr>
          <w:rFonts w:ascii="仿宋" w:eastAsia="仿宋" w:hAnsi="仿宋" w:cs="仿宋" w:hint="eastAsia"/>
          <w:lang w:eastAsia="zh-CN"/>
        </w:rPr>
        <w:sym w:font="Wingdings 2" w:char="00A3"/>
      </w:r>
      <w:r>
        <w:rPr>
          <w:rFonts w:ascii="仿宋" w:eastAsia="仿宋" w:hAnsi="仿宋" w:cs="仿宋" w:hint="eastAsia"/>
          <w:lang w:eastAsia="zh-CN"/>
        </w:rPr>
        <w:t xml:space="preserve"> 合同工程无单项工程、</w:t>
      </w:r>
      <w:proofErr w:type="gramStart"/>
      <w:r>
        <w:rPr>
          <w:rFonts w:ascii="仿宋" w:eastAsia="仿宋" w:hAnsi="仿宋" w:cs="仿宋" w:hint="eastAsia"/>
          <w:lang w:eastAsia="zh-CN"/>
        </w:rPr>
        <w:t>无工程</w:t>
      </w:r>
      <w:proofErr w:type="gramEnd"/>
      <w:r>
        <w:rPr>
          <w:rFonts w:ascii="仿宋" w:eastAsia="仿宋" w:hAnsi="仿宋" w:cs="仿宋" w:hint="eastAsia"/>
          <w:lang w:eastAsia="zh-CN"/>
        </w:rPr>
        <w:t>部位提前验收的，本款不适用。</w:t>
      </w:r>
    </w:p>
    <w:p w14:paraId="0A0F511E" w14:textId="77777777" w:rsidR="005418E8" w:rsidRDefault="00000000">
      <w:pPr>
        <w:spacing w:line="360" w:lineRule="auto"/>
        <w:ind w:leftChars="114" w:left="634" w:hangingChars="150" w:hanging="360"/>
        <w:rPr>
          <w:rFonts w:ascii="仿宋" w:eastAsia="仿宋" w:hAnsi="仿宋"/>
          <w:lang w:eastAsia="zh-CN"/>
        </w:rPr>
      </w:pPr>
      <w:r>
        <w:rPr>
          <w:rFonts w:ascii="仿宋" w:eastAsia="仿宋" w:hAnsi="仿宋" w:cs="仿宋" w:hint="eastAsia"/>
          <w:lang w:eastAsia="zh-CN"/>
        </w:rPr>
        <w:t xml:space="preserve">    □ 合同工程单项工程或工程部位需提前验收的，各单项工程或工程部位的名称、竣工验收时间和范围如下：</w:t>
      </w:r>
    </w:p>
    <w:p w14:paraId="08A7AD04" w14:textId="77777777" w:rsidR="005418E8" w:rsidRDefault="00000000">
      <w:pPr>
        <w:spacing w:line="360" w:lineRule="auto"/>
        <w:ind w:leftChars="114" w:left="634" w:hangingChars="150" w:hanging="360"/>
        <w:rPr>
          <w:rFonts w:ascii="仿宋" w:eastAsia="仿宋" w:hAnsi="仿宋" w:cs="仿宋"/>
          <w:u w:val="single"/>
          <w:lang w:eastAsia="zh-CN"/>
        </w:rPr>
      </w:pPr>
      <w:r>
        <w:rPr>
          <w:rFonts w:ascii="仿宋" w:eastAsia="仿宋" w:hAnsi="仿宋" w:cs="仿宋" w:hint="eastAsia"/>
          <w:lang w:eastAsia="zh-CN"/>
        </w:rPr>
        <w:t xml:space="preserve">     ①</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（名称）工程或部位，竣工验收时间为 </w:t>
      </w:r>
      <w:r>
        <w:rPr>
          <w:rFonts w:ascii="仿宋" w:eastAsia="仿宋" w:hAnsi="仿宋" w:cs="仿宋" w:hint="eastAsia"/>
          <w:u w:val="single"/>
          <w:lang w:eastAsia="zh-CN"/>
        </w:rPr>
        <w:t xml:space="preserve">             </w:t>
      </w:r>
      <w:r>
        <w:rPr>
          <w:rFonts w:ascii="仿宋" w:eastAsia="仿宋" w:hAnsi="仿宋" w:cs="仿宋" w:hint="eastAsia"/>
          <w:lang w:eastAsia="zh-CN"/>
        </w:rPr>
        <w:t>，其范围包括：</w:t>
      </w:r>
      <w:r>
        <w:rPr>
          <w:rFonts w:ascii="仿宋" w:eastAsia="仿宋" w:hAnsi="仿宋" w:cs="仿宋" w:hint="eastAsia"/>
          <w:u w:val="single"/>
          <w:lang w:eastAsia="zh-CN"/>
        </w:rPr>
        <w:t xml:space="preserve">                                               </w:t>
      </w:r>
    </w:p>
    <w:p w14:paraId="23A52003" w14:textId="77777777" w:rsidR="005418E8" w:rsidRDefault="00000000">
      <w:pPr>
        <w:spacing w:line="360" w:lineRule="auto"/>
        <w:ind w:left="720" w:hangingChars="300" w:hanging="720"/>
        <w:rPr>
          <w:rFonts w:ascii="仿宋" w:eastAsia="仿宋" w:hAnsi="仿宋" w:cs="仿宋"/>
          <w:u w:val="single"/>
          <w:lang w:eastAsia="zh-CN"/>
        </w:rPr>
      </w:pPr>
      <w:r>
        <w:rPr>
          <w:rFonts w:ascii="仿宋" w:eastAsia="仿宋" w:hAnsi="仿宋" w:cs="仿宋" w:hint="eastAsia"/>
          <w:lang w:eastAsia="zh-CN"/>
        </w:rPr>
        <w:t xml:space="preserve">       ②</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（名称）工程或部位，竣工验收时间为  </w:t>
      </w:r>
      <w:r>
        <w:rPr>
          <w:rFonts w:ascii="仿宋" w:eastAsia="仿宋" w:hAnsi="仿宋" w:cs="仿宋" w:hint="eastAsia"/>
          <w:u w:val="single"/>
          <w:lang w:eastAsia="zh-CN"/>
        </w:rPr>
        <w:t xml:space="preserve">            </w:t>
      </w:r>
      <w:r>
        <w:rPr>
          <w:rFonts w:ascii="仿宋" w:eastAsia="仿宋" w:hAnsi="仿宋" w:cs="仿宋" w:hint="eastAsia"/>
          <w:lang w:eastAsia="zh-CN"/>
        </w:rPr>
        <w:t>，其范围包括：</w:t>
      </w:r>
      <w:r>
        <w:rPr>
          <w:rFonts w:ascii="仿宋" w:eastAsia="仿宋" w:hAnsi="仿宋" w:cs="仿宋" w:hint="eastAsia"/>
          <w:u w:val="single"/>
          <w:lang w:eastAsia="zh-CN"/>
        </w:rPr>
        <w:t xml:space="preserve">                                    </w:t>
      </w:r>
    </w:p>
    <w:p w14:paraId="10C9D75A" w14:textId="77777777" w:rsidR="005418E8" w:rsidRDefault="00000000">
      <w:pPr>
        <w:spacing w:line="360" w:lineRule="auto"/>
        <w:ind w:leftChars="300" w:left="720"/>
        <w:rPr>
          <w:rFonts w:ascii="仿宋" w:eastAsia="仿宋" w:hAnsi="仿宋" w:cs="仿宋"/>
          <w:lang w:eastAsia="zh-CN"/>
        </w:rPr>
      </w:pPr>
      <w:r>
        <w:rPr>
          <w:rFonts w:ascii="仿宋" w:eastAsia="仿宋" w:hAnsi="仿宋" w:cs="仿宋" w:hint="eastAsia"/>
          <w:lang w:eastAsia="zh-CN"/>
        </w:rPr>
        <w:sym w:font="Wingdings 2" w:char="0052"/>
      </w:r>
      <w:r>
        <w:rPr>
          <w:rFonts w:ascii="仿宋" w:eastAsia="仿宋" w:hAnsi="仿宋" w:cs="仿宋" w:hint="eastAsia"/>
          <w:lang w:eastAsia="zh-CN"/>
        </w:rPr>
        <w:t>发包人另行通知</w:t>
      </w:r>
      <w:r>
        <w:rPr>
          <w:rFonts w:ascii="仿宋" w:eastAsia="仿宋" w:hAnsi="仿宋" w:cs="仿宋" w:hint="eastAsia"/>
          <w:u w:val="single"/>
          <w:lang w:eastAsia="zh-CN"/>
        </w:rPr>
        <w:t>（如有）</w:t>
      </w:r>
    </w:p>
    <w:p w14:paraId="2A575D61" w14:textId="77777777" w:rsidR="005418E8" w:rsidRDefault="00000000">
      <w:pPr>
        <w:spacing w:line="360" w:lineRule="auto"/>
        <w:rPr>
          <w:rFonts w:ascii="仿宋" w:eastAsia="仿宋" w:hAnsi="仿宋"/>
          <w:lang w:eastAsia="zh-CN"/>
        </w:rPr>
      </w:pPr>
      <w:r>
        <w:rPr>
          <w:rFonts w:ascii="仿宋" w:eastAsia="仿宋" w:hAnsi="仿宋" w:cs="仿宋" w:hint="eastAsia"/>
          <w:lang w:eastAsia="zh-CN"/>
        </w:rPr>
        <w:t xml:space="preserve">    65.9 施工期运行</w:t>
      </w:r>
    </w:p>
    <w:p w14:paraId="74A6293A" w14:textId="77777777" w:rsidR="005418E8" w:rsidRDefault="00000000">
      <w:pPr>
        <w:spacing w:line="360" w:lineRule="auto"/>
        <w:ind w:firstLineChars="50" w:firstLine="120"/>
        <w:rPr>
          <w:rFonts w:ascii="仿宋" w:eastAsia="仿宋" w:hAnsi="仿宋" w:cs="仿宋"/>
          <w:lang w:eastAsia="zh-CN"/>
        </w:rPr>
      </w:pPr>
      <w:r>
        <w:rPr>
          <w:rFonts w:ascii="仿宋" w:eastAsia="仿宋" w:hAnsi="仿宋" w:cs="仿宋" w:hint="eastAsia"/>
          <w:lang w:eastAsia="zh-CN"/>
        </w:rPr>
        <w:t xml:space="preserve">     </w:t>
      </w:r>
      <w:r>
        <w:rPr>
          <w:rFonts w:ascii="仿宋" w:eastAsia="仿宋" w:hAnsi="仿宋" w:cs="仿宋" w:hint="eastAsia"/>
          <w:lang w:eastAsia="zh-CN"/>
        </w:rPr>
        <w:sym w:font="Wingdings 2" w:char="00A3"/>
      </w:r>
      <w:r>
        <w:rPr>
          <w:rFonts w:ascii="仿宋" w:eastAsia="仿宋" w:hAnsi="仿宋" w:cs="仿宋" w:hint="eastAsia"/>
          <w:lang w:eastAsia="zh-CN"/>
        </w:rPr>
        <w:t xml:space="preserve"> 合同工程无单项工程、</w:t>
      </w:r>
      <w:proofErr w:type="gramStart"/>
      <w:r>
        <w:rPr>
          <w:rFonts w:ascii="仿宋" w:eastAsia="仿宋" w:hAnsi="仿宋" w:cs="仿宋" w:hint="eastAsia"/>
          <w:lang w:eastAsia="zh-CN"/>
        </w:rPr>
        <w:t>无工程</w:t>
      </w:r>
      <w:proofErr w:type="gramEnd"/>
      <w:r>
        <w:rPr>
          <w:rFonts w:ascii="仿宋" w:eastAsia="仿宋" w:hAnsi="仿宋" w:cs="仿宋" w:hint="eastAsia"/>
          <w:lang w:eastAsia="zh-CN"/>
        </w:rPr>
        <w:t>部位在施工期运行的，本款不适用。</w:t>
      </w:r>
    </w:p>
    <w:p w14:paraId="258891DB" w14:textId="77777777" w:rsidR="005418E8"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 xml:space="preserve">  </w:t>
      </w:r>
      <w:r>
        <w:rPr>
          <w:rFonts w:ascii="仿宋" w:eastAsia="仿宋" w:hAnsi="仿宋" w:cs="仿宋" w:hint="eastAsia"/>
          <w:lang w:eastAsia="zh-CN"/>
        </w:rPr>
        <w:sym w:font="Wingdings 2" w:char="0052"/>
      </w:r>
      <w:r>
        <w:rPr>
          <w:rFonts w:ascii="仿宋" w:eastAsia="仿宋" w:hAnsi="仿宋" w:cs="仿宋" w:hint="eastAsia"/>
          <w:lang w:eastAsia="zh-CN"/>
        </w:rPr>
        <w:t xml:space="preserve"> 合同工程单项工程或工程部位需在施工期运行的，各单项工程或工程部位的名称、运行</w:t>
      </w:r>
    </w:p>
    <w:p w14:paraId="035034BC" w14:textId="77777777" w:rsidR="005418E8" w:rsidRDefault="00000000">
      <w:pPr>
        <w:spacing w:line="360" w:lineRule="auto"/>
        <w:ind w:firstLineChars="200" w:firstLine="480"/>
        <w:rPr>
          <w:rFonts w:ascii="仿宋" w:eastAsia="仿宋" w:hAnsi="仿宋"/>
          <w:lang w:eastAsia="zh-CN"/>
        </w:rPr>
      </w:pPr>
      <w:r>
        <w:rPr>
          <w:rFonts w:ascii="仿宋" w:eastAsia="仿宋" w:hAnsi="仿宋" w:cs="仿宋" w:hint="eastAsia"/>
          <w:lang w:eastAsia="zh-CN"/>
        </w:rPr>
        <w:t>时间如下：</w:t>
      </w:r>
    </w:p>
    <w:p w14:paraId="3703D049" w14:textId="77777777" w:rsidR="005418E8" w:rsidRDefault="00000000">
      <w:pPr>
        <w:spacing w:line="360" w:lineRule="auto"/>
        <w:rPr>
          <w:rFonts w:ascii="仿宋" w:eastAsia="仿宋" w:hAnsi="仿宋"/>
          <w:lang w:eastAsia="zh-CN"/>
        </w:rPr>
      </w:pPr>
      <w:r>
        <w:rPr>
          <w:rFonts w:ascii="仿宋" w:eastAsia="仿宋" w:hAnsi="仿宋" w:cs="仿宋" w:hint="eastAsia"/>
          <w:lang w:eastAsia="zh-CN"/>
        </w:rPr>
        <w:t xml:space="preserve">        ①</w:t>
      </w:r>
      <w:r>
        <w:rPr>
          <w:rFonts w:ascii="仿宋" w:eastAsia="仿宋" w:hAnsi="仿宋" w:cs="仿宋" w:hint="eastAsia"/>
          <w:u w:val="single"/>
          <w:lang w:eastAsia="zh-CN"/>
        </w:rPr>
        <w:t xml:space="preserve">  测试跑道 </w:t>
      </w:r>
      <w:r>
        <w:rPr>
          <w:rFonts w:ascii="仿宋" w:eastAsia="仿宋" w:hAnsi="仿宋" w:cs="仿宋" w:hint="eastAsia"/>
          <w:lang w:eastAsia="zh-CN"/>
        </w:rPr>
        <w:t xml:space="preserve"> （名称）工程或部位，运行时间为</w:t>
      </w:r>
      <w:r>
        <w:rPr>
          <w:rFonts w:ascii="仿宋" w:eastAsia="仿宋" w:hAnsi="仿宋" w:cs="仿宋" w:hint="eastAsia"/>
          <w:u w:val="single"/>
          <w:lang w:eastAsia="zh-CN"/>
        </w:rPr>
        <w:t xml:space="preserve"> 以发包人通知为准  </w:t>
      </w:r>
      <w:r>
        <w:rPr>
          <w:rFonts w:ascii="仿宋" w:eastAsia="仿宋" w:hAnsi="仿宋" w:cs="仿宋" w:hint="eastAsia"/>
          <w:lang w:eastAsia="zh-CN"/>
        </w:rPr>
        <w:t>；</w:t>
      </w:r>
    </w:p>
    <w:p w14:paraId="285A5F02" w14:textId="77777777" w:rsidR="005418E8" w:rsidRDefault="00000000">
      <w:pPr>
        <w:spacing w:line="360" w:lineRule="auto"/>
        <w:rPr>
          <w:rFonts w:ascii="仿宋" w:eastAsia="仿宋" w:hAnsi="仿宋"/>
          <w:lang w:eastAsia="zh-CN"/>
        </w:rPr>
      </w:pPr>
      <w:r>
        <w:rPr>
          <w:rFonts w:ascii="仿宋" w:eastAsia="仿宋" w:hAnsi="仿宋" w:cs="仿宋" w:hint="eastAsia"/>
          <w:lang w:eastAsia="zh-CN"/>
        </w:rPr>
        <w:t xml:space="preserve">        ②</w:t>
      </w:r>
      <w:r>
        <w:rPr>
          <w:rFonts w:ascii="仿宋" w:eastAsia="仿宋" w:hAnsi="仿宋" w:cs="仿宋" w:hint="eastAsia"/>
          <w:u w:val="single"/>
          <w:lang w:eastAsia="zh-CN"/>
        </w:rPr>
        <w:t xml:space="preserve">    培训中心     </w:t>
      </w:r>
      <w:r>
        <w:rPr>
          <w:rFonts w:ascii="仿宋" w:eastAsia="仿宋" w:hAnsi="仿宋" w:cs="仿宋" w:hint="eastAsia"/>
          <w:lang w:eastAsia="zh-CN"/>
        </w:rPr>
        <w:t xml:space="preserve"> （名称）工程或部位，运行时间为</w:t>
      </w:r>
      <w:r>
        <w:rPr>
          <w:rFonts w:ascii="仿宋" w:eastAsia="仿宋" w:hAnsi="仿宋" w:cs="仿宋" w:hint="eastAsia"/>
          <w:u w:val="single"/>
          <w:lang w:eastAsia="zh-CN"/>
        </w:rPr>
        <w:t xml:space="preserve">  以发包人通知为准   </w:t>
      </w:r>
      <w:r>
        <w:rPr>
          <w:rFonts w:ascii="仿宋" w:eastAsia="仿宋" w:hAnsi="仿宋" w:cs="仿宋" w:hint="eastAsia"/>
          <w:lang w:eastAsia="zh-CN"/>
        </w:rPr>
        <w:t>。</w:t>
      </w:r>
    </w:p>
    <w:p w14:paraId="2DFB9C14" w14:textId="77777777" w:rsidR="005418E8" w:rsidRDefault="00000000">
      <w:pPr>
        <w:spacing w:line="360" w:lineRule="auto"/>
        <w:rPr>
          <w:rFonts w:ascii="仿宋" w:eastAsia="仿宋" w:hAnsi="仿宋"/>
          <w:lang w:eastAsia="zh-CN"/>
        </w:rPr>
      </w:pPr>
      <w:r>
        <w:rPr>
          <w:rFonts w:ascii="仿宋" w:eastAsia="仿宋" w:hAnsi="仿宋" w:cs="仿宋" w:hint="eastAsia"/>
          <w:lang w:eastAsia="zh-CN"/>
        </w:rPr>
        <w:t xml:space="preserve">   </w:t>
      </w:r>
      <w:bookmarkStart w:id="867" w:name="_Toc18461"/>
      <w:r>
        <w:rPr>
          <w:rFonts w:ascii="仿宋" w:eastAsia="仿宋" w:hAnsi="仿宋" w:cs="仿宋" w:hint="eastAsia"/>
          <w:lang w:eastAsia="zh-CN"/>
        </w:rPr>
        <w:t>65.10 竣工清场</w:t>
      </w:r>
      <w:bookmarkEnd w:id="867"/>
    </w:p>
    <w:p w14:paraId="289F88A1" w14:textId="77777777" w:rsidR="005418E8" w:rsidRDefault="00000000">
      <w:pPr>
        <w:spacing w:line="360" w:lineRule="auto"/>
        <w:ind w:firstLineChars="250" w:firstLine="600"/>
        <w:rPr>
          <w:rFonts w:ascii="仿宋" w:eastAsia="仿宋" w:hAnsi="仿宋"/>
          <w:lang w:eastAsia="zh-CN"/>
        </w:rPr>
      </w:pPr>
      <w:r>
        <w:rPr>
          <w:rFonts w:ascii="仿宋" w:eastAsia="仿宋" w:hAnsi="仿宋" w:cs="仿宋" w:hint="eastAsia"/>
          <w:lang w:eastAsia="zh-CN"/>
        </w:rPr>
        <w:t xml:space="preserve"> </w:t>
      </w:r>
      <w:r>
        <w:rPr>
          <w:rFonts w:ascii="仿宋" w:eastAsia="仿宋" w:hAnsi="仿宋" w:cs="仿宋" w:hint="eastAsia"/>
          <w:lang w:eastAsia="zh-CN"/>
        </w:rPr>
        <w:sym w:font="Wingdings 2" w:char="0052"/>
      </w:r>
      <w:r>
        <w:rPr>
          <w:rFonts w:ascii="仿宋" w:eastAsia="仿宋" w:hAnsi="仿宋" w:cs="仿宋" w:hint="eastAsia"/>
          <w:lang w:eastAsia="zh-CN"/>
        </w:rPr>
        <w:t xml:space="preserve"> 按通用条款约定。</w:t>
      </w:r>
    </w:p>
    <w:p w14:paraId="0B494868" w14:textId="77777777" w:rsidR="005418E8" w:rsidRDefault="00000000">
      <w:pPr>
        <w:spacing w:line="360" w:lineRule="auto"/>
        <w:rPr>
          <w:rFonts w:ascii="仿宋" w:eastAsia="仿宋" w:hAnsi="仿宋" w:cs="仿宋"/>
          <w:lang w:eastAsia="zh-CN"/>
        </w:rPr>
      </w:pPr>
      <w:r>
        <w:rPr>
          <w:rFonts w:ascii="仿宋" w:eastAsia="仿宋" w:hAnsi="仿宋" w:cs="仿宋" w:hint="eastAsia"/>
          <w:lang w:eastAsia="zh-CN"/>
        </w:rPr>
        <w:t xml:space="preserve">      □ 另作约定： </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w:t>
      </w:r>
    </w:p>
    <w:p w14:paraId="156B6EF0" w14:textId="77777777" w:rsidR="005418E8" w:rsidRDefault="00000000">
      <w:pPr>
        <w:spacing w:line="360" w:lineRule="auto"/>
        <w:rPr>
          <w:rFonts w:ascii="仿宋" w:eastAsia="仿宋" w:hAnsi="仿宋"/>
          <w:lang w:eastAsia="zh-CN"/>
        </w:rPr>
      </w:pPr>
      <w:r>
        <w:rPr>
          <w:rFonts w:ascii="仿宋" w:eastAsia="仿宋" w:hAnsi="仿宋" w:cs="仿宋" w:hint="eastAsia"/>
          <w:lang w:eastAsia="zh-CN"/>
        </w:rPr>
        <w:t xml:space="preserve">   65.11施工队伍的撤离</w:t>
      </w:r>
    </w:p>
    <w:p w14:paraId="558BA6A8" w14:textId="77777777" w:rsidR="005418E8" w:rsidRDefault="00000000">
      <w:pPr>
        <w:spacing w:line="360" w:lineRule="auto"/>
        <w:ind w:firstLineChars="50" w:firstLine="120"/>
        <w:rPr>
          <w:rFonts w:ascii="仿宋" w:eastAsia="仿宋" w:hAnsi="仿宋"/>
          <w:lang w:eastAsia="zh-CN"/>
        </w:rPr>
      </w:pPr>
      <w:r>
        <w:rPr>
          <w:rFonts w:ascii="仿宋" w:eastAsia="仿宋" w:hAnsi="仿宋" w:cs="仿宋" w:hint="eastAsia"/>
          <w:lang w:eastAsia="zh-CN"/>
        </w:rPr>
        <w:t xml:space="preserve">     </w:t>
      </w:r>
      <w:r>
        <w:rPr>
          <w:rFonts w:ascii="仿宋" w:eastAsia="仿宋" w:hAnsi="仿宋" w:cs="仿宋" w:hint="eastAsia"/>
          <w:lang w:eastAsia="zh-CN"/>
        </w:rPr>
        <w:sym w:font="Wingdings 2" w:char="0052"/>
      </w:r>
      <w:r>
        <w:rPr>
          <w:rFonts w:ascii="仿宋" w:eastAsia="仿宋" w:hAnsi="仿宋" w:cs="仿宋" w:hint="eastAsia"/>
          <w:lang w:eastAsia="zh-CN"/>
        </w:rPr>
        <w:t xml:space="preserve"> 按通用条款约定，承包人的人员和施工设备全部撤离施工现场。</w:t>
      </w:r>
    </w:p>
    <w:p w14:paraId="69856115" w14:textId="77777777" w:rsidR="005418E8" w:rsidRDefault="00000000">
      <w:pPr>
        <w:spacing w:line="360" w:lineRule="auto"/>
        <w:ind w:firstLineChars="100" w:firstLine="240"/>
        <w:rPr>
          <w:rFonts w:ascii="仿宋" w:eastAsia="仿宋" w:hAnsi="仿宋" w:cs="仿宋"/>
          <w:u w:val="single"/>
          <w:lang w:eastAsia="zh-CN"/>
        </w:rPr>
      </w:pPr>
      <w:r>
        <w:rPr>
          <w:rFonts w:ascii="仿宋" w:eastAsia="仿宋" w:hAnsi="仿宋" w:cs="仿宋" w:hint="eastAsia"/>
          <w:lang w:eastAsia="zh-CN"/>
        </w:rPr>
        <w:t xml:space="preserve">    □ 另作约定：</w:t>
      </w:r>
      <w:r>
        <w:rPr>
          <w:rFonts w:ascii="仿宋" w:eastAsia="仿宋" w:hAnsi="仿宋" w:cs="仿宋" w:hint="eastAsia"/>
          <w:u w:val="single"/>
          <w:lang w:eastAsia="zh-CN"/>
        </w:rPr>
        <w:t xml:space="preserve">                                                       </w:t>
      </w:r>
    </w:p>
    <w:p w14:paraId="3CEA4B9B" w14:textId="77777777" w:rsidR="005418E8" w:rsidRDefault="00000000">
      <w:pPr>
        <w:pStyle w:val="2"/>
        <w:tabs>
          <w:tab w:val="left" w:pos="420"/>
        </w:tabs>
        <w:spacing w:line="360" w:lineRule="auto"/>
        <w:ind w:firstLine="105"/>
        <w:rPr>
          <w:rFonts w:ascii="仿宋" w:eastAsia="仿宋" w:hAnsi="仿宋"/>
          <w:b w:val="0"/>
          <w:bCs w:val="0"/>
          <w:sz w:val="24"/>
          <w:szCs w:val="24"/>
          <w:lang w:eastAsia="zh-CN"/>
        </w:rPr>
      </w:pPr>
      <w:bookmarkStart w:id="868" w:name="_Toc9693"/>
      <w:bookmarkStart w:id="869" w:name="_Toc31765"/>
      <w:bookmarkStart w:id="870" w:name="_Toc1341"/>
      <w:r>
        <w:rPr>
          <w:rFonts w:ascii="仿宋" w:eastAsia="仿宋" w:hAnsi="仿宋" w:cs="仿宋" w:hint="eastAsia"/>
          <w:b w:val="0"/>
          <w:bCs w:val="0"/>
          <w:sz w:val="24"/>
          <w:szCs w:val="24"/>
          <w:lang w:eastAsia="zh-CN"/>
        </w:rPr>
        <w:t>66.  缺陷责任与质量保修</w:t>
      </w:r>
      <w:bookmarkEnd w:id="868"/>
      <w:bookmarkEnd w:id="869"/>
      <w:bookmarkEnd w:id="870"/>
    </w:p>
    <w:p w14:paraId="03633F25" w14:textId="77777777" w:rsidR="005418E8" w:rsidRDefault="00000000">
      <w:pPr>
        <w:spacing w:line="360" w:lineRule="auto"/>
        <w:rPr>
          <w:rFonts w:ascii="仿宋" w:eastAsia="仿宋" w:hAnsi="仿宋"/>
          <w:lang w:eastAsia="zh-CN"/>
        </w:rPr>
      </w:pPr>
      <w:r>
        <w:rPr>
          <w:rFonts w:ascii="仿宋" w:eastAsia="仿宋" w:hAnsi="仿宋" w:cs="仿宋"/>
          <w:lang w:eastAsia="zh-CN"/>
        </w:rPr>
        <w:t xml:space="preserve">  </w:t>
      </w:r>
      <w:bookmarkStart w:id="871" w:name="_Toc23091"/>
      <w:r>
        <w:rPr>
          <w:rFonts w:ascii="仿宋" w:eastAsia="仿宋" w:hAnsi="仿宋" w:cs="仿宋"/>
          <w:lang w:eastAsia="zh-CN"/>
        </w:rPr>
        <w:t xml:space="preserve">  66.1 缺陷责任期计算</w:t>
      </w:r>
      <w:bookmarkEnd w:id="871"/>
    </w:p>
    <w:p w14:paraId="117A2D02" w14:textId="77777777" w:rsidR="005418E8" w:rsidRDefault="00000000">
      <w:pPr>
        <w:spacing w:line="360" w:lineRule="auto"/>
        <w:rPr>
          <w:rFonts w:ascii="仿宋" w:eastAsia="仿宋" w:hAnsi="仿宋"/>
          <w:lang w:eastAsia="zh-CN"/>
        </w:rPr>
      </w:pPr>
      <w:r>
        <w:rPr>
          <w:rFonts w:ascii="仿宋" w:eastAsia="仿宋" w:hAnsi="仿宋" w:cs="仿宋"/>
          <w:lang w:eastAsia="zh-CN"/>
        </w:rPr>
        <w:lastRenderedPageBreak/>
        <w:t xml:space="preserve">    缺陷责任期：</w:t>
      </w:r>
      <w:r>
        <w:rPr>
          <w:rFonts w:ascii="仿宋" w:eastAsia="仿宋" w:hAnsi="仿宋" w:cs="仿宋"/>
          <w:u w:val="single"/>
          <w:lang w:eastAsia="zh-CN"/>
        </w:rPr>
        <w:t xml:space="preserve"> 24个月。</w:t>
      </w:r>
      <w:r>
        <w:rPr>
          <w:rFonts w:ascii="仿宋" w:eastAsia="仿宋" w:hAnsi="仿宋" w:cs="仿宋" w:hint="eastAsia"/>
          <w:u w:val="single"/>
          <w:lang w:eastAsia="zh-CN"/>
        </w:rPr>
        <w:t>由于承包人原因导致工程无法按规定期限进行竣（交）工验收的，缺陷责任期从实际通过竣（交）工验收之日起计。缺陷责任期内，由承包人原因造成的缺陷，承包人应负责维修，并承担鉴定及维修费用。如承包人不维修也不承担费用，发包人可按合同约定扣除质量保证金，并由承包人承担违约责任。承包人维修并承担相应费用后，</w:t>
      </w:r>
      <w:proofErr w:type="gramStart"/>
      <w:r>
        <w:rPr>
          <w:rFonts w:ascii="仿宋" w:eastAsia="仿宋" w:hAnsi="仿宋" w:cs="仿宋" w:hint="eastAsia"/>
          <w:u w:val="single"/>
          <w:lang w:eastAsia="zh-CN"/>
        </w:rPr>
        <w:t>不</w:t>
      </w:r>
      <w:proofErr w:type="gramEnd"/>
      <w:r>
        <w:rPr>
          <w:rFonts w:ascii="仿宋" w:eastAsia="仿宋" w:hAnsi="仿宋" w:cs="仿宋" w:hint="eastAsia"/>
          <w:u w:val="single"/>
          <w:lang w:eastAsia="zh-CN"/>
        </w:rPr>
        <w:t xml:space="preserve">免除对工程的一般损失赔偿责任。  </w:t>
      </w:r>
    </w:p>
    <w:p w14:paraId="171D72E8" w14:textId="77777777" w:rsidR="005418E8" w:rsidRDefault="00000000">
      <w:pPr>
        <w:spacing w:line="360" w:lineRule="auto"/>
        <w:rPr>
          <w:rFonts w:ascii="仿宋" w:eastAsia="仿宋" w:hAnsi="仿宋"/>
          <w:lang w:eastAsia="zh-CN"/>
        </w:rPr>
      </w:pPr>
      <w:r>
        <w:rPr>
          <w:rFonts w:ascii="仿宋" w:eastAsia="仿宋" w:hAnsi="仿宋" w:cs="仿宋" w:hint="eastAsia"/>
          <w:lang w:eastAsia="zh-CN"/>
        </w:rPr>
        <w:t xml:space="preserve">    </w:t>
      </w:r>
      <w:bookmarkStart w:id="872" w:name="_Toc28346"/>
      <w:r>
        <w:rPr>
          <w:rFonts w:ascii="仿宋" w:eastAsia="仿宋" w:hAnsi="仿宋" w:cs="仿宋" w:hint="eastAsia"/>
          <w:lang w:eastAsia="zh-CN"/>
        </w:rPr>
        <w:t>66.8 质量保修期计算</w:t>
      </w:r>
      <w:bookmarkEnd w:id="872"/>
    </w:p>
    <w:p w14:paraId="5FCDE534" w14:textId="77777777" w:rsidR="005418E8" w:rsidRDefault="00000000">
      <w:pPr>
        <w:spacing w:line="360" w:lineRule="auto"/>
        <w:ind w:firstLine="480"/>
        <w:rPr>
          <w:rFonts w:ascii="仿宋" w:eastAsia="仿宋" w:hAnsi="仿宋" w:cs="仿宋"/>
          <w:u w:val="single"/>
          <w:lang w:eastAsia="zh-CN"/>
        </w:rPr>
      </w:pPr>
      <w:r>
        <w:rPr>
          <w:rFonts w:ascii="仿宋" w:eastAsia="仿宋" w:hAnsi="仿宋" w:cs="仿宋" w:hint="eastAsia"/>
          <w:lang w:eastAsia="zh-CN"/>
        </w:rPr>
        <w:t>质量保修期：</w:t>
      </w:r>
      <w:r>
        <w:rPr>
          <w:rFonts w:ascii="仿宋" w:eastAsia="仿宋" w:hAnsi="仿宋" w:cs="仿宋" w:hint="eastAsia"/>
          <w:u w:val="single"/>
          <w:lang w:eastAsia="zh-CN"/>
        </w:rPr>
        <w:t>具体按《工程质量保修书》《建设工程质量管理条例》及设计文件的规定执行。在工程保修期内，承包人应当根据有关法律规定以及合同约定承担保修责任。</w:t>
      </w:r>
      <w:r>
        <w:rPr>
          <w:rFonts w:ascii="仿宋" w:eastAsia="仿宋" w:hAnsi="仿宋" w:hint="eastAsia"/>
          <w:u w:val="single"/>
          <w:lang w:eastAsia="zh-CN"/>
        </w:rPr>
        <w:t>承包人在收到发包人书面通知或口头通知后24小时内必须到达工程现场修复，逾期未到场，发包人有权委派第三方实施保修，相关费用从保修金中扣除，同时并不能免除承包人按照合同约定应承担的质量保修责任和应履行的质量保修义务。</w:t>
      </w:r>
      <w:r>
        <w:rPr>
          <w:rFonts w:ascii="仿宋" w:eastAsia="仿宋" w:hAnsi="仿宋" w:cs="仿宋" w:hint="eastAsia"/>
          <w:u w:val="single"/>
          <w:lang w:eastAsia="zh-CN"/>
        </w:rPr>
        <w:t xml:space="preserve"> </w:t>
      </w:r>
    </w:p>
    <w:p w14:paraId="78DEDB32" w14:textId="77777777" w:rsidR="005418E8" w:rsidRDefault="00000000">
      <w:pPr>
        <w:spacing w:line="360" w:lineRule="auto"/>
        <w:ind w:firstLine="480"/>
        <w:rPr>
          <w:rFonts w:ascii="仿宋" w:eastAsia="仿宋" w:hAnsi="仿宋"/>
          <w:lang w:eastAsia="zh-CN"/>
        </w:rPr>
      </w:pPr>
      <w:r>
        <w:rPr>
          <w:rFonts w:ascii="仿宋" w:eastAsia="仿宋" w:hAnsi="仿宋" w:cs="仿宋" w:hint="eastAsia"/>
          <w:lang w:eastAsia="zh-CN"/>
        </w:rPr>
        <w:t xml:space="preserve"> </w:t>
      </w:r>
      <w:r>
        <w:rPr>
          <w:rFonts w:ascii="仿宋" w:eastAsia="仿宋" w:hAnsi="仿宋" w:cs="仿宋"/>
          <w:lang w:eastAsia="zh-CN"/>
        </w:rPr>
        <w:t xml:space="preserve">66.9 </w:t>
      </w:r>
      <w:r>
        <w:rPr>
          <w:rFonts w:ascii="仿宋" w:eastAsia="仿宋" w:hAnsi="仿宋" w:cs="仿宋" w:hint="eastAsia"/>
          <w:lang w:eastAsia="zh-CN"/>
        </w:rPr>
        <w:t>工程质量保修</w:t>
      </w:r>
    </w:p>
    <w:p w14:paraId="188C0F2B" w14:textId="77777777" w:rsidR="005418E8" w:rsidRDefault="00000000">
      <w:pPr>
        <w:spacing w:line="360" w:lineRule="auto"/>
        <w:ind w:firstLine="480"/>
        <w:rPr>
          <w:rFonts w:ascii="仿宋" w:eastAsia="仿宋" w:hAnsi="仿宋" w:cs="仿宋"/>
          <w:u w:val="single"/>
          <w:lang w:eastAsia="zh-CN"/>
        </w:rPr>
      </w:pPr>
      <w:r>
        <w:rPr>
          <w:rFonts w:ascii="仿宋" w:eastAsia="仿宋" w:hAnsi="仿宋" w:cs="仿宋" w:hint="eastAsia"/>
          <w:u w:val="single"/>
          <w:lang w:eastAsia="zh-CN"/>
        </w:rPr>
        <w:t>双方协商一致，本条增加以下条款：</w:t>
      </w:r>
    </w:p>
    <w:p w14:paraId="502E9DCA" w14:textId="77777777" w:rsidR="005418E8" w:rsidRDefault="00000000">
      <w:pPr>
        <w:spacing w:line="360" w:lineRule="auto"/>
        <w:ind w:firstLineChars="177" w:firstLine="425"/>
        <w:rPr>
          <w:rFonts w:ascii="仿宋" w:eastAsia="仿宋" w:hAnsi="仿宋"/>
          <w:u w:val="single"/>
          <w:lang w:eastAsia="zh-CN"/>
        </w:rPr>
      </w:pPr>
      <w:r>
        <w:rPr>
          <w:rFonts w:ascii="仿宋" w:eastAsia="仿宋" w:hAnsi="仿宋" w:hint="eastAsia"/>
          <w:u w:val="single"/>
          <w:lang w:eastAsia="zh-CN"/>
        </w:rPr>
        <w:t>（</w:t>
      </w:r>
      <w:r>
        <w:rPr>
          <w:rFonts w:ascii="仿宋" w:eastAsia="仿宋" w:hAnsi="仿宋"/>
          <w:u w:val="single"/>
          <w:lang w:eastAsia="zh-CN"/>
        </w:rPr>
        <w:t>1）在工程质量缺陷责任期内，因工程质量缺陷承包人维修一次后，同一部位再出现类似问题，承包人除再次进行维修外，发包人有权要求承包人承担1次一般违约责任处罚；若历经两次（含两次）以上维修，仍然不能解决问题，发包人有权要求承包人承担1次较大违约责任处罚，发包人有权委托其他施工单位进行维修且处理结果不再经承包人确认（发包人将处理情况知会承包人），由此引起的一切费用和责任由承包人负责；若维修过程中给发包人造成损失的，由承包人负责赔偿。</w:t>
      </w:r>
    </w:p>
    <w:p w14:paraId="27683EED" w14:textId="77777777" w:rsidR="005418E8" w:rsidRDefault="00000000">
      <w:pPr>
        <w:spacing w:line="360" w:lineRule="auto"/>
        <w:ind w:firstLineChars="177" w:firstLine="425"/>
        <w:rPr>
          <w:rFonts w:ascii="仿宋" w:eastAsia="仿宋" w:hAnsi="仿宋"/>
          <w:u w:val="single"/>
          <w:lang w:eastAsia="zh-CN"/>
        </w:rPr>
      </w:pPr>
      <w:r>
        <w:rPr>
          <w:rFonts w:ascii="仿宋" w:eastAsia="仿宋" w:hAnsi="仿宋" w:hint="eastAsia"/>
          <w:u w:val="single"/>
          <w:lang w:eastAsia="zh-CN"/>
        </w:rPr>
        <w:t>（</w:t>
      </w:r>
      <w:r>
        <w:rPr>
          <w:rFonts w:ascii="仿宋" w:eastAsia="仿宋" w:hAnsi="仿宋"/>
          <w:u w:val="single"/>
          <w:lang w:eastAsia="zh-CN"/>
        </w:rPr>
        <w:t>2）在工程质量缺陷责任期内，承包人违反工程质量缺陷维修时限约定，视为承包人同意发包人处理。发包人委托他方处理，处理结果由发包人签字认可后即行生效，不再经承包人确认（发包人将处理情况知会承包人），由此所发生的一切费用均按发包人与他方结算价款数，由承包人承担。发生紧急抢修事故的，承包人接到事故通知后，应立即到达事故现场抢修。</w:t>
      </w:r>
    </w:p>
    <w:p w14:paraId="6542DD31" w14:textId="77777777" w:rsidR="005418E8" w:rsidRDefault="005418E8">
      <w:pPr>
        <w:spacing w:line="360" w:lineRule="auto"/>
        <w:rPr>
          <w:rFonts w:ascii="仿宋" w:eastAsia="仿宋" w:hAnsi="仿宋"/>
          <w:lang w:eastAsia="zh-CN"/>
        </w:rPr>
      </w:pPr>
    </w:p>
    <w:p w14:paraId="512C8B7F" w14:textId="77777777" w:rsidR="005418E8" w:rsidRDefault="00000000">
      <w:pPr>
        <w:pStyle w:val="2"/>
        <w:tabs>
          <w:tab w:val="left" w:pos="420"/>
        </w:tabs>
        <w:spacing w:line="360" w:lineRule="auto"/>
        <w:ind w:firstLine="105"/>
        <w:rPr>
          <w:rFonts w:ascii="仿宋" w:eastAsia="仿宋" w:hAnsi="仿宋" w:cs="仿宋"/>
          <w:b w:val="0"/>
          <w:bCs w:val="0"/>
          <w:sz w:val="24"/>
          <w:szCs w:val="24"/>
          <w:lang w:eastAsia="zh-CN"/>
        </w:rPr>
      </w:pPr>
      <w:bookmarkStart w:id="873" w:name="_Toc17242"/>
      <w:bookmarkStart w:id="874" w:name="_Toc23305"/>
      <w:bookmarkStart w:id="875" w:name="_Toc24948"/>
      <w:r>
        <w:rPr>
          <w:rFonts w:ascii="仿宋" w:eastAsia="仿宋" w:hAnsi="仿宋" w:cs="仿宋" w:hint="eastAsia"/>
          <w:b w:val="0"/>
          <w:bCs w:val="0"/>
          <w:sz w:val="24"/>
          <w:szCs w:val="24"/>
          <w:lang w:eastAsia="zh-CN"/>
        </w:rPr>
        <w:t>68.</w:t>
      </w:r>
      <w:r>
        <w:rPr>
          <w:rFonts w:ascii="仿宋" w:eastAsia="仿宋" w:hAnsi="仿宋" w:cs="仿宋"/>
          <w:b w:val="0"/>
          <w:bCs w:val="0"/>
          <w:sz w:val="24"/>
          <w:szCs w:val="24"/>
          <w:lang w:eastAsia="zh-CN"/>
        </w:rPr>
        <w:t xml:space="preserve"> </w:t>
      </w:r>
      <w:r>
        <w:rPr>
          <w:rFonts w:ascii="仿宋" w:eastAsia="仿宋" w:hAnsi="仿宋" w:cs="仿宋" w:hint="eastAsia"/>
          <w:b w:val="0"/>
          <w:bCs w:val="0"/>
          <w:sz w:val="24"/>
          <w:szCs w:val="24"/>
          <w:lang w:eastAsia="zh-CN"/>
        </w:rPr>
        <w:t>联合体牵头人项目管理费</w:t>
      </w:r>
      <w:bookmarkEnd w:id="873"/>
      <w:bookmarkEnd w:id="874"/>
      <w:bookmarkEnd w:id="875"/>
    </w:p>
    <w:p w14:paraId="34F07A27" w14:textId="77777777" w:rsidR="005418E8" w:rsidRDefault="00000000">
      <w:pPr>
        <w:spacing w:line="360" w:lineRule="auto"/>
        <w:ind w:firstLineChars="150" w:firstLine="360"/>
        <w:rPr>
          <w:rFonts w:ascii="仿宋" w:eastAsia="仿宋" w:hAnsi="仿宋" w:cs="仿宋"/>
          <w:lang w:eastAsia="zh-CN"/>
        </w:rPr>
      </w:pPr>
      <w:r>
        <w:rPr>
          <w:rFonts w:ascii="仿宋" w:eastAsia="仿宋" w:hAnsi="仿宋" w:cs="仿宋" w:hint="eastAsia"/>
          <w:lang w:eastAsia="zh-CN"/>
        </w:rPr>
        <w:t>□ 承包人为非联合体的，本条不适用。</w:t>
      </w:r>
    </w:p>
    <w:p w14:paraId="088AFD0B" w14:textId="77777777" w:rsidR="005418E8" w:rsidRDefault="00000000">
      <w:pPr>
        <w:spacing w:line="360" w:lineRule="auto"/>
        <w:ind w:firstLineChars="150" w:firstLine="360"/>
        <w:rPr>
          <w:rFonts w:ascii="仿宋" w:eastAsia="仿宋" w:hAnsi="仿宋" w:cs="仿宋"/>
          <w:lang w:eastAsia="zh-CN"/>
        </w:rPr>
      </w:pPr>
      <w:r>
        <w:rPr>
          <w:rFonts w:ascii="仿宋" w:eastAsia="仿宋" w:hAnsi="仿宋" w:cs="仿宋" w:hint="eastAsia"/>
          <w:lang w:eastAsia="zh-CN"/>
        </w:rPr>
        <w:t>□ 承包人为联合体的，牵头人项目管理费的约定：</w:t>
      </w:r>
    </w:p>
    <w:p w14:paraId="571A3E6D" w14:textId="77777777" w:rsidR="005418E8" w:rsidRDefault="00000000">
      <w:pPr>
        <w:spacing w:line="360" w:lineRule="auto"/>
        <w:ind w:firstLineChars="300" w:firstLine="720"/>
        <w:rPr>
          <w:rFonts w:ascii="仿宋" w:eastAsia="仿宋" w:hAnsi="仿宋" w:cs="仿宋"/>
          <w:u w:val="single"/>
          <w:lang w:eastAsia="zh-CN"/>
        </w:rPr>
      </w:pPr>
      <w:r>
        <w:rPr>
          <w:rFonts w:ascii="仿宋" w:eastAsia="仿宋" w:hAnsi="仿宋" w:cs="仿宋" w:hint="eastAsia"/>
          <w:lang w:eastAsia="zh-CN"/>
        </w:rPr>
        <w:t>①联合体牵头人项目管理费的金额</w:t>
      </w:r>
      <w:r>
        <w:rPr>
          <w:rFonts w:ascii="仿宋" w:eastAsia="仿宋" w:hAnsi="仿宋" w:cs="仿宋" w:hint="eastAsia"/>
          <w:u w:val="single"/>
          <w:lang w:eastAsia="zh-CN"/>
        </w:rPr>
        <w:t xml:space="preserve">，           </w:t>
      </w:r>
      <w:r>
        <w:rPr>
          <w:rFonts w:ascii="仿宋" w:eastAsia="仿宋" w:hAnsi="仿宋" w:cs="仿宋"/>
          <w:lang w:eastAsia="zh-CN"/>
        </w:rPr>
        <w:t>。</w:t>
      </w:r>
    </w:p>
    <w:p w14:paraId="24D9B49D" w14:textId="77777777" w:rsidR="005418E8" w:rsidRDefault="00000000">
      <w:pPr>
        <w:spacing w:line="360" w:lineRule="auto"/>
        <w:ind w:firstLineChars="300" w:firstLine="720"/>
        <w:rPr>
          <w:rFonts w:ascii="仿宋" w:eastAsia="仿宋" w:hAnsi="仿宋" w:cs="仿宋"/>
          <w:u w:val="single"/>
          <w:lang w:eastAsia="zh-CN"/>
        </w:rPr>
      </w:pPr>
      <w:r>
        <w:rPr>
          <w:rFonts w:ascii="仿宋" w:eastAsia="仿宋" w:hAnsi="仿宋" w:cs="仿宋" w:hint="eastAsia"/>
          <w:lang w:eastAsia="zh-CN"/>
        </w:rPr>
        <w:lastRenderedPageBreak/>
        <w:t>②发包人向承包人支付牵头人项目管理费的时间、比例：</w:t>
      </w:r>
      <w:r>
        <w:rPr>
          <w:rFonts w:ascii="仿宋" w:eastAsia="仿宋" w:hAnsi="仿宋" w:cs="仿宋" w:hint="eastAsia"/>
          <w:u w:val="single"/>
          <w:lang w:eastAsia="zh-CN"/>
        </w:rPr>
        <w:t xml:space="preserve">            </w:t>
      </w:r>
    </w:p>
    <w:p w14:paraId="4EF2BCC8" w14:textId="77777777" w:rsidR="005418E8" w:rsidRDefault="00000000">
      <w:pPr>
        <w:spacing w:line="360" w:lineRule="auto"/>
        <w:ind w:firstLineChars="300" w:firstLine="720"/>
        <w:rPr>
          <w:rFonts w:ascii="仿宋" w:eastAsia="仿宋" w:hAnsi="仿宋" w:cs="仿宋"/>
          <w:u w:val="single"/>
          <w:lang w:eastAsia="zh-CN"/>
        </w:rPr>
      </w:pPr>
      <w:r>
        <w:rPr>
          <w:rFonts w:ascii="仿宋" w:eastAsia="仿宋" w:hAnsi="仿宋" w:cs="仿宋" w:hint="eastAsia"/>
          <w:lang w:eastAsia="zh-CN"/>
        </w:rPr>
        <w:t>③牵头人及其授权的承包人代表不作为或存在过错，发包人有权部分或全部扣除该费用，扣除金额或比例：</w:t>
      </w:r>
      <w:r>
        <w:rPr>
          <w:rFonts w:ascii="仿宋" w:eastAsia="仿宋" w:hAnsi="仿宋" w:cs="仿宋" w:hint="eastAsia"/>
          <w:u w:val="single"/>
          <w:lang w:eastAsia="zh-CN"/>
        </w:rPr>
        <w:t xml:space="preserve">       </w:t>
      </w:r>
    </w:p>
    <w:p w14:paraId="51412503" w14:textId="77777777" w:rsidR="005418E8" w:rsidRDefault="00000000">
      <w:pPr>
        <w:spacing w:line="360" w:lineRule="auto"/>
        <w:ind w:firstLineChars="200" w:firstLine="480"/>
        <w:rPr>
          <w:rFonts w:ascii="仿宋" w:eastAsia="仿宋" w:hAnsi="仿宋" w:cs="仿宋"/>
          <w:b/>
          <w:bCs/>
          <w:u w:val="single"/>
          <w:lang w:eastAsia="zh-CN"/>
        </w:rPr>
      </w:pPr>
      <w:r>
        <w:rPr>
          <w:rFonts w:ascii="仿宋" w:eastAsia="仿宋" w:hAnsi="仿宋" w:cs="仿宋" w:hint="eastAsia"/>
          <w:lang w:eastAsia="zh-CN"/>
        </w:rPr>
        <w:sym w:font="Wingdings 2" w:char="F052"/>
      </w:r>
      <w:r>
        <w:rPr>
          <w:rFonts w:ascii="仿宋" w:eastAsia="仿宋" w:hAnsi="仿宋" w:cs="仿宋" w:hint="eastAsia"/>
          <w:lang w:eastAsia="zh-CN"/>
        </w:rPr>
        <w:t xml:space="preserve"> 由承包人自行约定。</w:t>
      </w:r>
    </w:p>
    <w:p w14:paraId="4B35D48F" w14:textId="77777777" w:rsidR="005418E8" w:rsidRDefault="00000000">
      <w:pPr>
        <w:pStyle w:val="2"/>
        <w:tabs>
          <w:tab w:val="left" w:pos="420"/>
        </w:tabs>
        <w:spacing w:line="360" w:lineRule="auto"/>
        <w:ind w:firstLine="105"/>
        <w:rPr>
          <w:rFonts w:ascii="仿宋" w:eastAsia="仿宋" w:hAnsi="仿宋"/>
          <w:b w:val="0"/>
          <w:bCs w:val="0"/>
          <w:sz w:val="24"/>
          <w:szCs w:val="24"/>
          <w:lang w:eastAsia="zh-CN"/>
        </w:rPr>
      </w:pPr>
      <w:bookmarkStart w:id="876" w:name="_Toc32742"/>
      <w:bookmarkStart w:id="877" w:name="_Toc19051"/>
      <w:bookmarkStart w:id="878" w:name="_Toc2032"/>
      <w:r>
        <w:rPr>
          <w:rFonts w:ascii="仿宋" w:eastAsia="仿宋" w:hAnsi="仿宋" w:cs="仿宋" w:hint="eastAsia"/>
          <w:b w:val="0"/>
          <w:bCs w:val="0"/>
          <w:sz w:val="24"/>
          <w:szCs w:val="24"/>
          <w:lang w:eastAsia="zh-CN"/>
        </w:rPr>
        <w:t>★69. 合同价格的约定与调整</w:t>
      </w:r>
      <w:bookmarkEnd w:id="876"/>
      <w:bookmarkEnd w:id="877"/>
      <w:bookmarkEnd w:id="878"/>
    </w:p>
    <w:p w14:paraId="6B283E13" w14:textId="77777777" w:rsidR="005418E8"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69.2合同价格的形式</w:t>
      </w:r>
    </w:p>
    <w:p w14:paraId="01E24DBA" w14:textId="77777777" w:rsidR="005418E8" w:rsidRDefault="00000000">
      <w:pPr>
        <w:spacing w:line="360" w:lineRule="auto"/>
        <w:ind w:firstLineChars="300" w:firstLine="720"/>
        <w:rPr>
          <w:rFonts w:ascii="仿宋" w:eastAsia="仿宋" w:hAnsi="仿宋" w:cs="仿宋"/>
          <w:lang w:eastAsia="zh-CN"/>
        </w:rPr>
      </w:pPr>
      <w:r>
        <w:rPr>
          <w:rFonts w:ascii="仿宋" w:eastAsia="仿宋" w:hAnsi="仿宋" w:cs="仿宋" w:hint="eastAsia"/>
          <w:lang w:eastAsia="zh-CN"/>
        </w:rPr>
        <w:t>□ 总价合同。</w:t>
      </w:r>
    </w:p>
    <w:p w14:paraId="61CC7E8F" w14:textId="77777777" w:rsidR="005418E8" w:rsidRDefault="00000000">
      <w:pPr>
        <w:spacing w:line="360" w:lineRule="auto"/>
        <w:ind w:firstLineChars="300" w:firstLine="720"/>
        <w:rPr>
          <w:rFonts w:ascii="仿宋" w:eastAsia="仿宋" w:hAnsi="仿宋" w:cs="仿宋"/>
          <w:lang w:eastAsia="zh-CN"/>
        </w:rPr>
      </w:pPr>
      <w:r>
        <w:rPr>
          <w:rFonts w:ascii="仿宋" w:eastAsia="仿宋" w:hAnsi="仿宋" w:cs="仿宋" w:hint="eastAsia"/>
          <w:lang w:eastAsia="zh-CN"/>
        </w:rPr>
        <w:t>□ 总价合同＋部分单价合同。其中，总价合同、单价合同的适用工程范围按专用条款第72条。</w:t>
      </w:r>
    </w:p>
    <w:p w14:paraId="7D20114F" w14:textId="77777777" w:rsidR="005418E8" w:rsidRDefault="00000000">
      <w:pPr>
        <w:spacing w:line="360" w:lineRule="auto"/>
        <w:ind w:firstLineChars="300" w:firstLine="720"/>
        <w:rPr>
          <w:rFonts w:ascii="仿宋" w:eastAsia="仿宋" w:hAnsi="仿宋" w:cs="仿宋"/>
          <w:u w:val="single"/>
          <w:lang w:eastAsia="zh-CN"/>
        </w:rPr>
      </w:pPr>
      <w:r>
        <w:rPr>
          <w:rFonts w:ascii="仿宋" w:eastAsia="仿宋" w:hAnsi="仿宋" w:cs="仿宋" w:hint="eastAsia"/>
          <w:lang w:eastAsia="zh-CN"/>
        </w:rPr>
        <w:sym w:font="Wingdings 2" w:char="0052"/>
      </w:r>
      <w:r>
        <w:rPr>
          <w:rFonts w:ascii="仿宋" w:eastAsia="仿宋" w:hAnsi="仿宋" w:cs="仿宋" w:hint="eastAsia"/>
          <w:lang w:eastAsia="zh-CN"/>
        </w:rPr>
        <w:t xml:space="preserve"> 另作约定： </w:t>
      </w:r>
      <w:r>
        <w:rPr>
          <w:rFonts w:ascii="仿宋" w:eastAsia="仿宋" w:hAnsi="仿宋" w:cs="仿宋" w:hint="eastAsia"/>
          <w:u w:val="single"/>
          <w:lang w:eastAsia="zh-CN"/>
        </w:rPr>
        <w:t xml:space="preserve">            见专用条款72条。          </w:t>
      </w:r>
    </w:p>
    <w:p w14:paraId="524500FB" w14:textId="77777777" w:rsidR="005418E8" w:rsidRDefault="00000000">
      <w:pPr>
        <w:spacing w:line="360" w:lineRule="auto"/>
        <w:ind w:firstLineChars="200" w:firstLine="480"/>
        <w:rPr>
          <w:rFonts w:ascii="仿宋" w:eastAsia="仿宋" w:hAnsi="仿宋"/>
          <w:lang w:eastAsia="zh-CN"/>
        </w:rPr>
      </w:pPr>
      <w:r>
        <w:rPr>
          <w:rFonts w:ascii="仿宋" w:eastAsia="仿宋" w:hAnsi="仿宋" w:cs="仿宋" w:hint="eastAsia"/>
          <w:lang w:eastAsia="zh-CN"/>
        </w:rPr>
        <w:t>69.3 合同价款的调整事项</w:t>
      </w:r>
    </w:p>
    <w:p w14:paraId="3C436BA2" w14:textId="77777777" w:rsidR="005418E8" w:rsidRDefault="00000000">
      <w:pPr>
        <w:spacing w:line="360" w:lineRule="auto"/>
        <w:ind w:firstLineChars="50" w:firstLine="120"/>
        <w:rPr>
          <w:rFonts w:ascii="仿宋" w:eastAsia="仿宋" w:hAnsi="仿宋"/>
          <w:lang w:eastAsia="zh-CN"/>
        </w:rPr>
      </w:pPr>
      <w:r>
        <w:rPr>
          <w:rFonts w:ascii="仿宋" w:eastAsia="仿宋" w:hAnsi="仿宋" w:cs="仿宋" w:hint="eastAsia"/>
          <w:lang w:eastAsia="zh-CN"/>
        </w:rPr>
        <w:t xml:space="preserve">      （2）可调价变更的量化指标。</w:t>
      </w:r>
    </w:p>
    <w:p w14:paraId="01850683" w14:textId="77777777" w:rsidR="005418E8" w:rsidRDefault="00000000">
      <w:pPr>
        <w:spacing w:line="360" w:lineRule="auto"/>
        <w:ind w:firstLineChars="450" w:firstLine="1080"/>
        <w:rPr>
          <w:rFonts w:ascii="仿宋" w:eastAsia="仿宋" w:hAnsi="仿宋" w:cs="仿宋"/>
          <w:strike/>
          <w:lang w:eastAsia="zh-CN"/>
        </w:rPr>
      </w:pPr>
      <w:r>
        <w:rPr>
          <w:rFonts w:ascii="仿宋" w:eastAsia="仿宋" w:hAnsi="仿宋" w:cs="仿宋" w:hint="eastAsia"/>
          <w:lang w:eastAsia="zh-CN"/>
        </w:rPr>
        <w:t>① 相对于合同基础资料的重大调整量化指标：</w:t>
      </w:r>
      <w:r>
        <w:rPr>
          <w:rFonts w:ascii="仿宋" w:eastAsia="仿宋" w:hAnsi="仿宋" w:cs="仿宋" w:hint="eastAsia"/>
          <w:u w:val="single"/>
          <w:lang w:eastAsia="zh-CN"/>
        </w:rPr>
        <w:t>详见专用条款第7</w:t>
      </w:r>
      <w:r>
        <w:rPr>
          <w:rFonts w:ascii="仿宋" w:eastAsia="仿宋" w:hAnsi="仿宋" w:cs="仿宋"/>
          <w:u w:val="single"/>
          <w:lang w:eastAsia="zh-CN"/>
        </w:rPr>
        <w:t>9</w:t>
      </w:r>
      <w:r>
        <w:rPr>
          <w:rFonts w:ascii="仿宋" w:eastAsia="仿宋" w:hAnsi="仿宋" w:cs="仿宋" w:hint="eastAsia"/>
          <w:u w:val="single"/>
          <w:lang w:eastAsia="zh-CN"/>
        </w:rPr>
        <w:t>款</w:t>
      </w:r>
      <w:r>
        <w:rPr>
          <w:rFonts w:ascii="仿宋" w:eastAsia="仿宋" w:hAnsi="仿宋" w:cs="仿宋"/>
          <w:u w:val="single"/>
          <w:lang w:eastAsia="zh-CN"/>
        </w:rPr>
        <w:t xml:space="preserve"> </w:t>
      </w:r>
      <w:r>
        <w:rPr>
          <w:rFonts w:ascii="仿宋" w:eastAsia="仿宋" w:hAnsi="仿宋" w:cs="仿宋" w:hint="eastAsia"/>
          <w:u w:val="single"/>
          <w:lang w:eastAsia="zh-CN"/>
        </w:rPr>
        <w:t xml:space="preserve"> </w:t>
      </w:r>
      <w:r>
        <w:rPr>
          <w:rFonts w:ascii="仿宋" w:eastAsia="仿宋" w:hAnsi="仿宋" w:cs="仿宋" w:hint="eastAsia"/>
          <w:lang w:eastAsia="zh-CN"/>
        </w:rPr>
        <w:t>。</w:t>
      </w:r>
    </w:p>
    <w:p w14:paraId="67578F34" w14:textId="77777777" w:rsidR="005418E8" w:rsidRDefault="00000000">
      <w:pPr>
        <w:pStyle w:val="af5"/>
        <w:numPr>
          <w:ilvl w:val="0"/>
          <w:numId w:val="38"/>
        </w:numPr>
        <w:spacing w:line="360" w:lineRule="auto"/>
        <w:ind w:firstLineChars="0" w:firstLine="960"/>
        <w:rPr>
          <w:rFonts w:ascii="仿宋" w:eastAsia="仿宋" w:hAnsi="仿宋" w:cs="仿宋"/>
          <w:lang w:eastAsia="zh-CN"/>
        </w:rPr>
      </w:pPr>
      <w:r>
        <w:rPr>
          <w:rFonts w:ascii="仿宋" w:eastAsia="仿宋" w:hAnsi="仿宋" w:cs="仿宋"/>
          <w:lang w:eastAsia="zh-CN"/>
        </w:rPr>
        <w:t xml:space="preserve"> </w:t>
      </w:r>
      <w:r>
        <w:rPr>
          <w:rFonts w:ascii="仿宋" w:eastAsia="仿宋" w:hAnsi="仿宋" w:cs="仿宋" w:hint="eastAsia"/>
          <w:lang w:eastAsia="zh-CN"/>
        </w:rPr>
        <w:t>重大地质变化量化指标：</w:t>
      </w:r>
      <w:r>
        <w:rPr>
          <w:rFonts w:ascii="仿宋" w:eastAsia="仿宋" w:hAnsi="仿宋" w:cs="仿宋" w:hint="eastAsia"/>
          <w:u w:val="single"/>
          <w:lang w:eastAsia="zh-CN"/>
        </w:rPr>
        <w:t>详见专用条款第</w:t>
      </w:r>
      <w:r>
        <w:rPr>
          <w:rFonts w:ascii="仿宋" w:eastAsia="仿宋" w:hAnsi="仿宋" w:cs="仿宋"/>
          <w:u w:val="single"/>
          <w:lang w:eastAsia="zh-CN"/>
        </w:rPr>
        <w:t>79</w:t>
      </w:r>
      <w:r>
        <w:rPr>
          <w:rFonts w:ascii="仿宋" w:eastAsia="仿宋" w:hAnsi="仿宋" w:cs="仿宋" w:hint="eastAsia"/>
          <w:u w:val="single"/>
          <w:lang w:eastAsia="zh-CN"/>
        </w:rPr>
        <w:t>款</w:t>
      </w:r>
      <w:r>
        <w:rPr>
          <w:rFonts w:ascii="仿宋" w:eastAsia="仿宋" w:hAnsi="仿宋" w:cs="仿宋" w:hint="eastAsia"/>
          <w:lang w:eastAsia="zh-CN"/>
        </w:rPr>
        <w:t>。</w:t>
      </w:r>
    </w:p>
    <w:p w14:paraId="251D9FE6" w14:textId="77777777" w:rsidR="005418E8" w:rsidRDefault="00000000">
      <w:pPr>
        <w:spacing w:line="360" w:lineRule="auto"/>
        <w:ind w:firstLineChars="450" w:firstLine="1080"/>
        <w:rPr>
          <w:rFonts w:ascii="仿宋" w:eastAsia="仿宋" w:hAnsi="仿宋" w:cs="仿宋"/>
          <w:lang w:eastAsia="zh-CN"/>
        </w:rPr>
      </w:pPr>
      <w:r>
        <w:rPr>
          <w:rFonts w:ascii="仿宋" w:eastAsia="仿宋" w:hAnsi="仿宋" w:cs="仿宋" w:hint="eastAsia"/>
          <w:lang w:eastAsia="zh-CN"/>
        </w:rPr>
        <w:t>③ 不可抗力导致工程费增减额的承担比例：</w:t>
      </w:r>
      <w:r>
        <w:rPr>
          <w:rFonts w:ascii="仿宋" w:eastAsia="仿宋" w:hAnsi="仿宋" w:cs="仿宋" w:hint="eastAsia"/>
          <w:u w:val="single"/>
          <w:lang w:eastAsia="zh-CN"/>
        </w:rPr>
        <w:t>详见专用条款第7</w:t>
      </w:r>
      <w:r>
        <w:rPr>
          <w:rFonts w:ascii="仿宋" w:eastAsia="仿宋" w:hAnsi="仿宋" w:cs="仿宋"/>
          <w:u w:val="single"/>
          <w:lang w:eastAsia="zh-CN"/>
        </w:rPr>
        <w:t>9</w:t>
      </w:r>
      <w:r>
        <w:rPr>
          <w:rFonts w:ascii="仿宋" w:eastAsia="仿宋" w:hAnsi="仿宋" w:cs="仿宋" w:hint="eastAsia"/>
          <w:u w:val="single"/>
          <w:lang w:eastAsia="zh-CN"/>
        </w:rPr>
        <w:t>款</w:t>
      </w:r>
      <w:r>
        <w:rPr>
          <w:rFonts w:ascii="仿宋" w:eastAsia="仿宋" w:hAnsi="仿宋" w:cs="仿宋"/>
          <w:u w:val="single"/>
          <w:lang w:eastAsia="zh-CN"/>
        </w:rPr>
        <w:t xml:space="preserve"> </w:t>
      </w:r>
      <w:r>
        <w:rPr>
          <w:rFonts w:ascii="仿宋" w:eastAsia="仿宋" w:hAnsi="仿宋" w:cs="仿宋" w:hint="eastAsia"/>
          <w:u w:val="single"/>
          <w:lang w:eastAsia="zh-CN"/>
        </w:rPr>
        <w:t xml:space="preserve"> </w:t>
      </w:r>
      <w:r>
        <w:rPr>
          <w:rFonts w:ascii="仿宋" w:eastAsia="仿宋" w:hAnsi="仿宋" w:cs="仿宋" w:hint="eastAsia"/>
          <w:lang w:eastAsia="zh-CN"/>
        </w:rPr>
        <w:t>。</w:t>
      </w:r>
    </w:p>
    <w:p w14:paraId="7C8C0FF8" w14:textId="77777777" w:rsidR="005418E8" w:rsidRDefault="00000000">
      <w:pPr>
        <w:spacing w:line="360" w:lineRule="auto"/>
        <w:ind w:firstLineChars="350" w:firstLine="840"/>
        <w:rPr>
          <w:rFonts w:ascii="仿宋" w:eastAsia="仿宋" w:hAnsi="仿宋" w:cs="仿宋"/>
          <w:lang w:eastAsia="zh-CN"/>
        </w:rPr>
      </w:pPr>
      <w:r>
        <w:rPr>
          <w:rFonts w:ascii="仿宋" w:eastAsia="仿宋" w:hAnsi="仿宋" w:cs="仿宋" w:hint="eastAsia"/>
          <w:lang w:eastAsia="zh-CN"/>
        </w:rPr>
        <w:t xml:space="preserve">（6）其他调整事项： </w:t>
      </w:r>
      <w:r>
        <w:rPr>
          <w:rFonts w:ascii="仿宋" w:eastAsia="仿宋" w:hAnsi="仿宋" w:cs="仿宋" w:hint="eastAsia"/>
          <w:u w:val="single"/>
          <w:lang w:eastAsia="zh-CN"/>
        </w:rPr>
        <w:t xml:space="preserve">           无               </w:t>
      </w:r>
      <w:r>
        <w:rPr>
          <w:rFonts w:ascii="仿宋" w:eastAsia="仿宋" w:hAnsi="仿宋" w:cs="仿宋" w:hint="eastAsia"/>
          <w:lang w:eastAsia="zh-CN"/>
        </w:rPr>
        <w:t>。</w:t>
      </w:r>
    </w:p>
    <w:p w14:paraId="244D9FFF" w14:textId="77777777" w:rsidR="005418E8" w:rsidRDefault="00000000">
      <w:pPr>
        <w:pStyle w:val="2"/>
        <w:tabs>
          <w:tab w:val="left" w:pos="420"/>
        </w:tabs>
        <w:spacing w:line="360" w:lineRule="auto"/>
        <w:ind w:firstLine="105"/>
        <w:rPr>
          <w:rFonts w:ascii="仿宋" w:eastAsia="仿宋" w:hAnsi="仿宋" w:cs="仿宋"/>
          <w:b w:val="0"/>
          <w:bCs w:val="0"/>
          <w:sz w:val="24"/>
          <w:szCs w:val="24"/>
          <w:lang w:eastAsia="zh-CN"/>
        </w:rPr>
      </w:pPr>
      <w:bookmarkStart w:id="879" w:name="_Toc18896"/>
      <w:bookmarkStart w:id="880" w:name="_Toc8367"/>
      <w:bookmarkStart w:id="881" w:name="_Toc29287"/>
      <w:r>
        <w:rPr>
          <w:rFonts w:ascii="仿宋" w:eastAsia="仿宋" w:hAnsi="仿宋" w:cs="仿宋" w:hint="eastAsia"/>
          <w:b w:val="0"/>
          <w:bCs w:val="0"/>
          <w:sz w:val="24"/>
          <w:szCs w:val="24"/>
          <w:lang w:eastAsia="zh-CN"/>
        </w:rPr>
        <w:t>★71. 工作量或工程量</w:t>
      </w:r>
      <w:bookmarkEnd w:id="879"/>
      <w:bookmarkEnd w:id="880"/>
      <w:bookmarkEnd w:id="881"/>
    </w:p>
    <w:p w14:paraId="50FFB9B3" w14:textId="77777777" w:rsidR="005418E8" w:rsidRDefault="00000000">
      <w:pPr>
        <w:spacing w:line="360" w:lineRule="auto"/>
        <w:rPr>
          <w:rFonts w:ascii="仿宋" w:eastAsia="仿宋" w:hAnsi="仿宋"/>
          <w:lang w:eastAsia="zh-CN"/>
        </w:rPr>
      </w:pPr>
      <w:r>
        <w:rPr>
          <w:rFonts w:ascii="仿宋" w:eastAsia="仿宋" w:hAnsi="仿宋" w:cs="仿宋" w:hint="eastAsia"/>
          <w:lang w:eastAsia="zh-CN"/>
        </w:rPr>
        <w:t xml:space="preserve">   71.1 清单工程量包括的工作内容</w:t>
      </w:r>
    </w:p>
    <w:p w14:paraId="7D83ED7A" w14:textId="77777777" w:rsidR="005418E8" w:rsidRDefault="00000000">
      <w:pPr>
        <w:spacing w:line="360" w:lineRule="auto"/>
        <w:ind w:firstLineChars="150" w:firstLine="360"/>
        <w:rPr>
          <w:rFonts w:ascii="仿宋" w:eastAsia="仿宋" w:hAnsi="仿宋"/>
          <w:lang w:eastAsia="zh-CN"/>
        </w:rPr>
      </w:pPr>
      <w:r>
        <w:rPr>
          <w:rFonts w:ascii="仿宋" w:eastAsia="仿宋" w:hAnsi="仿宋" w:cs="仿宋" w:hint="eastAsia"/>
          <w:lang w:eastAsia="zh-CN"/>
        </w:rPr>
        <w:t xml:space="preserve">   </w:t>
      </w:r>
      <w:r>
        <w:rPr>
          <w:rFonts w:ascii="仿宋" w:eastAsia="仿宋" w:hAnsi="仿宋" w:cs="仿宋" w:hint="eastAsia"/>
          <w:lang w:eastAsia="zh-CN"/>
        </w:rPr>
        <w:sym w:font="Wingdings 2" w:char="00A3"/>
      </w:r>
      <w:r>
        <w:rPr>
          <w:rFonts w:ascii="仿宋" w:eastAsia="仿宋" w:hAnsi="仿宋" w:cs="仿宋" w:hint="eastAsia"/>
          <w:lang w:eastAsia="zh-CN"/>
        </w:rPr>
        <w:t xml:space="preserve"> 按通用条款约定。</w:t>
      </w:r>
    </w:p>
    <w:p w14:paraId="493A5F46" w14:textId="77777777" w:rsidR="005418E8" w:rsidRDefault="00000000">
      <w:pPr>
        <w:spacing w:line="360" w:lineRule="auto"/>
        <w:ind w:firstLine="480"/>
        <w:rPr>
          <w:rFonts w:ascii="仿宋" w:eastAsia="仿宋" w:hAnsi="仿宋"/>
          <w:u w:val="single"/>
          <w:lang w:eastAsia="zh-CN"/>
        </w:rPr>
      </w:pPr>
      <w:r>
        <w:rPr>
          <w:rFonts w:ascii="仿宋" w:eastAsia="仿宋" w:hAnsi="仿宋" w:cs="仿宋" w:hint="eastAsia"/>
          <w:lang w:eastAsia="zh-CN"/>
        </w:rPr>
        <w:t xml:space="preserve">  </w:t>
      </w:r>
      <w:r>
        <w:rPr>
          <w:rFonts w:ascii="仿宋" w:eastAsia="仿宋" w:hAnsi="仿宋" w:cs="仿宋" w:hint="eastAsia"/>
          <w:lang w:eastAsia="zh-CN"/>
        </w:rPr>
        <w:sym w:font="Wingdings 2" w:char="0052"/>
      </w:r>
      <w:r>
        <w:rPr>
          <w:rFonts w:ascii="仿宋" w:eastAsia="仿宋" w:hAnsi="仿宋" w:cs="仿宋" w:hint="eastAsia"/>
          <w:lang w:eastAsia="zh-CN"/>
        </w:rPr>
        <w:t xml:space="preserve">  另作约定：</w:t>
      </w:r>
      <w:r>
        <w:rPr>
          <w:rFonts w:ascii="仿宋" w:eastAsia="仿宋" w:hAnsi="仿宋" w:hint="eastAsia"/>
          <w:lang w:eastAsia="zh-CN"/>
        </w:rPr>
        <w:t xml:space="preserve"> </w:t>
      </w:r>
      <w:r>
        <w:rPr>
          <w:rFonts w:ascii="仿宋" w:eastAsia="仿宋" w:hAnsi="仿宋" w:cs="仿宋" w:hint="eastAsia"/>
          <w:u w:val="single"/>
          <w:lang w:eastAsia="zh-CN"/>
        </w:rPr>
        <w:t>以</w:t>
      </w:r>
      <w:r>
        <w:rPr>
          <w:rFonts w:ascii="仿宋" w:eastAsia="仿宋" w:hAnsi="仿宋" w:cs="仿宋" w:hint="eastAsia"/>
          <w:b/>
          <w:bCs/>
          <w:u w:val="single"/>
          <w:lang w:eastAsia="zh-CN"/>
        </w:rPr>
        <w:t>《建筑安装工程费修订合同价补充协议》</w:t>
      </w:r>
      <w:r>
        <w:rPr>
          <w:rFonts w:ascii="仿宋" w:eastAsia="仿宋" w:hAnsi="仿宋" w:cs="仿宋" w:hint="eastAsia"/>
          <w:u w:val="single"/>
          <w:lang w:eastAsia="zh-CN"/>
        </w:rPr>
        <w:t>的内容为准。</w:t>
      </w:r>
    </w:p>
    <w:p w14:paraId="5F65E74E" w14:textId="77777777" w:rsidR="005418E8" w:rsidRDefault="005418E8">
      <w:pPr>
        <w:spacing w:line="360" w:lineRule="auto"/>
        <w:ind w:firstLine="480"/>
        <w:rPr>
          <w:rFonts w:ascii="仿宋" w:eastAsia="仿宋" w:hAnsi="仿宋"/>
          <w:lang w:eastAsia="zh-CN"/>
        </w:rPr>
      </w:pPr>
    </w:p>
    <w:p w14:paraId="6367843C" w14:textId="77777777" w:rsidR="005418E8" w:rsidRDefault="00000000">
      <w:pPr>
        <w:pStyle w:val="2"/>
        <w:tabs>
          <w:tab w:val="left" w:pos="420"/>
        </w:tabs>
        <w:spacing w:line="360" w:lineRule="auto"/>
        <w:rPr>
          <w:lang w:eastAsia="zh-CN"/>
        </w:rPr>
      </w:pPr>
      <w:bookmarkStart w:id="882" w:name="_Toc2429"/>
      <w:bookmarkStart w:id="883" w:name="_Toc3180"/>
      <w:bookmarkStart w:id="884" w:name="_Toc14284"/>
      <w:r>
        <w:rPr>
          <w:rFonts w:ascii="仿宋" w:eastAsia="仿宋" w:hAnsi="仿宋" w:cs="仿宋" w:hint="eastAsia"/>
          <w:b w:val="0"/>
          <w:bCs w:val="0"/>
          <w:sz w:val="24"/>
          <w:szCs w:val="24"/>
          <w:lang w:eastAsia="zh-CN"/>
        </w:rPr>
        <w:t>★72. 计量和计价</w:t>
      </w:r>
      <w:bookmarkEnd w:id="882"/>
      <w:bookmarkEnd w:id="883"/>
      <w:bookmarkEnd w:id="884"/>
    </w:p>
    <w:p w14:paraId="1548D707" w14:textId="77777777" w:rsidR="005418E8" w:rsidRDefault="00000000">
      <w:pPr>
        <w:spacing w:line="360" w:lineRule="auto"/>
        <w:ind w:firstLineChars="100" w:firstLine="240"/>
        <w:rPr>
          <w:rFonts w:ascii="仿宋" w:eastAsia="仿宋" w:hAnsi="仿宋" w:cs="仿宋"/>
          <w:lang w:eastAsia="zh-CN"/>
        </w:rPr>
      </w:pPr>
      <w:r>
        <w:rPr>
          <w:rFonts w:ascii="仿宋" w:eastAsia="仿宋" w:hAnsi="仿宋" w:cs="仿宋" w:hint="eastAsia"/>
          <w:lang w:eastAsia="zh-CN"/>
        </w:rPr>
        <w:t>72.1 计量和计价的依据</w:t>
      </w:r>
    </w:p>
    <w:p w14:paraId="266DEA3B" w14:textId="77777777" w:rsidR="005418E8" w:rsidRDefault="00000000">
      <w:pPr>
        <w:spacing w:line="360" w:lineRule="auto"/>
        <w:ind w:firstLineChars="100" w:firstLine="240"/>
        <w:rPr>
          <w:rFonts w:ascii="仿宋" w:eastAsia="仿宋" w:hAnsi="仿宋"/>
          <w:lang w:eastAsia="zh-CN"/>
        </w:rPr>
      </w:pPr>
      <w:r>
        <w:rPr>
          <w:rFonts w:ascii="仿宋" w:eastAsia="仿宋" w:hAnsi="仿宋" w:cs="仿宋" w:hint="eastAsia"/>
          <w:lang w:eastAsia="zh-CN"/>
        </w:rPr>
        <w:t>72.1.1 工程勘察费的计量规则与计价办法（应与第69条选择的合同价格形式对应）</w:t>
      </w:r>
    </w:p>
    <w:p w14:paraId="61BFA63C" w14:textId="77777777" w:rsidR="005418E8" w:rsidRDefault="00000000">
      <w:pPr>
        <w:spacing w:line="360" w:lineRule="auto"/>
        <w:ind w:firstLineChars="250" w:firstLine="600"/>
        <w:rPr>
          <w:rFonts w:ascii="仿宋" w:eastAsia="仿宋" w:hAnsi="仿宋" w:cs="仿宋"/>
          <w:lang w:eastAsia="zh-CN"/>
        </w:rPr>
      </w:pPr>
      <w:r>
        <w:rPr>
          <w:rFonts w:ascii="仿宋" w:eastAsia="仿宋" w:hAnsi="仿宋" w:cs="仿宋" w:hint="eastAsia"/>
          <w:lang w:eastAsia="zh-CN"/>
        </w:rPr>
        <w:t>□ 总价合同：</w:t>
      </w:r>
    </w:p>
    <w:p w14:paraId="10592C9C" w14:textId="77777777" w:rsidR="005418E8" w:rsidRDefault="00000000">
      <w:pPr>
        <w:spacing w:line="360" w:lineRule="auto"/>
        <w:ind w:firstLineChars="250" w:firstLine="600"/>
        <w:rPr>
          <w:rFonts w:ascii="仿宋" w:eastAsia="仿宋" w:hAnsi="仿宋" w:cs="仿宋"/>
          <w:lang w:eastAsia="zh-CN"/>
        </w:rPr>
      </w:pPr>
      <w:r>
        <w:rPr>
          <w:rFonts w:ascii="仿宋" w:eastAsia="仿宋" w:hAnsi="仿宋" w:cs="仿宋" w:hint="eastAsia"/>
          <w:lang w:eastAsia="zh-CN"/>
        </w:rPr>
        <w:lastRenderedPageBreak/>
        <w:t>计量规则与计价办法：按协议书约定的价格总价包干，除合同约定允许调整的事项外，合同总价不予调整。</w:t>
      </w:r>
    </w:p>
    <w:p w14:paraId="481103DC" w14:textId="77777777" w:rsidR="005418E8" w:rsidRDefault="00000000">
      <w:pPr>
        <w:spacing w:line="360" w:lineRule="auto"/>
        <w:ind w:firstLineChars="250" w:firstLine="600"/>
        <w:rPr>
          <w:rFonts w:ascii="仿宋" w:eastAsia="仿宋" w:hAnsi="仿宋" w:cs="仿宋"/>
          <w:lang w:eastAsia="zh-CN"/>
        </w:rPr>
      </w:pPr>
      <w:r>
        <w:rPr>
          <w:rFonts w:ascii="仿宋" w:eastAsia="仿宋" w:hAnsi="仿宋" w:cs="仿宋" w:hint="eastAsia"/>
          <w:lang w:eastAsia="zh-CN"/>
        </w:rPr>
        <w:t>结算价＝协议书约定的相应总价±合同约定的价格调整</w:t>
      </w:r>
    </w:p>
    <w:p w14:paraId="4FCDE8AF" w14:textId="77777777" w:rsidR="005418E8" w:rsidRDefault="00000000">
      <w:pPr>
        <w:spacing w:line="360" w:lineRule="auto"/>
        <w:ind w:firstLineChars="250" w:firstLine="600"/>
        <w:rPr>
          <w:rFonts w:ascii="仿宋" w:eastAsia="仿宋" w:hAnsi="仿宋" w:cs="仿宋"/>
          <w:lang w:eastAsia="zh-CN"/>
        </w:rPr>
      </w:pPr>
      <w:r>
        <w:rPr>
          <w:rFonts w:ascii="仿宋" w:eastAsia="仿宋" w:hAnsi="仿宋" w:cs="仿宋" w:hint="eastAsia"/>
          <w:lang w:eastAsia="zh-CN"/>
        </w:rPr>
        <w:t>□总价合同＋部分单价合同</w:t>
      </w:r>
    </w:p>
    <w:p w14:paraId="296472A5" w14:textId="77777777" w:rsidR="005418E8" w:rsidRDefault="00000000">
      <w:pPr>
        <w:spacing w:line="360" w:lineRule="auto"/>
        <w:ind w:firstLineChars="400" w:firstLine="960"/>
        <w:rPr>
          <w:rFonts w:ascii="仿宋" w:eastAsia="仿宋" w:hAnsi="仿宋" w:cs="仿宋"/>
          <w:u w:val="single"/>
          <w:lang w:eastAsia="zh-CN"/>
        </w:rPr>
      </w:pPr>
      <w:r>
        <w:rPr>
          <w:rFonts w:ascii="仿宋" w:eastAsia="仿宋" w:hAnsi="仿宋" w:cs="仿宋" w:hint="eastAsia"/>
          <w:lang w:eastAsia="zh-CN"/>
        </w:rPr>
        <w:t xml:space="preserve">①适用范围：总价合同的范围为 </w:t>
      </w:r>
      <w:r>
        <w:rPr>
          <w:rFonts w:ascii="仿宋" w:eastAsia="仿宋" w:hAnsi="仿宋" w:cs="仿宋" w:hint="eastAsia"/>
          <w:u w:val="single"/>
          <w:lang w:eastAsia="zh-CN"/>
        </w:rPr>
        <w:t xml:space="preserve">                               ；</w:t>
      </w:r>
    </w:p>
    <w:p w14:paraId="0D8EDB18" w14:textId="77777777" w:rsidR="005418E8" w:rsidRDefault="00000000">
      <w:pPr>
        <w:spacing w:line="360" w:lineRule="auto"/>
        <w:ind w:firstLineChars="250" w:firstLine="600"/>
        <w:rPr>
          <w:rFonts w:ascii="仿宋" w:eastAsia="仿宋" w:hAnsi="仿宋" w:cs="仿宋"/>
          <w:lang w:eastAsia="zh-CN"/>
        </w:rPr>
      </w:pPr>
      <w:r>
        <w:rPr>
          <w:rFonts w:ascii="仿宋" w:eastAsia="仿宋" w:hAnsi="仿宋" w:cs="仿宋" w:hint="eastAsia"/>
          <w:lang w:eastAsia="zh-CN"/>
        </w:rPr>
        <w:t xml:space="preserve">               单价合同的范围为： </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w:t>
      </w:r>
    </w:p>
    <w:p w14:paraId="3C77CF35" w14:textId="77777777" w:rsidR="005418E8" w:rsidRDefault="00000000">
      <w:pPr>
        <w:spacing w:line="360" w:lineRule="auto"/>
        <w:ind w:firstLineChars="400" w:firstLine="960"/>
        <w:rPr>
          <w:rFonts w:ascii="仿宋" w:eastAsia="仿宋" w:hAnsi="仿宋" w:cs="仿宋"/>
          <w:lang w:eastAsia="zh-CN"/>
        </w:rPr>
      </w:pPr>
      <w:r>
        <w:rPr>
          <w:rFonts w:ascii="仿宋" w:eastAsia="仿宋" w:hAnsi="仿宋" w:cs="仿宋" w:hint="eastAsia"/>
          <w:lang w:eastAsia="zh-CN"/>
        </w:rPr>
        <w:t>②计量规则与计价办法：</w:t>
      </w:r>
    </w:p>
    <w:p w14:paraId="5B54F387" w14:textId="77777777" w:rsidR="005418E8"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采用总价合同的部分，按协议书约定的价格总价包干，除合同约定允许调整的事项外，合同总价不予调整。</w:t>
      </w:r>
    </w:p>
    <w:p w14:paraId="650F62A0" w14:textId="77777777" w:rsidR="005418E8"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采用单价合同的部分，按岩土工程勘探工作量（米）综合单价包干，除合同约定可以调整的事项外，工作量或工程量按实计算，综合</w:t>
      </w:r>
      <w:r>
        <w:rPr>
          <w:rFonts w:ascii="仿宋" w:eastAsia="仿宋" w:hAnsi="仿宋" w:cs="仿宋"/>
          <w:lang w:eastAsia="zh-CN"/>
        </w:rPr>
        <w:t>单价不</w:t>
      </w:r>
      <w:r>
        <w:rPr>
          <w:rFonts w:ascii="仿宋" w:eastAsia="仿宋" w:hAnsi="仿宋" w:cs="仿宋" w:hint="eastAsia"/>
          <w:lang w:eastAsia="zh-CN"/>
        </w:rPr>
        <w:t>予</w:t>
      </w:r>
      <w:r>
        <w:rPr>
          <w:rFonts w:ascii="仿宋" w:eastAsia="仿宋" w:hAnsi="仿宋" w:cs="仿宋"/>
          <w:lang w:eastAsia="zh-CN"/>
        </w:rPr>
        <w:t>调整</w:t>
      </w:r>
      <w:r>
        <w:rPr>
          <w:rFonts w:ascii="仿宋" w:eastAsia="仿宋" w:hAnsi="仿宋" w:cs="仿宋" w:hint="eastAsia"/>
          <w:lang w:eastAsia="zh-CN"/>
        </w:rPr>
        <w:t>。实际工作量或工程量是在满足现行岩土工程勘察规范以及设计需求的条件下，并经设计顾问人及发包人审核确认后的工作量或工程量。工程勘察费为完成本工程所需的所有工程勘察工作的全部实物工作收费、技术工作收费、辅助工作收费（包括但不限于协助办理相关许可、收集资料、拆除障碍物、修通现场作业道路及接通水源和电源、平整场地、勘察材料及加工等）等全部费用，发包人</w:t>
      </w:r>
      <w:proofErr w:type="gramStart"/>
      <w:r>
        <w:rPr>
          <w:rFonts w:ascii="仿宋" w:eastAsia="仿宋" w:hAnsi="仿宋" w:cs="仿宋" w:hint="eastAsia"/>
          <w:lang w:eastAsia="zh-CN"/>
        </w:rPr>
        <w:t>不</w:t>
      </w:r>
      <w:proofErr w:type="gramEnd"/>
      <w:r>
        <w:rPr>
          <w:rFonts w:ascii="仿宋" w:eastAsia="仿宋" w:hAnsi="仿宋" w:cs="仿宋" w:hint="eastAsia"/>
          <w:lang w:eastAsia="zh-CN"/>
        </w:rPr>
        <w:t>另行补偿其他费用。各项目勘察工作发生的费用，统一在岩土勘察费中综合考虑。</w:t>
      </w:r>
    </w:p>
    <w:p w14:paraId="1A477323" w14:textId="77777777" w:rsidR="005418E8" w:rsidRDefault="00000000">
      <w:pPr>
        <w:spacing w:line="360" w:lineRule="auto"/>
        <w:ind w:firstLineChars="450" w:firstLine="1080"/>
        <w:rPr>
          <w:rFonts w:ascii="仿宋" w:eastAsia="仿宋" w:hAnsi="仿宋" w:cs="仿宋"/>
          <w:lang w:eastAsia="zh-CN"/>
        </w:rPr>
      </w:pPr>
      <w:r>
        <w:rPr>
          <w:rFonts w:ascii="仿宋" w:eastAsia="仿宋" w:hAnsi="仿宋" w:cs="仿宋" w:hint="eastAsia"/>
          <w:lang w:eastAsia="zh-CN"/>
        </w:rPr>
        <w:t>结算价＝采用总价合同部分的结算价（A）+采用单价合同的部分的结算价（B）</w:t>
      </w:r>
    </w:p>
    <w:p w14:paraId="4218C57B" w14:textId="77777777" w:rsidR="005418E8" w:rsidRDefault="00000000">
      <w:pPr>
        <w:spacing w:line="360" w:lineRule="auto"/>
        <w:ind w:firstLineChars="250" w:firstLine="600"/>
        <w:rPr>
          <w:rFonts w:ascii="仿宋" w:eastAsia="仿宋" w:hAnsi="仿宋" w:cs="仿宋"/>
          <w:lang w:eastAsia="zh-CN"/>
        </w:rPr>
      </w:pPr>
      <w:r>
        <w:rPr>
          <w:rFonts w:ascii="仿宋" w:eastAsia="仿宋" w:hAnsi="仿宋" w:cs="仿宋" w:hint="eastAsia"/>
          <w:lang w:eastAsia="zh-CN"/>
        </w:rPr>
        <w:t xml:space="preserve">    其中：A＝协议书约定的相应总价±合同约定的价格调整</w:t>
      </w:r>
    </w:p>
    <w:p w14:paraId="4B5CC943" w14:textId="77777777" w:rsidR="005418E8" w:rsidRDefault="00000000">
      <w:pPr>
        <w:spacing w:line="360" w:lineRule="auto"/>
        <w:ind w:firstLineChars="250" w:firstLine="600"/>
        <w:rPr>
          <w:rFonts w:ascii="仿宋" w:eastAsia="仿宋" w:hAnsi="仿宋" w:cs="仿宋"/>
          <w:lang w:eastAsia="zh-CN"/>
        </w:rPr>
      </w:pPr>
      <w:r>
        <w:rPr>
          <w:rFonts w:ascii="仿宋" w:eastAsia="仿宋" w:hAnsi="仿宋" w:cs="仿宋" w:hint="eastAsia"/>
          <w:lang w:eastAsia="zh-CN"/>
        </w:rPr>
        <w:t xml:space="preserve">          B＝中标综合单价×实际数量</w:t>
      </w:r>
    </w:p>
    <w:p w14:paraId="41A1F76A" w14:textId="77777777" w:rsidR="005418E8" w:rsidRDefault="00000000">
      <w:pPr>
        <w:spacing w:line="360" w:lineRule="auto"/>
        <w:ind w:firstLineChars="200" w:firstLine="480"/>
        <w:rPr>
          <w:rFonts w:ascii="仿宋" w:eastAsia="仿宋" w:hAnsi="仿宋" w:cs="仿宋"/>
          <w:u w:val="single"/>
          <w:lang w:eastAsia="zh-CN"/>
        </w:rPr>
      </w:pPr>
      <w:r>
        <w:rPr>
          <w:rFonts w:ascii="仿宋" w:eastAsia="仿宋" w:hAnsi="仿宋" w:cs="仿宋" w:hint="eastAsia"/>
          <w:lang w:eastAsia="zh-CN"/>
        </w:rPr>
        <w:sym w:font="Wingdings 2" w:char="0052"/>
      </w:r>
      <w:r>
        <w:rPr>
          <w:rFonts w:ascii="仿宋" w:eastAsia="仿宋" w:hAnsi="仿宋" w:cs="仿宋" w:hint="eastAsia"/>
          <w:lang w:eastAsia="zh-CN"/>
        </w:rPr>
        <w:t xml:space="preserve"> 另作约定：</w:t>
      </w:r>
      <w:r>
        <w:rPr>
          <w:rFonts w:ascii="仿宋" w:eastAsia="仿宋" w:hAnsi="仿宋" w:cs="仿宋" w:hint="eastAsia"/>
          <w:u w:val="single"/>
          <w:lang w:eastAsia="zh-CN"/>
        </w:rPr>
        <w:t>工程勘察费按岩土工程勘探工作量（米）综合单价包干【即工程勘察费中标综合单价（       元/米）】，除合同约定可以调整的事项外，工作量或工程量按实计算，中标综合单价不予调整。实际工作量或工程量是在满足现行岩土工程勘察规范以及设计需求的条件下，并经发包人及监理人审核确认后的工作量或工程量。工程勘察费为完成本工程所需的所有工程勘察工作的全部实物工作收费、技术工作收费、辅助工作收费（包括但不限于协助办理相关许可、收集资料、拆除障碍物、修通现场作业道路及接通水源和电源、平整场地、勘察材料及加工等）等全部费用，发包人</w:t>
      </w:r>
      <w:proofErr w:type="gramStart"/>
      <w:r>
        <w:rPr>
          <w:rFonts w:ascii="仿宋" w:eastAsia="仿宋" w:hAnsi="仿宋" w:cs="仿宋" w:hint="eastAsia"/>
          <w:u w:val="single"/>
          <w:lang w:eastAsia="zh-CN"/>
        </w:rPr>
        <w:t>不</w:t>
      </w:r>
      <w:proofErr w:type="gramEnd"/>
      <w:r>
        <w:rPr>
          <w:rFonts w:ascii="仿宋" w:eastAsia="仿宋" w:hAnsi="仿宋" w:cs="仿宋" w:hint="eastAsia"/>
          <w:u w:val="single"/>
          <w:lang w:eastAsia="zh-CN"/>
        </w:rPr>
        <w:t>另行补偿其他费用。各项目勘察工作发生的费用，统一在岩土勘察费中综合考虑。</w:t>
      </w:r>
    </w:p>
    <w:p w14:paraId="7D9D82CF" w14:textId="77777777" w:rsidR="005418E8" w:rsidRDefault="00000000">
      <w:pPr>
        <w:spacing w:line="360" w:lineRule="auto"/>
        <w:ind w:firstLineChars="200" w:firstLine="480"/>
        <w:rPr>
          <w:rFonts w:ascii="仿宋" w:eastAsia="仿宋" w:hAnsi="仿宋" w:cs="仿宋"/>
          <w:u w:val="single"/>
          <w:lang w:eastAsia="zh-CN"/>
        </w:rPr>
      </w:pPr>
      <w:r>
        <w:rPr>
          <w:rFonts w:ascii="仿宋" w:eastAsia="仿宋" w:hAnsi="仿宋" w:cs="仿宋" w:hint="eastAsia"/>
          <w:u w:val="single"/>
          <w:lang w:eastAsia="zh-CN"/>
        </w:rPr>
        <w:t>结算价＝工程勘察费中标综合单价×岩土工程勘探实际数量。</w:t>
      </w:r>
    </w:p>
    <w:p w14:paraId="1EB02F38" w14:textId="77777777" w:rsidR="005418E8" w:rsidRDefault="00000000">
      <w:pPr>
        <w:spacing w:line="360" w:lineRule="auto"/>
        <w:rPr>
          <w:rFonts w:ascii="仿宋" w:eastAsia="仿宋" w:hAnsi="仿宋" w:cs="仿宋"/>
          <w:lang w:eastAsia="zh-CN"/>
        </w:rPr>
      </w:pPr>
      <w:bookmarkStart w:id="885" w:name="_Toc16689"/>
      <w:r>
        <w:rPr>
          <w:rFonts w:ascii="仿宋" w:eastAsia="仿宋" w:hAnsi="仿宋" w:cs="仿宋" w:hint="eastAsia"/>
          <w:lang w:eastAsia="zh-CN"/>
        </w:rPr>
        <w:t>72.1.2 工程设计费的计量规则与计价办法</w:t>
      </w:r>
      <w:bookmarkEnd w:id="885"/>
    </w:p>
    <w:p w14:paraId="68104019" w14:textId="77777777" w:rsidR="005418E8" w:rsidRDefault="00000000">
      <w:pPr>
        <w:spacing w:line="360" w:lineRule="auto"/>
        <w:ind w:firstLineChars="250" w:firstLine="600"/>
        <w:rPr>
          <w:rFonts w:ascii="仿宋" w:eastAsia="仿宋" w:hAnsi="仿宋" w:cs="仿宋"/>
          <w:lang w:eastAsia="zh-CN"/>
        </w:rPr>
      </w:pPr>
      <w:bookmarkStart w:id="886" w:name="_Toc15361"/>
      <w:r>
        <w:rPr>
          <w:rFonts w:ascii="仿宋" w:eastAsia="仿宋" w:hAnsi="仿宋" w:cs="仿宋" w:hint="eastAsia"/>
          <w:lang w:eastAsia="zh-CN"/>
        </w:rPr>
        <w:lastRenderedPageBreak/>
        <w:sym w:font="Wingdings 2" w:char="0052"/>
      </w:r>
      <w:r>
        <w:rPr>
          <w:rFonts w:ascii="仿宋" w:eastAsia="仿宋" w:hAnsi="仿宋" w:cs="仿宋" w:hint="eastAsia"/>
          <w:lang w:eastAsia="zh-CN"/>
        </w:rPr>
        <w:t xml:space="preserve"> 总价合同：按协议书约定的价格总价包干，除合同约定允许调整的事项外，总价不予调整。</w:t>
      </w:r>
    </w:p>
    <w:p w14:paraId="5277E73B" w14:textId="77777777" w:rsidR="005418E8" w:rsidRDefault="00000000">
      <w:pPr>
        <w:spacing w:line="460" w:lineRule="exact"/>
        <w:ind w:firstLineChars="200" w:firstLine="480"/>
        <w:rPr>
          <w:rFonts w:ascii="仿宋" w:eastAsia="仿宋" w:hAnsi="仿宋"/>
          <w:u w:val="single"/>
          <w:lang w:eastAsia="zh-CN"/>
        </w:rPr>
      </w:pPr>
      <w:r>
        <w:rPr>
          <w:rFonts w:ascii="仿宋" w:eastAsia="仿宋" w:hAnsi="仿宋" w:cs="仿宋" w:hint="eastAsia"/>
          <w:lang w:eastAsia="zh-CN"/>
        </w:rPr>
        <w:sym w:font="Wingdings 2" w:char="0052"/>
      </w:r>
      <w:r>
        <w:rPr>
          <w:rFonts w:ascii="仿宋" w:eastAsia="仿宋" w:hAnsi="仿宋" w:cs="仿宋" w:hint="eastAsia"/>
          <w:lang w:eastAsia="zh-CN"/>
        </w:rPr>
        <w:t xml:space="preserve"> 另作约定：</w:t>
      </w:r>
      <w:r>
        <w:rPr>
          <w:rFonts w:ascii="仿宋" w:eastAsia="仿宋" w:hAnsi="仿宋" w:hint="eastAsia"/>
          <w:u w:val="single"/>
          <w:lang w:eastAsia="zh-CN"/>
        </w:rPr>
        <w:t>工程设计费包含了完成本工程项目全部设计工作的所有费用。</w:t>
      </w:r>
    </w:p>
    <w:p w14:paraId="5CEEAEB4" w14:textId="77777777" w:rsidR="005418E8" w:rsidRDefault="00000000">
      <w:pPr>
        <w:spacing w:line="460" w:lineRule="exact"/>
        <w:ind w:firstLineChars="200" w:firstLine="480"/>
        <w:rPr>
          <w:rFonts w:ascii="仿宋" w:eastAsia="仿宋" w:hAnsi="仿宋"/>
          <w:u w:val="single"/>
          <w:lang w:eastAsia="zh-CN"/>
        </w:rPr>
      </w:pPr>
      <w:r>
        <w:rPr>
          <w:rFonts w:ascii="仿宋" w:eastAsia="仿宋" w:hAnsi="仿宋" w:hint="eastAsia"/>
          <w:u w:val="single"/>
          <w:lang w:eastAsia="zh-CN"/>
        </w:rPr>
        <w:t>工程设计费用以审定的概算（含调整概算）相应的建安工程费（不含暂估价</w:t>
      </w:r>
    </w:p>
    <w:p w14:paraId="4BB11B49" w14:textId="77777777" w:rsidR="005418E8" w:rsidRDefault="00000000">
      <w:pPr>
        <w:spacing w:line="460" w:lineRule="exact"/>
        <w:rPr>
          <w:rFonts w:ascii="仿宋" w:eastAsia="仿宋" w:hAnsi="仿宋"/>
          <w:u w:val="single"/>
          <w:lang w:eastAsia="zh-CN"/>
        </w:rPr>
      </w:pPr>
      <w:r>
        <w:rPr>
          <w:rFonts w:ascii="仿宋" w:eastAsia="仿宋" w:hAnsi="仿宋" w:hint="eastAsia"/>
          <w:u w:val="single"/>
          <w:lang w:eastAsia="zh-CN"/>
        </w:rPr>
        <w:t>工程）为计算基数，参照《工程勘察设计收费管理规定》（计价格〔2002〕10 号）以及《工程勘察设计收费标准》(2002 年修订版）计算的基本设计收费下浮20%再按照中标</w:t>
      </w:r>
      <w:proofErr w:type="gramStart"/>
      <w:r>
        <w:rPr>
          <w:rFonts w:ascii="仿宋" w:eastAsia="仿宋" w:hAnsi="仿宋" w:hint="eastAsia"/>
          <w:u w:val="single"/>
          <w:lang w:eastAsia="zh-CN"/>
        </w:rPr>
        <w:t>下浮率</w:t>
      </w:r>
      <w:proofErr w:type="gramEnd"/>
      <w:r>
        <w:rPr>
          <w:rFonts w:ascii="仿宋" w:eastAsia="仿宋" w:hAnsi="仿宋" w:hint="eastAsia"/>
          <w:u w:val="single"/>
          <w:lang w:eastAsia="zh-CN"/>
        </w:rPr>
        <w:t xml:space="preserve"> %下浮计算，其中附加调整系数及工程复杂程度调整系数以经审定的工程概算中相应的系数计算。计取时</w:t>
      </w:r>
      <w:proofErr w:type="gramStart"/>
      <w:r>
        <w:rPr>
          <w:rFonts w:ascii="仿宋" w:eastAsia="仿宋" w:hAnsi="仿宋" w:hint="eastAsia"/>
          <w:u w:val="single"/>
          <w:lang w:eastAsia="zh-CN"/>
        </w:rPr>
        <w:t>已综合</w:t>
      </w:r>
      <w:proofErr w:type="gramEnd"/>
      <w:r>
        <w:rPr>
          <w:rFonts w:ascii="仿宋" w:eastAsia="仿宋" w:hAnsi="仿宋" w:hint="eastAsia"/>
          <w:u w:val="single"/>
          <w:lang w:eastAsia="zh-CN"/>
        </w:rPr>
        <w:t>考虑各种费率变化、物价变动，最终结算价以有审核权的部门审定意见为准。施工图预算编制费、竣工图编制费已在</w:t>
      </w:r>
      <w:proofErr w:type="gramStart"/>
      <w:r>
        <w:rPr>
          <w:rFonts w:ascii="仿宋" w:eastAsia="仿宋" w:hAnsi="仿宋" w:hint="eastAsia"/>
          <w:u w:val="single"/>
          <w:lang w:eastAsia="zh-CN"/>
        </w:rPr>
        <w:t>下浮率</w:t>
      </w:r>
      <w:proofErr w:type="gramEnd"/>
      <w:r>
        <w:rPr>
          <w:rFonts w:ascii="仿宋" w:eastAsia="仿宋" w:hAnsi="仿宋" w:hint="eastAsia"/>
          <w:u w:val="single"/>
          <w:lang w:eastAsia="zh-CN"/>
        </w:rPr>
        <w:t>中综合考虑，不单独计取。</w:t>
      </w:r>
      <w:r>
        <w:rPr>
          <w:rFonts w:ascii="仿宋" w:eastAsia="仿宋" w:hAnsi="仿宋" w:cs="仿宋" w:hint="eastAsia"/>
          <w:u w:val="single"/>
          <w:lang w:eastAsia="zh-CN"/>
        </w:rPr>
        <w:t>如设计工作增加的，</w:t>
      </w:r>
      <w:proofErr w:type="gramStart"/>
      <w:r>
        <w:rPr>
          <w:rFonts w:ascii="仿宋" w:eastAsia="仿宋" w:hAnsi="仿宋" w:cs="仿宋" w:hint="eastAsia"/>
          <w:u w:val="single"/>
          <w:lang w:eastAsia="zh-CN"/>
        </w:rPr>
        <w:t>不</w:t>
      </w:r>
      <w:proofErr w:type="gramEnd"/>
      <w:r>
        <w:rPr>
          <w:rFonts w:ascii="仿宋" w:eastAsia="仿宋" w:hAnsi="仿宋" w:cs="仿宋" w:hint="eastAsia"/>
          <w:u w:val="single"/>
          <w:lang w:eastAsia="zh-CN"/>
        </w:rPr>
        <w:t>额外增加费用。</w:t>
      </w:r>
    </w:p>
    <w:p w14:paraId="6470AEF0" w14:textId="77777777" w:rsidR="005418E8" w:rsidRDefault="005418E8">
      <w:pPr>
        <w:spacing w:line="460" w:lineRule="exact"/>
        <w:ind w:firstLineChars="200" w:firstLine="480"/>
        <w:rPr>
          <w:rFonts w:ascii="仿宋" w:eastAsia="仿宋" w:hAnsi="仿宋" w:cs="仿宋"/>
          <w:u w:val="single"/>
          <w:lang w:eastAsia="zh-CN"/>
        </w:rPr>
      </w:pPr>
    </w:p>
    <w:p w14:paraId="51F40AD9" w14:textId="77777777" w:rsidR="005418E8" w:rsidRDefault="00000000">
      <w:pPr>
        <w:spacing w:line="360" w:lineRule="auto"/>
        <w:rPr>
          <w:rFonts w:ascii="仿宋" w:eastAsia="仿宋" w:hAnsi="仿宋" w:cs="仿宋"/>
          <w:lang w:eastAsia="zh-CN"/>
        </w:rPr>
      </w:pPr>
      <w:r>
        <w:rPr>
          <w:rFonts w:ascii="仿宋" w:eastAsia="仿宋" w:hAnsi="仿宋" w:cs="仿宋" w:hint="eastAsia"/>
          <w:lang w:eastAsia="zh-CN"/>
        </w:rPr>
        <w:t>72.1.3  BIM技术应用费的计量规则与计价办法</w:t>
      </w:r>
      <w:bookmarkEnd w:id="886"/>
    </w:p>
    <w:p w14:paraId="1A51029F" w14:textId="77777777" w:rsidR="005418E8" w:rsidRDefault="00000000">
      <w:pPr>
        <w:spacing w:line="360" w:lineRule="auto"/>
        <w:ind w:firstLineChars="250" w:firstLine="600"/>
        <w:rPr>
          <w:rFonts w:ascii="仿宋" w:eastAsia="仿宋" w:hAnsi="仿宋" w:cs="仿宋"/>
          <w:lang w:eastAsia="zh-CN"/>
        </w:rPr>
      </w:pPr>
      <w:r>
        <w:rPr>
          <w:rFonts w:ascii="仿宋" w:eastAsia="仿宋" w:hAnsi="仿宋" w:cs="仿宋" w:hint="eastAsia"/>
          <w:lang w:eastAsia="zh-CN"/>
        </w:rPr>
        <w:sym w:font="Wingdings 2" w:char="00A3"/>
      </w:r>
      <w:r>
        <w:rPr>
          <w:rFonts w:ascii="仿宋" w:eastAsia="仿宋" w:hAnsi="仿宋" w:cs="仿宋" w:hint="eastAsia"/>
          <w:lang w:eastAsia="zh-CN"/>
        </w:rPr>
        <w:t xml:space="preserve"> 总价合同：按协议书约定的价格总价包干，除合同约定允许调整的事项外，总价不予调整。</w:t>
      </w:r>
    </w:p>
    <w:p w14:paraId="30DE54CC" w14:textId="77777777" w:rsidR="005418E8" w:rsidRDefault="00000000">
      <w:pPr>
        <w:spacing w:line="360" w:lineRule="auto"/>
        <w:ind w:firstLineChars="250" w:firstLine="600"/>
        <w:rPr>
          <w:rFonts w:ascii="仿宋" w:eastAsia="仿宋" w:hAnsi="仿宋" w:cs="仿宋"/>
          <w:u w:val="single"/>
          <w:lang w:eastAsia="zh-CN"/>
        </w:rPr>
      </w:pPr>
      <w:r>
        <w:rPr>
          <w:rFonts w:ascii="仿宋" w:eastAsia="仿宋" w:hAnsi="仿宋" w:cs="仿宋" w:hint="eastAsia"/>
          <w:lang w:eastAsia="zh-CN"/>
        </w:rPr>
        <w:sym w:font="Wingdings 2" w:char="0052"/>
      </w:r>
      <w:r>
        <w:rPr>
          <w:rFonts w:ascii="仿宋" w:eastAsia="仿宋" w:hAnsi="仿宋" w:cs="仿宋" w:hint="eastAsia"/>
          <w:lang w:eastAsia="zh-CN"/>
        </w:rPr>
        <w:t xml:space="preserve"> 另作约定：</w:t>
      </w:r>
      <w:r>
        <w:rPr>
          <w:rFonts w:ascii="仿宋" w:eastAsia="仿宋" w:hAnsi="仿宋" w:cs="仿宋" w:hint="eastAsia"/>
          <w:u w:val="single"/>
          <w:lang w:eastAsia="zh-CN"/>
        </w:rPr>
        <w:t xml:space="preserve">   </w:t>
      </w:r>
      <w:r>
        <w:rPr>
          <w:rFonts w:ascii="仿宋" w:eastAsia="仿宋" w:hAnsi="仿宋" w:hint="eastAsia"/>
          <w:u w:val="single"/>
          <w:lang w:eastAsia="zh-CN"/>
        </w:rPr>
        <w:t>已包含在投标报价（签约合同价）中，相关的费用由承包人自行承担，不单独另行计算。</w:t>
      </w:r>
      <w:r>
        <w:rPr>
          <w:rFonts w:ascii="仿宋" w:eastAsia="仿宋" w:hAnsi="仿宋" w:cs="仿宋" w:hint="eastAsia"/>
          <w:u w:val="single"/>
          <w:lang w:eastAsia="zh-CN"/>
        </w:rPr>
        <w:t xml:space="preserve">    </w:t>
      </w:r>
    </w:p>
    <w:p w14:paraId="5C67D114" w14:textId="77777777" w:rsidR="005418E8" w:rsidRDefault="00000000">
      <w:pPr>
        <w:spacing w:line="360" w:lineRule="auto"/>
        <w:rPr>
          <w:rFonts w:ascii="仿宋" w:eastAsia="仿宋" w:hAnsi="仿宋" w:cs="仿宋"/>
          <w:lang w:eastAsia="zh-CN"/>
        </w:rPr>
      </w:pPr>
      <w:r>
        <w:rPr>
          <w:rFonts w:ascii="仿宋" w:eastAsia="仿宋" w:hAnsi="仿宋" w:cs="仿宋" w:hint="eastAsia"/>
          <w:lang w:eastAsia="zh-CN"/>
        </w:rPr>
        <w:t>72.1.4 设备及工器具购置费的计量规则与计价办法</w:t>
      </w:r>
    </w:p>
    <w:p w14:paraId="15CCC43C" w14:textId="77777777" w:rsidR="005418E8" w:rsidRDefault="00000000">
      <w:pPr>
        <w:spacing w:line="360" w:lineRule="auto"/>
        <w:ind w:firstLineChars="250" w:firstLine="600"/>
        <w:rPr>
          <w:rFonts w:ascii="仿宋" w:eastAsia="仿宋" w:hAnsi="仿宋" w:cs="仿宋"/>
          <w:lang w:eastAsia="zh-CN"/>
        </w:rPr>
      </w:pPr>
      <w:r>
        <w:rPr>
          <w:rFonts w:ascii="仿宋" w:eastAsia="仿宋" w:hAnsi="仿宋" w:cs="仿宋" w:hint="eastAsia"/>
          <w:lang w:eastAsia="zh-CN"/>
        </w:rPr>
        <w:t>□ 总价合同：</w:t>
      </w:r>
    </w:p>
    <w:p w14:paraId="6B90EEB6" w14:textId="77777777" w:rsidR="005418E8" w:rsidRDefault="00000000">
      <w:pPr>
        <w:spacing w:line="360" w:lineRule="auto"/>
        <w:ind w:firstLineChars="250" w:firstLine="600"/>
        <w:rPr>
          <w:rFonts w:ascii="仿宋" w:eastAsia="仿宋" w:hAnsi="仿宋" w:cs="仿宋"/>
          <w:lang w:eastAsia="zh-CN"/>
        </w:rPr>
      </w:pPr>
      <w:r>
        <w:rPr>
          <w:rFonts w:ascii="仿宋" w:eastAsia="仿宋" w:hAnsi="仿宋" w:cs="仿宋" w:hint="eastAsia"/>
          <w:lang w:eastAsia="zh-CN"/>
        </w:rPr>
        <w:t>计量规则与计价办法：按协议书约定的价格总价包干，除合同约定允许调整的事项外，合同总价不予调整。</w:t>
      </w:r>
    </w:p>
    <w:p w14:paraId="3222AFCF" w14:textId="77777777" w:rsidR="005418E8" w:rsidRDefault="00000000">
      <w:pPr>
        <w:spacing w:line="360" w:lineRule="auto"/>
        <w:ind w:firstLineChars="250" w:firstLine="600"/>
        <w:rPr>
          <w:rFonts w:ascii="仿宋" w:eastAsia="仿宋" w:hAnsi="仿宋" w:cs="仿宋"/>
          <w:lang w:eastAsia="zh-CN"/>
        </w:rPr>
      </w:pPr>
      <w:r>
        <w:rPr>
          <w:rFonts w:ascii="仿宋" w:eastAsia="仿宋" w:hAnsi="仿宋" w:cs="仿宋" w:hint="eastAsia"/>
          <w:lang w:eastAsia="zh-CN"/>
        </w:rPr>
        <w:t>结算价＝协议书约定的相应总价±合同约定的价格调整</w:t>
      </w:r>
    </w:p>
    <w:p w14:paraId="77BF5D0E" w14:textId="77777777" w:rsidR="005418E8" w:rsidRDefault="00000000">
      <w:pPr>
        <w:spacing w:line="360" w:lineRule="auto"/>
        <w:ind w:firstLineChars="250" w:firstLine="600"/>
        <w:rPr>
          <w:rFonts w:ascii="仿宋" w:eastAsia="仿宋" w:hAnsi="仿宋" w:cs="仿宋"/>
          <w:lang w:eastAsia="zh-CN"/>
        </w:rPr>
      </w:pPr>
      <w:r>
        <w:rPr>
          <w:rFonts w:ascii="仿宋" w:eastAsia="仿宋" w:hAnsi="仿宋" w:cs="仿宋" w:hint="eastAsia"/>
          <w:lang w:eastAsia="zh-CN"/>
        </w:rPr>
        <w:t>□总价合同＋部分单价合同</w:t>
      </w:r>
    </w:p>
    <w:p w14:paraId="0361DF85" w14:textId="77777777" w:rsidR="005418E8" w:rsidRDefault="00000000">
      <w:pPr>
        <w:spacing w:line="360" w:lineRule="auto"/>
        <w:ind w:firstLineChars="400" w:firstLine="960"/>
        <w:rPr>
          <w:rFonts w:ascii="仿宋" w:eastAsia="仿宋" w:hAnsi="仿宋" w:cs="仿宋"/>
          <w:u w:val="single"/>
          <w:lang w:eastAsia="zh-CN"/>
        </w:rPr>
      </w:pPr>
      <w:r>
        <w:rPr>
          <w:rFonts w:ascii="仿宋" w:eastAsia="仿宋" w:hAnsi="仿宋" w:cs="仿宋" w:hint="eastAsia"/>
          <w:lang w:eastAsia="zh-CN"/>
        </w:rPr>
        <w:t xml:space="preserve">①适用范围：总价合同的范围为 </w:t>
      </w:r>
      <w:r>
        <w:rPr>
          <w:rFonts w:ascii="仿宋" w:eastAsia="仿宋" w:hAnsi="仿宋" w:cs="仿宋" w:hint="eastAsia"/>
          <w:u w:val="single"/>
          <w:lang w:eastAsia="zh-CN"/>
        </w:rPr>
        <w:t xml:space="preserve">                               </w:t>
      </w:r>
      <w:r>
        <w:rPr>
          <w:rFonts w:ascii="仿宋" w:eastAsia="仿宋" w:hAnsi="仿宋" w:cs="仿宋" w:hint="eastAsia"/>
          <w:lang w:eastAsia="zh-CN"/>
        </w:rPr>
        <w:t>；</w:t>
      </w:r>
    </w:p>
    <w:p w14:paraId="5CC8A77D" w14:textId="77777777" w:rsidR="005418E8" w:rsidRDefault="00000000">
      <w:pPr>
        <w:spacing w:line="360" w:lineRule="auto"/>
        <w:ind w:firstLineChars="250" w:firstLine="600"/>
        <w:rPr>
          <w:rFonts w:ascii="仿宋" w:eastAsia="仿宋" w:hAnsi="仿宋" w:cs="仿宋"/>
          <w:lang w:eastAsia="zh-CN"/>
        </w:rPr>
      </w:pPr>
      <w:r>
        <w:rPr>
          <w:rFonts w:ascii="仿宋" w:eastAsia="仿宋" w:hAnsi="仿宋" w:cs="仿宋" w:hint="eastAsia"/>
          <w:lang w:eastAsia="zh-CN"/>
        </w:rPr>
        <w:t xml:space="preserve">                单价合同的范围为： </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w:t>
      </w:r>
    </w:p>
    <w:p w14:paraId="18CE4CC4" w14:textId="77777777" w:rsidR="005418E8" w:rsidRDefault="00000000">
      <w:pPr>
        <w:spacing w:line="360" w:lineRule="auto"/>
        <w:ind w:firstLineChars="400" w:firstLine="960"/>
        <w:rPr>
          <w:rFonts w:ascii="仿宋" w:eastAsia="仿宋" w:hAnsi="仿宋" w:cs="仿宋"/>
          <w:lang w:eastAsia="zh-CN"/>
        </w:rPr>
      </w:pPr>
      <w:r>
        <w:rPr>
          <w:rFonts w:ascii="仿宋" w:eastAsia="仿宋" w:hAnsi="仿宋" w:cs="仿宋" w:hint="eastAsia"/>
          <w:lang w:eastAsia="zh-CN"/>
        </w:rPr>
        <w:t>②计量规则与计价办法：</w:t>
      </w:r>
    </w:p>
    <w:p w14:paraId="3D63B353" w14:textId="77777777" w:rsidR="005418E8" w:rsidRDefault="00000000">
      <w:pPr>
        <w:spacing w:line="360" w:lineRule="auto"/>
        <w:ind w:firstLineChars="350" w:firstLine="840"/>
        <w:rPr>
          <w:rFonts w:ascii="仿宋" w:eastAsia="仿宋" w:hAnsi="仿宋" w:cs="仿宋"/>
          <w:lang w:eastAsia="zh-CN"/>
        </w:rPr>
      </w:pPr>
      <w:r>
        <w:rPr>
          <w:rFonts w:ascii="仿宋" w:eastAsia="仿宋" w:hAnsi="仿宋" w:cs="仿宋" w:hint="eastAsia"/>
          <w:lang w:eastAsia="zh-CN"/>
        </w:rPr>
        <w:t>采用总价合同的部分，按协议书约定的价格总价包干，除合同约定允许调整的事项外，合同总价不予调整。</w:t>
      </w:r>
    </w:p>
    <w:p w14:paraId="34E352DE" w14:textId="77777777" w:rsidR="005418E8" w:rsidRDefault="00000000">
      <w:pPr>
        <w:spacing w:line="360" w:lineRule="auto"/>
        <w:ind w:firstLineChars="350" w:firstLine="840"/>
        <w:rPr>
          <w:rFonts w:ascii="仿宋" w:eastAsia="仿宋" w:hAnsi="仿宋" w:cs="仿宋"/>
          <w:lang w:eastAsia="zh-CN"/>
        </w:rPr>
      </w:pPr>
      <w:r>
        <w:rPr>
          <w:rFonts w:ascii="仿宋" w:eastAsia="仿宋" w:hAnsi="仿宋" w:cs="仿宋" w:hint="eastAsia"/>
          <w:lang w:eastAsia="zh-CN"/>
        </w:rPr>
        <w:t>采用单价合同的部分，按合同价格清单约定的综合单价包干，除合同约定可以调整的事项外，工作量或工程量按实计算，综合</w:t>
      </w:r>
      <w:r>
        <w:rPr>
          <w:rFonts w:ascii="仿宋" w:eastAsia="仿宋" w:hAnsi="仿宋" w:cs="仿宋"/>
          <w:lang w:eastAsia="zh-CN"/>
        </w:rPr>
        <w:t>单价不</w:t>
      </w:r>
      <w:r>
        <w:rPr>
          <w:rFonts w:ascii="仿宋" w:eastAsia="仿宋" w:hAnsi="仿宋" w:cs="仿宋" w:hint="eastAsia"/>
          <w:lang w:eastAsia="zh-CN"/>
        </w:rPr>
        <w:t>予</w:t>
      </w:r>
      <w:r>
        <w:rPr>
          <w:rFonts w:ascii="仿宋" w:eastAsia="仿宋" w:hAnsi="仿宋" w:cs="仿宋"/>
          <w:lang w:eastAsia="zh-CN"/>
        </w:rPr>
        <w:t>调整</w:t>
      </w:r>
      <w:r>
        <w:rPr>
          <w:rFonts w:ascii="仿宋" w:eastAsia="仿宋" w:hAnsi="仿宋" w:cs="仿宋" w:hint="eastAsia"/>
          <w:lang w:eastAsia="zh-CN"/>
        </w:rPr>
        <w:t>。</w:t>
      </w:r>
    </w:p>
    <w:p w14:paraId="0FEECEB7" w14:textId="77777777" w:rsidR="005418E8" w:rsidRDefault="00000000">
      <w:pPr>
        <w:spacing w:line="360" w:lineRule="auto"/>
        <w:ind w:firstLineChars="350" w:firstLine="840"/>
        <w:rPr>
          <w:rFonts w:ascii="仿宋" w:eastAsia="仿宋" w:hAnsi="仿宋" w:cs="仿宋"/>
          <w:lang w:eastAsia="zh-CN"/>
        </w:rPr>
      </w:pPr>
      <w:r>
        <w:rPr>
          <w:rFonts w:ascii="仿宋" w:eastAsia="仿宋" w:hAnsi="仿宋" w:cs="仿宋" w:hint="eastAsia"/>
          <w:lang w:eastAsia="zh-CN"/>
        </w:rPr>
        <w:lastRenderedPageBreak/>
        <w:t>结算价＝采用总价合同部分的结算价（A）+采用单价合同的部分的结算价（B）</w:t>
      </w:r>
    </w:p>
    <w:p w14:paraId="577D0192" w14:textId="77777777" w:rsidR="005418E8" w:rsidRDefault="00000000">
      <w:pPr>
        <w:spacing w:line="360" w:lineRule="auto"/>
        <w:ind w:firstLineChars="670" w:firstLine="1608"/>
        <w:rPr>
          <w:rFonts w:ascii="仿宋" w:eastAsia="仿宋" w:hAnsi="仿宋" w:cs="仿宋"/>
          <w:lang w:eastAsia="zh-CN"/>
        </w:rPr>
      </w:pPr>
      <w:r>
        <w:rPr>
          <w:rFonts w:ascii="仿宋" w:eastAsia="仿宋" w:hAnsi="仿宋" w:cs="仿宋" w:hint="eastAsia"/>
          <w:lang w:eastAsia="zh-CN"/>
        </w:rPr>
        <w:t>其中：A＝协议书约定的相应总价±合同约定的价格调整</w:t>
      </w:r>
    </w:p>
    <w:p w14:paraId="71B215A1" w14:textId="77777777" w:rsidR="005418E8" w:rsidRDefault="00000000">
      <w:pPr>
        <w:spacing w:line="360" w:lineRule="auto"/>
        <w:ind w:firstLineChars="969" w:firstLine="2326"/>
        <w:rPr>
          <w:rFonts w:ascii="仿宋" w:eastAsia="仿宋" w:hAnsi="仿宋" w:cs="仿宋"/>
          <w:lang w:eastAsia="zh-CN"/>
        </w:rPr>
      </w:pPr>
      <w:r>
        <w:rPr>
          <w:rFonts w:ascii="仿宋" w:eastAsia="仿宋" w:hAnsi="仿宋" w:cs="仿宋" w:hint="eastAsia"/>
          <w:lang w:eastAsia="zh-CN"/>
        </w:rPr>
        <w:t>B＝中标综合单价×实际数量</w:t>
      </w:r>
    </w:p>
    <w:p w14:paraId="57F4A84A" w14:textId="77777777" w:rsidR="005418E8" w:rsidRDefault="00000000">
      <w:pPr>
        <w:spacing w:line="360" w:lineRule="auto"/>
        <w:ind w:firstLineChars="250" w:firstLine="600"/>
        <w:rPr>
          <w:rFonts w:ascii="仿宋" w:eastAsia="仿宋" w:hAnsi="仿宋" w:cs="仿宋"/>
          <w:lang w:eastAsia="zh-CN"/>
        </w:rPr>
      </w:pPr>
      <w:r>
        <w:rPr>
          <w:rFonts w:ascii="仿宋" w:eastAsia="仿宋" w:hAnsi="仿宋" w:cs="仿宋" w:hint="eastAsia"/>
          <w:lang w:eastAsia="zh-CN"/>
        </w:rPr>
        <w:t>□ 另作约定：</w:t>
      </w:r>
      <w:r>
        <w:rPr>
          <w:rFonts w:ascii="仿宋" w:eastAsia="仿宋" w:hAnsi="仿宋" w:cs="仿宋" w:hint="eastAsia"/>
          <w:u w:val="single"/>
          <w:lang w:eastAsia="zh-CN"/>
        </w:rPr>
        <w:t xml:space="preserve">                                                  </w:t>
      </w:r>
    </w:p>
    <w:p w14:paraId="5FE900D0" w14:textId="77777777" w:rsidR="005418E8" w:rsidRDefault="00000000">
      <w:pPr>
        <w:spacing w:line="360" w:lineRule="auto"/>
        <w:rPr>
          <w:rFonts w:ascii="仿宋" w:eastAsia="仿宋" w:hAnsi="仿宋" w:cs="仿宋"/>
          <w:lang w:eastAsia="zh-CN"/>
        </w:rPr>
      </w:pPr>
      <w:bookmarkStart w:id="887" w:name="_Toc24698"/>
      <w:r>
        <w:rPr>
          <w:rFonts w:ascii="仿宋" w:eastAsia="仿宋" w:hAnsi="仿宋" w:cs="仿宋" w:hint="eastAsia"/>
          <w:lang w:eastAsia="zh-CN"/>
        </w:rPr>
        <w:t xml:space="preserve">72.1.5 </w:t>
      </w:r>
      <w:bookmarkStart w:id="888" w:name="OLE_LINK5"/>
      <w:bookmarkStart w:id="889" w:name="OLE_LINK6"/>
      <w:r>
        <w:rPr>
          <w:rFonts w:ascii="仿宋" w:eastAsia="仿宋" w:hAnsi="仿宋" w:cs="仿宋" w:hint="eastAsia"/>
          <w:lang w:eastAsia="zh-CN"/>
        </w:rPr>
        <w:t>建筑安装工程费</w:t>
      </w:r>
      <w:bookmarkEnd w:id="888"/>
      <w:bookmarkEnd w:id="889"/>
      <w:r>
        <w:rPr>
          <w:rFonts w:ascii="仿宋" w:eastAsia="仿宋" w:hAnsi="仿宋" w:cs="仿宋" w:hint="eastAsia"/>
          <w:lang w:eastAsia="zh-CN"/>
        </w:rPr>
        <w:t>的计量规则与计价办法</w:t>
      </w:r>
      <w:bookmarkEnd w:id="887"/>
    </w:p>
    <w:p w14:paraId="08D114EA" w14:textId="77777777" w:rsidR="005418E8" w:rsidRDefault="00000000">
      <w:pPr>
        <w:spacing w:line="360" w:lineRule="auto"/>
        <w:ind w:firstLineChars="250" w:firstLine="600"/>
        <w:rPr>
          <w:rFonts w:ascii="仿宋" w:eastAsia="仿宋" w:hAnsi="仿宋" w:cs="仿宋"/>
          <w:lang w:eastAsia="zh-CN"/>
        </w:rPr>
      </w:pPr>
      <w:r>
        <w:rPr>
          <w:rFonts w:ascii="仿宋" w:eastAsia="仿宋" w:hAnsi="仿宋" w:cs="仿宋" w:hint="eastAsia"/>
          <w:lang w:eastAsia="zh-CN"/>
        </w:rPr>
        <w:t>□ 总价合同：</w:t>
      </w:r>
    </w:p>
    <w:p w14:paraId="581C1751" w14:textId="77777777" w:rsidR="005418E8" w:rsidRDefault="00000000">
      <w:pPr>
        <w:spacing w:line="360" w:lineRule="auto"/>
        <w:ind w:firstLineChars="250" w:firstLine="600"/>
        <w:rPr>
          <w:rFonts w:ascii="仿宋" w:eastAsia="仿宋" w:hAnsi="仿宋" w:cs="仿宋"/>
          <w:lang w:eastAsia="zh-CN"/>
        </w:rPr>
      </w:pPr>
      <w:r>
        <w:rPr>
          <w:rFonts w:ascii="仿宋" w:eastAsia="仿宋" w:hAnsi="仿宋" w:cs="仿宋" w:hint="eastAsia"/>
          <w:lang w:eastAsia="zh-CN"/>
        </w:rPr>
        <w:t>计量规则与计价办法：按协议书约定的价格总价包干，除合同约定允许调整的事项外，合同总价不予调整。</w:t>
      </w:r>
    </w:p>
    <w:p w14:paraId="48B7751D" w14:textId="77777777" w:rsidR="005418E8" w:rsidRDefault="00000000">
      <w:pPr>
        <w:spacing w:line="360" w:lineRule="auto"/>
        <w:ind w:firstLineChars="250" w:firstLine="600"/>
        <w:rPr>
          <w:rFonts w:ascii="仿宋" w:eastAsia="仿宋" w:hAnsi="仿宋" w:cs="仿宋"/>
          <w:lang w:eastAsia="zh-CN"/>
        </w:rPr>
      </w:pPr>
      <w:r>
        <w:rPr>
          <w:rFonts w:ascii="仿宋" w:eastAsia="仿宋" w:hAnsi="仿宋" w:cs="仿宋" w:hint="eastAsia"/>
          <w:lang w:eastAsia="zh-CN"/>
        </w:rPr>
        <w:t>结算价＝协议书约定的相应总价±合同约定的价格调整－发包人批准的优化设计降低造价。</w:t>
      </w:r>
    </w:p>
    <w:p w14:paraId="4114A896" w14:textId="77777777" w:rsidR="005418E8" w:rsidRDefault="00000000">
      <w:pPr>
        <w:spacing w:line="360" w:lineRule="auto"/>
        <w:ind w:firstLineChars="250" w:firstLine="600"/>
        <w:rPr>
          <w:rFonts w:ascii="仿宋" w:eastAsia="仿宋" w:hAnsi="仿宋" w:cs="仿宋"/>
          <w:lang w:eastAsia="zh-CN"/>
        </w:rPr>
      </w:pPr>
      <w:r>
        <w:rPr>
          <w:rFonts w:ascii="仿宋" w:eastAsia="仿宋" w:hAnsi="仿宋" w:cs="仿宋" w:hint="eastAsia"/>
          <w:lang w:eastAsia="zh-CN"/>
        </w:rPr>
        <w:t>□总价合同＋部分单价合同</w:t>
      </w:r>
    </w:p>
    <w:p w14:paraId="50944E2B" w14:textId="77777777" w:rsidR="005418E8" w:rsidRDefault="00000000">
      <w:pPr>
        <w:spacing w:line="360" w:lineRule="auto"/>
        <w:ind w:firstLineChars="350" w:firstLine="840"/>
        <w:rPr>
          <w:rFonts w:ascii="仿宋" w:eastAsia="仿宋" w:hAnsi="仿宋" w:cs="仿宋"/>
          <w:u w:val="single"/>
          <w:lang w:eastAsia="zh-CN"/>
        </w:rPr>
      </w:pPr>
      <w:r>
        <w:rPr>
          <w:rFonts w:ascii="仿宋" w:eastAsia="仿宋" w:hAnsi="仿宋" w:cs="仿宋" w:hint="eastAsia"/>
          <w:lang w:eastAsia="zh-CN"/>
        </w:rPr>
        <w:t xml:space="preserve">①适用范围：总价合同的范围为 </w:t>
      </w:r>
      <w:r>
        <w:rPr>
          <w:rFonts w:ascii="仿宋" w:eastAsia="仿宋" w:hAnsi="仿宋" w:cs="仿宋" w:hint="eastAsia"/>
          <w:u w:val="single"/>
          <w:lang w:eastAsia="zh-CN"/>
        </w:rPr>
        <w:t xml:space="preserve">                               ；</w:t>
      </w:r>
    </w:p>
    <w:p w14:paraId="6487B2FE" w14:textId="77777777" w:rsidR="005418E8" w:rsidRDefault="00000000">
      <w:pPr>
        <w:spacing w:line="360" w:lineRule="auto"/>
        <w:ind w:firstLineChars="1004" w:firstLine="2410"/>
        <w:rPr>
          <w:rFonts w:ascii="仿宋" w:eastAsia="仿宋" w:hAnsi="仿宋" w:cs="仿宋"/>
          <w:lang w:eastAsia="zh-CN"/>
        </w:rPr>
      </w:pPr>
      <w:r>
        <w:rPr>
          <w:rFonts w:ascii="仿宋" w:eastAsia="仿宋" w:hAnsi="仿宋" w:cs="仿宋" w:hint="eastAsia"/>
          <w:lang w:eastAsia="zh-CN"/>
        </w:rPr>
        <w:t xml:space="preserve">单价合同的范围为： </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w:t>
      </w:r>
    </w:p>
    <w:p w14:paraId="44EA9F47" w14:textId="77777777" w:rsidR="005418E8" w:rsidRDefault="00000000">
      <w:pPr>
        <w:spacing w:line="360" w:lineRule="auto"/>
        <w:ind w:firstLineChars="350" w:firstLine="840"/>
        <w:rPr>
          <w:rFonts w:ascii="仿宋" w:eastAsia="仿宋" w:hAnsi="仿宋" w:cs="仿宋"/>
          <w:lang w:eastAsia="zh-CN"/>
        </w:rPr>
      </w:pPr>
      <w:r>
        <w:rPr>
          <w:rFonts w:ascii="仿宋" w:eastAsia="仿宋" w:hAnsi="仿宋" w:cs="仿宋" w:hint="eastAsia"/>
          <w:lang w:eastAsia="zh-CN"/>
        </w:rPr>
        <w:t>②计量规则与计价办法：</w:t>
      </w:r>
    </w:p>
    <w:p w14:paraId="77ED3AEF" w14:textId="77777777" w:rsidR="005418E8" w:rsidRDefault="00000000">
      <w:pPr>
        <w:spacing w:line="360" w:lineRule="auto"/>
        <w:ind w:firstLineChars="350" w:firstLine="840"/>
        <w:rPr>
          <w:rFonts w:ascii="仿宋" w:eastAsia="仿宋" w:hAnsi="仿宋" w:cs="仿宋"/>
          <w:lang w:eastAsia="zh-CN"/>
        </w:rPr>
      </w:pPr>
      <w:r>
        <w:rPr>
          <w:rFonts w:ascii="仿宋" w:eastAsia="仿宋" w:hAnsi="仿宋" w:cs="仿宋" w:hint="eastAsia"/>
          <w:lang w:eastAsia="zh-CN"/>
        </w:rPr>
        <w:t>采用总价合同的部分，按协议书约定的价格总价包干，除合同约定允许调整的事项外，合同总价不予调整。</w:t>
      </w:r>
    </w:p>
    <w:p w14:paraId="62FAE25A" w14:textId="77777777" w:rsidR="005418E8" w:rsidRDefault="00000000">
      <w:pPr>
        <w:spacing w:line="360" w:lineRule="auto"/>
        <w:ind w:firstLineChars="350" w:firstLine="840"/>
        <w:rPr>
          <w:rFonts w:ascii="仿宋" w:eastAsia="仿宋" w:hAnsi="仿宋" w:cs="仿宋"/>
          <w:lang w:eastAsia="zh-CN"/>
        </w:rPr>
      </w:pPr>
      <w:r>
        <w:rPr>
          <w:rFonts w:ascii="仿宋" w:eastAsia="仿宋" w:hAnsi="仿宋" w:cs="仿宋" w:hint="eastAsia"/>
          <w:lang w:eastAsia="zh-CN"/>
        </w:rPr>
        <w:t>采用单价合同的部分，按合同价格清单约定的综合单价包干，除合同约定可以调整的事项外，工作量或工程量按实计算，综合</w:t>
      </w:r>
      <w:r>
        <w:rPr>
          <w:rFonts w:ascii="仿宋" w:eastAsia="仿宋" w:hAnsi="仿宋" w:cs="仿宋"/>
          <w:lang w:eastAsia="zh-CN"/>
        </w:rPr>
        <w:t>单价不</w:t>
      </w:r>
      <w:r>
        <w:rPr>
          <w:rFonts w:ascii="仿宋" w:eastAsia="仿宋" w:hAnsi="仿宋" w:cs="仿宋" w:hint="eastAsia"/>
          <w:lang w:eastAsia="zh-CN"/>
        </w:rPr>
        <w:t>予</w:t>
      </w:r>
      <w:r>
        <w:rPr>
          <w:rFonts w:ascii="仿宋" w:eastAsia="仿宋" w:hAnsi="仿宋" w:cs="仿宋"/>
          <w:lang w:eastAsia="zh-CN"/>
        </w:rPr>
        <w:t>调整</w:t>
      </w:r>
      <w:r>
        <w:rPr>
          <w:rFonts w:ascii="仿宋" w:eastAsia="仿宋" w:hAnsi="仿宋" w:cs="仿宋" w:hint="eastAsia"/>
          <w:lang w:eastAsia="zh-CN"/>
        </w:rPr>
        <w:t>。</w:t>
      </w:r>
    </w:p>
    <w:p w14:paraId="4DCA7687" w14:textId="77777777" w:rsidR="005418E8" w:rsidRDefault="00000000">
      <w:pPr>
        <w:spacing w:line="360" w:lineRule="auto"/>
        <w:ind w:firstLineChars="350" w:firstLine="840"/>
        <w:rPr>
          <w:rFonts w:ascii="仿宋" w:eastAsia="仿宋" w:hAnsi="仿宋" w:cs="仿宋"/>
          <w:lang w:eastAsia="zh-CN"/>
        </w:rPr>
      </w:pPr>
      <w:r>
        <w:rPr>
          <w:rFonts w:ascii="仿宋" w:eastAsia="仿宋" w:hAnsi="仿宋" w:cs="仿宋" w:hint="eastAsia"/>
          <w:lang w:eastAsia="zh-CN"/>
        </w:rPr>
        <w:t>结算价＝采用总价合同部分的结算价（A）+采用单价合同的部分的结算价（B）</w:t>
      </w:r>
    </w:p>
    <w:p w14:paraId="6B31FF18" w14:textId="77777777" w:rsidR="005418E8" w:rsidRDefault="00000000">
      <w:pPr>
        <w:spacing w:line="360" w:lineRule="auto"/>
        <w:ind w:firstLineChars="350" w:firstLine="840"/>
        <w:rPr>
          <w:rFonts w:ascii="仿宋" w:eastAsia="仿宋" w:hAnsi="仿宋" w:cs="仿宋"/>
          <w:lang w:eastAsia="zh-CN"/>
        </w:rPr>
      </w:pPr>
      <w:r>
        <w:rPr>
          <w:rFonts w:ascii="仿宋" w:eastAsia="仿宋" w:hAnsi="仿宋" w:cs="仿宋" w:hint="eastAsia"/>
          <w:lang w:eastAsia="zh-CN"/>
        </w:rPr>
        <w:t>其中：A＝协议书约定的相应总价±合同约定的价格调整－发包人批准的优化设计降低造价</w:t>
      </w:r>
    </w:p>
    <w:p w14:paraId="781424B1" w14:textId="77777777" w:rsidR="005418E8" w:rsidRDefault="00000000">
      <w:pPr>
        <w:spacing w:line="360" w:lineRule="auto"/>
        <w:ind w:firstLineChars="615" w:firstLine="1476"/>
        <w:rPr>
          <w:rFonts w:ascii="仿宋" w:eastAsia="仿宋" w:hAnsi="仿宋" w:cs="仿宋"/>
          <w:lang w:eastAsia="zh-CN"/>
        </w:rPr>
      </w:pPr>
      <w:r>
        <w:rPr>
          <w:rFonts w:ascii="仿宋" w:eastAsia="仿宋" w:hAnsi="仿宋" w:cs="仿宋" w:hint="eastAsia"/>
          <w:lang w:eastAsia="zh-CN"/>
        </w:rPr>
        <w:t>B＝中标综合单价×实际数量±合同约定的价格调整</w:t>
      </w:r>
    </w:p>
    <w:p w14:paraId="37D08693" w14:textId="77777777" w:rsidR="005418E8" w:rsidRDefault="00000000">
      <w:pPr>
        <w:spacing w:beforeLines="50" w:before="120" w:afterLines="50" w:after="120" w:line="300" w:lineRule="auto"/>
        <w:ind w:firstLineChars="200" w:firstLine="480"/>
        <w:rPr>
          <w:rFonts w:ascii="仿宋" w:eastAsia="仿宋" w:hAnsi="仿宋" w:cs="仿宋"/>
          <w:lang w:eastAsia="zh-CN"/>
        </w:rPr>
      </w:pPr>
      <w:r>
        <w:rPr>
          <w:rFonts w:ascii="仿宋" w:eastAsia="仿宋" w:hAnsi="仿宋" w:cs="仿宋" w:hint="eastAsia"/>
          <w:lang w:eastAsia="zh-CN"/>
        </w:rPr>
        <w:sym w:font="Wingdings 2" w:char="0052"/>
      </w:r>
      <w:r>
        <w:rPr>
          <w:rFonts w:ascii="仿宋" w:eastAsia="仿宋" w:hAnsi="仿宋" w:cs="仿宋" w:hint="eastAsia"/>
          <w:lang w:eastAsia="zh-CN"/>
        </w:rPr>
        <w:t xml:space="preserve"> 另作约定：</w:t>
      </w:r>
      <w:r>
        <w:rPr>
          <w:rFonts w:ascii="仿宋" w:eastAsia="仿宋" w:hAnsi="仿宋" w:cs="仿宋" w:hint="eastAsia"/>
          <w:u w:val="single"/>
          <w:lang w:eastAsia="zh-CN"/>
        </w:rPr>
        <w:t>详见专用条款第8</w:t>
      </w:r>
      <w:r>
        <w:rPr>
          <w:rFonts w:ascii="仿宋" w:eastAsia="仿宋" w:hAnsi="仿宋" w:cs="仿宋"/>
          <w:u w:val="single"/>
          <w:lang w:eastAsia="zh-CN"/>
        </w:rPr>
        <w:t>.5</w:t>
      </w:r>
      <w:r>
        <w:rPr>
          <w:rFonts w:ascii="仿宋" w:eastAsia="仿宋" w:hAnsi="仿宋" w:cs="仿宋" w:hint="eastAsia"/>
          <w:u w:val="single"/>
          <w:lang w:eastAsia="zh-CN"/>
        </w:rPr>
        <w:t>条。</w:t>
      </w:r>
    </w:p>
    <w:p w14:paraId="55C77B02" w14:textId="77777777" w:rsidR="005418E8" w:rsidRDefault="005418E8">
      <w:pPr>
        <w:pStyle w:val="a4"/>
        <w:rPr>
          <w:lang w:eastAsia="zh-CN"/>
        </w:rPr>
      </w:pPr>
    </w:p>
    <w:p w14:paraId="60C6F21D" w14:textId="77777777" w:rsidR="005418E8" w:rsidRDefault="00000000">
      <w:pPr>
        <w:spacing w:line="360" w:lineRule="auto"/>
        <w:ind w:firstLineChars="150" w:firstLine="360"/>
        <w:rPr>
          <w:rFonts w:ascii="仿宋" w:eastAsia="仿宋" w:hAnsi="仿宋" w:cs="仿宋"/>
          <w:lang w:eastAsia="zh-CN"/>
        </w:rPr>
      </w:pPr>
      <w:r>
        <w:rPr>
          <w:rFonts w:ascii="仿宋" w:eastAsia="仿宋" w:hAnsi="仿宋" w:cs="仿宋" w:hint="eastAsia"/>
          <w:lang w:eastAsia="zh-CN"/>
        </w:rPr>
        <w:t>72.1.6 其他服务项目费用的计量规则与计价办法</w:t>
      </w:r>
    </w:p>
    <w:p w14:paraId="4B431C13" w14:textId="77777777" w:rsidR="005418E8" w:rsidRDefault="00000000">
      <w:pPr>
        <w:spacing w:line="360" w:lineRule="auto"/>
        <w:ind w:firstLineChars="250" w:firstLine="600"/>
        <w:rPr>
          <w:rFonts w:ascii="仿宋" w:eastAsia="仿宋" w:hAnsi="仿宋" w:cs="仿宋"/>
          <w:lang w:eastAsia="zh-CN"/>
        </w:rPr>
      </w:pPr>
      <w:r>
        <w:rPr>
          <w:rFonts w:ascii="仿宋" w:eastAsia="仿宋" w:hAnsi="仿宋" w:cs="仿宋" w:hint="eastAsia"/>
          <w:lang w:eastAsia="zh-CN"/>
        </w:rPr>
        <w:sym w:font="Wingdings 2" w:char="0052"/>
      </w:r>
      <w:r>
        <w:rPr>
          <w:rFonts w:ascii="仿宋" w:eastAsia="仿宋" w:hAnsi="仿宋" w:cs="仿宋" w:hint="eastAsia"/>
          <w:lang w:eastAsia="zh-CN"/>
        </w:rPr>
        <w:t xml:space="preserve">  按通用条款72.1.6约定。</w:t>
      </w:r>
    </w:p>
    <w:p w14:paraId="6898E110" w14:textId="77777777" w:rsidR="005418E8" w:rsidRDefault="00000000">
      <w:pPr>
        <w:spacing w:line="360" w:lineRule="auto"/>
        <w:ind w:firstLineChars="250" w:firstLine="600"/>
        <w:rPr>
          <w:rFonts w:ascii="仿宋" w:eastAsia="仿宋" w:hAnsi="仿宋" w:cs="仿宋"/>
          <w:lang w:eastAsia="zh-CN"/>
        </w:rPr>
      </w:pPr>
      <w:r>
        <w:rPr>
          <w:rFonts w:ascii="仿宋" w:eastAsia="仿宋" w:hAnsi="仿宋" w:cs="仿宋" w:hint="eastAsia"/>
          <w:lang w:eastAsia="zh-CN"/>
        </w:rPr>
        <w:t>□ 另作约定：</w:t>
      </w:r>
      <w:r>
        <w:rPr>
          <w:rFonts w:ascii="仿宋" w:eastAsia="仿宋" w:hAnsi="仿宋" w:cs="仿宋" w:hint="eastAsia"/>
          <w:u w:val="single"/>
          <w:lang w:eastAsia="zh-CN"/>
        </w:rPr>
        <w:t xml:space="preserve">                                                  </w:t>
      </w:r>
    </w:p>
    <w:p w14:paraId="4BFF0CB0" w14:textId="77777777" w:rsidR="005418E8" w:rsidRDefault="00000000">
      <w:pPr>
        <w:pStyle w:val="2"/>
        <w:tabs>
          <w:tab w:val="left" w:pos="420"/>
        </w:tabs>
        <w:spacing w:line="360" w:lineRule="auto"/>
        <w:rPr>
          <w:lang w:eastAsia="zh-CN"/>
        </w:rPr>
      </w:pPr>
      <w:bookmarkStart w:id="890" w:name="_Toc2292"/>
      <w:bookmarkStart w:id="891" w:name="_Toc10952"/>
      <w:bookmarkStart w:id="892" w:name="_Toc2725"/>
      <w:r>
        <w:rPr>
          <w:rFonts w:ascii="仿宋" w:eastAsia="仿宋" w:hAnsi="仿宋" w:cs="仿宋" w:hint="eastAsia"/>
          <w:b w:val="0"/>
          <w:bCs w:val="0"/>
          <w:sz w:val="24"/>
          <w:szCs w:val="24"/>
          <w:lang w:eastAsia="zh-CN"/>
        </w:rPr>
        <w:t>★73.  暂列金额</w:t>
      </w:r>
      <w:bookmarkEnd w:id="890"/>
      <w:bookmarkEnd w:id="891"/>
      <w:bookmarkEnd w:id="892"/>
    </w:p>
    <w:p w14:paraId="129688AB" w14:textId="77777777" w:rsidR="005418E8" w:rsidRDefault="00000000">
      <w:pPr>
        <w:spacing w:line="360" w:lineRule="auto"/>
        <w:rPr>
          <w:rFonts w:ascii="仿宋" w:eastAsia="仿宋" w:hAnsi="仿宋" w:cs="仿宋"/>
          <w:lang w:eastAsia="zh-CN"/>
        </w:rPr>
      </w:pPr>
      <w:bookmarkStart w:id="893" w:name="_Toc26979"/>
      <w:r>
        <w:rPr>
          <w:rFonts w:ascii="仿宋" w:eastAsia="仿宋" w:hAnsi="仿宋" w:cs="仿宋" w:hint="eastAsia"/>
          <w:lang w:eastAsia="zh-CN"/>
        </w:rPr>
        <w:t>73.1 暂列金额的用途</w:t>
      </w:r>
      <w:bookmarkEnd w:id="893"/>
    </w:p>
    <w:p w14:paraId="3405BB99" w14:textId="77777777" w:rsidR="005418E8" w:rsidRDefault="00000000">
      <w:pPr>
        <w:spacing w:line="360" w:lineRule="auto"/>
        <w:ind w:firstLineChars="250" w:firstLine="600"/>
        <w:rPr>
          <w:rFonts w:ascii="仿宋" w:eastAsia="仿宋" w:hAnsi="仿宋"/>
          <w:lang w:eastAsia="zh-CN"/>
        </w:rPr>
      </w:pPr>
      <w:r>
        <w:rPr>
          <w:rFonts w:ascii="仿宋" w:eastAsia="仿宋" w:hAnsi="仿宋" w:cs="仿宋" w:hint="eastAsia"/>
          <w:lang w:eastAsia="zh-CN"/>
        </w:rPr>
        <w:t xml:space="preserve">合同工程的暂列金额为 </w:t>
      </w:r>
      <w:r>
        <w:rPr>
          <w:rFonts w:ascii="仿宋" w:eastAsia="仿宋" w:hAnsi="仿宋" w:cs="仿宋" w:hint="eastAsia"/>
          <w:u w:val="single"/>
          <w:lang w:eastAsia="zh-CN"/>
        </w:rPr>
        <w:t xml:space="preserve">      万元 </w:t>
      </w:r>
      <w:r>
        <w:rPr>
          <w:rFonts w:ascii="仿宋" w:eastAsia="仿宋" w:hAnsi="仿宋" w:cs="仿宋" w:hint="eastAsia"/>
          <w:lang w:eastAsia="zh-CN"/>
        </w:rPr>
        <w:t>。</w:t>
      </w:r>
    </w:p>
    <w:p w14:paraId="5AFAAE41" w14:textId="77777777" w:rsidR="005418E8" w:rsidRDefault="00000000">
      <w:pPr>
        <w:pStyle w:val="2"/>
        <w:tabs>
          <w:tab w:val="left" w:pos="420"/>
        </w:tabs>
        <w:spacing w:line="360" w:lineRule="auto"/>
        <w:rPr>
          <w:rFonts w:ascii="仿宋" w:eastAsia="仿宋" w:hAnsi="仿宋"/>
          <w:b w:val="0"/>
          <w:bCs w:val="0"/>
          <w:sz w:val="24"/>
          <w:szCs w:val="24"/>
          <w:lang w:eastAsia="zh-CN"/>
        </w:rPr>
      </w:pPr>
      <w:bookmarkStart w:id="894" w:name="_Toc15698"/>
      <w:bookmarkStart w:id="895" w:name="_Toc25451"/>
      <w:bookmarkStart w:id="896" w:name="_Toc25189"/>
      <w:r>
        <w:rPr>
          <w:rFonts w:ascii="仿宋" w:eastAsia="仿宋" w:hAnsi="仿宋" w:cs="仿宋" w:hint="eastAsia"/>
          <w:b w:val="0"/>
          <w:bCs w:val="0"/>
          <w:sz w:val="24"/>
          <w:szCs w:val="24"/>
          <w:lang w:eastAsia="zh-CN"/>
        </w:rPr>
        <w:lastRenderedPageBreak/>
        <w:t>★75.  暂估价</w:t>
      </w:r>
      <w:bookmarkEnd w:id="894"/>
      <w:bookmarkEnd w:id="895"/>
      <w:bookmarkEnd w:id="896"/>
    </w:p>
    <w:p w14:paraId="5DFBCD00" w14:textId="77777777" w:rsidR="005418E8" w:rsidRDefault="00000000">
      <w:pPr>
        <w:spacing w:line="360" w:lineRule="auto"/>
        <w:ind w:leftChars="100" w:left="240" w:firstLineChars="100" w:firstLine="241"/>
        <w:rPr>
          <w:rFonts w:ascii="仿宋" w:eastAsia="仿宋" w:hAnsi="仿宋"/>
          <w:lang w:eastAsia="zh-CN"/>
        </w:rPr>
      </w:pPr>
      <w:r>
        <w:rPr>
          <w:rFonts w:ascii="仿宋" w:eastAsia="仿宋" w:hAnsi="仿宋" w:cs="仿宋" w:hint="eastAsia"/>
          <w:b/>
          <w:bCs/>
          <w:lang w:eastAsia="zh-CN"/>
        </w:rPr>
        <w:t>★75</w:t>
      </w:r>
      <w:r>
        <w:rPr>
          <w:rFonts w:ascii="仿宋" w:eastAsia="仿宋" w:hAnsi="仿宋" w:cs="仿宋" w:hint="eastAsia"/>
          <w:lang w:eastAsia="zh-CN"/>
        </w:rPr>
        <w:t>.1 依法必须招标的工程材料、工程设备或专业工程暂估价的约定</w:t>
      </w:r>
    </w:p>
    <w:p w14:paraId="1FF46D97" w14:textId="77777777" w:rsidR="005418E8" w:rsidRDefault="00000000">
      <w:pPr>
        <w:spacing w:line="360" w:lineRule="auto"/>
        <w:ind w:leftChars="100" w:left="240" w:firstLineChars="100" w:firstLine="240"/>
        <w:rPr>
          <w:rFonts w:ascii="仿宋" w:eastAsia="仿宋" w:hAnsi="仿宋"/>
          <w:lang w:eastAsia="zh-CN"/>
        </w:rPr>
      </w:pPr>
      <w:r>
        <w:rPr>
          <w:rFonts w:ascii="仿宋" w:eastAsia="仿宋" w:hAnsi="仿宋" w:cs="仿宋" w:hint="eastAsia"/>
          <w:lang w:eastAsia="zh-CN"/>
        </w:rPr>
        <w:t>合同双方当事人的权利、义务</w:t>
      </w:r>
    </w:p>
    <w:p w14:paraId="7F1D059B" w14:textId="77777777" w:rsidR="005418E8" w:rsidRDefault="00000000">
      <w:pPr>
        <w:spacing w:line="360" w:lineRule="auto"/>
        <w:ind w:leftChars="100" w:left="240" w:firstLineChars="200" w:firstLine="480"/>
        <w:rPr>
          <w:rFonts w:ascii="仿宋" w:eastAsia="仿宋" w:hAnsi="仿宋" w:cs="仿宋"/>
          <w:lang w:eastAsia="zh-CN"/>
        </w:rPr>
      </w:pPr>
      <w:r>
        <w:rPr>
          <w:rFonts w:ascii="仿宋" w:eastAsia="仿宋" w:hAnsi="仿宋" w:cs="仿宋" w:hint="eastAsia"/>
          <w:lang w:eastAsia="zh-CN"/>
        </w:rPr>
        <w:sym w:font="Wingdings 2" w:char="0052"/>
      </w:r>
      <w:r>
        <w:rPr>
          <w:rFonts w:ascii="仿宋" w:eastAsia="仿宋" w:hAnsi="仿宋" w:cs="仿宋" w:hint="eastAsia"/>
          <w:lang w:eastAsia="zh-CN"/>
        </w:rPr>
        <w:t>工程材料、工程设备：</w:t>
      </w:r>
      <w:r>
        <w:rPr>
          <w:rFonts w:ascii="仿宋" w:eastAsia="仿宋" w:hAnsi="仿宋" w:cs="仿宋" w:hint="eastAsia"/>
          <w:u w:val="single"/>
          <w:lang w:eastAsia="zh-CN"/>
        </w:rPr>
        <w:t xml:space="preserve">         无                                      </w:t>
      </w:r>
    </w:p>
    <w:p w14:paraId="176CFDA7" w14:textId="77777777" w:rsidR="005418E8" w:rsidRDefault="00000000">
      <w:pPr>
        <w:spacing w:line="360" w:lineRule="auto"/>
        <w:ind w:leftChars="100" w:left="240" w:firstLineChars="200" w:firstLine="480"/>
        <w:rPr>
          <w:rFonts w:ascii="仿宋" w:eastAsia="仿宋" w:hAnsi="仿宋" w:cs="仿宋"/>
          <w:u w:val="single"/>
          <w:lang w:eastAsia="zh-CN"/>
        </w:rPr>
      </w:pPr>
      <w:r>
        <w:rPr>
          <w:rFonts w:ascii="仿宋" w:eastAsia="仿宋" w:hAnsi="仿宋" w:cs="仿宋" w:hint="eastAsia"/>
        </w:rPr>
        <w:sym w:font="Wingdings 2" w:char="0052"/>
      </w:r>
      <w:r>
        <w:rPr>
          <w:rFonts w:ascii="仿宋" w:eastAsia="仿宋" w:hAnsi="仿宋" w:cs="仿宋" w:hint="eastAsia"/>
          <w:lang w:eastAsia="zh-CN"/>
        </w:rPr>
        <w:t>专业工程：</w:t>
      </w:r>
      <w:r>
        <w:rPr>
          <w:rFonts w:ascii="仿宋" w:eastAsia="仿宋" w:hAnsi="仿宋" w:cs="仿宋" w:hint="eastAsia"/>
          <w:u w:val="single"/>
          <w:lang w:eastAsia="zh-CN"/>
        </w:rPr>
        <w:t xml:space="preserve">                 无                                            </w:t>
      </w:r>
    </w:p>
    <w:p w14:paraId="4B4BAA56" w14:textId="77777777" w:rsidR="005418E8" w:rsidRDefault="00000000">
      <w:pPr>
        <w:pStyle w:val="30"/>
        <w:spacing w:line="360" w:lineRule="auto"/>
        <w:ind w:firstLineChars="200" w:firstLine="482"/>
        <w:rPr>
          <w:rFonts w:ascii="仿宋" w:eastAsia="仿宋" w:hAnsi="仿宋" w:cs="仿宋"/>
          <w:sz w:val="24"/>
          <w:szCs w:val="24"/>
          <w:lang w:eastAsia="zh-CN" w:bidi="en-US"/>
        </w:rPr>
      </w:pPr>
      <w:r>
        <w:rPr>
          <w:rFonts w:ascii="仿宋" w:eastAsia="仿宋" w:hAnsi="仿宋" w:cs="仿宋" w:hint="eastAsia"/>
          <w:b/>
          <w:bCs/>
          <w:sz w:val="24"/>
          <w:szCs w:val="24"/>
          <w:lang w:eastAsia="zh-CN" w:bidi="en-US"/>
        </w:rPr>
        <w:t xml:space="preserve">75.3 </w:t>
      </w:r>
      <w:r>
        <w:rPr>
          <w:rFonts w:ascii="仿宋" w:eastAsia="仿宋" w:hAnsi="仿宋" w:cs="仿宋" w:hint="eastAsia"/>
          <w:sz w:val="24"/>
          <w:szCs w:val="24"/>
          <w:lang w:eastAsia="zh-CN" w:bidi="en-US"/>
        </w:rPr>
        <w:t>依法不需要招标的专业工程暂估价的约定</w:t>
      </w:r>
    </w:p>
    <w:p w14:paraId="30D287B3" w14:textId="77777777" w:rsidR="005418E8" w:rsidRDefault="00000000">
      <w:pPr>
        <w:spacing w:line="360" w:lineRule="auto"/>
        <w:ind w:leftChars="100" w:left="240" w:firstLineChars="200" w:firstLine="480"/>
        <w:rPr>
          <w:rFonts w:ascii="仿宋" w:eastAsia="仿宋" w:hAnsi="仿宋"/>
          <w:lang w:eastAsia="zh-CN"/>
        </w:rPr>
      </w:pPr>
      <w:r>
        <w:rPr>
          <w:rFonts w:ascii="仿宋" w:eastAsia="仿宋" w:hAnsi="仿宋" w:cs="仿宋" w:hint="eastAsia"/>
          <w:lang w:eastAsia="zh-CN"/>
        </w:rPr>
        <w:t>□ 按通用条款约定，由造价咨询人与承包人确定。</w:t>
      </w:r>
    </w:p>
    <w:p w14:paraId="17ACAB6E" w14:textId="77777777" w:rsidR="005418E8" w:rsidRDefault="00000000">
      <w:pPr>
        <w:spacing w:line="360" w:lineRule="auto"/>
        <w:ind w:leftChars="100" w:left="240" w:firstLineChars="200" w:firstLine="480"/>
        <w:rPr>
          <w:rFonts w:ascii="仿宋" w:eastAsia="仿宋" w:hAnsi="仿宋"/>
          <w:lang w:eastAsia="zh-CN"/>
        </w:rPr>
      </w:pPr>
      <w:r>
        <w:rPr>
          <w:rFonts w:ascii="仿宋" w:eastAsia="仿宋" w:hAnsi="仿宋" w:cs="仿宋" w:hint="eastAsia"/>
          <w:lang w:eastAsia="zh-CN"/>
        </w:rPr>
        <w:sym w:font="Wingdings 2" w:char="00A3"/>
      </w:r>
      <w:r>
        <w:rPr>
          <w:rFonts w:ascii="仿宋" w:eastAsia="仿宋" w:hAnsi="仿宋" w:cs="仿宋" w:hint="eastAsia"/>
          <w:lang w:eastAsia="zh-CN"/>
        </w:rPr>
        <w:t xml:space="preserve">  另作约定：</w:t>
      </w:r>
      <w:r>
        <w:rPr>
          <w:rFonts w:ascii="仿宋" w:eastAsia="仿宋" w:hAnsi="仿宋" w:cs="仿宋" w:hint="eastAsia"/>
          <w:u w:val="single"/>
          <w:lang w:eastAsia="zh-CN"/>
        </w:rPr>
        <w:t xml:space="preserve">                                                          </w:t>
      </w:r>
    </w:p>
    <w:p w14:paraId="563966CA" w14:textId="77777777" w:rsidR="005418E8" w:rsidRDefault="00000000">
      <w:pPr>
        <w:pStyle w:val="2"/>
        <w:tabs>
          <w:tab w:val="left" w:pos="420"/>
        </w:tabs>
        <w:spacing w:line="360" w:lineRule="auto"/>
        <w:ind w:firstLineChars="100" w:firstLine="240"/>
        <w:rPr>
          <w:rFonts w:ascii="仿宋" w:eastAsia="仿宋" w:hAnsi="仿宋" w:cs="仿宋"/>
          <w:b w:val="0"/>
          <w:bCs w:val="0"/>
          <w:sz w:val="24"/>
          <w:szCs w:val="24"/>
          <w:lang w:eastAsia="zh-CN"/>
        </w:rPr>
      </w:pPr>
      <w:bookmarkStart w:id="897" w:name="_Toc7302"/>
      <w:bookmarkStart w:id="898" w:name="_Toc24265"/>
      <w:bookmarkStart w:id="899" w:name="_Toc5393"/>
      <w:r>
        <w:rPr>
          <w:rFonts w:ascii="仿宋" w:eastAsia="仿宋" w:hAnsi="仿宋" w:cs="仿宋" w:hint="eastAsia"/>
          <w:b w:val="0"/>
          <w:bCs w:val="0"/>
          <w:sz w:val="24"/>
          <w:szCs w:val="24"/>
          <w:lang w:eastAsia="zh-CN"/>
        </w:rPr>
        <w:t>★76.  提前竣工奖与误期赔偿费</w:t>
      </w:r>
      <w:bookmarkEnd w:id="897"/>
      <w:bookmarkEnd w:id="898"/>
      <w:bookmarkEnd w:id="899"/>
    </w:p>
    <w:p w14:paraId="73292653" w14:textId="77777777" w:rsidR="005418E8" w:rsidRDefault="00000000">
      <w:pPr>
        <w:spacing w:line="360" w:lineRule="auto"/>
        <w:ind w:leftChars="100" w:left="240" w:firstLineChars="100" w:firstLine="240"/>
        <w:rPr>
          <w:rFonts w:ascii="仿宋" w:eastAsia="仿宋" w:hAnsi="仿宋"/>
          <w:lang w:eastAsia="zh-CN"/>
        </w:rPr>
      </w:pPr>
      <w:r>
        <w:rPr>
          <w:rFonts w:ascii="仿宋" w:eastAsia="仿宋" w:hAnsi="仿宋" w:cs="仿宋" w:hint="eastAsia"/>
          <w:lang w:eastAsia="zh-CN"/>
        </w:rPr>
        <w:t>76.1 提前竣工奖</w:t>
      </w:r>
    </w:p>
    <w:p w14:paraId="0CB04148" w14:textId="77777777" w:rsidR="005418E8" w:rsidRDefault="00000000">
      <w:pPr>
        <w:spacing w:line="360" w:lineRule="auto"/>
        <w:ind w:leftChars="100" w:left="240" w:firstLineChars="200" w:firstLine="480"/>
        <w:rPr>
          <w:rFonts w:ascii="仿宋" w:eastAsia="仿宋" w:hAnsi="仿宋"/>
          <w:lang w:eastAsia="zh-CN"/>
        </w:rPr>
      </w:pPr>
      <w:r>
        <w:rPr>
          <w:rFonts w:ascii="仿宋" w:eastAsia="仿宋" w:hAnsi="仿宋" w:cs="仿宋" w:hint="eastAsia"/>
          <w:lang w:eastAsia="zh-CN"/>
        </w:rPr>
        <w:t>①提前竣工奖额度</w:t>
      </w:r>
    </w:p>
    <w:p w14:paraId="60C515D6" w14:textId="77777777" w:rsidR="005418E8" w:rsidRDefault="00000000">
      <w:pPr>
        <w:spacing w:line="360" w:lineRule="auto"/>
        <w:ind w:leftChars="100" w:left="240" w:firstLineChars="300" w:firstLine="720"/>
        <w:rPr>
          <w:rFonts w:ascii="仿宋" w:eastAsia="仿宋" w:hAnsi="仿宋"/>
          <w:lang w:eastAsia="zh-CN"/>
        </w:rPr>
      </w:pPr>
      <w:r>
        <w:rPr>
          <w:rFonts w:ascii="仿宋" w:eastAsia="仿宋" w:hAnsi="仿宋" w:cs="仿宋" w:hint="eastAsia"/>
          <w:lang w:eastAsia="zh-CN"/>
        </w:rPr>
        <w:sym w:font="Wingdings 2" w:char="0052"/>
      </w:r>
      <w:r>
        <w:rPr>
          <w:rFonts w:ascii="仿宋" w:eastAsia="仿宋" w:hAnsi="仿宋" w:cs="仿宋" w:hint="eastAsia"/>
          <w:lang w:eastAsia="zh-CN"/>
        </w:rPr>
        <w:t xml:space="preserve"> 未约定提前竣工奖的，本款不适用。</w:t>
      </w:r>
    </w:p>
    <w:p w14:paraId="03E392CE" w14:textId="77777777" w:rsidR="005418E8" w:rsidRDefault="00000000">
      <w:pPr>
        <w:spacing w:line="360" w:lineRule="auto"/>
        <w:ind w:leftChars="100" w:left="240" w:firstLineChars="300" w:firstLine="720"/>
        <w:rPr>
          <w:rFonts w:ascii="仿宋" w:eastAsia="仿宋" w:hAnsi="仿宋"/>
          <w:lang w:eastAsia="zh-CN"/>
        </w:rPr>
      </w:pPr>
      <w:r>
        <w:rPr>
          <w:rFonts w:ascii="仿宋" w:eastAsia="仿宋" w:hAnsi="仿宋" w:cs="仿宋" w:hint="eastAsia"/>
          <w:lang w:eastAsia="zh-CN"/>
        </w:rPr>
        <w:t>□ 约定提前竣工奖的，每</w:t>
      </w:r>
      <w:proofErr w:type="gramStart"/>
      <w:r>
        <w:rPr>
          <w:rFonts w:ascii="仿宋" w:eastAsia="仿宋" w:hAnsi="仿宋" w:cs="仿宋" w:hint="eastAsia"/>
          <w:lang w:eastAsia="zh-CN"/>
        </w:rPr>
        <w:t>日历天应奖</w:t>
      </w:r>
      <w:proofErr w:type="gramEnd"/>
      <w:r>
        <w:rPr>
          <w:rFonts w:ascii="仿宋" w:eastAsia="仿宋" w:hAnsi="仿宋" w:cs="仿宋" w:hint="eastAsia"/>
          <w:lang w:eastAsia="zh-CN"/>
        </w:rPr>
        <w:t xml:space="preserve">额度为 </w:t>
      </w:r>
      <w:r>
        <w:rPr>
          <w:rFonts w:ascii="仿宋" w:eastAsia="仿宋" w:hAnsi="仿宋" w:cs="仿宋" w:hint="eastAsia"/>
          <w:u w:val="single"/>
          <w:lang w:eastAsia="zh-CN"/>
        </w:rPr>
        <w:t xml:space="preserve">      </w:t>
      </w:r>
      <w:r>
        <w:rPr>
          <w:rFonts w:ascii="仿宋" w:eastAsia="仿宋" w:hAnsi="仿宋" w:cs="仿宋" w:hint="eastAsia"/>
          <w:lang w:eastAsia="zh-CN"/>
        </w:rPr>
        <w:t>元。</w:t>
      </w:r>
    </w:p>
    <w:p w14:paraId="4C839711" w14:textId="77777777" w:rsidR="005418E8" w:rsidRDefault="00000000">
      <w:pPr>
        <w:spacing w:line="360" w:lineRule="auto"/>
        <w:ind w:leftChars="100" w:left="240" w:firstLineChars="200" w:firstLine="480"/>
        <w:rPr>
          <w:rFonts w:ascii="仿宋" w:eastAsia="仿宋" w:hAnsi="仿宋"/>
          <w:lang w:eastAsia="zh-CN"/>
        </w:rPr>
      </w:pPr>
      <w:r>
        <w:rPr>
          <w:rFonts w:ascii="仿宋" w:eastAsia="仿宋" w:hAnsi="仿宋" w:cs="仿宋" w:hint="eastAsia"/>
          <w:lang w:eastAsia="zh-CN"/>
        </w:rPr>
        <w:t>②提前竣工奖的最高限额</w:t>
      </w:r>
    </w:p>
    <w:p w14:paraId="6F4743C9" w14:textId="77777777" w:rsidR="005418E8" w:rsidRDefault="00000000">
      <w:pPr>
        <w:spacing w:line="360" w:lineRule="auto"/>
        <w:ind w:leftChars="100" w:left="240" w:firstLineChars="300" w:firstLine="720"/>
        <w:rPr>
          <w:rFonts w:ascii="仿宋" w:eastAsia="仿宋" w:hAnsi="仿宋"/>
          <w:lang w:eastAsia="zh-CN"/>
        </w:rPr>
      </w:pPr>
      <w:r>
        <w:rPr>
          <w:rFonts w:ascii="仿宋" w:eastAsia="仿宋" w:hAnsi="仿宋" w:cs="仿宋" w:hint="eastAsia"/>
          <w:lang w:eastAsia="zh-CN"/>
        </w:rPr>
        <w:t>□按通用条款约定为合同价款的5%，即</w:t>
      </w:r>
      <w:r>
        <w:rPr>
          <w:rFonts w:ascii="仿宋" w:eastAsia="仿宋" w:hAnsi="仿宋" w:cs="仿宋" w:hint="eastAsia"/>
          <w:u w:val="single"/>
          <w:lang w:eastAsia="zh-CN"/>
        </w:rPr>
        <w:t xml:space="preserve">                 </w:t>
      </w:r>
      <w:r>
        <w:rPr>
          <w:rFonts w:ascii="仿宋" w:eastAsia="仿宋" w:hAnsi="仿宋" w:cs="仿宋" w:hint="eastAsia"/>
          <w:lang w:eastAsia="zh-CN"/>
        </w:rPr>
        <w:t>元。</w:t>
      </w:r>
    </w:p>
    <w:p w14:paraId="1C006358" w14:textId="77777777" w:rsidR="005418E8" w:rsidRDefault="00000000">
      <w:pPr>
        <w:spacing w:line="360" w:lineRule="auto"/>
        <w:ind w:leftChars="100" w:left="240" w:firstLineChars="300" w:firstLine="720"/>
        <w:rPr>
          <w:rFonts w:ascii="仿宋" w:eastAsia="仿宋" w:hAnsi="仿宋"/>
          <w:lang w:eastAsia="zh-CN"/>
        </w:rPr>
      </w:pPr>
      <w:r>
        <w:rPr>
          <w:rFonts w:ascii="仿宋" w:eastAsia="仿宋" w:hAnsi="仿宋" w:cs="仿宋" w:hint="eastAsia"/>
          <w:lang w:eastAsia="zh-CN"/>
        </w:rPr>
        <w:sym w:font="Wingdings 2" w:char="00A3"/>
      </w:r>
      <w:r>
        <w:rPr>
          <w:rFonts w:ascii="仿宋" w:eastAsia="仿宋" w:hAnsi="仿宋" w:cs="仿宋" w:hint="eastAsia"/>
          <w:lang w:eastAsia="zh-CN"/>
        </w:rPr>
        <w:t xml:space="preserve"> 另作约定：</w:t>
      </w:r>
      <w:r>
        <w:rPr>
          <w:rFonts w:ascii="仿宋" w:eastAsia="仿宋" w:hAnsi="仿宋" w:cs="仿宋" w:hint="eastAsia"/>
          <w:u w:val="single"/>
          <w:lang w:eastAsia="zh-CN"/>
        </w:rPr>
        <w:t xml:space="preserve">                            </w:t>
      </w:r>
    </w:p>
    <w:p w14:paraId="55EFDB0B" w14:textId="77777777" w:rsidR="005418E8" w:rsidRDefault="00000000">
      <w:pPr>
        <w:spacing w:line="360" w:lineRule="auto"/>
        <w:ind w:leftChars="100" w:left="240" w:firstLineChars="100" w:firstLine="240"/>
        <w:rPr>
          <w:rFonts w:ascii="仿宋" w:eastAsia="仿宋" w:hAnsi="仿宋"/>
          <w:lang w:eastAsia="zh-CN"/>
        </w:rPr>
      </w:pPr>
      <w:r>
        <w:rPr>
          <w:rFonts w:ascii="仿宋" w:eastAsia="仿宋" w:hAnsi="仿宋" w:cs="仿宋" w:hint="eastAsia"/>
          <w:lang w:eastAsia="zh-CN"/>
        </w:rPr>
        <w:t>76.2 误期赔偿费</w:t>
      </w:r>
    </w:p>
    <w:p w14:paraId="6DB3180D" w14:textId="77777777" w:rsidR="005418E8" w:rsidRDefault="00000000">
      <w:pPr>
        <w:spacing w:line="360" w:lineRule="auto"/>
        <w:ind w:leftChars="100" w:left="240" w:firstLineChars="200" w:firstLine="480"/>
        <w:rPr>
          <w:rFonts w:ascii="仿宋" w:eastAsia="仿宋" w:hAnsi="仿宋"/>
          <w:lang w:eastAsia="zh-CN"/>
        </w:rPr>
      </w:pPr>
      <w:r>
        <w:rPr>
          <w:rFonts w:ascii="仿宋" w:eastAsia="仿宋" w:hAnsi="仿宋" w:cs="仿宋" w:hint="eastAsia"/>
          <w:lang w:eastAsia="zh-CN"/>
        </w:rPr>
        <w:t>① 每</w:t>
      </w:r>
      <w:proofErr w:type="gramStart"/>
      <w:r>
        <w:rPr>
          <w:rFonts w:ascii="仿宋" w:eastAsia="仿宋" w:hAnsi="仿宋" w:cs="仿宋" w:hint="eastAsia"/>
          <w:lang w:eastAsia="zh-CN"/>
        </w:rPr>
        <w:t>日历天</w:t>
      </w:r>
      <w:proofErr w:type="gramEnd"/>
      <w:r>
        <w:rPr>
          <w:rFonts w:ascii="仿宋" w:eastAsia="仿宋" w:hAnsi="仿宋" w:cs="仿宋" w:hint="eastAsia"/>
          <w:lang w:eastAsia="zh-CN"/>
        </w:rPr>
        <w:t>应赔偿额度为</w:t>
      </w:r>
      <w:r>
        <w:rPr>
          <w:rFonts w:ascii="仿宋" w:eastAsia="仿宋" w:hAnsi="仿宋" w:cs="仿宋" w:hint="eastAsia"/>
          <w:u w:val="single"/>
          <w:lang w:eastAsia="zh-CN"/>
        </w:rPr>
        <w:t xml:space="preserve">   </w:t>
      </w:r>
      <w:r>
        <w:rPr>
          <w:rFonts w:ascii="仿宋" w:eastAsia="仿宋" w:hAnsi="仿宋" w:hint="eastAsia"/>
          <w:u w:val="single"/>
          <w:lang w:eastAsia="zh-CN"/>
        </w:rPr>
        <w:t>5万</w:t>
      </w:r>
      <w:r>
        <w:rPr>
          <w:rFonts w:ascii="仿宋" w:eastAsia="仿宋" w:hAnsi="仿宋" w:cs="仿宋" w:hint="eastAsia"/>
          <w:u w:val="single"/>
          <w:lang w:eastAsia="zh-CN"/>
        </w:rPr>
        <w:t xml:space="preserve">  </w:t>
      </w:r>
      <w:r>
        <w:rPr>
          <w:rFonts w:ascii="仿宋" w:eastAsia="仿宋" w:hAnsi="仿宋" w:cs="仿宋" w:hint="eastAsia"/>
          <w:lang w:eastAsia="zh-CN"/>
        </w:rPr>
        <w:t>元。</w:t>
      </w:r>
    </w:p>
    <w:p w14:paraId="0AAE8983" w14:textId="77777777" w:rsidR="005418E8" w:rsidRDefault="00000000">
      <w:pPr>
        <w:spacing w:line="360" w:lineRule="auto"/>
        <w:ind w:leftChars="100" w:left="240" w:firstLineChars="200" w:firstLine="480"/>
        <w:rPr>
          <w:rFonts w:ascii="仿宋" w:eastAsia="仿宋" w:hAnsi="仿宋"/>
          <w:lang w:eastAsia="zh-CN"/>
        </w:rPr>
      </w:pPr>
      <w:r>
        <w:rPr>
          <w:rFonts w:ascii="仿宋" w:eastAsia="仿宋" w:hAnsi="仿宋" w:cs="仿宋" w:hint="eastAsia"/>
          <w:lang w:eastAsia="zh-CN"/>
        </w:rPr>
        <w:t>② 误期赔偿费的最高限额</w:t>
      </w:r>
    </w:p>
    <w:p w14:paraId="64DE1186" w14:textId="77777777" w:rsidR="005418E8" w:rsidRDefault="00000000">
      <w:pPr>
        <w:spacing w:line="360" w:lineRule="auto"/>
        <w:ind w:leftChars="100" w:left="240" w:firstLineChars="300" w:firstLine="720"/>
        <w:rPr>
          <w:rFonts w:ascii="仿宋" w:eastAsia="仿宋" w:hAnsi="仿宋"/>
          <w:lang w:eastAsia="zh-CN"/>
        </w:rPr>
      </w:pPr>
      <w:r>
        <w:rPr>
          <w:rFonts w:ascii="仿宋" w:eastAsia="仿宋" w:hAnsi="仿宋" w:cs="仿宋" w:hint="eastAsia"/>
          <w:lang w:eastAsia="zh-CN"/>
        </w:rPr>
        <w:t>□ 按通用条款约定为合同价款的5%，即</w:t>
      </w:r>
      <w:r>
        <w:rPr>
          <w:rFonts w:ascii="仿宋" w:eastAsia="仿宋" w:hAnsi="仿宋" w:cs="仿宋" w:hint="eastAsia"/>
          <w:u w:val="single"/>
          <w:lang w:eastAsia="zh-CN"/>
        </w:rPr>
        <w:t xml:space="preserve">                 </w:t>
      </w:r>
      <w:r>
        <w:rPr>
          <w:rFonts w:ascii="仿宋" w:eastAsia="仿宋" w:hAnsi="仿宋" w:cs="仿宋" w:hint="eastAsia"/>
          <w:lang w:eastAsia="zh-CN"/>
        </w:rPr>
        <w:t>元。</w:t>
      </w:r>
    </w:p>
    <w:p w14:paraId="36531E97" w14:textId="77777777" w:rsidR="005418E8" w:rsidRDefault="00000000">
      <w:pPr>
        <w:spacing w:line="360" w:lineRule="auto"/>
        <w:ind w:leftChars="100" w:left="240" w:firstLineChars="300" w:firstLine="720"/>
        <w:rPr>
          <w:rFonts w:ascii="仿宋" w:eastAsia="仿宋" w:hAnsi="仿宋" w:cs="仿宋"/>
          <w:u w:val="single"/>
          <w:lang w:eastAsia="zh-CN"/>
        </w:rPr>
      </w:pPr>
      <w:r>
        <w:rPr>
          <w:rFonts w:ascii="仿宋" w:eastAsia="仿宋" w:hAnsi="仿宋" w:cs="仿宋" w:hint="eastAsia"/>
          <w:lang w:eastAsia="zh-CN"/>
        </w:rPr>
        <w:sym w:font="Wingdings 2" w:char="0052"/>
      </w:r>
      <w:r>
        <w:rPr>
          <w:rFonts w:ascii="仿宋" w:eastAsia="仿宋" w:hAnsi="仿宋" w:cs="仿宋" w:hint="eastAsia"/>
          <w:lang w:eastAsia="zh-CN"/>
        </w:rPr>
        <w:t xml:space="preserve"> 另作约定：</w:t>
      </w:r>
      <w:r>
        <w:rPr>
          <w:rFonts w:ascii="仿宋" w:eastAsia="仿宋" w:hAnsi="仿宋" w:cs="仿宋" w:hint="eastAsia"/>
          <w:u w:val="single"/>
          <w:lang w:eastAsia="zh-CN"/>
        </w:rPr>
        <w:t>（1）因承包人原因导致工期延误累计超过180天的，发包人有权终止合同并扣罚履约保证金，并要求承包人赔偿发包人的一切损失。</w:t>
      </w:r>
    </w:p>
    <w:p w14:paraId="2DC969B0" w14:textId="77777777" w:rsidR="005418E8" w:rsidRDefault="00000000">
      <w:pPr>
        <w:spacing w:line="360" w:lineRule="auto"/>
        <w:ind w:leftChars="100" w:left="240" w:firstLineChars="300" w:firstLine="720"/>
        <w:rPr>
          <w:lang w:eastAsia="zh-CN"/>
        </w:rPr>
      </w:pPr>
      <w:r>
        <w:rPr>
          <w:rFonts w:ascii="仿宋" w:eastAsia="仿宋" w:hAnsi="仿宋" w:cs="仿宋" w:hint="eastAsia"/>
          <w:u w:val="single"/>
          <w:lang w:eastAsia="zh-CN"/>
        </w:rPr>
        <w:t xml:space="preserve">（2）误期赔偿费的最高限额为合同价格的5%。（总工期延期扣罚超过合同价格5%时按发包人有权终止合同并扣罚履约保证金，并要求承包人赔偿发包人的一切损失。）  </w:t>
      </w:r>
    </w:p>
    <w:p w14:paraId="22E84ED2" w14:textId="77777777" w:rsidR="005418E8" w:rsidRDefault="00000000">
      <w:pPr>
        <w:pStyle w:val="2"/>
        <w:tabs>
          <w:tab w:val="left" w:pos="420"/>
        </w:tabs>
        <w:spacing w:line="360" w:lineRule="auto"/>
        <w:rPr>
          <w:rFonts w:ascii="仿宋" w:eastAsia="仿宋" w:hAnsi="仿宋"/>
          <w:b w:val="0"/>
          <w:bCs w:val="0"/>
          <w:sz w:val="24"/>
          <w:szCs w:val="24"/>
          <w:lang w:eastAsia="zh-CN"/>
        </w:rPr>
      </w:pPr>
      <w:bookmarkStart w:id="900" w:name="_Toc26980"/>
      <w:bookmarkStart w:id="901" w:name="_Toc25706"/>
      <w:bookmarkStart w:id="902" w:name="_Toc21306"/>
      <w:r>
        <w:rPr>
          <w:rFonts w:ascii="仿宋" w:eastAsia="仿宋" w:hAnsi="仿宋" w:cs="仿宋" w:hint="eastAsia"/>
          <w:b w:val="0"/>
          <w:bCs w:val="0"/>
          <w:sz w:val="24"/>
          <w:szCs w:val="24"/>
          <w:lang w:eastAsia="zh-CN"/>
        </w:rPr>
        <w:t>★77.  优质优价费用</w:t>
      </w:r>
      <w:bookmarkEnd w:id="900"/>
      <w:bookmarkEnd w:id="901"/>
      <w:bookmarkEnd w:id="902"/>
    </w:p>
    <w:p w14:paraId="45248583" w14:textId="77777777" w:rsidR="005418E8" w:rsidRDefault="00000000">
      <w:pPr>
        <w:spacing w:line="360" w:lineRule="auto"/>
        <w:ind w:leftChars="100" w:left="240" w:firstLineChars="100" w:firstLine="240"/>
        <w:rPr>
          <w:rFonts w:ascii="仿宋" w:eastAsia="仿宋" w:hAnsi="仿宋" w:cs="仿宋"/>
          <w:lang w:eastAsia="zh-CN"/>
        </w:rPr>
      </w:pPr>
      <w:r>
        <w:rPr>
          <w:rFonts w:ascii="仿宋" w:eastAsia="仿宋" w:hAnsi="仿宋" w:cs="仿宋" w:hint="eastAsia"/>
          <w:lang w:eastAsia="zh-CN"/>
        </w:rPr>
        <w:t>77.1优质优价费用的约定</w:t>
      </w:r>
    </w:p>
    <w:p w14:paraId="2522C769" w14:textId="77777777" w:rsidR="005418E8" w:rsidRDefault="00000000">
      <w:pPr>
        <w:spacing w:line="360" w:lineRule="auto"/>
        <w:ind w:firstLineChars="300" w:firstLine="720"/>
        <w:rPr>
          <w:rFonts w:ascii="仿宋" w:eastAsia="仿宋" w:hAnsi="仿宋" w:cs="仿宋"/>
          <w:lang w:eastAsia="zh-CN"/>
        </w:rPr>
      </w:pPr>
      <w:r>
        <w:rPr>
          <w:rFonts w:ascii="仿宋" w:eastAsia="仿宋" w:hAnsi="仿宋" w:cs="仿宋" w:hint="eastAsia"/>
          <w:lang w:eastAsia="zh-CN"/>
        </w:rPr>
        <w:t>约定优质优价费用的，其计算方法：</w:t>
      </w:r>
      <w:r>
        <w:rPr>
          <w:rFonts w:ascii="仿宋" w:eastAsia="仿宋" w:hAnsi="仿宋" w:cs="仿宋" w:hint="eastAsia"/>
          <w:u w:val="single"/>
          <w:lang w:eastAsia="zh-CN"/>
        </w:rPr>
        <w:t xml:space="preserve">      /     </w:t>
      </w:r>
    </w:p>
    <w:p w14:paraId="4248D24C" w14:textId="77777777" w:rsidR="005418E8" w:rsidRDefault="00000000">
      <w:pPr>
        <w:spacing w:line="360" w:lineRule="auto"/>
        <w:ind w:leftChars="200" w:left="480"/>
        <w:rPr>
          <w:rFonts w:ascii="仿宋" w:eastAsia="仿宋" w:hAnsi="仿宋"/>
          <w:lang w:eastAsia="zh-CN"/>
        </w:rPr>
      </w:pPr>
      <w:r>
        <w:rPr>
          <w:rFonts w:ascii="仿宋" w:eastAsia="仿宋" w:hAnsi="仿宋" w:cs="仿宋" w:hint="eastAsia"/>
          <w:lang w:eastAsia="zh-CN"/>
        </w:rPr>
        <w:t>77.2 优质优价费用计提与支付</w:t>
      </w:r>
    </w:p>
    <w:p w14:paraId="7EB88E90" w14:textId="77777777" w:rsidR="005418E8" w:rsidRDefault="00000000">
      <w:pPr>
        <w:spacing w:line="360" w:lineRule="auto"/>
        <w:ind w:firstLineChars="300" w:firstLine="720"/>
        <w:rPr>
          <w:rFonts w:ascii="仿宋" w:eastAsia="仿宋" w:hAnsi="仿宋" w:cs="仿宋"/>
          <w:lang w:eastAsia="zh-CN"/>
        </w:rPr>
      </w:pPr>
      <w:r>
        <w:rPr>
          <w:rFonts w:ascii="仿宋" w:eastAsia="仿宋" w:hAnsi="仿宋" w:cs="仿宋" w:hint="eastAsia"/>
          <w:lang w:eastAsia="zh-CN"/>
        </w:rPr>
        <w:t>优质优价费用的计算额度：</w:t>
      </w:r>
    </w:p>
    <w:p w14:paraId="09422C2B" w14:textId="77777777" w:rsidR="005418E8" w:rsidRDefault="00000000">
      <w:pPr>
        <w:spacing w:line="360" w:lineRule="auto"/>
        <w:ind w:leftChars="392" w:left="941"/>
        <w:rPr>
          <w:rFonts w:ascii="仿宋" w:eastAsia="仿宋" w:hAnsi="仿宋" w:cs="仿宋"/>
          <w:lang w:eastAsia="zh-CN"/>
        </w:rPr>
      </w:pPr>
      <w:r>
        <w:rPr>
          <w:rFonts w:ascii="仿宋" w:eastAsia="仿宋" w:hAnsi="仿宋" w:cs="仿宋" w:hint="eastAsia"/>
          <w:lang w:eastAsia="zh-CN"/>
        </w:rPr>
        <w:lastRenderedPageBreak/>
        <w:t>□ 按通用条款约定计算，当合同工</w:t>
      </w:r>
      <w:proofErr w:type="gramStart"/>
      <w:r>
        <w:rPr>
          <w:rFonts w:ascii="仿宋" w:eastAsia="仿宋" w:hAnsi="仿宋" w:cs="仿宋" w:hint="eastAsia"/>
          <w:lang w:eastAsia="zh-CN"/>
        </w:rPr>
        <w:t>程同时</w:t>
      </w:r>
      <w:proofErr w:type="gramEnd"/>
      <w:r>
        <w:rPr>
          <w:rFonts w:ascii="仿宋" w:eastAsia="仿宋" w:hAnsi="仿宋" w:cs="仿宋" w:hint="eastAsia"/>
          <w:lang w:eastAsia="zh-CN"/>
        </w:rPr>
        <w:t>获得上述多个奖项的，优质优价费用只按最高奖项的额度计算。国家级质量奖，优质优价费用率为</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%，计费基础为</w:t>
      </w:r>
      <w:r>
        <w:rPr>
          <w:rFonts w:ascii="仿宋" w:eastAsia="仿宋" w:hAnsi="仿宋" w:cs="仿宋" w:hint="eastAsia"/>
          <w:u w:val="single"/>
          <w:lang w:eastAsia="zh-CN"/>
        </w:rPr>
        <w:t xml:space="preserve">       </w:t>
      </w:r>
      <w:r>
        <w:rPr>
          <w:rFonts w:ascii="仿宋" w:eastAsia="仿宋" w:hAnsi="仿宋" w:cs="仿宋" w:hint="eastAsia"/>
          <w:lang w:eastAsia="zh-CN"/>
        </w:rPr>
        <w:t>；省级质量奖，优质优价费用率为</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%，计费基础为</w:t>
      </w:r>
      <w:r>
        <w:rPr>
          <w:rFonts w:ascii="仿宋" w:eastAsia="仿宋" w:hAnsi="仿宋" w:cs="仿宋" w:hint="eastAsia"/>
          <w:u w:val="single"/>
          <w:lang w:eastAsia="zh-CN"/>
        </w:rPr>
        <w:t xml:space="preserve">       </w:t>
      </w:r>
      <w:r>
        <w:rPr>
          <w:rFonts w:ascii="仿宋" w:eastAsia="仿宋" w:hAnsi="仿宋" w:cs="仿宋" w:hint="eastAsia"/>
          <w:lang w:eastAsia="zh-CN"/>
        </w:rPr>
        <w:t>；市级质量奖，优质优价费用率为</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%，计费基础为</w:t>
      </w:r>
      <w:r>
        <w:rPr>
          <w:rFonts w:ascii="仿宋" w:eastAsia="仿宋" w:hAnsi="仿宋" w:cs="仿宋" w:hint="eastAsia"/>
          <w:u w:val="single"/>
          <w:lang w:eastAsia="zh-CN"/>
        </w:rPr>
        <w:t xml:space="preserve">       </w:t>
      </w:r>
      <w:r>
        <w:rPr>
          <w:rFonts w:ascii="仿宋" w:eastAsia="仿宋" w:hAnsi="仿宋" w:cs="仿宋" w:hint="eastAsia"/>
          <w:lang w:eastAsia="zh-CN"/>
        </w:rPr>
        <w:t>；精品工程</w:t>
      </w:r>
      <w:r>
        <w:rPr>
          <w:rFonts w:ascii="仿宋" w:eastAsia="仿宋" w:hAnsi="仿宋" w:cs="仿宋" w:hint="eastAsia"/>
          <w:u w:val="single"/>
          <w:lang w:eastAsia="zh-CN"/>
        </w:rPr>
        <w:t xml:space="preserve">      </w:t>
      </w:r>
      <w:r>
        <w:rPr>
          <w:rFonts w:ascii="仿宋" w:eastAsia="仿宋" w:hAnsi="仿宋" w:cs="仿宋" w:hint="eastAsia"/>
          <w:lang w:eastAsia="zh-CN"/>
        </w:rPr>
        <w:t>，优质优价费用率为</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%，计费基础为</w:t>
      </w:r>
      <w:r>
        <w:rPr>
          <w:rFonts w:ascii="仿宋" w:eastAsia="仿宋" w:hAnsi="仿宋" w:cs="仿宋" w:hint="eastAsia"/>
          <w:u w:val="single"/>
          <w:lang w:eastAsia="zh-CN"/>
        </w:rPr>
        <w:t xml:space="preserve">       </w:t>
      </w:r>
      <w:r>
        <w:rPr>
          <w:rFonts w:ascii="仿宋" w:eastAsia="仿宋" w:hAnsi="仿宋" w:cs="仿宋" w:hint="eastAsia"/>
          <w:lang w:eastAsia="zh-CN"/>
        </w:rPr>
        <w:t>；其他质量奖</w:t>
      </w:r>
      <w:r>
        <w:rPr>
          <w:rFonts w:ascii="仿宋" w:eastAsia="仿宋" w:hAnsi="仿宋" w:cs="仿宋" w:hint="eastAsia"/>
          <w:u w:val="single"/>
          <w:lang w:eastAsia="zh-CN"/>
        </w:rPr>
        <w:t xml:space="preserve">      </w:t>
      </w:r>
      <w:r>
        <w:rPr>
          <w:rFonts w:ascii="仿宋" w:eastAsia="仿宋" w:hAnsi="仿宋" w:cs="仿宋" w:hint="eastAsia"/>
          <w:lang w:eastAsia="zh-CN"/>
        </w:rPr>
        <w:t>，优质优价费用率为</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%，计费基础为</w:t>
      </w:r>
      <w:r>
        <w:rPr>
          <w:rFonts w:ascii="仿宋" w:eastAsia="仿宋" w:hAnsi="仿宋" w:cs="仿宋" w:hint="eastAsia"/>
          <w:u w:val="single"/>
          <w:lang w:eastAsia="zh-CN"/>
        </w:rPr>
        <w:t xml:space="preserve">       </w:t>
      </w:r>
      <w:r>
        <w:rPr>
          <w:rFonts w:ascii="仿宋" w:eastAsia="仿宋" w:hAnsi="仿宋" w:cs="仿宋" w:hint="eastAsia"/>
          <w:lang w:eastAsia="zh-CN"/>
        </w:rPr>
        <w:t>。</w:t>
      </w:r>
    </w:p>
    <w:p w14:paraId="4AA518DB" w14:textId="77777777" w:rsidR="005418E8" w:rsidRDefault="00000000">
      <w:pPr>
        <w:spacing w:line="360" w:lineRule="auto"/>
        <w:ind w:leftChars="392" w:left="941"/>
        <w:rPr>
          <w:rFonts w:ascii="仿宋" w:eastAsia="仿宋" w:hAnsi="仿宋"/>
          <w:lang w:eastAsia="zh-CN"/>
        </w:rPr>
      </w:pPr>
      <w:r>
        <w:rPr>
          <w:rFonts w:ascii="仿宋" w:eastAsia="仿宋" w:hAnsi="仿宋" w:cs="仿宋" w:hint="eastAsia"/>
          <w:lang w:eastAsia="zh-CN"/>
        </w:rPr>
        <w:t>□ 另作约定（工程优质费率参考广东省建设工程计价依据工程优质费、广州市住房和城乡建设局发布的工程优质费率；合同工</w:t>
      </w:r>
      <w:proofErr w:type="gramStart"/>
      <w:r>
        <w:rPr>
          <w:rFonts w:ascii="仿宋" w:eastAsia="仿宋" w:hAnsi="仿宋" w:cs="仿宋" w:hint="eastAsia"/>
          <w:lang w:eastAsia="zh-CN"/>
        </w:rPr>
        <w:t>程同时</w:t>
      </w:r>
      <w:proofErr w:type="gramEnd"/>
      <w:r>
        <w:rPr>
          <w:rFonts w:ascii="仿宋" w:eastAsia="仿宋" w:hAnsi="仿宋" w:cs="仿宋" w:hint="eastAsia"/>
          <w:lang w:eastAsia="zh-CN"/>
        </w:rPr>
        <w:t>获得下列多个奖项的，只按最高奖项的额度计算。）：</w:t>
      </w:r>
    </w:p>
    <w:p w14:paraId="3AB75BFB" w14:textId="77777777" w:rsidR="005418E8" w:rsidRDefault="00000000">
      <w:pPr>
        <w:spacing w:line="360" w:lineRule="auto"/>
        <w:ind w:leftChars="300" w:left="720" w:firstLineChars="113" w:firstLine="271"/>
        <w:rPr>
          <w:rFonts w:ascii="仿宋" w:eastAsia="仿宋" w:hAnsi="仿宋"/>
          <w:lang w:eastAsia="zh-CN"/>
        </w:rPr>
      </w:pPr>
      <w:r>
        <w:rPr>
          <w:rFonts w:ascii="仿宋" w:eastAsia="仿宋" w:hAnsi="仿宋" w:cs="仿宋" w:hint="eastAsia"/>
          <w:lang w:eastAsia="zh-CN"/>
        </w:rPr>
        <w:t>国家级质量奖，工程优质费</w:t>
      </w:r>
      <w:r>
        <w:rPr>
          <w:rFonts w:ascii="仿宋" w:eastAsia="仿宋" w:hAnsi="仿宋" w:cs="仿宋"/>
          <w:u w:val="single"/>
          <w:lang w:eastAsia="zh-CN"/>
        </w:rPr>
        <w:t xml:space="preserve">             </w:t>
      </w:r>
      <w:r>
        <w:rPr>
          <w:rFonts w:ascii="仿宋" w:eastAsia="仿宋" w:hAnsi="仿宋" w:cs="仿宋"/>
          <w:lang w:eastAsia="zh-CN"/>
        </w:rPr>
        <w:t xml:space="preserve"> %</w:t>
      </w:r>
      <w:r>
        <w:rPr>
          <w:rFonts w:ascii="仿宋" w:eastAsia="仿宋" w:hAnsi="仿宋" w:cs="仿宋" w:hint="eastAsia"/>
          <w:lang w:eastAsia="zh-CN"/>
        </w:rPr>
        <w:t>；</w:t>
      </w:r>
    </w:p>
    <w:p w14:paraId="27507E88" w14:textId="77777777" w:rsidR="005418E8" w:rsidRDefault="00000000">
      <w:pPr>
        <w:spacing w:line="360" w:lineRule="auto"/>
        <w:ind w:leftChars="300" w:left="720" w:firstLineChars="113" w:firstLine="271"/>
        <w:rPr>
          <w:rFonts w:ascii="仿宋" w:eastAsia="仿宋" w:hAnsi="仿宋"/>
          <w:lang w:eastAsia="zh-CN"/>
        </w:rPr>
      </w:pPr>
      <w:r>
        <w:rPr>
          <w:rFonts w:ascii="仿宋" w:eastAsia="仿宋" w:hAnsi="仿宋" w:cs="仿宋" w:hint="eastAsia"/>
          <w:lang w:eastAsia="zh-CN"/>
        </w:rPr>
        <w:t>省级质量奖，工程优质费</w:t>
      </w:r>
      <w:r>
        <w:rPr>
          <w:rFonts w:ascii="仿宋" w:eastAsia="仿宋" w:hAnsi="仿宋" w:cs="仿宋"/>
          <w:u w:val="single"/>
          <w:lang w:eastAsia="zh-CN"/>
        </w:rPr>
        <w:t xml:space="preserve">              </w:t>
      </w:r>
      <w:r>
        <w:rPr>
          <w:rFonts w:ascii="仿宋" w:eastAsia="仿宋" w:hAnsi="仿宋" w:cs="仿宋"/>
          <w:lang w:eastAsia="zh-CN"/>
        </w:rPr>
        <w:t>%</w:t>
      </w:r>
      <w:r>
        <w:rPr>
          <w:rFonts w:ascii="仿宋" w:eastAsia="仿宋" w:hAnsi="仿宋" w:cs="仿宋" w:hint="eastAsia"/>
          <w:lang w:eastAsia="zh-CN"/>
        </w:rPr>
        <w:t>；</w:t>
      </w:r>
    </w:p>
    <w:p w14:paraId="5612F2C8" w14:textId="77777777" w:rsidR="005418E8" w:rsidRDefault="00000000">
      <w:pPr>
        <w:spacing w:line="360" w:lineRule="auto"/>
        <w:ind w:leftChars="300" w:left="720" w:firstLineChars="113" w:firstLine="271"/>
        <w:rPr>
          <w:rFonts w:ascii="仿宋" w:eastAsia="仿宋" w:hAnsi="仿宋" w:cs="仿宋"/>
          <w:lang w:eastAsia="zh-CN"/>
        </w:rPr>
      </w:pPr>
      <w:r>
        <w:rPr>
          <w:rFonts w:ascii="仿宋" w:eastAsia="仿宋" w:hAnsi="仿宋" w:cs="仿宋" w:hint="eastAsia"/>
          <w:lang w:eastAsia="zh-CN"/>
        </w:rPr>
        <w:t>市级质量奖，工程优质费</w:t>
      </w:r>
      <w:r>
        <w:rPr>
          <w:rFonts w:ascii="仿宋" w:eastAsia="仿宋" w:hAnsi="仿宋" w:cs="仿宋"/>
          <w:u w:val="single"/>
          <w:lang w:eastAsia="zh-CN"/>
        </w:rPr>
        <w:t xml:space="preserve">             </w:t>
      </w:r>
      <w:r>
        <w:rPr>
          <w:rFonts w:ascii="仿宋" w:eastAsia="仿宋" w:hAnsi="仿宋" w:cs="仿宋"/>
          <w:lang w:eastAsia="zh-CN"/>
        </w:rPr>
        <w:t xml:space="preserve"> %</w:t>
      </w:r>
      <w:r>
        <w:rPr>
          <w:rFonts w:ascii="仿宋" w:eastAsia="仿宋" w:hAnsi="仿宋" w:cs="仿宋" w:hint="eastAsia"/>
          <w:lang w:eastAsia="zh-CN"/>
        </w:rPr>
        <w:t>；</w:t>
      </w:r>
    </w:p>
    <w:p w14:paraId="2FF8D885" w14:textId="77777777" w:rsidR="005418E8" w:rsidRDefault="00000000">
      <w:pPr>
        <w:spacing w:line="360" w:lineRule="auto"/>
        <w:ind w:leftChars="300" w:left="720" w:firstLineChars="113" w:firstLine="271"/>
        <w:rPr>
          <w:rFonts w:ascii="仿宋" w:eastAsia="仿宋" w:hAnsi="仿宋" w:cs="仿宋"/>
          <w:lang w:eastAsia="zh-CN"/>
        </w:rPr>
      </w:pPr>
      <w:r>
        <w:rPr>
          <w:rFonts w:ascii="仿宋" w:eastAsia="仿宋" w:hAnsi="仿宋" w:cs="仿宋" w:hint="eastAsia"/>
          <w:lang w:eastAsia="zh-CN"/>
        </w:rPr>
        <w:t>精品工程，工程优质费</w:t>
      </w:r>
      <w:r>
        <w:rPr>
          <w:rFonts w:ascii="仿宋" w:eastAsia="仿宋" w:hAnsi="仿宋" w:cs="仿宋"/>
          <w:u w:val="single"/>
          <w:lang w:eastAsia="zh-CN"/>
        </w:rPr>
        <w:t xml:space="preserve">             </w:t>
      </w:r>
      <w:r>
        <w:rPr>
          <w:rFonts w:ascii="仿宋" w:eastAsia="仿宋" w:hAnsi="仿宋" w:cs="仿宋"/>
          <w:lang w:eastAsia="zh-CN"/>
        </w:rPr>
        <w:t xml:space="preserve"> %</w:t>
      </w:r>
      <w:r>
        <w:rPr>
          <w:rFonts w:ascii="仿宋" w:eastAsia="仿宋" w:hAnsi="仿宋" w:cs="仿宋" w:hint="eastAsia"/>
          <w:lang w:eastAsia="zh-CN"/>
        </w:rPr>
        <w:t>；</w:t>
      </w:r>
    </w:p>
    <w:p w14:paraId="78973570" w14:textId="77777777" w:rsidR="005418E8" w:rsidRDefault="00000000">
      <w:pPr>
        <w:spacing w:line="360" w:lineRule="auto"/>
        <w:ind w:leftChars="300" w:left="720" w:firstLineChars="113" w:firstLine="271"/>
        <w:rPr>
          <w:rFonts w:ascii="仿宋" w:eastAsia="仿宋" w:hAnsi="仿宋" w:cs="仿宋"/>
          <w:lang w:eastAsia="zh-CN"/>
        </w:rPr>
      </w:pPr>
      <w:r>
        <w:rPr>
          <w:rFonts w:ascii="仿宋" w:eastAsia="仿宋" w:hAnsi="仿宋" w:cs="仿宋" w:hint="eastAsia"/>
          <w:lang w:eastAsia="zh-CN"/>
        </w:rPr>
        <w:t>其他质量奖：工程优质费</w:t>
      </w:r>
      <w:r>
        <w:rPr>
          <w:rFonts w:ascii="仿宋" w:eastAsia="仿宋" w:hAnsi="仿宋" w:cs="仿宋"/>
          <w:u w:val="single"/>
          <w:lang w:eastAsia="zh-CN"/>
        </w:rPr>
        <w:t xml:space="preserve">             </w:t>
      </w:r>
      <w:r>
        <w:rPr>
          <w:rFonts w:ascii="仿宋" w:eastAsia="仿宋" w:hAnsi="仿宋" w:cs="仿宋"/>
          <w:lang w:eastAsia="zh-CN"/>
        </w:rPr>
        <w:t xml:space="preserve"> %</w:t>
      </w:r>
      <w:r>
        <w:rPr>
          <w:rFonts w:ascii="仿宋" w:eastAsia="仿宋" w:hAnsi="仿宋" w:cs="仿宋" w:hint="eastAsia"/>
          <w:lang w:eastAsia="zh-CN"/>
        </w:rPr>
        <w:t>；</w:t>
      </w:r>
    </w:p>
    <w:p w14:paraId="5BEA02B2" w14:textId="77777777" w:rsidR="005418E8" w:rsidRDefault="00000000">
      <w:pPr>
        <w:spacing w:line="360" w:lineRule="auto"/>
        <w:ind w:leftChars="392" w:left="941"/>
        <w:rPr>
          <w:rFonts w:ascii="仿宋" w:eastAsia="仿宋" w:hAnsi="仿宋" w:cs="仿宋"/>
          <w:lang w:eastAsia="zh-CN"/>
        </w:rPr>
      </w:pPr>
      <w:r>
        <w:rPr>
          <w:rFonts w:ascii="仿宋" w:eastAsia="仿宋" w:hAnsi="仿宋" w:cs="仿宋" w:hint="eastAsia"/>
          <w:lang w:eastAsia="zh-CN"/>
        </w:rPr>
        <w:t>□获得优质奖项的最迟时间限制：竣工结算获批准后</w:t>
      </w:r>
      <w:r>
        <w:rPr>
          <w:rFonts w:ascii="仿宋" w:eastAsia="仿宋" w:hAnsi="仿宋" w:cs="仿宋" w:hint="eastAsia"/>
          <w:u w:val="single"/>
          <w:lang w:eastAsia="zh-CN"/>
        </w:rPr>
        <w:t xml:space="preserve">       </w:t>
      </w:r>
      <w:r>
        <w:rPr>
          <w:rFonts w:ascii="仿宋" w:eastAsia="仿宋" w:hAnsi="仿宋" w:cs="仿宋" w:hint="eastAsia"/>
          <w:lang w:eastAsia="zh-CN"/>
        </w:rPr>
        <w:t>年内。</w:t>
      </w:r>
    </w:p>
    <w:p w14:paraId="3B764DFE" w14:textId="77777777" w:rsidR="005418E8" w:rsidRDefault="00000000">
      <w:pPr>
        <w:pStyle w:val="2"/>
        <w:tabs>
          <w:tab w:val="left" w:pos="420"/>
        </w:tabs>
        <w:spacing w:line="360" w:lineRule="auto"/>
        <w:rPr>
          <w:rFonts w:ascii="仿宋" w:eastAsia="仿宋" w:hAnsi="仿宋" w:cs="仿宋"/>
          <w:sz w:val="24"/>
          <w:szCs w:val="24"/>
          <w:lang w:eastAsia="zh-CN"/>
        </w:rPr>
      </w:pPr>
      <w:bookmarkStart w:id="903" w:name="_Toc32345"/>
      <w:bookmarkStart w:id="904" w:name="_Toc5771"/>
      <w:bookmarkStart w:id="905" w:name="_Toc31947"/>
      <w:r>
        <w:rPr>
          <w:rFonts w:ascii="仿宋" w:eastAsia="仿宋" w:hAnsi="仿宋" w:cs="仿宋" w:hint="eastAsia"/>
          <w:b w:val="0"/>
          <w:bCs w:val="0"/>
          <w:sz w:val="24"/>
          <w:szCs w:val="24"/>
          <w:lang w:eastAsia="zh-CN"/>
        </w:rPr>
        <w:t>79.  可调价变更定价</w:t>
      </w:r>
      <w:bookmarkEnd w:id="903"/>
      <w:bookmarkEnd w:id="904"/>
      <w:bookmarkEnd w:id="905"/>
    </w:p>
    <w:p w14:paraId="449ACF42" w14:textId="77777777" w:rsidR="005418E8" w:rsidRDefault="00000000">
      <w:pPr>
        <w:spacing w:line="360" w:lineRule="auto"/>
        <w:ind w:leftChars="100" w:left="240" w:firstLineChars="100" w:firstLine="240"/>
        <w:rPr>
          <w:rFonts w:ascii="仿宋" w:eastAsia="仿宋" w:hAnsi="仿宋" w:cs="仿宋"/>
          <w:lang w:eastAsia="zh-CN"/>
        </w:rPr>
      </w:pPr>
      <w:bookmarkStart w:id="906" w:name="_Toc6987"/>
      <w:r>
        <w:rPr>
          <w:rFonts w:ascii="仿宋" w:eastAsia="仿宋" w:hAnsi="仿宋" w:cs="仿宋" w:hint="eastAsia"/>
          <w:lang w:eastAsia="zh-CN"/>
        </w:rPr>
        <w:t>79.2 可调价变更工作项目的定价</w:t>
      </w:r>
      <w:bookmarkEnd w:id="906"/>
    </w:p>
    <w:p w14:paraId="020DE37C" w14:textId="77777777" w:rsidR="005418E8" w:rsidRDefault="00000000">
      <w:pPr>
        <w:spacing w:line="360" w:lineRule="auto"/>
        <w:ind w:firstLineChars="250" w:firstLine="600"/>
        <w:rPr>
          <w:rFonts w:ascii="仿宋" w:eastAsia="仿宋" w:hAnsi="仿宋" w:cs="仿宋"/>
          <w:lang w:eastAsia="zh-CN"/>
        </w:rPr>
      </w:pPr>
      <w:r>
        <w:rPr>
          <w:rFonts w:ascii="仿宋" w:eastAsia="仿宋" w:hAnsi="仿宋" w:cs="仿宋" w:hint="eastAsia"/>
          <w:lang w:eastAsia="zh-CN"/>
        </w:rPr>
        <w:sym w:font="Wingdings 2" w:char="00A3"/>
      </w:r>
      <w:r>
        <w:rPr>
          <w:rFonts w:ascii="仿宋" w:eastAsia="仿宋" w:hAnsi="仿宋" w:cs="仿宋" w:hint="eastAsia"/>
          <w:lang w:eastAsia="zh-CN"/>
        </w:rPr>
        <w:t>按通用条款第79.2款约定执行。</w:t>
      </w:r>
    </w:p>
    <w:p w14:paraId="69DCAA9E" w14:textId="77777777" w:rsidR="005418E8" w:rsidRDefault="00000000">
      <w:pPr>
        <w:adjustRightInd w:val="0"/>
        <w:snapToGrid w:val="0"/>
        <w:spacing w:line="360" w:lineRule="auto"/>
        <w:ind w:firstLineChars="200" w:firstLine="480"/>
        <w:rPr>
          <w:rFonts w:ascii="仿宋" w:eastAsia="仿宋" w:hAnsi="仿宋"/>
          <w:u w:val="single"/>
          <w:lang w:eastAsia="zh-CN"/>
        </w:rPr>
      </w:pPr>
      <w:r>
        <w:rPr>
          <w:rFonts w:ascii="仿宋" w:eastAsia="仿宋" w:hAnsi="仿宋" w:cs="仿宋" w:hint="eastAsia"/>
          <w:lang w:eastAsia="zh-CN"/>
        </w:rPr>
        <w:t>（</w:t>
      </w:r>
      <w:r>
        <w:rPr>
          <w:rFonts w:ascii="仿宋" w:eastAsia="仿宋" w:hAnsi="仿宋" w:cs="仿宋"/>
          <w:lang w:eastAsia="zh-CN"/>
        </w:rPr>
        <w:t>3</w:t>
      </w:r>
      <w:r>
        <w:rPr>
          <w:rFonts w:ascii="仿宋" w:eastAsia="仿宋" w:hAnsi="仿宋" w:cs="仿宋" w:hint="eastAsia"/>
          <w:lang w:eastAsia="zh-CN"/>
        </w:rPr>
        <w:t>）合同中没有相同也没有类似清单项目的，其计价依据、计量规则和计价方法：</w:t>
      </w:r>
      <w:r>
        <w:rPr>
          <w:rFonts w:ascii="仿宋" w:eastAsia="仿宋" w:hAnsi="仿宋" w:cs="仿宋" w:hint="eastAsia"/>
          <w:u w:val="single"/>
          <w:lang w:eastAsia="zh-CN"/>
        </w:rPr>
        <w:t xml:space="preserve">                       </w:t>
      </w:r>
    </w:p>
    <w:p w14:paraId="518A4D6F" w14:textId="77777777" w:rsidR="005418E8" w:rsidRDefault="00000000">
      <w:pPr>
        <w:spacing w:line="360" w:lineRule="auto"/>
        <w:ind w:firstLineChars="200" w:firstLine="480"/>
        <w:rPr>
          <w:rFonts w:ascii="仿宋" w:eastAsia="仿宋" w:hAnsi="仿宋" w:cs="仿宋"/>
          <w:u w:val="single"/>
          <w:lang w:eastAsia="zh-CN"/>
        </w:rPr>
      </w:pPr>
      <w:bookmarkStart w:id="907" w:name="_Toc20187"/>
      <w:r>
        <w:rPr>
          <w:rFonts w:ascii="仿宋" w:eastAsia="仿宋" w:hAnsi="仿宋" w:cs="仿宋" w:hint="eastAsia"/>
          <w:lang w:eastAsia="zh-CN"/>
        </w:rPr>
        <w:t xml:space="preserve">（4）“类似清单项目”的认定原则： </w:t>
      </w:r>
      <w:r>
        <w:rPr>
          <w:rFonts w:ascii="仿宋" w:eastAsia="仿宋" w:hAnsi="仿宋" w:cs="仿宋" w:hint="eastAsia"/>
          <w:u w:val="single"/>
          <w:lang w:eastAsia="zh-CN"/>
        </w:rPr>
        <w:t xml:space="preserve">                      </w:t>
      </w:r>
    </w:p>
    <w:p w14:paraId="41C98A98" w14:textId="77777777" w:rsidR="005418E8" w:rsidRDefault="00000000">
      <w:pPr>
        <w:spacing w:line="360" w:lineRule="auto"/>
        <w:rPr>
          <w:rFonts w:ascii="仿宋" w:eastAsia="仿宋" w:hAnsi="仿宋" w:cs="仿宋"/>
          <w:u w:val="single"/>
          <w:lang w:eastAsia="zh-CN"/>
        </w:rPr>
      </w:pPr>
      <w:r>
        <w:rPr>
          <w:rFonts w:ascii="仿宋" w:eastAsia="仿宋" w:hAnsi="仿宋" w:cs="仿宋" w:hint="eastAsia"/>
          <w:lang w:eastAsia="zh-CN"/>
        </w:rPr>
        <w:t xml:space="preserve">     □另作约定：</w:t>
      </w:r>
      <w:bookmarkEnd w:id="907"/>
      <w:r>
        <w:rPr>
          <w:rFonts w:ascii="仿宋" w:eastAsia="仿宋" w:hAnsi="仿宋" w:cs="仿宋" w:hint="eastAsia"/>
          <w:u w:val="single"/>
          <w:lang w:eastAsia="zh-CN"/>
        </w:rPr>
        <w:t xml:space="preserve">               </w:t>
      </w:r>
    </w:p>
    <w:p w14:paraId="6BD6B8F1" w14:textId="77777777" w:rsidR="005418E8" w:rsidRDefault="00000000">
      <w:pPr>
        <w:spacing w:line="360" w:lineRule="auto"/>
        <w:ind w:leftChars="100" w:left="240" w:firstLineChars="100" w:firstLine="240"/>
        <w:rPr>
          <w:rFonts w:ascii="仿宋" w:eastAsia="仿宋" w:hAnsi="仿宋" w:cs="仿宋"/>
          <w:lang w:eastAsia="zh-CN"/>
        </w:rPr>
      </w:pPr>
      <w:bookmarkStart w:id="908" w:name="_Toc11818"/>
      <w:r>
        <w:rPr>
          <w:rFonts w:ascii="仿宋" w:eastAsia="仿宋" w:hAnsi="仿宋" w:cs="仿宋" w:hint="eastAsia"/>
          <w:lang w:eastAsia="zh-CN"/>
        </w:rPr>
        <w:t>79.3 可调价变更实体项目的定价</w:t>
      </w:r>
      <w:bookmarkEnd w:id="908"/>
    </w:p>
    <w:p w14:paraId="2781D995" w14:textId="77777777" w:rsidR="005418E8" w:rsidRDefault="00000000">
      <w:pPr>
        <w:spacing w:line="360" w:lineRule="auto"/>
        <w:ind w:firstLineChars="250" w:firstLine="600"/>
        <w:rPr>
          <w:rFonts w:ascii="仿宋" w:eastAsia="仿宋" w:hAnsi="仿宋" w:cs="仿宋"/>
          <w:lang w:eastAsia="zh-CN"/>
        </w:rPr>
      </w:pPr>
      <w:r>
        <w:rPr>
          <w:rFonts w:ascii="仿宋" w:eastAsia="仿宋" w:hAnsi="仿宋" w:cs="仿宋" w:hint="eastAsia"/>
          <w:lang w:eastAsia="zh-CN"/>
        </w:rPr>
        <w:sym w:font="Wingdings 2" w:char="00A3"/>
      </w:r>
      <w:r>
        <w:rPr>
          <w:rFonts w:ascii="仿宋" w:eastAsia="仿宋" w:hAnsi="仿宋" w:cs="仿宋" w:hint="eastAsia"/>
          <w:lang w:eastAsia="zh-CN"/>
        </w:rPr>
        <w:t>按通用条款第79.3款约定执行。</w:t>
      </w:r>
    </w:p>
    <w:p w14:paraId="3B84EF7D" w14:textId="77777777" w:rsidR="005418E8" w:rsidRDefault="00000000">
      <w:pPr>
        <w:adjustRightInd w:val="0"/>
        <w:snapToGrid w:val="0"/>
        <w:spacing w:line="360" w:lineRule="auto"/>
        <w:ind w:firstLineChars="200" w:firstLine="480"/>
        <w:rPr>
          <w:rFonts w:ascii="仿宋" w:eastAsia="仿宋" w:hAnsi="仿宋"/>
          <w:lang w:eastAsia="zh-CN"/>
        </w:rPr>
      </w:pPr>
      <w:bookmarkStart w:id="909" w:name="_Toc9257"/>
      <w:r>
        <w:rPr>
          <w:rFonts w:ascii="仿宋" w:eastAsia="仿宋" w:hAnsi="仿宋" w:cs="仿宋" w:hint="eastAsia"/>
          <w:lang w:eastAsia="zh-CN"/>
        </w:rPr>
        <w:t>（</w:t>
      </w:r>
      <w:r>
        <w:rPr>
          <w:rFonts w:ascii="仿宋" w:eastAsia="仿宋" w:hAnsi="仿宋" w:cs="仿宋"/>
          <w:lang w:eastAsia="zh-CN"/>
        </w:rPr>
        <w:t>3</w:t>
      </w:r>
      <w:r>
        <w:rPr>
          <w:rFonts w:ascii="仿宋" w:eastAsia="仿宋" w:hAnsi="仿宋" w:cs="仿宋" w:hint="eastAsia"/>
          <w:lang w:eastAsia="zh-CN"/>
        </w:rPr>
        <w:t>）合同中没有相同也没有类似清单项目的，其计价依据、计量规则和计价方法：</w:t>
      </w:r>
      <w:r>
        <w:rPr>
          <w:rFonts w:ascii="仿宋" w:eastAsia="仿宋" w:hAnsi="仿宋" w:cs="仿宋" w:hint="eastAsia"/>
          <w:u w:val="single"/>
          <w:lang w:eastAsia="zh-CN"/>
        </w:rPr>
        <w:t xml:space="preserve">                                               </w:t>
      </w:r>
    </w:p>
    <w:p w14:paraId="75E45763" w14:textId="77777777" w:rsidR="005418E8" w:rsidRDefault="00000000">
      <w:pPr>
        <w:adjustRightInd w:val="0"/>
        <w:snapToGrid w:val="0"/>
        <w:spacing w:line="360" w:lineRule="auto"/>
        <w:ind w:firstLineChars="200" w:firstLine="480"/>
        <w:rPr>
          <w:rFonts w:ascii="仿宋" w:eastAsia="仿宋" w:hAnsi="仿宋" w:cs="仿宋"/>
          <w:lang w:eastAsia="zh-CN"/>
        </w:rPr>
      </w:pPr>
      <w:r>
        <w:rPr>
          <w:rFonts w:ascii="仿宋" w:eastAsia="仿宋" w:hAnsi="仿宋" w:cs="仿宋" w:hint="eastAsia"/>
          <w:lang w:eastAsia="zh-CN"/>
        </w:rPr>
        <w:t xml:space="preserve">（4）“类似清单项目”的认定原则： </w:t>
      </w:r>
      <w:r>
        <w:rPr>
          <w:rFonts w:ascii="仿宋" w:eastAsia="仿宋" w:hAnsi="仿宋" w:cs="仿宋" w:hint="eastAsia"/>
          <w:u w:val="single"/>
          <w:lang w:eastAsia="zh-CN"/>
        </w:rPr>
        <w:t xml:space="preserve">       </w:t>
      </w:r>
    </w:p>
    <w:p w14:paraId="53F96E05" w14:textId="77777777" w:rsidR="005418E8" w:rsidRDefault="00000000">
      <w:pPr>
        <w:pStyle w:val="af2"/>
        <w:ind w:firstLine="0"/>
        <w:rPr>
          <w:rFonts w:ascii="仿宋" w:eastAsia="仿宋" w:hAnsi="仿宋" w:cs="仿宋"/>
          <w:u w:val="single"/>
          <w:lang w:eastAsia="zh-CN"/>
        </w:rPr>
      </w:pPr>
      <w:r>
        <w:rPr>
          <w:rFonts w:ascii="仿宋" w:eastAsia="仿宋" w:hAnsi="仿宋" w:cs="仿宋" w:hint="eastAsia"/>
          <w:lang w:eastAsia="zh-CN"/>
        </w:rPr>
        <w:t xml:space="preserve">     </w:t>
      </w:r>
      <w:r>
        <w:rPr>
          <w:rFonts w:ascii="仿宋" w:eastAsia="仿宋" w:hAnsi="仿宋" w:cs="仿宋" w:hint="eastAsia"/>
          <w:lang w:eastAsia="zh-CN"/>
        </w:rPr>
        <w:sym w:font="Wingdings 2" w:char="F052"/>
      </w:r>
      <w:r>
        <w:rPr>
          <w:rFonts w:ascii="仿宋" w:eastAsia="仿宋" w:hAnsi="仿宋" w:cs="仿宋" w:hint="eastAsia"/>
          <w:lang w:eastAsia="zh-CN"/>
        </w:rPr>
        <w:t>另作约定：</w:t>
      </w:r>
      <w:bookmarkEnd w:id="909"/>
      <w:r>
        <w:rPr>
          <w:rFonts w:ascii="仿宋" w:eastAsia="仿宋" w:hAnsi="仿宋" w:cs="仿宋" w:hint="eastAsia"/>
          <w:u w:val="single"/>
          <w:lang w:eastAsia="zh-CN"/>
        </w:rPr>
        <w:t>由签证、变更引起的单价确定如下：</w:t>
      </w:r>
    </w:p>
    <w:p w14:paraId="22FE95CD" w14:textId="77777777" w:rsidR="005418E8" w:rsidRDefault="00000000">
      <w:pPr>
        <w:numPr>
          <w:ilvl w:val="0"/>
          <w:numId w:val="39"/>
        </w:numPr>
        <w:adjustRightInd w:val="0"/>
        <w:snapToGrid w:val="0"/>
        <w:spacing w:line="360" w:lineRule="auto"/>
        <w:ind w:firstLineChars="200" w:firstLine="480"/>
        <w:rPr>
          <w:rFonts w:ascii="仿宋" w:eastAsia="仿宋" w:hAnsi="仿宋" w:cs="仿宋"/>
          <w:u w:val="single"/>
          <w:lang w:eastAsia="zh-CN"/>
        </w:rPr>
      </w:pPr>
      <w:r>
        <w:rPr>
          <w:rFonts w:ascii="仿宋" w:eastAsia="仿宋" w:hAnsi="仿宋" w:cs="仿宋" w:hint="eastAsia"/>
          <w:u w:val="single"/>
          <w:lang w:eastAsia="zh-CN"/>
        </w:rPr>
        <w:t>《建筑安装工程费修订合同价补充协议》中的工程量清单中已有相同项目的综合单价，则沿用该综合单价；《建筑安装工程费修订合同价补</w:t>
      </w:r>
      <w:r>
        <w:rPr>
          <w:rFonts w:ascii="仿宋" w:eastAsia="仿宋" w:hAnsi="仿宋" w:cs="仿宋" w:hint="eastAsia"/>
          <w:u w:val="single"/>
          <w:lang w:eastAsia="zh-CN"/>
        </w:rPr>
        <w:lastRenderedPageBreak/>
        <w:t>充协议》中的工程清单中相同项目综合单价有两个或两个以上的，则增加工程项目按其最低价格，减少工程项目按其最高价格；</w:t>
      </w:r>
    </w:p>
    <w:p w14:paraId="1BC5A71A" w14:textId="77777777" w:rsidR="005418E8" w:rsidRDefault="00000000">
      <w:pPr>
        <w:numPr>
          <w:ilvl w:val="0"/>
          <w:numId w:val="39"/>
        </w:numPr>
        <w:adjustRightInd w:val="0"/>
        <w:snapToGrid w:val="0"/>
        <w:spacing w:line="360" w:lineRule="auto"/>
        <w:ind w:firstLineChars="200" w:firstLine="480"/>
        <w:rPr>
          <w:rFonts w:ascii="仿宋" w:eastAsia="仿宋" w:hAnsi="仿宋"/>
          <w:u w:val="single"/>
          <w:lang w:eastAsia="zh-CN"/>
        </w:rPr>
      </w:pPr>
      <w:r>
        <w:rPr>
          <w:rFonts w:ascii="仿宋" w:eastAsia="仿宋" w:hAnsi="仿宋" w:cs="仿宋" w:hint="eastAsia"/>
          <w:u w:val="single"/>
          <w:lang w:eastAsia="zh-CN"/>
        </w:rPr>
        <w:t>《建筑安装工程费修订合同价补充协议》中的工程量清单中已有类似项目综合单价，则按类似项目的综合单价对应子目、消耗量、材料价等进行调整换算，原管理费、利润水平不变；《建筑安装工程费修订合同价补充协议》中的工程清单中类似项目综合单价有两个或两个以上的，则按消耗量最少、管理费及利润最低的优先顺序选择类似项目综合单价进行换算。</w:t>
      </w:r>
    </w:p>
    <w:p w14:paraId="08A84AD1" w14:textId="77777777" w:rsidR="005418E8" w:rsidRDefault="00000000">
      <w:pPr>
        <w:numPr>
          <w:ilvl w:val="0"/>
          <w:numId w:val="39"/>
        </w:numPr>
        <w:spacing w:line="360" w:lineRule="auto"/>
        <w:ind w:firstLineChars="200" w:firstLine="480"/>
        <w:rPr>
          <w:rFonts w:ascii="仿宋" w:eastAsia="仿宋" w:hAnsi="仿宋" w:cs="仿宋"/>
          <w:u w:val="single"/>
          <w:lang w:eastAsia="zh-CN"/>
        </w:rPr>
      </w:pPr>
      <w:r>
        <w:rPr>
          <w:rFonts w:ascii="仿宋" w:eastAsia="仿宋" w:hAnsi="仿宋" w:cs="仿宋" w:hint="eastAsia"/>
          <w:u w:val="single"/>
          <w:lang w:eastAsia="zh-CN"/>
        </w:rPr>
        <w:t>《建筑安装工程费修订合同价补充协议》中的工程量清单中没有相同或类似项目单价的，则作为新增单价，采用的清单计价办法按专用条款</w:t>
      </w:r>
      <w:r>
        <w:rPr>
          <w:rFonts w:ascii="仿宋" w:eastAsia="仿宋" w:hAnsi="仿宋" w:cs="仿宋"/>
          <w:u w:val="single"/>
          <w:lang w:eastAsia="zh-CN"/>
        </w:rPr>
        <w:t xml:space="preserve">72.1.5 </w:t>
      </w:r>
      <w:r>
        <w:rPr>
          <w:rFonts w:ascii="仿宋" w:eastAsia="仿宋" w:hAnsi="仿宋" w:cs="仿宋" w:hint="eastAsia"/>
          <w:u w:val="single"/>
          <w:lang w:eastAsia="zh-CN"/>
        </w:rPr>
        <w:t>执行。</w:t>
      </w:r>
    </w:p>
    <w:p w14:paraId="3B4AFA82" w14:textId="77777777" w:rsidR="005418E8" w:rsidRDefault="00000000">
      <w:pPr>
        <w:numPr>
          <w:ilvl w:val="0"/>
          <w:numId w:val="39"/>
        </w:numPr>
        <w:spacing w:line="360" w:lineRule="auto"/>
        <w:ind w:firstLineChars="200" w:firstLine="480"/>
        <w:rPr>
          <w:rFonts w:ascii="仿宋" w:eastAsia="仿宋" w:hAnsi="仿宋" w:cs="仿宋"/>
          <w:u w:val="single"/>
          <w:lang w:eastAsia="zh-CN"/>
        </w:rPr>
      </w:pPr>
      <w:r>
        <w:rPr>
          <w:rFonts w:ascii="仿宋" w:eastAsia="仿宋" w:hAnsi="仿宋" w:cs="仿宋" w:hint="eastAsia"/>
          <w:u w:val="single"/>
          <w:lang w:eastAsia="zh-CN"/>
        </w:rPr>
        <w:t>人工、材料、机械台班价格执行广州市政府造价管理部门发布的合同基准日期（指递交投标文件截止日期前28个日历天）（即2023年  月）指导价中的相应材料税前综合价格；不属于常用材料的，可参考地方有关材料厂商价格信息并下浮40%确定；不足部分采用市场询价，经发包人、监理人及经发包人授权委托的第三方造价咨询人审核确认后执行。</w:t>
      </w:r>
    </w:p>
    <w:p w14:paraId="46792B1D" w14:textId="77777777" w:rsidR="005418E8" w:rsidRDefault="00000000">
      <w:pPr>
        <w:numPr>
          <w:ilvl w:val="0"/>
          <w:numId w:val="39"/>
        </w:numPr>
        <w:spacing w:line="360" w:lineRule="auto"/>
        <w:ind w:leftChars="200" w:left="480" w:firstLineChars="200" w:firstLine="480"/>
        <w:rPr>
          <w:rFonts w:ascii="仿宋" w:eastAsia="仿宋" w:hAnsi="仿宋" w:cs="仿宋"/>
          <w:u w:val="single"/>
          <w:lang w:eastAsia="zh-CN"/>
        </w:rPr>
      </w:pPr>
      <w:r>
        <w:rPr>
          <w:rFonts w:ascii="仿宋" w:eastAsia="仿宋" w:hAnsi="仿宋" w:cs="仿宋" w:hint="eastAsia"/>
          <w:u w:val="single"/>
          <w:lang w:eastAsia="zh-CN"/>
        </w:rPr>
        <w:t>若个别项目没有定额可套用，由发包人和承包人根据实际情况签订补充合同或协议</w:t>
      </w:r>
      <w:proofErr w:type="gramStart"/>
      <w:r>
        <w:rPr>
          <w:rFonts w:ascii="仿宋" w:eastAsia="仿宋" w:hAnsi="仿宋" w:cs="仿宋" w:hint="eastAsia"/>
          <w:u w:val="single"/>
          <w:lang w:eastAsia="zh-CN"/>
        </w:rPr>
        <w:t>作出</w:t>
      </w:r>
      <w:proofErr w:type="gramEnd"/>
      <w:r>
        <w:rPr>
          <w:rFonts w:ascii="仿宋" w:eastAsia="仿宋" w:hAnsi="仿宋" w:cs="仿宋" w:hint="eastAsia"/>
          <w:u w:val="single"/>
          <w:lang w:eastAsia="zh-CN"/>
        </w:rPr>
        <w:t>约定；</w:t>
      </w:r>
      <w:proofErr w:type="gramStart"/>
      <w:r>
        <w:rPr>
          <w:rFonts w:ascii="仿宋" w:eastAsia="仿宋" w:hAnsi="仿宋" w:cs="仿宋" w:hint="eastAsia"/>
          <w:u w:val="single"/>
          <w:lang w:eastAsia="zh-CN"/>
        </w:rPr>
        <w:t>若项目</w:t>
      </w:r>
      <w:proofErr w:type="gramEnd"/>
      <w:r>
        <w:rPr>
          <w:rFonts w:ascii="仿宋" w:eastAsia="仿宋" w:hAnsi="仿宋" w:cs="仿宋" w:hint="eastAsia"/>
          <w:u w:val="single"/>
          <w:lang w:eastAsia="zh-CN"/>
        </w:rPr>
        <w:t>实施期间有相关定额更新，建设行政主管部门对新旧定额的使用办法有规定的从其规定，没有规定或规定不明确的，经发包人、监理人及经发包人授权委托的第三方造价咨询人审核确认后执行。</w:t>
      </w:r>
    </w:p>
    <w:p w14:paraId="3177C1DE" w14:textId="77777777" w:rsidR="005418E8" w:rsidRDefault="00000000">
      <w:pPr>
        <w:numPr>
          <w:ilvl w:val="0"/>
          <w:numId w:val="39"/>
        </w:numPr>
        <w:spacing w:line="360" w:lineRule="auto"/>
        <w:ind w:leftChars="200" w:left="480" w:firstLineChars="200" w:firstLine="480"/>
        <w:rPr>
          <w:rFonts w:ascii="仿宋" w:eastAsia="仿宋" w:hAnsi="仿宋" w:cs="仿宋"/>
          <w:u w:val="single"/>
          <w:lang w:eastAsia="zh-CN"/>
        </w:rPr>
      </w:pPr>
      <w:r>
        <w:rPr>
          <w:rFonts w:ascii="仿宋" w:eastAsia="仿宋" w:hAnsi="仿宋" w:cs="仿宋" w:hint="eastAsia"/>
          <w:u w:val="single"/>
          <w:lang w:eastAsia="zh-CN"/>
        </w:rPr>
        <w:t>单独签工、机械台班的价格按建设行政主管部门发布的合同基准日期（指递交投标文件截止日期前28个日历天）（即2023年  月）《建筑工程劳务价格信息对应专业劳务价格的中值及机械设备租赁价格信息价》计取。</w:t>
      </w:r>
    </w:p>
    <w:p w14:paraId="5A551C51" w14:textId="77777777" w:rsidR="005418E8" w:rsidRDefault="00000000">
      <w:pPr>
        <w:numPr>
          <w:ilvl w:val="0"/>
          <w:numId w:val="39"/>
        </w:numPr>
        <w:spacing w:line="360" w:lineRule="auto"/>
        <w:ind w:leftChars="200" w:left="480" w:firstLineChars="200" w:firstLine="480"/>
        <w:rPr>
          <w:rFonts w:ascii="仿宋" w:eastAsia="仿宋" w:hAnsi="仿宋" w:cs="仿宋"/>
          <w:u w:val="single"/>
          <w:lang w:eastAsia="zh-CN"/>
        </w:rPr>
      </w:pPr>
      <w:r>
        <w:rPr>
          <w:rFonts w:ascii="仿宋" w:eastAsia="仿宋" w:hAnsi="仿宋" w:cs="仿宋" w:hint="eastAsia"/>
          <w:u w:val="single"/>
          <w:lang w:eastAsia="zh-CN"/>
        </w:rPr>
        <w:t>《建筑安装工程费修订合同价补充协议》中的项目在实际施工中没有实施的项目，此项目的费用从结算价中相应扣除，措施费不作相应扣减；如减少工程量为某一单位工程的，则应连同相应的措施项目费、其他项目费、税金等一起扣除</w:t>
      </w:r>
      <w:r>
        <w:rPr>
          <w:rFonts w:ascii="仿宋" w:eastAsia="仿宋" w:hAnsi="仿宋" w:cs="仿宋"/>
          <w:u w:val="single"/>
          <w:lang w:eastAsia="zh-CN"/>
        </w:rPr>
        <w:t xml:space="preserve"> </w:t>
      </w:r>
      <w:r>
        <w:rPr>
          <w:rFonts w:ascii="仿宋" w:eastAsia="仿宋" w:hAnsi="仿宋" w:cs="仿宋" w:hint="eastAsia"/>
          <w:u w:val="single"/>
          <w:lang w:eastAsia="zh-CN"/>
        </w:rPr>
        <w:t>。</w:t>
      </w:r>
    </w:p>
    <w:p w14:paraId="0E2C31E3" w14:textId="77777777" w:rsidR="005418E8" w:rsidRDefault="00000000">
      <w:pPr>
        <w:spacing w:line="360" w:lineRule="auto"/>
        <w:ind w:leftChars="100" w:left="240" w:firstLineChars="100" w:firstLine="240"/>
        <w:rPr>
          <w:rFonts w:ascii="仿宋" w:eastAsia="仿宋" w:hAnsi="仿宋" w:cs="仿宋"/>
          <w:lang w:eastAsia="zh-CN"/>
        </w:rPr>
      </w:pPr>
      <w:bookmarkStart w:id="910" w:name="_Toc12627"/>
      <w:r>
        <w:rPr>
          <w:rFonts w:ascii="仿宋" w:eastAsia="仿宋" w:hAnsi="仿宋" w:cs="仿宋" w:hint="eastAsia"/>
          <w:lang w:eastAsia="zh-CN"/>
        </w:rPr>
        <w:t>79.4 可调价变更措施项目的定价</w:t>
      </w:r>
      <w:bookmarkEnd w:id="910"/>
    </w:p>
    <w:p w14:paraId="50827880" w14:textId="77777777" w:rsidR="005418E8" w:rsidRDefault="00000000">
      <w:pPr>
        <w:spacing w:line="360" w:lineRule="auto"/>
        <w:ind w:firstLineChars="250" w:firstLine="600"/>
        <w:rPr>
          <w:rFonts w:ascii="仿宋" w:eastAsia="仿宋" w:hAnsi="仿宋" w:cs="仿宋"/>
          <w:lang w:eastAsia="zh-CN"/>
        </w:rPr>
      </w:pPr>
      <w:r>
        <w:rPr>
          <w:rFonts w:ascii="仿宋" w:eastAsia="仿宋" w:hAnsi="仿宋" w:cs="仿宋" w:hint="eastAsia"/>
          <w:lang w:eastAsia="zh-CN"/>
        </w:rPr>
        <w:sym w:font="Wingdings 2" w:char="00A3"/>
      </w:r>
      <w:r>
        <w:rPr>
          <w:rFonts w:ascii="仿宋" w:eastAsia="仿宋" w:hAnsi="仿宋" w:cs="仿宋" w:hint="eastAsia"/>
          <w:lang w:eastAsia="zh-CN"/>
        </w:rPr>
        <w:t>按通用条款第79.4款约定执行。</w:t>
      </w:r>
    </w:p>
    <w:p w14:paraId="3855B8B1" w14:textId="77777777" w:rsidR="005418E8" w:rsidRDefault="00000000">
      <w:pPr>
        <w:spacing w:line="360" w:lineRule="auto"/>
        <w:rPr>
          <w:rFonts w:ascii="仿宋" w:eastAsia="仿宋" w:hAnsi="仿宋" w:cs="仿宋"/>
          <w:u w:val="single"/>
          <w:lang w:eastAsia="zh-CN"/>
        </w:rPr>
      </w:pPr>
      <w:bookmarkStart w:id="911" w:name="_Toc31634"/>
      <w:r>
        <w:rPr>
          <w:rFonts w:ascii="仿宋" w:eastAsia="仿宋" w:hAnsi="仿宋" w:cs="仿宋" w:hint="eastAsia"/>
          <w:lang w:eastAsia="zh-CN"/>
        </w:rPr>
        <w:t xml:space="preserve">     </w:t>
      </w:r>
      <w:r>
        <w:rPr>
          <w:rFonts w:ascii="仿宋" w:eastAsia="仿宋" w:hAnsi="仿宋" w:cs="仿宋" w:hint="eastAsia"/>
          <w:lang w:eastAsia="zh-CN"/>
        </w:rPr>
        <w:sym w:font="Wingdings 2" w:char="0052"/>
      </w:r>
      <w:r>
        <w:rPr>
          <w:rFonts w:ascii="仿宋" w:eastAsia="仿宋" w:hAnsi="仿宋" w:cs="仿宋" w:hint="eastAsia"/>
          <w:lang w:eastAsia="zh-CN"/>
        </w:rPr>
        <w:t>另作约定：</w:t>
      </w:r>
      <w:bookmarkEnd w:id="911"/>
      <w:r>
        <w:rPr>
          <w:rFonts w:ascii="仿宋" w:eastAsia="仿宋" w:hAnsi="仿宋" w:hint="eastAsia"/>
          <w:u w:val="single"/>
          <w:lang w:eastAsia="zh-CN"/>
        </w:rPr>
        <w:t xml:space="preserve"> </w:t>
      </w:r>
      <w:r>
        <w:rPr>
          <w:rFonts w:ascii="仿宋" w:eastAsia="仿宋" w:hAnsi="仿宋" w:cs="仿宋" w:hint="eastAsia"/>
          <w:u w:val="single"/>
          <w:lang w:eastAsia="zh-CN"/>
        </w:rPr>
        <w:t>详见专用条款72.1.5和79.3款</w:t>
      </w:r>
      <w:r>
        <w:rPr>
          <w:rFonts w:ascii="仿宋" w:eastAsia="仿宋" w:hAnsi="仿宋" w:hint="eastAsia"/>
          <w:u w:val="single"/>
          <w:lang w:eastAsia="zh-CN"/>
        </w:rPr>
        <w:t>。</w:t>
      </w:r>
    </w:p>
    <w:p w14:paraId="4B9B313F" w14:textId="77777777" w:rsidR="005418E8" w:rsidRDefault="00000000">
      <w:pPr>
        <w:pStyle w:val="2"/>
        <w:tabs>
          <w:tab w:val="left" w:pos="420"/>
        </w:tabs>
        <w:spacing w:line="360" w:lineRule="auto"/>
        <w:rPr>
          <w:rFonts w:ascii="仿宋" w:eastAsia="仿宋" w:hAnsi="仿宋"/>
          <w:b w:val="0"/>
          <w:bCs w:val="0"/>
          <w:sz w:val="24"/>
          <w:szCs w:val="24"/>
          <w:lang w:eastAsia="zh-CN"/>
        </w:rPr>
      </w:pPr>
      <w:bookmarkStart w:id="912" w:name="_Toc4668"/>
      <w:bookmarkStart w:id="913" w:name="_Toc15602"/>
      <w:bookmarkStart w:id="914" w:name="_Toc27877"/>
      <w:r>
        <w:rPr>
          <w:rFonts w:ascii="仿宋" w:eastAsia="仿宋" w:hAnsi="仿宋" w:cs="仿宋" w:hint="eastAsia"/>
          <w:b w:val="0"/>
          <w:bCs w:val="0"/>
          <w:sz w:val="24"/>
          <w:szCs w:val="24"/>
          <w:lang w:eastAsia="zh-CN"/>
        </w:rPr>
        <w:lastRenderedPageBreak/>
        <w:t>★81.  现场签证价格的确定</w:t>
      </w:r>
      <w:bookmarkEnd w:id="912"/>
      <w:bookmarkEnd w:id="913"/>
      <w:bookmarkEnd w:id="914"/>
    </w:p>
    <w:p w14:paraId="1BBD1AA7" w14:textId="77777777" w:rsidR="005418E8" w:rsidRDefault="00000000">
      <w:pPr>
        <w:spacing w:line="360" w:lineRule="auto"/>
        <w:ind w:leftChars="100" w:left="240" w:firstLineChars="100" w:firstLine="240"/>
        <w:rPr>
          <w:rFonts w:ascii="仿宋" w:eastAsia="仿宋" w:hAnsi="仿宋" w:cs="仿宋"/>
          <w:lang w:eastAsia="zh-CN"/>
        </w:rPr>
      </w:pPr>
      <w:r>
        <w:rPr>
          <w:rFonts w:ascii="仿宋" w:eastAsia="仿宋" w:hAnsi="仿宋" w:cs="仿宋" w:hint="eastAsia"/>
          <w:lang w:eastAsia="zh-CN"/>
        </w:rPr>
        <w:t>81.3 现场签证报告的确认</w:t>
      </w:r>
    </w:p>
    <w:p w14:paraId="40B42733" w14:textId="77777777" w:rsidR="005418E8" w:rsidRDefault="00000000">
      <w:pPr>
        <w:spacing w:line="360" w:lineRule="auto"/>
        <w:rPr>
          <w:rFonts w:ascii="仿宋" w:eastAsia="仿宋" w:hAnsi="仿宋"/>
          <w:lang w:eastAsia="zh-CN"/>
        </w:rPr>
      </w:pPr>
      <w:r>
        <w:rPr>
          <w:rFonts w:ascii="仿宋" w:eastAsia="仿宋" w:hAnsi="仿宋" w:cs="仿宋" w:hint="eastAsia"/>
          <w:lang w:eastAsia="zh-CN"/>
        </w:rPr>
        <w:t xml:space="preserve">   提交现场签证报告的时间：</w:t>
      </w:r>
    </w:p>
    <w:p w14:paraId="5A50A1A6" w14:textId="77777777" w:rsidR="005418E8" w:rsidRDefault="00000000">
      <w:pPr>
        <w:spacing w:line="360" w:lineRule="auto"/>
        <w:ind w:firstLineChars="150" w:firstLine="360"/>
        <w:rPr>
          <w:rFonts w:ascii="仿宋" w:eastAsia="仿宋" w:hAnsi="仿宋"/>
          <w:lang w:eastAsia="zh-CN"/>
        </w:rPr>
      </w:pPr>
      <w:r>
        <w:rPr>
          <w:rFonts w:ascii="仿宋" w:eastAsia="仿宋" w:hAnsi="仿宋" w:cs="仿宋" w:hint="eastAsia"/>
          <w:lang w:eastAsia="zh-CN"/>
        </w:rPr>
        <w:t xml:space="preserve">   </w:t>
      </w:r>
      <w:r>
        <w:rPr>
          <w:rFonts w:ascii="仿宋" w:eastAsia="仿宋" w:hAnsi="仿宋" w:cs="仿宋" w:hint="eastAsia"/>
          <w:lang w:eastAsia="zh-CN"/>
        </w:rPr>
        <w:sym w:font="Wingdings 2" w:char="0052"/>
      </w:r>
      <w:r>
        <w:rPr>
          <w:rFonts w:ascii="仿宋" w:eastAsia="仿宋" w:hAnsi="仿宋" w:cs="仿宋" w:hint="eastAsia"/>
          <w:lang w:eastAsia="zh-CN"/>
        </w:rPr>
        <w:t xml:space="preserve"> 按通用条款的约定的时间提交。</w:t>
      </w:r>
    </w:p>
    <w:p w14:paraId="62563A24" w14:textId="77777777" w:rsidR="005418E8" w:rsidRDefault="00000000">
      <w:pPr>
        <w:adjustRightInd w:val="0"/>
        <w:snapToGrid w:val="0"/>
        <w:spacing w:line="360" w:lineRule="auto"/>
        <w:ind w:firstLineChars="200" w:firstLine="480"/>
        <w:rPr>
          <w:rFonts w:ascii="仿宋" w:eastAsia="仿宋" w:hAnsi="仿宋" w:cs="仿宋"/>
          <w:lang w:eastAsia="zh-CN"/>
        </w:rPr>
      </w:pPr>
      <w:r>
        <w:rPr>
          <w:rFonts w:ascii="仿宋" w:eastAsia="仿宋" w:hAnsi="仿宋" w:cs="仿宋" w:hint="eastAsia"/>
          <w:lang w:eastAsia="zh-CN"/>
        </w:rPr>
        <w:t xml:space="preserve">  </w:t>
      </w:r>
      <w:r>
        <w:rPr>
          <w:rFonts w:ascii="仿宋" w:eastAsia="仿宋" w:hAnsi="仿宋" w:cs="仿宋" w:hint="eastAsia"/>
          <w:lang w:eastAsia="zh-CN"/>
        </w:rPr>
        <w:sym w:font="Wingdings 2" w:char="0052"/>
      </w:r>
      <w:r>
        <w:rPr>
          <w:rFonts w:ascii="仿宋" w:eastAsia="仿宋" w:hAnsi="仿宋" w:cs="仿宋" w:hint="eastAsia"/>
          <w:lang w:eastAsia="zh-CN"/>
        </w:rPr>
        <w:t xml:space="preserve"> 另作约定：</w:t>
      </w:r>
      <w:r>
        <w:rPr>
          <w:rFonts w:ascii="仿宋" w:eastAsia="仿宋" w:hAnsi="仿宋" w:cs="仿宋" w:hint="eastAsia"/>
          <w:u w:val="single"/>
          <w:lang w:eastAsia="zh-CN"/>
        </w:rPr>
        <w:t>1、所有现场签证必须由监理单位、发包人相关人员签字盖章确认。并每月汇总</w:t>
      </w:r>
      <w:proofErr w:type="gramStart"/>
      <w:r>
        <w:rPr>
          <w:rFonts w:ascii="仿宋" w:eastAsia="仿宋" w:hAnsi="仿宋" w:cs="仿宋" w:hint="eastAsia"/>
          <w:u w:val="single"/>
          <w:lang w:eastAsia="zh-CN"/>
        </w:rPr>
        <w:t>造价台账报监理</w:t>
      </w:r>
      <w:proofErr w:type="gramEnd"/>
      <w:r>
        <w:rPr>
          <w:rFonts w:ascii="仿宋" w:eastAsia="仿宋" w:hAnsi="仿宋" w:cs="仿宋" w:hint="eastAsia"/>
          <w:u w:val="single"/>
          <w:lang w:eastAsia="zh-CN"/>
        </w:rPr>
        <w:t>单位及发包人，当现场签证的汇总造价显示超过合同造价1％以后，所有现场签证必须由总监及发包人现场代表签字盖章确认，承包人需同时提出如何优化后续设计方案以保证项目的总控造价仍在合同约定范围内，否则后续增加的费用发包人有权不再计算。现场签证需在发生结束的一个月内报送预算价。</w:t>
      </w:r>
    </w:p>
    <w:p w14:paraId="210152F1" w14:textId="77777777" w:rsidR="005418E8" w:rsidRDefault="00000000">
      <w:pPr>
        <w:adjustRightInd w:val="0"/>
        <w:snapToGrid w:val="0"/>
        <w:spacing w:line="360" w:lineRule="auto"/>
        <w:ind w:firstLineChars="200" w:firstLine="480"/>
        <w:rPr>
          <w:rFonts w:ascii="仿宋" w:eastAsia="仿宋" w:hAnsi="仿宋"/>
          <w:lang w:eastAsia="zh-CN"/>
        </w:rPr>
      </w:pPr>
      <w:r>
        <w:rPr>
          <w:rFonts w:ascii="仿宋" w:eastAsia="仿宋" w:hAnsi="仿宋" w:cs="仿宋" w:hint="eastAsia"/>
          <w:u w:val="single"/>
          <w:lang w:eastAsia="zh-CN"/>
        </w:rPr>
        <w:t>2、</w:t>
      </w:r>
      <w:r>
        <w:rPr>
          <w:rFonts w:ascii="仿宋" w:eastAsia="仿宋" w:hAnsi="仿宋" w:hint="eastAsia"/>
          <w:u w:val="single"/>
          <w:lang w:eastAsia="zh-CN"/>
        </w:rPr>
        <w:t>所有涉及本工程的措施项目费用，承包人在施工图预算编制时均应充分考虑，承包人不应以现有提供的各种条件不满足运输、制作、起吊安装、堆放保管条件为由而要求签证。同时也不应以实际施工条件与招标时发生变化作为索赔任何费用的依据。</w:t>
      </w:r>
    </w:p>
    <w:p w14:paraId="4AD7B58D" w14:textId="77777777" w:rsidR="005418E8" w:rsidRDefault="00000000">
      <w:pPr>
        <w:pStyle w:val="2"/>
        <w:tabs>
          <w:tab w:val="left" w:pos="420"/>
        </w:tabs>
        <w:spacing w:line="360" w:lineRule="auto"/>
        <w:rPr>
          <w:rFonts w:ascii="仿宋" w:eastAsia="仿宋" w:hAnsi="仿宋"/>
          <w:b w:val="0"/>
          <w:bCs w:val="0"/>
          <w:sz w:val="24"/>
          <w:szCs w:val="24"/>
          <w:lang w:eastAsia="zh-CN"/>
        </w:rPr>
      </w:pPr>
      <w:bookmarkStart w:id="915" w:name="_Toc22313"/>
      <w:bookmarkStart w:id="916" w:name="_Toc6763"/>
      <w:bookmarkStart w:id="917" w:name="_Toc19287"/>
      <w:r>
        <w:rPr>
          <w:rFonts w:ascii="仿宋" w:eastAsia="仿宋" w:hAnsi="仿宋" w:cs="仿宋" w:hint="eastAsia"/>
          <w:b w:val="0"/>
          <w:bCs w:val="0"/>
          <w:sz w:val="24"/>
          <w:szCs w:val="24"/>
          <w:lang w:eastAsia="zh-CN"/>
        </w:rPr>
        <w:t>★82.  物价涨落的价格调整</w:t>
      </w:r>
      <w:bookmarkEnd w:id="915"/>
      <w:bookmarkEnd w:id="916"/>
      <w:bookmarkEnd w:id="917"/>
    </w:p>
    <w:p w14:paraId="505CBF6F" w14:textId="77777777" w:rsidR="005418E8" w:rsidRDefault="00000000">
      <w:pPr>
        <w:spacing w:line="360" w:lineRule="auto"/>
        <w:ind w:firstLineChars="200" w:firstLine="480"/>
        <w:rPr>
          <w:rFonts w:eastAsia="仿宋_GB2312"/>
          <w:sz w:val="30"/>
          <w:szCs w:val="30"/>
          <w:lang w:eastAsia="zh-CN"/>
        </w:rPr>
      </w:pPr>
      <w:r>
        <w:rPr>
          <w:rFonts w:ascii="仿宋" w:eastAsia="仿宋" w:hAnsi="仿宋" w:cs="仿宋" w:hint="eastAsia"/>
          <w:lang w:eastAsia="zh-CN"/>
        </w:rPr>
        <w:t>82.1 物价涨落的价格调整</w:t>
      </w:r>
    </w:p>
    <w:p w14:paraId="1128DDAB" w14:textId="77777777" w:rsidR="005418E8" w:rsidRDefault="00000000">
      <w:pPr>
        <w:spacing w:line="360" w:lineRule="auto"/>
        <w:ind w:firstLineChars="300" w:firstLine="720"/>
        <w:rPr>
          <w:rFonts w:ascii="仿宋" w:eastAsia="仿宋" w:hAnsi="仿宋"/>
          <w:lang w:eastAsia="zh-CN"/>
        </w:rPr>
      </w:pPr>
      <w:r>
        <w:rPr>
          <w:rFonts w:ascii="仿宋" w:eastAsia="仿宋" w:hAnsi="仿宋" w:cs="仿宋" w:hint="eastAsia"/>
          <w:lang w:eastAsia="zh-CN"/>
        </w:rPr>
        <w:sym w:font="Wingdings 2" w:char="00A3"/>
      </w:r>
      <w:r>
        <w:rPr>
          <w:rFonts w:ascii="仿宋" w:eastAsia="仿宋" w:hAnsi="仿宋" w:cs="仿宋" w:hint="eastAsia"/>
          <w:lang w:eastAsia="zh-CN"/>
        </w:rPr>
        <w:t>按通用条款第82.3款第1种方式对合同价格进行调整。</w:t>
      </w:r>
    </w:p>
    <w:p w14:paraId="67CCA284" w14:textId="77777777" w:rsidR="005418E8" w:rsidRDefault="00000000">
      <w:pPr>
        <w:spacing w:line="360" w:lineRule="auto"/>
        <w:ind w:firstLineChars="300" w:firstLine="720"/>
        <w:rPr>
          <w:rFonts w:ascii="仿宋" w:eastAsia="仿宋" w:hAnsi="仿宋" w:cs="仿宋"/>
          <w:u w:val="single"/>
          <w:lang w:eastAsia="zh-CN"/>
        </w:rPr>
      </w:pPr>
      <w:r>
        <w:rPr>
          <w:rFonts w:ascii="仿宋" w:eastAsia="仿宋" w:hAnsi="仿宋" w:cs="仿宋" w:hint="eastAsia"/>
          <w:lang w:eastAsia="zh-CN"/>
        </w:rPr>
        <w:t>□按通用条款第82.3款第2种方式对合同价格进行调整。</w:t>
      </w:r>
    </w:p>
    <w:p w14:paraId="3083810A" w14:textId="77777777" w:rsidR="005418E8" w:rsidRDefault="00000000">
      <w:pPr>
        <w:spacing w:line="360" w:lineRule="auto"/>
        <w:ind w:firstLineChars="300" w:firstLine="720"/>
        <w:rPr>
          <w:rFonts w:ascii="仿宋" w:eastAsia="仿宋" w:hAnsi="仿宋" w:cs="仿宋"/>
          <w:lang w:eastAsia="zh-CN"/>
        </w:rPr>
      </w:pPr>
      <w:bookmarkStart w:id="918" w:name="_Toc16786"/>
      <w:r>
        <w:rPr>
          <w:rFonts w:ascii="仿宋" w:eastAsia="仿宋" w:hAnsi="仿宋" w:cs="仿宋" w:hint="eastAsia"/>
          <w:lang w:eastAsia="zh-CN"/>
        </w:rPr>
        <w:sym w:font="Wingdings 2" w:char="0052"/>
      </w:r>
      <w:r>
        <w:rPr>
          <w:rFonts w:ascii="仿宋" w:eastAsia="仿宋" w:hAnsi="仿宋" w:cs="仿宋" w:hint="eastAsia"/>
          <w:lang w:eastAsia="zh-CN"/>
        </w:rPr>
        <w:t>另作约定：</w:t>
      </w:r>
      <w:r>
        <w:rPr>
          <w:rFonts w:ascii="仿宋" w:eastAsia="仿宋" w:hAnsi="仿宋" w:cs="仿宋" w:hint="eastAsia"/>
          <w:u w:val="single"/>
          <w:lang w:eastAsia="zh-CN"/>
        </w:rPr>
        <w:t>若有发生物价涨落而调整的事件，承包人需每月申报上个月度完整的</w:t>
      </w:r>
      <w:proofErr w:type="gramStart"/>
      <w:r>
        <w:rPr>
          <w:rFonts w:ascii="仿宋" w:eastAsia="仿宋" w:hAnsi="仿宋" w:cs="仿宋" w:hint="eastAsia"/>
          <w:u w:val="single"/>
          <w:lang w:eastAsia="zh-CN"/>
        </w:rPr>
        <w:t>材料调差资料</w:t>
      </w:r>
      <w:proofErr w:type="gramEnd"/>
      <w:r>
        <w:rPr>
          <w:rFonts w:ascii="仿宋" w:eastAsia="仿宋" w:hAnsi="仿宋" w:cs="仿宋" w:hint="eastAsia"/>
          <w:u w:val="single"/>
          <w:lang w:eastAsia="zh-CN"/>
        </w:rPr>
        <w:t>，并经监理人及发包人委托的第三方造价咨询人核定作为结算资料的一部分，发包人以每半年作为一个支付周期，支付比例不超过核算金额</w:t>
      </w:r>
      <w:r>
        <w:rPr>
          <w:rFonts w:ascii="仿宋" w:eastAsia="仿宋" w:hAnsi="仿宋" w:hint="eastAsia"/>
          <w:u w:val="single"/>
          <w:lang w:eastAsia="zh-CN"/>
        </w:rPr>
        <w:t>×</w:t>
      </w:r>
      <w:r>
        <w:rPr>
          <w:rFonts w:ascii="仿宋" w:eastAsia="仿宋" w:hAnsi="仿宋" w:cs="仿宋" w:hint="eastAsia"/>
          <w:b/>
          <w:bCs/>
          <w:u w:val="single"/>
          <w:lang w:eastAsia="zh-CN"/>
        </w:rPr>
        <w:t>（</w:t>
      </w:r>
      <w:r>
        <w:rPr>
          <w:rFonts w:ascii="仿宋" w:eastAsia="仿宋" w:hAnsi="仿宋" w:hint="eastAsia"/>
          <w:b/>
          <w:bCs/>
          <w:u w:val="single"/>
          <w:lang w:eastAsia="zh-CN"/>
        </w:rPr>
        <w:t>1－</w:t>
      </w:r>
      <w:r>
        <w:rPr>
          <w:rFonts w:ascii="仿宋" w:eastAsia="仿宋" w:hAnsi="仿宋" w:cs="仿宋" w:hint="eastAsia"/>
          <w:b/>
          <w:bCs/>
          <w:u w:val="single"/>
          <w:lang w:eastAsia="zh-CN"/>
        </w:rPr>
        <w:t>建筑安装工程费中标下浮率）</w:t>
      </w:r>
      <w:r>
        <w:rPr>
          <w:rFonts w:ascii="仿宋" w:eastAsia="仿宋" w:hAnsi="仿宋" w:cs="仿宋" w:hint="eastAsia"/>
          <w:u w:val="single"/>
          <w:lang w:eastAsia="zh-CN"/>
        </w:rPr>
        <w:t>的70%。承包人当月没上报</w:t>
      </w:r>
      <w:proofErr w:type="gramStart"/>
      <w:r>
        <w:rPr>
          <w:rFonts w:ascii="仿宋" w:eastAsia="仿宋" w:hAnsi="仿宋" w:cs="仿宋" w:hint="eastAsia"/>
          <w:u w:val="single"/>
          <w:lang w:eastAsia="zh-CN"/>
        </w:rPr>
        <w:t>调差资料</w:t>
      </w:r>
      <w:proofErr w:type="gramEnd"/>
      <w:r>
        <w:rPr>
          <w:rFonts w:ascii="仿宋" w:eastAsia="仿宋" w:hAnsi="仿宋" w:cs="仿宋" w:hint="eastAsia"/>
          <w:u w:val="single"/>
          <w:lang w:eastAsia="zh-CN"/>
        </w:rPr>
        <w:t>的，视为达不到</w:t>
      </w:r>
      <w:proofErr w:type="gramStart"/>
      <w:r>
        <w:rPr>
          <w:rFonts w:ascii="仿宋" w:eastAsia="仿宋" w:hAnsi="仿宋" w:cs="仿宋" w:hint="eastAsia"/>
          <w:u w:val="single"/>
          <w:lang w:eastAsia="zh-CN"/>
        </w:rPr>
        <w:t>调差条件</w:t>
      </w:r>
      <w:proofErr w:type="gramEnd"/>
      <w:r>
        <w:rPr>
          <w:rFonts w:ascii="仿宋" w:eastAsia="仿宋" w:hAnsi="仿宋" w:cs="仿宋" w:hint="eastAsia"/>
          <w:u w:val="single"/>
          <w:lang w:eastAsia="zh-CN"/>
        </w:rPr>
        <w:t>或放弃当期材料调差，后期不得补报，若由于材料价跌幅大于5%的，发包人有权扣除相关费用，在进度款和结算价中扣减。</w:t>
      </w:r>
    </w:p>
    <w:p w14:paraId="3FFA235E" w14:textId="77777777" w:rsidR="005418E8"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82.2 人工费的调整方法</w:t>
      </w:r>
      <w:bookmarkEnd w:id="918"/>
    </w:p>
    <w:p w14:paraId="7A2B929B" w14:textId="77777777" w:rsidR="005418E8" w:rsidRDefault="00000000">
      <w:pPr>
        <w:spacing w:line="360" w:lineRule="auto"/>
        <w:ind w:firstLineChars="300" w:firstLine="720"/>
        <w:rPr>
          <w:rFonts w:ascii="仿宋" w:eastAsia="仿宋" w:hAnsi="仿宋" w:cs="仿宋"/>
          <w:lang w:eastAsia="zh-CN"/>
        </w:rPr>
      </w:pPr>
      <w:r>
        <w:rPr>
          <w:rFonts w:ascii="仿宋" w:eastAsia="仿宋" w:hAnsi="仿宋" w:cs="仿宋" w:hint="eastAsia"/>
          <w:lang w:eastAsia="zh-CN"/>
        </w:rPr>
        <w:sym w:font="Wingdings 2" w:char="00A3"/>
      </w:r>
      <w:r>
        <w:rPr>
          <w:rFonts w:ascii="仿宋" w:eastAsia="仿宋" w:hAnsi="仿宋" w:cs="仿宋" w:hint="eastAsia"/>
          <w:lang w:eastAsia="zh-CN"/>
        </w:rPr>
        <w:t>按通用条款第82.3款第1种方式进行调整。</w:t>
      </w:r>
    </w:p>
    <w:p w14:paraId="74A42CC1" w14:textId="77777777" w:rsidR="005418E8" w:rsidRDefault="00000000">
      <w:pPr>
        <w:spacing w:line="360" w:lineRule="auto"/>
        <w:ind w:firstLineChars="300" w:firstLine="720"/>
        <w:rPr>
          <w:rFonts w:ascii="仿宋" w:eastAsia="仿宋" w:hAnsi="仿宋" w:cs="仿宋"/>
          <w:lang w:eastAsia="zh-CN"/>
        </w:rPr>
      </w:pPr>
      <w:r>
        <w:rPr>
          <w:rFonts w:ascii="仿宋" w:eastAsia="仿宋" w:hAnsi="仿宋" w:cs="仿宋" w:hint="eastAsia"/>
          <w:lang w:eastAsia="zh-CN"/>
        </w:rPr>
        <w:sym w:font="Wingdings 2" w:char="0052"/>
      </w:r>
      <w:r>
        <w:rPr>
          <w:rFonts w:ascii="仿宋" w:eastAsia="仿宋" w:hAnsi="仿宋" w:cs="仿宋" w:hint="eastAsia"/>
          <w:lang w:eastAsia="zh-CN"/>
        </w:rPr>
        <w:t>人工单价调整条件的约定：</w:t>
      </w:r>
      <w:r>
        <w:rPr>
          <w:rFonts w:ascii="仿宋" w:eastAsia="仿宋" w:hAnsi="仿宋" w:cs="仿宋"/>
          <w:u w:val="single"/>
          <w:lang w:eastAsia="zh-CN"/>
        </w:rPr>
        <w:t xml:space="preserve"> </w:t>
      </w:r>
      <w:r>
        <w:rPr>
          <w:rFonts w:ascii="仿宋" w:eastAsia="仿宋" w:hAnsi="仿宋" w:cs="仿宋" w:hint="eastAsia"/>
          <w:u w:val="single"/>
          <w:lang w:eastAsia="zh-CN"/>
        </w:rPr>
        <w:t>人工单价不调整</w:t>
      </w:r>
      <w:r>
        <w:rPr>
          <w:rFonts w:ascii="仿宋" w:eastAsia="仿宋" w:hAnsi="仿宋" w:cs="仿宋"/>
          <w:u w:val="single"/>
          <w:lang w:eastAsia="zh-CN"/>
        </w:rPr>
        <w:t xml:space="preserve"> </w:t>
      </w:r>
      <w:r>
        <w:rPr>
          <w:rFonts w:ascii="仿宋" w:eastAsia="仿宋" w:hAnsi="仿宋" w:cs="仿宋_GB2312" w:hint="eastAsia"/>
          <w:sz w:val="30"/>
          <w:szCs w:val="30"/>
          <w:lang w:eastAsia="zh-CN"/>
        </w:rPr>
        <w:t>。</w:t>
      </w:r>
    </w:p>
    <w:p w14:paraId="5955F068" w14:textId="77777777" w:rsidR="005418E8"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82.3 承包人采购工程材料和工程设备的材料设备费、施工机具费调整方法</w:t>
      </w:r>
    </w:p>
    <w:p w14:paraId="50F4AF34" w14:textId="77777777" w:rsidR="005418E8" w:rsidRDefault="00000000">
      <w:pPr>
        <w:spacing w:line="360" w:lineRule="auto"/>
        <w:ind w:firstLineChars="295" w:firstLine="708"/>
        <w:rPr>
          <w:rFonts w:ascii="仿宋" w:eastAsia="仿宋" w:hAnsi="仿宋"/>
          <w:lang w:eastAsia="zh-CN"/>
        </w:rPr>
      </w:pPr>
      <w:r>
        <w:rPr>
          <w:rFonts w:ascii="仿宋" w:eastAsia="仿宋" w:hAnsi="仿宋" w:cs="仿宋" w:hint="eastAsia"/>
          <w:lang w:eastAsia="zh-CN"/>
        </w:rPr>
        <w:t>□第1种方式：采用政府信息指导价进行价格调整。</w:t>
      </w:r>
    </w:p>
    <w:p w14:paraId="55F24D88" w14:textId="77777777" w:rsidR="005418E8" w:rsidRDefault="00000000">
      <w:pPr>
        <w:spacing w:line="360" w:lineRule="auto"/>
        <w:ind w:firstLineChars="295" w:firstLine="708"/>
        <w:rPr>
          <w:rFonts w:ascii="仿宋" w:eastAsia="仿宋" w:hAnsi="仿宋"/>
          <w:sz w:val="30"/>
          <w:szCs w:val="30"/>
          <w:lang w:eastAsia="zh-CN"/>
        </w:rPr>
      </w:pPr>
      <w:r>
        <w:rPr>
          <w:rFonts w:ascii="仿宋" w:eastAsia="仿宋" w:hAnsi="仿宋" w:cs="仿宋" w:hint="eastAsia"/>
          <w:lang w:eastAsia="zh-CN"/>
        </w:rPr>
        <w:t>（a）允许调整价格的工程材料品种：</w:t>
      </w:r>
      <w:r>
        <w:rPr>
          <w:rFonts w:ascii="仿宋" w:eastAsia="仿宋" w:hAnsi="仿宋" w:cs="仿宋"/>
          <w:u w:val="single"/>
          <w:lang w:eastAsia="zh-CN"/>
        </w:rPr>
        <w:t xml:space="preserve">                         </w:t>
      </w:r>
    </w:p>
    <w:p w14:paraId="4B954CF9" w14:textId="77777777" w:rsidR="005418E8" w:rsidRDefault="00000000">
      <w:pPr>
        <w:spacing w:line="360" w:lineRule="auto"/>
        <w:ind w:firstLineChars="295" w:firstLine="708"/>
        <w:rPr>
          <w:rFonts w:ascii="仿宋" w:eastAsia="仿宋" w:hAnsi="仿宋" w:cs="仿宋"/>
          <w:lang w:eastAsia="zh-CN"/>
        </w:rPr>
      </w:pPr>
      <w:r>
        <w:rPr>
          <w:rFonts w:ascii="仿宋" w:eastAsia="仿宋" w:hAnsi="仿宋" w:cs="仿宋" w:hint="eastAsia"/>
          <w:lang w:eastAsia="zh-CN"/>
        </w:rPr>
        <w:t>（b）工程材料单价涨跌幅度：</w:t>
      </w:r>
    </w:p>
    <w:p w14:paraId="39B6BBE2" w14:textId="77777777" w:rsidR="005418E8" w:rsidRDefault="00000000">
      <w:pPr>
        <w:spacing w:line="360" w:lineRule="auto"/>
        <w:ind w:firstLineChars="413" w:firstLine="991"/>
        <w:rPr>
          <w:rFonts w:ascii="仿宋" w:eastAsia="仿宋" w:hAnsi="仿宋"/>
          <w:lang w:eastAsia="zh-CN"/>
        </w:rPr>
      </w:pPr>
      <w:r>
        <w:rPr>
          <w:rFonts w:ascii="仿宋" w:eastAsia="仿宋" w:hAnsi="仿宋" w:cs="仿宋" w:hint="eastAsia"/>
          <w:lang w:eastAsia="zh-CN"/>
        </w:rPr>
        <w:lastRenderedPageBreak/>
        <w:t>□合同履行期间工程材料、工程设备单价涨跌幅度按通用条款约定。</w:t>
      </w:r>
    </w:p>
    <w:p w14:paraId="32529542" w14:textId="77777777" w:rsidR="005418E8" w:rsidRDefault="00000000">
      <w:pPr>
        <w:spacing w:line="360" w:lineRule="auto"/>
        <w:ind w:firstLineChars="413" w:firstLine="991"/>
        <w:rPr>
          <w:rFonts w:ascii="仿宋" w:eastAsia="仿宋" w:hAnsi="仿宋" w:cs="仿宋"/>
          <w:lang w:eastAsia="zh-CN"/>
        </w:rPr>
      </w:pPr>
      <w:r>
        <w:rPr>
          <w:rFonts w:ascii="仿宋" w:eastAsia="仿宋" w:hAnsi="仿宋" w:cs="仿宋" w:hint="eastAsia"/>
          <w:lang w:eastAsia="zh-CN"/>
        </w:rPr>
        <w:sym w:font="Wingdings 2" w:char="00A3"/>
      </w:r>
      <w:r>
        <w:rPr>
          <w:rFonts w:ascii="仿宋" w:eastAsia="仿宋" w:hAnsi="仿宋" w:cs="仿宋" w:hint="eastAsia"/>
          <w:lang w:eastAsia="zh-CN"/>
        </w:rPr>
        <w:t>合同履行期间工程材料、工程设备单价涨跌幅度的约定：</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w:t>
      </w:r>
    </w:p>
    <w:p w14:paraId="2534DBBF" w14:textId="77777777" w:rsidR="005418E8" w:rsidRDefault="00000000">
      <w:pPr>
        <w:spacing w:line="360" w:lineRule="auto"/>
        <w:ind w:firstLineChars="295" w:firstLine="708"/>
        <w:rPr>
          <w:rFonts w:ascii="仿宋" w:eastAsia="仿宋" w:hAnsi="仿宋" w:cs="仿宋"/>
          <w:u w:val="single"/>
          <w:lang w:eastAsia="zh-CN"/>
        </w:rPr>
      </w:pPr>
      <w:r>
        <w:rPr>
          <w:rFonts w:ascii="仿宋" w:eastAsia="仿宋" w:hAnsi="仿宋" w:cs="仿宋" w:hint="eastAsia"/>
          <w:lang w:eastAsia="zh-CN"/>
        </w:rPr>
        <w:t>（c）工程材料、工程设备基准价格：</w:t>
      </w:r>
      <w:r>
        <w:rPr>
          <w:rFonts w:ascii="仿宋" w:eastAsia="仿宋" w:hAnsi="仿宋" w:cs="仿宋" w:hint="eastAsia"/>
          <w:u w:val="single"/>
          <w:lang w:eastAsia="zh-CN"/>
        </w:rPr>
        <w:t xml:space="preserve">                                         </w:t>
      </w:r>
    </w:p>
    <w:p w14:paraId="77DEEEE6" w14:textId="77777777" w:rsidR="005418E8" w:rsidRDefault="00000000">
      <w:pPr>
        <w:spacing w:line="360" w:lineRule="auto"/>
        <w:ind w:firstLineChars="295" w:firstLine="708"/>
        <w:rPr>
          <w:rFonts w:ascii="仿宋" w:eastAsia="仿宋" w:hAnsi="仿宋" w:cs="仿宋"/>
          <w:lang w:eastAsia="zh-CN"/>
        </w:rPr>
      </w:pPr>
      <w:r>
        <w:rPr>
          <w:rFonts w:ascii="仿宋" w:eastAsia="仿宋" w:hAnsi="仿宋" w:cs="仿宋" w:hint="eastAsia"/>
          <w:lang w:eastAsia="zh-CN"/>
        </w:rPr>
        <w:t>（d）工程材料、工程设备基准价格的计算依据、计算方式以及单价涨跌幅的确定方法：</w:t>
      </w:r>
      <w:r>
        <w:rPr>
          <w:rFonts w:ascii="仿宋" w:eastAsia="仿宋" w:hAnsi="仿宋" w:cs="仿宋" w:hint="eastAsia"/>
          <w:i/>
          <w:iCs/>
          <w:u w:val="single"/>
          <w:lang w:eastAsia="zh-CN"/>
        </w:rPr>
        <w:t xml:space="preserve">                                   </w:t>
      </w:r>
      <w:r>
        <w:rPr>
          <w:rFonts w:ascii="仿宋" w:eastAsia="仿宋" w:hAnsi="仿宋" w:cs="仿宋"/>
          <w:i/>
          <w:iCs/>
          <w:u w:val="single"/>
          <w:lang w:eastAsia="zh-CN"/>
        </w:rPr>
        <w:t xml:space="preserve">          </w:t>
      </w:r>
      <w:r>
        <w:rPr>
          <w:rFonts w:ascii="仿宋" w:eastAsia="仿宋" w:hAnsi="仿宋" w:cs="仿宋" w:hint="eastAsia"/>
          <w:i/>
          <w:iCs/>
          <w:u w:val="single"/>
          <w:lang w:eastAsia="zh-CN"/>
        </w:rPr>
        <w:t xml:space="preserve">                      </w:t>
      </w:r>
    </w:p>
    <w:p w14:paraId="3E7FD674" w14:textId="77777777" w:rsidR="005418E8" w:rsidRDefault="00000000">
      <w:pPr>
        <w:spacing w:line="360" w:lineRule="auto"/>
        <w:ind w:firstLineChars="295" w:firstLine="708"/>
        <w:rPr>
          <w:rFonts w:ascii="仿宋" w:eastAsia="仿宋" w:hAnsi="仿宋" w:cs="仿宋"/>
          <w:u w:val="single"/>
          <w:lang w:eastAsia="zh-CN"/>
        </w:rPr>
      </w:pPr>
      <w:r>
        <w:rPr>
          <w:rFonts w:ascii="仿宋" w:eastAsia="仿宋" w:hAnsi="仿宋" w:cs="仿宋" w:hint="eastAsia"/>
          <w:lang w:eastAsia="zh-CN"/>
        </w:rPr>
        <w:t>（e）允许调整价格的施工机具品种：</w:t>
      </w:r>
      <w:r>
        <w:rPr>
          <w:rFonts w:ascii="仿宋" w:eastAsia="仿宋" w:hAnsi="仿宋" w:cs="仿宋" w:hint="eastAsia"/>
          <w:u w:val="single"/>
          <w:lang w:eastAsia="zh-CN"/>
        </w:rPr>
        <w:t xml:space="preserve">                                        </w:t>
      </w:r>
    </w:p>
    <w:p w14:paraId="4953055E" w14:textId="77777777" w:rsidR="005418E8" w:rsidRDefault="00000000">
      <w:pPr>
        <w:spacing w:line="360" w:lineRule="auto"/>
        <w:ind w:firstLineChars="295" w:firstLine="708"/>
        <w:rPr>
          <w:rFonts w:ascii="仿宋" w:eastAsia="仿宋" w:hAnsi="仿宋" w:cs="仿宋"/>
          <w:lang w:eastAsia="zh-CN"/>
        </w:rPr>
      </w:pPr>
      <w:r>
        <w:rPr>
          <w:rFonts w:ascii="仿宋" w:eastAsia="仿宋" w:hAnsi="仿宋" w:cs="仿宋" w:hint="eastAsia"/>
          <w:lang w:eastAsia="zh-CN"/>
        </w:rPr>
        <w:t>（f）可调整合同价格的施工机具台班单价变化幅度：</w:t>
      </w:r>
      <w:r>
        <w:rPr>
          <w:rFonts w:ascii="仿宋" w:eastAsia="仿宋" w:hAnsi="仿宋" w:cs="仿宋" w:hint="eastAsia"/>
          <w:u w:val="single"/>
          <w:lang w:eastAsia="zh-CN"/>
        </w:rPr>
        <w:t xml:space="preserve">                       </w:t>
      </w:r>
    </w:p>
    <w:p w14:paraId="1101D033" w14:textId="77777777" w:rsidR="005418E8" w:rsidRDefault="00000000">
      <w:pPr>
        <w:spacing w:line="360" w:lineRule="auto"/>
        <w:ind w:firstLineChars="295" w:firstLine="708"/>
        <w:rPr>
          <w:rFonts w:ascii="仿宋" w:eastAsia="仿宋" w:hAnsi="仿宋" w:cs="仿宋"/>
          <w:u w:val="single"/>
          <w:lang w:eastAsia="zh-CN"/>
        </w:rPr>
      </w:pPr>
      <w:r>
        <w:rPr>
          <w:rFonts w:ascii="仿宋" w:eastAsia="仿宋" w:hAnsi="仿宋" w:cs="仿宋" w:hint="eastAsia"/>
          <w:lang w:eastAsia="zh-CN"/>
        </w:rPr>
        <w:t>（g）施工机具台班单价变化幅度、台班单价的计算依据、计算方式：</w:t>
      </w:r>
      <w:r>
        <w:rPr>
          <w:rFonts w:ascii="仿宋" w:eastAsia="仿宋" w:hAnsi="仿宋" w:cs="仿宋" w:hint="eastAsia"/>
          <w:u w:val="single"/>
          <w:lang w:eastAsia="zh-CN"/>
        </w:rPr>
        <w:t xml:space="preserve">            </w:t>
      </w:r>
    </w:p>
    <w:p w14:paraId="0D9D0155" w14:textId="77777777" w:rsidR="005418E8" w:rsidRDefault="00000000">
      <w:pPr>
        <w:spacing w:line="360" w:lineRule="auto"/>
        <w:ind w:firstLineChars="200" w:firstLine="480"/>
        <w:rPr>
          <w:rFonts w:ascii="仿宋" w:eastAsia="仿宋" w:hAnsi="仿宋" w:cs="仿宋"/>
          <w:u w:val="single"/>
          <w:lang w:eastAsia="zh-CN"/>
        </w:rPr>
      </w:pPr>
      <w:r>
        <w:rPr>
          <w:rFonts w:ascii="仿宋" w:eastAsia="仿宋" w:hAnsi="仿宋" w:cs="仿宋" w:hint="eastAsia"/>
          <w:lang w:eastAsia="zh-CN"/>
        </w:rPr>
        <w:sym w:font="Wingdings 2" w:char="F052"/>
      </w:r>
      <w:r>
        <w:rPr>
          <w:rFonts w:ascii="仿宋" w:eastAsia="仿宋" w:hAnsi="仿宋" w:cs="仿宋" w:hint="eastAsia"/>
          <w:lang w:eastAsia="zh-CN"/>
        </w:rPr>
        <w:t>第2种方式：其他价格调整方式的约定：</w:t>
      </w:r>
      <w:r>
        <w:rPr>
          <w:rFonts w:ascii="仿宋" w:eastAsia="仿宋" w:hAnsi="仿宋" w:cs="仿宋" w:hint="eastAsia"/>
          <w:u w:val="single"/>
          <w:lang w:eastAsia="zh-CN"/>
        </w:rPr>
        <w:t>如在施工期间内，材料市场价格发生异常变动情况时，合同价款的调整为：</w:t>
      </w:r>
    </w:p>
    <w:p w14:paraId="5B48D452" w14:textId="77777777" w:rsidR="005418E8" w:rsidRDefault="00000000">
      <w:pPr>
        <w:spacing w:line="360" w:lineRule="auto"/>
        <w:ind w:firstLineChars="200" w:firstLine="480"/>
        <w:rPr>
          <w:rFonts w:ascii="仿宋" w:eastAsia="仿宋" w:hAnsi="仿宋" w:cs="仿宋"/>
          <w:u w:val="single"/>
          <w:lang w:eastAsia="zh-CN"/>
        </w:rPr>
      </w:pPr>
      <w:r>
        <w:rPr>
          <w:rFonts w:ascii="仿宋" w:eastAsia="仿宋" w:hAnsi="仿宋" w:cs="仿宋"/>
          <w:u w:val="single"/>
          <w:lang w:eastAsia="zh-CN"/>
        </w:rPr>
        <w:t>1、调整的范围：只调整分部分项工程清单中的主要材料，包括商品（预拌）混凝土、钢筋、</w:t>
      </w:r>
      <w:r>
        <w:rPr>
          <w:rFonts w:ascii="仿宋" w:eastAsia="仿宋" w:hAnsi="仿宋" w:cs="仿宋" w:hint="eastAsia"/>
          <w:u w:val="single"/>
          <w:lang w:eastAsia="zh-CN"/>
        </w:rPr>
        <w:t>电缆（含母线）。人工费及其他材料、机械、设备的价差均不予调整。</w:t>
      </w:r>
    </w:p>
    <w:p w14:paraId="140641B5" w14:textId="77777777" w:rsidR="005418E8" w:rsidRDefault="00000000">
      <w:pPr>
        <w:spacing w:line="360" w:lineRule="auto"/>
        <w:ind w:firstLineChars="200" w:firstLine="480"/>
        <w:rPr>
          <w:rFonts w:ascii="仿宋" w:eastAsia="仿宋" w:hAnsi="仿宋" w:cs="仿宋"/>
          <w:u w:val="single"/>
          <w:lang w:eastAsia="zh-CN"/>
        </w:rPr>
      </w:pPr>
      <w:r>
        <w:rPr>
          <w:rFonts w:ascii="仿宋" w:eastAsia="仿宋" w:hAnsi="仿宋" w:cs="仿宋"/>
          <w:u w:val="single"/>
          <w:lang w:eastAsia="zh-CN"/>
        </w:rPr>
        <w:t>2、调整计量支付和结算原则如下：上述主要材料单价上涨或下落幅度超过合同基准日期当月（指递交投标文件截止日期前28个日历天）</w:t>
      </w:r>
      <w:r>
        <w:rPr>
          <w:rFonts w:ascii="仿宋" w:eastAsia="仿宋" w:hAnsi="仿宋" w:cs="仿宋" w:hint="eastAsia"/>
          <w:b/>
          <w:bCs/>
          <w:u w:val="single"/>
          <w:lang w:eastAsia="zh-CN"/>
        </w:rPr>
        <w:t>（即</w:t>
      </w:r>
      <w:r>
        <w:rPr>
          <w:rFonts w:ascii="仿宋" w:eastAsia="仿宋" w:hAnsi="仿宋" w:cs="仿宋"/>
          <w:b/>
          <w:bCs/>
          <w:u w:val="single"/>
          <w:lang w:eastAsia="zh-CN"/>
        </w:rPr>
        <w:t xml:space="preserve">2023年  </w:t>
      </w:r>
      <w:r>
        <w:rPr>
          <w:rFonts w:ascii="仿宋" w:eastAsia="仿宋" w:hAnsi="仿宋" w:cs="仿宋" w:hint="eastAsia"/>
          <w:b/>
          <w:bCs/>
          <w:u w:val="single"/>
          <w:lang w:eastAsia="zh-CN"/>
        </w:rPr>
        <w:t>月）</w:t>
      </w:r>
      <w:r>
        <w:rPr>
          <w:rFonts w:ascii="仿宋" w:eastAsia="仿宋" w:hAnsi="仿宋" w:cs="仿宋" w:hint="eastAsia"/>
          <w:u w:val="single"/>
          <w:lang w:eastAsia="zh-CN"/>
        </w:rPr>
        <w:t>价格的</w:t>
      </w:r>
      <w:r>
        <w:rPr>
          <w:rFonts w:ascii="仿宋" w:eastAsia="仿宋" w:hAnsi="仿宋" w:cs="仿宋"/>
          <w:u w:val="single"/>
          <w:lang w:eastAsia="zh-CN"/>
        </w:rPr>
        <w:t>5%（不含5%）时，由承包人承担涨落5%（含5%）以内的部分，涨幅超出5%（不含5%）的部分由发包人补偿给承包人，跌幅超过5%（不含5%）的部分由承包人退还给发包人。上述价格的调整范围以当月广州市政府造价管理部门发布的指导价为调整基准依据</w:t>
      </w:r>
      <w:r>
        <w:rPr>
          <w:rFonts w:ascii="仿宋" w:eastAsia="仿宋" w:hAnsi="仿宋" w:cs="仿宋" w:hint="eastAsia"/>
          <w:u w:val="single"/>
          <w:lang w:eastAsia="zh-CN"/>
        </w:rPr>
        <w:t>，没有发布指导价的材料不做调整。</w:t>
      </w:r>
    </w:p>
    <w:p w14:paraId="4F137027" w14:textId="77777777" w:rsidR="005418E8" w:rsidRDefault="00000000">
      <w:pPr>
        <w:spacing w:line="360" w:lineRule="auto"/>
        <w:ind w:firstLineChars="200" w:firstLine="480"/>
        <w:rPr>
          <w:rFonts w:ascii="仿宋" w:eastAsia="仿宋" w:hAnsi="仿宋" w:cs="仿宋"/>
          <w:u w:val="single"/>
          <w:lang w:eastAsia="zh-CN"/>
        </w:rPr>
      </w:pPr>
      <w:r>
        <w:rPr>
          <w:rFonts w:ascii="仿宋" w:eastAsia="仿宋" w:hAnsi="仿宋" w:cs="仿宋" w:hint="eastAsia"/>
          <w:u w:val="single"/>
          <w:lang w:eastAsia="zh-CN"/>
        </w:rPr>
        <w:t>3、调价公式：</w:t>
      </w:r>
    </w:p>
    <w:p w14:paraId="37C2793C" w14:textId="77777777" w:rsidR="005418E8" w:rsidRDefault="00000000">
      <w:pPr>
        <w:spacing w:line="360" w:lineRule="auto"/>
        <w:ind w:firstLineChars="200" w:firstLine="480"/>
        <w:rPr>
          <w:rFonts w:ascii="仿宋" w:eastAsia="仿宋" w:hAnsi="仿宋" w:cs="仿宋"/>
          <w:u w:val="single"/>
          <w:lang w:eastAsia="zh-CN"/>
        </w:rPr>
      </w:pPr>
      <w:r>
        <w:rPr>
          <w:rFonts w:ascii="仿宋" w:eastAsia="仿宋" w:hAnsi="仿宋" w:cs="仿宋" w:hint="eastAsia"/>
          <w:u w:val="single"/>
          <w:lang w:eastAsia="zh-CN"/>
        </w:rPr>
        <w:t xml:space="preserve"> ① 当（A-B）/B＞5%时，C=A-B*（1+5%），E=C*D</w:t>
      </w:r>
    </w:p>
    <w:p w14:paraId="3AB1D04F" w14:textId="77777777" w:rsidR="005418E8" w:rsidRDefault="00000000">
      <w:pPr>
        <w:spacing w:line="360" w:lineRule="auto"/>
        <w:ind w:firstLineChars="200" w:firstLine="480"/>
        <w:rPr>
          <w:rFonts w:ascii="仿宋" w:eastAsia="仿宋" w:hAnsi="仿宋" w:cs="仿宋"/>
          <w:u w:val="single"/>
          <w:lang w:eastAsia="zh-CN"/>
        </w:rPr>
      </w:pPr>
      <w:r>
        <w:rPr>
          <w:rFonts w:ascii="仿宋" w:eastAsia="仿宋" w:hAnsi="仿宋" w:cs="仿宋" w:hint="eastAsia"/>
          <w:u w:val="single"/>
          <w:lang w:eastAsia="zh-CN"/>
        </w:rPr>
        <w:t xml:space="preserve"> ②</w:t>
      </w:r>
      <w:r>
        <w:rPr>
          <w:rFonts w:ascii="仿宋" w:eastAsia="仿宋" w:hAnsi="仿宋" w:cs="仿宋"/>
          <w:u w:val="single"/>
          <w:lang w:eastAsia="zh-CN"/>
        </w:rPr>
        <w:t xml:space="preserve"> </w:t>
      </w:r>
      <w:r>
        <w:rPr>
          <w:rFonts w:ascii="仿宋" w:eastAsia="仿宋" w:hAnsi="仿宋" w:cs="仿宋" w:hint="eastAsia"/>
          <w:u w:val="single"/>
          <w:lang w:eastAsia="zh-CN"/>
        </w:rPr>
        <w:t>当（A-B）/B＜-5%时，C=A-B*（1-5%），E=C*D</w:t>
      </w:r>
    </w:p>
    <w:p w14:paraId="5291348D" w14:textId="77777777" w:rsidR="005418E8" w:rsidRDefault="00000000">
      <w:pPr>
        <w:spacing w:line="360" w:lineRule="auto"/>
        <w:ind w:firstLineChars="200" w:firstLine="480"/>
        <w:rPr>
          <w:rFonts w:ascii="仿宋" w:eastAsia="仿宋" w:hAnsi="仿宋" w:cs="仿宋"/>
          <w:u w:val="single"/>
          <w:lang w:eastAsia="zh-CN"/>
        </w:rPr>
      </w:pPr>
      <w:r>
        <w:rPr>
          <w:rFonts w:ascii="仿宋" w:eastAsia="仿宋" w:hAnsi="仿宋" w:cs="仿宋" w:hint="eastAsia"/>
          <w:u w:val="single"/>
          <w:lang w:eastAsia="zh-CN"/>
        </w:rPr>
        <w:t>A：广州市政府造价管理部门发布的施工当月指导价中的相应材料税前综合价格。</w:t>
      </w:r>
    </w:p>
    <w:p w14:paraId="2799D480" w14:textId="77777777" w:rsidR="005418E8" w:rsidRDefault="00000000">
      <w:pPr>
        <w:spacing w:line="360" w:lineRule="auto"/>
        <w:ind w:firstLineChars="200" w:firstLine="480"/>
        <w:rPr>
          <w:rFonts w:ascii="仿宋" w:eastAsia="仿宋" w:hAnsi="仿宋" w:cs="仿宋"/>
          <w:u w:val="single"/>
          <w:lang w:eastAsia="zh-CN"/>
        </w:rPr>
      </w:pPr>
      <w:r>
        <w:rPr>
          <w:rFonts w:ascii="仿宋" w:eastAsia="仿宋" w:hAnsi="仿宋" w:cs="仿宋" w:hint="eastAsia"/>
          <w:u w:val="single"/>
          <w:lang w:eastAsia="zh-CN"/>
        </w:rPr>
        <w:t>B：广州市政府造价管理部门发布的合同基准日期当月（指递交投标文件截止日期前28个日历天）</w:t>
      </w:r>
      <w:r>
        <w:rPr>
          <w:rFonts w:ascii="仿宋" w:eastAsia="仿宋" w:hAnsi="仿宋" w:cs="仿宋" w:hint="eastAsia"/>
          <w:b/>
          <w:bCs/>
          <w:u w:val="single"/>
          <w:lang w:eastAsia="zh-CN"/>
        </w:rPr>
        <w:t>（即2023年  月）</w:t>
      </w:r>
      <w:r>
        <w:rPr>
          <w:rFonts w:ascii="仿宋" w:eastAsia="仿宋" w:hAnsi="仿宋" w:cs="仿宋" w:hint="eastAsia"/>
          <w:u w:val="single"/>
          <w:lang w:eastAsia="zh-CN"/>
        </w:rPr>
        <w:t>指导价中的相应材料税前综合价格。</w:t>
      </w:r>
    </w:p>
    <w:p w14:paraId="5379ECB8" w14:textId="77777777" w:rsidR="005418E8" w:rsidRDefault="00000000">
      <w:pPr>
        <w:spacing w:line="360" w:lineRule="auto"/>
        <w:ind w:firstLineChars="200" w:firstLine="480"/>
        <w:rPr>
          <w:rFonts w:ascii="仿宋" w:eastAsia="仿宋" w:hAnsi="仿宋" w:cs="仿宋"/>
          <w:u w:val="single"/>
          <w:lang w:eastAsia="zh-CN"/>
        </w:rPr>
      </w:pPr>
      <w:r>
        <w:rPr>
          <w:rFonts w:ascii="仿宋" w:eastAsia="仿宋" w:hAnsi="仿宋" w:cs="仿宋" w:hint="eastAsia"/>
          <w:u w:val="single"/>
          <w:lang w:eastAsia="zh-CN"/>
        </w:rPr>
        <w:t>C：材料可调整单价。</w:t>
      </w:r>
    </w:p>
    <w:p w14:paraId="077B2DDB" w14:textId="77777777" w:rsidR="005418E8" w:rsidRDefault="00000000">
      <w:pPr>
        <w:spacing w:line="360" w:lineRule="auto"/>
        <w:ind w:firstLineChars="200" w:firstLine="480"/>
        <w:rPr>
          <w:rFonts w:ascii="仿宋" w:eastAsia="仿宋" w:hAnsi="仿宋" w:cs="仿宋"/>
          <w:u w:val="single"/>
          <w:lang w:eastAsia="zh-CN"/>
        </w:rPr>
      </w:pPr>
      <w:r>
        <w:rPr>
          <w:rFonts w:ascii="仿宋" w:eastAsia="仿宋" w:hAnsi="仿宋" w:cs="仿宋" w:hint="eastAsia"/>
          <w:u w:val="single"/>
          <w:lang w:eastAsia="zh-CN"/>
        </w:rPr>
        <w:t>D：施工当期完成的工程量，按相关计算规则计算，不计算损耗量（以监理工程师及发包人确认工程量为准）。</w:t>
      </w:r>
    </w:p>
    <w:p w14:paraId="1B9AEA53" w14:textId="77777777" w:rsidR="005418E8" w:rsidRDefault="00000000">
      <w:pPr>
        <w:spacing w:line="360" w:lineRule="auto"/>
        <w:ind w:firstLineChars="200" w:firstLine="480"/>
        <w:rPr>
          <w:rFonts w:ascii="仿宋" w:eastAsia="仿宋" w:hAnsi="仿宋" w:cs="仿宋"/>
          <w:u w:val="single"/>
          <w:lang w:eastAsia="zh-CN"/>
        </w:rPr>
      </w:pPr>
      <w:r>
        <w:rPr>
          <w:rFonts w:ascii="仿宋" w:eastAsia="仿宋" w:hAnsi="仿宋" w:cs="仿宋" w:hint="eastAsia"/>
          <w:u w:val="single"/>
          <w:lang w:eastAsia="zh-CN"/>
        </w:rPr>
        <w:t>E: 可调整的材料价差税前总价。调整的材料价差仅计取税金（按合同建筑安装工程费税率执行）。</w:t>
      </w:r>
    </w:p>
    <w:p w14:paraId="211C3BBC" w14:textId="77777777" w:rsidR="005418E8" w:rsidRDefault="00000000">
      <w:pPr>
        <w:spacing w:line="360" w:lineRule="auto"/>
        <w:ind w:firstLineChars="200" w:firstLine="480"/>
        <w:rPr>
          <w:rFonts w:ascii="仿宋" w:eastAsia="仿宋" w:hAnsi="仿宋" w:cs="仿宋"/>
          <w:u w:val="single"/>
          <w:lang w:eastAsia="zh-CN"/>
        </w:rPr>
      </w:pPr>
      <w:r>
        <w:rPr>
          <w:rFonts w:ascii="仿宋" w:eastAsia="仿宋" w:hAnsi="仿宋" w:cs="仿宋" w:hint="eastAsia"/>
          <w:u w:val="single"/>
          <w:lang w:eastAsia="zh-CN"/>
        </w:rPr>
        <w:lastRenderedPageBreak/>
        <w:t>4、因工期延误所产生上述的人工费、材料等价格要素变化，应界定发、承包双方责任后按以下原则处理：</w:t>
      </w:r>
    </w:p>
    <w:p w14:paraId="532C5D02" w14:textId="77777777" w:rsidR="005418E8" w:rsidRDefault="00000000">
      <w:pPr>
        <w:spacing w:line="360" w:lineRule="auto"/>
        <w:ind w:firstLineChars="200" w:firstLine="480"/>
        <w:rPr>
          <w:rFonts w:ascii="仿宋" w:eastAsia="仿宋" w:hAnsi="仿宋" w:cs="仿宋"/>
          <w:u w:val="single"/>
          <w:lang w:eastAsia="zh-CN"/>
        </w:rPr>
      </w:pPr>
      <w:r>
        <w:rPr>
          <w:rFonts w:ascii="仿宋" w:eastAsia="仿宋" w:hAnsi="仿宋" w:cs="仿宋" w:hint="eastAsia"/>
          <w:u w:val="single"/>
          <w:lang w:eastAsia="zh-CN"/>
        </w:rPr>
        <w:t>1）由于承包人原因延误工期而遇价格涨跌的，延误期间的价格上涨费用由承包人自行承担，反之，因价格下降造成的价差则由发包人受益，发包人结算时扣回价差。</w:t>
      </w:r>
    </w:p>
    <w:p w14:paraId="67F8FB07" w14:textId="77777777" w:rsidR="005418E8" w:rsidRDefault="00000000">
      <w:pPr>
        <w:spacing w:line="360" w:lineRule="auto"/>
        <w:ind w:firstLineChars="267" w:firstLine="641"/>
        <w:rPr>
          <w:rFonts w:eastAsia="仿宋_GB2312"/>
          <w:sz w:val="30"/>
          <w:szCs w:val="30"/>
          <w:lang w:eastAsia="zh-CN"/>
        </w:rPr>
      </w:pPr>
      <w:r>
        <w:rPr>
          <w:rFonts w:ascii="仿宋" w:eastAsia="仿宋" w:hAnsi="仿宋" w:cs="仿宋" w:hint="eastAsia"/>
          <w:u w:val="single"/>
          <w:lang w:eastAsia="zh-CN"/>
        </w:rPr>
        <w:t>2）非承包人原因延误工期而遇价格涨跌的，延误期间的价格上涨费用由发包人承担，价差计入工程造价；反之，因价格下降造成的价差，发包人在结算时扣回价差。</w:t>
      </w:r>
    </w:p>
    <w:p w14:paraId="55C32B8F" w14:textId="77777777" w:rsidR="005418E8" w:rsidRDefault="00000000">
      <w:pPr>
        <w:pStyle w:val="2"/>
        <w:tabs>
          <w:tab w:val="left" w:pos="420"/>
        </w:tabs>
        <w:spacing w:line="360" w:lineRule="auto"/>
        <w:rPr>
          <w:rFonts w:ascii="仿宋" w:eastAsia="仿宋" w:hAnsi="仿宋" w:cs="仿宋"/>
          <w:b w:val="0"/>
          <w:bCs w:val="0"/>
          <w:sz w:val="24"/>
          <w:szCs w:val="24"/>
          <w:lang w:eastAsia="zh-CN"/>
        </w:rPr>
      </w:pPr>
      <w:bookmarkStart w:id="919" w:name="_Toc27532"/>
      <w:bookmarkStart w:id="920" w:name="_Toc21744"/>
      <w:bookmarkStart w:id="921" w:name="_Toc23215"/>
      <w:r>
        <w:rPr>
          <w:rFonts w:ascii="仿宋" w:eastAsia="仿宋" w:hAnsi="仿宋" w:cs="仿宋" w:hint="eastAsia"/>
          <w:bCs w:val="0"/>
          <w:sz w:val="24"/>
          <w:szCs w:val="24"/>
          <w:lang w:eastAsia="zh-CN"/>
        </w:rPr>
        <w:t>★</w:t>
      </w:r>
      <w:r>
        <w:rPr>
          <w:rFonts w:ascii="仿宋" w:eastAsia="仿宋" w:hAnsi="仿宋" w:cs="仿宋" w:hint="eastAsia"/>
          <w:b w:val="0"/>
          <w:bCs w:val="0"/>
          <w:sz w:val="24"/>
          <w:szCs w:val="24"/>
          <w:lang w:eastAsia="zh-CN"/>
        </w:rPr>
        <w:t>83. 支付事项</w:t>
      </w:r>
      <w:bookmarkEnd w:id="919"/>
      <w:bookmarkEnd w:id="920"/>
      <w:bookmarkEnd w:id="921"/>
    </w:p>
    <w:p w14:paraId="3B6AFBFE" w14:textId="77777777" w:rsidR="005418E8" w:rsidRDefault="00000000">
      <w:pPr>
        <w:spacing w:line="360" w:lineRule="auto"/>
        <w:ind w:firstLineChars="200" w:firstLine="480"/>
        <w:rPr>
          <w:rFonts w:ascii="仿宋" w:eastAsia="仿宋" w:hAnsi="仿宋" w:cs="仿宋"/>
          <w:strike/>
          <w:lang w:eastAsia="zh-CN"/>
        </w:rPr>
      </w:pPr>
      <w:r>
        <w:rPr>
          <w:rFonts w:ascii="仿宋" w:eastAsia="仿宋" w:hAnsi="仿宋" w:cs="仿宋" w:hint="eastAsia"/>
          <w:lang w:eastAsia="zh-CN"/>
        </w:rPr>
        <w:t>83.2 计算利息的利率</w:t>
      </w:r>
    </w:p>
    <w:p w14:paraId="12522075" w14:textId="77777777" w:rsidR="005418E8" w:rsidRDefault="00000000">
      <w:pPr>
        <w:spacing w:line="360" w:lineRule="auto"/>
        <w:ind w:firstLineChars="350" w:firstLine="840"/>
        <w:rPr>
          <w:rFonts w:ascii="仿宋" w:eastAsia="仿宋" w:hAnsi="仿宋"/>
          <w:lang w:eastAsia="zh-CN"/>
        </w:rPr>
      </w:pPr>
      <w:r>
        <w:rPr>
          <w:rFonts w:ascii="仿宋" w:eastAsia="仿宋" w:hAnsi="仿宋" w:cs="仿宋" w:hint="eastAsia"/>
          <w:lang w:eastAsia="zh-CN"/>
        </w:rPr>
        <w:t xml:space="preserve">□ </w:t>
      </w:r>
      <w:r>
        <w:rPr>
          <w:rFonts w:ascii="仿宋" w:eastAsia="仿宋" w:hAnsi="仿宋" w:cs="仿宋" w:hint="eastAsia"/>
          <w:lang w:eastAsia="zh-CN" w:bidi="ar-SA"/>
        </w:rPr>
        <w:t>全国银行间同业拆借中心公布的贷款市场报价利率（LPR）</w:t>
      </w:r>
    </w:p>
    <w:p w14:paraId="73B3F288" w14:textId="77777777" w:rsidR="005418E8" w:rsidRDefault="00000000">
      <w:pPr>
        <w:spacing w:line="360" w:lineRule="auto"/>
        <w:ind w:firstLineChars="350" w:firstLine="840"/>
        <w:rPr>
          <w:rFonts w:ascii="仿宋" w:eastAsia="仿宋" w:hAnsi="仿宋" w:cs="仿宋"/>
          <w:u w:val="single"/>
          <w:lang w:eastAsia="zh-CN"/>
        </w:rPr>
      </w:pPr>
      <w:r>
        <w:rPr>
          <w:rFonts w:ascii="仿宋" w:eastAsia="仿宋" w:hAnsi="仿宋" w:cs="仿宋" w:hint="eastAsia"/>
          <w:lang w:eastAsia="zh-CN"/>
        </w:rPr>
        <w:sym w:font="Wingdings 2" w:char="0052"/>
      </w:r>
      <w:r>
        <w:rPr>
          <w:rFonts w:ascii="仿宋" w:eastAsia="仿宋" w:hAnsi="仿宋" w:cs="仿宋" w:hint="eastAsia"/>
          <w:lang w:eastAsia="zh-CN"/>
        </w:rPr>
        <w:t xml:space="preserve"> 另作约定：</w:t>
      </w:r>
      <w:r>
        <w:rPr>
          <w:rFonts w:ascii="仿宋" w:eastAsia="仿宋" w:hAnsi="仿宋" w:cs="仿宋" w:hint="eastAsia"/>
          <w:u w:val="single"/>
          <w:lang w:eastAsia="zh-CN"/>
        </w:rPr>
        <w:t xml:space="preserve">    </w:t>
      </w:r>
      <w:r>
        <w:rPr>
          <w:rFonts w:ascii="仿宋" w:eastAsia="仿宋" w:hAnsi="仿宋" w:hint="eastAsia"/>
          <w:u w:val="single"/>
          <w:lang w:eastAsia="zh-CN"/>
        </w:rPr>
        <w:t>发包人不进行利息支付。</w:t>
      </w:r>
      <w:r>
        <w:rPr>
          <w:rFonts w:ascii="仿宋" w:eastAsia="仿宋" w:hAnsi="仿宋" w:cs="仿宋" w:hint="eastAsia"/>
          <w:u w:val="single"/>
          <w:lang w:eastAsia="zh-CN"/>
        </w:rPr>
        <w:t xml:space="preserve">      </w:t>
      </w:r>
    </w:p>
    <w:p w14:paraId="596C36ED" w14:textId="77777777" w:rsidR="005418E8" w:rsidRDefault="00000000">
      <w:pPr>
        <w:spacing w:line="360" w:lineRule="auto"/>
        <w:ind w:firstLineChars="200" w:firstLine="482"/>
        <w:rPr>
          <w:rFonts w:ascii="仿宋" w:eastAsia="仿宋" w:hAnsi="仿宋" w:cs="仿宋"/>
          <w:u w:val="single"/>
          <w:lang w:eastAsia="zh-CN"/>
        </w:rPr>
      </w:pPr>
      <w:r>
        <w:rPr>
          <w:rFonts w:ascii="仿宋" w:eastAsia="仿宋" w:hAnsi="仿宋" w:cs="仿宋" w:hint="eastAsia"/>
          <w:b/>
          <w:bCs/>
          <w:u w:val="single"/>
          <w:lang w:eastAsia="zh-CN"/>
        </w:rPr>
        <w:t>双方协商一致，增加以下条款</w:t>
      </w:r>
      <w:r>
        <w:rPr>
          <w:rFonts w:ascii="仿宋" w:eastAsia="仿宋" w:hAnsi="仿宋" w:cs="仿宋" w:hint="eastAsia"/>
          <w:u w:val="single"/>
          <w:lang w:eastAsia="zh-CN"/>
        </w:rPr>
        <w:t>83.5款：</w:t>
      </w:r>
    </w:p>
    <w:p w14:paraId="2784151D" w14:textId="77777777" w:rsidR="005418E8" w:rsidRDefault="00000000">
      <w:pPr>
        <w:spacing w:line="360" w:lineRule="auto"/>
        <w:ind w:firstLineChars="200" w:firstLine="480"/>
        <w:rPr>
          <w:rFonts w:ascii="仿宋" w:eastAsia="仿宋" w:hAnsi="仿宋" w:cs="仿宋"/>
          <w:strike/>
          <w:u w:val="single"/>
          <w:lang w:eastAsia="zh-CN"/>
        </w:rPr>
      </w:pPr>
      <w:r>
        <w:rPr>
          <w:rFonts w:ascii="仿宋" w:eastAsia="仿宋" w:hAnsi="仿宋" w:cs="仿宋"/>
          <w:u w:val="single"/>
          <w:lang w:eastAsia="zh-CN"/>
        </w:rPr>
        <w:t>83.5支付的其他约定</w:t>
      </w:r>
    </w:p>
    <w:p w14:paraId="112ACC69" w14:textId="77777777" w:rsidR="005418E8" w:rsidRDefault="00000000">
      <w:pPr>
        <w:numPr>
          <w:ilvl w:val="0"/>
          <w:numId w:val="40"/>
        </w:numPr>
        <w:spacing w:line="360" w:lineRule="auto"/>
        <w:ind w:firstLineChars="200" w:firstLine="480"/>
        <w:rPr>
          <w:lang w:eastAsia="zh-CN"/>
        </w:rPr>
      </w:pPr>
      <w:r>
        <w:rPr>
          <w:rFonts w:ascii="仿宋" w:eastAsia="仿宋" w:hAnsi="仿宋" w:hint="eastAsia"/>
          <w:u w:val="single"/>
          <w:lang w:eastAsia="zh-CN"/>
        </w:rPr>
        <w:t>本项目承包人向发包人书面报送请款资料及提供相应的等额增值税（专用）发票，经发包人审核通过后方可支付，支付款项前需发包人、承包人签订补充合同。本合同约定全部款项由发包人审核通过后向承包人支付。因承包人未及时提供发票等原因致使发包人逾期付款的，责任由承包人承担。</w:t>
      </w:r>
    </w:p>
    <w:p w14:paraId="31F08793" w14:textId="77777777" w:rsidR="005418E8" w:rsidRDefault="00000000">
      <w:pPr>
        <w:spacing w:line="360" w:lineRule="auto"/>
        <w:ind w:firstLineChars="200" w:firstLine="480"/>
        <w:rPr>
          <w:rFonts w:ascii="仿宋" w:eastAsia="仿宋" w:hAnsi="仿宋"/>
          <w:u w:val="single"/>
          <w:lang w:eastAsia="zh-CN"/>
        </w:rPr>
      </w:pPr>
      <w:r>
        <w:rPr>
          <w:rFonts w:ascii="仿宋" w:eastAsia="仿宋" w:hAnsi="仿宋" w:hint="eastAsia"/>
          <w:u w:val="single"/>
          <w:lang w:eastAsia="zh-CN"/>
        </w:rPr>
        <w:t>（</w:t>
      </w:r>
      <w:r>
        <w:rPr>
          <w:rFonts w:ascii="仿宋" w:eastAsia="仿宋" w:hAnsi="仿宋"/>
          <w:u w:val="single"/>
          <w:lang w:eastAsia="zh-CN"/>
        </w:rPr>
        <w:t>2）合同履行期间</w:t>
      </w:r>
      <w:r>
        <w:rPr>
          <w:rFonts w:ascii="仿宋" w:eastAsia="仿宋" w:hAnsi="仿宋" w:hint="eastAsia"/>
          <w:u w:val="single"/>
          <w:lang w:eastAsia="zh-CN"/>
        </w:rPr>
        <w:t>，</w:t>
      </w:r>
      <w:r>
        <w:rPr>
          <w:rFonts w:ascii="仿宋" w:eastAsia="仿宋" w:hAnsi="仿宋"/>
          <w:u w:val="single"/>
          <w:lang w:eastAsia="zh-CN"/>
        </w:rPr>
        <w:t>遇国家税收政策调整，按照国家政策相应执行。</w:t>
      </w:r>
    </w:p>
    <w:p w14:paraId="738DEB6A" w14:textId="77777777" w:rsidR="005418E8" w:rsidRDefault="00000000">
      <w:pPr>
        <w:spacing w:line="360" w:lineRule="auto"/>
        <w:ind w:firstLineChars="200" w:firstLine="480"/>
        <w:rPr>
          <w:rFonts w:ascii="仿宋" w:eastAsia="仿宋" w:hAnsi="仿宋"/>
          <w:u w:val="single"/>
          <w:lang w:eastAsia="zh-CN"/>
        </w:rPr>
      </w:pPr>
      <w:r>
        <w:rPr>
          <w:rFonts w:ascii="仿宋" w:eastAsia="仿宋" w:hAnsi="仿宋" w:hint="eastAsia"/>
          <w:u w:val="single"/>
          <w:lang w:eastAsia="zh-CN"/>
        </w:rPr>
        <w:t>（</w:t>
      </w:r>
      <w:r>
        <w:rPr>
          <w:rFonts w:ascii="仿宋" w:eastAsia="仿宋" w:hAnsi="仿宋"/>
          <w:u w:val="single"/>
          <w:lang w:eastAsia="zh-CN"/>
        </w:rPr>
        <w:t>3）发包人有权在出现下列问题暂停支付承包人的工程进度款和</w:t>
      </w:r>
      <w:proofErr w:type="gramStart"/>
      <w:r>
        <w:rPr>
          <w:rFonts w:ascii="仿宋" w:eastAsia="仿宋" w:hAnsi="仿宋" w:hint="eastAsia"/>
          <w:u w:val="single"/>
          <w:lang w:eastAsia="zh-CN"/>
        </w:rPr>
        <w:t>尾款</w:t>
      </w:r>
      <w:proofErr w:type="gramEnd"/>
      <w:r>
        <w:rPr>
          <w:rFonts w:ascii="仿宋" w:eastAsia="仿宋" w:hAnsi="仿宋" w:hint="eastAsia"/>
          <w:u w:val="single"/>
          <w:lang w:eastAsia="zh-CN"/>
        </w:rPr>
        <w:t>，直至相关问题得到纠正或妥善处理为止：</w:t>
      </w:r>
    </w:p>
    <w:p w14:paraId="268D399F" w14:textId="77777777" w:rsidR="005418E8" w:rsidRDefault="00000000">
      <w:pPr>
        <w:spacing w:line="360" w:lineRule="auto"/>
        <w:ind w:firstLineChars="200" w:firstLine="480"/>
        <w:rPr>
          <w:rFonts w:ascii="仿宋" w:eastAsia="仿宋" w:hAnsi="仿宋"/>
          <w:u w:val="single"/>
          <w:lang w:eastAsia="zh-CN"/>
        </w:rPr>
      </w:pPr>
      <w:r>
        <w:rPr>
          <w:rFonts w:ascii="仿宋" w:eastAsia="仿宋" w:hAnsi="仿宋" w:hint="eastAsia"/>
          <w:u w:val="single"/>
          <w:lang w:eastAsia="zh-CN"/>
        </w:rPr>
        <w:t>1）承包人提交的工程量和质量论证资料不完整或不属实，或未按要求提供相应的计划和报表；</w:t>
      </w:r>
    </w:p>
    <w:p w14:paraId="12E842D6" w14:textId="77777777" w:rsidR="005418E8" w:rsidRDefault="00000000">
      <w:pPr>
        <w:spacing w:line="360" w:lineRule="auto"/>
        <w:ind w:firstLineChars="200" w:firstLine="480"/>
        <w:rPr>
          <w:rFonts w:ascii="仿宋" w:eastAsia="仿宋" w:hAnsi="仿宋"/>
          <w:u w:val="single"/>
          <w:lang w:eastAsia="zh-CN"/>
        </w:rPr>
      </w:pPr>
      <w:r>
        <w:rPr>
          <w:rFonts w:ascii="仿宋" w:eastAsia="仿宋" w:hAnsi="仿宋" w:hint="eastAsia"/>
          <w:u w:val="single"/>
          <w:lang w:eastAsia="zh-CN"/>
        </w:rPr>
        <w:t>2）承包人连续3</w:t>
      </w:r>
      <w:proofErr w:type="gramStart"/>
      <w:r>
        <w:rPr>
          <w:rFonts w:ascii="仿宋" w:eastAsia="仿宋" w:hAnsi="仿宋" w:hint="eastAsia"/>
          <w:u w:val="single"/>
          <w:lang w:eastAsia="zh-CN"/>
        </w:rPr>
        <w:t>周未</w:t>
      </w:r>
      <w:proofErr w:type="gramEnd"/>
      <w:r>
        <w:rPr>
          <w:rFonts w:ascii="仿宋" w:eastAsia="仿宋" w:hAnsi="仿宋" w:hint="eastAsia"/>
          <w:u w:val="single"/>
          <w:lang w:eastAsia="zh-CN"/>
        </w:rPr>
        <w:t>能按计划落实施工且不采取任何赶工措施；</w:t>
      </w:r>
    </w:p>
    <w:p w14:paraId="7358B673" w14:textId="77777777" w:rsidR="005418E8" w:rsidRDefault="00000000">
      <w:pPr>
        <w:spacing w:line="360" w:lineRule="auto"/>
        <w:ind w:firstLineChars="200" w:firstLine="480"/>
        <w:rPr>
          <w:rFonts w:ascii="仿宋" w:eastAsia="仿宋" w:hAnsi="仿宋"/>
          <w:u w:val="single"/>
          <w:lang w:eastAsia="zh-CN"/>
        </w:rPr>
      </w:pPr>
      <w:r>
        <w:rPr>
          <w:rFonts w:ascii="仿宋" w:eastAsia="仿宋" w:hAnsi="仿宋" w:hint="eastAsia"/>
          <w:u w:val="single"/>
          <w:lang w:eastAsia="zh-CN"/>
        </w:rPr>
        <w:t>3）工程还存在待整改质量问题；</w:t>
      </w:r>
    </w:p>
    <w:p w14:paraId="2D5C4826" w14:textId="77777777" w:rsidR="005418E8" w:rsidRDefault="00000000">
      <w:pPr>
        <w:spacing w:line="360" w:lineRule="auto"/>
        <w:ind w:firstLineChars="200" w:firstLine="480"/>
        <w:rPr>
          <w:rFonts w:ascii="仿宋" w:eastAsia="仿宋" w:hAnsi="仿宋"/>
          <w:u w:val="single"/>
          <w:lang w:eastAsia="zh-CN"/>
        </w:rPr>
      </w:pPr>
      <w:r>
        <w:rPr>
          <w:rFonts w:ascii="仿宋" w:eastAsia="仿宋" w:hAnsi="仿宋" w:hint="eastAsia"/>
          <w:u w:val="single"/>
          <w:lang w:eastAsia="zh-CN"/>
        </w:rPr>
        <w:t>4）因承包人原因造成工期滞后，不能满足发包人的要求；</w:t>
      </w:r>
    </w:p>
    <w:p w14:paraId="4848A2B6" w14:textId="77777777" w:rsidR="005418E8" w:rsidRDefault="00000000">
      <w:pPr>
        <w:spacing w:line="360" w:lineRule="auto"/>
        <w:ind w:firstLineChars="200" w:firstLine="480"/>
        <w:rPr>
          <w:rFonts w:ascii="仿宋" w:eastAsia="仿宋" w:hAnsi="仿宋"/>
          <w:u w:val="single"/>
          <w:lang w:eastAsia="zh-CN"/>
        </w:rPr>
      </w:pPr>
      <w:r>
        <w:rPr>
          <w:rFonts w:ascii="仿宋" w:eastAsia="仿宋" w:hAnsi="仿宋" w:hint="eastAsia"/>
          <w:u w:val="single"/>
          <w:lang w:eastAsia="zh-CN"/>
        </w:rPr>
        <w:t>5）不服从监理的指令，并因此收到监理的书面警告；</w:t>
      </w:r>
    </w:p>
    <w:p w14:paraId="2596EFD8" w14:textId="77777777" w:rsidR="005418E8" w:rsidRDefault="00000000">
      <w:pPr>
        <w:spacing w:line="360" w:lineRule="auto"/>
        <w:ind w:firstLineChars="200" w:firstLine="480"/>
        <w:rPr>
          <w:rFonts w:ascii="仿宋" w:eastAsia="仿宋" w:hAnsi="仿宋"/>
          <w:u w:val="single"/>
          <w:lang w:eastAsia="zh-CN"/>
        </w:rPr>
      </w:pPr>
      <w:r>
        <w:rPr>
          <w:rFonts w:ascii="仿宋" w:eastAsia="仿宋" w:hAnsi="仿宋" w:hint="eastAsia"/>
          <w:u w:val="single"/>
          <w:lang w:eastAsia="zh-CN"/>
        </w:rPr>
        <w:t>6）未按要求提供办理结算的资料，不积极配合结算审计单位办理结算和审计；</w:t>
      </w:r>
    </w:p>
    <w:p w14:paraId="2A7BEF23" w14:textId="77777777" w:rsidR="005418E8" w:rsidRDefault="00000000">
      <w:pPr>
        <w:spacing w:line="360" w:lineRule="auto"/>
        <w:ind w:firstLineChars="200" w:firstLine="480"/>
        <w:rPr>
          <w:lang w:eastAsia="zh-CN"/>
        </w:rPr>
      </w:pPr>
      <w:r>
        <w:rPr>
          <w:rFonts w:ascii="仿宋" w:eastAsia="仿宋" w:hAnsi="仿宋" w:hint="eastAsia"/>
          <w:u w:val="single"/>
          <w:lang w:eastAsia="zh-CN"/>
        </w:rPr>
        <w:t>7）由于竣工资料和工程还存在问题，相关单位不予接收。</w:t>
      </w:r>
    </w:p>
    <w:p w14:paraId="6F91D7FF" w14:textId="77777777" w:rsidR="005418E8" w:rsidRDefault="00000000">
      <w:pPr>
        <w:pStyle w:val="2"/>
        <w:tabs>
          <w:tab w:val="left" w:pos="420"/>
        </w:tabs>
        <w:spacing w:line="360" w:lineRule="auto"/>
        <w:rPr>
          <w:rFonts w:ascii="仿宋" w:eastAsia="仿宋" w:hAnsi="仿宋"/>
          <w:b w:val="0"/>
          <w:bCs w:val="0"/>
          <w:sz w:val="24"/>
          <w:szCs w:val="24"/>
          <w:lang w:eastAsia="zh-CN"/>
        </w:rPr>
      </w:pPr>
      <w:bookmarkStart w:id="922" w:name="_Toc18385"/>
      <w:bookmarkStart w:id="923" w:name="_Toc26825"/>
      <w:bookmarkStart w:id="924" w:name="_Toc19203"/>
      <w:r>
        <w:rPr>
          <w:rFonts w:ascii="仿宋" w:eastAsia="仿宋" w:hAnsi="仿宋" w:cs="仿宋" w:hint="eastAsia"/>
          <w:b w:val="0"/>
          <w:bCs w:val="0"/>
          <w:sz w:val="24"/>
          <w:szCs w:val="24"/>
          <w:lang w:eastAsia="zh-CN"/>
        </w:rPr>
        <w:lastRenderedPageBreak/>
        <w:t>★</w:t>
      </w:r>
      <w:r>
        <w:rPr>
          <w:rFonts w:ascii="仿宋" w:eastAsia="仿宋" w:hAnsi="仿宋" w:cs="仿宋"/>
          <w:b w:val="0"/>
          <w:bCs w:val="0"/>
          <w:sz w:val="24"/>
          <w:szCs w:val="24"/>
          <w:lang w:eastAsia="zh-CN"/>
        </w:rPr>
        <w:t xml:space="preserve">84.  </w:t>
      </w:r>
      <w:r>
        <w:rPr>
          <w:rFonts w:ascii="仿宋" w:eastAsia="仿宋" w:hAnsi="仿宋" w:cs="仿宋" w:hint="eastAsia"/>
          <w:b w:val="0"/>
          <w:bCs w:val="0"/>
          <w:sz w:val="24"/>
          <w:szCs w:val="24"/>
          <w:lang w:eastAsia="zh-CN"/>
        </w:rPr>
        <w:t>预付款</w:t>
      </w:r>
      <w:bookmarkEnd w:id="922"/>
      <w:bookmarkEnd w:id="923"/>
      <w:bookmarkEnd w:id="924"/>
    </w:p>
    <w:p w14:paraId="49183A03" w14:textId="77777777" w:rsidR="005418E8" w:rsidRDefault="00000000">
      <w:pPr>
        <w:spacing w:line="360" w:lineRule="auto"/>
        <w:ind w:firstLineChars="200" w:firstLine="480"/>
        <w:rPr>
          <w:rFonts w:ascii="仿宋" w:eastAsia="仿宋" w:hAnsi="仿宋"/>
          <w:lang w:eastAsia="zh-CN"/>
        </w:rPr>
      </w:pPr>
      <w:r>
        <w:rPr>
          <w:rFonts w:ascii="仿宋" w:eastAsia="仿宋" w:hAnsi="仿宋" w:cs="仿宋"/>
          <w:lang w:eastAsia="zh-CN"/>
        </w:rPr>
        <w:t xml:space="preserve">84.1 </w:t>
      </w:r>
      <w:r>
        <w:rPr>
          <w:rFonts w:ascii="仿宋" w:eastAsia="仿宋" w:hAnsi="仿宋" w:cs="仿宋" w:hint="eastAsia"/>
          <w:lang w:eastAsia="zh-CN"/>
        </w:rPr>
        <w:t>预付款的约定及管理</w:t>
      </w:r>
    </w:p>
    <w:p w14:paraId="41765FFA" w14:textId="77777777" w:rsidR="005418E8" w:rsidRDefault="00000000">
      <w:pPr>
        <w:spacing w:line="360" w:lineRule="auto"/>
        <w:ind w:firstLineChars="350" w:firstLine="840"/>
        <w:rPr>
          <w:rFonts w:ascii="仿宋" w:eastAsia="仿宋" w:hAnsi="仿宋"/>
          <w:lang w:eastAsia="zh-CN"/>
        </w:rPr>
      </w:pPr>
      <w:r>
        <w:rPr>
          <w:rFonts w:ascii="仿宋" w:eastAsia="仿宋" w:hAnsi="仿宋" w:cs="仿宋"/>
        </w:rPr>
        <w:sym w:font="Wingdings 2" w:char="00A3"/>
      </w:r>
      <w:r>
        <w:rPr>
          <w:rFonts w:ascii="仿宋" w:eastAsia="仿宋" w:hAnsi="仿宋" w:cs="仿宋" w:hint="eastAsia"/>
          <w:lang w:eastAsia="zh-CN"/>
        </w:rPr>
        <w:t>无预付款，本条不适用。</w:t>
      </w:r>
    </w:p>
    <w:p w14:paraId="754CE052" w14:textId="77777777" w:rsidR="005418E8" w:rsidRDefault="00000000">
      <w:pPr>
        <w:spacing w:line="360" w:lineRule="auto"/>
        <w:ind w:firstLineChars="350" w:firstLine="840"/>
        <w:rPr>
          <w:rFonts w:ascii="仿宋" w:eastAsia="仿宋" w:hAnsi="仿宋" w:cs="仿宋"/>
          <w:lang w:eastAsia="zh-CN"/>
        </w:rPr>
      </w:pPr>
      <w:r>
        <w:rPr>
          <w:rFonts w:ascii="仿宋" w:eastAsia="仿宋" w:hAnsi="仿宋" w:cs="仿宋" w:hint="eastAsia"/>
          <w:lang w:eastAsia="zh-CN"/>
        </w:rPr>
        <w:t>□有预付款，其支付办法和抵扣方式，按专用条款第</w:t>
      </w:r>
      <w:r>
        <w:rPr>
          <w:rFonts w:ascii="仿宋" w:eastAsia="仿宋" w:hAnsi="仿宋" w:cs="仿宋"/>
          <w:lang w:eastAsia="zh-CN"/>
        </w:rPr>
        <w:t>84.2款和第84.4款约定。</w:t>
      </w:r>
    </w:p>
    <w:p w14:paraId="21469636" w14:textId="77777777" w:rsidR="005418E8" w:rsidRDefault="00000000">
      <w:pPr>
        <w:spacing w:line="360" w:lineRule="auto"/>
        <w:ind w:firstLineChars="350" w:firstLine="840"/>
        <w:rPr>
          <w:rFonts w:ascii="仿宋" w:eastAsia="仿宋" w:hAnsi="仿宋" w:cs="仿宋"/>
          <w:lang w:eastAsia="zh-CN"/>
        </w:rPr>
      </w:pPr>
      <w:r>
        <w:rPr>
          <w:rFonts w:ascii="仿宋" w:eastAsia="仿宋" w:hAnsi="仿宋" w:cs="仿宋"/>
          <w:lang w:eastAsia="zh-CN"/>
        </w:rPr>
        <w:sym w:font="Wingdings 2" w:char="0052"/>
      </w:r>
      <w:r>
        <w:rPr>
          <w:rFonts w:ascii="仿宋" w:eastAsia="仿宋" w:hAnsi="仿宋" w:cs="仿宋" w:hint="eastAsia"/>
          <w:lang w:eastAsia="zh-CN"/>
        </w:rPr>
        <w:t>另作约定：</w:t>
      </w:r>
    </w:p>
    <w:p w14:paraId="2BFD692A" w14:textId="77777777" w:rsidR="005418E8" w:rsidRDefault="00000000">
      <w:pPr>
        <w:spacing w:line="360" w:lineRule="auto"/>
        <w:ind w:leftChars="118" w:left="283" w:firstLineChars="181" w:firstLine="434"/>
        <w:rPr>
          <w:rFonts w:ascii="仿宋" w:eastAsia="仿宋" w:hAnsi="仿宋" w:cs="仿宋"/>
          <w:lang w:eastAsia="zh-CN"/>
        </w:rPr>
      </w:pPr>
      <w:r>
        <w:rPr>
          <w:rFonts w:ascii="仿宋" w:eastAsia="仿宋" w:hAnsi="仿宋" w:cs="仿宋" w:hint="eastAsia"/>
          <w:u w:val="single"/>
          <w:lang w:eastAsia="zh-CN"/>
        </w:rPr>
        <w:t>承包人的预付款担保应以银行保函的形式提供，且该银行保函应由在中国注册且营业地点（广州市）的银行开具，是无条件、不可撤销银行保函，如发现承包人提供虚假银行保函，发包人将取消其中标资格，并追究法律责任</w:t>
      </w:r>
      <w:r>
        <w:rPr>
          <w:rFonts w:ascii="仿宋" w:eastAsia="仿宋" w:hAnsi="仿宋" w:cs="仿宋" w:hint="eastAsia"/>
          <w:lang w:eastAsia="zh-CN"/>
        </w:rPr>
        <w:t>。</w:t>
      </w:r>
    </w:p>
    <w:p w14:paraId="33B8380A" w14:textId="77777777" w:rsidR="005418E8" w:rsidRDefault="00000000">
      <w:pPr>
        <w:spacing w:line="360" w:lineRule="auto"/>
        <w:ind w:leftChars="118" w:left="283" w:firstLineChars="181" w:firstLine="434"/>
        <w:rPr>
          <w:rFonts w:ascii="仿宋" w:eastAsia="仿宋" w:hAnsi="仿宋" w:cs="仿宋"/>
          <w:lang w:eastAsia="zh-CN"/>
        </w:rPr>
      </w:pPr>
      <w:r>
        <w:rPr>
          <w:rFonts w:ascii="仿宋" w:eastAsia="仿宋" w:hAnsi="仿宋" w:cs="仿宋" w:hint="eastAsia"/>
          <w:lang w:eastAsia="zh-CN"/>
        </w:rPr>
        <w:sym w:font="Wingdings 2" w:char="0052"/>
      </w:r>
      <w:r>
        <w:rPr>
          <w:rFonts w:ascii="仿宋" w:eastAsia="仿宋" w:hAnsi="仿宋" w:hint="eastAsia"/>
          <w:lang w:eastAsia="zh-CN"/>
        </w:rPr>
        <w:t>工程勘察费预付款支付比例及金额：</w:t>
      </w:r>
      <w:r>
        <w:rPr>
          <w:rFonts w:ascii="仿宋" w:eastAsia="仿宋" w:hAnsi="仿宋" w:cs="仿宋" w:hint="eastAsia"/>
          <w:u w:val="single"/>
          <w:lang w:eastAsia="zh-CN"/>
        </w:rPr>
        <w:t xml:space="preserve"> 本合同生效后10天，承包人提出预付款支付申请并经发包人审核同意后，向承包人支付工程勘察费签约合同价的</w:t>
      </w:r>
      <w:r>
        <w:rPr>
          <w:rFonts w:ascii="仿宋" w:eastAsia="仿宋" w:hAnsi="仿宋" w:cs="仿宋"/>
          <w:u w:val="single"/>
          <w:lang w:eastAsia="zh-CN"/>
        </w:rPr>
        <w:t>10%作为预付款。</w:t>
      </w:r>
    </w:p>
    <w:p w14:paraId="3D4AB1EC" w14:textId="77777777" w:rsidR="005418E8" w:rsidRDefault="00000000">
      <w:pPr>
        <w:spacing w:line="360" w:lineRule="auto"/>
        <w:ind w:leftChars="118" w:left="283" w:firstLineChars="181" w:firstLine="434"/>
        <w:rPr>
          <w:rFonts w:ascii="仿宋" w:eastAsia="仿宋" w:hAnsi="仿宋" w:cs="仿宋"/>
          <w:u w:val="single"/>
          <w:lang w:eastAsia="zh-CN"/>
        </w:rPr>
      </w:pPr>
      <w:r>
        <w:rPr>
          <w:rFonts w:ascii="仿宋" w:eastAsia="仿宋" w:hAnsi="仿宋" w:cs="仿宋" w:hint="eastAsia"/>
          <w:lang w:eastAsia="zh-CN"/>
        </w:rPr>
        <w:sym w:font="Wingdings 2" w:char="0052"/>
      </w:r>
      <w:r>
        <w:rPr>
          <w:rFonts w:ascii="仿宋" w:eastAsia="仿宋" w:hAnsi="仿宋" w:hint="eastAsia"/>
          <w:lang w:eastAsia="zh-CN"/>
        </w:rPr>
        <w:t>工程设计费预付款支付比例及金额：</w:t>
      </w:r>
      <w:r>
        <w:rPr>
          <w:rFonts w:ascii="仿宋" w:eastAsia="仿宋" w:hAnsi="仿宋" w:cs="仿宋" w:hint="eastAsia"/>
          <w:u w:val="single"/>
          <w:lang w:eastAsia="zh-CN"/>
        </w:rPr>
        <w:t>本合同生效后10天，承包人提出预付款支付申请并经发包人审核同意后，向承包人支付工程设计费签约合同价的</w:t>
      </w:r>
      <w:r>
        <w:rPr>
          <w:rFonts w:ascii="仿宋" w:eastAsia="仿宋" w:hAnsi="仿宋" w:cs="仿宋"/>
          <w:u w:val="single"/>
          <w:lang w:eastAsia="zh-CN"/>
        </w:rPr>
        <w:t>10%作为预付款。</w:t>
      </w:r>
      <w:r>
        <w:rPr>
          <w:rFonts w:ascii="仿宋" w:eastAsia="仿宋" w:hAnsi="仿宋" w:cs="仿宋" w:hint="eastAsia"/>
          <w:u w:val="single"/>
          <w:lang w:eastAsia="zh-CN"/>
        </w:rPr>
        <w:t xml:space="preserve"> </w:t>
      </w:r>
    </w:p>
    <w:p w14:paraId="75987FDA" w14:textId="77777777" w:rsidR="005418E8" w:rsidRDefault="00000000">
      <w:pPr>
        <w:spacing w:line="360" w:lineRule="auto"/>
        <w:ind w:firstLineChars="300" w:firstLine="720"/>
        <w:rPr>
          <w:rFonts w:ascii="仿宋" w:eastAsia="仿宋" w:hAnsi="仿宋" w:cs="仿宋"/>
          <w:u w:val="single"/>
          <w:lang w:eastAsia="zh-CN"/>
        </w:rPr>
      </w:pPr>
      <w:r>
        <w:rPr>
          <w:rFonts w:ascii="仿宋" w:eastAsia="仿宋" w:hAnsi="仿宋" w:cs="仿宋" w:hint="eastAsia"/>
          <w:lang w:eastAsia="zh-CN"/>
        </w:rPr>
        <w:sym w:font="Wingdings 2" w:char="00A3"/>
      </w:r>
      <w:r>
        <w:rPr>
          <w:rFonts w:ascii="仿宋" w:eastAsia="仿宋" w:hAnsi="仿宋" w:hint="eastAsia"/>
          <w:lang w:eastAsia="zh-CN"/>
        </w:rPr>
        <w:t>BIM技术应用费预付款支付比例及金额：</w:t>
      </w:r>
      <w:r>
        <w:rPr>
          <w:rFonts w:ascii="仿宋" w:eastAsia="仿宋" w:hAnsi="仿宋" w:cs="仿宋" w:hint="eastAsia"/>
          <w:u w:val="single"/>
          <w:lang w:eastAsia="zh-CN"/>
        </w:rPr>
        <w:t xml:space="preserve">                       </w:t>
      </w:r>
    </w:p>
    <w:p w14:paraId="766DB538" w14:textId="77777777" w:rsidR="005418E8" w:rsidRDefault="00000000">
      <w:pPr>
        <w:spacing w:line="360" w:lineRule="auto"/>
        <w:ind w:firstLineChars="300" w:firstLine="720"/>
        <w:rPr>
          <w:rFonts w:ascii="仿宋" w:eastAsia="仿宋" w:hAnsi="仿宋" w:cs="仿宋"/>
          <w:u w:val="single"/>
          <w:lang w:eastAsia="zh-CN"/>
        </w:rPr>
      </w:pPr>
      <w:r>
        <w:rPr>
          <w:rFonts w:ascii="仿宋" w:eastAsia="仿宋" w:hAnsi="仿宋" w:cs="仿宋" w:hint="eastAsia"/>
          <w:lang w:eastAsia="zh-CN"/>
        </w:rPr>
        <w:sym w:font="Wingdings 2" w:char="00A3"/>
      </w:r>
      <w:r>
        <w:rPr>
          <w:rFonts w:ascii="仿宋" w:eastAsia="仿宋" w:hAnsi="仿宋" w:hint="eastAsia"/>
          <w:lang w:eastAsia="zh-CN"/>
        </w:rPr>
        <w:t>设备及工器具购置费预付款支付比例及金额：</w:t>
      </w:r>
      <w:r>
        <w:rPr>
          <w:rFonts w:ascii="仿宋" w:eastAsia="仿宋" w:hAnsi="仿宋" w:cs="仿宋" w:hint="eastAsia"/>
          <w:u w:val="single"/>
          <w:lang w:eastAsia="zh-CN"/>
        </w:rPr>
        <w:t xml:space="preserve">                       </w:t>
      </w:r>
    </w:p>
    <w:p w14:paraId="69CE1C41" w14:textId="77777777" w:rsidR="005418E8" w:rsidRDefault="00000000">
      <w:pPr>
        <w:spacing w:line="360" w:lineRule="auto"/>
        <w:ind w:leftChars="118" w:left="283" w:firstLineChars="181" w:firstLine="434"/>
        <w:rPr>
          <w:rFonts w:ascii="仿宋" w:eastAsia="仿宋" w:hAnsi="仿宋" w:cs="仿宋"/>
          <w:u w:val="single"/>
          <w:lang w:eastAsia="zh-CN"/>
        </w:rPr>
      </w:pPr>
      <w:r>
        <w:rPr>
          <w:rFonts w:ascii="仿宋" w:eastAsia="仿宋" w:hAnsi="仿宋" w:cs="仿宋" w:hint="eastAsia"/>
          <w:lang w:eastAsia="zh-CN"/>
        </w:rPr>
        <w:sym w:font="Wingdings 2" w:char="0052"/>
      </w:r>
      <w:r>
        <w:rPr>
          <w:rFonts w:ascii="仿宋" w:eastAsia="仿宋" w:hAnsi="仿宋" w:hint="eastAsia"/>
          <w:lang w:eastAsia="zh-CN"/>
        </w:rPr>
        <w:t>建筑安装工程费预付款支付比例及金额：本项目初步设计概算经发包人确认，且监理单位发出正式进场施工通知后10天，</w:t>
      </w:r>
      <w:r>
        <w:rPr>
          <w:rFonts w:ascii="仿宋" w:eastAsia="仿宋" w:hAnsi="仿宋" w:cs="仿宋" w:hint="eastAsia"/>
          <w:u w:val="single"/>
          <w:lang w:eastAsia="zh-CN"/>
        </w:rPr>
        <w:t>承包人提出预付款支付申请并经发包人审核同意后，向承包人支付建筑安装工程费签约合同价的15%作为预付款。</w:t>
      </w:r>
    </w:p>
    <w:p w14:paraId="231ECDA5" w14:textId="77777777" w:rsidR="005418E8" w:rsidRDefault="00000000">
      <w:pPr>
        <w:spacing w:line="360" w:lineRule="auto"/>
        <w:ind w:firstLineChars="400" w:firstLine="960"/>
        <w:rPr>
          <w:rFonts w:ascii="仿宋" w:eastAsia="仿宋" w:hAnsi="仿宋" w:cs="仿宋"/>
          <w:u w:val="single"/>
          <w:lang w:eastAsia="zh-CN"/>
        </w:rPr>
      </w:pPr>
      <w:r>
        <w:rPr>
          <w:rFonts w:ascii="仿宋" w:eastAsia="仿宋" w:hAnsi="仿宋" w:cs="仿宋" w:hint="eastAsia"/>
          <w:lang w:eastAsia="zh-CN"/>
        </w:rPr>
        <w:sym w:font="Wingdings 2" w:char="00A3"/>
      </w:r>
      <w:r>
        <w:rPr>
          <w:rFonts w:ascii="仿宋" w:eastAsia="仿宋" w:hAnsi="仿宋" w:cs="仿宋" w:hint="eastAsia"/>
          <w:lang w:eastAsia="zh-CN"/>
        </w:rPr>
        <w:t>其他费用预付</w:t>
      </w:r>
      <w:r>
        <w:rPr>
          <w:rFonts w:ascii="仿宋" w:eastAsia="仿宋" w:hAnsi="仿宋" w:hint="eastAsia"/>
          <w:lang w:eastAsia="zh-CN"/>
        </w:rPr>
        <w:t>款支付比例及金额：</w:t>
      </w:r>
      <w:r>
        <w:rPr>
          <w:rFonts w:ascii="仿宋" w:eastAsia="仿宋" w:hAnsi="仿宋" w:cs="仿宋" w:hint="eastAsia"/>
          <w:u w:val="single"/>
          <w:lang w:eastAsia="zh-CN"/>
        </w:rPr>
        <w:t xml:space="preserve">                           </w:t>
      </w:r>
    </w:p>
    <w:p w14:paraId="6FC3F939" w14:textId="77777777" w:rsidR="005418E8" w:rsidRDefault="00000000">
      <w:pPr>
        <w:pStyle w:val="aa"/>
        <w:adjustRightInd w:val="0"/>
        <w:snapToGrid w:val="0"/>
        <w:spacing w:line="360" w:lineRule="auto"/>
        <w:ind w:firstLineChars="200" w:firstLine="480"/>
        <w:rPr>
          <w:rFonts w:ascii="仿宋" w:eastAsia="仿宋" w:hAnsi="仿宋" w:cs="仿宋"/>
          <w:sz w:val="24"/>
          <w:szCs w:val="24"/>
          <w:lang w:eastAsia="zh-CN"/>
        </w:rPr>
      </w:pPr>
      <w:r>
        <w:rPr>
          <w:rFonts w:ascii="仿宋" w:eastAsia="仿宋" w:hAnsi="仿宋" w:cs="仿宋" w:hint="eastAsia"/>
          <w:sz w:val="24"/>
          <w:szCs w:val="24"/>
          <w:lang w:eastAsia="zh-CN"/>
        </w:rPr>
        <w:t>84.2 提交预付款支付申请期限：</w:t>
      </w:r>
    </w:p>
    <w:p w14:paraId="4C3CE815" w14:textId="77777777" w:rsidR="005418E8" w:rsidRDefault="00000000">
      <w:pPr>
        <w:pStyle w:val="aa"/>
        <w:adjustRightInd w:val="0"/>
        <w:snapToGrid w:val="0"/>
        <w:spacing w:line="360" w:lineRule="auto"/>
        <w:ind w:firstLineChars="200" w:firstLine="480"/>
        <w:rPr>
          <w:rFonts w:ascii="仿宋" w:eastAsia="仿宋" w:hAnsi="仿宋"/>
          <w:sz w:val="24"/>
          <w:szCs w:val="24"/>
          <w:lang w:eastAsia="zh-CN"/>
        </w:rPr>
      </w:pPr>
      <w:r>
        <w:rPr>
          <w:rFonts w:ascii="仿宋" w:eastAsia="仿宋" w:hAnsi="仿宋" w:cs="仿宋" w:hint="eastAsia"/>
          <w:sz w:val="24"/>
          <w:szCs w:val="24"/>
          <w:lang w:eastAsia="zh-CN"/>
        </w:rPr>
        <w:sym w:font="Wingdings 2" w:char="0052"/>
      </w:r>
      <w:r>
        <w:rPr>
          <w:rFonts w:ascii="仿宋" w:eastAsia="仿宋" w:hAnsi="仿宋" w:cs="仿宋" w:hint="eastAsia"/>
          <w:sz w:val="24"/>
          <w:szCs w:val="24"/>
          <w:lang w:eastAsia="zh-CN"/>
        </w:rPr>
        <w:t>按通用条款第84.2款约定。</w:t>
      </w:r>
    </w:p>
    <w:p w14:paraId="57A04884" w14:textId="77777777" w:rsidR="005418E8" w:rsidRDefault="00000000">
      <w:pPr>
        <w:spacing w:line="360" w:lineRule="auto"/>
        <w:ind w:firstLineChars="200" w:firstLine="480"/>
        <w:rPr>
          <w:rFonts w:ascii="仿宋" w:eastAsia="仿宋" w:hAnsi="仿宋"/>
          <w:u w:val="single"/>
          <w:lang w:eastAsia="zh-CN"/>
        </w:rPr>
      </w:pPr>
      <w:r>
        <w:rPr>
          <w:rFonts w:ascii="仿宋" w:eastAsia="仿宋" w:hAnsi="仿宋" w:cs="仿宋" w:hint="eastAsia"/>
          <w:lang w:eastAsia="zh-CN"/>
        </w:rPr>
        <w:sym w:font="Wingdings 2" w:char="0052"/>
      </w:r>
      <w:r>
        <w:rPr>
          <w:rFonts w:ascii="仿宋" w:eastAsia="仿宋" w:hAnsi="仿宋" w:cs="仿宋" w:hint="eastAsia"/>
          <w:lang w:eastAsia="zh-CN"/>
        </w:rPr>
        <w:t>另作约定：</w:t>
      </w:r>
      <w:r>
        <w:rPr>
          <w:rFonts w:ascii="仿宋" w:eastAsia="仿宋" w:hAnsi="仿宋" w:cs="仿宋" w:hint="eastAsia"/>
          <w:u w:val="single"/>
          <w:lang w:eastAsia="zh-CN"/>
        </w:rPr>
        <w:t xml:space="preserve"> </w:t>
      </w:r>
      <w:r>
        <w:rPr>
          <w:rFonts w:ascii="仿宋" w:eastAsia="仿宋" w:hAnsi="仿宋"/>
          <w:u w:val="single"/>
          <w:lang w:eastAsia="zh-CN"/>
        </w:rPr>
        <w:t xml:space="preserve">(1) </w:t>
      </w:r>
      <w:r>
        <w:rPr>
          <w:rFonts w:ascii="仿宋" w:eastAsia="仿宋" w:hAnsi="仿宋" w:hint="eastAsia"/>
          <w:u w:val="single"/>
          <w:lang w:eastAsia="zh-CN"/>
        </w:rPr>
        <w:t>承包人应在发包人支付预付款7天前提供建筑安装工程费的预付款担保。</w:t>
      </w:r>
    </w:p>
    <w:p w14:paraId="3B0AD675" w14:textId="77777777" w:rsidR="005418E8" w:rsidRDefault="00000000">
      <w:pPr>
        <w:spacing w:line="360" w:lineRule="auto"/>
        <w:ind w:firstLineChars="200" w:firstLine="480"/>
        <w:rPr>
          <w:rFonts w:ascii="仿宋" w:eastAsia="仿宋" w:hAnsi="仿宋" w:cs="仿宋"/>
          <w:u w:val="single"/>
          <w:lang w:eastAsia="zh-CN"/>
        </w:rPr>
      </w:pPr>
      <w:r>
        <w:rPr>
          <w:rFonts w:ascii="仿宋" w:eastAsia="仿宋" w:hAnsi="仿宋" w:hint="eastAsia"/>
          <w:u w:val="single"/>
          <w:lang w:eastAsia="zh-CN"/>
        </w:rPr>
        <w:t>（2）预付款担保的形式为：银行保函，在预付款完全扣回之前，承包人应保证预付款担保持续有效。</w:t>
      </w:r>
    </w:p>
    <w:p w14:paraId="29D20C90" w14:textId="77777777" w:rsidR="005418E8" w:rsidRDefault="00000000">
      <w:pPr>
        <w:spacing w:line="360" w:lineRule="auto"/>
        <w:ind w:leftChars="200" w:left="480"/>
        <w:rPr>
          <w:rFonts w:ascii="仿宋" w:eastAsia="仿宋" w:hAnsi="仿宋"/>
          <w:lang w:eastAsia="zh-CN"/>
        </w:rPr>
      </w:pPr>
      <w:r>
        <w:rPr>
          <w:rFonts w:ascii="仿宋" w:eastAsia="仿宋" w:hAnsi="仿宋" w:cs="仿宋" w:hint="eastAsia"/>
          <w:lang w:eastAsia="zh-CN"/>
        </w:rPr>
        <w:t>84.4 预付款的扣回</w:t>
      </w:r>
    </w:p>
    <w:p w14:paraId="7A38C3C8" w14:textId="77777777" w:rsidR="005418E8" w:rsidRDefault="00000000">
      <w:pPr>
        <w:spacing w:line="360" w:lineRule="auto"/>
        <w:ind w:leftChars="200" w:left="480" w:firstLineChars="150" w:firstLine="360"/>
        <w:rPr>
          <w:rFonts w:ascii="仿宋" w:eastAsia="仿宋" w:hAnsi="仿宋"/>
          <w:lang w:eastAsia="zh-CN"/>
        </w:rPr>
      </w:pPr>
      <w:r>
        <w:rPr>
          <w:rFonts w:ascii="仿宋" w:eastAsia="仿宋" w:hAnsi="仿宋" w:cs="仿宋" w:hint="eastAsia"/>
          <w:lang w:eastAsia="zh-CN"/>
        </w:rPr>
        <w:t>□按通用条款约定。</w:t>
      </w:r>
    </w:p>
    <w:p w14:paraId="6EBBB6D4" w14:textId="77777777" w:rsidR="005418E8" w:rsidRDefault="00000000">
      <w:pPr>
        <w:spacing w:line="360" w:lineRule="auto"/>
        <w:ind w:leftChars="200" w:left="480" w:firstLineChars="150" w:firstLine="360"/>
        <w:rPr>
          <w:rFonts w:ascii="仿宋" w:eastAsia="仿宋" w:hAnsi="仿宋" w:cs="仿宋"/>
          <w:lang w:eastAsia="zh-CN"/>
        </w:rPr>
      </w:pPr>
      <w:r>
        <w:rPr>
          <w:rFonts w:ascii="仿宋" w:eastAsia="仿宋" w:hAnsi="仿宋" w:cs="仿宋" w:hint="eastAsia"/>
          <w:lang w:eastAsia="zh-CN"/>
        </w:rPr>
        <w:sym w:font="Wingdings 2" w:char="0052"/>
      </w:r>
      <w:r>
        <w:rPr>
          <w:rFonts w:ascii="仿宋" w:eastAsia="仿宋" w:hAnsi="仿宋" w:cs="仿宋" w:hint="eastAsia"/>
          <w:lang w:eastAsia="zh-CN"/>
        </w:rPr>
        <w:t>其它抵扣方式：</w:t>
      </w:r>
    </w:p>
    <w:p w14:paraId="3261E7DD" w14:textId="77777777" w:rsidR="005418E8" w:rsidRDefault="00000000">
      <w:pPr>
        <w:spacing w:line="360" w:lineRule="auto"/>
        <w:ind w:firstLineChars="200" w:firstLine="480"/>
        <w:rPr>
          <w:rFonts w:ascii="仿宋" w:eastAsia="仿宋" w:hAnsi="仿宋"/>
          <w:u w:val="single"/>
          <w:lang w:eastAsia="zh-CN"/>
        </w:rPr>
      </w:pPr>
      <w:r>
        <w:rPr>
          <w:rFonts w:ascii="仿宋" w:eastAsia="仿宋" w:hAnsi="仿宋" w:cs="仿宋" w:hint="eastAsia"/>
          <w:u w:val="single"/>
          <w:lang w:eastAsia="zh-CN"/>
        </w:rPr>
        <w:lastRenderedPageBreak/>
        <w:t>当工程进度款累计金额达到建筑安装工程费的10%（含本数）时，开始在下一次工程进度款中扣回预付款，在工程进度款累计金额达到建筑安装工程费的60%（含本数）以前全部扣回预付款。预付款扣回计算公式： R=（C-F1</w:t>
      </w:r>
      <w:r>
        <w:rPr>
          <w:rFonts w:ascii="Arial" w:eastAsia="仿宋" w:hAnsi="Arial" w:cs="Arial"/>
          <w:u w:val="single"/>
          <w:lang w:eastAsia="zh-CN"/>
        </w:rPr>
        <w:t>×</w:t>
      </w:r>
      <w:r>
        <w:rPr>
          <w:rFonts w:ascii="仿宋" w:eastAsia="仿宋" w:hAnsi="仿宋" w:cs="仿宋" w:hint="eastAsia"/>
          <w:u w:val="single"/>
          <w:lang w:eastAsia="zh-CN"/>
        </w:rPr>
        <w:t>S）</w:t>
      </w:r>
      <w:r>
        <w:rPr>
          <w:rFonts w:ascii="Arial" w:eastAsia="仿宋" w:hAnsi="Arial" w:cs="Arial"/>
          <w:u w:val="single"/>
          <w:lang w:eastAsia="zh-CN"/>
        </w:rPr>
        <w:t>×</w:t>
      </w:r>
      <w:r>
        <w:rPr>
          <w:rFonts w:ascii="仿宋" w:eastAsia="仿宋" w:hAnsi="仿宋" w:cs="仿宋" w:hint="eastAsia"/>
          <w:u w:val="single"/>
          <w:lang w:eastAsia="zh-CN"/>
        </w:rPr>
        <w:t>A/（F2-F1）</w:t>
      </w:r>
      <w:r>
        <w:rPr>
          <w:rFonts w:ascii="Arial" w:eastAsia="仿宋" w:hAnsi="Arial" w:cs="Arial"/>
          <w:u w:val="single"/>
          <w:lang w:eastAsia="zh-CN"/>
        </w:rPr>
        <w:t>×</w:t>
      </w:r>
      <w:r>
        <w:rPr>
          <w:rFonts w:ascii="仿宋" w:eastAsia="仿宋" w:hAnsi="仿宋" w:cs="仿宋" w:hint="eastAsia"/>
          <w:u w:val="single"/>
          <w:lang w:eastAsia="zh-CN"/>
        </w:rPr>
        <w:t>S，其中：R—每次进度付款中累计扣回的金额；A—工程预付款总金额；S—建筑安装工程费；C</w:t>
      </w:r>
      <w:proofErr w:type="gramStart"/>
      <w:r>
        <w:rPr>
          <w:rFonts w:ascii="仿宋" w:eastAsia="仿宋" w:hAnsi="仿宋" w:cs="仿宋" w:hint="eastAsia"/>
          <w:u w:val="single"/>
          <w:lang w:eastAsia="zh-CN"/>
        </w:rPr>
        <w:t>—合同</w:t>
      </w:r>
      <w:proofErr w:type="gramEnd"/>
      <w:r>
        <w:rPr>
          <w:rFonts w:ascii="仿宋" w:eastAsia="仿宋" w:hAnsi="仿宋" w:cs="仿宋" w:hint="eastAsia"/>
          <w:u w:val="single"/>
          <w:lang w:eastAsia="zh-CN"/>
        </w:rPr>
        <w:t>累计完成金额；F1—按合同规定开始扣款时累计完成金额达到建筑安装工程费的比例；F2—按合同规定全部扣清时累计完成金额达到建筑安装工程费的比例。</w:t>
      </w:r>
    </w:p>
    <w:p w14:paraId="7108E512" w14:textId="77777777" w:rsidR="005418E8" w:rsidRDefault="00000000">
      <w:pPr>
        <w:spacing w:line="360" w:lineRule="auto"/>
        <w:ind w:firstLineChars="200" w:firstLine="480"/>
        <w:rPr>
          <w:rFonts w:ascii="仿宋" w:eastAsia="仿宋" w:hAnsi="仿宋" w:cs="仿宋"/>
          <w:strike/>
          <w:u w:val="single"/>
          <w:lang w:eastAsia="zh-CN"/>
        </w:rPr>
      </w:pPr>
      <w:r>
        <w:rPr>
          <w:rFonts w:ascii="仿宋" w:eastAsia="仿宋" w:hAnsi="仿宋" w:cs="仿宋" w:hint="eastAsia"/>
          <w:u w:val="single"/>
          <w:lang w:eastAsia="zh-CN"/>
        </w:rPr>
        <w:t>预付款累计扣回比例达100%时，由承包人书面申请经发包人审定后退还预付款银行保函。（预付款的扣回</w:t>
      </w:r>
      <w:proofErr w:type="gramStart"/>
      <w:r>
        <w:rPr>
          <w:rFonts w:ascii="仿宋" w:eastAsia="仿宋" w:hAnsi="仿宋" w:cs="仿宋" w:hint="eastAsia"/>
          <w:u w:val="single"/>
          <w:lang w:eastAsia="zh-CN"/>
        </w:rPr>
        <w:t>指施工</w:t>
      </w:r>
      <w:proofErr w:type="gramEnd"/>
      <w:r>
        <w:rPr>
          <w:rFonts w:ascii="仿宋" w:eastAsia="仿宋" w:hAnsi="仿宋" w:cs="仿宋" w:hint="eastAsia"/>
          <w:u w:val="single"/>
          <w:lang w:eastAsia="zh-CN"/>
        </w:rPr>
        <w:t>部分，勘察、设计部分直接抵作其进度款。）</w:t>
      </w:r>
    </w:p>
    <w:p w14:paraId="7D48D0EE" w14:textId="77777777" w:rsidR="005418E8" w:rsidRDefault="00000000">
      <w:pPr>
        <w:pStyle w:val="2"/>
        <w:tabs>
          <w:tab w:val="left" w:pos="420"/>
        </w:tabs>
        <w:spacing w:line="360" w:lineRule="auto"/>
        <w:rPr>
          <w:rFonts w:ascii="仿宋" w:eastAsia="仿宋" w:hAnsi="仿宋"/>
          <w:b w:val="0"/>
          <w:bCs w:val="0"/>
          <w:sz w:val="24"/>
          <w:szCs w:val="24"/>
          <w:lang w:eastAsia="zh-CN"/>
        </w:rPr>
      </w:pPr>
      <w:bookmarkStart w:id="925" w:name="_Toc22048"/>
      <w:bookmarkStart w:id="926" w:name="_Toc23683"/>
      <w:bookmarkStart w:id="927" w:name="_Toc7520"/>
      <w:r>
        <w:rPr>
          <w:rFonts w:ascii="仿宋" w:eastAsia="仿宋" w:hAnsi="仿宋" w:cs="仿宋" w:hint="eastAsia"/>
          <w:b w:val="0"/>
          <w:bCs w:val="0"/>
          <w:sz w:val="24"/>
          <w:szCs w:val="24"/>
          <w:lang w:eastAsia="zh-CN"/>
        </w:rPr>
        <w:t>★85.  绿色施工安全防护费</w:t>
      </w:r>
      <w:bookmarkEnd w:id="925"/>
      <w:bookmarkEnd w:id="926"/>
      <w:bookmarkEnd w:id="927"/>
    </w:p>
    <w:p w14:paraId="6D844227" w14:textId="77777777" w:rsidR="005418E8" w:rsidRDefault="00000000">
      <w:pPr>
        <w:spacing w:line="360" w:lineRule="auto"/>
        <w:ind w:firstLineChars="200" w:firstLine="480"/>
        <w:rPr>
          <w:rFonts w:ascii="仿宋" w:eastAsia="仿宋" w:hAnsi="仿宋"/>
          <w:lang w:eastAsia="zh-CN"/>
        </w:rPr>
      </w:pPr>
      <w:r>
        <w:rPr>
          <w:rFonts w:ascii="仿宋" w:eastAsia="仿宋" w:hAnsi="仿宋" w:cs="仿宋" w:hint="eastAsia"/>
          <w:lang w:eastAsia="zh-CN"/>
        </w:rPr>
        <w:t>85.1 绿色施工安全防护费的内容、范围和金额</w:t>
      </w:r>
    </w:p>
    <w:p w14:paraId="05EAD093" w14:textId="77777777" w:rsidR="005418E8" w:rsidRDefault="00000000">
      <w:pPr>
        <w:spacing w:line="360" w:lineRule="auto"/>
        <w:ind w:firstLineChars="300" w:firstLine="720"/>
        <w:rPr>
          <w:rFonts w:ascii="仿宋" w:eastAsia="仿宋" w:hAnsi="仿宋"/>
          <w:lang w:eastAsia="zh-CN"/>
        </w:rPr>
      </w:pPr>
      <w:bookmarkStart w:id="928" w:name="_Toc6285"/>
      <w:r>
        <w:rPr>
          <w:rFonts w:ascii="仿宋" w:eastAsia="仿宋" w:hAnsi="仿宋" w:cs="仿宋" w:hint="eastAsia"/>
          <w:lang w:eastAsia="zh-CN"/>
        </w:rPr>
        <w:t>①内容和范围</w:t>
      </w:r>
      <w:bookmarkEnd w:id="928"/>
    </w:p>
    <w:p w14:paraId="1C505B5D" w14:textId="77777777" w:rsidR="005418E8" w:rsidRDefault="00000000">
      <w:pPr>
        <w:spacing w:line="360" w:lineRule="auto"/>
        <w:ind w:leftChars="200" w:left="480" w:firstLineChars="250" w:firstLine="600"/>
        <w:rPr>
          <w:rFonts w:ascii="仿宋" w:eastAsia="仿宋" w:hAnsi="仿宋"/>
          <w:lang w:eastAsia="zh-CN"/>
        </w:rPr>
      </w:pPr>
      <w:r>
        <w:rPr>
          <w:rFonts w:ascii="仿宋" w:eastAsia="仿宋" w:hAnsi="仿宋" w:cs="仿宋" w:hint="eastAsia"/>
          <w:lang w:eastAsia="zh-CN"/>
        </w:rPr>
        <w:sym w:font="Wingdings 2" w:char="0052"/>
      </w:r>
      <w:r>
        <w:rPr>
          <w:rFonts w:ascii="仿宋" w:eastAsia="仿宋" w:hAnsi="仿宋" w:cs="仿宋" w:hint="eastAsia"/>
          <w:lang w:eastAsia="zh-CN"/>
        </w:rPr>
        <w:t>按通用条款的约定，以现行省、市有关文件规定为准。</w:t>
      </w:r>
    </w:p>
    <w:p w14:paraId="51CDCEF5" w14:textId="77777777" w:rsidR="005418E8" w:rsidRDefault="00000000">
      <w:pPr>
        <w:spacing w:line="360" w:lineRule="auto"/>
        <w:ind w:leftChars="200" w:left="480" w:firstLineChars="250" w:firstLine="600"/>
        <w:rPr>
          <w:rFonts w:ascii="仿宋" w:eastAsia="仿宋" w:hAnsi="仿宋" w:cs="仿宋"/>
          <w:lang w:eastAsia="zh-CN"/>
        </w:rPr>
      </w:pPr>
      <w:r>
        <w:rPr>
          <w:rFonts w:ascii="仿宋" w:eastAsia="仿宋" w:hAnsi="仿宋" w:cs="仿宋" w:hint="eastAsia"/>
          <w:lang w:eastAsia="zh-CN"/>
        </w:rPr>
        <w:t>□ 另作约定：</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w:t>
      </w:r>
    </w:p>
    <w:p w14:paraId="5F89747A" w14:textId="77777777" w:rsidR="005418E8" w:rsidRDefault="00000000">
      <w:pPr>
        <w:spacing w:line="360" w:lineRule="auto"/>
        <w:ind w:leftChars="200" w:left="480" w:firstLineChars="100" w:firstLine="240"/>
        <w:rPr>
          <w:rFonts w:ascii="仿宋" w:eastAsia="仿宋" w:hAnsi="仿宋"/>
          <w:lang w:eastAsia="zh-CN"/>
        </w:rPr>
      </w:pPr>
      <w:r>
        <w:rPr>
          <w:rFonts w:ascii="仿宋" w:eastAsia="仿宋" w:hAnsi="仿宋" w:cs="仿宋" w:hint="eastAsia"/>
          <w:lang w:eastAsia="zh-CN"/>
        </w:rPr>
        <w:t>②绿色施工安全防护费的总金额为</w:t>
      </w:r>
      <w:r>
        <w:rPr>
          <w:rFonts w:ascii="仿宋" w:eastAsia="仿宋" w:hAnsi="仿宋" w:cs="仿宋" w:hint="eastAsia"/>
          <w:u w:val="single"/>
          <w:lang w:eastAsia="zh-CN"/>
        </w:rPr>
        <w:t xml:space="preserve">                </w:t>
      </w:r>
      <w:r>
        <w:rPr>
          <w:rFonts w:ascii="仿宋" w:eastAsia="仿宋" w:hAnsi="仿宋" w:cs="仿宋" w:hint="eastAsia"/>
          <w:lang w:eastAsia="zh-CN"/>
        </w:rPr>
        <w:t>元。</w:t>
      </w:r>
    </w:p>
    <w:p w14:paraId="3746669B" w14:textId="77777777" w:rsidR="005418E8" w:rsidRDefault="00000000">
      <w:pPr>
        <w:spacing w:line="360" w:lineRule="auto"/>
        <w:ind w:leftChars="200" w:left="480"/>
        <w:rPr>
          <w:rFonts w:ascii="仿宋" w:eastAsia="仿宋" w:hAnsi="仿宋"/>
          <w:lang w:eastAsia="zh-CN"/>
        </w:rPr>
      </w:pPr>
      <w:r>
        <w:rPr>
          <w:rFonts w:ascii="仿宋" w:eastAsia="仿宋" w:hAnsi="仿宋" w:cs="仿宋" w:hint="eastAsia"/>
          <w:lang w:eastAsia="zh-CN"/>
        </w:rPr>
        <w:t>85.2 支付申请的提交与核实</w:t>
      </w:r>
    </w:p>
    <w:p w14:paraId="22DB0C92" w14:textId="77777777" w:rsidR="005418E8" w:rsidRDefault="00000000">
      <w:pPr>
        <w:spacing w:line="360" w:lineRule="auto"/>
        <w:ind w:leftChars="200" w:left="480" w:firstLineChars="150" w:firstLine="360"/>
        <w:rPr>
          <w:rFonts w:ascii="仿宋" w:eastAsia="仿宋" w:hAnsi="仿宋"/>
          <w:lang w:eastAsia="zh-CN"/>
        </w:rPr>
      </w:pPr>
      <w:r>
        <w:rPr>
          <w:rFonts w:ascii="仿宋" w:eastAsia="仿宋" w:hAnsi="仿宋" w:cs="仿宋" w:hint="eastAsia"/>
          <w:lang w:eastAsia="zh-CN"/>
        </w:rPr>
        <w:sym w:font="Wingdings 2" w:char="0052"/>
      </w:r>
      <w:r>
        <w:rPr>
          <w:rFonts w:ascii="仿宋" w:eastAsia="仿宋" w:hAnsi="仿宋" w:cs="仿宋" w:hint="eastAsia"/>
          <w:lang w:eastAsia="zh-CN"/>
        </w:rPr>
        <w:t xml:space="preserve"> 按通用条款的约定。</w:t>
      </w:r>
    </w:p>
    <w:p w14:paraId="487E02B9" w14:textId="77777777" w:rsidR="005418E8" w:rsidRDefault="00000000">
      <w:pPr>
        <w:spacing w:line="360" w:lineRule="auto"/>
        <w:ind w:leftChars="200" w:left="480" w:firstLineChars="150" w:firstLine="360"/>
        <w:rPr>
          <w:rFonts w:ascii="仿宋" w:eastAsia="仿宋" w:hAnsi="仿宋" w:cs="仿宋"/>
          <w:lang w:eastAsia="zh-CN"/>
        </w:rPr>
      </w:pPr>
      <w:r>
        <w:rPr>
          <w:rFonts w:ascii="仿宋" w:eastAsia="仿宋" w:hAnsi="仿宋" w:cs="仿宋" w:hint="eastAsia"/>
          <w:lang w:eastAsia="zh-CN"/>
        </w:rPr>
        <w:t>□ 另作约定：</w:t>
      </w:r>
      <w:r>
        <w:rPr>
          <w:rFonts w:ascii="仿宋" w:eastAsia="仿宋" w:hAnsi="仿宋" w:cs="仿宋" w:hint="eastAsia"/>
          <w:u w:val="single"/>
          <w:lang w:eastAsia="zh-CN"/>
        </w:rPr>
        <w:t xml:space="preserve">                                                   </w:t>
      </w:r>
    </w:p>
    <w:p w14:paraId="253B4A33" w14:textId="77777777" w:rsidR="005418E8" w:rsidRDefault="00000000">
      <w:pPr>
        <w:spacing w:line="360" w:lineRule="auto"/>
        <w:ind w:leftChars="200" w:left="480"/>
        <w:rPr>
          <w:rFonts w:ascii="仿宋" w:eastAsia="仿宋" w:hAnsi="仿宋"/>
          <w:lang w:eastAsia="zh-CN"/>
        </w:rPr>
      </w:pPr>
      <w:r>
        <w:rPr>
          <w:rFonts w:ascii="仿宋" w:eastAsia="仿宋" w:hAnsi="仿宋" w:cs="仿宋" w:hint="eastAsia"/>
          <w:lang w:eastAsia="zh-CN"/>
        </w:rPr>
        <w:t>85.3 费用支付</w:t>
      </w:r>
    </w:p>
    <w:p w14:paraId="6E9A5BF1" w14:textId="77777777" w:rsidR="005418E8" w:rsidRDefault="00000000">
      <w:pPr>
        <w:spacing w:line="360" w:lineRule="auto"/>
        <w:ind w:leftChars="200" w:left="480"/>
        <w:rPr>
          <w:rFonts w:ascii="仿宋" w:eastAsia="仿宋" w:hAnsi="仿宋"/>
          <w:lang w:eastAsia="zh-CN"/>
        </w:rPr>
      </w:pPr>
      <w:r>
        <w:rPr>
          <w:rFonts w:ascii="仿宋" w:eastAsia="仿宋" w:hAnsi="仿宋" w:cs="仿宋" w:hint="eastAsia"/>
          <w:lang w:eastAsia="zh-CN"/>
        </w:rPr>
        <w:t>绿色施工安全防护费的支付办法和抵扣方式：</w:t>
      </w:r>
    </w:p>
    <w:p w14:paraId="32C62F74" w14:textId="77777777" w:rsidR="005418E8" w:rsidRDefault="00000000">
      <w:pPr>
        <w:spacing w:line="360" w:lineRule="auto"/>
        <w:ind w:leftChars="200" w:left="480" w:firstLineChars="150" w:firstLine="360"/>
        <w:rPr>
          <w:rFonts w:ascii="仿宋" w:eastAsia="仿宋" w:hAnsi="仿宋"/>
          <w:lang w:eastAsia="zh-CN"/>
        </w:rPr>
      </w:pPr>
      <w:r>
        <w:rPr>
          <w:rFonts w:ascii="仿宋" w:eastAsia="仿宋" w:hAnsi="仿宋" w:cs="仿宋" w:hint="eastAsia"/>
          <w:lang w:eastAsia="zh-CN"/>
        </w:rPr>
        <w:sym w:font="Wingdings 2" w:char="00A3"/>
      </w:r>
      <w:r>
        <w:rPr>
          <w:rFonts w:ascii="仿宋" w:eastAsia="仿宋" w:hAnsi="仿宋" w:cs="仿宋" w:hint="eastAsia"/>
          <w:lang w:eastAsia="zh-CN"/>
        </w:rPr>
        <w:t xml:space="preserve"> 按通用条款的约定。</w:t>
      </w:r>
    </w:p>
    <w:p w14:paraId="78173534" w14:textId="77777777" w:rsidR="005418E8" w:rsidRDefault="00000000">
      <w:pPr>
        <w:spacing w:line="360" w:lineRule="auto"/>
        <w:ind w:leftChars="200" w:left="480" w:firstLineChars="150" w:firstLine="360"/>
        <w:rPr>
          <w:rFonts w:ascii="仿宋" w:eastAsia="仿宋" w:hAnsi="仿宋" w:cs="仿宋"/>
          <w:u w:val="single"/>
          <w:lang w:eastAsia="zh-CN"/>
        </w:rPr>
      </w:pPr>
      <w:r>
        <w:rPr>
          <w:rFonts w:ascii="仿宋" w:eastAsia="仿宋" w:hAnsi="仿宋" w:cs="仿宋" w:hint="eastAsia"/>
          <w:lang w:eastAsia="zh-CN"/>
        </w:rPr>
        <w:sym w:font="Wingdings 2" w:char="0052"/>
      </w:r>
      <w:r>
        <w:rPr>
          <w:rFonts w:ascii="仿宋" w:eastAsia="仿宋" w:hAnsi="仿宋" w:cs="仿宋" w:hint="eastAsia"/>
          <w:lang w:eastAsia="zh-CN"/>
        </w:rPr>
        <w:t xml:space="preserve"> 另作约定：</w:t>
      </w:r>
      <w:r>
        <w:rPr>
          <w:rFonts w:ascii="仿宋" w:eastAsia="仿宋" w:hAnsi="仿宋" w:cs="仿宋" w:hint="eastAsia"/>
          <w:u w:val="single"/>
          <w:lang w:eastAsia="zh-CN"/>
        </w:rPr>
        <w:t xml:space="preserve"> 补充：双方同意符合合同专业条款第8条“合同价格的控制原则”的初步设计概算（编制稿或审定稿）、施工图预算（编制稿）均可暂作为《建筑安装工程费修订合同价补充协议》签订前支付绿色施工安全防护措施费预付款的依据。</w:t>
      </w:r>
    </w:p>
    <w:p w14:paraId="2D60F158" w14:textId="77777777" w:rsidR="005418E8" w:rsidRDefault="00000000">
      <w:pPr>
        <w:spacing w:line="360" w:lineRule="auto"/>
        <w:ind w:firstLineChars="354" w:firstLine="850"/>
        <w:rPr>
          <w:rFonts w:ascii="仿宋" w:eastAsia="仿宋" w:hAnsi="仿宋" w:cs="仿宋"/>
          <w:u w:val="single"/>
          <w:lang w:eastAsia="zh-CN"/>
        </w:rPr>
      </w:pPr>
      <w:r>
        <w:rPr>
          <w:rFonts w:ascii="仿宋" w:eastAsia="仿宋" w:hAnsi="仿宋" w:cs="仿宋" w:hint="eastAsia"/>
          <w:u w:val="single"/>
          <w:lang w:eastAsia="zh-CN"/>
        </w:rPr>
        <w:t>绿色施工安全防护措施费最终以审定</w:t>
      </w:r>
      <w:r>
        <w:rPr>
          <w:rFonts w:ascii="仿宋" w:eastAsia="仿宋" w:hAnsi="仿宋" w:cs="仿宋" w:hint="eastAsia"/>
          <w:b/>
          <w:bCs/>
          <w:u w:val="single"/>
          <w:lang w:eastAsia="zh-CN"/>
        </w:rPr>
        <w:t>《建筑安装工程费修订合同价补充协议》</w:t>
      </w:r>
      <w:r>
        <w:rPr>
          <w:rFonts w:ascii="仿宋" w:eastAsia="仿宋" w:hAnsi="仿宋" w:cs="仿宋" w:hint="eastAsia"/>
          <w:u w:val="single"/>
          <w:lang w:eastAsia="zh-CN"/>
        </w:rPr>
        <w:t>中的金额为准。</w:t>
      </w:r>
    </w:p>
    <w:p w14:paraId="7B1794B5" w14:textId="77777777" w:rsidR="005418E8" w:rsidRDefault="00000000">
      <w:pPr>
        <w:spacing w:line="360" w:lineRule="auto"/>
        <w:ind w:firstLineChars="354" w:firstLine="850"/>
        <w:rPr>
          <w:rFonts w:ascii="仿宋" w:eastAsia="仿宋" w:hAnsi="仿宋" w:cs="仿宋"/>
          <w:u w:val="single"/>
          <w:lang w:eastAsia="zh-CN"/>
        </w:rPr>
      </w:pPr>
      <w:r>
        <w:rPr>
          <w:rFonts w:ascii="仿宋" w:eastAsia="仿宋" w:hAnsi="仿宋" w:cs="仿宋" w:hint="eastAsia"/>
          <w:u w:val="single"/>
          <w:lang w:eastAsia="zh-CN"/>
        </w:rPr>
        <w:t>承包人应制定专项的绿色施工安全防护措施费使用计划，经监理单位和发包人审查单位工程符合进场条件的，支付该单位工程相应费用总额的50%；40%按工程施工进度比例计算，与进度款同期支付；剩余10%在工程竣工验收并通过当地建设工程安全监督站安全合格评估后支付。</w:t>
      </w:r>
    </w:p>
    <w:p w14:paraId="52B0D87E" w14:textId="77777777" w:rsidR="005418E8" w:rsidRDefault="00000000">
      <w:pPr>
        <w:spacing w:line="360" w:lineRule="auto"/>
        <w:ind w:leftChars="200" w:left="480" w:firstLineChars="150" w:firstLine="360"/>
        <w:rPr>
          <w:rFonts w:ascii="仿宋" w:eastAsia="仿宋" w:hAnsi="仿宋" w:cs="仿宋"/>
          <w:u w:val="single"/>
          <w:lang w:eastAsia="zh-CN"/>
        </w:rPr>
      </w:pPr>
      <w:r>
        <w:rPr>
          <w:rFonts w:ascii="仿宋" w:eastAsia="仿宋" w:hAnsi="仿宋" w:cs="仿宋" w:hint="eastAsia"/>
          <w:u w:val="single"/>
          <w:lang w:eastAsia="zh-CN"/>
        </w:rPr>
        <w:lastRenderedPageBreak/>
        <w:t>绿色施工安全防护措施费实行单列支付、专款专用。承包人应在财务账目中单独列项备查，不得挪作他用，否则发包人有权责令其限期改正；逾期未改正的，可以责令其暂停施工，由此增加的费用和（或）延误的工期由承包人承担。（如项目建设所在地建设有关部门对绿色施工安全防护措施费的支付另有规定的按其规定）。</w:t>
      </w:r>
    </w:p>
    <w:p w14:paraId="656E339C" w14:textId="77777777" w:rsidR="005418E8" w:rsidRDefault="00000000">
      <w:pPr>
        <w:spacing w:line="360" w:lineRule="auto"/>
        <w:ind w:leftChars="200" w:left="480"/>
        <w:rPr>
          <w:rFonts w:ascii="仿宋" w:eastAsia="仿宋" w:hAnsi="仿宋"/>
          <w:b/>
          <w:bCs/>
          <w:lang w:eastAsia="zh-CN"/>
        </w:rPr>
      </w:pPr>
      <w:r>
        <w:rPr>
          <w:rFonts w:ascii="仿宋" w:eastAsia="仿宋" w:hAnsi="仿宋" w:cs="仿宋" w:hint="eastAsia"/>
          <w:lang w:eastAsia="zh-CN"/>
        </w:rPr>
        <w:t>85.6 文明工地增加费</w:t>
      </w:r>
    </w:p>
    <w:p w14:paraId="4FBEDFB5" w14:textId="77777777" w:rsidR="005418E8" w:rsidRDefault="00000000">
      <w:pPr>
        <w:spacing w:line="360" w:lineRule="auto"/>
        <w:ind w:leftChars="200" w:left="480"/>
        <w:rPr>
          <w:rFonts w:ascii="仿宋" w:eastAsia="仿宋" w:hAnsi="仿宋"/>
          <w:lang w:eastAsia="zh-CN"/>
        </w:rPr>
      </w:pPr>
      <w:r>
        <w:rPr>
          <w:rFonts w:ascii="仿宋" w:eastAsia="仿宋" w:hAnsi="仿宋" w:cs="仿宋" w:hint="eastAsia"/>
          <w:lang w:eastAsia="zh-CN"/>
        </w:rPr>
        <w:t>文明工地增加费的计算额度：</w:t>
      </w:r>
    </w:p>
    <w:p w14:paraId="6898FC24" w14:textId="77777777" w:rsidR="005418E8" w:rsidRDefault="00000000">
      <w:pPr>
        <w:spacing w:line="360" w:lineRule="auto"/>
        <w:ind w:leftChars="200" w:left="480" w:firstLineChars="150" w:firstLine="360"/>
        <w:rPr>
          <w:rFonts w:ascii="仿宋" w:eastAsia="仿宋" w:hAnsi="仿宋" w:cs="仿宋"/>
          <w:lang w:eastAsia="zh-CN"/>
        </w:rPr>
      </w:pPr>
      <w:r>
        <w:rPr>
          <w:rFonts w:ascii="仿宋" w:eastAsia="仿宋" w:hAnsi="仿宋" w:cs="仿宋" w:hint="eastAsia"/>
          <w:lang w:eastAsia="zh-CN"/>
        </w:rPr>
        <w:sym w:font="Wingdings 2" w:char="00A3"/>
      </w:r>
      <w:r>
        <w:rPr>
          <w:rFonts w:ascii="仿宋" w:eastAsia="仿宋" w:hAnsi="仿宋" w:cs="仿宋" w:hint="eastAsia"/>
          <w:lang w:eastAsia="zh-CN"/>
        </w:rPr>
        <w:t xml:space="preserve"> 按通用条款约定计算。</w:t>
      </w:r>
    </w:p>
    <w:p w14:paraId="500DE5AA" w14:textId="77777777" w:rsidR="005418E8" w:rsidRDefault="00000000">
      <w:pPr>
        <w:spacing w:line="360" w:lineRule="auto"/>
        <w:ind w:leftChars="200" w:left="480" w:firstLineChars="150" w:firstLine="360"/>
        <w:rPr>
          <w:rFonts w:ascii="仿宋" w:eastAsia="仿宋" w:hAnsi="仿宋" w:cs="仿宋"/>
          <w:lang w:eastAsia="zh-CN"/>
        </w:rPr>
      </w:pPr>
      <w:r>
        <w:rPr>
          <w:rFonts w:ascii="仿宋" w:eastAsia="仿宋" w:hAnsi="仿宋" w:cs="仿宋" w:hint="eastAsia"/>
          <w:lang w:eastAsia="zh-CN"/>
        </w:rPr>
        <w:sym w:font="Wingdings 2" w:char="0052"/>
      </w:r>
      <w:r>
        <w:rPr>
          <w:rFonts w:ascii="仿宋" w:eastAsia="仿宋" w:hAnsi="仿宋" w:cs="仿宋" w:hint="eastAsia"/>
          <w:lang w:eastAsia="zh-CN"/>
        </w:rPr>
        <w:t xml:space="preserve"> 另作约定：</w:t>
      </w:r>
      <w:r>
        <w:rPr>
          <w:rFonts w:ascii="仿宋" w:eastAsia="仿宋" w:hAnsi="仿宋" w:cs="仿宋" w:hint="eastAsia"/>
          <w:u w:val="single"/>
          <w:lang w:eastAsia="zh-CN"/>
        </w:rPr>
        <w:t xml:space="preserve">   已包含在签约合同价中。   </w:t>
      </w:r>
    </w:p>
    <w:p w14:paraId="40309CE0" w14:textId="77777777" w:rsidR="005418E8" w:rsidRDefault="00000000">
      <w:pPr>
        <w:pStyle w:val="2"/>
        <w:tabs>
          <w:tab w:val="left" w:pos="420"/>
        </w:tabs>
        <w:spacing w:line="360" w:lineRule="auto"/>
        <w:rPr>
          <w:rFonts w:ascii="仿宋" w:eastAsia="仿宋" w:hAnsi="仿宋"/>
          <w:b w:val="0"/>
          <w:bCs w:val="0"/>
          <w:sz w:val="24"/>
          <w:szCs w:val="24"/>
          <w:lang w:eastAsia="zh-CN"/>
        </w:rPr>
      </w:pPr>
      <w:bookmarkStart w:id="929" w:name="_Toc31270"/>
      <w:bookmarkStart w:id="930" w:name="_Toc14978"/>
      <w:bookmarkStart w:id="931" w:name="_Toc18186"/>
      <w:r>
        <w:rPr>
          <w:rFonts w:ascii="仿宋" w:eastAsia="仿宋" w:hAnsi="仿宋" w:cs="仿宋" w:hint="eastAsia"/>
          <w:b w:val="0"/>
          <w:bCs w:val="0"/>
          <w:sz w:val="24"/>
          <w:szCs w:val="24"/>
          <w:lang w:eastAsia="zh-CN"/>
        </w:rPr>
        <w:t>★86.  进度款</w:t>
      </w:r>
      <w:bookmarkEnd w:id="929"/>
      <w:bookmarkEnd w:id="930"/>
      <w:bookmarkEnd w:id="931"/>
    </w:p>
    <w:p w14:paraId="23FF095B" w14:textId="77777777" w:rsidR="005418E8" w:rsidRDefault="00000000">
      <w:pPr>
        <w:spacing w:line="360" w:lineRule="auto"/>
        <w:ind w:firstLineChars="300" w:firstLine="720"/>
        <w:rPr>
          <w:rFonts w:ascii="仿宋" w:eastAsia="仿宋" w:hAnsi="仿宋"/>
          <w:lang w:eastAsia="zh-CN"/>
        </w:rPr>
      </w:pPr>
      <w:r>
        <w:rPr>
          <w:rFonts w:ascii="仿宋" w:eastAsia="仿宋" w:hAnsi="仿宋" w:cs="仿宋" w:hint="eastAsia"/>
          <w:lang w:eastAsia="zh-CN"/>
        </w:rPr>
        <w:t>86.1 约定支付期限和提交支付申请</w:t>
      </w:r>
    </w:p>
    <w:p w14:paraId="0A16A295" w14:textId="77777777" w:rsidR="005418E8" w:rsidRDefault="00000000">
      <w:pPr>
        <w:spacing w:line="360" w:lineRule="auto"/>
        <w:ind w:firstLineChars="400" w:firstLine="960"/>
        <w:rPr>
          <w:rFonts w:ascii="仿宋" w:eastAsia="仿宋" w:hAnsi="仿宋" w:cs="仿宋"/>
          <w:lang w:eastAsia="zh-CN"/>
        </w:rPr>
      </w:pPr>
      <w:r>
        <w:rPr>
          <w:rFonts w:ascii="仿宋" w:eastAsia="仿宋" w:hAnsi="仿宋" w:cs="仿宋" w:hint="eastAsia"/>
          <w:lang w:eastAsia="zh-CN"/>
        </w:rPr>
        <w:sym w:font="Wingdings 2" w:char="0052"/>
      </w:r>
      <w:r>
        <w:rPr>
          <w:rFonts w:ascii="仿宋" w:eastAsia="仿宋" w:hAnsi="仿宋" w:cs="仿宋" w:hint="eastAsia"/>
          <w:lang w:eastAsia="zh-CN"/>
        </w:rPr>
        <w:t xml:space="preserve"> 勘察</w:t>
      </w:r>
    </w:p>
    <w:p w14:paraId="2167DC49" w14:textId="77777777" w:rsidR="005418E8" w:rsidRDefault="00000000">
      <w:pPr>
        <w:spacing w:line="360" w:lineRule="auto"/>
        <w:ind w:firstLineChars="600" w:firstLine="1440"/>
        <w:rPr>
          <w:rFonts w:ascii="仿宋" w:eastAsia="仿宋" w:hAnsi="仿宋"/>
          <w:lang w:eastAsia="zh-CN"/>
        </w:rPr>
      </w:pPr>
      <w:r>
        <w:rPr>
          <w:rFonts w:ascii="仿宋" w:eastAsia="仿宋" w:hAnsi="仿宋" w:cs="仿宋" w:hint="eastAsia"/>
          <w:lang w:eastAsia="zh-CN"/>
        </w:rPr>
        <w:t>①支付期限、比例</w:t>
      </w:r>
    </w:p>
    <w:p w14:paraId="287AB22A" w14:textId="77777777" w:rsidR="005418E8" w:rsidRDefault="00000000">
      <w:pPr>
        <w:spacing w:line="360" w:lineRule="auto"/>
        <w:ind w:firstLineChars="600" w:firstLine="1440"/>
        <w:rPr>
          <w:rFonts w:ascii="仿宋" w:eastAsia="仿宋" w:hAnsi="仿宋"/>
          <w:lang w:eastAsia="zh-CN"/>
        </w:rPr>
      </w:pPr>
      <w:r>
        <w:rPr>
          <w:rFonts w:ascii="仿宋" w:eastAsia="仿宋" w:hAnsi="仿宋" w:cs="仿宋" w:hint="eastAsia"/>
          <w:lang w:eastAsia="zh-CN"/>
        </w:rPr>
        <w:t>□ 以月为支付周期，支付比例为本月已完工作或工程款的</w:t>
      </w:r>
      <w:r>
        <w:rPr>
          <w:rFonts w:ascii="仿宋" w:eastAsia="仿宋" w:hAnsi="仿宋" w:cs="仿宋" w:hint="eastAsia"/>
          <w:u w:val="single"/>
          <w:lang w:eastAsia="zh-CN"/>
        </w:rPr>
        <w:t xml:space="preserve">   </w:t>
      </w:r>
      <w:r>
        <w:rPr>
          <w:rFonts w:ascii="仿宋" w:eastAsia="仿宋" w:hAnsi="仿宋" w:cs="仿宋" w:hint="eastAsia"/>
          <w:lang w:eastAsia="zh-CN"/>
        </w:rPr>
        <w:t>%。</w:t>
      </w:r>
    </w:p>
    <w:p w14:paraId="0611C057" w14:textId="77777777" w:rsidR="005418E8" w:rsidRDefault="00000000">
      <w:pPr>
        <w:spacing w:line="360" w:lineRule="auto"/>
        <w:ind w:firstLineChars="600" w:firstLine="1440"/>
        <w:rPr>
          <w:rFonts w:ascii="仿宋" w:eastAsia="仿宋" w:hAnsi="仿宋" w:cs="仿宋"/>
          <w:lang w:eastAsia="zh-CN"/>
        </w:rPr>
      </w:pPr>
      <w:r>
        <w:rPr>
          <w:rFonts w:ascii="仿宋" w:eastAsia="仿宋" w:hAnsi="仿宋" w:cs="仿宋" w:hint="eastAsia"/>
          <w:lang w:eastAsia="zh-CN"/>
        </w:rPr>
        <w:t>□ 以季度为支付周期，支付比例为本季度已完工作或工程款的</w:t>
      </w:r>
      <w:r>
        <w:rPr>
          <w:rFonts w:ascii="仿宋" w:eastAsia="仿宋" w:hAnsi="仿宋" w:cs="仿宋" w:hint="eastAsia"/>
          <w:u w:val="single"/>
          <w:lang w:eastAsia="zh-CN"/>
        </w:rPr>
        <w:t xml:space="preserve">  </w:t>
      </w:r>
      <w:r>
        <w:rPr>
          <w:rFonts w:ascii="仿宋" w:eastAsia="仿宋" w:hAnsi="仿宋" w:cs="仿宋" w:hint="eastAsia"/>
          <w:lang w:eastAsia="zh-CN"/>
        </w:rPr>
        <w:t>%。</w:t>
      </w:r>
    </w:p>
    <w:p w14:paraId="720C7D3A" w14:textId="77777777" w:rsidR="005418E8" w:rsidRDefault="00000000">
      <w:pPr>
        <w:spacing w:line="360" w:lineRule="auto"/>
        <w:ind w:leftChars="600" w:left="1440"/>
        <w:rPr>
          <w:rFonts w:ascii="仿宋" w:eastAsia="仿宋" w:hAnsi="仿宋" w:cs="仿宋"/>
          <w:lang w:eastAsia="zh-CN"/>
        </w:rPr>
      </w:pPr>
      <w:r>
        <w:rPr>
          <w:rFonts w:ascii="仿宋" w:eastAsia="仿宋" w:hAnsi="仿宋" w:cs="仿宋" w:hint="eastAsia"/>
          <w:lang w:eastAsia="zh-CN"/>
        </w:rPr>
        <w:t>□ 以形象进度为支付周期，支付比例为</w:t>
      </w:r>
      <w:proofErr w:type="gramStart"/>
      <w:r>
        <w:rPr>
          <w:rFonts w:ascii="仿宋" w:eastAsia="仿宋" w:hAnsi="仿宋" w:cs="仿宋" w:hint="eastAsia"/>
          <w:lang w:eastAsia="zh-CN"/>
        </w:rPr>
        <w:t>本形象</w:t>
      </w:r>
      <w:proofErr w:type="gramEnd"/>
      <w:r>
        <w:rPr>
          <w:rFonts w:ascii="仿宋" w:eastAsia="仿宋" w:hAnsi="仿宋" w:cs="仿宋" w:hint="eastAsia"/>
          <w:lang w:eastAsia="zh-CN"/>
        </w:rPr>
        <w:t>进度内已完工作或工程款的</w:t>
      </w:r>
      <w:r>
        <w:rPr>
          <w:rFonts w:ascii="仿宋" w:eastAsia="仿宋" w:hAnsi="仿宋" w:cs="仿宋" w:hint="eastAsia"/>
          <w:u w:val="single"/>
          <w:lang w:eastAsia="zh-CN"/>
        </w:rPr>
        <w:t xml:space="preserve">   </w:t>
      </w:r>
      <w:r>
        <w:rPr>
          <w:rFonts w:ascii="仿宋" w:eastAsia="仿宋" w:hAnsi="仿宋" w:cs="仿宋" w:hint="eastAsia"/>
          <w:lang w:eastAsia="zh-CN"/>
        </w:rPr>
        <w:t>%或另行约定，具体约定如下：</w:t>
      </w:r>
      <w:r>
        <w:rPr>
          <w:rFonts w:ascii="仿宋" w:eastAsia="仿宋" w:hAnsi="仿宋" w:cs="仿宋" w:hint="eastAsia"/>
          <w:u w:val="single"/>
          <w:lang w:eastAsia="zh-CN"/>
        </w:rPr>
        <w:t xml:space="preserve">                           </w:t>
      </w:r>
    </w:p>
    <w:p w14:paraId="642D200A" w14:textId="77777777" w:rsidR="005418E8" w:rsidRDefault="00000000">
      <w:pPr>
        <w:spacing w:line="360" w:lineRule="auto"/>
        <w:ind w:firstLineChars="600" w:firstLine="1440"/>
        <w:rPr>
          <w:rFonts w:ascii="仿宋" w:eastAsia="仿宋" w:hAnsi="仿宋" w:cs="仿宋"/>
          <w:u w:val="single"/>
          <w:lang w:eastAsia="zh-CN"/>
        </w:rPr>
      </w:pPr>
      <w:r>
        <w:rPr>
          <w:rFonts w:ascii="仿宋" w:eastAsia="仿宋" w:hAnsi="仿宋" w:cs="仿宋" w:hint="eastAsia"/>
          <w:lang w:eastAsia="zh-CN"/>
        </w:rPr>
        <w:sym w:font="Wingdings 2" w:char="0052"/>
      </w:r>
      <w:r>
        <w:rPr>
          <w:rFonts w:ascii="仿宋" w:eastAsia="仿宋" w:hAnsi="仿宋" w:cs="仿宋" w:hint="eastAsia"/>
          <w:lang w:eastAsia="zh-CN"/>
        </w:rPr>
        <w:t xml:space="preserve"> 其它方式：</w:t>
      </w:r>
      <w:r>
        <w:rPr>
          <w:rFonts w:ascii="仿宋" w:eastAsia="仿宋" w:hAnsi="仿宋" w:cs="仿宋" w:hint="eastAsia"/>
          <w:u w:val="single"/>
          <w:lang w:eastAsia="zh-CN"/>
        </w:rPr>
        <w:t>（1）工程勘察费按岩土工程勘察费中标综合单价计算，根据发包人及监理人确认的实际完成工程量计算。实物工作量指按照工程勘察规范、规程、合同的规定及勘察作业实际情况完成且经发包人及发包人授权委托的第三方造价咨询人共同确认的工作量。</w:t>
      </w:r>
    </w:p>
    <w:p w14:paraId="32331725" w14:textId="77777777" w:rsidR="005418E8" w:rsidRDefault="00000000">
      <w:pPr>
        <w:spacing w:line="360" w:lineRule="auto"/>
        <w:ind w:firstLineChars="600" w:firstLine="1440"/>
        <w:rPr>
          <w:rFonts w:ascii="仿宋" w:eastAsia="仿宋" w:hAnsi="仿宋" w:cs="仿宋"/>
          <w:u w:val="single"/>
          <w:lang w:eastAsia="zh-CN"/>
        </w:rPr>
      </w:pPr>
      <w:r>
        <w:rPr>
          <w:rFonts w:ascii="仿宋" w:eastAsia="仿宋" w:hAnsi="仿宋" w:cs="仿宋" w:hint="eastAsia"/>
          <w:u w:val="single"/>
          <w:lang w:eastAsia="zh-CN"/>
        </w:rPr>
        <w:t>（2）本合同约定的勘察</w:t>
      </w:r>
      <w:r>
        <w:rPr>
          <w:rFonts w:ascii="仿宋" w:eastAsia="仿宋" w:hAnsi="仿宋" w:cs="仿宋"/>
          <w:u w:val="single"/>
          <w:lang w:eastAsia="zh-CN"/>
        </w:rPr>
        <w:t>费</w:t>
      </w:r>
      <w:r>
        <w:rPr>
          <w:rFonts w:ascii="仿宋" w:eastAsia="仿宋" w:hAnsi="仿宋" w:cs="仿宋" w:hint="eastAsia"/>
          <w:u w:val="single"/>
          <w:lang w:eastAsia="zh-CN"/>
        </w:rPr>
        <w:t>为完成本合同约定的所有勘察工作内容及要求的全部费用，包括收集已有资料、现场踏勘、制定勘察纲要，进行勘探、取样、试验、测试、检测、监测等勘察作业，编制工程勘察文件、解决设计或施工中的工程勘察技术问题，参加工程测量交桩、购买有关资料、勘察文件的修改、实施勘察过程中发生的相关工作（包括障碍物拆除、开挖、地下管线的修复等）、勘察过程中发生的用材以及加工、勘察作业机具的进退场及现场搬运等服务，以及综合考虑不同自然条件下、不同作业内容、不同复杂程度及高温勘察等一切因素下的勘探作业的费用。</w:t>
      </w:r>
    </w:p>
    <w:p w14:paraId="6D0BB56A" w14:textId="77777777" w:rsidR="005418E8" w:rsidRDefault="00000000">
      <w:pPr>
        <w:spacing w:line="360" w:lineRule="auto"/>
        <w:ind w:firstLineChars="600" w:firstLine="1440"/>
        <w:rPr>
          <w:rFonts w:ascii="仿宋" w:eastAsia="仿宋" w:hAnsi="仿宋" w:cs="仿宋"/>
          <w:u w:val="single"/>
          <w:lang w:eastAsia="zh-CN"/>
        </w:rPr>
      </w:pPr>
      <w:r>
        <w:rPr>
          <w:rFonts w:ascii="仿宋" w:eastAsia="仿宋" w:hAnsi="仿宋" w:cs="仿宋" w:hint="eastAsia"/>
          <w:u w:val="single"/>
          <w:lang w:eastAsia="zh-CN"/>
        </w:rPr>
        <w:t>（3）本合同签订后10日，发包人支付工程勘察费签约合同价的10%作为预付款。承包人</w:t>
      </w:r>
      <w:r>
        <w:rPr>
          <w:rFonts w:ascii="仿宋" w:eastAsia="仿宋" w:hAnsi="仿宋" w:cs="仿宋"/>
          <w:u w:val="single"/>
          <w:lang w:eastAsia="zh-CN"/>
        </w:rPr>
        <w:t>提交符合本合同约定的全部勘察成果文件并通过</w:t>
      </w:r>
      <w:r>
        <w:rPr>
          <w:rFonts w:ascii="仿宋" w:eastAsia="仿宋" w:hAnsi="仿宋" w:cs="仿宋" w:hint="eastAsia"/>
          <w:u w:val="single"/>
          <w:lang w:eastAsia="zh-CN"/>
        </w:rPr>
        <w:t>发包人</w:t>
      </w:r>
      <w:r>
        <w:rPr>
          <w:rFonts w:ascii="仿宋" w:eastAsia="仿宋" w:hAnsi="仿宋" w:cs="仿宋"/>
          <w:u w:val="single"/>
          <w:lang w:eastAsia="zh-CN"/>
        </w:rPr>
        <w:lastRenderedPageBreak/>
        <w:t>或</w:t>
      </w:r>
      <w:r>
        <w:rPr>
          <w:rFonts w:ascii="仿宋" w:eastAsia="仿宋" w:hAnsi="仿宋" w:cs="仿宋" w:hint="eastAsia"/>
          <w:u w:val="single"/>
          <w:lang w:eastAsia="zh-CN"/>
        </w:rPr>
        <w:t>发包人</w:t>
      </w:r>
      <w:r>
        <w:rPr>
          <w:rFonts w:ascii="仿宋" w:eastAsia="仿宋" w:hAnsi="仿宋" w:cs="仿宋"/>
          <w:u w:val="single"/>
          <w:lang w:eastAsia="zh-CN"/>
        </w:rPr>
        <w:t>委托的第三方审查，且实际</w:t>
      </w:r>
      <w:r>
        <w:rPr>
          <w:rFonts w:ascii="仿宋" w:eastAsia="仿宋" w:hAnsi="仿宋" w:cs="仿宋" w:hint="eastAsia"/>
          <w:u w:val="single"/>
          <w:lang w:eastAsia="zh-CN"/>
        </w:rPr>
        <w:t>承包人</w:t>
      </w:r>
      <w:r>
        <w:rPr>
          <w:rFonts w:ascii="仿宋" w:eastAsia="仿宋" w:hAnsi="仿宋" w:cs="仿宋"/>
          <w:u w:val="single"/>
          <w:lang w:eastAsia="zh-CN"/>
        </w:rPr>
        <w:t>实施勘察工作的实</w:t>
      </w:r>
      <w:r>
        <w:rPr>
          <w:rFonts w:ascii="仿宋" w:eastAsia="仿宋" w:hAnsi="仿宋" w:cs="仿宋" w:hint="eastAsia"/>
          <w:u w:val="single"/>
          <w:lang w:eastAsia="zh-CN"/>
        </w:rPr>
        <w:t>际</w:t>
      </w:r>
      <w:r>
        <w:rPr>
          <w:rFonts w:ascii="仿宋" w:eastAsia="仿宋" w:hAnsi="仿宋" w:cs="仿宋"/>
          <w:u w:val="single"/>
          <w:lang w:eastAsia="zh-CN"/>
        </w:rPr>
        <w:t>工程量得到</w:t>
      </w:r>
      <w:r>
        <w:rPr>
          <w:rFonts w:ascii="仿宋" w:eastAsia="仿宋" w:hAnsi="仿宋" w:cs="仿宋" w:hint="eastAsia"/>
          <w:u w:val="single"/>
          <w:lang w:eastAsia="zh-CN"/>
        </w:rPr>
        <w:t>发包人</w:t>
      </w:r>
      <w:r>
        <w:rPr>
          <w:rFonts w:ascii="仿宋" w:eastAsia="仿宋" w:hAnsi="仿宋" w:cs="仿宋"/>
          <w:u w:val="single"/>
          <w:lang w:eastAsia="zh-CN"/>
        </w:rPr>
        <w:t>及</w:t>
      </w:r>
      <w:r>
        <w:rPr>
          <w:rFonts w:ascii="仿宋" w:eastAsia="仿宋" w:hAnsi="仿宋" w:cs="仿宋" w:hint="eastAsia"/>
          <w:u w:val="single"/>
          <w:lang w:eastAsia="zh-CN"/>
        </w:rPr>
        <w:t>发包人授权委托的</w:t>
      </w:r>
      <w:r>
        <w:rPr>
          <w:rFonts w:ascii="仿宋" w:eastAsia="仿宋" w:hAnsi="仿宋" w:cs="仿宋"/>
          <w:u w:val="single"/>
          <w:lang w:eastAsia="zh-CN"/>
        </w:rPr>
        <w:t>第三方</w:t>
      </w:r>
      <w:r>
        <w:rPr>
          <w:rFonts w:ascii="仿宋" w:eastAsia="仿宋" w:hAnsi="仿宋" w:cs="仿宋" w:hint="eastAsia"/>
          <w:u w:val="single"/>
          <w:lang w:eastAsia="zh-CN"/>
        </w:rPr>
        <w:t>造价咨询人</w:t>
      </w:r>
      <w:r>
        <w:rPr>
          <w:rFonts w:ascii="仿宋" w:eastAsia="仿宋" w:hAnsi="仿宋" w:cs="仿宋"/>
          <w:u w:val="single"/>
          <w:lang w:eastAsia="zh-CN"/>
        </w:rPr>
        <w:t>确认后，</w:t>
      </w:r>
      <w:r>
        <w:rPr>
          <w:rFonts w:ascii="仿宋" w:eastAsia="仿宋" w:hAnsi="仿宋" w:cs="仿宋" w:hint="eastAsia"/>
          <w:u w:val="single"/>
          <w:lang w:eastAsia="zh-CN"/>
        </w:rPr>
        <w:t>承包人</w:t>
      </w:r>
      <w:r>
        <w:rPr>
          <w:rFonts w:ascii="仿宋" w:eastAsia="仿宋" w:hAnsi="仿宋" w:cs="仿宋"/>
          <w:u w:val="single"/>
          <w:lang w:eastAsia="zh-CN"/>
        </w:rPr>
        <w:t>按合同要求提交</w:t>
      </w:r>
      <w:r>
        <w:rPr>
          <w:rFonts w:ascii="仿宋" w:eastAsia="仿宋" w:hAnsi="仿宋" w:cs="仿宋" w:hint="eastAsia"/>
          <w:u w:val="single"/>
          <w:lang w:eastAsia="zh-CN"/>
        </w:rPr>
        <w:t>申请支付</w:t>
      </w:r>
      <w:r>
        <w:rPr>
          <w:rFonts w:ascii="仿宋" w:eastAsia="仿宋" w:hAnsi="仿宋" w:cs="仿宋"/>
          <w:u w:val="single"/>
          <w:lang w:eastAsia="zh-CN"/>
        </w:rPr>
        <w:t>的文件资料，报</w:t>
      </w:r>
      <w:r>
        <w:rPr>
          <w:rFonts w:ascii="仿宋" w:eastAsia="仿宋" w:hAnsi="仿宋" w:cs="仿宋" w:hint="eastAsia"/>
          <w:u w:val="single"/>
          <w:lang w:eastAsia="zh-CN"/>
        </w:rPr>
        <w:t>发包人</w:t>
      </w:r>
      <w:r>
        <w:rPr>
          <w:rFonts w:ascii="仿宋" w:eastAsia="仿宋" w:hAnsi="仿宋" w:cs="仿宋"/>
          <w:u w:val="single"/>
          <w:lang w:eastAsia="zh-CN"/>
        </w:rPr>
        <w:t>审核合格后十日内</w:t>
      </w:r>
      <w:r>
        <w:rPr>
          <w:rFonts w:ascii="仿宋" w:eastAsia="仿宋" w:hAnsi="仿宋" w:cs="仿宋" w:hint="eastAsia"/>
          <w:u w:val="single"/>
          <w:lang w:eastAsia="zh-CN"/>
        </w:rPr>
        <w:t>发包人</w:t>
      </w:r>
      <w:r>
        <w:rPr>
          <w:rFonts w:ascii="仿宋" w:eastAsia="仿宋" w:hAnsi="仿宋" w:cs="仿宋"/>
          <w:u w:val="single"/>
          <w:lang w:eastAsia="zh-CN"/>
        </w:rPr>
        <w:t>支付至</w:t>
      </w:r>
      <w:r>
        <w:rPr>
          <w:rFonts w:ascii="仿宋" w:eastAsia="仿宋" w:hAnsi="仿宋" w:cs="仿宋" w:hint="eastAsia"/>
          <w:u w:val="single"/>
          <w:lang w:eastAsia="zh-CN"/>
        </w:rPr>
        <w:t>工程勘察费签约合同价</w:t>
      </w:r>
      <w:r>
        <w:rPr>
          <w:rFonts w:ascii="仿宋" w:eastAsia="仿宋" w:hAnsi="仿宋" w:cs="仿宋"/>
          <w:u w:val="single"/>
          <w:lang w:eastAsia="zh-CN"/>
        </w:rPr>
        <w:t>的8</w:t>
      </w:r>
      <w:r>
        <w:rPr>
          <w:rFonts w:ascii="仿宋" w:eastAsia="仿宋" w:hAnsi="仿宋" w:cs="仿宋" w:hint="eastAsia"/>
          <w:u w:val="single"/>
          <w:lang w:eastAsia="zh-CN"/>
        </w:rPr>
        <w:t>5</w:t>
      </w:r>
      <w:r>
        <w:rPr>
          <w:rFonts w:ascii="仿宋" w:eastAsia="仿宋" w:hAnsi="仿宋" w:cs="仿宋"/>
          <w:u w:val="single"/>
          <w:lang w:eastAsia="zh-CN"/>
        </w:rPr>
        <w:t>%</w:t>
      </w:r>
      <w:r>
        <w:rPr>
          <w:rFonts w:ascii="仿宋" w:eastAsia="仿宋" w:hAnsi="仿宋" w:cs="仿宋" w:hint="eastAsia"/>
          <w:u w:val="single"/>
          <w:lang w:eastAsia="zh-CN"/>
        </w:rPr>
        <w:t>，</w:t>
      </w:r>
      <w:r>
        <w:rPr>
          <w:rFonts w:ascii="仿宋" w:eastAsia="仿宋" w:hAnsi="仿宋" w:cs="仿宋"/>
          <w:u w:val="single"/>
          <w:lang w:eastAsia="zh-CN"/>
        </w:rPr>
        <w:t>本合同勘察结算资料报送</w:t>
      </w:r>
      <w:r>
        <w:rPr>
          <w:rFonts w:ascii="仿宋" w:eastAsia="仿宋" w:hAnsi="仿宋" w:cs="仿宋" w:hint="eastAsia"/>
          <w:u w:val="single"/>
          <w:lang w:eastAsia="zh-CN"/>
        </w:rPr>
        <w:t>有权</w:t>
      </w:r>
      <w:r>
        <w:rPr>
          <w:rFonts w:ascii="仿宋" w:eastAsia="仿宋" w:hAnsi="仿宋" w:cs="仿宋"/>
          <w:u w:val="single"/>
          <w:lang w:eastAsia="zh-CN"/>
        </w:rPr>
        <w:t>结算终审部门</w:t>
      </w:r>
      <w:r>
        <w:rPr>
          <w:rFonts w:ascii="仿宋" w:eastAsia="仿宋" w:hAnsi="仿宋" w:cs="仿宋" w:hint="eastAsia"/>
          <w:u w:val="single"/>
          <w:lang w:eastAsia="zh-CN"/>
        </w:rPr>
        <w:t>或发包人授权委托的</w:t>
      </w:r>
      <w:r>
        <w:rPr>
          <w:rFonts w:ascii="仿宋" w:eastAsia="仿宋" w:hAnsi="仿宋" w:cs="仿宋"/>
          <w:u w:val="single"/>
          <w:lang w:eastAsia="zh-CN"/>
        </w:rPr>
        <w:t>第三方</w:t>
      </w:r>
      <w:r>
        <w:rPr>
          <w:rFonts w:ascii="仿宋" w:eastAsia="仿宋" w:hAnsi="仿宋" w:cs="仿宋" w:hint="eastAsia"/>
          <w:u w:val="single"/>
          <w:lang w:eastAsia="zh-CN"/>
        </w:rPr>
        <w:t>造价咨询人</w:t>
      </w:r>
      <w:r>
        <w:rPr>
          <w:rFonts w:ascii="仿宋" w:eastAsia="仿宋" w:hAnsi="仿宋" w:cs="仿宋"/>
          <w:u w:val="single"/>
          <w:lang w:eastAsia="zh-CN"/>
        </w:rPr>
        <w:t>审定本</w:t>
      </w:r>
      <w:r>
        <w:rPr>
          <w:rFonts w:ascii="仿宋" w:eastAsia="仿宋" w:hAnsi="仿宋" w:cs="仿宋" w:hint="eastAsia"/>
          <w:u w:val="single"/>
          <w:lang w:eastAsia="zh-CN"/>
        </w:rPr>
        <w:t>工程勘察费签约合同价</w:t>
      </w:r>
      <w:r>
        <w:rPr>
          <w:rFonts w:ascii="仿宋" w:eastAsia="仿宋" w:hAnsi="仿宋" w:cs="仿宋"/>
          <w:u w:val="single"/>
          <w:lang w:eastAsia="zh-CN"/>
        </w:rPr>
        <w:t>结算金额后</w:t>
      </w:r>
      <w:r>
        <w:rPr>
          <w:rFonts w:ascii="仿宋" w:eastAsia="仿宋" w:hAnsi="仿宋" w:cs="仿宋" w:hint="eastAsia"/>
          <w:u w:val="single"/>
          <w:lang w:eastAsia="zh-CN"/>
        </w:rPr>
        <w:t>，发包人</w:t>
      </w:r>
      <w:r>
        <w:rPr>
          <w:rFonts w:ascii="仿宋" w:eastAsia="仿宋" w:hAnsi="仿宋" w:cs="仿宋"/>
          <w:u w:val="single"/>
          <w:lang w:eastAsia="zh-CN"/>
        </w:rPr>
        <w:t>支付</w:t>
      </w:r>
      <w:r>
        <w:rPr>
          <w:rFonts w:ascii="仿宋" w:eastAsia="仿宋" w:hAnsi="仿宋" w:cs="仿宋" w:hint="eastAsia"/>
          <w:u w:val="single"/>
          <w:lang w:eastAsia="zh-CN"/>
        </w:rPr>
        <w:t>工程</w:t>
      </w:r>
      <w:proofErr w:type="gramStart"/>
      <w:r>
        <w:rPr>
          <w:rFonts w:ascii="仿宋" w:eastAsia="仿宋" w:hAnsi="仿宋" w:cs="仿宋"/>
          <w:u w:val="single"/>
          <w:lang w:eastAsia="zh-CN"/>
        </w:rPr>
        <w:t>勘察费尾款</w:t>
      </w:r>
      <w:proofErr w:type="gramEnd"/>
      <w:r>
        <w:rPr>
          <w:rFonts w:ascii="仿宋" w:eastAsia="仿宋" w:hAnsi="仿宋" w:cs="仿宋"/>
          <w:u w:val="single"/>
          <w:lang w:eastAsia="zh-CN"/>
        </w:rPr>
        <w:t>。</w:t>
      </w:r>
    </w:p>
    <w:p w14:paraId="753B8E94" w14:textId="77777777" w:rsidR="005418E8" w:rsidRDefault="00000000">
      <w:pPr>
        <w:spacing w:line="360" w:lineRule="auto"/>
        <w:ind w:firstLineChars="605" w:firstLine="1452"/>
        <w:rPr>
          <w:rFonts w:ascii="仿宋" w:eastAsia="仿宋" w:hAnsi="仿宋" w:cs="仿宋"/>
          <w:lang w:eastAsia="zh-CN"/>
        </w:rPr>
      </w:pPr>
      <w:bookmarkStart w:id="932" w:name="_Toc32751"/>
      <w:r>
        <w:rPr>
          <w:rFonts w:ascii="仿宋" w:eastAsia="仿宋" w:hAnsi="仿宋" w:cs="仿宋" w:hint="eastAsia"/>
          <w:lang w:eastAsia="zh-CN"/>
        </w:rPr>
        <w:t>②</w:t>
      </w:r>
      <w:r>
        <w:rPr>
          <w:rFonts w:ascii="仿宋" w:eastAsia="仿宋" w:hAnsi="仿宋" w:cs="仿宋" w:hint="eastAsia"/>
          <w:lang w:eastAsia="zh-CN"/>
        </w:rPr>
        <w:tab/>
        <w:t>政府资金投资工程的支付期、支付办法</w:t>
      </w:r>
      <w:bookmarkEnd w:id="932"/>
      <w:r>
        <w:rPr>
          <w:rFonts w:ascii="仿宋" w:eastAsia="仿宋" w:hAnsi="仿宋" w:cs="仿宋" w:hint="eastAsia"/>
          <w:lang w:eastAsia="zh-CN"/>
        </w:rPr>
        <w:t>：</w:t>
      </w:r>
    </w:p>
    <w:p w14:paraId="08D9B356" w14:textId="77777777" w:rsidR="005418E8" w:rsidRDefault="00000000">
      <w:pPr>
        <w:spacing w:line="360" w:lineRule="auto"/>
        <w:ind w:firstLineChars="600" w:firstLine="1440"/>
        <w:rPr>
          <w:rFonts w:ascii="仿宋" w:eastAsia="仿宋" w:hAnsi="仿宋"/>
          <w:lang w:eastAsia="zh-CN"/>
        </w:rPr>
      </w:pPr>
      <w:r>
        <w:rPr>
          <w:rFonts w:ascii="仿宋" w:eastAsia="仿宋" w:hAnsi="仿宋" w:cs="仿宋" w:hint="eastAsia"/>
          <w:lang w:eastAsia="zh-CN"/>
        </w:rPr>
        <w:t>（11）本期间应支付或扣留（回）的其他款项：</w:t>
      </w:r>
      <w:r>
        <w:rPr>
          <w:rFonts w:ascii="仿宋" w:eastAsia="仿宋" w:hAnsi="仿宋" w:cs="仿宋" w:hint="eastAsia"/>
          <w:u w:val="single"/>
          <w:lang w:eastAsia="zh-CN"/>
        </w:rPr>
        <w:t xml:space="preserve"> 按通用条款执行</w:t>
      </w:r>
      <w:r>
        <w:rPr>
          <w:rFonts w:ascii="仿宋" w:eastAsia="仿宋" w:hAnsi="仿宋" w:cs="仿宋" w:hint="eastAsia"/>
          <w:lang w:eastAsia="zh-CN"/>
        </w:rPr>
        <w:t>。</w:t>
      </w:r>
    </w:p>
    <w:p w14:paraId="22C1AF8E" w14:textId="77777777" w:rsidR="005418E8" w:rsidRDefault="00000000">
      <w:pPr>
        <w:spacing w:line="360" w:lineRule="auto"/>
        <w:ind w:firstLineChars="400" w:firstLine="960"/>
        <w:rPr>
          <w:rFonts w:ascii="仿宋" w:eastAsia="仿宋" w:hAnsi="仿宋" w:cs="仿宋"/>
          <w:lang w:eastAsia="zh-CN"/>
        </w:rPr>
      </w:pPr>
      <w:r>
        <w:rPr>
          <w:rFonts w:ascii="仿宋" w:eastAsia="仿宋" w:hAnsi="仿宋" w:cs="仿宋" w:hint="eastAsia"/>
          <w:lang w:eastAsia="zh-CN"/>
        </w:rPr>
        <w:sym w:font="Wingdings 2" w:char="0052"/>
      </w:r>
      <w:r>
        <w:rPr>
          <w:rFonts w:ascii="仿宋" w:eastAsia="仿宋" w:hAnsi="仿宋" w:cs="仿宋" w:hint="eastAsia"/>
          <w:lang w:eastAsia="zh-CN"/>
        </w:rPr>
        <w:t xml:space="preserve"> 设计</w:t>
      </w:r>
    </w:p>
    <w:p w14:paraId="7B788EBC" w14:textId="77777777" w:rsidR="005418E8" w:rsidRDefault="00000000">
      <w:pPr>
        <w:spacing w:line="360" w:lineRule="auto"/>
        <w:ind w:firstLineChars="600" w:firstLine="1440"/>
        <w:rPr>
          <w:rFonts w:ascii="仿宋" w:eastAsia="仿宋" w:hAnsi="仿宋"/>
          <w:lang w:eastAsia="zh-CN"/>
        </w:rPr>
      </w:pPr>
      <w:r>
        <w:rPr>
          <w:rFonts w:ascii="仿宋" w:eastAsia="仿宋" w:hAnsi="仿宋" w:cs="仿宋" w:hint="eastAsia"/>
          <w:lang w:eastAsia="zh-CN"/>
        </w:rPr>
        <w:t>①支付期限、比例</w:t>
      </w:r>
    </w:p>
    <w:p w14:paraId="5B08AC52" w14:textId="77777777" w:rsidR="005418E8" w:rsidRDefault="00000000">
      <w:pPr>
        <w:spacing w:line="360" w:lineRule="auto"/>
        <w:ind w:firstLineChars="600" w:firstLine="1440"/>
        <w:rPr>
          <w:rFonts w:ascii="仿宋" w:eastAsia="仿宋" w:hAnsi="仿宋"/>
          <w:lang w:eastAsia="zh-CN"/>
        </w:rPr>
      </w:pPr>
      <w:r>
        <w:rPr>
          <w:rFonts w:ascii="仿宋" w:eastAsia="仿宋" w:hAnsi="仿宋" w:cs="仿宋" w:hint="eastAsia"/>
          <w:lang w:eastAsia="zh-CN"/>
        </w:rPr>
        <w:t>□ 以月为支付周期，支付比例为本月已完工作或工程款的</w:t>
      </w:r>
      <w:r>
        <w:rPr>
          <w:rFonts w:ascii="仿宋" w:eastAsia="仿宋" w:hAnsi="仿宋" w:cs="仿宋" w:hint="eastAsia"/>
          <w:u w:val="single"/>
          <w:lang w:eastAsia="zh-CN"/>
        </w:rPr>
        <w:t xml:space="preserve">    </w:t>
      </w:r>
      <w:r>
        <w:rPr>
          <w:rFonts w:ascii="仿宋" w:eastAsia="仿宋" w:hAnsi="仿宋" w:cs="仿宋" w:hint="eastAsia"/>
          <w:lang w:eastAsia="zh-CN"/>
        </w:rPr>
        <w:t>%。</w:t>
      </w:r>
    </w:p>
    <w:p w14:paraId="76C7A086" w14:textId="77777777" w:rsidR="005418E8" w:rsidRDefault="00000000">
      <w:pPr>
        <w:spacing w:line="360" w:lineRule="auto"/>
        <w:ind w:firstLineChars="600" w:firstLine="1440"/>
        <w:rPr>
          <w:rFonts w:ascii="仿宋" w:eastAsia="仿宋" w:hAnsi="仿宋" w:cs="仿宋"/>
          <w:lang w:eastAsia="zh-CN"/>
        </w:rPr>
      </w:pPr>
      <w:r>
        <w:rPr>
          <w:rFonts w:ascii="仿宋" w:eastAsia="仿宋" w:hAnsi="仿宋" w:cs="仿宋" w:hint="eastAsia"/>
          <w:lang w:eastAsia="zh-CN"/>
        </w:rPr>
        <w:t>□ 以季度为支付周期，支付比例为本季度已完工作或工程款的</w:t>
      </w:r>
      <w:r>
        <w:rPr>
          <w:rFonts w:ascii="仿宋" w:eastAsia="仿宋" w:hAnsi="仿宋" w:cs="仿宋" w:hint="eastAsia"/>
          <w:u w:val="single"/>
          <w:lang w:eastAsia="zh-CN"/>
        </w:rPr>
        <w:t xml:space="preserve">  </w:t>
      </w:r>
      <w:r>
        <w:rPr>
          <w:rFonts w:ascii="仿宋" w:eastAsia="仿宋" w:hAnsi="仿宋" w:cs="仿宋" w:hint="eastAsia"/>
          <w:lang w:eastAsia="zh-CN"/>
        </w:rPr>
        <w:t>%。</w:t>
      </w:r>
    </w:p>
    <w:p w14:paraId="6366339B" w14:textId="77777777" w:rsidR="005418E8" w:rsidRDefault="00000000">
      <w:pPr>
        <w:spacing w:line="360" w:lineRule="auto"/>
        <w:ind w:leftChars="600" w:left="1440"/>
        <w:rPr>
          <w:rFonts w:ascii="仿宋" w:eastAsia="仿宋" w:hAnsi="仿宋" w:cs="仿宋"/>
          <w:lang w:eastAsia="zh-CN"/>
        </w:rPr>
      </w:pPr>
      <w:r>
        <w:rPr>
          <w:rFonts w:ascii="仿宋" w:eastAsia="仿宋" w:hAnsi="仿宋" w:cs="仿宋" w:hint="eastAsia"/>
          <w:lang w:eastAsia="zh-CN"/>
        </w:rPr>
        <w:t>□ 以形象进度为支付周期，支付比例为</w:t>
      </w:r>
      <w:proofErr w:type="gramStart"/>
      <w:r>
        <w:rPr>
          <w:rFonts w:ascii="仿宋" w:eastAsia="仿宋" w:hAnsi="仿宋" w:cs="仿宋" w:hint="eastAsia"/>
          <w:lang w:eastAsia="zh-CN"/>
        </w:rPr>
        <w:t>本形象</w:t>
      </w:r>
      <w:proofErr w:type="gramEnd"/>
      <w:r>
        <w:rPr>
          <w:rFonts w:ascii="仿宋" w:eastAsia="仿宋" w:hAnsi="仿宋" w:cs="仿宋" w:hint="eastAsia"/>
          <w:lang w:eastAsia="zh-CN"/>
        </w:rPr>
        <w:t>进度内已完工作或工程款的</w:t>
      </w:r>
      <w:r>
        <w:rPr>
          <w:rFonts w:ascii="仿宋" w:eastAsia="仿宋" w:hAnsi="仿宋" w:cs="仿宋" w:hint="eastAsia"/>
          <w:u w:val="single"/>
          <w:lang w:eastAsia="zh-CN"/>
        </w:rPr>
        <w:t xml:space="preserve">   </w:t>
      </w:r>
      <w:r>
        <w:rPr>
          <w:rFonts w:ascii="仿宋" w:eastAsia="仿宋" w:hAnsi="仿宋" w:cs="仿宋" w:hint="eastAsia"/>
          <w:lang w:eastAsia="zh-CN"/>
        </w:rPr>
        <w:t>%或另行约定，具体约定如下：</w:t>
      </w:r>
      <w:r>
        <w:rPr>
          <w:rFonts w:ascii="仿宋" w:eastAsia="仿宋" w:hAnsi="仿宋" w:cs="仿宋" w:hint="eastAsia"/>
          <w:u w:val="single"/>
          <w:lang w:eastAsia="zh-CN"/>
        </w:rPr>
        <w:t xml:space="preserve">                。</w:t>
      </w:r>
    </w:p>
    <w:p w14:paraId="62D6B61F" w14:textId="77777777" w:rsidR="005418E8" w:rsidRDefault="00000000">
      <w:pPr>
        <w:spacing w:line="360" w:lineRule="auto"/>
        <w:ind w:firstLineChars="600" w:firstLine="1440"/>
        <w:rPr>
          <w:rFonts w:ascii="仿宋" w:eastAsia="仿宋" w:hAnsi="仿宋" w:cs="仿宋"/>
          <w:u w:val="single"/>
          <w:lang w:eastAsia="zh-CN"/>
        </w:rPr>
      </w:pPr>
      <w:r>
        <w:rPr>
          <w:rFonts w:ascii="仿宋" w:eastAsia="仿宋" w:hAnsi="仿宋" w:cs="仿宋"/>
          <w:lang w:eastAsia="zh-CN"/>
        </w:rPr>
        <w:sym w:font="Wingdings 2" w:char="0052"/>
      </w:r>
      <w:r>
        <w:rPr>
          <w:rFonts w:ascii="仿宋" w:eastAsia="仿宋" w:hAnsi="仿宋" w:cs="仿宋"/>
          <w:lang w:eastAsia="zh-CN"/>
        </w:rPr>
        <w:t xml:space="preserve"> 其它方式</w:t>
      </w:r>
      <w:r>
        <w:rPr>
          <w:rFonts w:ascii="仿宋" w:eastAsia="仿宋" w:hAnsi="仿宋" w:cs="仿宋" w:hint="eastAsia"/>
          <w:lang w:eastAsia="zh-CN"/>
        </w:rPr>
        <w:t>：</w:t>
      </w:r>
      <w:r>
        <w:rPr>
          <w:rFonts w:ascii="仿宋" w:eastAsia="仿宋" w:hAnsi="仿宋" w:cs="仿宋" w:hint="eastAsia"/>
          <w:u w:val="single"/>
          <w:lang w:eastAsia="zh-CN"/>
        </w:rPr>
        <w:t>预付款：本合同签订后</w:t>
      </w:r>
      <w:r>
        <w:rPr>
          <w:rFonts w:ascii="仿宋" w:eastAsia="仿宋" w:hAnsi="仿宋" w:cs="仿宋"/>
          <w:u w:val="single"/>
          <w:lang w:eastAsia="zh-CN"/>
        </w:rPr>
        <w:t>10日，支付工程设计费签约合同价的10%；</w:t>
      </w:r>
    </w:p>
    <w:p w14:paraId="6215A3EB" w14:textId="77777777" w:rsidR="005418E8" w:rsidRDefault="00000000">
      <w:pPr>
        <w:spacing w:line="360" w:lineRule="auto"/>
        <w:ind w:firstLineChars="600" w:firstLine="1440"/>
        <w:rPr>
          <w:rFonts w:ascii="仿宋" w:eastAsia="仿宋" w:hAnsi="仿宋" w:cs="仿宋"/>
          <w:u w:val="single"/>
          <w:lang w:eastAsia="zh-CN"/>
        </w:rPr>
      </w:pPr>
      <w:r>
        <w:rPr>
          <w:rFonts w:ascii="仿宋" w:eastAsia="仿宋" w:hAnsi="仿宋" w:cs="仿宋"/>
          <w:u w:val="single"/>
          <w:lang w:eastAsia="zh-CN"/>
        </w:rPr>
        <w:t>通过施工图审查并取得施工图审查合格证</w:t>
      </w:r>
      <w:r>
        <w:rPr>
          <w:rFonts w:ascii="仿宋" w:eastAsia="仿宋" w:hAnsi="仿宋" w:cs="仿宋" w:hint="eastAsia"/>
          <w:u w:val="single"/>
          <w:lang w:eastAsia="zh-CN"/>
        </w:rPr>
        <w:t>及施工许可证后</w:t>
      </w:r>
      <w:r>
        <w:rPr>
          <w:rFonts w:ascii="仿宋" w:eastAsia="仿宋" w:hAnsi="仿宋" w:cs="仿宋"/>
          <w:u w:val="single"/>
          <w:lang w:eastAsia="zh-CN"/>
        </w:rPr>
        <w:t>，</w:t>
      </w:r>
      <w:r>
        <w:rPr>
          <w:rFonts w:ascii="仿宋" w:eastAsia="仿宋" w:hAnsi="仿宋" w:cs="仿宋" w:hint="eastAsia"/>
          <w:u w:val="single"/>
          <w:lang w:eastAsia="zh-CN"/>
        </w:rPr>
        <w:t>且</w:t>
      </w:r>
      <w:r>
        <w:rPr>
          <w:rFonts w:ascii="仿宋" w:eastAsia="仿宋" w:hAnsi="仿宋" w:cs="仿宋"/>
          <w:u w:val="single"/>
          <w:lang w:eastAsia="zh-CN"/>
        </w:rPr>
        <w:t>提交完整的支付申请资料后</w:t>
      </w:r>
      <w:r>
        <w:rPr>
          <w:rFonts w:ascii="仿宋" w:eastAsia="仿宋" w:hAnsi="仿宋" w:cs="仿宋" w:hint="eastAsia"/>
          <w:u w:val="single"/>
          <w:lang w:eastAsia="zh-CN"/>
        </w:rPr>
        <w:t>45</w:t>
      </w:r>
      <w:r>
        <w:rPr>
          <w:rFonts w:ascii="仿宋" w:eastAsia="仿宋" w:hAnsi="仿宋" w:cs="仿宋"/>
          <w:u w:val="single"/>
          <w:lang w:eastAsia="zh-CN"/>
        </w:rPr>
        <w:t>个工作日内</w:t>
      </w:r>
      <w:r>
        <w:rPr>
          <w:rFonts w:ascii="仿宋" w:eastAsia="仿宋" w:hAnsi="仿宋" w:cs="仿宋" w:hint="eastAsia"/>
          <w:u w:val="single"/>
          <w:lang w:eastAsia="zh-CN"/>
        </w:rPr>
        <w:t>，</w:t>
      </w:r>
      <w:r>
        <w:rPr>
          <w:rFonts w:ascii="仿宋" w:eastAsia="仿宋" w:hAnsi="仿宋" w:cs="仿宋"/>
          <w:u w:val="single"/>
          <w:lang w:eastAsia="zh-CN"/>
        </w:rPr>
        <w:t>支付至工程设计费签约合同价的60%；</w:t>
      </w:r>
    </w:p>
    <w:p w14:paraId="733E5458" w14:textId="77777777" w:rsidR="005418E8" w:rsidRDefault="00000000">
      <w:pPr>
        <w:pStyle w:val="a0"/>
        <w:spacing w:line="360" w:lineRule="auto"/>
        <w:ind w:firstLineChars="600" w:firstLine="1440"/>
        <w:rPr>
          <w:rFonts w:ascii="仿宋" w:eastAsia="仿宋" w:hAnsi="仿宋" w:cs="仿宋"/>
          <w:u w:val="single"/>
          <w:lang w:eastAsia="zh-CN"/>
        </w:rPr>
      </w:pPr>
      <w:r>
        <w:rPr>
          <w:rFonts w:ascii="仿宋" w:eastAsia="仿宋" w:hAnsi="仿宋" w:cs="仿宋" w:hint="eastAsia"/>
          <w:u w:val="single"/>
          <w:lang w:eastAsia="zh-CN"/>
        </w:rPr>
        <w:t>施工过程中，发包人可视进度情况支付部分进度款，累计支付至工程设计费签约合同价的80%时暂停支付。</w:t>
      </w:r>
    </w:p>
    <w:p w14:paraId="3936BC57" w14:textId="77777777" w:rsidR="005418E8" w:rsidRDefault="00000000">
      <w:pPr>
        <w:spacing w:line="360" w:lineRule="auto"/>
        <w:ind w:firstLineChars="600" w:firstLine="1440"/>
        <w:rPr>
          <w:rFonts w:ascii="仿宋" w:eastAsia="仿宋" w:hAnsi="仿宋" w:cs="仿宋"/>
          <w:lang w:eastAsia="zh-CN"/>
        </w:rPr>
      </w:pPr>
      <w:r>
        <w:rPr>
          <w:rFonts w:ascii="仿宋" w:eastAsia="仿宋" w:hAnsi="仿宋" w:cs="仿宋" w:hint="eastAsia"/>
          <w:u w:val="single"/>
          <w:lang w:eastAsia="zh-CN"/>
        </w:rPr>
        <w:t>结算完成：工程结算审核工作完成后支付至结算审定工程设计费用的</w:t>
      </w:r>
      <w:r>
        <w:rPr>
          <w:rFonts w:ascii="仿宋" w:eastAsia="仿宋" w:hAnsi="仿宋" w:cs="仿宋"/>
          <w:u w:val="single"/>
          <w:lang w:eastAsia="zh-CN"/>
        </w:rPr>
        <w:t>100%。本合同</w:t>
      </w:r>
      <w:r>
        <w:rPr>
          <w:rFonts w:ascii="仿宋" w:eastAsia="仿宋" w:hAnsi="仿宋" w:cs="仿宋" w:hint="eastAsia"/>
          <w:u w:val="single"/>
          <w:lang w:eastAsia="zh-CN"/>
        </w:rPr>
        <w:t>工程设计费</w:t>
      </w:r>
      <w:r>
        <w:rPr>
          <w:rFonts w:ascii="仿宋" w:eastAsia="仿宋" w:hAnsi="仿宋" w:cs="仿宋"/>
          <w:u w:val="single"/>
          <w:lang w:eastAsia="zh-CN"/>
        </w:rPr>
        <w:t>结算资料报送</w:t>
      </w:r>
      <w:r>
        <w:rPr>
          <w:rFonts w:ascii="仿宋" w:eastAsia="仿宋" w:hAnsi="仿宋" w:cs="仿宋" w:hint="eastAsia"/>
          <w:u w:val="single"/>
          <w:lang w:eastAsia="zh-CN"/>
        </w:rPr>
        <w:t>有权</w:t>
      </w:r>
      <w:r>
        <w:rPr>
          <w:rFonts w:ascii="仿宋" w:eastAsia="仿宋" w:hAnsi="仿宋" w:cs="仿宋"/>
          <w:u w:val="single"/>
          <w:lang w:eastAsia="zh-CN"/>
        </w:rPr>
        <w:t>结算终审部门</w:t>
      </w:r>
      <w:r>
        <w:rPr>
          <w:rFonts w:ascii="仿宋" w:eastAsia="仿宋" w:hAnsi="仿宋" w:cs="仿宋" w:hint="eastAsia"/>
          <w:u w:val="single"/>
          <w:lang w:eastAsia="zh-CN"/>
        </w:rPr>
        <w:t>或发包人授权委托的</w:t>
      </w:r>
      <w:r>
        <w:rPr>
          <w:rFonts w:ascii="仿宋" w:eastAsia="仿宋" w:hAnsi="仿宋" w:cs="仿宋"/>
          <w:u w:val="single"/>
          <w:lang w:eastAsia="zh-CN"/>
        </w:rPr>
        <w:t>第三方</w:t>
      </w:r>
      <w:r>
        <w:rPr>
          <w:rFonts w:ascii="仿宋" w:eastAsia="仿宋" w:hAnsi="仿宋" w:cs="仿宋" w:hint="eastAsia"/>
          <w:u w:val="single"/>
          <w:lang w:eastAsia="zh-CN"/>
        </w:rPr>
        <w:t>造价咨询人</w:t>
      </w:r>
      <w:r>
        <w:rPr>
          <w:rFonts w:ascii="仿宋" w:eastAsia="仿宋" w:hAnsi="仿宋" w:cs="仿宋"/>
          <w:u w:val="single"/>
          <w:lang w:eastAsia="zh-CN"/>
        </w:rPr>
        <w:t>审定本</w:t>
      </w:r>
      <w:r>
        <w:rPr>
          <w:rFonts w:ascii="仿宋" w:eastAsia="仿宋" w:hAnsi="仿宋" w:cs="仿宋" w:hint="eastAsia"/>
          <w:u w:val="single"/>
          <w:lang w:eastAsia="zh-CN"/>
        </w:rPr>
        <w:t>工程设计费签约合同价</w:t>
      </w:r>
      <w:r>
        <w:rPr>
          <w:rFonts w:ascii="仿宋" w:eastAsia="仿宋" w:hAnsi="仿宋" w:cs="仿宋"/>
          <w:u w:val="single"/>
          <w:lang w:eastAsia="zh-CN"/>
        </w:rPr>
        <w:t>结算金额后</w:t>
      </w:r>
      <w:r>
        <w:rPr>
          <w:rFonts w:ascii="仿宋" w:eastAsia="仿宋" w:hAnsi="仿宋" w:cs="仿宋" w:hint="eastAsia"/>
          <w:u w:val="single"/>
          <w:lang w:eastAsia="zh-CN"/>
        </w:rPr>
        <w:t>，发包人</w:t>
      </w:r>
      <w:r>
        <w:rPr>
          <w:rFonts w:ascii="仿宋" w:eastAsia="仿宋" w:hAnsi="仿宋" w:cs="仿宋"/>
          <w:u w:val="single"/>
          <w:lang w:eastAsia="zh-CN"/>
        </w:rPr>
        <w:t>支付</w:t>
      </w:r>
      <w:r>
        <w:rPr>
          <w:rFonts w:ascii="仿宋" w:eastAsia="仿宋" w:hAnsi="仿宋" w:cs="仿宋" w:hint="eastAsia"/>
          <w:u w:val="single"/>
          <w:lang w:eastAsia="zh-CN"/>
        </w:rPr>
        <w:t>工程设计</w:t>
      </w:r>
      <w:proofErr w:type="gramStart"/>
      <w:r>
        <w:rPr>
          <w:rFonts w:ascii="仿宋" w:eastAsia="仿宋" w:hAnsi="仿宋" w:cs="仿宋" w:hint="eastAsia"/>
          <w:u w:val="single"/>
          <w:lang w:eastAsia="zh-CN"/>
        </w:rPr>
        <w:t>费合同价</w:t>
      </w:r>
      <w:r>
        <w:rPr>
          <w:rFonts w:ascii="仿宋" w:eastAsia="仿宋" w:hAnsi="仿宋" w:cs="仿宋"/>
          <w:u w:val="single"/>
          <w:lang w:eastAsia="zh-CN"/>
        </w:rPr>
        <w:t>尾</w:t>
      </w:r>
      <w:proofErr w:type="gramEnd"/>
      <w:r>
        <w:rPr>
          <w:rFonts w:ascii="仿宋" w:eastAsia="仿宋" w:hAnsi="仿宋" w:cs="仿宋"/>
          <w:u w:val="single"/>
          <w:lang w:eastAsia="zh-CN"/>
        </w:rPr>
        <w:t>款。</w:t>
      </w:r>
    </w:p>
    <w:p w14:paraId="03E41F90" w14:textId="77777777" w:rsidR="005418E8" w:rsidRDefault="00000000">
      <w:pPr>
        <w:spacing w:line="360" w:lineRule="auto"/>
        <w:ind w:firstLineChars="600" w:firstLine="1440"/>
        <w:rPr>
          <w:rFonts w:ascii="仿宋" w:eastAsia="仿宋" w:hAnsi="仿宋" w:cs="仿宋"/>
          <w:lang w:eastAsia="zh-CN"/>
        </w:rPr>
      </w:pPr>
      <w:r>
        <w:rPr>
          <w:rFonts w:ascii="仿宋" w:eastAsia="仿宋" w:hAnsi="仿宋" w:cs="仿宋" w:hint="eastAsia"/>
          <w:lang w:eastAsia="zh-CN"/>
        </w:rPr>
        <w:t>②政府资金投资工程的支付期、支付办法：</w:t>
      </w:r>
    </w:p>
    <w:p w14:paraId="619B9580" w14:textId="77777777" w:rsidR="005418E8" w:rsidRDefault="00000000">
      <w:pPr>
        <w:spacing w:line="360" w:lineRule="auto"/>
        <w:ind w:firstLineChars="600" w:firstLine="1440"/>
        <w:rPr>
          <w:rFonts w:ascii="仿宋" w:eastAsia="仿宋" w:hAnsi="仿宋"/>
          <w:lang w:eastAsia="zh-CN"/>
        </w:rPr>
      </w:pPr>
      <w:r>
        <w:rPr>
          <w:rFonts w:ascii="仿宋" w:eastAsia="仿宋" w:hAnsi="仿宋" w:cs="仿宋" w:hint="eastAsia"/>
          <w:lang w:eastAsia="zh-CN"/>
        </w:rPr>
        <w:t>（11）本期间应支付或扣留（回）的其他款项：</w:t>
      </w:r>
      <w:r>
        <w:rPr>
          <w:rFonts w:ascii="仿宋" w:eastAsia="仿宋" w:hAnsi="仿宋" w:cs="仿宋" w:hint="eastAsia"/>
          <w:u w:val="single"/>
          <w:lang w:eastAsia="zh-CN"/>
        </w:rPr>
        <w:t xml:space="preserve">             </w:t>
      </w:r>
      <w:r>
        <w:rPr>
          <w:rFonts w:ascii="仿宋" w:eastAsia="仿宋" w:hAnsi="仿宋" w:cs="仿宋" w:hint="eastAsia"/>
          <w:lang w:eastAsia="zh-CN"/>
        </w:rPr>
        <w:t>。</w:t>
      </w:r>
    </w:p>
    <w:p w14:paraId="28C34690" w14:textId="77777777" w:rsidR="005418E8" w:rsidRDefault="00000000">
      <w:pPr>
        <w:spacing w:line="360" w:lineRule="auto"/>
        <w:ind w:firstLineChars="300" w:firstLine="720"/>
        <w:rPr>
          <w:rFonts w:ascii="仿宋" w:eastAsia="仿宋" w:hAnsi="仿宋" w:cs="仿宋"/>
          <w:lang w:eastAsia="zh-CN"/>
        </w:rPr>
      </w:pPr>
      <w:r>
        <w:rPr>
          <w:rFonts w:ascii="仿宋" w:eastAsia="仿宋" w:hAnsi="仿宋" w:cs="仿宋" w:hint="eastAsia"/>
          <w:lang w:eastAsia="zh-CN"/>
        </w:rPr>
        <w:sym w:font="Wingdings 2" w:char="0052"/>
      </w:r>
      <w:r>
        <w:rPr>
          <w:rFonts w:ascii="仿宋" w:eastAsia="仿宋" w:hAnsi="仿宋" w:cs="仿宋" w:hint="eastAsia"/>
          <w:lang w:eastAsia="zh-CN"/>
        </w:rPr>
        <w:t xml:space="preserve"> 施工</w:t>
      </w:r>
    </w:p>
    <w:p w14:paraId="6676CDD7" w14:textId="77777777" w:rsidR="005418E8" w:rsidRDefault="00000000">
      <w:pPr>
        <w:spacing w:line="360" w:lineRule="auto"/>
        <w:ind w:firstLineChars="400" w:firstLine="960"/>
        <w:rPr>
          <w:rFonts w:ascii="仿宋" w:eastAsia="仿宋" w:hAnsi="仿宋"/>
          <w:lang w:eastAsia="zh-CN"/>
        </w:rPr>
      </w:pPr>
      <w:r>
        <w:rPr>
          <w:rFonts w:ascii="仿宋" w:eastAsia="仿宋" w:hAnsi="仿宋" w:cs="仿宋" w:hint="eastAsia"/>
          <w:lang w:eastAsia="zh-CN"/>
        </w:rPr>
        <w:t>①支付期限、比例</w:t>
      </w:r>
    </w:p>
    <w:p w14:paraId="76C38E8A" w14:textId="77777777" w:rsidR="005418E8" w:rsidRDefault="00000000">
      <w:pPr>
        <w:spacing w:line="360" w:lineRule="auto"/>
        <w:ind w:firstLineChars="500" w:firstLine="1200"/>
        <w:rPr>
          <w:rFonts w:ascii="仿宋" w:eastAsia="仿宋" w:hAnsi="仿宋"/>
          <w:lang w:eastAsia="zh-CN"/>
        </w:rPr>
      </w:pPr>
      <w:r>
        <w:rPr>
          <w:rFonts w:ascii="仿宋" w:eastAsia="仿宋" w:hAnsi="仿宋" w:cs="仿宋" w:hint="eastAsia"/>
          <w:lang w:eastAsia="zh-CN"/>
        </w:rPr>
        <w:t>□ 以月为支付周期，支付比例为本月已完工作或工程款的</w:t>
      </w:r>
      <w:r>
        <w:rPr>
          <w:rFonts w:ascii="仿宋" w:eastAsia="仿宋" w:hAnsi="仿宋" w:cs="仿宋" w:hint="eastAsia"/>
          <w:u w:val="single"/>
          <w:lang w:eastAsia="zh-CN"/>
        </w:rPr>
        <w:t xml:space="preserve">   </w:t>
      </w:r>
      <w:r>
        <w:rPr>
          <w:rFonts w:ascii="仿宋" w:eastAsia="仿宋" w:hAnsi="仿宋" w:cs="仿宋" w:hint="eastAsia"/>
          <w:lang w:eastAsia="zh-CN"/>
        </w:rPr>
        <w:t>%。</w:t>
      </w:r>
    </w:p>
    <w:p w14:paraId="47403161" w14:textId="77777777" w:rsidR="005418E8" w:rsidRDefault="00000000">
      <w:pPr>
        <w:spacing w:line="360" w:lineRule="auto"/>
        <w:ind w:firstLineChars="500" w:firstLine="1200"/>
        <w:rPr>
          <w:rFonts w:ascii="仿宋" w:eastAsia="仿宋" w:hAnsi="仿宋" w:cs="仿宋"/>
          <w:lang w:eastAsia="zh-CN"/>
        </w:rPr>
      </w:pPr>
      <w:r>
        <w:rPr>
          <w:rFonts w:ascii="仿宋" w:eastAsia="仿宋" w:hAnsi="仿宋" w:cs="仿宋" w:hint="eastAsia"/>
          <w:lang w:eastAsia="zh-CN"/>
        </w:rPr>
        <w:lastRenderedPageBreak/>
        <w:t>□ 以季度为支付周期，支付比例为本季度已完工作或工程款的</w:t>
      </w:r>
      <w:r>
        <w:rPr>
          <w:rFonts w:ascii="仿宋" w:eastAsia="仿宋" w:hAnsi="仿宋" w:cs="仿宋" w:hint="eastAsia"/>
          <w:u w:val="single"/>
          <w:lang w:eastAsia="zh-CN"/>
        </w:rPr>
        <w:t xml:space="preserve">   </w:t>
      </w:r>
      <w:r>
        <w:rPr>
          <w:rFonts w:ascii="仿宋" w:eastAsia="仿宋" w:hAnsi="仿宋" w:cs="仿宋" w:hint="eastAsia"/>
          <w:lang w:eastAsia="zh-CN"/>
        </w:rPr>
        <w:t>%。</w:t>
      </w:r>
    </w:p>
    <w:p w14:paraId="04B329CA" w14:textId="77777777" w:rsidR="005418E8" w:rsidRDefault="00000000">
      <w:pPr>
        <w:spacing w:line="360" w:lineRule="auto"/>
        <w:ind w:leftChars="500" w:left="1200"/>
        <w:rPr>
          <w:rFonts w:ascii="仿宋" w:eastAsia="仿宋" w:hAnsi="仿宋" w:cs="仿宋"/>
          <w:lang w:eastAsia="zh-CN"/>
        </w:rPr>
      </w:pPr>
      <w:r>
        <w:rPr>
          <w:rFonts w:ascii="仿宋" w:eastAsia="仿宋" w:hAnsi="仿宋" w:cs="仿宋" w:hint="eastAsia"/>
          <w:lang w:eastAsia="zh-CN"/>
        </w:rPr>
        <w:t>□ 以形象进度为支付周期，支付比例为</w:t>
      </w:r>
      <w:proofErr w:type="gramStart"/>
      <w:r>
        <w:rPr>
          <w:rFonts w:ascii="仿宋" w:eastAsia="仿宋" w:hAnsi="仿宋" w:cs="仿宋" w:hint="eastAsia"/>
          <w:lang w:eastAsia="zh-CN"/>
        </w:rPr>
        <w:t>本形象</w:t>
      </w:r>
      <w:proofErr w:type="gramEnd"/>
      <w:r>
        <w:rPr>
          <w:rFonts w:ascii="仿宋" w:eastAsia="仿宋" w:hAnsi="仿宋" w:cs="仿宋" w:hint="eastAsia"/>
          <w:lang w:eastAsia="zh-CN"/>
        </w:rPr>
        <w:t>进度内已完工作或工程款的</w:t>
      </w:r>
      <w:r>
        <w:rPr>
          <w:rFonts w:ascii="仿宋" w:eastAsia="仿宋" w:hAnsi="仿宋" w:cs="仿宋" w:hint="eastAsia"/>
          <w:u w:val="single"/>
          <w:lang w:eastAsia="zh-CN"/>
        </w:rPr>
        <w:t xml:space="preserve">   </w:t>
      </w:r>
      <w:r>
        <w:rPr>
          <w:rFonts w:ascii="仿宋" w:eastAsia="仿宋" w:hAnsi="仿宋" w:cs="仿宋" w:hint="eastAsia"/>
          <w:lang w:eastAsia="zh-CN"/>
        </w:rPr>
        <w:t>%或另行约定，具体约定如下：</w:t>
      </w:r>
      <w:r>
        <w:rPr>
          <w:rFonts w:ascii="仿宋" w:eastAsia="仿宋" w:hAnsi="仿宋" w:cs="仿宋" w:hint="eastAsia"/>
          <w:u w:val="single"/>
          <w:lang w:eastAsia="zh-CN"/>
        </w:rPr>
        <w:t xml:space="preserve">               </w:t>
      </w:r>
      <w:r>
        <w:rPr>
          <w:rFonts w:ascii="仿宋" w:eastAsia="仿宋" w:hAnsi="仿宋" w:cs="仿宋" w:hint="eastAsia"/>
          <w:lang w:eastAsia="zh-CN"/>
        </w:rPr>
        <w:t>。</w:t>
      </w:r>
    </w:p>
    <w:p w14:paraId="6856CBCC" w14:textId="77777777" w:rsidR="005418E8" w:rsidRDefault="00000000">
      <w:pPr>
        <w:spacing w:line="360" w:lineRule="auto"/>
        <w:ind w:firstLineChars="600" w:firstLine="1440"/>
        <w:rPr>
          <w:rFonts w:ascii="仿宋" w:eastAsia="仿宋" w:hAnsi="仿宋" w:cs="仿宋"/>
          <w:lang w:eastAsia="zh-CN"/>
        </w:rPr>
      </w:pPr>
      <w:r>
        <w:rPr>
          <w:rFonts w:ascii="仿宋" w:eastAsia="仿宋" w:hAnsi="仿宋" w:cs="仿宋" w:hint="eastAsia"/>
          <w:lang w:eastAsia="zh-CN"/>
        </w:rPr>
        <w:sym w:font="Wingdings 2" w:char="0052"/>
      </w:r>
      <w:r>
        <w:rPr>
          <w:rFonts w:ascii="仿宋" w:eastAsia="仿宋" w:hAnsi="仿宋" w:cs="仿宋" w:hint="eastAsia"/>
          <w:lang w:eastAsia="zh-CN"/>
        </w:rPr>
        <w:t xml:space="preserve"> 其它方式：</w:t>
      </w:r>
    </w:p>
    <w:p w14:paraId="64D551C2" w14:textId="77777777" w:rsidR="005418E8" w:rsidRDefault="00000000">
      <w:pPr>
        <w:spacing w:line="360" w:lineRule="auto"/>
        <w:ind w:firstLineChars="177" w:firstLine="425"/>
        <w:rPr>
          <w:rFonts w:ascii="仿宋" w:eastAsia="仿宋" w:hAnsi="仿宋" w:cs="仿宋"/>
          <w:u w:val="single"/>
          <w:lang w:eastAsia="zh-CN"/>
        </w:rPr>
      </w:pPr>
      <w:r>
        <w:rPr>
          <w:rFonts w:ascii="仿宋" w:eastAsia="仿宋" w:hAnsi="仿宋" w:cs="仿宋" w:hint="eastAsia"/>
          <w:u w:val="single"/>
          <w:lang w:eastAsia="zh-CN"/>
        </w:rPr>
        <w:t>（1）签订《</w:t>
      </w:r>
      <w:r>
        <w:rPr>
          <w:rFonts w:ascii="仿宋" w:eastAsia="仿宋" w:hAnsi="仿宋" w:cs="仿宋" w:hint="eastAsia"/>
          <w:b/>
          <w:bCs/>
          <w:u w:val="single"/>
          <w:lang w:eastAsia="zh-CN"/>
        </w:rPr>
        <w:t>建筑安装工程费修订合同价补充协议</w:t>
      </w:r>
      <w:r>
        <w:rPr>
          <w:rFonts w:ascii="仿宋" w:eastAsia="仿宋" w:hAnsi="仿宋" w:cs="仿宋" w:hint="eastAsia"/>
          <w:u w:val="single"/>
          <w:lang w:eastAsia="zh-CN"/>
        </w:rPr>
        <w:t>》前，工程进度</w:t>
      </w:r>
      <w:proofErr w:type="gramStart"/>
      <w:r>
        <w:rPr>
          <w:rFonts w:ascii="仿宋" w:eastAsia="仿宋" w:hAnsi="仿宋" w:cs="仿宋" w:hint="eastAsia"/>
          <w:u w:val="single"/>
          <w:lang w:eastAsia="zh-CN"/>
        </w:rPr>
        <w:t>款依据</w:t>
      </w:r>
      <w:proofErr w:type="gramEnd"/>
      <w:r>
        <w:rPr>
          <w:rFonts w:ascii="仿宋" w:eastAsia="仿宋" w:hAnsi="仿宋" w:cs="仿宋" w:hint="eastAsia"/>
          <w:u w:val="single"/>
          <w:lang w:eastAsia="zh-CN"/>
        </w:rPr>
        <w:t>每月25日前统计上月25日至本月24日所发生的工作量，按合同约定的施工图预算编制规则，计算出已完工程价款，按规定格式编制工程进度款支付申请单报监理人及第三方造价咨询人核实确认。监理人在4天内完成审核并报请第三方造价咨询人审核；第三方造价咨询人在5天内完成审核，报发包人批准，确定最终付款额；发包人在确认后10个工作日之内付款。工程月进度款的支付金额为经批准已完工程</w:t>
      </w:r>
      <w:proofErr w:type="gramStart"/>
      <w:r>
        <w:rPr>
          <w:rFonts w:ascii="仿宋" w:eastAsia="仿宋" w:hAnsi="仿宋" w:cs="仿宋" w:hint="eastAsia"/>
          <w:u w:val="single"/>
          <w:lang w:eastAsia="zh-CN"/>
        </w:rPr>
        <w:t>量工程</w:t>
      </w:r>
      <w:proofErr w:type="gramEnd"/>
      <w:r>
        <w:rPr>
          <w:rFonts w:ascii="仿宋" w:eastAsia="仿宋" w:hAnsi="仿宋" w:cs="仿宋" w:hint="eastAsia"/>
          <w:u w:val="single"/>
          <w:lang w:eastAsia="zh-CN"/>
        </w:rPr>
        <w:t>款</w:t>
      </w:r>
      <w:r>
        <w:rPr>
          <w:rFonts w:ascii="仿宋" w:eastAsia="仿宋" w:hAnsi="仿宋" w:hint="eastAsia"/>
          <w:u w:val="single"/>
          <w:lang w:eastAsia="zh-CN"/>
        </w:rPr>
        <w:t>×</w:t>
      </w:r>
      <w:r>
        <w:rPr>
          <w:rFonts w:ascii="仿宋" w:eastAsia="仿宋" w:hAnsi="仿宋" w:cs="仿宋" w:hint="eastAsia"/>
          <w:b/>
          <w:bCs/>
          <w:u w:val="single"/>
          <w:lang w:eastAsia="zh-CN"/>
        </w:rPr>
        <w:t>（</w:t>
      </w:r>
      <w:r>
        <w:rPr>
          <w:rFonts w:ascii="仿宋" w:eastAsia="仿宋" w:hAnsi="仿宋" w:hint="eastAsia"/>
          <w:b/>
          <w:bCs/>
          <w:u w:val="single"/>
          <w:lang w:eastAsia="zh-CN"/>
        </w:rPr>
        <w:t>1-</w:t>
      </w:r>
      <w:r>
        <w:rPr>
          <w:rFonts w:ascii="仿宋" w:eastAsia="仿宋" w:hAnsi="仿宋" w:cs="仿宋" w:hint="eastAsia"/>
          <w:b/>
          <w:bCs/>
          <w:u w:val="single"/>
          <w:lang w:eastAsia="zh-CN"/>
        </w:rPr>
        <w:t>建筑安装工程费中标下浮率）</w:t>
      </w:r>
      <w:r>
        <w:rPr>
          <w:rFonts w:ascii="仿宋" w:eastAsia="仿宋" w:hAnsi="仿宋" w:cs="仿宋" w:hint="eastAsia"/>
          <w:u w:val="single"/>
          <w:lang w:eastAsia="zh-CN"/>
        </w:rPr>
        <w:t>的60%。</w:t>
      </w:r>
    </w:p>
    <w:p w14:paraId="66AE7AF5" w14:textId="77777777" w:rsidR="005418E8" w:rsidRDefault="00000000">
      <w:pPr>
        <w:spacing w:line="360" w:lineRule="auto"/>
        <w:ind w:firstLineChars="177" w:firstLine="425"/>
        <w:rPr>
          <w:rFonts w:ascii="仿宋" w:eastAsia="仿宋" w:hAnsi="仿宋" w:cs="仿宋"/>
          <w:u w:val="single"/>
          <w:lang w:eastAsia="zh-CN"/>
        </w:rPr>
      </w:pPr>
      <w:proofErr w:type="gramStart"/>
      <w:r>
        <w:rPr>
          <w:rFonts w:ascii="仿宋" w:eastAsia="仿宋" w:hAnsi="仿宋" w:cs="仿宋" w:hint="eastAsia"/>
          <w:u w:val="single"/>
          <w:lang w:eastAsia="zh-CN"/>
        </w:rPr>
        <w:t>待签订</w:t>
      </w:r>
      <w:proofErr w:type="gramEnd"/>
      <w:r>
        <w:rPr>
          <w:rFonts w:ascii="仿宋" w:eastAsia="仿宋" w:hAnsi="仿宋" w:cs="仿宋" w:hint="eastAsia"/>
          <w:u w:val="single"/>
          <w:lang w:eastAsia="zh-CN"/>
        </w:rPr>
        <w:t>《</w:t>
      </w:r>
      <w:r>
        <w:rPr>
          <w:rFonts w:ascii="仿宋" w:eastAsia="仿宋" w:hAnsi="仿宋" w:cs="仿宋" w:hint="eastAsia"/>
          <w:b/>
          <w:bCs/>
          <w:u w:val="single"/>
          <w:lang w:eastAsia="zh-CN"/>
        </w:rPr>
        <w:t>建筑安装工程费修订合同价补充协议</w:t>
      </w:r>
      <w:r>
        <w:rPr>
          <w:rFonts w:ascii="仿宋" w:eastAsia="仿宋" w:hAnsi="仿宋" w:cs="仿宋" w:hint="eastAsia"/>
          <w:u w:val="single"/>
          <w:lang w:eastAsia="zh-CN"/>
        </w:rPr>
        <w:t>》后，各方根据补充协议中的合同价格及已完成的工程量进行实际工程价款计算，并对已支付的工程价款进行调整支付至80%。</w:t>
      </w:r>
    </w:p>
    <w:p w14:paraId="4EAFF008" w14:textId="77777777" w:rsidR="005418E8" w:rsidRDefault="00000000">
      <w:pPr>
        <w:spacing w:line="360" w:lineRule="auto"/>
        <w:ind w:firstLineChars="177" w:firstLine="425"/>
        <w:rPr>
          <w:rFonts w:ascii="仿宋" w:eastAsia="仿宋" w:hAnsi="仿宋" w:cs="仿宋"/>
          <w:u w:val="single"/>
          <w:lang w:eastAsia="zh-CN"/>
        </w:rPr>
      </w:pPr>
      <w:r>
        <w:rPr>
          <w:rFonts w:ascii="仿宋" w:eastAsia="仿宋" w:hAnsi="仿宋" w:cs="仿宋" w:hint="eastAsia"/>
          <w:u w:val="single"/>
          <w:lang w:eastAsia="zh-CN"/>
        </w:rPr>
        <w:t>（2）签订《</w:t>
      </w:r>
      <w:r>
        <w:rPr>
          <w:rFonts w:ascii="仿宋" w:eastAsia="仿宋" w:hAnsi="仿宋" w:cs="仿宋" w:hint="eastAsia"/>
          <w:b/>
          <w:bCs/>
          <w:u w:val="single"/>
          <w:lang w:eastAsia="zh-CN"/>
        </w:rPr>
        <w:t>建筑安装工程费修订合同价补充协议</w:t>
      </w:r>
      <w:r>
        <w:rPr>
          <w:rFonts w:ascii="仿宋" w:eastAsia="仿宋" w:hAnsi="仿宋" w:cs="仿宋" w:hint="eastAsia"/>
          <w:u w:val="single"/>
          <w:lang w:eastAsia="zh-CN"/>
        </w:rPr>
        <w:t>》后，依据每月25日前统计上月25日至本月24日所发生的工作量，按《</w:t>
      </w:r>
      <w:r>
        <w:rPr>
          <w:rFonts w:ascii="仿宋" w:eastAsia="仿宋" w:hAnsi="仿宋" w:cs="仿宋" w:hint="eastAsia"/>
          <w:b/>
          <w:bCs/>
          <w:u w:val="single"/>
          <w:lang w:eastAsia="zh-CN"/>
        </w:rPr>
        <w:t>建筑安装工程费修订合同价补充协议</w:t>
      </w:r>
      <w:r>
        <w:rPr>
          <w:rFonts w:ascii="仿宋" w:eastAsia="仿宋" w:hAnsi="仿宋" w:cs="仿宋" w:hint="eastAsia"/>
          <w:u w:val="single"/>
          <w:lang w:eastAsia="zh-CN"/>
        </w:rPr>
        <w:t>》中的综合单价，计算出已完工程价款，按规定格式编制工程进度款支付申请单报监理人及第三方造价咨询人核实确认。监理人在4天内完成审核并报请第三方造价咨询人审核；第三方造价咨询人在5天内完成审核，报发包人批准，确定最终付款额；发包人在确认后10个工作日之内付款。工程月进度款的支付金额为经批准已完工程</w:t>
      </w:r>
      <w:proofErr w:type="gramStart"/>
      <w:r>
        <w:rPr>
          <w:rFonts w:ascii="仿宋" w:eastAsia="仿宋" w:hAnsi="仿宋" w:cs="仿宋" w:hint="eastAsia"/>
          <w:u w:val="single"/>
          <w:lang w:eastAsia="zh-CN"/>
        </w:rPr>
        <w:t>量工程</w:t>
      </w:r>
      <w:proofErr w:type="gramEnd"/>
      <w:r>
        <w:rPr>
          <w:rFonts w:ascii="仿宋" w:eastAsia="仿宋" w:hAnsi="仿宋" w:cs="仿宋" w:hint="eastAsia"/>
          <w:u w:val="single"/>
          <w:lang w:eastAsia="zh-CN"/>
        </w:rPr>
        <w:t>款的80%，累计支付至建筑安装工程费修订合同价的80%时暂停支付。</w:t>
      </w:r>
    </w:p>
    <w:p w14:paraId="4E983361" w14:textId="77777777" w:rsidR="005418E8" w:rsidRDefault="00000000">
      <w:pPr>
        <w:spacing w:line="360" w:lineRule="auto"/>
        <w:ind w:firstLineChars="177" w:firstLine="425"/>
        <w:rPr>
          <w:rFonts w:ascii="仿宋" w:eastAsia="仿宋" w:hAnsi="仿宋" w:cs="仿宋"/>
          <w:u w:val="single"/>
          <w:lang w:eastAsia="zh-CN"/>
        </w:rPr>
      </w:pPr>
      <w:r>
        <w:rPr>
          <w:rFonts w:ascii="仿宋" w:eastAsia="仿宋" w:hAnsi="仿宋" w:cs="仿宋" w:hint="eastAsia"/>
          <w:u w:val="single"/>
          <w:lang w:eastAsia="zh-CN"/>
        </w:rPr>
        <w:t>（3）变更工程及签证项目：变更工程及签证项目预算必须经发包人及第三方造价咨询人审核，并由发包人审批后方可进入支付阶段。承包人每半年为一个周期上报变更工程及签证项目相应工程进度款，所支付比例不超过核算金额的70%。</w:t>
      </w:r>
    </w:p>
    <w:p w14:paraId="3FF7ED3A" w14:textId="77777777" w:rsidR="005418E8" w:rsidRDefault="00000000">
      <w:pPr>
        <w:spacing w:line="360" w:lineRule="auto"/>
        <w:ind w:firstLineChars="177" w:firstLine="425"/>
        <w:rPr>
          <w:rFonts w:ascii="仿宋" w:eastAsia="仿宋" w:hAnsi="仿宋" w:cs="仿宋"/>
          <w:u w:val="single"/>
          <w:lang w:eastAsia="zh-CN"/>
        </w:rPr>
      </w:pPr>
      <w:r>
        <w:rPr>
          <w:rFonts w:ascii="仿宋" w:eastAsia="仿宋" w:hAnsi="仿宋" w:cs="仿宋" w:hint="eastAsia"/>
          <w:u w:val="single"/>
          <w:lang w:eastAsia="zh-CN"/>
        </w:rPr>
        <w:t>（4）绿色施工安全防护费按广州市现行有关规定计量支付。</w:t>
      </w:r>
    </w:p>
    <w:p w14:paraId="25548D82" w14:textId="77777777" w:rsidR="005418E8" w:rsidRDefault="00000000">
      <w:pPr>
        <w:spacing w:line="360" w:lineRule="auto"/>
        <w:ind w:firstLineChars="177" w:firstLine="425"/>
        <w:rPr>
          <w:rFonts w:ascii="仿宋" w:eastAsia="仿宋" w:hAnsi="仿宋" w:cs="仿宋"/>
          <w:u w:val="single"/>
          <w:lang w:eastAsia="zh-CN"/>
        </w:rPr>
      </w:pPr>
      <w:r>
        <w:rPr>
          <w:rFonts w:ascii="仿宋" w:eastAsia="仿宋" w:hAnsi="仿宋" w:cs="仿宋" w:hint="eastAsia"/>
          <w:u w:val="single"/>
          <w:lang w:eastAsia="zh-CN"/>
        </w:rPr>
        <w:t>（5）合同内项目与变更工程及签证项目的进度月报必须同时分列上报。</w:t>
      </w:r>
    </w:p>
    <w:p w14:paraId="37C579FC" w14:textId="77777777" w:rsidR="005418E8" w:rsidRDefault="00000000">
      <w:pPr>
        <w:spacing w:line="360" w:lineRule="auto"/>
        <w:ind w:firstLineChars="177" w:firstLine="425"/>
        <w:rPr>
          <w:rFonts w:ascii="仿宋" w:eastAsia="仿宋" w:hAnsi="仿宋" w:cs="仿宋"/>
          <w:u w:val="single"/>
          <w:lang w:eastAsia="zh-CN"/>
        </w:rPr>
      </w:pPr>
      <w:r>
        <w:rPr>
          <w:rFonts w:ascii="仿宋" w:eastAsia="仿宋" w:hAnsi="仿宋" w:cs="仿宋" w:hint="eastAsia"/>
          <w:u w:val="single"/>
          <w:lang w:eastAsia="zh-CN"/>
        </w:rPr>
        <w:t>（6）结算完成后，发包人支付至结算价的97%，留结算价的3%作为保修期保证金，保修期保证金返还按本合同约定执行，发包人不支付保证金利息。</w:t>
      </w:r>
    </w:p>
    <w:p w14:paraId="2DE59682" w14:textId="77777777" w:rsidR="005418E8" w:rsidRDefault="00000000">
      <w:pPr>
        <w:spacing w:line="360" w:lineRule="auto"/>
        <w:ind w:firstLineChars="400" w:firstLine="960"/>
        <w:rPr>
          <w:rFonts w:ascii="仿宋" w:eastAsia="仿宋" w:hAnsi="仿宋"/>
          <w:lang w:eastAsia="zh-CN"/>
        </w:rPr>
      </w:pPr>
      <w:r>
        <w:rPr>
          <w:rFonts w:ascii="仿宋" w:eastAsia="仿宋" w:hAnsi="仿宋" w:cs="仿宋" w:hint="eastAsia"/>
          <w:lang w:eastAsia="zh-CN"/>
        </w:rPr>
        <w:t>②政府资金投资工程的支付期、支付办法：</w:t>
      </w:r>
      <w:r>
        <w:rPr>
          <w:rFonts w:ascii="仿宋" w:eastAsia="仿宋" w:hAnsi="仿宋" w:hint="eastAsia"/>
          <w:lang w:eastAsia="zh-CN"/>
        </w:rPr>
        <w:t>以月为单位，支付比例：</w:t>
      </w:r>
    </w:p>
    <w:p w14:paraId="5BCBCA86" w14:textId="77777777" w:rsidR="005418E8" w:rsidRDefault="00000000">
      <w:pPr>
        <w:spacing w:line="360" w:lineRule="auto"/>
        <w:ind w:firstLineChars="600" w:firstLine="1440"/>
        <w:rPr>
          <w:rFonts w:ascii="仿宋" w:eastAsia="仿宋" w:hAnsi="仿宋"/>
          <w:lang w:eastAsia="zh-CN"/>
        </w:rPr>
      </w:pPr>
      <w:r>
        <w:rPr>
          <w:rFonts w:ascii="仿宋" w:eastAsia="仿宋" w:hAnsi="仿宋" w:cs="仿宋" w:hint="eastAsia"/>
          <w:lang w:eastAsia="zh-CN"/>
        </w:rPr>
        <w:lastRenderedPageBreak/>
        <w:t>（11）本期间应支付或扣留（回）的其他款项：</w:t>
      </w:r>
      <w:r>
        <w:rPr>
          <w:rFonts w:ascii="仿宋" w:eastAsia="仿宋" w:hAnsi="仿宋" w:cs="仿宋" w:hint="eastAsia"/>
          <w:u w:val="single"/>
          <w:lang w:eastAsia="zh-CN"/>
        </w:rPr>
        <w:t xml:space="preserve">                 </w:t>
      </w:r>
      <w:r>
        <w:rPr>
          <w:rFonts w:ascii="仿宋" w:eastAsia="仿宋" w:hAnsi="仿宋" w:cs="仿宋" w:hint="eastAsia"/>
          <w:lang w:eastAsia="zh-CN"/>
        </w:rPr>
        <w:t>。</w:t>
      </w:r>
    </w:p>
    <w:p w14:paraId="34255398" w14:textId="77777777" w:rsidR="005418E8" w:rsidRDefault="00000000">
      <w:pPr>
        <w:spacing w:line="360" w:lineRule="auto"/>
        <w:ind w:firstLineChars="400" w:firstLine="960"/>
        <w:rPr>
          <w:rFonts w:ascii="仿宋" w:eastAsia="仿宋" w:hAnsi="仿宋" w:cs="仿宋"/>
          <w:lang w:eastAsia="zh-CN"/>
        </w:rPr>
      </w:pPr>
      <w:r>
        <w:rPr>
          <w:rFonts w:ascii="仿宋" w:eastAsia="仿宋" w:hAnsi="仿宋" w:cs="仿宋" w:hint="eastAsia"/>
          <w:lang w:eastAsia="zh-CN"/>
        </w:rPr>
        <w:sym w:font="Wingdings 2" w:char="00A3"/>
      </w:r>
      <w:r>
        <w:rPr>
          <w:rFonts w:ascii="仿宋" w:eastAsia="仿宋" w:hAnsi="仿宋" w:cs="仿宋" w:hint="eastAsia"/>
          <w:lang w:eastAsia="zh-CN"/>
        </w:rPr>
        <w:t xml:space="preserve"> BIM技术应用</w:t>
      </w:r>
    </w:p>
    <w:p w14:paraId="1704AAB0" w14:textId="77777777" w:rsidR="005418E8" w:rsidRDefault="00000000">
      <w:pPr>
        <w:spacing w:line="360" w:lineRule="auto"/>
        <w:ind w:firstLineChars="600" w:firstLine="1440"/>
        <w:rPr>
          <w:rFonts w:ascii="仿宋" w:eastAsia="仿宋" w:hAnsi="仿宋"/>
          <w:lang w:eastAsia="zh-CN"/>
        </w:rPr>
      </w:pPr>
      <w:r>
        <w:rPr>
          <w:rFonts w:ascii="仿宋" w:eastAsia="仿宋" w:hAnsi="仿宋" w:cs="仿宋" w:hint="eastAsia"/>
          <w:lang w:eastAsia="zh-CN"/>
        </w:rPr>
        <w:t>①支付期限、比例</w:t>
      </w:r>
    </w:p>
    <w:p w14:paraId="2914EBD2" w14:textId="77777777" w:rsidR="005418E8" w:rsidRDefault="00000000">
      <w:pPr>
        <w:spacing w:line="360" w:lineRule="auto"/>
        <w:ind w:firstLineChars="500" w:firstLine="1200"/>
        <w:rPr>
          <w:rFonts w:ascii="仿宋" w:eastAsia="仿宋" w:hAnsi="仿宋"/>
          <w:lang w:eastAsia="zh-CN"/>
        </w:rPr>
      </w:pPr>
      <w:r>
        <w:rPr>
          <w:rFonts w:ascii="仿宋" w:eastAsia="仿宋" w:hAnsi="仿宋" w:cs="仿宋" w:hint="eastAsia"/>
          <w:lang w:eastAsia="zh-CN"/>
        </w:rPr>
        <w:t>□ 以月为支付周期，支付比例为本月已完工作或工程款的</w:t>
      </w:r>
      <w:r>
        <w:rPr>
          <w:rFonts w:ascii="仿宋" w:eastAsia="仿宋" w:hAnsi="仿宋" w:cs="仿宋" w:hint="eastAsia"/>
          <w:u w:val="single"/>
          <w:lang w:eastAsia="zh-CN"/>
        </w:rPr>
        <w:t xml:space="preserve">   </w:t>
      </w:r>
      <w:r>
        <w:rPr>
          <w:rFonts w:ascii="仿宋" w:eastAsia="仿宋" w:hAnsi="仿宋" w:cs="仿宋" w:hint="eastAsia"/>
          <w:lang w:eastAsia="zh-CN"/>
        </w:rPr>
        <w:t>%。</w:t>
      </w:r>
    </w:p>
    <w:p w14:paraId="22A78E83" w14:textId="77777777" w:rsidR="005418E8" w:rsidRDefault="00000000">
      <w:pPr>
        <w:spacing w:line="360" w:lineRule="auto"/>
        <w:ind w:firstLineChars="500" w:firstLine="1200"/>
        <w:rPr>
          <w:rFonts w:ascii="仿宋" w:eastAsia="仿宋" w:hAnsi="仿宋" w:cs="仿宋"/>
          <w:lang w:eastAsia="zh-CN"/>
        </w:rPr>
      </w:pPr>
      <w:r>
        <w:rPr>
          <w:rFonts w:ascii="仿宋" w:eastAsia="仿宋" w:hAnsi="仿宋" w:cs="仿宋" w:hint="eastAsia"/>
          <w:lang w:eastAsia="zh-CN"/>
        </w:rPr>
        <w:t>□ 以季度为支付周期，支付比例为本季度已完工作或工程款的</w:t>
      </w:r>
      <w:r>
        <w:rPr>
          <w:rFonts w:ascii="仿宋" w:eastAsia="仿宋" w:hAnsi="仿宋" w:cs="仿宋" w:hint="eastAsia"/>
          <w:u w:val="single"/>
          <w:lang w:eastAsia="zh-CN"/>
        </w:rPr>
        <w:t xml:space="preserve">   </w:t>
      </w:r>
      <w:r>
        <w:rPr>
          <w:rFonts w:ascii="仿宋" w:eastAsia="仿宋" w:hAnsi="仿宋" w:cs="仿宋" w:hint="eastAsia"/>
          <w:lang w:eastAsia="zh-CN"/>
        </w:rPr>
        <w:t>%。</w:t>
      </w:r>
    </w:p>
    <w:p w14:paraId="11130C69" w14:textId="77777777" w:rsidR="005418E8" w:rsidRDefault="00000000">
      <w:pPr>
        <w:spacing w:line="360" w:lineRule="auto"/>
        <w:ind w:leftChars="500" w:left="1200"/>
        <w:rPr>
          <w:lang w:eastAsia="zh-CN"/>
        </w:rPr>
      </w:pPr>
      <w:r>
        <w:rPr>
          <w:rFonts w:ascii="仿宋" w:eastAsia="仿宋" w:hAnsi="仿宋" w:cs="仿宋" w:hint="eastAsia"/>
          <w:lang w:eastAsia="zh-CN"/>
        </w:rPr>
        <w:t>□ 以形象进度为支付周期，支付比例为</w:t>
      </w:r>
      <w:proofErr w:type="gramStart"/>
      <w:r>
        <w:rPr>
          <w:rFonts w:ascii="仿宋" w:eastAsia="仿宋" w:hAnsi="仿宋" w:cs="仿宋" w:hint="eastAsia"/>
          <w:lang w:eastAsia="zh-CN"/>
        </w:rPr>
        <w:t>本形象</w:t>
      </w:r>
      <w:proofErr w:type="gramEnd"/>
      <w:r>
        <w:rPr>
          <w:rFonts w:ascii="仿宋" w:eastAsia="仿宋" w:hAnsi="仿宋" w:cs="仿宋" w:hint="eastAsia"/>
          <w:lang w:eastAsia="zh-CN"/>
        </w:rPr>
        <w:t>进度内已完工作或工程款的</w:t>
      </w:r>
      <w:r>
        <w:rPr>
          <w:rFonts w:ascii="仿宋" w:eastAsia="仿宋" w:hAnsi="仿宋" w:cs="仿宋" w:hint="eastAsia"/>
          <w:u w:val="single"/>
          <w:lang w:eastAsia="zh-CN"/>
        </w:rPr>
        <w:t xml:space="preserve">   </w:t>
      </w:r>
      <w:r>
        <w:rPr>
          <w:rFonts w:ascii="仿宋" w:eastAsia="仿宋" w:hAnsi="仿宋" w:cs="仿宋" w:hint="eastAsia"/>
          <w:lang w:eastAsia="zh-CN"/>
        </w:rPr>
        <w:t>%或另行约定，具体约定如下</w:t>
      </w:r>
      <w:r>
        <w:rPr>
          <w:rFonts w:hint="eastAsia"/>
          <w:u w:val="single"/>
          <w:lang w:eastAsia="zh-CN"/>
        </w:rPr>
        <w:t xml:space="preserve">                          </w:t>
      </w:r>
      <w:r>
        <w:rPr>
          <w:rFonts w:hint="eastAsia"/>
          <w:lang w:eastAsia="zh-CN"/>
        </w:rPr>
        <w:t>。</w:t>
      </w:r>
    </w:p>
    <w:p w14:paraId="22CFE34D" w14:textId="77777777" w:rsidR="005418E8" w:rsidRDefault="00000000">
      <w:pPr>
        <w:spacing w:line="360" w:lineRule="auto"/>
        <w:ind w:firstLineChars="500" w:firstLine="1200"/>
        <w:rPr>
          <w:rFonts w:ascii="仿宋" w:eastAsia="仿宋" w:hAnsi="仿宋" w:cs="仿宋"/>
          <w:strike/>
          <w:lang w:eastAsia="zh-CN"/>
        </w:rPr>
      </w:pPr>
      <w:r>
        <w:rPr>
          <w:rFonts w:ascii="仿宋" w:eastAsia="仿宋" w:hAnsi="仿宋" w:cs="仿宋" w:hint="eastAsia"/>
          <w:lang w:eastAsia="zh-CN"/>
        </w:rPr>
        <w:sym w:font="Wingdings 2" w:char="00A3"/>
      </w:r>
      <w:r>
        <w:rPr>
          <w:rFonts w:ascii="仿宋" w:eastAsia="仿宋" w:hAnsi="仿宋" w:cs="仿宋" w:hint="eastAsia"/>
          <w:lang w:eastAsia="zh-CN"/>
        </w:rPr>
        <w:t xml:space="preserve"> 其它方式：</w:t>
      </w:r>
      <w:r>
        <w:rPr>
          <w:rFonts w:hint="eastAsia"/>
          <w:u w:val="single"/>
          <w:lang w:eastAsia="zh-CN"/>
        </w:rPr>
        <w:t xml:space="preserve">                    </w:t>
      </w:r>
    </w:p>
    <w:p w14:paraId="1C4FBB92" w14:textId="77777777" w:rsidR="005418E8" w:rsidRDefault="00000000">
      <w:pPr>
        <w:spacing w:line="360" w:lineRule="auto"/>
        <w:ind w:firstLineChars="600" w:firstLine="1440"/>
        <w:rPr>
          <w:rFonts w:ascii="仿宋" w:eastAsia="仿宋" w:hAnsi="仿宋" w:cs="仿宋"/>
          <w:u w:val="single"/>
          <w:lang w:eastAsia="zh-CN"/>
        </w:rPr>
      </w:pPr>
      <w:r>
        <w:rPr>
          <w:rFonts w:ascii="仿宋" w:eastAsia="仿宋" w:hAnsi="仿宋" w:cs="仿宋" w:hint="eastAsia"/>
          <w:lang w:eastAsia="zh-CN"/>
        </w:rPr>
        <w:t>②政府资金投资工程的支付期、支付办法：</w:t>
      </w:r>
      <w:r>
        <w:rPr>
          <w:rFonts w:ascii="仿宋" w:eastAsia="仿宋" w:hAnsi="仿宋" w:cs="仿宋" w:hint="eastAsia"/>
          <w:u w:val="single"/>
          <w:lang w:eastAsia="zh-CN"/>
        </w:rPr>
        <w:t xml:space="preserve">                              </w:t>
      </w:r>
    </w:p>
    <w:p w14:paraId="39DB852A" w14:textId="77777777" w:rsidR="005418E8" w:rsidRDefault="00000000">
      <w:pPr>
        <w:spacing w:line="360" w:lineRule="auto"/>
        <w:ind w:firstLineChars="600" w:firstLine="1440"/>
        <w:rPr>
          <w:rFonts w:ascii="仿宋" w:eastAsia="仿宋" w:hAnsi="仿宋"/>
          <w:lang w:eastAsia="zh-CN"/>
        </w:rPr>
      </w:pPr>
      <w:r>
        <w:rPr>
          <w:rFonts w:ascii="仿宋" w:eastAsia="仿宋" w:hAnsi="仿宋" w:cs="仿宋" w:hint="eastAsia"/>
          <w:lang w:eastAsia="zh-CN"/>
        </w:rPr>
        <w:t>（11）本期间应支付或扣留（回）的其他款项：</w:t>
      </w:r>
      <w:r>
        <w:rPr>
          <w:rFonts w:ascii="仿宋" w:eastAsia="仿宋" w:hAnsi="仿宋" w:cs="仿宋" w:hint="eastAsia"/>
          <w:u w:val="single"/>
          <w:lang w:eastAsia="zh-CN"/>
        </w:rPr>
        <w:t xml:space="preserve">       。</w:t>
      </w:r>
    </w:p>
    <w:p w14:paraId="35906DC8" w14:textId="77777777" w:rsidR="005418E8" w:rsidRDefault="00000000">
      <w:pPr>
        <w:spacing w:line="360" w:lineRule="auto"/>
        <w:ind w:firstLineChars="500" w:firstLine="1200"/>
        <w:rPr>
          <w:rFonts w:ascii="仿宋" w:eastAsia="仿宋" w:hAnsi="仿宋" w:cs="仿宋"/>
          <w:lang w:eastAsia="zh-CN"/>
        </w:rPr>
      </w:pPr>
      <w:r>
        <w:rPr>
          <w:rFonts w:ascii="仿宋" w:eastAsia="仿宋" w:hAnsi="仿宋" w:cs="仿宋" w:hint="eastAsia"/>
          <w:lang w:eastAsia="zh-CN"/>
        </w:rPr>
        <w:t>□ 设备及工器具购置</w:t>
      </w:r>
    </w:p>
    <w:p w14:paraId="00D05D1D" w14:textId="77777777" w:rsidR="005418E8" w:rsidRDefault="00000000">
      <w:pPr>
        <w:spacing w:line="360" w:lineRule="auto"/>
        <w:ind w:firstLineChars="600" w:firstLine="1440"/>
        <w:rPr>
          <w:rFonts w:ascii="仿宋" w:eastAsia="仿宋" w:hAnsi="仿宋"/>
          <w:lang w:eastAsia="zh-CN"/>
        </w:rPr>
      </w:pPr>
      <w:r>
        <w:rPr>
          <w:rFonts w:ascii="仿宋" w:eastAsia="仿宋" w:hAnsi="仿宋" w:cs="仿宋" w:hint="eastAsia"/>
          <w:lang w:eastAsia="zh-CN"/>
        </w:rPr>
        <w:t>①支付期限、比例</w:t>
      </w:r>
    </w:p>
    <w:p w14:paraId="5490D1A3" w14:textId="77777777" w:rsidR="005418E8" w:rsidRDefault="00000000">
      <w:pPr>
        <w:spacing w:line="360" w:lineRule="auto"/>
        <w:ind w:firstLineChars="500" w:firstLine="1200"/>
        <w:rPr>
          <w:rFonts w:ascii="仿宋" w:eastAsia="仿宋" w:hAnsi="仿宋"/>
          <w:lang w:eastAsia="zh-CN"/>
        </w:rPr>
      </w:pPr>
      <w:r>
        <w:rPr>
          <w:rFonts w:ascii="仿宋" w:eastAsia="仿宋" w:hAnsi="仿宋" w:cs="仿宋" w:hint="eastAsia"/>
          <w:lang w:eastAsia="zh-CN"/>
        </w:rPr>
        <w:t>□ 以月为支付周期，支付比例为本月已完工作或工程款的</w:t>
      </w:r>
      <w:r>
        <w:rPr>
          <w:rFonts w:ascii="仿宋" w:eastAsia="仿宋" w:hAnsi="仿宋" w:cs="仿宋" w:hint="eastAsia"/>
          <w:u w:val="single"/>
          <w:lang w:eastAsia="zh-CN"/>
        </w:rPr>
        <w:t xml:space="preserve">   </w:t>
      </w:r>
      <w:r>
        <w:rPr>
          <w:rFonts w:ascii="仿宋" w:eastAsia="仿宋" w:hAnsi="仿宋" w:cs="仿宋" w:hint="eastAsia"/>
          <w:lang w:eastAsia="zh-CN"/>
        </w:rPr>
        <w:t>%。</w:t>
      </w:r>
    </w:p>
    <w:p w14:paraId="52C74B95" w14:textId="77777777" w:rsidR="005418E8" w:rsidRDefault="00000000">
      <w:pPr>
        <w:spacing w:line="360" w:lineRule="auto"/>
        <w:ind w:firstLineChars="500" w:firstLine="1200"/>
        <w:rPr>
          <w:rFonts w:ascii="仿宋" w:eastAsia="仿宋" w:hAnsi="仿宋" w:cs="仿宋"/>
          <w:lang w:eastAsia="zh-CN"/>
        </w:rPr>
      </w:pPr>
      <w:r>
        <w:rPr>
          <w:rFonts w:ascii="仿宋" w:eastAsia="仿宋" w:hAnsi="仿宋" w:cs="仿宋" w:hint="eastAsia"/>
          <w:lang w:eastAsia="zh-CN"/>
        </w:rPr>
        <w:t>□ 以季度为支付周期，支付比例为本季度已完工作或工程款的</w:t>
      </w:r>
      <w:r>
        <w:rPr>
          <w:rFonts w:ascii="仿宋" w:eastAsia="仿宋" w:hAnsi="仿宋" w:cs="仿宋" w:hint="eastAsia"/>
          <w:u w:val="single"/>
          <w:lang w:eastAsia="zh-CN"/>
        </w:rPr>
        <w:t xml:space="preserve">   </w:t>
      </w:r>
      <w:r>
        <w:rPr>
          <w:rFonts w:ascii="仿宋" w:eastAsia="仿宋" w:hAnsi="仿宋" w:cs="仿宋" w:hint="eastAsia"/>
          <w:lang w:eastAsia="zh-CN"/>
        </w:rPr>
        <w:t>%。</w:t>
      </w:r>
    </w:p>
    <w:p w14:paraId="42AB719D" w14:textId="77777777" w:rsidR="005418E8" w:rsidRDefault="00000000">
      <w:pPr>
        <w:spacing w:line="360" w:lineRule="auto"/>
        <w:ind w:leftChars="500" w:left="1200"/>
        <w:rPr>
          <w:rFonts w:ascii="仿宋" w:eastAsia="仿宋" w:hAnsi="仿宋" w:cs="仿宋"/>
          <w:lang w:eastAsia="zh-CN"/>
        </w:rPr>
      </w:pPr>
      <w:r>
        <w:rPr>
          <w:rFonts w:ascii="仿宋" w:eastAsia="仿宋" w:hAnsi="仿宋" w:cs="仿宋" w:hint="eastAsia"/>
          <w:lang w:eastAsia="zh-CN"/>
        </w:rPr>
        <w:t>□ 以形象进度为支付周期，支付比例为</w:t>
      </w:r>
      <w:proofErr w:type="gramStart"/>
      <w:r>
        <w:rPr>
          <w:rFonts w:ascii="仿宋" w:eastAsia="仿宋" w:hAnsi="仿宋" w:cs="仿宋" w:hint="eastAsia"/>
          <w:lang w:eastAsia="zh-CN"/>
        </w:rPr>
        <w:t>本形象</w:t>
      </w:r>
      <w:proofErr w:type="gramEnd"/>
      <w:r>
        <w:rPr>
          <w:rFonts w:ascii="仿宋" w:eastAsia="仿宋" w:hAnsi="仿宋" w:cs="仿宋" w:hint="eastAsia"/>
          <w:lang w:eastAsia="zh-CN"/>
        </w:rPr>
        <w:t>进度内已完工作或工程款的</w:t>
      </w:r>
      <w:r>
        <w:rPr>
          <w:rFonts w:ascii="仿宋" w:eastAsia="仿宋" w:hAnsi="仿宋" w:cs="仿宋" w:hint="eastAsia"/>
          <w:u w:val="single"/>
          <w:lang w:eastAsia="zh-CN"/>
        </w:rPr>
        <w:t xml:space="preserve">   </w:t>
      </w:r>
      <w:r>
        <w:rPr>
          <w:rFonts w:ascii="仿宋" w:eastAsia="仿宋" w:hAnsi="仿宋" w:cs="仿宋" w:hint="eastAsia"/>
          <w:lang w:eastAsia="zh-CN"/>
        </w:rPr>
        <w:t>%或另行约定，具体约定如下：</w:t>
      </w:r>
      <w:r>
        <w:rPr>
          <w:rFonts w:ascii="仿宋" w:eastAsia="仿宋" w:hAnsi="仿宋" w:cs="仿宋" w:hint="eastAsia"/>
          <w:u w:val="single"/>
          <w:lang w:eastAsia="zh-CN"/>
        </w:rPr>
        <w:t xml:space="preserve">                           </w:t>
      </w:r>
      <w:r>
        <w:rPr>
          <w:rFonts w:ascii="仿宋" w:eastAsia="仿宋" w:hAnsi="仿宋" w:cs="仿宋" w:hint="eastAsia"/>
          <w:lang w:eastAsia="zh-CN"/>
        </w:rPr>
        <w:t>。</w:t>
      </w:r>
    </w:p>
    <w:p w14:paraId="46326FBF" w14:textId="77777777" w:rsidR="005418E8" w:rsidRDefault="00000000">
      <w:pPr>
        <w:spacing w:line="360" w:lineRule="auto"/>
        <w:ind w:firstLineChars="500" w:firstLine="1200"/>
        <w:rPr>
          <w:rFonts w:ascii="仿宋" w:eastAsia="仿宋" w:hAnsi="仿宋" w:cs="仿宋"/>
          <w:lang w:eastAsia="zh-CN"/>
        </w:rPr>
      </w:pPr>
      <w:r>
        <w:rPr>
          <w:rFonts w:ascii="仿宋" w:eastAsia="仿宋" w:hAnsi="仿宋" w:cs="仿宋" w:hint="eastAsia"/>
          <w:lang w:eastAsia="zh-CN"/>
        </w:rPr>
        <w:t>□ 其它方式：</w:t>
      </w:r>
      <w:r>
        <w:rPr>
          <w:rFonts w:ascii="仿宋" w:eastAsia="仿宋" w:hAnsi="仿宋" w:cs="仿宋"/>
          <w:u w:val="single"/>
          <w:lang w:eastAsia="zh-CN"/>
        </w:rPr>
        <w:t xml:space="preserve">                                     </w:t>
      </w:r>
      <w:r>
        <w:rPr>
          <w:rFonts w:ascii="仿宋" w:eastAsia="仿宋" w:hAnsi="仿宋" w:cs="仿宋" w:hint="eastAsia"/>
          <w:lang w:eastAsia="zh-CN"/>
        </w:rPr>
        <w:t>。</w:t>
      </w:r>
    </w:p>
    <w:p w14:paraId="17F5D8D1" w14:textId="77777777" w:rsidR="005418E8" w:rsidRDefault="00000000">
      <w:pPr>
        <w:spacing w:line="360" w:lineRule="auto"/>
        <w:ind w:firstLineChars="600" w:firstLine="1440"/>
        <w:rPr>
          <w:rFonts w:ascii="仿宋" w:eastAsia="仿宋" w:hAnsi="仿宋" w:cs="仿宋"/>
          <w:u w:val="single"/>
          <w:lang w:eastAsia="zh-CN"/>
        </w:rPr>
      </w:pPr>
      <w:r>
        <w:rPr>
          <w:rFonts w:ascii="仿宋" w:eastAsia="仿宋" w:hAnsi="仿宋" w:cs="仿宋" w:hint="eastAsia"/>
          <w:lang w:eastAsia="zh-CN"/>
        </w:rPr>
        <w:t>②政府资金投资工程的支付期、支付办法：</w:t>
      </w:r>
      <w:r>
        <w:rPr>
          <w:rFonts w:ascii="仿宋" w:eastAsia="仿宋" w:hAnsi="仿宋" w:cs="仿宋" w:hint="eastAsia"/>
          <w:u w:val="single"/>
          <w:lang w:eastAsia="zh-CN"/>
        </w:rPr>
        <w:t xml:space="preserve">                             </w:t>
      </w:r>
    </w:p>
    <w:p w14:paraId="4D8B8904" w14:textId="77777777" w:rsidR="005418E8" w:rsidRDefault="00000000">
      <w:pPr>
        <w:spacing w:line="360" w:lineRule="auto"/>
        <w:ind w:firstLineChars="600" w:firstLine="1440"/>
        <w:rPr>
          <w:rFonts w:ascii="仿宋" w:eastAsia="仿宋" w:hAnsi="仿宋"/>
          <w:lang w:eastAsia="zh-CN"/>
        </w:rPr>
      </w:pPr>
      <w:r>
        <w:rPr>
          <w:rFonts w:ascii="仿宋" w:eastAsia="仿宋" w:hAnsi="仿宋" w:cs="仿宋" w:hint="eastAsia"/>
          <w:lang w:eastAsia="zh-CN"/>
        </w:rPr>
        <w:t>（11）本期间应支付或扣留（回）的其他款项：</w:t>
      </w:r>
      <w:r>
        <w:rPr>
          <w:rFonts w:ascii="仿宋" w:eastAsia="仿宋" w:hAnsi="仿宋" w:cs="仿宋" w:hint="eastAsia"/>
          <w:u w:val="single"/>
          <w:lang w:eastAsia="zh-CN"/>
        </w:rPr>
        <w:t xml:space="preserve">                  </w:t>
      </w:r>
      <w:r>
        <w:rPr>
          <w:rFonts w:ascii="仿宋" w:eastAsia="仿宋" w:hAnsi="仿宋" w:cs="仿宋" w:hint="eastAsia"/>
          <w:lang w:eastAsia="zh-CN"/>
        </w:rPr>
        <w:t>。</w:t>
      </w:r>
    </w:p>
    <w:p w14:paraId="7D14360A" w14:textId="77777777" w:rsidR="005418E8" w:rsidRDefault="00000000">
      <w:pPr>
        <w:spacing w:line="360" w:lineRule="auto"/>
        <w:ind w:firstLineChars="400" w:firstLine="960"/>
        <w:rPr>
          <w:rFonts w:ascii="仿宋" w:eastAsia="仿宋" w:hAnsi="仿宋" w:cs="仿宋"/>
          <w:lang w:eastAsia="zh-CN"/>
        </w:rPr>
      </w:pPr>
      <w:r>
        <w:rPr>
          <w:rFonts w:ascii="仿宋" w:eastAsia="仿宋" w:hAnsi="仿宋" w:cs="仿宋" w:hint="eastAsia"/>
          <w:lang w:eastAsia="zh-CN"/>
        </w:rPr>
        <w:t>□ 其它</w:t>
      </w:r>
    </w:p>
    <w:p w14:paraId="0B6A2ACD" w14:textId="77777777" w:rsidR="005418E8" w:rsidRDefault="00000000">
      <w:pPr>
        <w:spacing w:line="360" w:lineRule="auto"/>
        <w:ind w:firstLineChars="600" w:firstLine="1440"/>
        <w:rPr>
          <w:rFonts w:ascii="仿宋" w:eastAsia="仿宋" w:hAnsi="仿宋"/>
          <w:lang w:eastAsia="zh-CN"/>
        </w:rPr>
      </w:pPr>
      <w:r>
        <w:rPr>
          <w:rFonts w:ascii="仿宋" w:eastAsia="仿宋" w:hAnsi="仿宋" w:cs="仿宋" w:hint="eastAsia"/>
          <w:lang w:eastAsia="zh-CN"/>
        </w:rPr>
        <w:t>①支付期限、比例</w:t>
      </w:r>
    </w:p>
    <w:p w14:paraId="02F8B60B" w14:textId="77777777" w:rsidR="005418E8" w:rsidRDefault="00000000">
      <w:pPr>
        <w:spacing w:line="360" w:lineRule="auto"/>
        <w:ind w:firstLineChars="500" w:firstLine="1200"/>
        <w:rPr>
          <w:rFonts w:ascii="仿宋" w:eastAsia="仿宋" w:hAnsi="仿宋"/>
          <w:lang w:eastAsia="zh-CN"/>
        </w:rPr>
      </w:pPr>
      <w:r>
        <w:rPr>
          <w:rFonts w:ascii="仿宋" w:eastAsia="仿宋" w:hAnsi="仿宋" w:cs="仿宋" w:hint="eastAsia"/>
          <w:lang w:eastAsia="zh-CN"/>
        </w:rPr>
        <w:t>□ 以月为支付周期，支付比例为本月已完工作或工程款的</w:t>
      </w:r>
      <w:r>
        <w:rPr>
          <w:rFonts w:ascii="仿宋" w:eastAsia="仿宋" w:hAnsi="仿宋" w:cs="仿宋" w:hint="eastAsia"/>
          <w:u w:val="single"/>
          <w:lang w:eastAsia="zh-CN"/>
        </w:rPr>
        <w:t xml:space="preserve">   </w:t>
      </w:r>
      <w:r>
        <w:rPr>
          <w:rFonts w:ascii="仿宋" w:eastAsia="仿宋" w:hAnsi="仿宋" w:cs="仿宋" w:hint="eastAsia"/>
          <w:lang w:eastAsia="zh-CN"/>
        </w:rPr>
        <w:t>%。</w:t>
      </w:r>
    </w:p>
    <w:p w14:paraId="1A6C86FC" w14:textId="77777777" w:rsidR="005418E8" w:rsidRDefault="00000000">
      <w:pPr>
        <w:spacing w:line="360" w:lineRule="auto"/>
        <w:ind w:firstLineChars="500" w:firstLine="1200"/>
        <w:rPr>
          <w:rFonts w:ascii="仿宋" w:eastAsia="仿宋" w:hAnsi="仿宋" w:cs="仿宋"/>
          <w:lang w:eastAsia="zh-CN"/>
        </w:rPr>
      </w:pPr>
      <w:r>
        <w:rPr>
          <w:rFonts w:ascii="仿宋" w:eastAsia="仿宋" w:hAnsi="仿宋" w:cs="仿宋" w:hint="eastAsia"/>
          <w:lang w:eastAsia="zh-CN"/>
        </w:rPr>
        <w:t>□ 以季度为支付周期，支付比例为本季度已完工作或工程款的</w:t>
      </w:r>
      <w:r>
        <w:rPr>
          <w:rFonts w:ascii="仿宋" w:eastAsia="仿宋" w:hAnsi="仿宋" w:cs="仿宋" w:hint="eastAsia"/>
          <w:u w:val="single"/>
          <w:lang w:eastAsia="zh-CN"/>
        </w:rPr>
        <w:t xml:space="preserve">   </w:t>
      </w:r>
      <w:r>
        <w:rPr>
          <w:rFonts w:ascii="仿宋" w:eastAsia="仿宋" w:hAnsi="仿宋" w:cs="仿宋" w:hint="eastAsia"/>
          <w:lang w:eastAsia="zh-CN"/>
        </w:rPr>
        <w:t>%。</w:t>
      </w:r>
    </w:p>
    <w:p w14:paraId="508333DC" w14:textId="77777777" w:rsidR="005418E8" w:rsidRDefault="00000000">
      <w:pPr>
        <w:spacing w:line="360" w:lineRule="auto"/>
        <w:ind w:leftChars="500" w:left="1680" w:hangingChars="200" w:hanging="480"/>
        <w:rPr>
          <w:rFonts w:ascii="仿宋" w:eastAsia="仿宋" w:hAnsi="仿宋" w:cs="仿宋"/>
          <w:lang w:eastAsia="zh-CN"/>
        </w:rPr>
      </w:pPr>
      <w:r>
        <w:rPr>
          <w:rFonts w:ascii="仿宋" w:eastAsia="仿宋" w:hAnsi="仿宋" w:cs="仿宋" w:hint="eastAsia"/>
          <w:lang w:eastAsia="zh-CN"/>
        </w:rPr>
        <w:t>□ 以形象进度为支付周期，支付比例为</w:t>
      </w:r>
      <w:proofErr w:type="gramStart"/>
      <w:r>
        <w:rPr>
          <w:rFonts w:ascii="仿宋" w:eastAsia="仿宋" w:hAnsi="仿宋" w:cs="仿宋" w:hint="eastAsia"/>
          <w:lang w:eastAsia="zh-CN"/>
        </w:rPr>
        <w:t>本形象</w:t>
      </w:r>
      <w:proofErr w:type="gramEnd"/>
      <w:r>
        <w:rPr>
          <w:rFonts w:ascii="仿宋" w:eastAsia="仿宋" w:hAnsi="仿宋" w:cs="仿宋" w:hint="eastAsia"/>
          <w:lang w:eastAsia="zh-CN"/>
        </w:rPr>
        <w:t>进度内已完工作或工程款的</w:t>
      </w:r>
      <w:r>
        <w:rPr>
          <w:rFonts w:ascii="仿宋" w:eastAsia="仿宋" w:hAnsi="仿宋" w:cs="仿宋" w:hint="eastAsia"/>
          <w:u w:val="single"/>
          <w:lang w:eastAsia="zh-CN"/>
        </w:rPr>
        <w:t xml:space="preserve">   </w:t>
      </w:r>
      <w:r>
        <w:rPr>
          <w:rFonts w:ascii="仿宋" w:eastAsia="仿宋" w:hAnsi="仿宋" w:cs="仿宋" w:hint="eastAsia"/>
          <w:lang w:eastAsia="zh-CN"/>
        </w:rPr>
        <w:t>%或另行约定，具体约定如下：</w:t>
      </w:r>
      <w:r>
        <w:rPr>
          <w:rFonts w:ascii="仿宋" w:eastAsia="仿宋" w:hAnsi="仿宋" w:cs="仿宋" w:hint="eastAsia"/>
          <w:u w:val="single"/>
          <w:lang w:eastAsia="zh-CN"/>
        </w:rPr>
        <w:t xml:space="preserve">                </w:t>
      </w:r>
      <w:r>
        <w:rPr>
          <w:rFonts w:ascii="仿宋" w:eastAsia="仿宋" w:hAnsi="仿宋" w:cs="仿宋" w:hint="eastAsia"/>
          <w:lang w:eastAsia="zh-CN"/>
        </w:rPr>
        <w:t>。</w:t>
      </w:r>
    </w:p>
    <w:p w14:paraId="5469663F" w14:textId="77777777" w:rsidR="005418E8" w:rsidRDefault="00000000">
      <w:pPr>
        <w:spacing w:line="360" w:lineRule="auto"/>
        <w:ind w:firstLineChars="500" w:firstLine="1200"/>
        <w:rPr>
          <w:rFonts w:ascii="仿宋" w:eastAsia="仿宋" w:hAnsi="仿宋" w:cs="仿宋"/>
          <w:lang w:eastAsia="zh-CN"/>
        </w:rPr>
      </w:pPr>
      <w:r>
        <w:rPr>
          <w:rFonts w:ascii="仿宋" w:eastAsia="仿宋" w:hAnsi="仿宋" w:cs="仿宋" w:hint="eastAsia"/>
          <w:lang w:eastAsia="zh-CN"/>
        </w:rPr>
        <w:lastRenderedPageBreak/>
        <w:sym w:font="Wingdings 2" w:char="00A3"/>
      </w:r>
      <w:r>
        <w:rPr>
          <w:rFonts w:ascii="仿宋" w:eastAsia="仿宋" w:hAnsi="仿宋" w:cs="仿宋" w:hint="eastAsia"/>
          <w:lang w:eastAsia="zh-CN"/>
        </w:rPr>
        <w:t xml:space="preserve"> 其它方式：</w:t>
      </w:r>
      <w:r>
        <w:rPr>
          <w:rFonts w:ascii="仿宋" w:eastAsia="仿宋" w:hAnsi="仿宋" w:cs="仿宋"/>
          <w:u w:val="single"/>
          <w:lang w:eastAsia="zh-CN"/>
        </w:rPr>
        <w:t xml:space="preserve">                                     </w:t>
      </w:r>
      <w:r>
        <w:rPr>
          <w:rFonts w:ascii="仿宋" w:eastAsia="仿宋" w:hAnsi="仿宋" w:cs="仿宋" w:hint="eastAsia"/>
          <w:u w:val="single"/>
          <w:lang w:eastAsia="zh-CN"/>
        </w:rPr>
        <w:t xml:space="preserve">   </w:t>
      </w:r>
      <w:r>
        <w:rPr>
          <w:rFonts w:ascii="仿宋" w:eastAsia="仿宋" w:hAnsi="仿宋" w:cs="仿宋"/>
          <w:u w:val="single"/>
          <w:lang w:eastAsia="zh-CN"/>
        </w:rPr>
        <w:t xml:space="preserve">    </w:t>
      </w:r>
      <w:r>
        <w:rPr>
          <w:rFonts w:ascii="仿宋" w:eastAsia="仿宋" w:hAnsi="仿宋" w:cs="仿宋" w:hint="eastAsia"/>
          <w:lang w:eastAsia="zh-CN"/>
        </w:rPr>
        <w:t>。</w:t>
      </w:r>
    </w:p>
    <w:p w14:paraId="6A846B3B" w14:textId="77777777" w:rsidR="005418E8" w:rsidRDefault="00000000">
      <w:pPr>
        <w:spacing w:line="360" w:lineRule="auto"/>
        <w:ind w:firstLineChars="550" w:firstLine="1320"/>
        <w:rPr>
          <w:rFonts w:ascii="仿宋" w:eastAsia="仿宋" w:hAnsi="仿宋" w:cs="仿宋"/>
          <w:u w:val="single"/>
          <w:lang w:eastAsia="zh-CN"/>
        </w:rPr>
      </w:pPr>
      <w:r>
        <w:rPr>
          <w:rFonts w:ascii="仿宋" w:eastAsia="仿宋" w:hAnsi="仿宋" w:cs="仿宋" w:hint="eastAsia"/>
          <w:lang w:eastAsia="zh-CN"/>
        </w:rPr>
        <w:t>②政府资金投资工程的支付期、支付办法：</w:t>
      </w:r>
      <w:r>
        <w:rPr>
          <w:rFonts w:ascii="仿宋" w:eastAsia="仿宋" w:hAnsi="仿宋" w:cs="仿宋" w:hint="eastAsia"/>
          <w:u w:val="single"/>
          <w:lang w:eastAsia="zh-CN"/>
        </w:rPr>
        <w:t xml:space="preserve">                              </w:t>
      </w:r>
    </w:p>
    <w:p w14:paraId="7512A94C" w14:textId="77777777" w:rsidR="005418E8" w:rsidRDefault="00000000">
      <w:pPr>
        <w:spacing w:line="360" w:lineRule="auto"/>
        <w:ind w:firstLineChars="600" w:firstLine="1440"/>
        <w:rPr>
          <w:rFonts w:ascii="仿宋" w:eastAsia="仿宋" w:hAnsi="仿宋"/>
          <w:lang w:eastAsia="zh-CN"/>
        </w:rPr>
      </w:pPr>
      <w:r>
        <w:rPr>
          <w:rFonts w:ascii="仿宋" w:eastAsia="仿宋" w:hAnsi="仿宋" w:cs="仿宋" w:hint="eastAsia"/>
          <w:lang w:eastAsia="zh-CN"/>
        </w:rPr>
        <w:t>（11）本期间应支付或扣留（回）的其他款项：</w:t>
      </w:r>
      <w:r>
        <w:rPr>
          <w:rFonts w:ascii="仿宋" w:eastAsia="仿宋" w:hAnsi="仿宋" w:cs="仿宋" w:hint="eastAsia"/>
          <w:u w:val="single"/>
          <w:lang w:eastAsia="zh-CN"/>
        </w:rPr>
        <w:t xml:space="preserve">                </w:t>
      </w:r>
      <w:r>
        <w:rPr>
          <w:rFonts w:ascii="仿宋" w:eastAsia="仿宋" w:hAnsi="仿宋" w:cs="仿宋" w:hint="eastAsia"/>
          <w:lang w:eastAsia="zh-CN"/>
        </w:rPr>
        <w:t>。</w:t>
      </w:r>
    </w:p>
    <w:p w14:paraId="67F5B3E8" w14:textId="77777777" w:rsidR="005418E8" w:rsidRDefault="00000000">
      <w:pPr>
        <w:spacing w:line="360" w:lineRule="auto"/>
        <w:ind w:firstLineChars="300" w:firstLine="720"/>
        <w:rPr>
          <w:rFonts w:ascii="仿宋" w:eastAsia="仿宋" w:hAnsi="仿宋" w:cs="仿宋"/>
          <w:lang w:eastAsia="zh-CN"/>
        </w:rPr>
      </w:pPr>
      <w:r>
        <w:rPr>
          <w:rFonts w:ascii="仿宋" w:eastAsia="仿宋" w:hAnsi="仿宋" w:cs="仿宋" w:hint="eastAsia"/>
          <w:lang w:eastAsia="zh-CN"/>
        </w:rPr>
        <w:t xml:space="preserve">86.2 期中支付的最低限额为：□勘察 </w:t>
      </w:r>
      <w:r>
        <w:rPr>
          <w:rFonts w:ascii="仿宋" w:eastAsia="仿宋" w:hAnsi="仿宋" w:cs="仿宋" w:hint="eastAsia"/>
          <w:u w:val="single"/>
          <w:lang w:eastAsia="zh-CN"/>
        </w:rPr>
        <w:t xml:space="preserve"> /  </w:t>
      </w:r>
      <w:r>
        <w:rPr>
          <w:rFonts w:ascii="仿宋" w:eastAsia="仿宋" w:hAnsi="仿宋" w:cs="仿宋" w:hint="eastAsia"/>
          <w:lang w:eastAsia="zh-CN"/>
        </w:rPr>
        <w:t>元；□ 设计</w:t>
      </w:r>
      <w:r>
        <w:rPr>
          <w:rFonts w:ascii="仿宋" w:eastAsia="仿宋" w:hAnsi="仿宋" w:cs="仿宋" w:hint="eastAsia"/>
          <w:u w:val="single"/>
          <w:lang w:eastAsia="zh-CN"/>
        </w:rPr>
        <w:t xml:space="preserve">/ </w:t>
      </w:r>
      <w:r>
        <w:rPr>
          <w:rFonts w:ascii="仿宋" w:eastAsia="仿宋" w:hAnsi="仿宋" w:cs="仿宋" w:hint="eastAsia"/>
          <w:lang w:eastAsia="zh-CN"/>
        </w:rPr>
        <w:t>元；</w:t>
      </w:r>
    </w:p>
    <w:p w14:paraId="5803A951" w14:textId="77777777" w:rsidR="005418E8" w:rsidRDefault="00000000">
      <w:pPr>
        <w:spacing w:line="360" w:lineRule="auto"/>
        <w:ind w:leftChars="300" w:left="720"/>
        <w:rPr>
          <w:rFonts w:ascii="仿宋" w:eastAsia="仿宋" w:hAnsi="仿宋" w:cs="仿宋"/>
          <w:lang w:eastAsia="zh-CN"/>
        </w:rPr>
      </w:pPr>
      <w:r>
        <w:rPr>
          <w:rFonts w:ascii="仿宋" w:eastAsia="仿宋" w:hAnsi="仿宋" w:cs="仿宋" w:hint="eastAsia"/>
          <w:lang w:eastAsia="zh-CN"/>
        </w:rPr>
        <w:t>□ 施工</w:t>
      </w:r>
      <w:r>
        <w:rPr>
          <w:rFonts w:ascii="仿宋" w:eastAsia="仿宋" w:hAnsi="仿宋" w:cs="仿宋" w:hint="eastAsia"/>
          <w:u w:val="single"/>
          <w:lang w:eastAsia="zh-CN"/>
        </w:rPr>
        <w:t xml:space="preserve"> /</w:t>
      </w:r>
      <w:r>
        <w:rPr>
          <w:rFonts w:ascii="仿宋" w:eastAsia="仿宋" w:hAnsi="仿宋" w:cs="仿宋" w:hint="eastAsia"/>
          <w:lang w:eastAsia="zh-CN"/>
        </w:rPr>
        <w:t xml:space="preserve">元；□BIM技术应用 </w:t>
      </w:r>
      <w:r>
        <w:rPr>
          <w:rFonts w:ascii="仿宋" w:eastAsia="仿宋" w:hAnsi="仿宋" w:cs="仿宋" w:hint="eastAsia"/>
          <w:u w:val="single"/>
          <w:lang w:eastAsia="zh-CN"/>
        </w:rPr>
        <w:t xml:space="preserve"> /  </w:t>
      </w:r>
      <w:r>
        <w:rPr>
          <w:rFonts w:ascii="仿宋" w:eastAsia="仿宋" w:hAnsi="仿宋" w:cs="仿宋" w:hint="eastAsia"/>
          <w:lang w:eastAsia="zh-CN"/>
        </w:rPr>
        <w:t>元；□设备及工器具购置</w:t>
      </w:r>
      <w:r>
        <w:rPr>
          <w:rFonts w:ascii="仿宋" w:eastAsia="仿宋" w:hAnsi="仿宋" w:cs="仿宋" w:hint="eastAsia"/>
          <w:u w:val="single"/>
          <w:lang w:eastAsia="zh-CN"/>
        </w:rPr>
        <w:t xml:space="preserve">  / </w:t>
      </w:r>
      <w:r>
        <w:rPr>
          <w:rFonts w:ascii="仿宋" w:eastAsia="仿宋" w:hAnsi="仿宋" w:cs="仿宋" w:hint="eastAsia"/>
          <w:lang w:eastAsia="zh-CN"/>
        </w:rPr>
        <w:t>元；</w:t>
      </w:r>
      <w:r>
        <w:rPr>
          <w:rFonts w:ascii="仿宋" w:eastAsia="仿宋" w:hAnsi="仿宋" w:cs="仿宋" w:hint="eastAsia"/>
          <w:lang w:eastAsia="zh-CN"/>
        </w:rPr>
        <w:sym w:font="Wingdings 2" w:char="00A3"/>
      </w:r>
      <w:r>
        <w:rPr>
          <w:rFonts w:ascii="仿宋" w:eastAsia="仿宋" w:hAnsi="仿宋" w:cs="仿宋" w:hint="eastAsia"/>
          <w:lang w:eastAsia="zh-CN"/>
        </w:rPr>
        <w:t xml:space="preserve">其它 </w:t>
      </w:r>
      <w:r>
        <w:rPr>
          <w:rFonts w:ascii="仿宋" w:eastAsia="仿宋" w:hAnsi="仿宋" w:cs="仿宋" w:hint="eastAsia"/>
          <w:u w:val="single"/>
          <w:lang w:eastAsia="zh-CN"/>
        </w:rPr>
        <w:t>/</w:t>
      </w:r>
      <w:r>
        <w:rPr>
          <w:rFonts w:ascii="仿宋" w:eastAsia="仿宋" w:hAnsi="仿宋" w:cs="仿宋" w:hint="eastAsia"/>
          <w:lang w:eastAsia="zh-CN"/>
        </w:rPr>
        <w:t>元。</w:t>
      </w:r>
    </w:p>
    <w:p w14:paraId="1F8360B2" w14:textId="77777777" w:rsidR="005418E8" w:rsidRDefault="00000000">
      <w:pPr>
        <w:pStyle w:val="2"/>
        <w:tabs>
          <w:tab w:val="left" w:pos="420"/>
        </w:tabs>
        <w:spacing w:line="360" w:lineRule="auto"/>
        <w:rPr>
          <w:rFonts w:ascii="仿宋" w:eastAsia="仿宋" w:hAnsi="仿宋"/>
          <w:b w:val="0"/>
          <w:bCs w:val="0"/>
          <w:sz w:val="24"/>
          <w:szCs w:val="24"/>
          <w:lang w:eastAsia="zh-CN"/>
        </w:rPr>
      </w:pPr>
      <w:bookmarkStart w:id="933" w:name="_Toc27549"/>
      <w:bookmarkStart w:id="934" w:name="_Toc14441"/>
      <w:bookmarkStart w:id="935" w:name="_Toc31699"/>
      <w:r>
        <w:rPr>
          <w:rFonts w:ascii="仿宋" w:eastAsia="仿宋" w:hAnsi="仿宋" w:cs="仿宋" w:hint="eastAsia"/>
          <w:b w:val="0"/>
          <w:bCs w:val="0"/>
          <w:sz w:val="24"/>
          <w:szCs w:val="24"/>
          <w:lang w:eastAsia="zh-CN"/>
        </w:rPr>
        <w:t>★87. 竣工结算</w:t>
      </w:r>
      <w:bookmarkEnd w:id="933"/>
      <w:bookmarkEnd w:id="934"/>
      <w:bookmarkEnd w:id="935"/>
    </w:p>
    <w:p w14:paraId="0E213F18" w14:textId="77777777" w:rsidR="005418E8" w:rsidRDefault="00000000">
      <w:pPr>
        <w:spacing w:line="360" w:lineRule="auto"/>
        <w:ind w:firstLineChars="300" w:firstLine="720"/>
        <w:rPr>
          <w:rFonts w:ascii="仿宋" w:eastAsia="仿宋" w:hAnsi="仿宋" w:cs="仿宋"/>
          <w:b/>
          <w:bCs/>
          <w:u w:val="single"/>
          <w:lang w:eastAsia="zh-CN"/>
        </w:rPr>
      </w:pPr>
      <w:r>
        <w:rPr>
          <w:rFonts w:ascii="仿宋" w:eastAsia="仿宋" w:hAnsi="仿宋" w:cs="仿宋" w:hint="eastAsia"/>
          <w:lang w:eastAsia="zh-CN"/>
        </w:rPr>
        <w:t>87.1 约定结算程序和时限</w:t>
      </w:r>
    </w:p>
    <w:p w14:paraId="2C7E3890" w14:textId="77777777" w:rsidR="005418E8" w:rsidRDefault="00000000">
      <w:pPr>
        <w:spacing w:line="360" w:lineRule="auto"/>
        <w:ind w:firstLineChars="358" w:firstLine="859"/>
        <w:rPr>
          <w:rFonts w:ascii="仿宋" w:eastAsia="仿宋" w:hAnsi="仿宋"/>
          <w:lang w:eastAsia="zh-CN"/>
        </w:rPr>
      </w:pPr>
      <w:r>
        <w:rPr>
          <w:rFonts w:ascii="仿宋" w:eastAsia="仿宋" w:hAnsi="仿宋" w:cs="仿宋" w:hint="eastAsia"/>
          <w:lang w:eastAsia="zh-CN"/>
        </w:rPr>
        <w:t>①竣工结算的程序和时限：</w:t>
      </w:r>
    </w:p>
    <w:p w14:paraId="014CB2AD" w14:textId="77777777" w:rsidR="005418E8" w:rsidRDefault="00000000">
      <w:pPr>
        <w:spacing w:line="360" w:lineRule="auto"/>
        <w:ind w:firstLineChars="500" w:firstLine="1200"/>
        <w:rPr>
          <w:rFonts w:ascii="仿宋" w:eastAsia="仿宋" w:hAnsi="仿宋" w:cs="仿宋"/>
          <w:lang w:eastAsia="zh-CN"/>
        </w:rPr>
      </w:pPr>
      <w:r>
        <w:rPr>
          <w:rFonts w:ascii="仿宋" w:eastAsia="仿宋" w:hAnsi="仿宋" w:cs="仿宋" w:hint="eastAsia"/>
          <w:lang w:eastAsia="zh-CN"/>
        </w:rPr>
        <w:sym w:font="Wingdings 2" w:char="0052"/>
      </w:r>
      <w:r>
        <w:rPr>
          <w:rFonts w:ascii="仿宋" w:eastAsia="仿宋" w:hAnsi="仿宋" w:cs="仿宋" w:hint="eastAsia"/>
          <w:lang w:eastAsia="zh-CN"/>
        </w:rPr>
        <w:t xml:space="preserve"> 按通用条款的约定办理。</w:t>
      </w:r>
    </w:p>
    <w:p w14:paraId="766F3976" w14:textId="77777777" w:rsidR="005418E8" w:rsidRDefault="00000000">
      <w:pPr>
        <w:overflowPunct w:val="0"/>
        <w:autoSpaceDE w:val="0"/>
        <w:autoSpaceDN w:val="0"/>
        <w:adjustRightInd w:val="0"/>
        <w:snapToGrid w:val="0"/>
        <w:spacing w:line="360" w:lineRule="auto"/>
        <w:ind w:firstLineChars="200" w:firstLine="480"/>
        <w:rPr>
          <w:rFonts w:ascii="仿宋" w:eastAsia="仿宋" w:hAnsi="仿宋" w:cs="仿宋"/>
          <w:lang w:eastAsia="zh-CN"/>
        </w:rPr>
      </w:pPr>
      <w:r>
        <w:rPr>
          <w:rFonts w:ascii="仿宋" w:eastAsia="仿宋" w:hAnsi="仿宋" w:cs="仿宋" w:hint="eastAsia"/>
          <w:lang w:eastAsia="zh-CN"/>
        </w:rPr>
        <w:sym w:font="Wingdings 2" w:char="00A3"/>
      </w:r>
      <w:r>
        <w:rPr>
          <w:rFonts w:ascii="仿宋" w:eastAsia="仿宋" w:hAnsi="仿宋" w:cs="仿宋" w:hint="eastAsia"/>
          <w:lang w:eastAsia="zh-CN"/>
        </w:rPr>
        <w:t xml:space="preserve"> 另作约定：</w:t>
      </w:r>
      <w:r>
        <w:rPr>
          <w:rFonts w:ascii="仿宋" w:eastAsia="仿宋" w:hAnsi="仿宋" w:hint="eastAsia"/>
          <w:u w:val="single"/>
          <w:lang w:eastAsia="zh-CN"/>
        </w:rPr>
        <w:t xml:space="preserve">                                          </w:t>
      </w:r>
      <w:r>
        <w:rPr>
          <w:rFonts w:ascii="仿宋" w:eastAsia="仿宋" w:hAnsi="仿宋" w:hint="eastAsia"/>
          <w:lang w:eastAsia="zh-CN"/>
        </w:rPr>
        <w:t xml:space="preserve"> 。</w:t>
      </w:r>
      <w:r>
        <w:rPr>
          <w:rFonts w:ascii="仿宋" w:eastAsia="仿宋" w:hAnsi="仿宋" w:cs="仿宋" w:hint="eastAsia"/>
          <w:b/>
          <w:bCs/>
          <w:lang w:eastAsia="zh-CN"/>
        </w:rPr>
        <w:t xml:space="preserve"> </w:t>
      </w:r>
      <w:r>
        <w:rPr>
          <w:rFonts w:ascii="仿宋" w:eastAsia="仿宋" w:hAnsi="仿宋" w:cs="仿宋" w:hint="eastAsia"/>
          <w:lang w:eastAsia="zh-CN"/>
        </w:rPr>
        <w:t xml:space="preserve">        </w:t>
      </w:r>
    </w:p>
    <w:p w14:paraId="23FC60ED" w14:textId="77777777" w:rsidR="005418E8" w:rsidRDefault="00000000">
      <w:pPr>
        <w:spacing w:line="360" w:lineRule="auto"/>
        <w:ind w:firstLineChars="300" w:firstLine="720"/>
        <w:rPr>
          <w:rFonts w:ascii="仿宋" w:eastAsia="仿宋" w:hAnsi="仿宋"/>
          <w:lang w:eastAsia="zh-CN"/>
        </w:rPr>
      </w:pPr>
      <w:r>
        <w:rPr>
          <w:rFonts w:ascii="仿宋" w:eastAsia="仿宋" w:hAnsi="仿宋" w:cs="仿宋" w:hint="eastAsia"/>
          <w:lang w:eastAsia="zh-CN"/>
        </w:rPr>
        <w:sym w:font="Wingdings 2" w:char="0052"/>
      </w:r>
      <w:r>
        <w:rPr>
          <w:rFonts w:ascii="仿宋" w:eastAsia="仿宋" w:hAnsi="仿宋" w:cs="仿宋" w:hint="eastAsia"/>
          <w:lang w:eastAsia="zh-CN"/>
        </w:rPr>
        <w:t xml:space="preserve">②过程结算约定  </w:t>
      </w:r>
      <w:r>
        <w:rPr>
          <w:rFonts w:ascii="仿宋" w:eastAsia="仿宋" w:hAnsi="仿宋" w:cs="仿宋" w:hint="eastAsia"/>
          <w:u w:val="single"/>
          <w:lang w:eastAsia="zh-CN"/>
        </w:rPr>
        <w:t>本合同不设立施工过程结算。</w:t>
      </w:r>
      <w:r>
        <w:rPr>
          <w:rFonts w:ascii="仿宋" w:eastAsia="仿宋" w:hAnsi="仿宋" w:cs="仿宋"/>
          <w:u w:val="single"/>
          <w:lang w:eastAsia="zh-CN"/>
        </w:rPr>
        <w:t xml:space="preserve"> </w:t>
      </w:r>
    </w:p>
    <w:p w14:paraId="241F2942" w14:textId="77777777" w:rsidR="005418E8" w:rsidRDefault="00000000">
      <w:pPr>
        <w:spacing w:line="360" w:lineRule="auto"/>
        <w:ind w:firstLineChars="500" w:firstLine="1200"/>
        <w:rPr>
          <w:rFonts w:ascii="仿宋" w:eastAsia="仿宋" w:hAnsi="仿宋" w:cs="仿宋"/>
          <w:u w:val="single"/>
          <w:lang w:eastAsia="zh-CN"/>
        </w:rPr>
      </w:pPr>
      <w:r>
        <w:rPr>
          <w:rFonts w:ascii="仿宋" w:eastAsia="仿宋" w:hAnsi="仿宋" w:cs="仿宋" w:hint="eastAsia"/>
          <w:lang w:eastAsia="zh-CN"/>
        </w:rPr>
        <w:t>□（a）工程勘察费结算的程序：</w:t>
      </w:r>
      <w:r>
        <w:rPr>
          <w:rFonts w:ascii="仿宋" w:eastAsia="仿宋" w:hAnsi="仿宋" w:cs="仿宋" w:hint="eastAsia"/>
          <w:u w:val="single"/>
          <w:lang w:eastAsia="zh-CN"/>
        </w:rPr>
        <w:t xml:space="preserve">                                          </w:t>
      </w:r>
    </w:p>
    <w:p w14:paraId="5A7E958D" w14:textId="77777777" w:rsidR="005418E8" w:rsidRDefault="00000000">
      <w:pPr>
        <w:spacing w:line="360" w:lineRule="auto"/>
        <w:ind w:firstLineChars="500" w:firstLine="1200"/>
        <w:rPr>
          <w:rFonts w:ascii="仿宋" w:eastAsia="仿宋" w:hAnsi="仿宋" w:cs="仿宋"/>
          <w:u w:val="single"/>
          <w:lang w:eastAsia="zh-CN"/>
        </w:rPr>
      </w:pPr>
      <w:r>
        <w:rPr>
          <w:rFonts w:ascii="仿宋" w:eastAsia="仿宋" w:hAnsi="仿宋" w:cs="仿宋" w:hint="eastAsia"/>
          <w:lang w:eastAsia="zh-CN"/>
        </w:rPr>
        <w:t>过程结算支付时限与支付比例：</w:t>
      </w:r>
      <w:r>
        <w:rPr>
          <w:rFonts w:ascii="仿宋" w:eastAsia="仿宋" w:hAnsi="仿宋" w:cs="仿宋"/>
          <w:u w:val="single"/>
          <w:lang w:eastAsia="zh-CN"/>
        </w:rPr>
        <w:t xml:space="preserve">                                        </w:t>
      </w:r>
      <w:r>
        <w:rPr>
          <w:rFonts w:ascii="仿宋" w:eastAsia="仿宋" w:hAnsi="仿宋" w:cs="仿宋" w:hint="eastAsia"/>
          <w:u w:val="single"/>
          <w:lang w:eastAsia="zh-CN"/>
        </w:rPr>
        <w:t xml:space="preserve"> </w:t>
      </w:r>
      <w:r>
        <w:rPr>
          <w:rFonts w:ascii="仿宋" w:eastAsia="仿宋" w:hAnsi="仿宋" w:cs="仿宋"/>
          <w:u w:val="single"/>
          <w:lang w:eastAsia="zh-CN"/>
        </w:rPr>
        <w:t xml:space="preserve">  </w:t>
      </w:r>
    </w:p>
    <w:p w14:paraId="453C347D" w14:textId="77777777" w:rsidR="005418E8" w:rsidRDefault="00000000">
      <w:pPr>
        <w:spacing w:line="360" w:lineRule="auto"/>
        <w:ind w:firstLineChars="500" w:firstLine="1200"/>
        <w:rPr>
          <w:rFonts w:ascii="仿宋" w:eastAsia="仿宋" w:hAnsi="仿宋"/>
          <w:lang w:eastAsia="zh-CN"/>
        </w:rPr>
      </w:pPr>
      <w:r>
        <w:rPr>
          <w:rFonts w:ascii="仿宋" w:eastAsia="仿宋" w:hAnsi="仿宋" w:cs="仿宋" w:hint="eastAsia"/>
          <w:lang w:eastAsia="zh-CN"/>
        </w:rPr>
        <w:t>采用过程结算方法时结算价款的编制与核对：</w:t>
      </w:r>
      <w:r>
        <w:rPr>
          <w:rFonts w:ascii="仿宋" w:eastAsia="仿宋" w:hAnsi="仿宋" w:cs="仿宋"/>
          <w:u w:val="single"/>
          <w:lang w:eastAsia="zh-CN"/>
        </w:rPr>
        <w:t xml:space="preserve">                       </w:t>
      </w:r>
      <w:r>
        <w:rPr>
          <w:rFonts w:ascii="仿宋" w:eastAsia="仿宋" w:hAnsi="仿宋" w:cs="仿宋" w:hint="eastAsia"/>
          <w:u w:val="single"/>
          <w:lang w:eastAsia="zh-CN"/>
        </w:rPr>
        <w:t xml:space="preserve">       </w:t>
      </w:r>
      <w:r>
        <w:rPr>
          <w:rFonts w:ascii="仿宋" w:eastAsia="仿宋" w:hAnsi="仿宋" w:cs="仿宋"/>
          <w:u w:val="single"/>
          <w:lang w:eastAsia="zh-CN"/>
        </w:rPr>
        <w:t xml:space="preserve"> </w:t>
      </w:r>
    </w:p>
    <w:p w14:paraId="31B67953" w14:textId="77777777" w:rsidR="005418E8" w:rsidRDefault="00000000">
      <w:pPr>
        <w:spacing w:line="360" w:lineRule="auto"/>
        <w:ind w:firstLineChars="500" w:firstLine="1200"/>
        <w:rPr>
          <w:rFonts w:ascii="仿宋" w:eastAsia="仿宋" w:hAnsi="仿宋" w:cs="仿宋"/>
          <w:u w:val="single"/>
          <w:lang w:eastAsia="zh-CN"/>
        </w:rPr>
      </w:pPr>
      <w:r>
        <w:rPr>
          <w:rFonts w:ascii="仿宋" w:eastAsia="仿宋" w:hAnsi="仿宋" w:cs="仿宋" w:hint="eastAsia"/>
          <w:lang w:eastAsia="zh-CN"/>
        </w:rPr>
        <w:t>（b）工程设计费结算的程序：</w:t>
      </w:r>
      <w:r>
        <w:rPr>
          <w:rFonts w:ascii="仿宋" w:eastAsia="仿宋" w:hAnsi="仿宋" w:cs="仿宋" w:hint="eastAsia"/>
          <w:u w:val="single"/>
          <w:lang w:eastAsia="zh-CN"/>
        </w:rPr>
        <w:t xml:space="preserve">                                            </w:t>
      </w:r>
    </w:p>
    <w:p w14:paraId="40593DCB" w14:textId="77777777" w:rsidR="005418E8" w:rsidRDefault="00000000">
      <w:pPr>
        <w:spacing w:line="360" w:lineRule="auto"/>
        <w:ind w:firstLineChars="500" w:firstLine="1200"/>
        <w:rPr>
          <w:rFonts w:ascii="仿宋" w:eastAsia="仿宋" w:hAnsi="仿宋" w:cs="仿宋"/>
          <w:u w:val="single"/>
          <w:lang w:eastAsia="zh-CN"/>
        </w:rPr>
      </w:pPr>
      <w:r>
        <w:rPr>
          <w:rFonts w:ascii="仿宋" w:eastAsia="仿宋" w:hAnsi="仿宋" w:cs="仿宋" w:hint="eastAsia"/>
          <w:lang w:eastAsia="zh-CN"/>
        </w:rPr>
        <w:t>过程结算支付时限：</w:t>
      </w:r>
      <w:r>
        <w:rPr>
          <w:rFonts w:ascii="仿宋" w:eastAsia="仿宋" w:hAnsi="仿宋" w:cs="仿宋"/>
          <w:u w:val="single"/>
          <w:lang w:eastAsia="zh-CN"/>
        </w:rPr>
        <w:t xml:space="preserve">                                           </w:t>
      </w:r>
      <w:r>
        <w:rPr>
          <w:rFonts w:ascii="仿宋" w:eastAsia="仿宋" w:hAnsi="仿宋" w:cs="仿宋" w:hint="eastAsia"/>
          <w:u w:val="single"/>
          <w:lang w:eastAsia="zh-CN"/>
        </w:rPr>
        <w:t xml:space="preserve"> </w:t>
      </w:r>
      <w:r>
        <w:rPr>
          <w:rFonts w:ascii="仿宋" w:eastAsia="仿宋" w:hAnsi="仿宋" w:cs="仿宋"/>
          <w:u w:val="single"/>
          <w:lang w:eastAsia="zh-CN"/>
        </w:rPr>
        <w:t xml:space="preserve">     </w:t>
      </w:r>
    </w:p>
    <w:p w14:paraId="3AA46A04" w14:textId="77777777" w:rsidR="005418E8" w:rsidRDefault="00000000">
      <w:pPr>
        <w:spacing w:line="360" w:lineRule="auto"/>
        <w:ind w:firstLineChars="500" w:firstLine="1200"/>
        <w:rPr>
          <w:rFonts w:ascii="仿宋" w:eastAsia="仿宋" w:hAnsi="仿宋"/>
          <w:lang w:eastAsia="zh-CN"/>
        </w:rPr>
      </w:pPr>
      <w:r>
        <w:rPr>
          <w:rFonts w:ascii="仿宋" w:eastAsia="仿宋" w:hAnsi="仿宋" w:cs="仿宋" w:hint="eastAsia"/>
          <w:lang w:eastAsia="zh-CN"/>
        </w:rPr>
        <w:t>采用过程结算方法时结算价款的编制与核对：</w:t>
      </w:r>
      <w:r>
        <w:rPr>
          <w:rFonts w:ascii="仿宋" w:eastAsia="仿宋" w:hAnsi="仿宋" w:cs="仿宋"/>
          <w:u w:val="single"/>
          <w:lang w:eastAsia="zh-CN"/>
        </w:rPr>
        <w:t xml:space="preserve">                      </w:t>
      </w:r>
      <w:r>
        <w:rPr>
          <w:rFonts w:ascii="仿宋" w:eastAsia="仿宋" w:hAnsi="仿宋" w:cs="仿宋" w:hint="eastAsia"/>
          <w:u w:val="single"/>
          <w:lang w:eastAsia="zh-CN"/>
        </w:rPr>
        <w:t xml:space="preserve">   </w:t>
      </w:r>
      <w:r>
        <w:rPr>
          <w:rFonts w:ascii="仿宋" w:eastAsia="仿宋" w:hAnsi="仿宋" w:cs="仿宋"/>
          <w:u w:val="single"/>
          <w:lang w:eastAsia="zh-CN"/>
        </w:rPr>
        <w:t xml:space="preserve">  </w:t>
      </w:r>
    </w:p>
    <w:p w14:paraId="5083EA0D" w14:textId="77777777" w:rsidR="005418E8" w:rsidRDefault="00000000">
      <w:pPr>
        <w:spacing w:line="360" w:lineRule="auto"/>
        <w:ind w:firstLineChars="500" w:firstLine="1200"/>
        <w:rPr>
          <w:rFonts w:ascii="仿宋" w:eastAsia="仿宋" w:hAnsi="仿宋" w:cs="仿宋"/>
          <w:u w:val="single"/>
          <w:lang w:eastAsia="zh-CN"/>
        </w:rPr>
      </w:pPr>
      <w:r>
        <w:rPr>
          <w:rFonts w:ascii="仿宋" w:eastAsia="仿宋" w:hAnsi="仿宋" w:cs="仿宋" w:hint="eastAsia"/>
          <w:lang w:eastAsia="zh-CN"/>
        </w:rPr>
        <w:t>□（c）BIM技术应用费结算的程序：</w:t>
      </w:r>
      <w:r>
        <w:rPr>
          <w:rFonts w:ascii="仿宋" w:eastAsia="仿宋" w:hAnsi="仿宋" w:cs="仿宋" w:hint="eastAsia"/>
          <w:u w:val="single"/>
          <w:lang w:eastAsia="zh-CN"/>
        </w:rPr>
        <w:t xml:space="preserve">                                   </w:t>
      </w:r>
    </w:p>
    <w:p w14:paraId="6FB6E350" w14:textId="77777777" w:rsidR="005418E8" w:rsidRDefault="00000000">
      <w:pPr>
        <w:spacing w:line="360" w:lineRule="auto"/>
        <w:ind w:firstLineChars="500" w:firstLine="1200"/>
        <w:rPr>
          <w:rFonts w:ascii="仿宋" w:eastAsia="仿宋" w:hAnsi="仿宋" w:cs="仿宋"/>
          <w:lang w:eastAsia="zh-CN"/>
        </w:rPr>
      </w:pPr>
      <w:r>
        <w:rPr>
          <w:rFonts w:ascii="仿宋" w:eastAsia="仿宋" w:hAnsi="仿宋" w:cs="仿宋" w:hint="eastAsia"/>
          <w:lang w:eastAsia="zh-CN"/>
        </w:rPr>
        <w:t>过程结算支付时限：</w:t>
      </w:r>
      <w:r>
        <w:rPr>
          <w:rFonts w:ascii="仿宋" w:eastAsia="仿宋" w:hAnsi="仿宋" w:cs="仿宋"/>
          <w:lang w:eastAsia="zh-CN"/>
        </w:rPr>
        <w:t xml:space="preserve">                                                  </w:t>
      </w:r>
    </w:p>
    <w:p w14:paraId="563B7829" w14:textId="77777777" w:rsidR="005418E8" w:rsidRDefault="00000000">
      <w:pPr>
        <w:spacing w:line="360" w:lineRule="auto"/>
        <w:ind w:firstLineChars="500" w:firstLine="1200"/>
        <w:rPr>
          <w:rFonts w:ascii="仿宋" w:eastAsia="仿宋" w:hAnsi="仿宋"/>
          <w:lang w:eastAsia="zh-CN"/>
        </w:rPr>
      </w:pPr>
      <w:r>
        <w:rPr>
          <w:rFonts w:ascii="仿宋" w:eastAsia="仿宋" w:hAnsi="仿宋" w:cs="仿宋" w:hint="eastAsia"/>
          <w:lang w:eastAsia="zh-CN"/>
        </w:rPr>
        <w:t>采用过程结算方法时结算价款的编制与核对：</w:t>
      </w:r>
      <w:r>
        <w:rPr>
          <w:rFonts w:ascii="仿宋" w:eastAsia="仿宋" w:hAnsi="仿宋" w:cs="仿宋"/>
          <w:u w:val="single"/>
          <w:lang w:eastAsia="zh-CN"/>
        </w:rPr>
        <w:t xml:space="preserve">                   </w:t>
      </w:r>
      <w:r>
        <w:rPr>
          <w:rFonts w:ascii="仿宋" w:eastAsia="仿宋" w:hAnsi="仿宋" w:cs="仿宋" w:hint="eastAsia"/>
          <w:u w:val="single"/>
          <w:lang w:eastAsia="zh-CN"/>
        </w:rPr>
        <w:t xml:space="preserve">   </w:t>
      </w:r>
      <w:r>
        <w:rPr>
          <w:rFonts w:ascii="仿宋" w:eastAsia="仿宋" w:hAnsi="仿宋" w:cs="仿宋"/>
          <w:u w:val="single"/>
          <w:lang w:eastAsia="zh-CN"/>
        </w:rPr>
        <w:t xml:space="preserve">     </w:t>
      </w:r>
    </w:p>
    <w:p w14:paraId="427D9FBA" w14:textId="77777777" w:rsidR="005418E8" w:rsidRDefault="00000000">
      <w:pPr>
        <w:spacing w:line="360" w:lineRule="auto"/>
        <w:ind w:firstLineChars="500" w:firstLine="1200"/>
        <w:rPr>
          <w:rFonts w:ascii="仿宋" w:eastAsia="仿宋" w:hAnsi="仿宋" w:cs="仿宋"/>
          <w:u w:val="single"/>
          <w:lang w:eastAsia="zh-CN"/>
        </w:rPr>
      </w:pPr>
      <w:r>
        <w:rPr>
          <w:rFonts w:ascii="仿宋" w:eastAsia="仿宋" w:hAnsi="仿宋" w:cs="仿宋" w:hint="eastAsia"/>
          <w:lang w:eastAsia="zh-CN"/>
        </w:rPr>
        <w:t>□（d）设备及工器具购置费结算的程序：</w:t>
      </w:r>
      <w:r>
        <w:rPr>
          <w:rFonts w:ascii="仿宋" w:eastAsia="仿宋" w:hAnsi="仿宋" w:cs="仿宋" w:hint="eastAsia"/>
          <w:u w:val="single"/>
          <w:lang w:eastAsia="zh-CN"/>
        </w:rPr>
        <w:t xml:space="preserve">                              </w:t>
      </w:r>
    </w:p>
    <w:p w14:paraId="68656C73" w14:textId="77777777" w:rsidR="005418E8" w:rsidRDefault="00000000">
      <w:pPr>
        <w:spacing w:line="360" w:lineRule="auto"/>
        <w:ind w:firstLineChars="500" w:firstLine="1200"/>
        <w:rPr>
          <w:rFonts w:ascii="仿宋" w:eastAsia="仿宋" w:hAnsi="仿宋" w:cs="仿宋"/>
          <w:lang w:eastAsia="zh-CN"/>
        </w:rPr>
      </w:pPr>
      <w:r>
        <w:rPr>
          <w:rFonts w:ascii="仿宋" w:eastAsia="仿宋" w:hAnsi="仿宋" w:cs="仿宋" w:hint="eastAsia"/>
          <w:lang w:eastAsia="zh-CN"/>
        </w:rPr>
        <w:t>过程结算支付时限：</w:t>
      </w:r>
      <w:r>
        <w:rPr>
          <w:rFonts w:ascii="仿宋" w:eastAsia="仿宋" w:hAnsi="仿宋" w:cs="仿宋"/>
          <w:lang w:eastAsia="zh-CN"/>
        </w:rPr>
        <w:t xml:space="preserve">                                                  </w:t>
      </w:r>
    </w:p>
    <w:p w14:paraId="15FE555E" w14:textId="77777777" w:rsidR="005418E8" w:rsidRDefault="00000000">
      <w:pPr>
        <w:spacing w:line="360" w:lineRule="auto"/>
        <w:ind w:firstLineChars="500" w:firstLine="1200"/>
        <w:rPr>
          <w:rFonts w:ascii="仿宋" w:eastAsia="仿宋" w:hAnsi="仿宋" w:cs="仿宋"/>
          <w:u w:val="single"/>
          <w:lang w:eastAsia="zh-CN"/>
        </w:rPr>
      </w:pPr>
      <w:r>
        <w:rPr>
          <w:rFonts w:ascii="仿宋" w:eastAsia="仿宋" w:hAnsi="仿宋" w:cs="仿宋" w:hint="eastAsia"/>
          <w:lang w:eastAsia="zh-CN"/>
        </w:rPr>
        <w:t>采用过程结算方法时结算价款的编制与核对：</w:t>
      </w:r>
      <w:r>
        <w:rPr>
          <w:rFonts w:ascii="仿宋" w:eastAsia="仿宋" w:hAnsi="仿宋" w:cs="仿宋"/>
          <w:u w:val="single"/>
          <w:lang w:eastAsia="zh-CN"/>
        </w:rPr>
        <w:t xml:space="preserve">                    </w:t>
      </w:r>
      <w:r>
        <w:rPr>
          <w:rFonts w:ascii="仿宋" w:eastAsia="仿宋" w:hAnsi="仿宋" w:cs="仿宋" w:hint="eastAsia"/>
          <w:u w:val="single"/>
          <w:lang w:eastAsia="zh-CN"/>
        </w:rPr>
        <w:t xml:space="preserve">    </w:t>
      </w:r>
      <w:r>
        <w:rPr>
          <w:rFonts w:ascii="仿宋" w:eastAsia="仿宋" w:hAnsi="仿宋" w:cs="仿宋"/>
          <w:u w:val="single"/>
          <w:lang w:eastAsia="zh-CN"/>
        </w:rPr>
        <w:t xml:space="preserve">   </w:t>
      </w:r>
    </w:p>
    <w:p w14:paraId="591DA59A" w14:textId="77777777" w:rsidR="005418E8" w:rsidRDefault="00000000">
      <w:pPr>
        <w:spacing w:line="360" w:lineRule="auto"/>
        <w:ind w:firstLineChars="500" w:firstLine="1200"/>
        <w:rPr>
          <w:rFonts w:ascii="仿宋" w:eastAsia="仿宋" w:hAnsi="仿宋" w:cs="仿宋"/>
          <w:u w:val="single"/>
          <w:lang w:eastAsia="zh-CN"/>
        </w:rPr>
      </w:pPr>
      <w:r>
        <w:rPr>
          <w:rFonts w:ascii="仿宋" w:eastAsia="仿宋" w:hAnsi="仿宋" w:cs="仿宋" w:hint="eastAsia"/>
          <w:lang w:eastAsia="zh-CN"/>
        </w:rPr>
        <w:t>□（e）建筑安装工程费结算的程序：</w:t>
      </w:r>
    </w:p>
    <w:p w14:paraId="6166F676" w14:textId="77777777" w:rsidR="005418E8" w:rsidRDefault="00000000">
      <w:pPr>
        <w:spacing w:line="360" w:lineRule="auto"/>
        <w:ind w:firstLineChars="750" w:firstLine="1800"/>
        <w:rPr>
          <w:rFonts w:ascii="仿宋" w:eastAsia="仿宋" w:hAnsi="仿宋" w:cs="仿宋"/>
          <w:u w:val="single"/>
          <w:lang w:eastAsia="zh-CN"/>
        </w:rPr>
      </w:pPr>
      <w:r>
        <w:rPr>
          <w:rFonts w:ascii="仿宋" w:eastAsia="仿宋" w:hAnsi="仿宋" w:cs="仿宋" w:hint="eastAsia"/>
          <w:lang w:eastAsia="zh-CN"/>
        </w:rPr>
        <w:t>一、施工过程结算的程序：</w:t>
      </w:r>
      <w:r>
        <w:rPr>
          <w:rFonts w:ascii="仿宋" w:eastAsia="仿宋" w:hAnsi="仿宋" w:cs="仿宋" w:hint="eastAsia"/>
          <w:u w:val="single"/>
          <w:lang w:eastAsia="zh-CN"/>
        </w:rPr>
        <w:t xml:space="preserve">                                      </w:t>
      </w:r>
    </w:p>
    <w:p w14:paraId="4609EDD3" w14:textId="77777777" w:rsidR="005418E8" w:rsidRDefault="00000000">
      <w:pPr>
        <w:spacing w:line="360" w:lineRule="auto"/>
        <w:ind w:firstLineChars="750" w:firstLine="1800"/>
        <w:rPr>
          <w:rFonts w:ascii="仿宋" w:eastAsia="仿宋" w:hAnsi="仿宋" w:cs="仿宋"/>
          <w:lang w:eastAsia="zh-CN"/>
        </w:rPr>
      </w:pPr>
      <w:r>
        <w:rPr>
          <w:rFonts w:ascii="仿宋" w:eastAsia="仿宋" w:hAnsi="仿宋" w:cs="仿宋" w:hint="eastAsia"/>
          <w:lang w:eastAsia="zh-CN"/>
        </w:rPr>
        <w:t>二、施工过程结算节点的约定：</w:t>
      </w:r>
    </w:p>
    <w:p w14:paraId="05F59325" w14:textId="77777777" w:rsidR="005418E8" w:rsidRDefault="00000000">
      <w:pPr>
        <w:spacing w:line="360" w:lineRule="auto"/>
        <w:ind w:leftChars="734" w:left="1762" w:firstLineChars="200" w:firstLine="480"/>
        <w:rPr>
          <w:rFonts w:ascii="仿宋" w:eastAsia="仿宋" w:hAnsi="仿宋" w:cs="仿宋"/>
          <w:lang w:eastAsia="zh-CN"/>
        </w:rPr>
      </w:pPr>
      <w:r>
        <w:rPr>
          <w:rFonts w:ascii="仿宋" w:eastAsia="仿宋" w:hAnsi="仿宋" w:cs="仿宋" w:hint="eastAsia"/>
          <w:lang w:eastAsia="zh-CN"/>
        </w:rPr>
        <w:t>□工程分标段施工的，以标段完成作为施工过程结算节点：</w:t>
      </w:r>
      <w:r>
        <w:rPr>
          <w:rFonts w:ascii="仿宋" w:eastAsia="仿宋" w:hAnsi="仿宋" w:cs="仿宋"/>
          <w:u w:val="single"/>
          <w:lang w:eastAsia="zh-CN"/>
        </w:rPr>
        <w:t xml:space="preserve">                   </w:t>
      </w:r>
    </w:p>
    <w:p w14:paraId="391A9D9A" w14:textId="77777777" w:rsidR="005418E8" w:rsidRDefault="00000000">
      <w:pPr>
        <w:spacing w:line="360" w:lineRule="auto"/>
        <w:ind w:leftChars="734" w:left="1762" w:firstLineChars="200" w:firstLine="480"/>
        <w:rPr>
          <w:rFonts w:ascii="仿宋" w:eastAsia="仿宋" w:hAnsi="仿宋"/>
          <w:u w:val="single"/>
          <w:lang w:eastAsia="zh-CN"/>
        </w:rPr>
      </w:pPr>
      <w:r>
        <w:rPr>
          <w:rFonts w:ascii="仿宋" w:eastAsia="仿宋" w:hAnsi="仿宋" w:cs="仿宋" w:hint="eastAsia"/>
          <w:lang w:eastAsia="zh-CN"/>
        </w:rPr>
        <w:t>□合同工</w:t>
      </w:r>
      <w:proofErr w:type="gramStart"/>
      <w:r>
        <w:rPr>
          <w:rFonts w:ascii="仿宋" w:eastAsia="仿宋" w:hAnsi="仿宋" w:cs="仿宋" w:hint="eastAsia"/>
          <w:lang w:eastAsia="zh-CN"/>
        </w:rPr>
        <w:t>程包括</w:t>
      </w:r>
      <w:proofErr w:type="gramEnd"/>
      <w:r>
        <w:rPr>
          <w:rFonts w:ascii="仿宋" w:eastAsia="仿宋" w:hAnsi="仿宋" w:cs="仿宋" w:hint="eastAsia"/>
          <w:lang w:eastAsia="zh-CN"/>
        </w:rPr>
        <w:t>有多个单项工程、单位工程，以单项工程、单位工程竣工作为施工过程结算节点，具体节点为：</w:t>
      </w:r>
      <w:r>
        <w:rPr>
          <w:rFonts w:ascii="仿宋" w:eastAsia="仿宋" w:hAnsi="仿宋" w:cs="仿宋" w:hint="eastAsia"/>
          <w:u w:val="single"/>
          <w:lang w:eastAsia="zh-CN"/>
        </w:rPr>
        <w:t xml:space="preserve">        </w:t>
      </w:r>
      <w:r>
        <w:rPr>
          <w:rFonts w:ascii="仿宋" w:eastAsia="仿宋" w:hAnsi="仿宋" w:cs="仿宋" w:hint="eastAsia"/>
          <w:lang w:eastAsia="zh-CN"/>
        </w:rPr>
        <w:t>。</w:t>
      </w:r>
    </w:p>
    <w:p w14:paraId="4D1CE866" w14:textId="77777777" w:rsidR="005418E8" w:rsidRDefault="00000000">
      <w:pPr>
        <w:spacing w:line="360" w:lineRule="auto"/>
        <w:ind w:leftChars="734" w:left="1762" w:firstLineChars="200" w:firstLine="480"/>
        <w:rPr>
          <w:rFonts w:ascii="仿宋" w:eastAsia="仿宋" w:hAnsi="仿宋"/>
          <w:lang w:eastAsia="zh-CN"/>
        </w:rPr>
      </w:pPr>
      <w:r>
        <w:rPr>
          <w:rFonts w:ascii="仿宋" w:eastAsia="仿宋" w:hAnsi="仿宋" w:cs="仿宋" w:hint="eastAsia"/>
          <w:lang w:eastAsia="zh-CN"/>
        </w:rPr>
        <w:lastRenderedPageBreak/>
        <w:t>□规模较大且计划工期超过一年的单项工程，以年度内完成的形象进度节点或时间（季、年等）作为施工过程结算节点，具体节点为：</w:t>
      </w:r>
      <w:r>
        <w:rPr>
          <w:rFonts w:ascii="仿宋" w:eastAsia="仿宋" w:hAnsi="仿宋" w:cs="仿宋" w:hint="eastAsia"/>
          <w:u w:val="single"/>
          <w:lang w:eastAsia="zh-CN"/>
        </w:rPr>
        <w:t xml:space="preserve">                     </w:t>
      </w:r>
      <w:r>
        <w:rPr>
          <w:rFonts w:ascii="仿宋" w:eastAsia="仿宋" w:hAnsi="仿宋" w:cs="仿宋" w:hint="eastAsia"/>
          <w:lang w:eastAsia="zh-CN"/>
        </w:rPr>
        <w:t>。</w:t>
      </w:r>
    </w:p>
    <w:p w14:paraId="690C6785" w14:textId="77777777" w:rsidR="005418E8" w:rsidRDefault="00000000">
      <w:pPr>
        <w:spacing w:line="360" w:lineRule="auto"/>
        <w:ind w:leftChars="734" w:left="1762" w:firstLineChars="200" w:firstLine="480"/>
        <w:rPr>
          <w:rFonts w:ascii="仿宋" w:eastAsia="仿宋" w:hAnsi="仿宋"/>
          <w:lang w:eastAsia="zh-CN"/>
        </w:rPr>
      </w:pPr>
      <w:r>
        <w:rPr>
          <w:rFonts w:ascii="仿宋" w:eastAsia="仿宋" w:hAnsi="仿宋" w:cs="仿宋" w:hint="eastAsia"/>
          <w:lang w:eastAsia="zh-CN"/>
        </w:rPr>
        <w:t>□以完成合同约定的专业工程或附属工程作为施工过程结算节点，具体节点为：</w:t>
      </w:r>
      <w:r>
        <w:rPr>
          <w:rFonts w:ascii="仿宋" w:eastAsia="仿宋" w:hAnsi="仿宋" w:cs="仿宋" w:hint="eastAsia"/>
          <w:u w:val="single"/>
          <w:lang w:eastAsia="zh-CN"/>
        </w:rPr>
        <w:t xml:space="preserve">                    </w:t>
      </w:r>
      <w:r>
        <w:rPr>
          <w:rFonts w:ascii="仿宋" w:eastAsia="仿宋" w:hAnsi="仿宋" w:cs="仿宋" w:hint="eastAsia"/>
          <w:lang w:eastAsia="zh-CN"/>
        </w:rPr>
        <w:t>。</w:t>
      </w:r>
    </w:p>
    <w:p w14:paraId="1BEC4AAF" w14:textId="77777777" w:rsidR="005418E8" w:rsidRDefault="00000000">
      <w:pPr>
        <w:spacing w:line="360" w:lineRule="auto"/>
        <w:ind w:firstLineChars="900" w:firstLine="2160"/>
        <w:rPr>
          <w:rFonts w:ascii="仿宋" w:eastAsia="仿宋" w:hAnsi="仿宋"/>
          <w:lang w:eastAsia="zh-CN"/>
        </w:rPr>
      </w:pPr>
      <w:r>
        <w:rPr>
          <w:rFonts w:ascii="仿宋" w:eastAsia="仿宋" w:hAnsi="仿宋" w:cs="仿宋" w:hint="eastAsia"/>
          <w:lang w:eastAsia="zh-CN"/>
        </w:rPr>
        <w:t>□其它：</w:t>
      </w:r>
      <w:r>
        <w:rPr>
          <w:rFonts w:ascii="仿宋" w:eastAsia="仿宋" w:hAnsi="仿宋" w:cs="仿宋" w:hint="eastAsia"/>
          <w:u w:val="single"/>
          <w:lang w:eastAsia="zh-CN"/>
        </w:rPr>
        <w:t xml:space="preserve">                               </w:t>
      </w:r>
      <w:r>
        <w:rPr>
          <w:rFonts w:ascii="仿宋" w:eastAsia="仿宋" w:hAnsi="仿宋" w:cs="仿宋" w:hint="eastAsia"/>
          <w:lang w:eastAsia="zh-CN"/>
        </w:rPr>
        <w:t>。</w:t>
      </w:r>
    </w:p>
    <w:p w14:paraId="52F9EE98" w14:textId="77777777" w:rsidR="005418E8" w:rsidRDefault="00000000">
      <w:pPr>
        <w:spacing w:line="360" w:lineRule="auto"/>
        <w:ind w:firstLineChars="750" w:firstLine="1800"/>
        <w:rPr>
          <w:rFonts w:ascii="仿宋" w:eastAsia="仿宋" w:hAnsi="仿宋" w:cs="仿宋"/>
          <w:lang w:eastAsia="zh-CN"/>
        </w:rPr>
      </w:pPr>
      <w:r>
        <w:rPr>
          <w:rFonts w:ascii="仿宋" w:eastAsia="仿宋" w:hAnsi="仿宋" w:cs="仿宋" w:hint="eastAsia"/>
          <w:lang w:eastAsia="zh-CN"/>
        </w:rPr>
        <w:t>三、施工过程结算价款的编制与核对：</w:t>
      </w:r>
      <w:r>
        <w:rPr>
          <w:rFonts w:ascii="仿宋" w:eastAsia="仿宋" w:hAnsi="仿宋" w:cs="仿宋" w:hint="eastAsia"/>
          <w:u w:val="single"/>
          <w:lang w:eastAsia="zh-CN"/>
        </w:rPr>
        <w:t xml:space="preserve">                                         </w:t>
      </w:r>
    </w:p>
    <w:p w14:paraId="594320F2" w14:textId="77777777" w:rsidR="005418E8" w:rsidRDefault="00000000">
      <w:pPr>
        <w:spacing w:line="360" w:lineRule="auto"/>
        <w:ind w:firstLineChars="750" w:firstLine="1800"/>
        <w:rPr>
          <w:rFonts w:ascii="仿宋" w:eastAsia="仿宋" w:hAnsi="仿宋" w:cs="仿宋"/>
          <w:lang w:eastAsia="zh-CN"/>
        </w:rPr>
      </w:pPr>
      <w:r>
        <w:rPr>
          <w:rFonts w:ascii="仿宋" w:eastAsia="仿宋" w:hAnsi="仿宋" w:cs="仿宋" w:hint="eastAsia"/>
          <w:lang w:eastAsia="zh-CN"/>
        </w:rPr>
        <w:t>四、采用施工过程结算方法时竣工结算价款的编制与核对：</w:t>
      </w:r>
      <w:r>
        <w:rPr>
          <w:rFonts w:ascii="仿宋" w:eastAsia="仿宋" w:hAnsi="仿宋" w:cs="仿宋"/>
          <w:u w:val="single"/>
          <w:lang w:eastAsia="zh-CN"/>
        </w:rPr>
        <w:t xml:space="preserve">                       </w:t>
      </w:r>
    </w:p>
    <w:p w14:paraId="7F53DB0C" w14:textId="77777777" w:rsidR="005418E8" w:rsidRDefault="00000000">
      <w:pPr>
        <w:spacing w:line="360" w:lineRule="auto"/>
        <w:ind w:firstLineChars="750" w:firstLine="1800"/>
        <w:rPr>
          <w:rFonts w:ascii="仿宋" w:eastAsia="仿宋" w:hAnsi="仿宋" w:cs="仿宋"/>
          <w:lang w:eastAsia="zh-CN"/>
        </w:rPr>
      </w:pPr>
      <w:r>
        <w:rPr>
          <w:rFonts w:ascii="仿宋" w:eastAsia="仿宋" w:hAnsi="仿宋" w:cs="仿宋" w:hint="eastAsia"/>
          <w:lang w:eastAsia="zh-CN"/>
        </w:rPr>
        <w:t>五、施工过程结算支付时限：</w:t>
      </w:r>
      <w:r>
        <w:rPr>
          <w:rFonts w:ascii="仿宋" w:eastAsia="仿宋" w:hAnsi="仿宋" w:cs="仿宋"/>
          <w:u w:val="single"/>
          <w:lang w:eastAsia="zh-CN"/>
        </w:rPr>
        <w:t xml:space="preserve">                                                   </w:t>
      </w:r>
    </w:p>
    <w:p w14:paraId="4F075438" w14:textId="77777777" w:rsidR="005418E8" w:rsidRDefault="00000000">
      <w:pPr>
        <w:spacing w:line="360" w:lineRule="auto"/>
        <w:ind w:firstLineChars="750" w:firstLine="1800"/>
        <w:rPr>
          <w:rFonts w:ascii="仿宋" w:eastAsia="仿宋" w:hAnsi="仿宋" w:cs="仿宋"/>
          <w:lang w:eastAsia="zh-CN"/>
        </w:rPr>
      </w:pPr>
      <w:r>
        <w:rPr>
          <w:rFonts w:ascii="仿宋" w:eastAsia="仿宋" w:hAnsi="仿宋" w:cs="仿宋" w:hint="eastAsia"/>
          <w:lang w:eastAsia="zh-CN"/>
        </w:rPr>
        <w:t>六、施工过程结算的其他约定：</w:t>
      </w:r>
      <w:r>
        <w:rPr>
          <w:rFonts w:ascii="仿宋" w:eastAsia="仿宋" w:hAnsi="仿宋" w:cs="仿宋"/>
          <w:u w:val="single"/>
          <w:lang w:eastAsia="zh-CN"/>
        </w:rPr>
        <w:t xml:space="preserve">                </w:t>
      </w:r>
      <w:r>
        <w:rPr>
          <w:rFonts w:ascii="仿宋" w:eastAsia="仿宋" w:hAnsi="仿宋" w:cs="仿宋" w:hint="eastAsia"/>
          <w:u w:val="single"/>
          <w:lang w:eastAsia="zh-CN"/>
        </w:rPr>
        <w:t xml:space="preserve">        </w:t>
      </w:r>
      <w:r>
        <w:rPr>
          <w:rFonts w:ascii="仿宋" w:eastAsia="仿宋" w:hAnsi="仿宋" w:cs="仿宋"/>
          <w:u w:val="single"/>
          <w:lang w:eastAsia="zh-CN"/>
        </w:rPr>
        <w:t xml:space="preserve">   </w:t>
      </w:r>
      <w:r>
        <w:rPr>
          <w:rFonts w:ascii="仿宋" w:eastAsia="仿宋" w:hAnsi="仿宋" w:cs="仿宋" w:hint="eastAsia"/>
          <w:lang w:eastAsia="zh-CN"/>
        </w:rPr>
        <w:t>。</w:t>
      </w:r>
    </w:p>
    <w:p w14:paraId="6736C1BB" w14:textId="77777777" w:rsidR="005418E8" w:rsidRDefault="00000000">
      <w:pPr>
        <w:spacing w:line="360" w:lineRule="auto"/>
        <w:ind w:firstLineChars="400" w:firstLine="960"/>
        <w:rPr>
          <w:rFonts w:ascii="仿宋" w:eastAsia="仿宋" w:hAnsi="仿宋" w:cs="仿宋"/>
          <w:u w:val="single"/>
          <w:lang w:eastAsia="zh-CN"/>
        </w:rPr>
      </w:pPr>
      <w:r>
        <w:rPr>
          <w:rFonts w:ascii="仿宋" w:eastAsia="仿宋" w:hAnsi="仿宋" w:cs="仿宋" w:hint="eastAsia"/>
          <w:lang w:eastAsia="zh-CN"/>
        </w:rPr>
        <w:t>□（f）其它项目结算的程序：</w:t>
      </w:r>
      <w:r>
        <w:rPr>
          <w:rFonts w:ascii="仿宋" w:eastAsia="仿宋" w:hAnsi="仿宋" w:cs="仿宋" w:hint="eastAsia"/>
          <w:u w:val="single"/>
          <w:lang w:eastAsia="zh-CN"/>
        </w:rPr>
        <w:t xml:space="preserve">                                  </w:t>
      </w:r>
    </w:p>
    <w:p w14:paraId="3AB31786" w14:textId="77777777" w:rsidR="005418E8" w:rsidRDefault="00000000">
      <w:pPr>
        <w:spacing w:line="360" w:lineRule="auto"/>
        <w:ind w:firstLineChars="700" w:firstLine="1680"/>
        <w:rPr>
          <w:rFonts w:ascii="仿宋" w:eastAsia="仿宋" w:hAnsi="仿宋" w:cs="仿宋"/>
          <w:lang w:eastAsia="zh-CN"/>
        </w:rPr>
      </w:pPr>
      <w:r>
        <w:rPr>
          <w:rFonts w:ascii="仿宋" w:eastAsia="仿宋" w:hAnsi="仿宋" w:cs="仿宋" w:hint="eastAsia"/>
          <w:lang w:eastAsia="zh-CN"/>
        </w:rPr>
        <w:t>过程结算支付时限：</w:t>
      </w:r>
      <w:r>
        <w:rPr>
          <w:rFonts w:ascii="仿宋" w:eastAsia="仿宋" w:hAnsi="仿宋" w:cs="仿宋"/>
          <w:lang w:eastAsia="zh-CN"/>
        </w:rPr>
        <w:t xml:space="preserve">                                                  </w:t>
      </w:r>
    </w:p>
    <w:p w14:paraId="039A3B70" w14:textId="77777777" w:rsidR="005418E8" w:rsidRDefault="00000000">
      <w:pPr>
        <w:spacing w:line="360" w:lineRule="auto"/>
        <w:ind w:firstLineChars="700" w:firstLine="1680"/>
        <w:rPr>
          <w:rFonts w:ascii="仿宋" w:eastAsia="仿宋" w:hAnsi="仿宋" w:cs="仿宋"/>
          <w:u w:val="single"/>
          <w:lang w:eastAsia="zh-CN"/>
        </w:rPr>
      </w:pPr>
      <w:r>
        <w:rPr>
          <w:rFonts w:ascii="仿宋" w:eastAsia="仿宋" w:hAnsi="仿宋" w:cs="仿宋" w:hint="eastAsia"/>
          <w:lang w:eastAsia="zh-CN"/>
        </w:rPr>
        <w:t>采用过程结算方法时结算价款的编制与核对：</w:t>
      </w:r>
      <w:r>
        <w:rPr>
          <w:rFonts w:ascii="仿宋" w:eastAsia="仿宋" w:hAnsi="仿宋" w:cs="仿宋"/>
          <w:u w:val="single"/>
          <w:lang w:eastAsia="zh-CN"/>
        </w:rPr>
        <w:t xml:space="preserve">                       </w:t>
      </w:r>
    </w:p>
    <w:p w14:paraId="4EE6DD4D" w14:textId="77777777" w:rsidR="005418E8" w:rsidRDefault="00000000">
      <w:pPr>
        <w:spacing w:line="360" w:lineRule="auto"/>
        <w:ind w:firstLineChars="400" w:firstLine="960"/>
        <w:rPr>
          <w:rFonts w:ascii="仿宋" w:eastAsia="仿宋" w:hAnsi="仿宋" w:cs="仿宋"/>
          <w:lang w:eastAsia="zh-CN"/>
        </w:rPr>
      </w:pPr>
      <w:r>
        <w:rPr>
          <w:rFonts w:ascii="仿宋" w:eastAsia="仿宋" w:hAnsi="仿宋" w:cs="仿宋" w:hint="eastAsia"/>
          <w:lang w:eastAsia="zh-CN"/>
        </w:rPr>
        <w:t>87.2 递交结算文件及其限制</w:t>
      </w:r>
    </w:p>
    <w:p w14:paraId="09C4B3DC" w14:textId="77777777" w:rsidR="005418E8" w:rsidRDefault="00000000">
      <w:pPr>
        <w:spacing w:line="360" w:lineRule="auto"/>
        <w:ind w:firstLineChars="500" w:firstLine="1200"/>
        <w:rPr>
          <w:rFonts w:ascii="仿宋" w:eastAsia="仿宋" w:hAnsi="仿宋"/>
          <w:lang w:eastAsia="zh-CN"/>
        </w:rPr>
      </w:pPr>
      <w:r>
        <w:rPr>
          <w:rFonts w:ascii="仿宋" w:eastAsia="仿宋" w:hAnsi="仿宋" w:cs="仿宋" w:hint="eastAsia"/>
          <w:lang w:eastAsia="zh-CN"/>
        </w:rPr>
        <w:t>①竣工结算文件清单：</w:t>
      </w:r>
    </w:p>
    <w:p w14:paraId="5A34AD14" w14:textId="77777777" w:rsidR="005418E8" w:rsidRDefault="00000000">
      <w:pPr>
        <w:spacing w:line="360" w:lineRule="auto"/>
        <w:ind w:firstLineChars="650" w:firstLine="1560"/>
        <w:rPr>
          <w:rFonts w:ascii="仿宋" w:eastAsia="仿宋" w:hAnsi="仿宋"/>
          <w:lang w:eastAsia="zh-CN"/>
        </w:rPr>
      </w:pPr>
      <w:r>
        <w:rPr>
          <w:rFonts w:ascii="仿宋" w:eastAsia="仿宋" w:hAnsi="仿宋" w:cs="仿宋" w:hint="eastAsia"/>
          <w:lang w:eastAsia="zh-CN"/>
        </w:rPr>
        <w:sym w:font="Wingdings 2" w:char="0052"/>
      </w:r>
      <w:r>
        <w:rPr>
          <w:rFonts w:ascii="仿宋" w:eastAsia="仿宋" w:hAnsi="仿宋" w:cs="仿宋" w:hint="eastAsia"/>
          <w:lang w:eastAsia="zh-CN"/>
        </w:rPr>
        <w:t>勘察服务费结算书</w:t>
      </w:r>
    </w:p>
    <w:p w14:paraId="31E0ADE9" w14:textId="77777777" w:rsidR="005418E8" w:rsidRDefault="00000000">
      <w:pPr>
        <w:spacing w:line="360" w:lineRule="auto"/>
        <w:ind w:firstLineChars="650" w:firstLine="1560"/>
        <w:rPr>
          <w:rFonts w:ascii="仿宋" w:eastAsia="仿宋" w:hAnsi="仿宋"/>
          <w:lang w:eastAsia="zh-CN"/>
        </w:rPr>
      </w:pPr>
      <w:r>
        <w:rPr>
          <w:rFonts w:ascii="仿宋" w:eastAsia="仿宋" w:hAnsi="仿宋" w:cs="仿宋" w:hint="eastAsia"/>
          <w:lang w:eastAsia="zh-CN"/>
        </w:rPr>
        <w:sym w:font="Wingdings 2" w:char="0052"/>
      </w:r>
      <w:r>
        <w:rPr>
          <w:rFonts w:ascii="仿宋" w:eastAsia="仿宋" w:hAnsi="仿宋" w:cs="仿宋" w:hint="eastAsia"/>
          <w:lang w:eastAsia="zh-CN"/>
        </w:rPr>
        <w:t>设计服务费结算书</w:t>
      </w:r>
    </w:p>
    <w:p w14:paraId="137C8EBA" w14:textId="77777777" w:rsidR="005418E8" w:rsidRDefault="00000000">
      <w:pPr>
        <w:spacing w:line="360" w:lineRule="auto"/>
        <w:ind w:firstLineChars="650" w:firstLine="1560"/>
        <w:rPr>
          <w:rFonts w:ascii="仿宋" w:eastAsia="仿宋" w:hAnsi="仿宋"/>
          <w:lang w:eastAsia="zh-CN"/>
        </w:rPr>
      </w:pPr>
      <w:r>
        <w:rPr>
          <w:rFonts w:ascii="仿宋" w:eastAsia="仿宋" w:hAnsi="仿宋" w:cs="仿宋" w:hint="eastAsia"/>
          <w:lang w:eastAsia="zh-CN"/>
        </w:rPr>
        <w:t>□设备及工</w:t>
      </w:r>
      <w:r>
        <w:rPr>
          <w:rFonts w:ascii="仿宋" w:eastAsia="仿宋" w:hAnsi="仿宋" w:cs="仿宋"/>
          <w:lang w:eastAsia="zh-CN"/>
        </w:rPr>
        <w:t>器具</w:t>
      </w:r>
      <w:r>
        <w:rPr>
          <w:rFonts w:ascii="仿宋" w:eastAsia="仿宋" w:hAnsi="仿宋" w:cs="仿宋" w:hint="eastAsia"/>
          <w:lang w:eastAsia="zh-CN"/>
        </w:rPr>
        <w:t>购置费结算书（如果有）</w:t>
      </w:r>
    </w:p>
    <w:p w14:paraId="2C7C2933" w14:textId="77777777" w:rsidR="005418E8" w:rsidRDefault="00000000">
      <w:pPr>
        <w:spacing w:line="360" w:lineRule="auto"/>
        <w:ind w:firstLineChars="650" w:firstLine="1560"/>
        <w:rPr>
          <w:rFonts w:ascii="仿宋" w:eastAsia="仿宋" w:hAnsi="仿宋" w:cs="仿宋"/>
          <w:lang w:eastAsia="zh-CN"/>
        </w:rPr>
      </w:pPr>
      <w:r>
        <w:rPr>
          <w:rFonts w:ascii="仿宋" w:eastAsia="仿宋" w:hAnsi="仿宋" w:cs="仿宋" w:hint="eastAsia"/>
          <w:lang w:eastAsia="zh-CN"/>
        </w:rPr>
        <w:sym w:font="Wingdings 2" w:char="00A3"/>
      </w:r>
      <w:r>
        <w:rPr>
          <w:rFonts w:ascii="仿宋" w:eastAsia="仿宋" w:hAnsi="仿宋" w:cs="仿宋" w:hint="eastAsia"/>
          <w:lang w:eastAsia="zh-CN"/>
        </w:rPr>
        <w:t>BIM技术应用费结算书</w:t>
      </w:r>
    </w:p>
    <w:p w14:paraId="324542C6" w14:textId="77777777" w:rsidR="005418E8" w:rsidRDefault="00000000">
      <w:pPr>
        <w:spacing w:line="360" w:lineRule="auto"/>
        <w:ind w:firstLineChars="650" w:firstLine="1560"/>
        <w:rPr>
          <w:rFonts w:ascii="仿宋" w:eastAsia="仿宋" w:hAnsi="仿宋" w:cs="仿宋"/>
          <w:lang w:eastAsia="zh-CN"/>
        </w:rPr>
      </w:pPr>
      <w:r>
        <w:rPr>
          <w:rFonts w:ascii="仿宋" w:eastAsia="仿宋" w:hAnsi="仿宋" w:cs="仿宋" w:hint="eastAsia"/>
          <w:lang w:eastAsia="zh-CN"/>
        </w:rPr>
        <w:sym w:font="Wingdings 2" w:char="0052"/>
      </w:r>
      <w:r>
        <w:rPr>
          <w:rFonts w:ascii="仿宋" w:eastAsia="仿宋" w:hAnsi="仿宋" w:cs="仿宋" w:hint="eastAsia"/>
          <w:lang w:eastAsia="zh-CN"/>
        </w:rPr>
        <w:t>建筑安装工程费结算书</w:t>
      </w:r>
    </w:p>
    <w:p w14:paraId="261F7714" w14:textId="77777777" w:rsidR="005418E8" w:rsidRDefault="00000000">
      <w:pPr>
        <w:spacing w:line="360" w:lineRule="auto"/>
        <w:ind w:firstLineChars="650" w:firstLine="1560"/>
        <w:rPr>
          <w:rFonts w:ascii="仿宋" w:eastAsia="仿宋" w:hAnsi="仿宋" w:cs="仿宋"/>
          <w:u w:val="single"/>
          <w:lang w:eastAsia="zh-CN"/>
        </w:rPr>
      </w:pPr>
      <w:r>
        <w:rPr>
          <w:rFonts w:ascii="仿宋" w:eastAsia="仿宋" w:hAnsi="仿宋" w:cs="仿宋" w:hint="eastAsia"/>
          <w:lang w:eastAsia="zh-CN"/>
        </w:rPr>
        <w:sym w:font="Wingdings 2" w:char="0052"/>
      </w:r>
      <w:r>
        <w:rPr>
          <w:rFonts w:ascii="仿宋" w:eastAsia="仿宋" w:hAnsi="仿宋" w:cs="仿宋" w:hint="eastAsia"/>
          <w:lang w:eastAsia="zh-CN"/>
        </w:rPr>
        <w:t>其他：</w:t>
      </w:r>
      <w:r>
        <w:rPr>
          <w:rFonts w:ascii="仿宋" w:eastAsia="仿宋" w:hAnsi="仿宋" w:cs="仿宋" w:hint="eastAsia"/>
          <w:u w:val="single"/>
          <w:lang w:eastAsia="zh-CN"/>
        </w:rPr>
        <w:t xml:space="preserve"> </w:t>
      </w:r>
      <w:r>
        <w:rPr>
          <w:rFonts w:ascii="仿宋" w:eastAsia="仿宋" w:hAnsi="仿宋" w:hint="eastAsia"/>
          <w:u w:val="single"/>
          <w:lang w:eastAsia="zh-CN"/>
        </w:rPr>
        <w:t>根据发包人的具体要求提供</w:t>
      </w:r>
      <w:r>
        <w:rPr>
          <w:rFonts w:ascii="仿宋" w:eastAsia="仿宋" w:hAnsi="仿宋" w:cs="仿宋" w:hint="eastAsia"/>
          <w:u w:val="single"/>
          <w:lang w:eastAsia="zh-CN"/>
        </w:rPr>
        <w:t xml:space="preserve">  </w:t>
      </w:r>
    </w:p>
    <w:p w14:paraId="2028093E" w14:textId="77777777" w:rsidR="005418E8" w:rsidRDefault="00000000">
      <w:pPr>
        <w:spacing w:line="360" w:lineRule="auto"/>
        <w:ind w:firstLineChars="500" w:firstLine="1200"/>
        <w:rPr>
          <w:rFonts w:ascii="仿宋" w:eastAsia="仿宋" w:hAnsi="仿宋"/>
          <w:lang w:eastAsia="zh-CN"/>
        </w:rPr>
      </w:pPr>
      <w:r>
        <w:rPr>
          <w:rFonts w:ascii="仿宋" w:eastAsia="仿宋" w:hAnsi="仿宋" w:cs="仿宋" w:hint="eastAsia"/>
          <w:lang w:eastAsia="zh-CN"/>
        </w:rPr>
        <w:t>②竣工结算需要提供的其他资料</w:t>
      </w:r>
    </w:p>
    <w:p w14:paraId="3AF7543C" w14:textId="77777777" w:rsidR="005418E8" w:rsidRDefault="00000000">
      <w:pPr>
        <w:spacing w:line="360" w:lineRule="auto"/>
        <w:ind w:firstLineChars="650" w:firstLine="1560"/>
        <w:rPr>
          <w:rFonts w:ascii="仿宋" w:eastAsia="仿宋" w:hAnsi="仿宋"/>
          <w:lang w:eastAsia="zh-CN"/>
        </w:rPr>
      </w:pPr>
      <w:r>
        <w:rPr>
          <w:rFonts w:ascii="仿宋" w:eastAsia="仿宋" w:hAnsi="仿宋" w:cs="仿宋" w:hint="eastAsia"/>
          <w:lang w:eastAsia="zh-CN"/>
        </w:rPr>
        <w:sym w:font="Wingdings 2" w:char="0052"/>
      </w:r>
      <w:r>
        <w:rPr>
          <w:rFonts w:ascii="仿宋" w:eastAsia="仿宋" w:hAnsi="仿宋" w:cs="仿宋" w:hint="eastAsia"/>
          <w:lang w:eastAsia="zh-CN"/>
        </w:rPr>
        <w:t>（1）工程量计算书</w:t>
      </w:r>
    </w:p>
    <w:p w14:paraId="3D674AED" w14:textId="77777777" w:rsidR="005418E8" w:rsidRDefault="00000000">
      <w:pPr>
        <w:spacing w:line="360" w:lineRule="auto"/>
        <w:ind w:firstLineChars="650" w:firstLine="1560"/>
        <w:rPr>
          <w:rFonts w:ascii="仿宋" w:eastAsia="仿宋" w:hAnsi="仿宋"/>
          <w:lang w:eastAsia="zh-CN"/>
        </w:rPr>
      </w:pPr>
      <w:r>
        <w:rPr>
          <w:rFonts w:ascii="仿宋" w:eastAsia="仿宋" w:hAnsi="仿宋" w:cs="仿宋" w:hint="eastAsia"/>
          <w:lang w:eastAsia="zh-CN"/>
        </w:rPr>
        <w:sym w:font="Wingdings 2" w:char="0052"/>
      </w:r>
      <w:r>
        <w:rPr>
          <w:rFonts w:ascii="仿宋" w:eastAsia="仿宋" w:hAnsi="仿宋" w:cs="仿宋" w:hint="eastAsia"/>
          <w:lang w:eastAsia="zh-CN"/>
        </w:rPr>
        <w:t>（2）钢筋抽料表（如果有）</w:t>
      </w:r>
    </w:p>
    <w:p w14:paraId="3EB24ABA" w14:textId="77777777" w:rsidR="005418E8" w:rsidRDefault="00000000">
      <w:pPr>
        <w:spacing w:line="360" w:lineRule="auto"/>
        <w:ind w:firstLineChars="650" w:firstLine="1560"/>
        <w:rPr>
          <w:rFonts w:ascii="仿宋" w:eastAsia="仿宋" w:hAnsi="仿宋"/>
          <w:lang w:eastAsia="zh-CN"/>
        </w:rPr>
      </w:pPr>
      <w:r>
        <w:rPr>
          <w:rFonts w:ascii="仿宋" w:eastAsia="仿宋" w:hAnsi="仿宋" w:cs="仿宋" w:hint="eastAsia"/>
          <w:lang w:eastAsia="zh-CN"/>
        </w:rPr>
        <w:sym w:font="Wingdings 2" w:char="0052"/>
      </w:r>
      <w:r>
        <w:rPr>
          <w:rFonts w:ascii="仿宋" w:eastAsia="仿宋" w:hAnsi="仿宋" w:cs="仿宋" w:hint="eastAsia"/>
          <w:lang w:eastAsia="zh-CN"/>
        </w:rPr>
        <w:t>（3）本合同</w:t>
      </w:r>
    </w:p>
    <w:p w14:paraId="58E9993C" w14:textId="77777777" w:rsidR="005418E8" w:rsidRDefault="00000000">
      <w:pPr>
        <w:spacing w:line="360" w:lineRule="auto"/>
        <w:ind w:firstLineChars="650" w:firstLine="1560"/>
        <w:rPr>
          <w:rFonts w:ascii="仿宋" w:eastAsia="仿宋" w:hAnsi="仿宋"/>
          <w:lang w:eastAsia="zh-CN"/>
        </w:rPr>
      </w:pPr>
      <w:r>
        <w:rPr>
          <w:rFonts w:ascii="仿宋" w:eastAsia="仿宋" w:hAnsi="仿宋" w:cs="仿宋" w:hint="eastAsia"/>
          <w:lang w:eastAsia="zh-CN"/>
        </w:rPr>
        <w:sym w:font="Wingdings 2" w:char="0052"/>
      </w:r>
      <w:r>
        <w:rPr>
          <w:rFonts w:ascii="仿宋" w:eastAsia="仿宋" w:hAnsi="仿宋" w:cs="仿宋" w:hint="eastAsia"/>
          <w:lang w:eastAsia="zh-CN"/>
        </w:rPr>
        <w:t>（4）工程竣工图</w:t>
      </w:r>
    </w:p>
    <w:p w14:paraId="14A88092" w14:textId="77777777" w:rsidR="005418E8" w:rsidRDefault="00000000">
      <w:pPr>
        <w:spacing w:line="360" w:lineRule="auto"/>
        <w:ind w:firstLineChars="650" w:firstLine="1560"/>
        <w:rPr>
          <w:rFonts w:ascii="仿宋" w:eastAsia="仿宋" w:hAnsi="仿宋"/>
          <w:lang w:eastAsia="zh-CN"/>
        </w:rPr>
      </w:pPr>
      <w:r>
        <w:rPr>
          <w:rFonts w:ascii="仿宋" w:eastAsia="仿宋" w:hAnsi="仿宋" w:cs="仿宋" w:hint="eastAsia"/>
          <w:lang w:eastAsia="zh-CN"/>
        </w:rPr>
        <w:sym w:font="Wingdings 2" w:char="0052"/>
      </w:r>
      <w:r>
        <w:rPr>
          <w:rFonts w:ascii="仿宋" w:eastAsia="仿宋" w:hAnsi="仿宋" w:cs="仿宋" w:hint="eastAsia"/>
          <w:lang w:eastAsia="zh-CN"/>
        </w:rPr>
        <w:t>（5）工作成果验收确认或工程竣工验收资料</w:t>
      </w:r>
    </w:p>
    <w:p w14:paraId="1F59187D" w14:textId="77777777" w:rsidR="005418E8" w:rsidRDefault="00000000">
      <w:pPr>
        <w:spacing w:line="360" w:lineRule="auto"/>
        <w:ind w:firstLineChars="650" w:firstLine="1560"/>
        <w:rPr>
          <w:rFonts w:ascii="仿宋" w:eastAsia="仿宋" w:hAnsi="仿宋"/>
          <w:lang w:eastAsia="zh-CN"/>
        </w:rPr>
      </w:pPr>
      <w:r>
        <w:rPr>
          <w:rFonts w:ascii="仿宋" w:eastAsia="仿宋" w:hAnsi="仿宋" w:cs="仿宋" w:hint="eastAsia"/>
          <w:lang w:eastAsia="zh-CN"/>
        </w:rPr>
        <w:sym w:font="Wingdings 2" w:char="0052"/>
      </w:r>
      <w:r>
        <w:rPr>
          <w:rFonts w:ascii="仿宋" w:eastAsia="仿宋" w:hAnsi="仿宋" w:cs="仿宋" w:hint="eastAsia"/>
          <w:lang w:eastAsia="zh-CN"/>
        </w:rPr>
        <w:t>（6）图纸会审记录</w:t>
      </w:r>
    </w:p>
    <w:p w14:paraId="380D36C6" w14:textId="77777777" w:rsidR="005418E8" w:rsidRDefault="00000000">
      <w:pPr>
        <w:spacing w:line="360" w:lineRule="auto"/>
        <w:ind w:firstLineChars="650" w:firstLine="1560"/>
        <w:rPr>
          <w:rFonts w:ascii="仿宋" w:eastAsia="仿宋" w:hAnsi="仿宋"/>
          <w:lang w:eastAsia="zh-CN"/>
        </w:rPr>
      </w:pPr>
      <w:r>
        <w:rPr>
          <w:rFonts w:ascii="仿宋" w:eastAsia="仿宋" w:hAnsi="仿宋" w:cs="仿宋" w:hint="eastAsia"/>
          <w:lang w:eastAsia="zh-CN"/>
        </w:rPr>
        <w:sym w:font="Wingdings 2" w:char="0052"/>
      </w:r>
      <w:r>
        <w:rPr>
          <w:rFonts w:ascii="仿宋" w:eastAsia="仿宋" w:hAnsi="仿宋" w:cs="仿宋" w:hint="eastAsia"/>
          <w:lang w:eastAsia="zh-CN"/>
        </w:rPr>
        <w:t>（7）设计变更单</w:t>
      </w:r>
    </w:p>
    <w:p w14:paraId="6DFB08B8" w14:textId="77777777" w:rsidR="005418E8" w:rsidRDefault="00000000">
      <w:pPr>
        <w:spacing w:line="360" w:lineRule="auto"/>
        <w:ind w:firstLineChars="650" w:firstLine="1560"/>
        <w:rPr>
          <w:rFonts w:ascii="仿宋" w:eastAsia="仿宋" w:hAnsi="仿宋"/>
          <w:lang w:eastAsia="zh-CN"/>
        </w:rPr>
      </w:pPr>
      <w:r>
        <w:rPr>
          <w:rFonts w:ascii="仿宋" w:eastAsia="仿宋" w:hAnsi="仿宋" w:cs="仿宋" w:hint="eastAsia"/>
          <w:lang w:eastAsia="zh-CN"/>
        </w:rPr>
        <w:sym w:font="Wingdings 2" w:char="0052"/>
      </w:r>
      <w:r>
        <w:rPr>
          <w:rFonts w:ascii="仿宋" w:eastAsia="仿宋" w:hAnsi="仿宋" w:cs="仿宋" w:hint="eastAsia"/>
          <w:lang w:eastAsia="zh-CN"/>
        </w:rPr>
        <w:t>（8）工程洽商记录</w:t>
      </w:r>
    </w:p>
    <w:p w14:paraId="528A5CED" w14:textId="77777777" w:rsidR="005418E8" w:rsidRDefault="00000000">
      <w:pPr>
        <w:spacing w:line="360" w:lineRule="auto"/>
        <w:ind w:firstLineChars="650" w:firstLine="1560"/>
        <w:rPr>
          <w:rFonts w:ascii="仿宋" w:eastAsia="仿宋" w:hAnsi="仿宋"/>
          <w:lang w:eastAsia="zh-CN"/>
        </w:rPr>
      </w:pPr>
      <w:r>
        <w:rPr>
          <w:rFonts w:ascii="仿宋" w:eastAsia="仿宋" w:hAnsi="仿宋" w:cs="仿宋" w:hint="eastAsia"/>
          <w:lang w:eastAsia="zh-CN"/>
        </w:rPr>
        <w:sym w:font="Wingdings 2" w:char="0052"/>
      </w:r>
      <w:r>
        <w:rPr>
          <w:rFonts w:ascii="仿宋" w:eastAsia="仿宋" w:hAnsi="仿宋" w:cs="仿宋" w:hint="eastAsia"/>
          <w:lang w:eastAsia="zh-CN"/>
        </w:rPr>
        <w:t>（9）监理人通知或发包人工作指令、开</w:t>
      </w:r>
      <w:proofErr w:type="gramStart"/>
      <w:r>
        <w:rPr>
          <w:rFonts w:ascii="仿宋" w:eastAsia="仿宋" w:hAnsi="仿宋" w:cs="仿宋" w:hint="eastAsia"/>
          <w:lang w:eastAsia="zh-CN"/>
        </w:rPr>
        <w:t>工令</w:t>
      </w:r>
      <w:proofErr w:type="gramEnd"/>
    </w:p>
    <w:p w14:paraId="211BC119" w14:textId="77777777" w:rsidR="005418E8" w:rsidRDefault="00000000">
      <w:pPr>
        <w:spacing w:line="360" w:lineRule="auto"/>
        <w:ind w:firstLineChars="650" w:firstLine="1560"/>
        <w:rPr>
          <w:rFonts w:ascii="仿宋" w:eastAsia="仿宋" w:hAnsi="仿宋"/>
          <w:lang w:eastAsia="zh-CN"/>
        </w:rPr>
      </w:pPr>
      <w:r>
        <w:rPr>
          <w:rFonts w:ascii="仿宋" w:eastAsia="仿宋" w:hAnsi="仿宋" w:cs="仿宋" w:hint="eastAsia"/>
          <w:lang w:eastAsia="zh-CN"/>
        </w:rPr>
        <w:lastRenderedPageBreak/>
        <w:sym w:font="Wingdings 2" w:char="0052"/>
      </w:r>
      <w:r>
        <w:rPr>
          <w:rFonts w:ascii="仿宋" w:eastAsia="仿宋" w:hAnsi="仿宋" w:cs="仿宋" w:hint="eastAsia"/>
          <w:lang w:eastAsia="zh-CN"/>
        </w:rPr>
        <w:t>（10）会议纪要</w:t>
      </w:r>
    </w:p>
    <w:p w14:paraId="40CB9D1F" w14:textId="77777777" w:rsidR="005418E8" w:rsidRDefault="00000000">
      <w:pPr>
        <w:spacing w:line="360" w:lineRule="auto"/>
        <w:ind w:firstLineChars="650" w:firstLine="1560"/>
        <w:rPr>
          <w:rFonts w:ascii="仿宋" w:eastAsia="仿宋" w:hAnsi="仿宋"/>
          <w:lang w:eastAsia="zh-CN"/>
        </w:rPr>
      </w:pPr>
      <w:r>
        <w:rPr>
          <w:rFonts w:ascii="仿宋" w:eastAsia="仿宋" w:hAnsi="仿宋" w:cs="仿宋" w:hint="eastAsia"/>
          <w:lang w:eastAsia="zh-CN"/>
        </w:rPr>
        <w:sym w:font="Wingdings 2" w:char="0052"/>
      </w:r>
      <w:r>
        <w:rPr>
          <w:rFonts w:ascii="仿宋" w:eastAsia="仿宋" w:hAnsi="仿宋" w:cs="仿宋" w:hint="eastAsia"/>
          <w:lang w:eastAsia="zh-CN"/>
        </w:rPr>
        <w:t>（11）现场签证单</w:t>
      </w:r>
    </w:p>
    <w:p w14:paraId="5E577B36" w14:textId="77777777" w:rsidR="005418E8" w:rsidRDefault="00000000">
      <w:pPr>
        <w:spacing w:line="360" w:lineRule="auto"/>
        <w:ind w:firstLineChars="650" w:firstLine="1560"/>
        <w:rPr>
          <w:rFonts w:ascii="仿宋" w:eastAsia="仿宋" w:hAnsi="仿宋"/>
          <w:lang w:eastAsia="zh-CN"/>
        </w:rPr>
      </w:pPr>
      <w:r>
        <w:rPr>
          <w:rFonts w:ascii="仿宋" w:eastAsia="仿宋" w:hAnsi="仿宋" w:cs="仿宋" w:hint="eastAsia"/>
          <w:lang w:eastAsia="zh-CN"/>
        </w:rPr>
        <w:sym w:font="Wingdings 2" w:char="0052"/>
      </w:r>
      <w:r>
        <w:rPr>
          <w:rFonts w:ascii="仿宋" w:eastAsia="仿宋" w:hAnsi="仿宋" w:cs="仿宋" w:hint="eastAsia"/>
          <w:lang w:eastAsia="zh-CN"/>
        </w:rPr>
        <w:t>（12）工程材料、工程设备单价呈批审核单</w:t>
      </w:r>
    </w:p>
    <w:p w14:paraId="5D1EB55C" w14:textId="77777777" w:rsidR="005418E8" w:rsidRDefault="00000000">
      <w:pPr>
        <w:spacing w:line="360" w:lineRule="auto"/>
        <w:ind w:firstLineChars="650" w:firstLine="1560"/>
        <w:rPr>
          <w:rFonts w:ascii="仿宋" w:eastAsia="仿宋" w:hAnsi="仿宋"/>
          <w:lang w:eastAsia="zh-CN"/>
        </w:rPr>
      </w:pPr>
      <w:r>
        <w:rPr>
          <w:rFonts w:ascii="仿宋" w:eastAsia="仿宋" w:hAnsi="仿宋" w:cs="仿宋" w:hint="eastAsia"/>
        </w:rPr>
        <w:sym w:font="Wingdings 2" w:char="0052"/>
      </w:r>
      <w:r>
        <w:rPr>
          <w:rFonts w:ascii="仿宋" w:eastAsia="仿宋" w:hAnsi="仿宋" w:cs="仿宋" w:hint="eastAsia"/>
          <w:lang w:eastAsia="zh-CN"/>
        </w:rPr>
        <w:t>（13）综合单价呈批审核单</w:t>
      </w:r>
    </w:p>
    <w:p w14:paraId="7E207617" w14:textId="77777777" w:rsidR="005418E8" w:rsidRDefault="00000000">
      <w:pPr>
        <w:spacing w:line="360" w:lineRule="auto"/>
        <w:ind w:firstLineChars="650" w:firstLine="1560"/>
        <w:rPr>
          <w:rFonts w:ascii="仿宋" w:eastAsia="仿宋" w:hAnsi="仿宋" w:cs="仿宋"/>
          <w:lang w:eastAsia="zh-CN"/>
        </w:rPr>
      </w:pPr>
      <w:r>
        <w:rPr>
          <w:rFonts w:ascii="仿宋" w:eastAsia="仿宋" w:hAnsi="仿宋" w:cs="仿宋" w:hint="eastAsia"/>
          <w:lang w:eastAsia="zh-CN"/>
        </w:rPr>
        <w:sym w:font="Wingdings 2" w:char="0052"/>
      </w:r>
      <w:r>
        <w:rPr>
          <w:rFonts w:ascii="仿宋" w:eastAsia="仿宋" w:hAnsi="仿宋" w:cs="仿宋" w:hint="eastAsia"/>
          <w:lang w:eastAsia="zh-CN"/>
        </w:rPr>
        <w:t>（14）招标文件、答疑纪要</w:t>
      </w:r>
    </w:p>
    <w:p w14:paraId="3E5F513C" w14:textId="77777777" w:rsidR="005418E8" w:rsidRDefault="00000000">
      <w:pPr>
        <w:spacing w:line="360" w:lineRule="auto"/>
        <w:ind w:firstLineChars="650" w:firstLine="1560"/>
        <w:rPr>
          <w:rFonts w:ascii="仿宋" w:eastAsia="仿宋" w:hAnsi="仿宋" w:cs="仿宋"/>
          <w:lang w:eastAsia="zh-CN"/>
        </w:rPr>
      </w:pPr>
      <w:r>
        <w:rPr>
          <w:rFonts w:ascii="仿宋" w:eastAsia="仿宋" w:hAnsi="仿宋" w:cs="仿宋" w:hint="eastAsia"/>
          <w:lang w:eastAsia="zh-CN"/>
        </w:rPr>
        <w:sym w:font="Wingdings 2" w:char="0052"/>
      </w:r>
      <w:r>
        <w:rPr>
          <w:rFonts w:ascii="仿宋" w:eastAsia="仿宋" w:hAnsi="仿宋" w:cs="仿宋" w:hint="eastAsia"/>
          <w:lang w:eastAsia="zh-CN"/>
        </w:rPr>
        <w:t>（15）投标文件（含经济</w:t>
      </w:r>
      <w:proofErr w:type="gramStart"/>
      <w:r>
        <w:rPr>
          <w:rFonts w:ascii="仿宋" w:eastAsia="仿宋" w:hAnsi="仿宋" w:cs="仿宋" w:hint="eastAsia"/>
          <w:lang w:eastAsia="zh-CN"/>
        </w:rPr>
        <w:t>标软件版</w:t>
      </w:r>
      <w:proofErr w:type="gramEnd"/>
      <w:r>
        <w:rPr>
          <w:rFonts w:ascii="仿宋" w:eastAsia="仿宋" w:hAnsi="仿宋" w:cs="仿宋" w:hint="eastAsia"/>
          <w:lang w:eastAsia="zh-CN"/>
        </w:rPr>
        <w:t>）、中标通知书</w:t>
      </w:r>
    </w:p>
    <w:p w14:paraId="69BC2E74" w14:textId="77777777" w:rsidR="005418E8" w:rsidRDefault="00000000">
      <w:pPr>
        <w:spacing w:line="360" w:lineRule="auto"/>
        <w:ind w:firstLineChars="650" w:firstLine="1560"/>
        <w:rPr>
          <w:rFonts w:ascii="仿宋" w:eastAsia="仿宋" w:hAnsi="仿宋" w:cs="仿宋"/>
          <w:lang w:eastAsia="zh-CN"/>
        </w:rPr>
      </w:pPr>
      <w:r>
        <w:rPr>
          <w:rFonts w:ascii="仿宋" w:eastAsia="仿宋" w:hAnsi="仿宋" w:cs="仿宋" w:hint="eastAsia"/>
          <w:lang w:eastAsia="zh-CN"/>
        </w:rPr>
        <w:sym w:font="Wingdings 2" w:char="0052"/>
      </w:r>
      <w:r>
        <w:rPr>
          <w:rFonts w:ascii="仿宋" w:eastAsia="仿宋" w:hAnsi="仿宋" w:cs="仿宋" w:hint="eastAsia"/>
          <w:lang w:eastAsia="zh-CN"/>
        </w:rPr>
        <w:t>（16）发包人供应工程材料收货验收签收单</w:t>
      </w:r>
    </w:p>
    <w:p w14:paraId="734F192A" w14:textId="77777777" w:rsidR="005418E8" w:rsidRDefault="00000000">
      <w:pPr>
        <w:spacing w:line="360" w:lineRule="auto"/>
        <w:ind w:firstLineChars="650" w:firstLine="1560"/>
        <w:rPr>
          <w:rFonts w:ascii="仿宋" w:eastAsia="仿宋" w:hAnsi="仿宋" w:cs="仿宋"/>
          <w:lang w:eastAsia="zh-CN"/>
        </w:rPr>
      </w:pPr>
      <w:r>
        <w:rPr>
          <w:rFonts w:ascii="仿宋" w:eastAsia="仿宋" w:hAnsi="仿宋" w:cs="仿宋" w:hint="eastAsia"/>
          <w:lang w:eastAsia="zh-CN"/>
        </w:rPr>
        <w:sym w:font="Wingdings 2" w:char="0052"/>
      </w:r>
      <w:r>
        <w:rPr>
          <w:rFonts w:ascii="仿宋" w:eastAsia="仿宋" w:hAnsi="仿宋" w:cs="仿宋" w:hint="eastAsia"/>
          <w:lang w:eastAsia="zh-CN"/>
        </w:rPr>
        <w:t>（17）工期履行审核表</w:t>
      </w:r>
    </w:p>
    <w:p w14:paraId="3C855838" w14:textId="77777777" w:rsidR="005418E8" w:rsidRDefault="00000000">
      <w:pPr>
        <w:spacing w:line="360" w:lineRule="auto"/>
        <w:ind w:firstLineChars="650" w:firstLine="1560"/>
        <w:rPr>
          <w:rFonts w:ascii="仿宋" w:eastAsia="仿宋" w:hAnsi="仿宋" w:cs="仿宋"/>
          <w:lang w:eastAsia="zh-CN"/>
        </w:rPr>
      </w:pPr>
      <w:r>
        <w:rPr>
          <w:rFonts w:ascii="仿宋" w:eastAsia="仿宋" w:hAnsi="仿宋" w:cs="仿宋" w:hint="eastAsia"/>
          <w:lang w:eastAsia="zh-CN"/>
        </w:rPr>
        <w:sym w:font="Wingdings 2" w:char="0052"/>
      </w:r>
      <w:r>
        <w:rPr>
          <w:rFonts w:ascii="仿宋" w:eastAsia="仿宋" w:hAnsi="仿宋" w:cs="仿宋" w:hint="eastAsia"/>
          <w:lang w:eastAsia="zh-CN"/>
        </w:rPr>
        <w:t>（18）移交资料签收表</w:t>
      </w:r>
    </w:p>
    <w:p w14:paraId="62962ED7" w14:textId="77777777" w:rsidR="005418E8" w:rsidRDefault="00000000">
      <w:pPr>
        <w:spacing w:line="360" w:lineRule="auto"/>
        <w:ind w:firstLineChars="650" w:firstLine="1560"/>
        <w:rPr>
          <w:rFonts w:eastAsia="仿宋_GB2312"/>
          <w:sz w:val="30"/>
          <w:szCs w:val="30"/>
          <w:u w:val="single"/>
          <w:lang w:eastAsia="zh-CN"/>
        </w:rPr>
      </w:pPr>
      <w:r>
        <w:rPr>
          <w:rFonts w:ascii="仿宋" w:eastAsia="仿宋" w:hAnsi="仿宋" w:cs="仿宋" w:hint="eastAsia"/>
          <w:lang w:eastAsia="zh-CN"/>
        </w:rPr>
        <w:sym w:font="Wingdings 2" w:char="0052"/>
      </w:r>
      <w:r>
        <w:rPr>
          <w:rFonts w:ascii="仿宋" w:eastAsia="仿宋" w:hAnsi="仿宋" w:cs="仿宋" w:hint="eastAsia"/>
          <w:lang w:eastAsia="zh-CN"/>
        </w:rPr>
        <w:t>（19）其他有关资料：</w:t>
      </w:r>
      <w:r>
        <w:rPr>
          <w:rFonts w:ascii="仿宋" w:eastAsia="仿宋" w:hAnsi="仿宋" w:cs="仿宋" w:hint="eastAsia"/>
          <w:u w:val="single"/>
          <w:lang w:eastAsia="zh-CN"/>
        </w:rPr>
        <w:t xml:space="preserve"> </w:t>
      </w:r>
      <w:r>
        <w:rPr>
          <w:rFonts w:ascii="仿宋" w:eastAsia="仿宋" w:hAnsi="仿宋" w:hint="eastAsia"/>
          <w:u w:val="single"/>
          <w:lang w:eastAsia="zh-CN"/>
        </w:rPr>
        <w:t>根据发包人的具体要求提供。</w:t>
      </w:r>
      <w:r>
        <w:rPr>
          <w:rFonts w:ascii="仿宋" w:eastAsia="仿宋" w:hAnsi="仿宋" w:cs="仿宋" w:hint="eastAsia"/>
          <w:u w:val="single"/>
          <w:lang w:eastAsia="zh-CN"/>
        </w:rPr>
        <w:t xml:space="preserve">   </w:t>
      </w:r>
    </w:p>
    <w:p w14:paraId="368FC76C" w14:textId="77777777" w:rsidR="005418E8" w:rsidRDefault="00000000">
      <w:pPr>
        <w:pStyle w:val="2"/>
        <w:tabs>
          <w:tab w:val="left" w:pos="420"/>
        </w:tabs>
        <w:spacing w:line="360" w:lineRule="auto"/>
        <w:rPr>
          <w:rFonts w:ascii="仿宋" w:eastAsia="仿宋" w:hAnsi="仿宋"/>
          <w:b w:val="0"/>
          <w:bCs w:val="0"/>
          <w:sz w:val="24"/>
          <w:szCs w:val="24"/>
          <w:lang w:eastAsia="zh-CN"/>
        </w:rPr>
      </w:pPr>
      <w:bookmarkStart w:id="936" w:name="_Toc19466"/>
      <w:bookmarkStart w:id="937" w:name="_Toc29518"/>
      <w:bookmarkStart w:id="938" w:name="_Toc22776"/>
      <w:r>
        <w:rPr>
          <w:rFonts w:ascii="仿宋" w:eastAsia="仿宋" w:hAnsi="仿宋" w:cs="仿宋" w:hint="eastAsia"/>
          <w:b w:val="0"/>
          <w:bCs w:val="0"/>
          <w:sz w:val="24"/>
          <w:szCs w:val="24"/>
          <w:lang w:eastAsia="zh-CN"/>
        </w:rPr>
        <w:t>★88.  结算款</w:t>
      </w:r>
      <w:bookmarkEnd w:id="936"/>
      <w:bookmarkEnd w:id="937"/>
      <w:bookmarkEnd w:id="938"/>
    </w:p>
    <w:p w14:paraId="44E2417E" w14:textId="77777777" w:rsidR="005418E8" w:rsidRDefault="00000000">
      <w:pPr>
        <w:spacing w:line="360" w:lineRule="auto"/>
        <w:rPr>
          <w:rFonts w:ascii="仿宋" w:eastAsia="仿宋" w:hAnsi="仿宋"/>
          <w:lang w:eastAsia="zh-CN"/>
        </w:rPr>
      </w:pPr>
      <w:r>
        <w:rPr>
          <w:rFonts w:ascii="仿宋" w:eastAsia="仿宋" w:hAnsi="仿宋" w:cs="仿宋" w:hint="eastAsia"/>
          <w:lang w:eastAsia="zh-CN"/>
        </w:rPr>
        <w:t xml:space="preserve">     88.1 提交竣工支付申请</w:t>
      </w:r>
    </w:p>
    <w:p w14:paraId="36F74EA6" w14:textId="77777777" w:rsidR="005418E8" w:rsidRDefault="00000000">
      <w:pPr>
        <w:spacing w:line="360" w:lineRule="auto"/>
        <w:ind w:firstLineChars="350" w:firstLine="840"/>
        <w:rPr>
          <w:rFonts w:ascii="仿宋" w:eastAsia="仿宋" w:hAnsi="仿宋"/>
          <w:lang w:eastAsia="zh-CN"/>
        </w:rPr>
      </w:pPr>
      <w:r>
        <w:rPr>
          <w:rFonts w:ascii="仿宋" w:eastAsia="仿宋" w:hAnsi="仿宋" w:cs="仿宋" w:hint="eastAsia"/>
          <w:lang w:eastAsia="zh-CN"/>
        </w:rPr>
        <w:t>①竣工支付时限</w:t>
      </w:r>
    </w:p>
    <w:p w14:paraId="489101E8" w14:textId="77777777" w:rsidR="005418E8" w:rsidRDefault="00000000">
      <w:pPr>
        <w:spacing w:line="360" w:lineRule="auto"/>
        <w:ind w:firstLineChars="600" w:firstLine="1440"/>
        <w:rPr>
          <w:rFonts w:ascii="仿宋" w:eastAsia="仿宋" w:hAnsi="仿宋" w:cs="仿宋"/>
          <w:lang w:eastAsia="zh-CN"/>
        </w:rPr>
      </w:pPr>
      <w:r>
        <w:rPr>
          <w:rFonts w:ascii="仿宋" w:eastAsia="仿宋" w:hAnsi="仿宋" w:cs="仿宋" w:hint="eastAsia"/>
          <w:lang w:eastAsia="zh-CN"/>
        </w:rPr>
        <w:t>□ 按通用条款的约定，在造价咨询人签发竣工结算支付证书后的28天内。</w:t>
      </w:r>
    </w:p>
    <w:p w14:paraId="7E0305AF" w14:textId="77777777" w:rsidR="005418E8" w:rsidRDefault="00000000">
      <w:pPr>
        <w:spacing w:line="360" w:lineRule="auto"/>
        <w:ind w:firstLineChars="600" w:firstLine="1440"/>
        <w:rPr>
          <w:rFonts w:ascii="仿宋" w:eastAsia="仿宋" w:hAnsi="仿宋" w:cs="仿宋"/>
          <w:u w:val="single"/>
          <w:lang w:eastAsia="zh-CN"/>
        </w:rPr>
      </w:pPr>
      <w:r>
        <w:rPr>
          <w:rFonts w:ascii="仿宋" w:eastAsia="仿宋" w:hAnsi="仿宋" w:cs="仿宋" w:hint="eastAsia"/>
          <w:lang w:eastAsia="zh-CN"/>
        </w:rPr>
        <w:sym w:font="Wingdings 2" w:char="0052"/>
      </w:r>
      <w:r>
        <w:rPr>
          <w:rFonts w:ascii="仿宋" w:eastAsia="仿宋" w:hAnsi="仿宋" w:cs="仿宋" w:hint="eastAsia"/>
          <w:lang w:eastAsia="zh-CN"/>
        </w:rPr>
        <w:t xml:space="preserve"> 另有约定：</w:t>
      </w:r>
      <w:r>
        <w:rPr>
          <w:rFonts w:ascii="仿宋" w:eastAsia="仿宋" w:hAnsi="仿宋" w:cs="仿宋" w:hint="eastAsia"/>
          <w:u w:val="single"/>
          <w:lang w:eastAsia="zh-CN"/>
        </w:rPr>
        <w:t xml:space="preserve"> 1.工程竣工验收后，发包人支付至</w:t>
      </w:r>
      <w:r>
        <w:rPr>
          <w:rFonts w:ascii="仿宋" w:eastAsia="仿宋" w:hAnsi="仿宋" w:cs="仿宋" w:hint="eastAsia"/>
          <w:b/>
          <w:bCs/>
          <w:u w:val="single"/>
          <w:lang w:eastAsia="zh-CN"/>
        </w:rPr>
        <w:t>建筑安装工程费修订合同价</w:t>
      </w:r>
      <w:r>
        <w:rPr>
          <w:rFonts w:ascii="仿宋" w:eastAsia="仿宋" w:hAnsi="仿宋" w:cs="仿宋" w:hint="eastAsia"/>
          <w:u w:val="single"/>
          <w:lang w:eastAsia="zh-CN"/>
        </w:rPr>
        <w:t>的80%。结算完成后，发包人支付至结算价的97%，留结算价的3%作为保修期保证金，保修期保证金返还按本合同约定执行，发包人不支付保证金利息。</w:t>
      </w:r>
    </w:p>
    <w:p w14:paraId="54FDF3B3" w14:textId="77777777" w:rsidR="005418E8" w:rsidRDefault="00000000">
      <w:pPr>
        <w:spacing w:line="360" w:lineRule="auto"/>
        <w:ind w:firstLineChars="200" w:firstLine="480"/>
        <w:rPr>
          <w:rFonts w:ascii="仿宋" w:eastAsia="仿宋" w:hAnsi="仿宋" w:cs="宋体"/>
          <w:u w:val="single"/>
          <w:lang w:eastAsia="zh-CN"/>
        </w:rPr>
      </w:pPr>
      <w:r>
        <w:rPr>
          <w:rFonts w:ascii="仿宋" w:eastAsia="仿宋" w:hAnsi="仿宋" w:cs="宋体" w:hint="eastAsia"/>
          <w:u w:val="single"/>
          <w:lang w:eastAsia="zh-CN"/>
        </w:rPr>
        <w:t>2.承包人必须按照发包人下发的制度规定等文件要求收集、整理、报送竣工结算相关资料，直至符合有关部门的要求。并对所提供资料的真实性、准确性、合法性和完整性负责。</w:t>
      </w:r>
    </w:p>
    <w:p w14:paraId="2D7AEDE0" w14:textId="77777777" w:rsidR="005418E8" w:rsidRDefault="00000000">
      <w:pPr>
        <w:spacing w:line="360" w:lineRule="auto"/>
        <w:ind w:firstLineChars="200" w:firstLine="480"/>
        <w:rPr>
          <w:rFonts w:ascii="仿宋" w:eastAsia="仿宋" w:hAnsi="仿宋" w:cs="宋体"/>
          <w:u w:val="single"/>
          <w:lang w:eastAsia="zh-CN"/>
        </w:rPr>
      </w:pPr>
      <w:r>
        <w:rPr>
          <w:rFonts w:ascii="仿宋" w:eastAsia="仿宋" w:hAnsi="仿宋" w:cs="宋体" w:hint="eastAsia"/>
          <w:u w:val="single"/>
          <w:lang w:eastAsia="zh-CN"/>
        </w:rPr>
        <w:t>3.工程结算审定后，发包人发现工程款</w:t>
      </w:r>
      <w:proofErr w:type="gramStart"/>
      <w:r>
        <w:rPr>
          <w:rFonts w:ascii="仿宋" w:eastAsia="仿宋" w:hAnsi="仿宋" w:cs="宋体" w:hint="eastAsia"/>
          <w:u w:val="single"/>
          <w:lang w:eastAsia="zh-CN"/>
        </w:rPr>
        <w:t>超付时</w:t>
      </w:r>
      <w:proofErr w:type="gramEnd"/>
      <w:r>
        <w:rPr>
          <w:rFonts w:ascii="仿宋" w:eastAsia="仿宋" w:hAnsi="仿宋" w:cs="宋体" w:hint="eastAsia"/>
          <w:u w:val="single"/>
          <w:lang w:eastAsia="zh-CN"/>
        </w:rPr>
        <w:t>，承包人必须在收到发包人的通知后15天内无条件退还发包人。若承包人迟延退还工程款，除向发包人</w:t>
      </w:r>
      <w:proofErr w:type="gramStart"/>
      <w:r>
        <w:rPr>
          <w:rFonts w:ascii="仿宋" w:eastAsia="仿宋" w:hAnsi="仿宋" w:cs="宋体" w:hint="eastAsia"/>
          <w:u w:val="single"/>
          <w:lang w:eastAsia="zh-CN"/>
        </w:rPr>
        <w:t>退还超付工程</w:t>
      </w:r>
      <w:proofErr w:type="gramEnd"/>
      <w:r>
        <w:rPr>
          <w:rFonts w:ascii="仿宋" w:eastAsia="仿宋" w:hAnsi="仿宋" w:cs="宋体" w:hint="eastAsia"/>
          <w:u w:val="single"/>
          <w:lang w:eastAsia="zh-CN"/>
        </w:rPr>
        <w:t>款外，还应向发包人支付</w:t>
      </w:r>
      <w:proofErr w:type="gramStart"/>
      <w:r>
        <w:rPr>
          <w:rFonts w:ascii="仿宋" w:eastAsia="仿宋" w:hAnsi="仿宋" w:cs="宋体" w:hint="eastAsia"/>
          <w:u w:val="single"/>
          <w:lang w:eastAsia="zh-CN"/>
        </w:rPr>
        <w:t>该超付</w:t>
      </w:r>
      <w:proofErr w:type="gramEnd"/>
      <w:r>
        <w:rPr>
          <w:rFonts w:ascii="仿宋" w:eastAsia="仿宋" w:hAnsi="仿宋" w:cs="宋体" w:hint="eastAsia"/>
          <w:u w:val="single"/>
          <w:lang w:eastAsia="zh-CN"/>
        </w:rPr>
        <w:t>工程款的利息，该利息</w:t>
      </w:r>
      <w:proofErr w:type="gramStart"/>
      <w:r>
        <w:rPr>
          <w:rFonts w:ascii="仿宋" w:eastAsia="仿宋" w:hAnsi="仿宋" w:cs="宋体" w:hint="eastAsia"/>
          <w:u w:val="single"/>
          <w:lang w:eastAsia="zh-CN"/>
        </w:rPr>
        <w:t>以超付金额</w:t>
      </w:r>
      <w:proofErr w:type="gramEnd"/>
      <w:r>
        <w:rPr>
          <w:rFonts w:ascii="仿宋" w:eastAsia="仿宋" w:hAnsi="仿宋" w:cs="宋体" w:hint="eastAsia"/>
          <w:u w:val="single"/>
          <w:lang w:eastAsia="zh-CN"/>
        </w:rPr>
        <w:t>为基数，按照银行间同业拆借一年</w:t>
      </w:r>
      <w:proofErr w:type="gramStart"/>
      <w:r>
        <w:rPr>
          <w:rFonts w:ascii="仿宋" w:eastAsia="仿宋" w:hAnsi="仿宋" w:cs="宋体" w:hint="eastAsia"/>
          <w:u w:val="single"/>
          <w:lang w:eastAsia="zh-CN"/>
        </w:rPr>
        <w:t>期贷</w:t>
      </w:r>
      <w:proofErr w:type="gramEnd"/>
      <w:r>
        <w:rPr>
          <w:rFonts w:ascii="仿宋" w:eastAsia="仿宋" w:hAnsi="仿宋" w:cs="宋体" w:hint="eastAsia"/>
          <w:u w:val="single"/>
          <w:lang w:eastAsia="zh-CN"/>
        </w:rPr>
        <w:t>款利率（</w:t>
      </w:r>
      <w:proofErr w:type="spellStart"/>
      <w:r>
        <w:rPr>
          <w:rFonts w:ascii="仿宋" w:eastAsia="仿宋" w:hAnsi="仿宋" w:cs="宋体" w:hint="eastAsia"/>
          <w:u w:val="single"/>
          <w:lang w:eastAsia="zh-CN"/>
        </w:rPr>
        <w:t>l</w:t>
      </w:r>
      <w:r>
        <w:rPr>
          <w:rFonts w:ascii="仿宋" w:eastAsia="仿宋" w:hAnsi="仿宋" w:cs="宋体"/>
          <w:u w:val="single"/>
          <w:lang w:eastAsia="zh-CN"/>
        </w:rPr>
        <w:t>pr</w:t>
      </w:r>
      <w:proofErr w:type="spellEnd"/>
      <w:r>
        <w:rPr>
          <w:rFonts w:ascii="仿宋" w:eastAsia="仿宋" w:hAnsi="仿宋" w:cs="宋体" w:hint="eastAsia"/>
          <w:u w:val="single"/>
          <w:lang w:eastAsia="zh-CN"/>
        </w:rPr>
        <w:t>）的2倍计算。</w:t>
      </w:r>
    </w:p>
    <w:p w14:paraId="600467AA" w14:textId="77777777" w:rsidR="005418E8" w:rsidRDefault="00000000">
      <w:pPr>
        <w:spacing w:line="360" w:lineRule="auto"/>
        <w:ind w:firstLineChars="200" w:firstLine="480"/>
        <w:rPr>
          <w:rFonts w:ascii="仿宋" w:eastAsia="仿宋" w:hAnsi="仿宋" w:cs="宋体"/>
          <w:u w:val="single"/>
          <w:lang w:eastAsia="zh-CN"/>
        </w:rPr>
      </w:pPr>
      <w:r>
        <w:rPr>
          <w:rFonts w:ascii="仿宋" w:eastAsia="仿宋" w:hAnsi="仿宋" w:cs="宋体" w:hint="eastAsia"/>
          <w:u w:val="single"/>
          <w:lang w:eastAsia="zh-CN"/>
        </w:rPr>
        <w:t>4.结算款的具体金额需报发包人审批的，具体的办理和支付时限以发包人审批时间为准。</w:t>
      </w:r>
    </w:p>
    <w:p w14:paraId="2409D4ED" w14:textId="77777777" w:rsidR="005418E8" w:rsidRDefault="00000000">
      <w:pPr>
        <w:spacing w:line="360" w:lineRule="auto"/>
        <w:ind w:firstLineChars="200" w:firstLine="480"/>
        <w:rPr>
          <w:rFonts w:ascii="仿宋" w:eastAsia="仿宋" w:hAnsi="仿宋" w:cs="宋体"/>
          <w:u w:val="single"/>
          <w:lang w:eastAsia="zh-CN"/>
        </w:rPr>
      </w:pPr>
      <w:r>
        <w:rPr>
          <w:rFonts w:ascii="仿宋" w:eastAsia="仿宋" w:hAnsi="仿宋" w:cs="宋体" w:hint="eastAsia"/>
          <w:u w:val="single"/>
          <w:lang w:eastAsia="zh-CN"/>
        </w:rPr>
        <w:t>5.承包人的送审结算价与</w:t>
      </w:r>
      <w:r>
        <w:rPr>
          <w:rFonts w:ascii="仿宋" w:eastAsia="仿宋" w:hAnsi="仿宋" w:cs="仿宋" w:hint="eastAsia"/>
          <w:u w:val="single"/>
          <w:lang w:eastAsia="zh-CN"/>
        </w:rPr>
        <w:t>发包人授权委托的</w:t>
      </w:r>
      <w:r>
        <w:rPr>
          <w:rFonts w:ascii="仿宋" w:eastAsia="仿宋" w:hAnsi="仿宋" w:cs="宋体" w:hint="eastAsia"/>
          <w:u w:val="single"/>
          <w:lang w:eastAsia="zh-CN"/>
        </w:rPr>
        <w:t>第三方造价咨询人的最终审定结算价的核减额不得超过送审结算价的5%，如核减额超过送审结算价5%的，则发包人将对承包人进行处罚，处罚金额为超过部分差额总价的5%【即，处罚金额=（核减额-送审结算价5%）</w:t>
      </w:r>
      <w:r>
        <w:rPr>
          <w:rFonts w:ascii="Arial" w:eastAsia="仿宋" w:hAnsi="Arial" w:cs="Arial"/>
          <w:u w:val="single"/>
          <w:lang w:eastAsia="zh-CN"/>
        </w:rPr>
        <w:t>×</w:t>
      </w:r>
      <w:r>
        <w:rPr>
          <w:rFonts w:ascii="仿宋" w:eastAsia="仿宋" w:hAnsi="仿宋" w:cs="宋体" w:hint="eastAsia"/>
          <w:u w:val="single"/>
          <w:lang w:eastAsia="zh-CN"/>
        </w:rPr>
        <w:t>5%】，并在结算款中扣除。</w:t>
      </w:r>
    </w:p>
    <w:p w14:paraId="283A5EB7" w14:textId="77777777" w:rsidR="005418E8" w:rsidRDefault="00000000">
      <w:pPr>
        <w:spacing w:line="360" w:lineRule="auto"/>
        <w:ind w:firstLineChars="350" w:firstLine="840"/>
        <w:rPr>
          <w:rFonts w:ascii="仿宋" w:eastAsia="仿宋" w:hAnsi="仿宋"/>
          <w:lang w:eastAsia="zh-CN"/>
        </w:rPr>
      </w:pPr>
      <w:bookmarkStart w:id="939" w:name="_Toc25969"/>
      <w:r>
        <w:rPr>
          <w:rFonts w:ascii="仿宋" w:eastAsia="仿宋" w:hAnsi="仿宋" w:cs="仿宋" w:hint="eastAsia"/>
          <w:lang w:eastAsia="zh-CN"/>
        </w:rPr>
        <w:lastRenderedPageBreak/>
        <w:t>②政府资金投资工程的支付期、支付办法</w:t>
      </w:r>
      <w:bookmarkEnd w:id="939"/>
    </w:p>
    <w:p w14:paraId="62506B6B" w14:textId="77777777" w:rsidR="005418E8" w:rsidRDefault="00000000">
      <w:pPr>
        <w:spacing w:line="360" w:lineRule="auto"/>
        <w:ind w:firstLineChars="600" w:firstLine="1440"/>
        <w:rPr>
          <w:rFonts w:ascii="仿宋" w:eastAsia="仿宋" w:hAnsi="仿宋" w:cs="仿宋"/>
          <w:lang w:eastAsia="zh-CN"/>
        </w:rPr>
      </w:pPr>
      <w:r>
        <w:rPr>
          <w:rFonts w:ascii="仿宋" w:eastAsia="仿宋" w:hAnsi="仿宋" w:cs="仿宋" w:hint="eastAsia"/>
          <w:lang w:eastAsia="zh-CN"/>
        </w:rPr>
        <w:t>□ 按通用条款的约定。</w:t>
      </w:r>
    </w:p>
    <w:p w14:paraId="4235D903" w14:textId="77777777" w:rsidR="005418E8" w:rsidRDefault="00000000">
      <w:pPr>
        <w:spacing w:line="360" w:lineRule="auto"/>
        <w:ind w:firstLineChars="600" w:firstLine="1440"/>
        <w:rPr>
          <w:rFonts w:ascii="仿宋" w:eastAsia="仿宋" w:hAnsi="仿宋"/>
          <w:u w:val="single"/>
          <w:lang w:eastAsia="zh-CN"/>
        </w:rPr>
      </w:pPr>
      <w:r>
        <w:rPr>
          <w:rFonts w:ascii="仿宋" w:eastAsia="仿宋" w:hAnsi="仿宋" w:cs="仿宋" w:hint="eastAsia"/>
          <w:lang w:eastAsia="zh-CN"/>
        </w:rPr>
        <w:sym w:font="Wingdings 2" w:char="00A3"/>
      </w:r>
      <w:r>
        <w:rPr>
          <w:rFonts w:ascii="仿宋" w:eastAsia="仿宋" w:hAnsi="仿宋" w:cs="仿宋" w:hint="eastAsia"/>
          <w:lang w:eastAsia="zh-CN"/>
        </w:rPr>
        <w:t xml:space="preserve"> 另有约定：</w:t>
      </w:r>
      <w:r>
        <w:rPr>
          <w:rFonts w:ascii="仿宋" w:eastAsia="仿宋" w:hAnsi="仿宋" w:hint="eastAsia"/>
          <w:u w:val="single"/>
          <w:lang w:eastAsia="zh-CN"/>
        </w:rPr>
        <w:t xml:space="preserve">                           。</w:t>
      </w:r>
    </w:p>
    <w:p w14:paraId="26D32C92" w14:textId="77777777" w:rsidR="005418E8" w:rsidRDefault="00000000">
      <w:pPr>
        <w:spacing w:line="360" w:lineRule="auto"/>
        <w:ind w:firstLineChars="200" w:firstLine="480"/>
        <w:rPr>
          <w:rFonts w:ascii="仿宋" w:eastAsia="仿宋" w:hAnsi="仿宋" w:cs="仿宋"/>
          <w:u w:val="single"/>
          <w:lang w:eastAsia="zh-CN"/>
        </w:rPr>
      </w:pPr>
      <w:r>
        <w:rPr>
          <w:rFonts w:ascii="仿宋" w:eastAsia="仿宋" w:hAnsi="仿宋" w:cs="仿宋" w:hint="eastAsia"/>
          <w:lang w:eastAsia="zh-CN"/>
        </w:rPr>
        <w:t>③实施过程结算的，其竣工结算支付方法：</w:t>
      </w:r>
      <w:r>
        <w:rPr>
          <w:rFonts w:ascii="仿宋" w:eastAsia="仿宋" w:hAnsi="仿宋" w:cs="仿宋" w:hint="eastAsia"/>
          <w:u w:val="single"/>
          <w:lang w:eastAsia="zh-CN"/>
        </w:rPr>
        <w:t xml:space="preserve">              无                   </w:t>
      </w:r>
    </w:p>
    <w:p w14:paraId="0E61A6C6" w14:textId="77777777" w:rsidR="005418E8" w:rsidRDefault="00000000">
      <w:pPr>
        <w:pStyle w:val="2"/>
        <w:tabs>
          <w:tab w:val="left" w:pos="420"/>
        </w:tabs>
        <w:spacing w:line="360" w:lineRule="auto"/>
        <w:rPr>
          <w:rFonts w:ascii="仿宋" w:eastAsia="仿宋" w:hAnsi="仿宋"/>
          <w:b w:val="0"/>
          <w:bCs w:val="0"/>
          <w:sz w:val="24"/>
          <w:szCs w:val="24"/>
          <w:lang w:eastAsia="zh-CN"/>
        </w:rPr>
      </w:pPr>
      <w:bookmarkStart w:id="940" w:name="_Toc17282"/>
      <w:bookmarkStart w:id="941" w:name="_Toc80"/>
      <w:bookmarkStart w:id="942" w:name="_Toc27806"/>
      <w:r>
        <w:rPr>
          <w:rFonts w:ascii="仿宋" w:eastAsia="仿宋" w:hAnsi="仿宋" w:cs="仿宋" w:hint="eastAsia"/>
          <w:b w:val="0"/>
          <w:bCs w:val="0"/>
          <w:sz w:val="24"/>
          <w:szCs w:val="24"/>
          <w:lang w:eastAsia="zh-CN"/>
        </w:rPr>
        <w:t>★89.  质量保证金</w:t>
      </w:r>
      <w:bookmarkEnd w:id="940"/>
      <w:bookmarkEnd w:id="941"/>
      <w:bookmarkEnd w:id="942"/>
    </w:p>
    <w:p w14:paraId="5347A337" w14:textId="77777777" w:rsidR="005418E8" w:rsidRDefault="00000000">
      <w:pPr>
        <w:spacing w:line="360" w:lineRule="auto"/>
        <w:ind w:firstLineChars="250" w:firstLine="600"/>
        <w:rPr>
          <w:rFonts w:ascii="仿宋" w:eastAsia="仿宋" w:hAnsi="仿宋"/>
          <w:lang w:eastAsia="zh-CN"/>
        </w:rPr>
      </w:pPr>
      <w:r>
        <w:rPr>
          <w:rFonts w:ascii="仿宋" w:eastAsia="仿宋" w:hAnsi="仿宋" w:cs="仿宋" w:hint="eastAsia"/>
          <w:lang w:eastAsia="zh-CN"/>
        </w:rPr>
        <w:t>89.2 质量保证金的约定与扣留</w:t>
      </w:r>
    </w:p>
    <w:p w14:paraId="7E4D520A" w14:textId="77777777" w:rsidR="005418E8" w:rsidRDefault="00000000">
      <w:pPr>
        <w:spacing w:line="360" w:lineRule="auto"/>
        <w:ind w:firstLineChars="250" w:firstLine="600"/>
        <w:rPr>
          <w:rFonts w:ascii="仿宋" w:eastAsia="仿宋" w:hAnsi="仿宋" w:cs="仿宋"/>
          <w:lang w:eastAsia="zh-CN"/>
        </w:rPr>
      </w:pPr>
      <w:r>
        <w:rPr>
          <w:rFonts w:ascii="仿宋" w:eastAsia="仿宋" w:hAnsi="仿宋" w:cs="仿宋" w:hint="eastAsia"/>
          <w:lang w:eastAsia="zh-CN"/>
        </w:rPr>
        <w:t xml:space="preserve">  89.2.1质量保证金预留方式</w:t>
      </w:r>
    </w:p>
    <w:p w14:paraId="77513A66" w14:textId="77777777" w:rsidR="005418E8" w:rsidRDefault="00000000">
      <w:pPr>
        <w:spacing w:line="360" w:lineRule="auto"/>
        <w:ind w:firstLineChars="250" w:firstLine="600"/>
        <w:rPr>
          <w:rFonts w:ascii="仿宋" w:eastAsia="仿宋" w:hAnsi="仿宋" w:cs="仿宋"/>
          <w:lang w:eastAsia="zh-CN"/>
        </w:rPr>
      </w:pPr>
      <w:r>
        <w:rPr>
          <w:rFonts w:ascii="仿宋" w:eastAsia="仿宋" w:hAnsi="仿宋" w:cs="仿宋" w:hint="eastAsia"/>
          <w:lang w:eastAsia="zh-CN"/>
        </w:rPr>
        <w:t xml:space="preserve">       </w:t>
      </w:r>
      <w:r>
        <w:rPr>
          <w:rFonts w:ascii="仿宋" w:eastAsia="仿宋" w:hAnsi="仿宋" w:cs="仿宋" w:hint="eastAsia"/>
          <w:lang w:eastAsia="zh-CN"/>
        </w:rPr>
        <w:sym w:font="Wingdings 2" w:char="0052"/>
      </w:r>
      <w:r>
        <w:rPr>
          <w:rFonts w:ascii="仿宋" w:eastAsia="仿宋" w:hAnsi="仿宋" w:cs="仿宋" w:hint="eastAsia"/>
          <w:lang w:eastAsia="zh-CN"/>
        </w:rPr>
        <w:t>由承包人提交质量保证金银行保函；</w:t>
      </w:r>
    </w:p>
    <w:p w14:paraId="023A4322" w14:textId="77777777" w:rsidR="005418E8" w:rsidRDefault="00000000">
      <w:pPr>
        <w:pStyle w:val="aa"/>
        <w:widowControl w:val="0"/>
        <w:adjustRightInd w:val="0"/>
        <w:snapToGrid w:val="0"/>
        <w:spacing w:line="360" w:lineRule="auto"/>
        <w:jc w:val="both"/>
        <w:rPr>
          <w:rFonts w:ascii="仿宋" w:eastAsia="仿宋" w:hAnsi="仿宋" w:cs="仿宋"/>
          <w:sz w:val="24"/>
          <w:szCs w:val="24"/>
          <w:lang w:eastAsia="zh-CN"/>
        </w:rPr>
      </w:pPr>
      <w:r>
        <w:rPr>
          <w:rFonts w:ascii="仿宋" w:eastAsia="仿宋" w:hAnsi="仿宋" w:cs="仿宋" w:hint="eastAsia"/>
          <w:sz w:val="24"/>
          <w:szCs w:val="24"/>
          <w:lang w:eastAsia="zh-CN"/>
        </w:rPr>
        <w:t xml:space="preserve">            □由承包人提交质量保证金担保公司担保；</w:t>
      </w:r>
    </w:p>
    <w:p w14:paraId="102E2E5F" w14:textId="77777777" w:rsidR="005418E8" w:rsidRDefault="00000000">
      <w:pPr>
        <w:pStyle w:val="aa"/>
        <w:widowControl w:val="0"/>
        <w:adjustRightInd w:val="0"/>
        <w:snapToGrid w:val="0"/>
        <w:spacing w:line="360" w:lineRule="auto"/>
        <w:jc w:val="both"/>
        <w:rPr>
          <w:rFonts w:ascii="仿宋" w:eastAsia="仿宋" w:hAnsi="仿宋" w:cs="仿宋"/>
          <w:sz w:val="24"/>
          <w:szCs w:val="24"/>
          <w:lang w:eastAsia="zh-CN"/>
        </w:rPr>
      </w:pPr>
      <w:r>
        <w:rPr>
          <w:rFonts w:ascii="仿宋" w:eastAsia="仿宋" w:hAnsi="仿宋" w:cs="仿宋" w:hint="eastAsia"/>
          <w:sz w:val="24"/>
          <w:szCs w:val="24"/>
          <w:lang w:eastAsia="zh-CN"/>
        </w:rPr>
        <w:t xml:space="preserve">            □由承包人提交质量保证</w:t>
      </w:r>
      <w:proofErr w:type="gramStart"/>
      <w:r>
        <w:rPr>
          <w:rFonts w:ascii="仿宋" w:eastAsia="仿宋" w:hAnsi="仿宋" w:cs="仿宋" w:hint="eastAsia"/>
          <w:sz w:val="24"/>
          <w:szCs w:val="24"/>
          <w:lang w:eastAsia="zh-CN"/>
        </w:rPr>
        <w:t>金保证</w:t>
      </w:r>
      <w:proofErr w:type="gramEnd"/>
      <w:r>
        <w:rPr>
          <w:rFonts w:ascii="仿宋" w:eastAsia="仿宋" w:hAnsi="仿宋" w:cs="仿宋" w:hint="eastAsia"/>
          <w:sz w:val="24"/>
          <w:szCs w:val="24"/>
          <w:lang w:eastAsia="zh-CN"/>
        </w:rPr>
        <w:t>保险；</w:t>
      </w:r>
    </w:p>
    <w:p w14:paraId="56B59CC6" w14:textId="77777777" w:rsidR="005418E8" w:rsidRDefault="00000000">
      <w:pPr>
        <w:spacing w:line="360" w:lineRule="auto"/>
        <w:ind w:leftChars="600" w:left="1680" w:hangingChars="100" w:hanging="240"/>
        <w:rPr>
          <w:rFonts w:ascii="仿宋" w:eastAsia="仿宋" w:hAnsi="仿宋" w:cs="仿宋"/>
          <w:lang w:eastAsia="zh-CN"/>
        </w:rPr>
      </w:pPr>
      <w:r>
        <w:rPr>
          <w:rFonts w:ascii="仿宋" w:eastAsia="仿宋" w:hAnsi="仿宋" w:cs="仿宋" w:hint="eastAsia"/>
          <w:lang w:eastAsia="zh-CN"/>
        </w:rPr>
        <w:sym w:font="Wingdings 2" w:char="00A3"/>
      </w:r>
      <w:r>
        <w:rPr>
          <w:rFonts w:ascii="仿宋" w:eastAsia="仿宋" w:hAnsi="仿宋" w:cs="仿宋" w:hint="eastAsia"/>
          <w:lang w:eastAsia="zh-CN"/>
        </w:rPr>
        <w:t>由发包人在支付工程进度款或结算款时逐次扣留，直到扣留的质量保证金总额达到专用条款约定的金额为止；</w:t>
      </w:r>
    </w:p>
    <w:p w14:paraId="104C337F" w14:textId="77777777" w:rsidR="005418E8" w:rsidRDefault="00000000">
      <w:pPr>
        <w:pStyle w:val="aa"/>
        <w:widowControl w:val="0"/>
        <w:adjustRightInd w:val="0"/>
        <w:snapToGrid w:val="0"/>
        <w:spacing w:line="360" w:lineRule="auto"/>
        <w:ind w:firstLineChars="600" w:firstLine="1440"/>
        <w:jc w:val="both"/>
        <w:rPr>
          <w:rFonts w:ascii="仿宋" w:eastAsia="仿宋" w:hAnsi="仿宋" w:cs="仿宋"/>
          <w:sz w:val="24"/>
          <w:szCs w:val="24"/>
          <w:lang w:eastAsia="zh-CN"/>
        </w:rPr>
      </w:pPr>
      <w:r>
        <w:rPr>
          <w:rFonts w:ascii="仿宋" w:eastAsia="仿宋" w:hAnsi="仿宋" w:cs="仿宋" w:hint="eastAsia"/>
          <w:sz w:val="24"/>
          <w:szCs w:val="24"/>
          <w:lang w:eastAsia="zh-CN"/>
        </w:rPr>
        <w:sym w:font="Wingdings 2" w:char="00A3"/>
      </w:r>
      <w:r>
        <w:rPr>
          <w:rFonts w:ascii="仿宋" w:eastAsia="仿宋" w:hAnsi="仿宋" w:cs="仿宋" w:hint="eastAsia"/>
          <w:sz w:val="24"/>
          <w:szCs w:val="24"/>
          <w:lang w:eastAsia="zh-CN"/>
        </w:rPr>
        <w:t>由发包人选择在工程竣工结算时一次性扣留相应比例的工程款；</w:t>
      </w:r>
    </w:p>
    <w:p w14:paraId="56604143" w14:textId="77777777" w:rsidR="005418E8" w:rsidRDefault="00000000">
      <w:pPr>
        <w:pStyle w:val="aa"/>
        <w:widowControl w:val="0"/>
        <w:adjustRightInd w:val="0"/>
        <w:snapToGrid w:val="0"/>
        <w:spacing w:line="360" w:lineRule="auto"/>
        <w:ind w:firstLineChars="600" w:firstLine="1440"/>
        <w:jc w:val="both"/>
        <w:rPr>
          <w:rFonts w:ascii="仿宋" w:eastAsia="仿宋" w:hAnsi="仿宋" w:cs="仿宋"/>
          <w:sz w:val="24"/>
          <w:szCs w:val="24"/>
          <w:lang w:eastAsia="zh-CN"/>
        </w:rPr>
      </w:pPr>
      <w:r>
        <w:rPr>
          <w:rFonts w:ascii="仿宋" w:eastAsia="仿宋" w:hAnsi="仿宋" w:cs="仿宋" w:hint="eastAsia"/>
          <w:sz w:val="24"/>
          <w:szCs w:val="24"/>
          <w:lang w:eastAsia="zh-CN"/>
        </w:rPr>
        <w:t>□双方约定的其他方式：</w:t>
      </w:r>
      <w:r>
        <w:rPr>
          <w:rFonts w:ascii="仿宋" w:eastAsia="仿宋" w:hAnsi="仿宋" w:cs="仿宋" w:hint="eastAsia"/>
          <w:u w:val="single"/>
          <w:lang w:eastAsia="zh-CN"/>
        </w:rPr>
        <w:t xml:space="preserve">                                </w:t>
      </w:r>
      <w:r>
        <w:rPr>
          <w:rFonts w:ascii="仿宋" w:eastAsia="仿宋" w:hAnsi="仿宋" w:cs="仿宋" w:hint="eastAsia"/>
          <w:sz w:val="24"/>
          <w:szCs w:val="24"/>
          <w:lang w:eastAsia="zh-CN"/>
        </w:rPr>
        <w:t>。</w:t>
      </w:r>
    </w:p>
    <w:p w14:paraId="45B49509" w14:textId="77777777" w:rsidR="005418E8" w:rsidRDefault="00000000">
      <w:pPr>
        <w:spacing w:line="360" w:lineRule="auto"/>
        <w:ind w:firstLineChars="250" w:firstLine="600"/>
        <w:rPr>
          <w:rFonts w:ascii="仿宋" w:eastAsia="仿宋" w:hAnsi="仿宋"/>
          <w:lang w:eastAsia="zh-CN"/>
        </w:rPr>
      </w:pPr>
      <w:r>
        <w:rPr>
          <w:rFonts w:ascii="仿宋" w:eastAsia="仿宋" w:hAnsi="仿宋" w:cs="仿宋" w:hint="eastAsia"/>
          <w:lang w:eastAsia="zh-CN"/>
        </w:rPr>
        <w:t xml:space="preserve">  89.2.2质量保证金金额的约定：</w:t>
      </w:r>
    </w:p>
    <w:p w14:paraId="3BC6511D" w14:textId="77777777" w:rsidR="005418E8" w:rsidRDefault="00000000">
      <w:pPr>
        <w:spacing w:line="360" w:lineRule="auto"/>
        <w:ind w:leftChars="576" w:left="1634" w:hangingChars="105" w:hanging="252"/>
        <w:rPr>
          <w:rFonts w:ascii="仿宋" w:eastAsia="仿宋" w:hAnsi="仿宋" w:cs="仿宋"/>
          <w:lang w:eastAsia="zh-CN"/>
        </w:rPr>
      </w:pPr>
      <w:r>
        <w:rPr>
          <w:rFonts w:ascii="仿宋" w:eastAsia="仿宋" w:hAnsi="仿宋" w:cs="仿宋" w:hint="eastAsia"/>
          <w:lang w:eastAsia="zh-CN"/>
        </w:rPr>
        <w:sym w:font="Wingdings 2" w:char="0052"/>
      </w:r>
      <w:r>
        <w:rPr>
          <w:rFonts w:ascii="仿宋" w:eastAsia="仿宋" w:hAnsi="仿宋" w:cs="仿宋" w:hint="eastAsia"/>
          <w:lang w:eastAsia="zh-CN"/>
        </w:rPr>
        <w:t xml:space="preserve">按通用条款约定为合同价格中建筑安装工程费、设备及工器具购置费（如果有）部分结算总额的3%，即 </w:t>
      </w:r>
      <w:r>
        <w:rPr>
          <w:rFonts w:ascii="仿宋" w:eastAsia="仿宋" w:hAnsi="仿宋" w:cs="仿宋" w:hint="eastAsia"/>
          <w:u w:val="single"/>
          <w:lang w:eastAsia="zh-CN"/>
        </w:rPr>
        <w:t xml:space="preserve">                    </w:t>
      </w:r>
      <w:r>
        <w:rPr>
          <w:rFonts w:ascii="仿宋" w:eastAsia="仿宋" w:hAnsi="仿宋" w:cs="仿宋" w:hint="eastAsia"/>
          <w:lang w:eastAsia="zh-CN"/>
        </w:rPr>
        <w:t>元。</w:t>
      </w:r>
    </w:p>
    <w:p w14:paraId="42228D04" w14:textId="77777777" w:rsidR="005418E8" w:rsidRDefault="00000000">
      <w:pPr>
        <w:spacing w:line="360" w:lineRule="auto"/>
        <w:ind w:leftChars="577" w:left="1680" w:hangingChars="123" w:hanging="295"/>
        <w:rPr>
          <w:rFonts w:ascii="仿宋" w:eastAsia="仿宋" w:hAnsi="仿宋" w:cs="仿宋"/>
          <w:u w:val="single"/>
          <w:lang w:eastAsia="zh-CN"/>
        </w:rPr>
      </w:pPr>
      <w:r>
        <w:rPr>
          <w:rFonts w:ascii="仿宋" w:eastAsia="仿宋" w:hAnsi="仿宋" w:cs="仿宋" w:hint="eastAsia"/>
          <w:lang w:eastAsia="zh-CN"/>
        </w:rPr>
        <w:t>□另有约定：</w:t>
      </w:r>
      <w:r>
        <w:rPr>
          <w:rFonts w:ascii="仿宋" w:eastAsia="仿宋" w:hAnsi="仿宋" w:cs="仿宋" w:hint="eastAsia"/>
          <w:u w:val="single"/>
          <w:lang w:eastAsia="zh-CN"/>
        </w:rPr>
        <w:t xml:space="preserve">                                                    </w:t>
      </w:r>
    </w:p>
    <w:p w14:paraId="4288B73B" w14:textId="77777777" w:rsidR="005418E8" w:rsidRDefault="00000000">
      <w:pPr>
        <w:spacing w:line="360" w:lineRule="auto"/>
        <w:ind w:firstLineChars="250" w:firstLine="600"/>
        <w:rPr>
          <w:rFonts w:ascii="仿宋" w:eastAsia="仿宋" w:hAnsi="仿宋" w:cs="仿宋"/>
          <w:lang w:eastAsia="zh-CN"/>
        </w:rPr>
      </w:pPr>
      <w:r>
        <w:rPr>
          <w:rFonts w:ascii="仿宋" w:eastAsia="仿宋" w:hAnsi="仿宋" w:cs="仿宋" w:hint="eastAsia"/>
          <w:lang w:eastAsia="zh-CN"/>
        </w:rPr>
        <w:t>89.3 质量保证金的约返还</w:t>
      </w:r>
    </w:p>
    <w:p w14:paraId="11EA380A" w14:textId="77777777" w:rsidR="005418E8" w:rsidRDefault="00000000">
      <w:pPr>
        <w:spacing w:line="360" w:lineRule="auto"/>
        <w:ind w:firstLineChars="250" w:firstLine="600"/>
        <w:rPr>
          <w:rFonts w:ascii="仿宋" w:eastAsia="仿宋" w:hAnsi="仿宋" w:cs="仿宋"/>
          <w:lang w:eastAsia="zh-CN"/>
        </w:rPr>
      </w:pPr>
      <w:r>
        <w:rPr>
          <w:rFonts w:ascii="仿宋" w:eastAsia="仿宋" w:hAnsi="仿宋" w:cs="仿宋" w:hint="eastAsia"/>
          <w:lang w:eastAsia="zh-CN"/>
        </w:rPr>
        <w:t xml:space="preserve">     逾期返还质量保证金的计息标准：</w:t>
      </w:r>
    </w:p>
    <w:p w14:paraId="617496CC" w14:textId="77777777" w:rsidR="005418E8" w:rsidRDefault="00000000">
      <w:pPr>
        <w:spacing w:line="360" w:lineRule="auto"/>
        <w:ind w:firstLineChars="250" w:firstLine="600"/>
        <w:rPr>
          <w:rFonts w:ascii="仿宋" w:eastAsia="仿宋" w:hAnsi="仿宋" w:cs="仿宋"/>
          <w:lang w:eastAsia="zh-CN"/>
        </w:rPr>
      </w:pPr>
      <w:r>
        <w:rPr>
          <w:rFonts w:ascii="仿宋" w:eastAsia="仿宋" w:hAnsi="仿宋" w:cs="仿宋" w:hint="eastAsia"/>
          <w:lang w:eastAsia="zh-CN"/>
        </w:rPr>
        <w:t xml:space="preserve">     □ 中国人民银行公布的同期贷款利率；</w:t>
      </w:r>
    </w:p>
    <w:p w14:paraId="50C9EEAB" w14:textId="77777777" w:rsidR="005418E8" w:rsidRDefault="00000000">
      <w:pPr>
        <w:spacing w:line="360" w:lineRule="auto"/>
        <w:ind w:firstLineChars="250" w:firstLine="600"/>
        <w:rPr>
          <w:rFonts w:ascii="仿宋" w:eastAsia="仿宋" w:hAnsi="仿宋" w:cs="仿宋"/>
          <w:lang w:eastAsia="zh-CN" w:bidi="ar-SA"/>
        </w:rPr>
      </w:pPr>
      <w:r>
        <w:rPr>
          <w:rFonts w:ascii="仿宋" w:eastAsia="仿宋" w:hAnsi="仿宋" w:cs="仿宋" w:hint="eastAsia"/>
          <w:lang w:eastAsia="zh-CN"/>
        </w:rPr>
        <w:t xml:space="preserve">     □ </w:t>
      </w:r>
      <w:r>
        <w:rPr>
          <w:rFonts w:ascii="仿宋" w:eastAsia="仿宋" w:hAnsi="仿宋" w:cs="仿宋" w:hint="eastAsia"/>
          <w:lang w:eastAsia="zh-CN" w:bidi="ar-SA"/>
        </w:rPr>
        <w:t>全国银行间同业拆借中心公布的贷款市场报价利率（LPR）；</w:t>
      </w:r>
    </w:p>
    <w:p w14:paraId="6DD5F8CD" w14:textId="77777777" w:rsidR="005418E8" w:rsidRDefault="00000000">
      <w:pPr>
        <w:spacing w:line="360" w:lineRule="auto"/>
        <w:ind w:firstLineChars="250" w:firstLine="600"/>
        <w:rPr>
          <w:rFonts w:ascii="仿宋" w:eastAsia="仿宋" w:hAnsi="仿宋" w:cs="仿宋"/>
          <w:strike/>
          <w:u w:val="single"/>
          <w:lang w:eastAsia="zh-CN"/>
        </w:rPr>
      </w:pPr>
      <w:r>
        <w:rPr>
          <w:rFonts w:ascii="仿宋" w:eastAsia="仿宋" w:hAnsi="仿宋" w:cs="仿宋" w:hint="eastAsia"/>
          <w:lang w:eastAsia="zh-CN" w:bidi="ar-SA"/>
        </w:rPr>
        <w:t xml:space="preserve">     </w:t>
      </w:r>
      <w:r>
        <w:rPr>
          <w:rFonts w:ascii="仿宋" w:eastAsia="仿宋" w:hAnsi="仿宋" w:cs="仿宋" w:hint="eastAsia"/>
          <w:lang w:eastAsia="zh-CN"/>
        </w:rPr>
        <w:sym w:font="Wingdings 2" w:char="0052"/>
      </w:r>
      <w:r>
        <w:rPr>
          <w:rFonts w:ascii="仿宋" w:eastAsia="仿宋" w:hAnsi="仿宋" w:cs="仿宋" w:hint="eastAsia"/>
          <w:lang w:eastAsia="zh-CN"/>
        </w:rPr>
        <w:t xml:space="preserve"> 另有约定：</w:t>
      </w:r>
      <w:r>
        <w:rPr>
          <w:rFonts w:ascii="仿宋" w:eastAsia="仿宋" w:hAnsi="仿宋" w:cs="仿宋" w:hint="eastAsia"/>
          <w:u w:val="single"/>
          <w:lang w:eastAsia="zh-CN"/>
        </w:rPr>
        <w:t xml:space="preserve">   </w:t>
      </w:r>
      <w:r>
        <w:rPr>
          <w:rFonts w:ascii="仿宋" w:eastAsia="仿宋" w:hAnsi="仿宋" w:hint="eastAsia"/>
          <w:u w:val="single"/>
          <w:lang w:eastAsia="zh-CN"/>
        </w:rPr>
        <w:t>发包人不进行任何利息支付。</w:t>
      </w:r>
      <w:r>
        <w:rPr>
          <w:rFonts w:ascii="仿宋" w:eastAsia="仿宋" w:hAnsi="仿宋" w:cs="仿宋"/>
          <w:u w:val="single"/>
          <w:lang w:eastAsia="zh-CN"/>
        </w:rPr>
        <w:t>结算审定后一次性扣留</w:t>
      </w:r>
      <w:r>
        <w:rPr>
          <w:rFonts w:ascii="仿宋" w:eastAsia="仿宋" w:hAnsi="仿宋" w:cs="仿宋" w:hint="eastAsia"/>
          <w:u w:val="single"/>
          <w:lang w:eastAsia="zh-CN"/>
        </w:rPr>
        <w:t>。在缺陷责任期届满时（即24个月）30天内发包人返还本工程的质量保证金。如质量保证期内发生质量问题而未能得到解决的，发包人有权聘请第三方进行维修，发生的费用直接从质量保证金中扣除，不足部分承包人有义务补足。</w:t>
      </w:r>
    </w:p>
    <w:p w14:paraId="44B6B2C7" w14:textId="77777777" w:rsidR="005418E8" w:rsidRDefault="00000000">
      <w:pPr>
        <w:pStyle w:val="2"/>
        <w:tabs>
          <w:tab w:val="left" w:pos="420"/>
        </w:tabs>
        <w:spacing w:line="360" w:lineRule="auto"/>
        <w:rPr>
          <w:rFonts w:ascii="仿宋" w:eastAsia="仿宋" w:hAnsi="仿宋" w:cs="仿宋"/>
          <w:sz w:val="24"/>
          <w:szCs w:val="24"/>
          <w:lang w:eastAsia="zh-CN"/>
        </w:rPr>
      </w:pPr>
      <w:bookmarkStart w:id="943" w:name="_Toc105"/>
      <w:bookmarkStart w:id="944" w:name="_Toc27251"/>
      <w:bookmarkStart w:id="945" w:name="_Toc10179"/>
      <w:r>
        <w:rPr>
          <w:rFonts w:ascii="仿宋" w:eastAsia="仿宋" w:hAnsi="仿宋" w:cs="仿宋" w:hint="eastAsia"/>
          <w:sz w:val="24"/>
          <w:szCs w:val="24"/>
          <w:lang w:eastAsia="zh-CN"/>
        </w:rPr>
        <w:t>90.  最终清算款</w:t>
      </w:r>
      <w:bookmarkEnd w:id="943"/>
      <w:bookmarkEnd w:id="944"/>
      <w:bookmarkEnd w:id="945"/>
    </w:p>
    <w:p w14:paraId="2FF5621F" w14:textId="77777777" w:rsidR="005418E8" w:rsidRDefault="00000000">
      <w:pPr>
        <w:spacing w:line="360" w:lineRule="auto"/>
        <w:ind w:firstLineChars="250" w:firstLine="600"/>
        <w:rPr>
          <w:rFonts w:ascii="仿宋" w:eastAsia="仿宋" w:hAnsi="仿宋" w:cs="仿宋"/>
          <w:lang w:eastAsia="zh-CN"/>
        </w:rPr>
      </w:pPr>
      <w:bookmarkStart w:id="946" w:name="_Toc901"/>
      <w:r>
        <w:rPr>
          <w:rFonts w:ascii="仿宋" w:eastAsia="仿宋" w:hAnsi="仿宋" w:cs="仿宋" w:hint="eastAsia"/>
          <w:lang w:eastAsia="zh-CN"/>
        </w:rPr>
        <w:t>90.1 提交最终清算支付申请</w:t>
      </w:r>
      <w:bookmarkEnd w:id="946"/>
    </w:p>
    <w:p w14:paraId="73C21354" w14:textId="77777777" w:rsidR="005418E8" w:rsidRDefault="00000000">
      <w:pPr>
        <w:spacing w:line="360" w:lineRule="auto"/>
        <w:ind w:firstLineChars="250" w:firstLine="600"/>
        <w:rPr>
          <w:rFonts w:ascii="仿宋" w:eastAsia="仿宋" w:hAnsi="仿宋" w:cs="仿宋"/>
          <w:lang w:eastAsia="zh-CN"/>
        </w:rPr>
      </w:pPr>
      <w:r>
        <w:rPr>
          <w:rFonts w:ascii="仿宋" w:eastAsia="仿宋" w:hAnsi="仿宋" w:cs="仿宋" w:hint="eastAsia"/>
          <w:lang w:eastAsia="zh-CN"/>
        </w:rPr>
        <w:t xml:space="preserve">    1、最终清算支付申请</w:t>
      </w:r>
    </w:p>
    <w:p w14:paraId="776C7612" w14:textId="77777777" w:rsidR="005418E8" w:rsidRDefault="00000000">
      <w:pPr>
        <w:spacing w:line="360" w:lineRule="auto"/>
        <w:ind w:firstLineChars="600" w:firstLine="1440"/>
        <w:rPr>
          <w:rFonts w:ascii="仿宋" w:eastAsia="仿宋" w:hAnsi="仿宋" w:cs="仿宋"/>
          <w:lang w:eastAsia="zh-CN"/>
        </w:rPr>
      </w:pPr>
      <w:r>
        <w:rPr>
          <w:rFonts w:ascii="仿宋" w:eastAsia="仿宋" w:hAnsi="仿宋" w:cs="仿宋" w:hint="eastAsia"/>
          <w:lang w:eastAsia="zh-CN"/>
        </w:rPr>
        <w:t>提交份数：</w:t>
      </w:r>
      <w:r>
        <w:rPr>
          <w:rFonts w:ascii="仿宋" w:eastAsia="仿宋" w:hAnsi="仿宋" w:cs="仿宋" w:hint="eastAsia"/>
          <w:u w:val="single"/>
          <w:lang w:eastAsia="zh-CN"/>
        </w:rPr>
        <w:t>按发包人要求</w:t>
      </w:r>
      <w:r>
        <w:rPr>
          <w:rFonts w:ascii="仿宋" w:eastAsia="仿宋" w:hAnsi="仿宋" w:cs="仿宋" w:hint="eastAsia"/>
          <w:lang w:eastAsia="zh-CN"/>
        </w:rPr>
        <w:t xml:space="preserve">。           </w:t>
      </w:r>
    </w:p>
    <w:p w14:paraId="16FA9AC9" w14:textId="77777777" w:rsidR="005418E8" w:rsidRDefault="00000000">
      <w:pPr>
        <w:spacing w:line="360" w:lineRule="auto"/>
        <w:ind w:firstLineChars="600" w:firstLine="1440"/>
        <w:rPr>
          <w:rFonts w:ascii="仿宋" w:eastAsia="仿宋" w:hAnsi="仿宋" w:cs="仿宋"/>
          <w:lang w:eastAsia="zh-CN"/>
        </w:rPr>
      </w:pPr>
      <w:r>
        <w:rPr>
          <w:rFonts w:ascii="仿宋" w:eastAsia="仿宋" w:hAnsi="仿宋" w:cs="仿宋" w:hint="eastAsia"/>
          <w:lang w:eastAsia="zh-CN"/>
        </w:rPr>
        <w:lastRenderedPageBreak/>
        <w:t>提交期限：</w:t>
      </w:r>
      <w:r>
        <w:rPr>
          <w:rFonts w:ascii="仿宋" w:eastAsia="仿宋" w:hAnsi="仿宋" w:cs="仿宋" w:hint="eastAsia"/>
          <w:u w:val="single"/>
          <w:lang w:eastAsia="zh-CN"/>
        </w:rPr>
        <w:t>按通用条款执行</w:t>
      </w:r>
      <w:r>
        <w:rPr>
          <w:rFonts w:ascii="仿宋" w:eastAsia="仿宋" w:hAnsi="仿宋" w:cs="仿宋" w:hint="eastAsia"/>
          <w:lang w:eastAsia="zh-CN"/>
        </w:rPr>
        <w:t xml:space="preserve">。           </w:t>
      </w:r>
    </w:p>
    <w:p w14:paraId="2710C971" w14:textId="77777777" w:rsidR="005418E8" w:rsidRDefault="00000000">
      <w:pPr>
        <w:spacing w:line="360" w:lineRule="auto"/>
        <w:ind w:firstLineChars="250" w:firstLine="600"/>
        <w:rPr>
          <w:rFonts w:ascii="仿宋" w:eastAsia="仿宋" w:hAnsi="仿宋" w:cs="仿宋"/>
          <w:lang w:eastAsia="zh-CN"/>
        </w:rPr>
      </w:pPr>
      <w:r>
        <w:rPr>
          <w:rFonts w:ascii="仿宋" w:eastAsia="仿宋" w:hAnsi="仿宋" w:cs="仿宋" w:hint="eastAsia"/>
          <w:lang w:eastAsia="zh-CN"/>
        </w:rPr>
        <w:t xml:space="preserve">    2、最终清算支付时限</w:t>
      </w:r>
    </w:p>
    <w:p w14:paraId="4A0CC546" w14:textId="77777777" w:rsidR="005418E8" w:rsidRDefault="00000000">
      <w:pPr>
        <w:spacing w:line="360" w:lineRule="auto"/>
        <w:ind w:firstLineChars="250" w:firstLine="600"/>
        <w:rPr>
          <w:rFonts w:ascii="仿宋" w:eastAsia="仿宋" w:hAnsi="仿宋" w:cs="仿宋"/>
          <w:lang w:eastAsia="zh-CN"/>
        </w:rPr>
      </w:pPr>
      <w:r>
        <w:rPr>
          <w:rFonts w:ascii="仿宋" w:eastAsia="仿宋" w:hAnsi="仿宋" w:cs="仿宋" w:hint="eastAsia"/>
          <w:lang w:eastAsia="zh-CN"/>
        </w:rPr>
        <w:t xml:space="preserve">  </w:t>
      </w:r>
      <w:r>
        <w:rPr>
          <w:rFonts w:ascii="仿宋" w:eastAsia="仿宋" w:hAnsi="仿宋" w:cs="仿宋" w:hint="eastAsia"/>
          <w:lang w:eastAsia="zh-CN"/>
        </w:rPr>
        <w:sym w:font="Wingdings 2" w:char="0052"/>
      </w:r>
      <w:r>
        <w:rPr>
          <w:rFonts w:ascii="仿宋" w:eastAsia="仿宋" w:hAnsi="仿宋" w:cs="仿宋" w:hint="eastAsia"/>
          <w:lang w:eastAsia="zh-CN"/>
        </w:rPr>
        <w:t xml:space="preserve"> 按通用条款的约定，在造价咨询人签发最终清算支付证书后的14天内。</w:t>
      </w:r>
    </w:p>
    <w:p w14:paraId="66F8E45F" w14:textId="77777777" w:rsidR="005418E8" w:rsidRDefault="00000000">
      <w:pPr>
        <w:spacing w:line="360" w:lineRule="auto"/>
        <w:ind w:firstLineChars="250" w:firstLine="600"/>
        <w:rPr>
          <w:rFonts w:ascii="仿宋" w:eastAsia="仿宋" w:hAnsi="仿宋" w:cs="仿宋"/>
          <w:lang w:eastAsia="zh-CN"/>
        </w:rPr>
      </w:pPr>
      <w:r>
        <w:rPr>
          <w:rFonts w:ascii="仿宋" w:eastAsia="仿宋" w:hAnsi="仿宋" w:cs="仿宋" w:hint="eastAsia"/>
          <w:lang w:eastAsia="zh-CN"/>
        </w:rPr>
        <w:t xml:space="preserve">  </w:t>
      </w:r>
      <w:r>
        <w:rPr>
          <w:rFonts w:ascii="仿宋" w:eastAsia="仿宋" w:hAnsi="仿宋" w:cs="仿宋" w:hint="eastAsia"/>
          <w:lang w:eastAsia="zh-CN"/>
        </w:rPr>
        <w:sym w:font="Wingdings 2" w:char="00A3"/>
      </w:r>
      <w:r>
        <w:rPr>
          <w:rFonts w:ascii="仿宋" w:eastAsia="仿宋" w:hAnsi="仿宋" w:cs="仿宋" w:hint="eastAsia"/>
          <w:lang w:eastAsia="zh-CN"/>
        </w:rPr>
        <w:t xml:space="preserve"> 另有约定：</w:t>
      </w:r>
      <w:r>
        <w:rPr>
          <w:rFonts w:ascii="仿宋" w:eastAsia="仿宋" w:hAnsi="仿宋" w:hint="eastAsia"/>
          <w:u w:val="single"/>
          <w:lang w:eastAsia="zh-CN"/>
        </w:rPr>
        <w:t xml:space="preserve">                            </w:t>
      </w:r>
      <w:r>
        <w:rPr>
          <w:rFonts w:ascii="仿宋" w:eastAsia="仿宋" w:hAnsi="仿宋" w:cs="仿宋" w:hint="eastAsia"/>
          <w:lang w:eastAsia="zh-CN"/>
        </w:rPr>
        <w:t xml:space="preserve">                                                               </w:t>
      </w:r>
    </w:p>
    <w:p w14:paraId="755DF776" w14:textId="77777777" w:rsidR="005418E8" w:rsidRDefault="00000000">
      <w:pPr>
        <w:pStyle w:val="2"/>
        <w:tabs>
          <w:tab w:val="left" w:pos="420"/>
        </w:tabs>
        <w:spacing w:line="360" w:lineRule="auto"/>
        <w:rPr>
          <w:rFonts w:ascii="仿宋" w:eastAsia="仿宋" w:hAnsi="仿宋"/>
          <w:b w:val="0"/>
          <w:bCs w:val="0"/>
          <w:sz w:val="24"/>
          <w:szCs w:val="24"/>
          <w:lang w:eastAsia="zh-CN"/>
        </w:rPr>
      </w:pPr>
      <w:bookmarkStart w:id="947" w:name="_Toc21994"/>
      <w:bookmarkStart w:id="948" w:name="_Toc10467"/>
      <w:bookmarkStart w:id="949" w:name="_Toc8293"/>
      <w:r>
        <w:rPr>
          <w:rFonts w:ascii="仿宋" w:eastAsia="仿宋" w:hAnsi="仿宋" w:cs="仿宋" w:hint="eastAsia"/>
          <w:b w:val="0"/>
          <w:bCs w:val="0"/>
          <w:sz w:val="24"/>
          <w:szCs w:val="24"/>
          <w:lang w:eastAsia="zh-CN"/>
        </w:rPr>
        <w:t>91.  合同争议</w:t>
      </w:r>
      <w:bookmarkEnd w:id="947"/>
      <w:bookmarkEnd w:id="948"/>
      <w:bookmarkEnd w:id="949"/>
    </w:p>
    <w:p w14:paraId="30EB59BD" w14:textId="77777777" w:rsidR="005418E8" w:rsidRDefault="00000000">
      <w:pPr>
        <w:spacing w:line="360" w:lineRule="auto"/>
        <w:rPr>
          <w:rFonts w:ascii="仿宋" w:eastAsia="仿宋" w:hAnsi="仿宋"/>
          <w:lang w:eastAsia="zh-CN"/>
        </w:rPr>
      </w:pPr>
      <w:r>
        <w:rPr>
          <w:rFonts w:ascii="仿宋" w:eastAsia="仿宋" w:hAnsi="仿宋" w:cs="仿宋" w:hint="eastAsia"/>
          <w:lang w:eastAsia="zh-CN"/>
        </w:rPr>
        <w:t xml:space="preserve">    91.4 调解或认定</w:t>
      </w:r>
    </w:p>
    <w:p w14:paraId="4FDE627A" w14:textId="77777777" w:rsidR="005418E8" w:rsidRDefault="00000000">
      <w:pPr>
        <w:spacing w:line="360" w:lineRule="auto"/>
        <w:rPr>
          <w:rFonts w:ascii="仿宋" w:eastAsia="仿宋" w:hAnsi="仿宋"/>
          <w:lang w:eastAsia="zh-CN"/>
        </w:rPr>
      </w:pPr>
      <w:r>
        <w:rPr>
          <w:rFonts w:ascii="仿宋" w:eastAsia="仿宋" w:hAnsi="仿宋" w:cs="仿宋" w:hint="eastAsia"/>
          <w:lang w:eastAsia="zh-CN"/>
        </w:rPr>
        <w:t xml:space="preserve">     争议调解或认定机构：</w:t>
      </w:r>
    </w:p>
    <w:p w14:paraId="2174D2B7" w14:textId="77777777" w:rsidR="005418E8" w:rsidRDefault="00000000">
      <w:pPr>
        <w:spacing w:line="360" w:lineRule="auto"/>
        <w:rPr>
          <w:rFonts w:ascii="仿宋" w:eastAsia="仿宋" w:hAnsi="仿宋"/>
          <w:lang w:eastAsia="zh-CN"/>
        </w:rPr>
      </w:pPr>
      <w:r>
        <w:rPr>
          <w:rFonts w:ascii="仿宋" w:eastAsia="仿宋" w:hAnsi="仿宋" w:cs="仿宋" w:hint="eastAsia"/>
          <w:lang w:eastAsia="zh-CN"/>
        </w:rPr>
        <w:t xml:space="preserve">     </w:t>
      </w:r>
      <w:r>
        <w:rPr>
          <w:rFonts w:ascii="仿宋" w:eastAsia="仿宋" w:hAnsi="仿宋" w:cs="仿宋" w:hint="eastAsia"/>
          <w:lang w:eastAsia="zh-CN"/>
        </w:rPr>
        <w:sym w:font="Wingdings 2" w:char="0052"/>
      </w:r>
      <w:r>
        <w:rPr>
          <w:rFonts w:ascii="仿宋" w:eastAsia="仿宋" w:hAnsi="仿宋" w:cs="仿宋" w:hint="eastAsia"/>
          <w:lang w:eastAsia="zh-CN"/>
        </w:rPr>
        <w:t xml:space="preserve"> 按通用条款的约定。</w:t>
      </w:r>
    </w:p>
    <w:p w14:paraId="19C47BA4" w14:textId="77777777" w:rsidR="005418E8" w:rsidRDefault="00000000">
      <w:pPr>
        <w:spacing w:line="360" w:lineRule="auto"/>
        <w:rPr>
          <w:rFonts w:ascii="仿宋" w:eastAsia="仿宋" w:hAnsi="仿宋" w:cs="仿宋"/>
          <w:lang w:eastAsia="zh-CN"/>
        </w:rPr>
      </w:pPr>
      <w:r>
        <w:rPr>
          <w:rFonts w:ascii="仿宋" w:eastAsia="仿宋" w:hAnsi="仿宋" w:cs="仿宋" w:hint="eastAsia"/>
          <w:lang w:eastAsia="zh-CN"/>
        </w:rPr>
        <w:t xml:space="preserve">     </w:t>
      </w:r>
      <w:r>
        <w:rPr>
          <w:rFonts w:ascii="仿宋" w:eastAsia="仿宋" w:hAnsi="仿宋" w:cs="仿宋" w:hint="eastAsia"/>
          <w:lang w:eastAsia="zh-CN"/>
        </w:rPr>
        <w:sym w:font="Wingdings 2" w:char="00A3"/>
      </w:r>
      <w:r>
        <w:rPr>
          <w:rFonts w:ascii="仿宋" w:eastAsia="仿宋" w:hAnsi="仿宋" w:cs="仿宋" w:hint="eastAsia"/>
          <w:lang w:eastAsia="zh-CN"/>
        </w:rPr>
        <w:t>另有约定：</w:t>
      </w:r>
      <w:r>
        <w:rPr>
          <w:rFonts w:ascii="仿宋" w:eastAsia="仿宋" w:hAnsi="仿宋" w:cs="仿宋" w:hint="eastAsia"/>
          <w:u w:val="single"/>
          <w:lang w:eastAsia="zh-CN"/>
        </w:rPr>
        <w:t xml:space="preserve">                        </w:t>
      </w:r>
    </w:p>
    <w:p w14:paraId="21C80F28" w14:textId="77777777" w:rsidR="005418E8" w:rsidRDefault="00000000">
      <w:pPr>
        <w:spacing w:line="360" w:lineRule="auto"/>
        <w:rPr>
          <w:rFonts w:ascii="仿宋" w:eastAsia="仿宋" w:hAnsi="仿宋"/>
          <w:lang w:eastAsia="zh-CN"/>
        </w:rPr>
      </w:pPr>
      <w:r>
        <w:rPr>
          <w:rFonts w:ascii="仿宋" w:eastAsia="仿宋" w:hAnsi="仿宋" w:cs="仿宋" w:hint="eastAsia"/>
          <w:lang w:eastAsia="zh-CN"/>
        </w:rPr>
        <w:t xml:space="preserve">    </w:t>
      </w:r>
      <w:bookmarkStart w:id="950" w:name="_Toc27460"/>
      <w:r>
        <w:rPr>
          <w:rFonts w:ascii="仿宋" w:eastAsia="仿宋" w:hAnsi="仿宋" w:cs="仿宋" w:hint="eastAsia"/>
          <w:lang w:eastAsia="zh-CN"/>
        </w:rPr>
        <w:t>91.6 仲裁或诉讼</w:t>
      </w:r>
      <w:bookmarkEnd w:id="950"/>
    </w:p>
    <w:p w14:paraId="12FA3D70" w14:textId="77777777" w:rsidR="005418E8" w:rsidRDefault="00000000">
      <w:pPr>
        <w:spacing w:line="360" w:lineRule="auto"/>
        <w:rPr>
          <w:rFonts w:ascii="仿宋" w:eastAsia="仿宋" w:hAnsi="仿宋"/>
          <w:lang w:eastAsia="zh-CN"/>
        </w:rPr>
      </w:pPr>
      <w:r>
        <w:rPr>
          <w:rFonts w:ascii="仿宋" w:eastAsia="仿宋" w:hAnsi="仿宋" w:cs="仿宋" w:hint="eastAsia"/>
          <w:lang w:eastAsia="zh-CN"/>
        </w:rPr>
        <w:t xml:space="preserve">    解决争议的方式：</w:t>
      </w:r>
    </w:p>
    <w:p w14:paraId="2513A53D" w14:textId="77777777" w:rsidR="005418E8" w:rsidRDefault="00000000">
      <w:pPr>
        <w:spacing w:line="360" w:lineRule="auto"/>
        <w:rPr>
          <w:rFonts w:ascii="仿宋" w:eastAsia="仿宋" w:hAnsi="仿宋"/>
          <w:lang w:eastAsia="zh-CN"/>
        </w:rPr>
      </w:pPr>
      <w:r>
        <w:rPr>
          <w:rFonts w:ascii="仿宋" w:eastAsia="仿宋" w:hAnsi="仿宋" w:cs="仿宋" w:hint="eastAsia"/>
          <w:lang w:eastAsia="zh-CN"/>
        </w:rPr>
        <w:t xml:space="preserve">    </w:t>
      </w:r>
      <w:r>
        <w:rPr>
          <w:rFonts w:ascii="仿宋" w:eastAsia="仿宋" w:hAnsi="仿宋" w:cs="仿宋" w:hint="eastAsia"/>
          <w:lang w:eastAsia="zh-CN"/>
        </w:rPr>
        <w:sym w:font="Wingdings 2" w:char="0052"/>
      </w:r>
      <w:r>
        <w:rPr>
          <w:rFonts w:ascii="仿宋" w:eastAsia="仿宋" w:hAnsi="仿宋" w:cs="仿宋" w:hint="eastAsia"/>
          <w:lang w:eastAsia="zh-CN"/>
        </w:rPr>
        <w:t xml:space="preserve"> 向约定的仲裁委员会申请仲裁，约定的仲裁委员会为：</w:t>
      </w:r>
      <w:r>
        <w:rPr>
          <w:rFonts w:ascii="仿宋" w:eastAsia="仿宋" w:hAnsi="仿宋" w:hint="eastAsia"/>
          <w:u w:val="single"/>
          <w:lang w:eastAsia="zh-CN"/>
        </w:rPr>
        <w:t>广州仲裁委员会</w:t>
      </w:r>
      <w:r>
        <w:rPr>
          <w:rFonts w:ascii="仿宋" w:eastAsia="仿宋" w:hAnsi="仿宋" w:cs="仿宋" w:hint="eastAsia"/>
          <w:u w:val="single"/>
          <w:lang w:eastAsia="zh-CN"/>
        </w:rPr>
        <w:t>。</w:t>
      </w:r>
    </w:p>
    <w:p w14:paraId="7DB6EDCC" w14:textId="77777777" w:rsidR="005418E8" w:rsidRDefault="00000000">
      <w:pPr>
        <w:spacing w:line="360" w:lineRule="auto"/>
        <w:ind w:firstLine="480"/>
        <w:rPr>
          <w:rFonts w:ascii="仿宋" w:eastAsia="仿宋" w:hAnsi="仿宋" w:cs="仿宋"/>
          <w:lang w:eastAsia="zh-CN"/>
        </w:rPr>
      </w:pPr>
      <w:r>
        <w:rPr>
          <w:rFonts w:ascii="仿宋" w:eastAsia="仿宋" w:hAnsi="仿宋" w:cs="仿宋" w:hint="eastAsia"/>
          <w:lang w:eastAsia="zh-CN"/>
        </w:rPr>
        <w:t>□  向有管辖权的人民法院提起诉讼。</w:t>
      </w:r>
    </w:p>
    <w:p w14:paraId="6DCDA6BD" w14:textId="77777777" w:rsidR="005418E8" w:rsidRDefault="00000000">
      <w:pPr>
        <w:pStyle w:val="2"/>
        <w:tabs>
          <w:tab w:val="left" w:pos="360"/>
          <w:tab w:val="left" w:pos="420"/>
        </w:tabs>
        <w:spacing w:line="360" w:lineRule="auto"/>
        <w:rPr>
          <w:rFonts w:ascii="仿宋" w:eastAsia="仿宋" w:hAnsi="仿宋"/>
          <w:b w:val="0"/>
          <w:bCs w:val="0"/>
          <w:sz w:val="24"/>
          <w:szCs w:val="24"/>
          <w:lang w:eastAsia="zh-CN"/>
        </w:rPr>
      </w:pPr>
      <w:bookmarkStart w:id="951" w:name="_Toc10019"/>
      <w:bookmarkStart w:id="952" w:name="_Toc30350"/>
      <w:bookmarkStart w:id="953" w:name="_Toc27114"/>
      <w:r>
        <w:rPr>
          <w:rFonts w:ascii="仿宋" w:eastAsia="仿宋" w:hAnsi="仿宋" w:cs="仿宋" w:hint="eastAsia"/>
          <w:b w:val="0"/>
          <w:bCs w:val="0"/>
          <w:sz w:val="24"/>
          <w:szCs w:val="24"/>
          <w:lang w:eastAsia="zh-CN"/>
        </w:rPr>
        <w:t>92.  合同解除</w:t>
      </w:r>
      <w:bookmarkEnd w:id="951"/>
      <w:bookmarkEnd w:id="952"/>
      <w:bookmarkEnd w:id="953"/>
    </w:p>
    <w:p w14:paraId="058295C7" w14:textId="77777777" w:rsidR="005418E8"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92.3 因承包人的原因解除</w:t>
      </w:r>
    </w:p>
    <w:p w14:paraId="7DB8A32B" w14:textId="77777777" w:rsidR="005418E8"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承包人有下列情形之一者，发包人可以解除合同：</w:t>
      </w:r>
    </w:p>
    <w:p w14:paraId="2F58AB72" w14:textId="77777777" w:rsidR="005418E8"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（4）承包人拖延完工且能偿付的误期赔偿费最高限额为</w:t>
      </w:r>
      <w:r>
        <w:rPr>
          <w:rFonts w:ascii="仿宋" w:eastAsia="仿宋" w:hAnsi="仿宋" w:cs="仿宋" w:hint="eastAsia"/>
          <w:u w:val="single"/>
          <w:lang w:eastAsia="zh-CN"/>
        </w:rPr>
        <w:t xml:space="preserve"> 合同金额5%  </w:t>
      </w:r>
      <w:r>
        <w:rPr>
          <w:rFonts w:ascii="仿宋" w:eastAsia="仿宋" w:hAnsi="仿宋" w:cs="仿宋" w:hint="eastAsia"/>
          <w:lang w:eastAsia="zh-CN"/>
        </w:rPr>
        <w:t>。</w:t>
      </w:r>
    </w:p>
    <w:p w14:paraId="77B613F2" w14:textId="77777777" w:rsidR="005418E8" w:rsidRDefault="00000000">
      <w:pPr>
        <w:spacing w:line="360" w:lineRule="auto"/>
        <w:rPr>
          <w:rFonts w:ascii="仿宋" w:eastAsia="仿宋" w:hAnsi="仿宋" w:cs="仿宋"/>
          <w:lang w:eastAsia="zh-CN"/>
        </w:rPr>
      </w:pPr>
      <w:r>
        <w:rPr>
          <w:rFonts w:ascii="仿宋" w:eastAsia="仿宋" w:hAnsi="仿宋" w:cs="仿宋" w:hint="eastAsia"/>
          <w:lang w:eastAsia="zh-CN"/>
        </w:rPr>
        <w:t xml:space="preserve">    （13）承包人严重违反合同的其他违约行为</w:t>
      </w:r>
      <w:r>
        <w:rPr>
          <w:rFonts w:ascii="仿宋" w:eastAsia="仿宋" w:hAnsi="仿宋" w:cs="仿宋" w:hint="eastAsia"/>
          <w:u w:val="single"/>
          <w:lang w:eastAsia="zh-CN"/>
        </w:rPr>
        <w:t>详见合同专用条款第95条</w:t>
      </w:r>
      <w:r>
        <w:rPr>
          <w:rFonts w:ascii="仿宋" w:eastAsia="仿宋" w:hAnsi="仿宋" w:cs="仿宋" w:hint="eastAsia"/>
          <w:lang w:eastAsia="zh-CN"/>
        </w:rPr>
        <w:t>。</w:t>
      </w:r>
    </w:p>
    <w:p w14:paraId="1F281B75" w14:textId="77777777" w:rsidR="005418E8" w:rsidRDefault="00000000">
      <w:pPr>
        <w:widowControl w:val="0"/>
        <w:spacing w:line="360" w:lineRule="auto"/>
        <w:ind w:firstLineChars="200" w:firstLine="480"/>
        <w:rPr>
          <w:rFonts w:ascii="仿宋" w:eastAsia="仿宋" w:hAnsi="仿宋"/>
          <w:lang w:eastAsia="zh-CN"/>
        </w:rPr>
      </w:pPr>
      <w:r>
        <w:rPr>
          <w:rFonts w:ascii="仿宋" w:eastAsia="仿宋" w:hAnsi="仿宋" w:cs="仿宋" w:hint="eastAsia"/>
          <w:lang w:eastAsia="zh-CN"/>
        </w:rPr>
        <w:t>92.4  发包人有下列情形之一者，承包人可以解除合同：</w:t>
      </w:r>
    </w:p>
    <w:p w14:paraId="60B22ABF" w14:textId="77777777" w:rsidR="005418E8" w:rsidRDefault="00000000">
      <w:pPr>
        <w:spacing w:line="360" w:lineRule="auto"/>
        <w:rPr>
          <w:rFonts w:ascii="仿宋" w:eastAsia="仿宋" w:hAnsi="仿宋" w:cs="仿宋"/>
          <w:lang w:eastAsia="zh-CN"/>
        </w:rPr>
      </w:pPr>
      <w:r>
        <w:rPr>
          <w:rFonts w:ascii="仿宋" w:eastAsia="仿宋" w:hAnsi="仿宋" w:cs="仿宋" w:hint="eastAsia"/>
          <w:lang w:eastAsia="zh-CN"/>
        </w:rPr>
        <w:t xml:space="preserve">    （9）发包人严重违反合同的其他违约行为：</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w:t>
      </w:r>
    </w:p>
    <w:p w14:paraId="2E1EDA06" w14:textId="77777777" w:rsidR="005418E8" w:rsidRDefault="00000000">
      <w:pPr>
        <w:pStyle w:val="2"/>
        <w:tabs>
          <w:tab w:val="left" w:pos="360"/>
          <w:tab w:val="left" w:pos="420"/>
        </w:tabs>
        <w:spacing w:line="360" w:lineRule="auto"/>
        <w:rPr>
          <w:rFonts w:ascii="仿宋" w:eastAsia="仿宋" w:hAnsi="仿宋" w:cs="仿宋"/>
          <w:b w:val="0"/>
          <w:bCs w:val="0"/>
          <w:sz w:val="24"/>
          <w:szCs w:val="24"/>
          <w:lang w:eastAsia="zh-CN"/>
        </w:rPr>
      </w:pPr>
      <w:bookmarkStart w:id="954" w:name="_Toc8242"/>
      <w:bookmarkStart w:id="955" w:name="_Toc18491"/>
      <w:bookmarkStart w:id="956" w:name="_Toc1244"/>
      <w:r>
        <w:rPr>
          <w:rFonts w:ascii="仿宋" w:eastAsia="仿宋" w:hAnsi="仿宋" w:cs="仿宋" w:hint="eastAsia"/>
          <w:bCs w:val="0"/>
          <w:sz w:val="24"/>
          <w:szCs w:val="24"/>
          <w:lang w:eastAsia="zh-CN"/>
        </w:rPr>
        <w:t>★</w:t>
      </w:r>
      <w:r>
        <w:rPr>
          <w:rFonts w:ascii="仿宋" w:eastAsia="仿宋" w:hAnsi="仿宋" w:cs="仿宋"/>
          <w:bCs w:val="0"/>
          <w:sz w:val="24"/>
          <w:szCs w:val="24"/>
          <w:lang w:eastAsia="zh-CN"/>
        </w:rPr>
        <w:t xml:space="preserve">95  </w:t>
      </w:r>
      <w:r>
        <w:rPr>
          <w:rFonts w:ascii="仿宋" w:eastAsia="仿宋" w:hAnsi="仿宋" w:cs="仿宋" w:hint="eastAsia"/>
          <w:b w:val="0"/>
          <w:bCs w:val="0"/>
          <w:sz w:val="24"/>
          <w:szCs w:val="24"/>
          <w:lang w:eastAsia="zh-CN"/>
        </w:rPr>
        <w:t>承包人违约</w:t>
      </w:r>
      <w:bookmarkEnd w:id="954"/>
      <w:bookmarkEnd w:id="955"/>
      <w:bookmarkEnd w:id="956"/>
    </w:p>
    <w:p w14:paraId="709EDC96" w14:textId="77777777" w:rsidR="005418E8" w:rsidRDefault="00000000">
      <w:pPr>
        <w:spacing w:line="360" w:lineRule="auto"/>
        <w:ind w:firstLineChars="200" w:firstLine="480"/>
        <w:rPr>
          <w:rFonts w:ascii="仿宋" w:eastAsia="仿宋" w:hAnsi="仿宋" w:cs="仿宋"/>
          <w:lang w:eastAsia="zh-CN"/>
        </w:rPr>
      </w:pPr>
      <w:r>
        <w:rPr>
          <w:rFonts w:ascii="仿宋" w:eastAsia="仿宋" w:hAnsi="仿宋" w:cs="仿宋"/>
          <w:lang w:eastAsia="zh-CN"/>
        </w:rPr>
        <w:t xml:space="preserve">95.1 </w:t>
      </w:r>
      <w:r>
        <w:rPr>
          <w:rFonts w:ascii="仿宋" w:eastAsia="仿宋" w:hAnsi="仿宋" w:cs="仿宋" w:hint="eastAsia"/>
          <w:lang w:eastAsia="zh-CN"/>
        </w:rPr>
        <w:t>承包人违约的情形</w:t>
      </w:r>
    </w:p>
    <w:tbl>
      <w:tblPr>
        <w:tblW w:w="9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
        <w:gridCol w:w="955"/>
        <w:gridCol w:w="2526"/>
        <w:gridCol w:w="243"/>
        <w:gridCol w:w="2679"/>
        <w:gridCol w:w="2717"/>
      </w:tblGrid>
      <w:tr w:rsidR="005418E8" w14:paraId="58E74C3F" w14:textId="77777777">
        <w:trPr>
          <w:trHeight w:val="315"/>
          <w:tblHeader/>
        </w:trPr>
        <w:tc>
          <w:tcPr>
            <w:tcW w:w="483" w:type="dxa"/>
            <w:vAlign w:val="center"/>
          </w:tcPr>
          <w:p w14:paraId="1981607A" w14:textId="77777777" w:rsidR="005418E8" w:rsidRDefault="00000000">
            <w:pPr>
              <w:spacing w:line="360" w:lineRule="exact"/>
              <w:jc w:val="center"/>
              <w:rPr>
                <w:rFonts w:ascii="仿宋" w:eastAsia="仿宋" w:hAnsi="仿宋" w:cs="仿宋"/>
                <w:b/>
                <w:bCs/>
                <w:sz w:val="21"/>
                <w:szCs w:val="21"/>
              </w:rPr>
            </w:pPr>
            <w:proofErr w:type="spellStart"/>
            <w:r>
              <w:rPr>
                <w:rFonts w:ascii="仿宋" w:eastAsia="仿宋" w:hAnsi="仿宋" w:cs="仿宋" w:hint="eastAsia"/>
                <w:b/>
                <w:bCs/>
                <w:sz w:val="21"/>
                <w:szCs w:val="21"/>
              </w:rPr>
              <w:t>序号</w:t>
            </w:r>
            <w:proofErr w:type="spellEnd"/>
          </w:p>
        </w:tc>
        <w:tc>
          <w:tcPr>
            <w:tcW w:w="6403" w:type="dxa"/>
            <w:gridSpan w:val="4"/>
            <w:vAlign w:val="center"/>
          </w:tcPr>
          <w:p w14:paraId="135EF713" w14:textId="77777777" w:rsidR="005418E8" w:rsidRDefault="00000000">
            <w:pPr>
              <w:spacing w:line="360" w:lineRule="exact"/>
              <w:jc w:val="center"/>
              <w:rPr>
                <w:rFonts w:ascii="仿宋" w:eastAsia="仿宋" w:hAnsi="仿宋" w:cs="仿宋"/>
                <w:b/>
                <w:bCs/>
                <w:sz w:val="21"/>
                <w:szCs w:val="21"/>
                <w:lang w:eastAsia="zh-CN"/>
              </w:rPr>
            </w:pPr>
            <w:r>
              <w:rPr>
                <w:rFonts w:ascii="仿宋" w:eastAsia="仿宋" w:hAnsi="仿宋" w:cs="仿宋" w:hint="eastAsia"/>
                <w:b/>
                <w:bCs/>
                <w:sz w:val="21"/>
                <w:szCs w:val="21"/>
                <w:lang w:eastAsia="zh-CN"/>
              </w:rPr>
              <w:t>承包人违约的情形及承担违约责任的方式</w:t>
            </w:r>
          </w:p>
        </w:tc>
        <w:tc>
          <w:tcPr>
            <w:tcW w:w="2717" w:type="dxa"/>
            <w:vAlign w:val="center"/>
          </w:tcPr>
          <w:p w14:paraId="3D3943B5" w14:textId="77777777" w:rsidR="005418E8" w:rsidRDefault="00000000">
            <w:pPr>
              <w:spacing w:line="360" w:lineRule="exact"/>
              <w:jc w:val="center"/>
              <w:rPr>
                <w:rFonts w:ascii="仿宋" w:eastAsia="仿宋" w:hAnsi="仿宋" w:cs="仿宋"/>
                <w:b/>
                <w:bCs/>
                <w:sz w:val="21"/>
                <w:szCs w:val="21"/>
                <w:lang w:eastAsia="zh-CN"/>
              </w:rPr>
            </w:pPr>
            <w:r>
              <w:rPr>
                <w:rFonts w:ascii="仿宋" w:eastAsia="仿宋" w:hAnsi="仿宋" w:cs="仿宋" w:hint="eastAsia"/>
                <w:b/>
                <w:bCs/>
                <w:sz w:val="21"/>
                <w:szCs w:val="21"/>
                <w:lang w:eastAsia="zh-CN"/>
              </w:rPr>
              <w:t>扣回（留）的其他款项金额：（</w:t>
            </w:r>
            <w:r>
              <w:rPr>
                <w:rFonts w:ascii="仿宋" w:eastAsia="仿宋" w:hAnsi="仿宋" w:cs="仿宋" w:hint="eastAsia"/>
                <w:sz w:val="21"/>
                <w:szCs w:val="21"/>
                <w:lang w:eastAsia="zh-CN"/>
              </w:rPr>
              <w:t>含罚金、违约金或赔偿金</w:t>
            </w:r>
            <w:r>
              <w:rPr>
                <w:rFonts w:ascii="仿宋" w:eastAsia="仿宋" w:hAnsi="仿宋" w:cs="仿宋" w:hint="eastAsia"/>
                <w:b/>
                <w:bCs/>
                <w:sz w:val="21"/>
                <w:szCs w:val="21"/>
                <w:lang w:eastAsia="zh-CN"/>
              </w:rPr>
              <w:t>）</w:t>
            </w:r>
          </w:p>
        </w:tc>
      </w:tr>
      <w:tr w:rsidR="005418E8" w14:paraId="02D60927" w14:textId="77777777">
        <w:trPr>
          <w:cantSplit/>
          <w:trHeight w:val="300"/>
        </w:trPr>
        <w:tc>
          <w:tcPr>
            <w:tcW w:w="483" w:type="dxa"/>
            <w:vMerge w:val="restart"/>
            <w:vAlign w:val="center"/>
          </w:tcPr>
          <w:p w14:paraId="3C64F064" w14:textId="77777777" w:rsidR="005418E8" w:rsidRDefault="00000000">
            <w:pPr>
              <w:spacing w:line="360" w:lineRule="exact"/>
              <w:jc w:val="center"/>
              <w:rPr>
                <w:rFonts w:ascii="仿宋" w:eastAsia="仿宋" w:hAnsi="仿宋" w:cs="仿宋"/>
                <w:sz w:val="21"/>
                <w:szCs w:val="21"/>
              </w:rPr>
            </w:pPr>
            <w:r>
              <w:rPr>
                <w:rFonts w:ascii="仿宋" w:eastAsia="仿宋" w:hAnsi="仿宋" w:cs="仿宋" w:hint="eastAsia"/>
                <w:sz w:val="21"/>
                <w:szCs w:val="21"/>
              </w:rPr>
              <w:t>1</w:t>
            </w:r>
          </w:p>
        </w:tc>
        <w:tc>
          <w:tcPr>
            <w:tcW w:w="3724" w:type="dxa"/>
            <w:gridSpan w:val="3"/>
            <w:vMerge w:val="restart"/>
            <w:vAlign w:val="center"/>
          </w:tcPr>
          <w:p w14:paraId="07670E90" w14:textId="77777777" w:rsidR="005418E8" w:rsidRDefault="00000000">
            <w:pPr>
              <w:spacing w:line="360" w:lineRule="exact"/>
              <w:jc w:val="center"/>
              <w:rPr>
                <w:rFonts w:ascii="仿宋" w:eastAsia="仿宋" w:hAnsi="仿宋" w:cs="仿宋"/>
                <w:sz w:val="21"/>
                <w:szCs w:val="21"/>
                <w:lang w:eastAsia="zh-CN"/>
              </w:rPr>
            </w:pPr>
            <w:r>
              <w:rPr>
                <w:rFonts w:ascii="仿宋" w:eastAsia="仿宋" w:hAnsi="仿宋" w:cs="仿宋" w:hint="eastAsia"/>
                <w:sz w:val="21"/>
                <w:szCs w:val="21"/>
                <w:lang w:eastAsia="zh-CN"/>
              </w:rPr>
              <w:t>项目负责人</w:t>
            </w:r>
          </w:p>
        </w:tc>
        <w:tc>
          <w:tcPr>
            <w:tcW w:w="2679" w:type="dxa"/>
            <w:vAlign w:val="center"/>
          </w:tcPr>
          <w:p w14:paraId="17A662D0" w14:textId="77777777" w:rsidR="005418E8" w:rsidRDefault="00000000">
            <w:pPr>
              <w:spacing w:line="360" w:lineRule="exact"/>
              <w:rPr>
                <w:rFonts w:ascii="仿宋" w:eastAsia="仿宋" w:hAnsi="仿宋" w:cs="仿宋"/>
                <w:sz w:val="21"/>
                <w:szCs w:val="21"/>
                <w:lang w:eastAsia="zh-CN"/>
              </w:rPr>
            </w:pPr>
            <w:r>
              <w:rPr>
                <w:rFonts w:ascii="仿宋" w:eastAsia="仿宋" w:hAnsi="仿宋" w:cs="仿宋" w:hint="eastAsia"/>
                <w:sz w:val="21"/>
                <w:szCs w:val="21"/>
                <w:lang w:eastAsia="zh-CN"/>
              </w:rPr>
              <w:t>除因死亡、重病或重伤（持有县、区以上医院证明）两个月以上不能履行职责或因不可抗力的外，更换项目负责人的。（在工程款支付时扣除）</w:t>
            </w:r>
          </w:p>
        </w:tc>
        <w:tc>
          <w:tcPr>
            <w:tcW w:w="2717" w:type="dxa"/>
            <w:vAlign w:val="center"/>
          </w:tcPr>
          <w:p w14:paraId="65297763" w14:textId="77777777" w:rsidR="005418E8" w:rsidRDefault="00000000">
            <w:pPr>
              <w:spacing w:line="360" w:lineRule="exact"/>
              <w:jc w:val="center"/>
              <w:rPr>
                <w:rFonts w:ascii="仿宋" w:eastAsia="仿宋" w:hAnsi="仿宋" w:cs="仿宋"/>
                <w:sz w:val="21"/>
                <w:szCs w:val="21"/>
                <w:lang w:eastAsia="zh-CN"/>
              </w:rPr>
            </w:pPr>
            <w:r>
              <w:rPr>
                <w:rFonts w:ascii="仿宋" w:eastAsia="仿宋" w:hAnsi="仿宋" w:cs="仿宋" w:hint="eastAsia"/>
                <w:sz w:val="21"/>
                <w:szCs w:val="21"/>
                <w:lang w:eastAsia="zh-CN"/>
              </w:rPr>
              <w:t>20万元/人次</w:t>
            </w:r>
          </w:p>
        </w:tc>
      </w:tr>
      <w:tr w:rsidR="005418E8" w14:paraId="44127355" w14:textId="77777777">
        <w:trPr>
          <w:cantSplit/>
          <w:trHeight w:val="1051"/>
        </w:trPr>
        <w:tc>
          <w:tcPr>
            <w:tcW w:w="483" w:type="dxa"/>
            <w:vMerge/>
            <w:vAlign w:val="center"/>
          </w:tcPr>
          <w:p w14:paraId="6829DE21" w14:textId="77777777" w:rsidR="005418E8" w:rsidRDefault="005418E8">
            <w:pPr>
              <w:spacing w:line="360" w:lineRule="exact"/>
              <w:jc w:val="center"/>
              <w:rPr>
                <w:rFonts w:ascii="仿宋" w:eastAsia="仿宋" w:hAnsi="仿宋" w:cs="仿宋"/>
                <w:sz w:val="21"/>
                <w:szCs w:val="21"/>
              </w:rPr>
            </w:pPr>
          </w:p>
        </w:tc>
        <w:tc>
          <w:tcPr>
            <w:tcW w:w="3724" w:type="dxa"/>
            <w:gridSpan w:val="3"/>
            <w:vMerge/>
            <w:vAlign w:val="center"/>
          </w:tcPr>
          <w:p w14:paraId="293B8457" w14:textId="77777777" w:rsidR="005418E8" w:rsidRDefault="005418E8">
            <w:pPr>
              <w:spacing w:line="360" w:lineRule="exact"/>
              <w:jc w:val="center"/>
              <w:rPr>
                <w:rFonts w:ascii="仿宋" w:eastAsia="仿宋" w:hAnsi="仿宋" w:cs="仿宋"/>
                <w:sz w:val="21"/>
                <w:szCs w:val="21"/>
                <w:lang w:eastAsia="zh-CN"/>
              </w:rPr>
            </w:pPr>
          </w:p>
        </w:tc>
        <w:tc>
          <w:tcPr>
            <w:tcW w:w="2679" w:type="dxa"/>
            <w:vAlign w:val="center"/>
          </w:tcPr>
          <w:p w14:paraId="6B50BABF" w14:textId="77777777" w:rsidR="005418E8" w:rsidRDefault="00000000">
            <w:pPr>
              <w:spacing w:line="360" w:lineRule="exact"/>
              <w:rPr>
                <w:rFonts w:ascii="仿宋" w:eastAsia="仿宋" w:hAnsi="仿宋" w:cs="仿宋"/>
                <w:sz w:val="21"/>
                <w:szCs w:val="21"/>
                <w:lang w:eastAsia="zh-CN"/>
              </w:rPr>
            </w:pPr>
            <w:r>
              <w:rPr>
                <w:rFonts w:ascii="仿宋" w:eastAsia="仿宋" w:hAnsi="仿宋" w:cs="仿宋" w:hint="eastAsia"/>
                <w:sz w:val="21"/>
                <w:szCs w:val="21"/>
                <w:lang w:eastAsia="zh-CN"/>
              </w:rPr>
              <w:t>发包人有权要求更换不称职的项目负责人。承包人未能及时更换不称职项目负责人。（在工程款支付时扣除）</w:t>
            </w:r>
          </w:p>
        </w:tc>
        <w:tc>
          <w:tcPr>
            <w:tcW w:w="2717" w:type="dxa"/>
            <w:vAlign w:val="center"/>
          </w:tcPr>
          <w:p w14:paraId="1319139F" w14:textId="77777777" w:rsidR="005418E8" w:rsidRDefault="00000000">
            <w:pPr>
              <w:spacing w:line="360" w:lineRule="exact"/>
              <w:jc w:val="center"/>
              <w:rPr>
                <w:rFonts w:ascii="仿宋" w:eastAsia="仿宋" w:hAnsi="仿宋" w:cs="仿宋"/>
                <w:sz w:val="21"/>
                <w:szCs w:val="21"/>
                <w:lang w:eastAsia="zh-CN"/>
              </w:rPr>
            </w:pPr>
            <w:r>
              <w:rPr>
                <w:rFonts w:ascii="仿宋" w:eastAsia="仿宋" w:hAnsi="仿宋" w:cs="仿宋" w:hint="eastAsia"/>
                <w:sz w:val="21"/>
                <w:szCs w:val="21"/>
                <w:lang w:eastAsia="zh-CN"/>
              </w:rPr>
              <w:t>5万元/人次</w:t>
            </w:r>
          </w:p>
        </w:tc>
      </w:tr>
      <w:tr w:rsidR="005418E8" w14:paraId="1100951E" w14:textId="77777777">
        <w:trPr>
          <w:cantSplit/>
          <w:trHeight w:val="300"/>
        </w:trPr>
        <w:tc>
          <w:tcPr>
            <w:tcW w:w="483" w:type="dxa"/>
            <w:vAlign w:val="center"/>
          </w:tcPr>
          <w:p w14:paraId="12DF630A" w14:textId="77777777" w:rsidR="005418E8" w:rsidRDefault="00000000">
            <w:pPr>
              <w:spacing w:line="360" w:lineRule="exact"/>
              <w:jc w:val="center"/>
              <w:rPr>
                <w:rFonts w:ascii="仿宋" w:eastAsia="仿宋" w:hAnsi="仿宋" w:cs="仿宋"/>
                <w:sz w:val="21"/>
                <w:szCs w:val="21"/>
              </w:rPr>
            </w:pPr>
            <w:r>
              <w:rPr>
                <w:rFonts w:ascii="仿宋" w:eastAsia="仿宋" w:hAnsi="仿宋" w:cs="仿宋" w:hint="eastAsia"/>
                <w:sz w:val="21"/>
                <w:szCs w:val="21"/>
              </w:rPr>
              <w:t>2</w:t>
            </w:r>
          </w:p>
        </w:tc>
        <w:tc>
          <w:tcPr>
            <w:tcW w:w="3724" w:type="dxa"/>
            <w:gridSpan w:val="3"/>
            <w:vAlign w:val="center"/>
          </w:tcPr>
          <w:p w14:paraId="1EE74456" w14:textId="77777777" w:rsidR="005418E8" w:rsidRDefault="00000000">
            <w:pPr>
              <w:spacing w:line="360" w:lineRule="exact"/>
              <w:jc w:val="center"/>
              <w:rPr>
                <w:rFonts w:ascii="仿宋" w:eastAsia="仿宋" w:hAnsi="仿宋" w:cs="仿宋"/>
                <w:sz w:val="21"/>
                <w:szCs w:val="21"/>
              </w:rPr>
            </w:pPr>
            <w:proofErr w:type="spellStart"/>
            <w:r>
              <w:rPr>
                <w:rFonts w:ascii="仿宋" w:eastAsia="仿宋" w:hAnsi="仿宋" w:cs="仿宋" w:hint="eastAsia"/>
                <w:sz w:val="21"/>
                <w:szCs w:val="21"/>
              </w:rPr>
              <w:t>项目技术负责人</w:t>
            </w:r>
            <w:proofErr w:type="spellEnd"/>
          </w:p>
        </w:tc>
        <w:tc>
          <w:tcPr>
            <w:tcW w:w="2679" w:type="dxa"/>
            <w:vAlign w:val="center"/>
          </w:tcPr>
          <w:p w14:paraId="29355895" w14:textId="77777777" w:rsidR="005418E8" w:rsidRDefault="00000000">
            <w:pPr>
              <w:spacing w:line="360" w:lineRule="exact"/>
              <w:rPr>
                <w:rFonts w:ascii="仿宋" w:eastAsia="仿宋" w:hAnsi="仿宋" w:cs="仿宋"/>
                <w:sz w:val="21"/>
                <w:szCs w:val="21"/>
                <w:lang w:eastAsia="zh-CN"/>
              </w:rPr>
            </w:pPr>
            <w:r>
              <w:rPr>
                <w:rFonts w:ascii="仿宋" w:eastAsia="仿宋" w:hAnsi="仿宋" w:cs="仿宋" w:hint="eastAsia"/>
                <w:sz w:val="21"/>
                <w:szCs w:val="21"/>
                <w:lang w:eastAsia="zh-CN"/>
              </w:rPr>
              <w:t>除因死亡、正常退休、重病或重伤（持有县、区以上医院证明）两个月以上不能履行职责或因不可抗力的外，更换项目技术负责人的。（在工程款支付时扣除）</w:t>
            </w:r>
          </w:p>
        </w:tc>
        <w:tc>
          <w:tcPr>
            <w:tcW w:w="2717" w:type="dxa"/>
            <w:vAlign w:val="center"/>
          </w:tcPr>
          <w:p w14:paraId="7E940E96" w14:textId="77777777" w:rsidR="005418E8" w:rsidRDefault="00000000">
            <w:pPr>
              <w:spacing w:line="360" w:lineRule="exact"/>
              <w:jc w:val="center"/>
              <w:rPr>
                <w:rFonts w:ascii="仿宋" w:eastAsia="仿宋" w:hAnsi="仿宋" w:cs="仿宋"/>
                <w:sz w:val="21"/>
                <w:szCs w:val="21"/>
                <w:lang w:eastAsia="zh-CN"/>
              </w:rPr>
            </w:pPr>
            <w:r>
              <w:rPr>
                <w:rFonts w:ascii="仿宋" w:eastAsia="仿宋" w:hAnsi="仿宋" w:cs="仿宋" w:hint="eastAsia"/>
                <w:sz w:val="21"/>
                <w:szCs w:val="21"/>
                <w:lang w:eastAsia="zh-CN"/>
              </w:rPr>
              <w:t>10万元/人次</w:t>
            </w:r>
          </w:p>
        </w:tc>
      </w:tr>
      <w:tr w:rsidR="005418E8" w14:paraId="68EC5144" w14:textId="77777777">
        <w:trPr>
          <w:trHeight w:val="300"/>
        </w:trPr>
        <w:tc>
          <w:tcPr>
            <w:tcW w:w="483" w:type="dxa"/>
            <w:vAlign w:val="center"/>
          </w:tcPr>
          <w:p w14:paraId="5E6566DB" w14:textId="77777777" w:rsidR="005418E8" w:rsidRDefault="00000000">
            <w:pPr>
              <w:spacing w:line="360" w:lineRule="exact"/>
              <w:jc w:val="center"/>
              <w:rPr>
                <w:rFonts w:ascii="仿宋" w:eastAsia="仿宋" w:hAnsi="仿宋" w:cs="仿宋"/>
                <w:sz w:val="21"/>
                <w:szCs w:val="21"/>
              </w:rPr>
            </w:pPr>
            <w:r>
              <w:rPr>
                <w:rFonts w:ascii="仿宋" w:eastAsia="仿宋" w:hAnsi="仿宋" w:cs="仿宋" w:hint="eastAsia"/>
                <w:sz w:val="21"/>
                <w:szCs w:val="21"/>
              </w:rPr>
              <w:t>3</w:t>
            </w:r>
          </w:p>
        </w:tc>
        <w:tc>
          <w:tcPr>
            <w:tcW w:w="6403" w:type="dxa"/>
            <w:gridSpan w:val="4"/>
            <w:vAlign w:val="center"/>
          </w:tcPr>
          <w:p w14:paraId="7327B9EB" w14:textId="77777777" w:rsidR="005418E8" w:rsidRDefault="00000000">
            <w:pPr>
              <w:spacing w:line="360" w:lineRule="exact"/>
              <w:rPr>
                <w:rFonts w:ascii="仿宋" w:eastAsia="仿宋" w:hAnsi="仿宋" w:cs="仿宋"/>
                <w:sz w:val="21"/>
                <w:szCs w:val="21"/>
                <w:lang w:eastAsia="zh-CN"/>
              </w:rPr>
            </w:pPr>
            <w:r>
              <w:rPr>
                <w:rFonts w:ascii="仿宋" w:eastAsia="仿宋" w:hAnsi="仿宋" w:cs="仿宋" w:hint="eastAsia"/>
                <w:sz w:val="21"/>
                <w:szCs w:val="21"/>
                <w:lang w:eastAsia="zh-CN"/>
              </w:rPr>
              <w:t>承包人的项目负责人、项目技术负责人、安全负责人和质量负责人，必须全职在现场办公，不得兼职或者擅自离岗。因特殊情况需短暂离岗的，不超过一天的应当事先报监理单位批准，超过一天的必须报发包人批准，必须妥善安排工地现场的工作交接，如未经监理单位或发包人批准擅自离岗的，视为违约。</w:t>
            </w:r>
            <w:r>
              <w:rPr>
                <w:rFonts w:ascii="仿宋" w:eastAsia="仿宋" w:hAnsi="仿宋" w:cs="仿宋" w:hint="eastAsia"/>
                <w:sz w:val="21"/>
                <w:szCs w:val="21"/>
              </w:rPr>
              <w:t>（</w:t>
            </w:r>
            <w:proofErr w:type="spellStart"/>
            <w:r>
              <w:rPr>
                <w:rFonts w:ascii="仿宋" w:eastAsia="仿宋" w:hAnsi="仿宋" w:cs="仿宋" w:hint="eastAsia"/>
                <w:sz w:val="21"/>
                <w:szCs w:val="21"/>
              </w:rPr>
              <w:t>在工程款支付时扣除</w:t>
            </w:r>
            <w:proofErr w:type="spellEnd"/>
            <w:r>
              <w:rPr>
                <w:rFonts w:ascii="仿宋" w:eastAsia="仿宋" w:hAnsi="仿宋" w:cs="仿宋" w:hint="eastAsia"/>
                <w:sz w:val="21"/>
                <w:szCs w:val="21"/>
                <w:lang w:eastAsia="zh-CN"/>
              </w:rPr>
              <w:t>）</w:t>
            </w:r>
          </w:p>
        </w:tc>
        <w:tc>
          <w:tcPr>
            <w:tcW w:w="2717" w:type="dxa"/>
            <w:vAlign w:val="center"/>
          </w:tcPr>
          <w:p w14:paraId="56146ED2" w14:textId="77777777" w:rsidR="005418E8" w:rsidRDefault="00000000">
            <w:pPr>
              <w:spacing w:line="360" w:lineRule="exact"/>
              <w:jc w:val="center"/>
              <w:rPr>
                <w:rFonts w:ascii="仿宋" w:eastAsia="仿宋" w:hAnsi="仿宋" w:cs="仿宋"/>
                <w:sz w:val="21"/>
                <w:szCs w:val="21"/>
                <w:lang w:eastAsia="zh-CN"/>
              </w:rPr>
            </w:pPr>
            <w:r>
              <w:rPr>
                <w:rFonts w:ascii="仿宋" w:eastAsia="仿宋" w:hAnsi="仿宋" w:cs="仿宋" w:hint="eastAsia"/>
                <w:sz w:val="21"/>
                <w:szCs w:val="21"/>
                <w:lang w:eastAsia="zh-CN"/>
              </w:rPr>
              <w:t>1000元/人次</w:t>
            </w:r>
          </w:p>
        </w:tc>
      </w:tr>
      <w:tr w:rsidR="005418E8" w14:paraId="6D3CDA24" w14:textId="77777777">
        <w:trPr>
          <w:trHeight w:val="300"/>
        </w:trPr>
        <w:tc>
          <w:tcPr>
            <w:tcW w:w="483" w:type="dxa"/>
            <w:vAlign w:val="center"/>
          </w:tcPr>
          <w:p w14:paraId="4CF69BE2" w14:textId="77777777" w:rsidR="005418E8" w:rsidRDefault="00000000">
            <w:pPr>
              <w:spacing w:line="360" w:lineRule="exact"/>
              <w:jc w:val="center"/>
              <w:rPr>
                <w:rFonts w:ascii="仿宋" w:eastAsia="仿宋" w:hAnsi="仿宋" w:cs="仿宋"/>
                <w:sz w:val="21"/>
                <w:szCs w:val="21"/>
              </w:rPr>
            </w:pPr>
            <w:r>
              <w:rPr>
                <w:rFonts w:ascii="仿宋" w:eastAsia="仿宋" w:hAnsi="仿宋" w:cs="仿宋" w:hint="eastAsia"/>
                <w:sz w:val="21"/>
                <w:szCs w:val="21"/>
              </w:rPr>
              <w:t>4</w:t>
            </w:r>
          </w:p>
        </w:tc>
        <w:tc>
          <w:tcPr>
            <w:tcW w:w="6403" w:type="dxa"/>
            <w:gridSpan w:val="4"/>
            <w:vAlign w:val="center"/>
          </w:tcPr>
          <w:p w14:paraId="2BC70272" w14:textId="77777777" w:rsidR="005418E8" w:rsidRDefault="00000000">
            <w:pPr>
              <w:spacing w:line="360" w:lineRule="exact"/>
              <w:rPr>
                <w:rFonts w:ascii="仿宋" w:eastAsia="仿宋" w:hAnsi="仿宋" w:cs="仿宋"/>
                <w:sz w:val="21"/>
                <w:szCs w:val="21"/>
                <w:lang w:eastAsia="zh-CN"/>
              </w:rPr>
            </w:pPr>
            <w:r>
              <w:rPr>
                <w:rFonts w:ascii="仿宋" w:eastAsia="仿宋" w:hAnsi="仿宋" w:cs="仿宋" w:hint="eastAsia"/>
                <w:sz w:val="21"/>
                <w:szCs w:val="21"/>
                <w:lang w:eastAsia="zh-CN"/>
              </w:rPr>
              <w:t>设计负责人、项目负责人及项目技术负责人参加发包人或监理组织的工程会议迟到或缺席，除经发包人书面同意外。（在相应工程款支付时扣除）</w:t>
            </w:r>
          </w:p>
        </w:tc>
        <w:tc>
          <w:tcPr>
            <w:tcW w:w="2717" w:type="dxa"/>
            <w:vAlign w:val="center"/>
          </w:tcPr>
          <w:p w14:paraId="0CB5A4FC" w14:textId="77777777" w:rsidR="005418E8" w:rsidRDefault="00000000">
            <w:pPr>
              <w:spacing w:line="360" w:lineRule="exact"/>
              <w:jc w:val="center"/>
              <w:rPr>
                <w:rFonts w:ascii="仿宋" w:eastAsia="仿宋" w:hAnsi="仿宋" w:cs="仿宋"/>
                <w:sz w:val="21"/>
                <w:szCs w:val="21"/>
                <w:lang w:eastAsia="zh-CN"/>
              </w:rPr>
            </w:pPr>
            <w:r>
              <w:rPr>
                <w:rFonts w:ascii="仿宋" w:eastAsia="仿宋" w:hAnsi="仿宋" w:cs="仿宋" w:hint="eastAsia"/>
                <w:b/>
                <w:bCs/>
                <w:sz w:val="21"/>
                <w:szCs w:val="21"/>
                <w:lang w:eastAsia="zh-CN"/>
              </w:rPr>
              <w:t>迟到：</w:t>
            </w:r>
            <w:r>
              <w:rPr>
                <w:rFonts w:ascii="仿宋" w:eastAsia="仿宋" w:hAnsi="仿宋" w:cs="仿宋" w:hint="eastAsia"/>
                <w:sz w:val="21"/>
                <w:szCs w:val="21"/>
                <w:lang w:eastAsia="zh-CN"/>
              </w:rPr>
              <w:t>500元/人次，（迟到30分钟及以上按缺席处理）</w:t>
            </w:r>
          </w:p>
          <w:p w14:paraId="2F871BA8" w14:textId="77777777" w:rsidR="005418E8" w:rsidRDefault="00000000">
            <w:pPr>
              <w:spacing w:line="360" w:lineRule="exact"/>
              <w:jc w:val="center"/>
              <w:rPr>
                <w:rFonts w:ascii="仿宋" w:eastAsia="仿宋" w:hAnsi="仿宋" w:cs="仿宋"/>
                <w:sz w:val="21"/>
                <w:szCs w:val="21"/>
                <w:lang w:eastAsia="zh-CN"/>
              </w:rPr>
            </w:pPr>
            <w:r>
              <w:rPr>
                <w:rFonts w:ascii="仿宋" w:eastAsia="仿宋" w:hAnsi="仿宋" w:cs="仿宋" w:hint="eastAsia"/>
                <w:b/>
                <w:bCs/>
                <w:sz w:val="21"/>
                <w:szCs w:val="21"/>
                <w:lang w:eastAsia="zh-CN"/>
              </w:rPr>
              <w:t>缺席：</w:t>
            </w:r>
            <w:r>
              <w:rPr>
                <w:rFonts w:ascii="仿宋" w:eastAsia="仿宋" w:hAnsi="仿宋" w:cs="仿宋" w:hint="eastAsia"/>
                <w:sz w:val="21"/>
                <w:szCs w:val="21"/>
                <w:lang w:eastAsia="zh-CN"/>
              </w:rPr>
              <w:t>1000元/人次</w:t>
            </w:r>
          </w:p>
        </w:tc>
      </w:tr>
      <w:tr w:rsidR="005418E8" w14:paraId="448200D4" w14:textId="77777777">
        <w:trPr>
          <w:trHeight w:val="300"/>
        </w:trPr>
        <w:tc>
          <w:tcPr>
            <w:tcW w:w="483" w:type="dxa"/>
            <w:vAlign w:val="center"/>
          </w:tcPr>
          <w:p w14:paraId="52897650" w14:textId="77777777" w:rsidR="005418E8" w:rsidRDefault="00000000">
            <w:pPr>
              <w:spacing w:line="360" w:lineRule="exact"/>
              <w:jc w:val="center"/>
              <w:rPr>
                <w:rFonts w:ascii="仿宋" w:eastAsia="仿宋" w:hAnsi="仿宋" w:cs="仿宋"/>
                <w:sz w:val="21"/>
                <w:szCs w:val="21"/>
                <w:lang w:eastAsia="zh-CN"/>
              </w:rPr>
            </w:pPr>
            <w:r>
              <w:rPr>
                <w:rFonts w:ascii="仿宋" w:eastAsia="仿宋" w:hAnsi="仿宋" w:cs="仿宋" w:hint="eastAsia"/>
                <w:sz w:val="21"/>
                <w:szCs w:val="21"/>
                <w:lang w:eastAsia="zh-CN"/>
              </w:rPr>
              <w:t>5</w:t>
            </w:r>
          </w:p>
        </w:tc>
        <w:tc>
          <w:tcPr>
            <w:tcW w:w="6403" w:type="dxa"/>
            <w:gridSpan w:val="4"/>
            <w:vAlign w:val="center"/>
          </w:tcPr>
          <w:p w14:paraId="7E8CAFCE" w14:textId="77777777" w:rsidR="005418E8" w:rsidRDefault="00000000">
            <w:pPr>
              <w:spacing w:line="360" w:lineRule="exact"/>
              <w:rPr>
                <w:rFonts w:ascii="仿宋" w:eastAsia="仿宋" w:hAnsi="仿宋" w:cs="仿宋"/>
                <w:sz w:val="21"/>
                <w:szCs w:val="21"/>
                <w:lang w:eastAsia="zh-CN"/>
              </w:rPr>
            </w:pPr>
            <w:r>
              <w:rPr>
                <w:rFonts w:ascii="仿宋" w:eastAsia="仿宋" w:hAnsi="仿宋" w:cs="仿宋" w:hint="eastAsia"/>
                <w:sz w:val="21"/>
                <w:szCs w:val="21"/>
                <w:lang w:eastAsia="zh-CN"/>
              </w:rPr>
              <w:t>承包人</w:t>
            </w:r>
            <w:r>
              <w:rPr>
                <w:rFonts w:ascii="仿宋" w:eastAsia="仿宋" w:hAnsi="仿宋" w:hint="eastAsia"/>
                <w:b/>
                <w:bCs/>
                <w:sz w:val="21"/>
                <w:szCs w:val="21"/>
                <w:lang w:eastAsia="zh-CN"/>
              </w:rPr>
              <w:t>（若为联合体投标，指承担设计任务方）</w:t>
            </w:r>
            <w:r>
              <w:rPr>
                <w:rFonts w:ascii="仿宋" w:eastAsia="仿宋" w:hAnsi="仿宋" w:cs="仿宋" w:hint="eastAsia"/>
                <w:sz w:val="21"/>
                <w:szCs w:val="21"/>
                <w:lang w:eastAsia="zh-CN"/>
              </w:rPr>
              <w:t>必须按发包人要求完成项目报建的各项工作，每延误一天扣罚违约金，从设计工程款中扣除。</w:t>
            </w:r>
          </w:p>
        </w:tc>
        <w:tc>
          <w:tcPr>
            <w:tcW w:w="2717" w:type="dxa"/>
            <w:vAlign w:val="center"/>
          </w:tcPr>
          <w:p w14:paraId="76415C62" w14:textId="77777777" w:rsidR="005418E8" w:rsidRDefault="00000000">
            <w:pPr>
              <w:spacing w:line="360" w:lineRule="exact"/>
              <w:jc w:val="center"/>
              <w:rPr>
                <w:rFonts w:ascii="仿宋" w:eastAsia="仿宋" w:hAnsi="仿宋" w:cs="仿宋"/>
                <w:b/>
                <w:bCs/>
                <w:sz w:val="21"/>
                <w:szCs w:val="21"/>
                <w:lang w:eastAsia="zh-CN"/>
              </w:rPr>
            </w:pPr>
            <w:r>
              <w:rPr>
                <w:rFonts w:ascii="仿宋" w:eastAsia="仿宋" w:hAnsi="仿宋" w:cs="仿宋" w:hint="eastAsia"/>
                <w:sz w:val="21"/>
                <w:szCs w:val="21"/>
                <w:lang w:eastAsia="zh-CN"/>
              </w:rPr>
              <w:t>5万元/天</w:t>
            </w:r>
          </w:p>
        </w:tc>
      </w:tr>
      <w:tr w:rsidR="005418E8" w14:paraId="499A573E" w14:textId="77777777">
        <w:trPr>
          <w:trHeight w:val="300"/>
        </w:trPr>
        <w:tc>
          <w:tcPr>
            <w:tcW w:w="483" w:type="dxa"/>
            <w:vAlign w:val="center"/>
          </w:tcPr>
          <w:p w14:paraId="4A66AE24" w14:textId="77777777" w:rsidR="005418E8" w:rsidRDefault="00000000">
            <w:pPr>
              <w:spacing w:line="360" w:lineRule="exact"/>
              <w:jc w:val="center"/>
              <w:rPr>
                <w:rFonts w:ascii="仿宋" w:eastAsia="仿宋" w:hAnsi="仿宋" w:cs="仿宋"/>
                <w:sz w:val="21"/>
                <w:szCs w:val="21"/>
                <w:lang w:eastAsia="zh-CN"/>
              </w:rPr>
            </w:pPr>
            <w:r>
              <w:rPr>
                <w:rFonts w:ascii="仿宋" w:eastAsia="仿宋" w:hAnsi="仿宋" w:cs="仿宋" w:hint="eastAsia"/>
                <w:sz w:val="21"/>
                <w:szCs w:val="21"/>
                <w:lang w:eastAsia="zh-CN"/>
              </w:rPr>
              <w:t>6</w:t>
            </w:r>
          </w:p>
        </w:tc>
        <w:tc>
          <w:tcPr>
            <w:tcW w:w="6403" w:type="dxa"/>
            <w:gridSpan w:val="4"/>
            <w:vAlign w:val="center"/>
          </w:tcPr>
          <w:p w14:paraId="60336ED9" w14:textId="77777777" w:rsidR="005418E8" w:rsidRDefault="00000000">
            <w:pPr>
              <w:spacing w:line="360" w:lineRule="exact"/>
              <w:rPr>
                <w:rFonts w:ascii="仿宋" w:eastAsia="仿宋" w:hAnsi="仿宋" w:cs="仿宋"/>
                <w:sz w:val="21"/>
                <w:szCs w:val="21"/>
                <w:lang w:eastAsia="zh-CN"/>
              </w:rPr>
            </w:pPr>
            <w:r>
              <w:rPr>
                <w:rFonts w:ascii="仿宋" w:eastAsia="仿宋" w:hAnsi="仿宋" w:cs="仿宋" w:hint="eastAsia"/>
                <w:sz w:val="21"/>
                <w:szCs w:val="21"/>
                <w:lang w:eastAsia="zh-CN"/>
              </w:rPr>
              <w:t>承包人</w:t>
            </w:r>
            <w:r>
              <w:rPr>
                <w:rFonts w:ascii="仿宋" w:eastAsia="仿宋" w:hAnsi="仿宋" w:hint="eastAsia"/>
                <w:b/>
                <w:bCs/>
                <w:sz w:val="21"/>
                <w:szCs w:val="21"/>
                <w:lang w:eastAsia="zh-CN"/>
              </w:rPr>
              <w:t>（若为联合体投标，指承担设计任务方）</w:t>
            </w:r>
            <w:r>
              <w:rPr>
                <w:rFonts w:ascii="仿宋" w:eastAsia="仿宋" w:hAnsi="仿宋" w:cs="仿宋" w:hint="eastAsia"/>
                <w:sz w:val="21"/>
                <w:szCs w:val="21"/>
                <w:lang w:eastAsia="zh-CN"/>
              </w:rPr>
              <w:t>必须无条件对项目进行现场指导与监督，需承包人</w:t>
            </w:r>
            <w:r>
              <w:rPr>
                <w:rFonts w:ascii="仿宋" w:eastAsia="仿宋" w:hAnsi="仿宋" w:hint="eastAsia"/>
                <w:b/>
                <w:bCs/>
                <w:sz w:val="21"/>
                <w:szCs w:val="21"/>
                <w:lang w:eastAsia="zh-CN"/>
              </w:rPr>
              <w:t>（若为联合体投标，指承担设计任务方）</w:t>
            </w:r>
            <w:r>
              <w:rPr>
                <w:rFonts w:ascii="仿宋" w:eastAsia="仿宋" w:hAnsi="仿宋" w:cs="仿宋" w:hint="eastAsia"/>
                <w:sz w:val="21"/>
                <w:szCs w:val="21"/>
                <w:lang w:eastAsia="zh-CN"/>
              </w:rPr>
              <w:t>对现场工作进行指导的，需3个</w:t>
            </w:r>
            <w:proofErr w:type="gramStart"/>
            <w:r>
              <w:rPr>
                <w:rFonts w:ascii="仿宋" w:eastAsia="仿宋" w:hAnsi="仿宋" w:cs="仿宋" w:hint="eastAsia"/>
                <w:sz w:val="21"/>
                <w:szCs w:val="21"/>
                <w:lang w:eastAsia="zh-CN"/>
              </w:rPr>
              <w:t>日历天</w:t>
            </w:r>
            <w:proofErr w:type="gramEnd"/>
            <w:r>
              <w:rPr>
                <w:rFonts w:ascii="仿宋" w:eastAsia="仿宋" w:hAnsi="仿宋" w:cs="仿宋" w:hint="eastAsia"/>
                <w:sz w:val="21"/>
                <w:szCs w:val="21"/>
                <w:lang w:eastAsia="zh-CN"/>
              </w:rPr>
              <w:t>内响应并书面回复，每延误一天扣罚违约金，从设计工程款中扣除。</w:t>
            </w:r>
          </w:p>
        </w:tc>
        <w:tc>
          <w:tcPr>
            <w:tcW w:w="2717" w:type="dxa"/>
            <w:vAlign w:val="center"/>
          </w:tcPr>
          <w:p w14:paraId="30305785" w14:textId="77777777" w:rsidR="005418E8" w:rsidRDefault="00000000">
            <w:pPr>
              <w:spacing w:line="360" w:lineRule="exact"/>
              <w:jc w:val="center"/>
              <w:rPr>
                <w:rFonts w:ascii="仿宋" w:eastAsia="仿宋" w:hAnsi="仿宋" w:cs="仿宋"/>
                <w:sz w:val="21"/>
                <w:szCs w:val="21"/>
                <w:lang w:eastAsia="zh-CN"/>
              </w:rPr>
            </w:pPr>
            <w:r>
              <w:rPr>
                <w:rFonts w:ascii="仿宋" w:eastAsia="仿宋" w:hAnsi="仿宋" w:cs="仿宋" w:hint="eastAsia"/>
                <w:sz w:val="21"/>
                <w:szCs w:val="21"/>
                <w:lang w:eastAsia="zh-CN"/>
              </w:rPr>
              <w:t>2万元/天</w:t>
            </w:r>
          </w:p>
        </w:tc>
      </w:tr>
      <w:tr w:rsidR="005418E8" w14:paraId="705E96AE" w14:textId="77777777">
        <w:trPr>
          <w:trHeight w:val="499"/>
        </w:trPr>
        <w:tc>
          <w:tcPr>
            <w:tcW w:w="483" w:type="dxa"/>
            <w:vAlign w:val="center"/>
          </w:tcPr>
          <w:p w14:paraId="4111BBC4" w14:textId="77777777" w:rsidR="005418E8" w:rsidRDefault="00000000">
            <w:pPr>
              <w:spacing w:line="360" w:lineRule="exact"/>
              <w:jc w:val="center"/>
              <w:rPr>
                <w:rFonts w:ascii="仿宋" w:eastAsia="仿宋" w:hAnsi="仿宋" w:cs="仿宋"/>
                <w:sz w:val="21"/>
                <w:szCs w:val="21"/>
                <w:lang w:eastAsia="zh-CN"/>
              </w:rPr>
            </w:pPr>
            <w:r>
              <w:rPr>
                <w:rFonts w:ascii="仿宋" w:eastAsia="仿宋" w:hAnsi="仿宋" w:cs="仿宋" w:hint="eastAsia"/>
                <w:sz w:val="21"/>
                <w:szCs w:val="21"/>
                <w:lang w:eastAsia="zh-CN"/>
              </w:rPr>
              <w:t>7</w:t>
            </w:r>
          </w:p>
        </w:tc>
        <w:tc>
          <w:tcPr>
            <w:tcW w:w="6403" w:type="dxa"/>
            <w:gridSpan w:val="4"/>
            <w:vAlign w:val="center"/>
          </w:tcPr>
          <w:p w14:paraId="605D2AAA" w14:textId="77777777" w:rsidR="005418E8" w:rsidRDefault="00000000">
            <w:pPr>
              <w:spacing w:line="360" w:lineRule="exact"/>
              <w:jc w:val="both"/>
              <w:rPr>
                <w:rFonts w:ascii="仿宋" w:eastAsia="仿宋" w:hAnsi="仿宋" w:cs="仿宋"/>
                <w:sz w:val="21"/>
                <w:szCs w:val="21"/>
                <w:lang w:eastAsia="zh-CN"/>
              </w:rPr>
            </w:pPr>
            <w:r>
              <w:rPr>
                <w:rFonts w:ascii="仿宋" w:eastAsia="仿宋" w:hAnsi="仿宋" w:cs="仿宋" w:hint="eastAsia"/>
                <w:sz w:val="21"/>
                <w:szCs w:val="21"/>
                <w:lang w:eastAsia="zh-CN"/>
              </w:rPr>
              <w:t>设计驻场人员考勤（在相应工程款支付时扣除）</w:t>
            </w:r>
          </w:p>
        </w:tc>
        <w:tc>
          <w:tcPr>
            <w:tcW w:w="2717" w:type="dxa"/>
            <w:vAlign w:val="center"/>
          </w:tcPr>
          <w:p w14:paraId="713A9B24" w14:textId="77777777" w:rsidR="005418E8" w:rsidRDefault="00000000">
            <w:pPr>
              <w:spacing w:line="360" w:lineRule="exact"/>
              <w:jc w:val="center"/>
              <w:rPr>
                <w:rFonts w:ascii="仿宋" w:eastAsia="仿宋" w:hAnsi="仿宋" w:cs="仿宋"/>
                <w:sz w:val="21"/>
                <w:szCs w:val="21"/>
                <w:lang w:eastAsia="zh-CN"/>
              </w:rPr>
            </w:pPr>
            <w:r>
              <w:rPr>
                <w:rFonts w:ascii="仿宋" w:eastAsia="仿宋" w:hAnsi="仿宋" w:cs="仿宋" w:hint="eastAsia"/>
                <w:sz w:val="21"/>
                <w:szCs w:val="21"/>
                <w:lang w:eastAsia="zh-CN"/>
              </w:rPr>
              <w:t>缺勤：500元/人次</w:t>
            </w:r>
          </w:p>
        </w:tc>
      </w:tr>
      <w:tr w:rsidR="005418E8" w14:paraId="194B707D" w14:textId="77777777">
        <w:trPr>
          <w:trHeight w:val="300"/>
        </w:trPr>
        <w:tc>
          <w:tcPr>
            <w:tcW w:w="483" w:type="dxa"/>
            <w:vAlign w:val="center"/>
          </w:tcPr>
          <w:p w14:paraId="77C792E9" w14:textId="77777777" w:rsidR="005418E8" w:rsidRDefault="00000000">
            <w:pPr>
              <w:spacing w:line="360" w:lineRule="exact"/>
              <w:jc w:val="center"/>
              <w:rPr>
                <w:rFonts w:ascii="仿宋" w:eastAsia="仿宋" w:hAnsi="仿宋" w:cs="仿宋"/>
                <w:sz w:val="21"/>
                <w:szCs w:val="21"/>
                <w:lang w:eastAsia="zh-CN"/>
              </w:rPr>
            </w:pPr>
            <w:r>
              <w:rPr>
                <w:rFonts w:ascii="仿宋" w:eastAsia="仿宋" w:hAnsi="仿宋" w:cs="仿宋" w:hint="eastAsia"/>
                <w:sz w:val="21"/>
                <w:szCs w:val="21"/>
                <w:lang w:eastAsia="zh-CN"/>
              </w:rPr>
              <w:t>8</w:t>
            </w:r>
          </w:p>
        </w:tc>
        <w:tc>
          <w:tcPr>
            <w:tcW w:w="6403" w:type="dxa"/>
            <w:gridSpan w:val="4"/>
            <w:vAlign w:val="center"/>
          </w:tcPr>
          <w:p w14:paraId="3E5BDEAB" w14:textId="77777777" w:rsidR="005418E8" w:rsidRDefault="00000000">
            <w:pPr>
              <w:spacing w:line="360" w:lineRule="exact"/>
              <w:rPr>
                <w:rFonts w:ascii="仿宋" w:eastAsia="仿宋" w:hAnsi="仿宋" w:cs="仿宋"/>
                <w:sz w:val="21"/>
                <w:szCs w:val="21"/>
                <w:lang w:eastAsia="zh-CN"/>
              </w:rPr>
            </w:pPr>
            <w:r>
              <w:rPr>
                <w:rFonts w:ascii="仿宋" w:eastAsia="仿宋" w:hAnsi="仿宋" w:cs="仿宋" w:hint="eastAsia"/>
                <w:sz w:val="21"/>
                <w:szCs w:val="21"/>
                <w:lang w:eastAsia="zh-CN"/>
              </w:rPr>
              <w:t>承包人必须在合同签订7天内按规定向地方主管部门缴纳工人工资押金（工人工资押金根据政府要求可替换办理保函），如未能在规定时间内提交工人工资押金，每拖延一天，赔偿发包人。</w:t>
            </w:r>
            <w:r>
              <w:rPr>
                <w:rFonts w:ascii="仿宋" w:eastAsia="仿宋" w:hAnsi="仿宋" w:cs="仿宋" w:hint="eastAsia"/>
                <w:sz w:val="21"/>
                <w:szCs w:val="21"/>
              </w:rPr>
              <w:t>（</w:t>
            </w:r>
            <w:proofErr w:type="spellStart"/>
            <w:r>
              <w:rPr>
                <w:rFonts w:ascii="仿宋" w:eastAsia="仿宋" w:hAnsi="仿宋" w:cs="仿宋" w:hint="eastAsia"/>
                <w:sz w:val="21"/>
                <w:szCs w:val="21"/>
              </w:rPr>
              <w:t>在工程款支付时扣除</w:t>
            </w:r>
            <w:proofErr w:type="spellEnd"/>
            <w:r>
              <w:rPr>
                <w:rFonts w:ascii="仿宋" w:eastAsia="仿宋" w:hAnsi="仿宋" w:cs="仿宋" w:hint="eastAsia"/>
                <w:sz w:val="21"/>
                <w:szCs w:val="21"/>
                <w:lang w:eastAsia="zh-CN"/>
              </w:rPr>
              <w:t>）</w:t>
            </w:r>
          </w:p>
        </w:tc>
        <w:tc>
          <w:tcPr>
            <w:tcW w:w="2717" w:type="dxa"/>
            <w:vAlign w:val="center"/>
          </w:tcPr>
          <w:p w14:paraId="657A20DB" w14:textId="77777777" w:rsidR="005418E8" w:rsidRDefault="00000000">
            <w:pPr>
              <w:spacing w:line="360" w:lineRule="exact"/>
              <w:jc w:val="center"/>
              <w:rPr>
                <w:rFonts w:ascii="仿宋" w:eastAsia="仿宋" w:hAnsi="仿宋" w:cs="仿宋"/>
                <w:sz w:val="21"/>
                <w:szCs w:val="21"/>
                <w:lang w:eastAsia="zh-CN"/>
              </w:rPr>
            </w:pPr>
            <w:r>
              <w:rPr>
                <w:rFonts w:ascii="仿宋" w:eastAsia="仿宋" w:hAnsi="仿宋" w:cs="仿宋" w:hint="eastAsia"/>
                <w:sz w:val="21"/>
                <w:szCs w:val="21"/>
                <w:lang w:eastAsia="zh-CN"/>
              </w:rPr>
              <w:t>1万元/天</w:t>
            </w:r>
          </w:p>
        </w:tc>
      </w:tr>
      <w:tr w:rsidR="005418E8" w14:paraId="12E356A1" w14:textId="77777777">
        <w:trPr>
          <w:trHeight w:val="300"/>
        </w:trPr>
        <w:tc>
          <w:tcPr>
            <w:tcW w:w="483" w:type="dxa"/>
            <w:vAlign w:val="center"/>
          </w:tcPr>
          <w:p w14:paraId="7E2739B5" w14:textId="77777777" w:rsidR="005418E8" w:rsidRDefault="00000000">
            <w:pPr>
              <w:spacing w:line="360" w:lineRule="exact"/>
              <w:jc w:val="center"/>
              <w:rPr>
                <w:rFonts w:ascii="仿宋" w:eastAsia="仿宋" w:hAnsi="仿宋" w:cs="仿宋"/>
                <w:sz w:val="21"/>
                <w:szCs w:val="21"/>
                <w:lang w:eastAsia="zh-CN"/>
              </w:rPr>
            </w:pPr>
            <w:r>
              <w:rPr>
                <w:rFonts w:ascii="仿宋" w:eastAsia="仿宋" w:hAnsi="仿宋" w:cs="仿宋" w:hint="eastAsia"/>
                <w:sz w:val="21"/>
                <w:szCs w:val="21"/>
                <w:lang w:eastAsia="zh-CN"/>
              </w:rPr>
              <w:t>9</w:t>
            </w:r>
          </w:p>
        </w:tc>
        <w:tc>
          <w:tcPr>
            <w:tcW w:w="6403" w:type="dxa"/>
            <w:gridSpan w:val="4"/>
            <w:vAlign w:val="center"/>
          </w:tcPr>
          <w:p w14:paraId="41DDCDD7" w14:textId="77777777" w:rsidR="005418E8" w:rsidRDefault="00000000">
            <w:pPr>
              <w:spacing w:line="360" w:lineRule="exact"/>
              <w:rPr>
                <w:rFonts w:ascii="仿宋" w:eastAsia="仿宋" w:hAnsi="仿宋" w:cs="仿宋"/>
                <w:sz w:val="21"/>
                <w:szCs w:val="21"/>
                <w:lang w:eastAsia="zh-CN"/>
              </w:rPr>
            </w:pPr>
            <w:r>
              <w:rPr>
                <w:rFonts w:ascii="仿宋" w:eastAsia="仿宋" w:hAnsi="仿宋" w:cs="仿宋" w:hint="eastAsia"/>
                <w:sz w:val="21"/>
                <w:szCs w:val="21"/>
                <w:lang w:eastAsia="zh-CN"/>
              </w:rPr>
              <w:t>施工过程中，需要配备专职的安全员全程监管的，现场有多处危险作业（如高空作业）进行时，一名安全员无法对所有位置进行旁站监督，应</w:t>
            </w:r>
            <w:proofErr w:type="gramStart"/>
            <w:r>
              <w:rPr>
                <w:rFonts w:ascii="仿宋" w:eastAsia="仿宋" w:hAnsi="仿宋" w:cs="仿宋" w:hint="eastAsia"/>
                <w:sz w:val="21"/>
                <w:szCs w:val="21"/>
                <w:lang w:eastAsia="zh-CN"/>
              </w:rPr>
              <w:t>按危险</w:t>
            </w:r>
            <w:proofErr w:type="gramEnd"/>
            <w:r>
              <w:rPr>
                <w:rFonts w:ascii="仿宋" w:eastAsia="仿宋" w:hAnsi="仿宋" w:cs="仿宋" w:hint="eastAsia"/>
                <w:sz w:val="21"/>
                <w:szCs w:val="21"/>
                <w:lang w:eastAsia="zh-CN"/>
              </w:rPr>
              <w:t>作业情况增加安全员数量，安全员未到岗不得施</w:t>
            </w:r>
            <w:r>
              <w:rPr>
                <w:rFonts w:ascii="仿宋" w:eastAsia="仿宋" w:hAnsi="仿宋" w:cs="仿宋" w:hint="eastAsia"/>
                <w:sz w:val="21"/>
                <w:szCs w:val="21"/>
                <w:lang w:eastAsia="zh-CN"/>
              </w:rPr>
              <w:lastRenderedPageBreak/>
              <w:t>工，如监理发现现场安全员未到岗，将下达停工令，并且视为违约，每发现一次将从工程款中扣除。</w:t>
            </w:r>
          </w:p>
        </w:tc>
        <w:tc>
          <w:tcPr>
            <w:tcW w:w="2717" w:type="dxa"/>
            <w:vAlign w:val="center"/>
          </w:tcPr>
          <w:p w14:paraId="752E78F5" w14:textId="77777777" w:rsidR="005418E8" w:rsidRDefault="00000000">
            <w:pPr>
              <w:spacing w:line="360" w:lineRule="exact"/>
              <w:jc w:val="center"/>
              <w:rPr>
                <w:rFonts w:ascii="仿宋" w:eastAsia="仿宋" w:hAnsi="仿宋" w:cs="仿宋"/>
                <w:sz w:val="21"/>
                <w:szCs w:val="21"/>
                <w:lang w:eastAsia="zh-CN"/>
              </w:rPr>
            </w:pPr>
            <w:r>
              <w:rPr>
                <w:rFonts w:ascii="仿宋" w:eastAsia="仿宋" w:hAnsi="仿宋" w:cs="仿宋" w:hint="eastAsia"/>
                <w:sz w:val="21"/>
                <w:szCs w:val="21"/>
                <w:lang w:eastAsia="zh-CN"/>
              </w:rPr>
              <w:lastRenderedPageBreak/>
              <w:t>300元/次</w:t>
            </w:r>
          </w:p>
        </w:tc>
      </w:tr>
      <w:tr w:rsidR="005418E8" w14:paraId="10B235E8" w14:textId="77777777">
        <w:trPr>
          <w:trHeight w:val="300"/>
        </w:trPr>
        <w:tc>
          <w:tcPr>
            <w:tcW w:w="483" w:type="dxa"/>
            <w:vAlign w:val="center"/>
          </w:tcPr>
          <w:p w14:paraId="367F0946" w14:textId="77777777" w:rsidR="005418E8" w:rsidRDefault="00000000">
            <w:pPr>
              <w:spacing w:line="360" w:lineRule="exact"/>
              <w:jc w:val="center"/>
              <w:rPr>
                <w:rFonts w:ascii="仿宋" w:eastAsia="仿宋" w:hAnsi="仿宋" w:cs="仿宋"/>
                <w:sz w:val="21"/>
                <w:szCs w:val="21"/>
                <w:lang w:eastAsia="zh-CN"/>
              </w:rPr>
            </w:pPr>
            <w:r>
              <w:rPr>
                <w:rFonts w:ascii="仿宋" w:eastAsia="仿宋" w:hAnsi="仿宋" w:cs="仿宋" w:hint="eastAsia"/>
                <w:sz w:val="21"/>
                <w:szCs w:val="21"/>
                <w:lang w:eastAsia="zh-CN"/>
              </w:rPr>
              <w:t>10</w:t>
            </w:r>
          </w:p>
        </w:tc>
        <w:tc>
          <w:tcPr>
            <w:tcW w:w="6403" w:type="dxa"/>
            <w:gridSpan w:val="4"/>
            <w:vAlign w:val="center"/>
          </w:tcPr>
          <w:p w14:paraId="42939167" w14:textId="77777777" w:rsidR="005418E8" w:rsidRDefault="00000000">
            <w:pPr>
              <w:spacing w:line="360" w:lineRule="exact"/>
              <w:rPr>
                <w:rFonts w:ascii="仿宋" w:eastAsia="仿宋" w:hAnsi="仿宋" w:cs="仿宋"/>
                <w:sz w:val="21"/>
                <w:szCs w:val="21"/>
                <w:lang w:eastAsia="zh-CN"/>
              </w:rPr>
            </w:pPr>
            <w:r>
              <w:rPr>
                <w:rFonts w:ascii="仿宋" w:eastAsia="仿宋" w:hAnsi="仿宋" w:cs="仿宋" w:hint="eastAsia"/>
                <w:sz w:val="21"/>
                <w:szCs w:val="21"/>
                <w:lang w:eastAsia="zh-CN"/>
              </w:rPr>
              <w:t>施工人员需要持证上岗（指特种设备操作人员、特种作业人员），开工前需提供证件，其中高空作业人员，必须合</w:t>
            </w:r>
            <w:proofErr w:type="gramStart"/>
            <w:r>
              <w:rPr>
                <w:rFonts w:ascii="仿宋" w:eastAsia="仿宋" w:hAnsi="仿宋" w:cs="仿宋" w:hint="eastAsia"/>
                <w:sz w:val="21"/>
                <w:szCs w:val="21"/>
                <w:lang w:eastAsia="zh-CN"/>
              </w:rPr>
              <w:t>规</w:t>
            </w:r>
            <w:proofErr w:type="gramEnd"/>
            <w:r>
              <w:rPr>
                <w:rFonts w:ascii="仿宋" w:eastAsia="仿宋" w:hAnsi="仿宋" w:cs="仿宋" w:hint="eastAsia"/>
                <w:sz w:val="21"/>
                <w:szCs w:val="21"/>
                <w:lang w:eastAsia="zh-CN"/>
              </w:rPr>
              <w:t>使用双挂安全绳，防滑鞋、安全帽，确保安全后方可施工。施工过程中，如在监理单位检查发现施工人员无证作业视为违约，每发现一次将从工程款中扣除。</w:t>
            </w:r>
          </w:p>
        </w:tc>
        <w:tc>
          <w:tcPr>
            <w:tcW w:w="2717" w:type="dxa"/>
            <w:vAlign w:val="center"/>
          </w:tcPr>
          <w:p w14:paraId="323E077E" w14:textId="77777777" w:rsidR="005418E8" w:rsidRDefault="00000000">
            <w:pPr>
              <w:spacing w:line="360" w:lineRule="exact"/>
              <w:jc w:val="center"/>
              <w:rPr>
                <w:rFonts w:ascii="仿宋" w:eastAsia="仿宋" w:hAnsi="仿宋" w:cs="仿宋"/>
                <w:sz w:val="21"/>
                <w:szCs w:val="21"/>
                <w:lang w:eastAsia="zh-CN"/>
              </w:rPr>
            </w:pPr>
            <w:r>
              <w:rPr>
                <w:rFonts w:ascii="仿宋" w:eastAsia="仿宋" w:hAnsi="仿宋" w:cs="仿宋" w:hint="eastAsia"/>
                <w:sz w:val="21"/>
                <w:szCs w:val="21"/>
                <w:lang w:eastAsia="zh-CN"/>
              </w:rPr>
              <w:t>300元/次</w:t>
            </w:r>
          </w:p>
        </w:tc>
      </w:tr>
      <w:tr w:rsidR="005418E8" w14:paraId="104D8497" w14:textId="77777777">
        <w:trPr>
          <w:trHeight w:val="300"/>
        </w:trPr>
        <w:tc>
          <w:tcPr>
            <w:tcW w:w="483" w:type="dxa"/>
            <w:vAlign w:val="center"/>
          </w:tcPr>
          <w:p w14:paraId="1FCAC38D" w14:textId="77777777" w:rsidR="005418E8" w:rsidRDefault="00000000">
            <w:pPr>
              <w:spacing w:line="360" w:lineRule="exact"/>
              <w:jc w:val="center"/>
              <w:rPr>
                <w:rFonts w:ascii="仿宋" w:eastAsia="仿宋" w:hAnsi="仿宋" w:cs="仿宋"/>
                <w:sz w:val="21"/>
                <w:szCs w:val="21"/>
                <w:lang w:eastAsia="zh-CN"/>
              </w:rPr>
            </w:pPr>
            <w:r>
              <w:rPr>
                <w:rFonts w:ascii="仿宋" w:eastAsia="仿宋" w:hAnsi="仿宋" w:cs="仿宋" w:hint="eastAsia"/>
                <w:sz w:val="21"/>
                <w:szCs w:val="21"/>
                <w:lang w:eastAsia="zh-CN"/>
              </w:rPr>
              <w:t>11</w:t>
            </w:r>
          </w:p>
        </w:tc>
        <w:tc>
          <w:tcPr>
            <w:tcW w:w="6403" w:type="dxa"/>
            <w:gridSpan w:val="4"/>
            <w:vAlign w:val="center"/>
          </w:tcPr>
          <w:p w14:paraId="40BCA987" w14:textId="77777777" w:rsidR="005418E8" w:rsidRDefault="00000000">
            <w:pPr>
              <w:spacing w:line="360" w:lineRule="exact"/>
              <w:rPr>
                <w:rFonts w:ascii="仿宋" w:eastAsia="仿宋" w:hAnsi="仿宋" w:cs="仿宋"/>
                <w:sz w:val="21"/>
                <w:szCs w:val="21"/>
                <w:lang w:eastAsia="zh-CN"/>
              </w:rPr>
            </w:pPr>
            <w:r>
              <w:rPr>
                <w:rFonts w:ascii="仿宋" w:eastAsia="仿宋" w:hAnsi="仿宋" w:cs="仿宋" w:hint="eastAsia"/>
                <w:sz w:val="21"/>
                <w:szCs w:val="21"/>
                <w:lang w:eastAsia="zh-CN"/>
              </w:rPr>
              <w:t>如在施工中有违反建筑工程相关质量、安全法规及规范的，视为违约，需按照相关法规进行整改后方可施工，涉及安全隐患的，每发现一次将从工程款中扣除。</w:t>
            </w:r>
          </w:p>
        </w:tc>
        <w:tc>
          <w:tcPr>
            <w:tcW w:w="2717" w:type="dxa"/>
            <w:vAlign w:val="center"/>
          </w:tcPr>
          <w:p w14:paraId="20C06774" w14:textId="77777777" w:rsidR="005418E8" w:rsidRDefault="00000000">
            <w:pPr>
              <w:spacing w:line="360" w:lineRule="exact"/>
              <w:jc w:val="center"/>
              <w:rPr>
                <w:rFonts w:ascii="仿宋" w:eastAsia="仿宋" w:hAnsi="仿宋" w:cs="仿宋"/>
                <w:sz w:val="21"/>
                <w:szCs w:val="21"/>
                <w:lang w:eastAsia="zh-CN"/>
              </w:rPr>
            </w:pPr>
            <w:r>
              <w:rPr>
                <w:rFonts w:ascii="仿宋" w:eastAsia="仿宋" w:hAnsi="仿宋" w:cs="仿宋" w:hint="eastAsia"/>
                <w:sz w:val="21"/>
                <w:szCs w:val="21"/>
                <w:lang w:eastAsia="zh-CN"/>
              </w:rPr>
              <w:t>500元/次</w:t>
            </w:r>
          </w:p>
        </w:tc>
      </w:tr>
      <w:tr w:rsidR="005418E8" w14:paraId="30667840" w14:textId="77777777">
        <w:trPr>
          <w:trHeight w:val="300"/>
        </w:trPr>
        <w:tc>
          <w:tcPr>
            <w:tcW w:w="483" w:type="dxa"/>
            <w:vAlign w:val="center"/>
          </w:tcPr>
          <w:p w14:paraId="08E45838" w14:textId="77777777" w:rsidR="005418E8" w:rsidRDefault="00000000">
            <w:pPr>
              <w:spacing w:line="360" w:lineRule="exact"/>
              <w:jc w:val="center"/>
              <w:rPr>
                <w:rFonts w:ascii="仿宋" w:eastAsia="仿宋" w:hAnsi="仿宋" w:cs="仿宋"/>
                <w:sz w:val="21"/>
                <w:szCs w:val="21"/>
                <w:lang w:eastAsia="zh-CN"/>
              </w:rPr>
            </w:pPr>
            <w:r>
              <w:rPr>
                <w:rFonts w:ascii="仿宋" w:eastAsia="仿宋" w:hAnsi="仿宋" w:cs="仿宋" w:hint="eastAsia"/>
                <w:sz w:val="21"/>
                <w:szCs w:val="21"/>
                <w:lang w:eastAsia="zh-CN"/>
              </w:rPr>
              <w:t>12</w:t>
            </w:r>
          </w:p>
        </w:tc>
        <w:tc>
          <w:tcPr>
            <w:tcW w:w="6403" w:type="dxa"/>
            <w:gridSpan w:val="4"/>
            <w:vAlign w:val="center"/>
          </w:tcPr>
          <w:p w14:paraId="3B191B22" w14:textId="77777777" w:rsidR="005418E8" w:rsidRDefault="00000000">
            <w:pPr>
              <w:spacing w:line="360" w:lineRule="exact"/>
              <w:rPr>
                <w:rFonts w:ascii="仿宋" w:eastAsia="仿宋" w:hAnsi="仿宋" w:cs="仿宋"/>
                <w:sz w:val="21"/>
                <w:szCs w:val="21"/>
                <w:lang w:eastAsia="zh-CN"/>
              </w:rPr>
            </w:pPr>
            <w:r>
              <w:rPr>
                <w:rFonts w:ascii="仿宋" w:eastAsia="仿宋" w:hAnsi="仿宋" w:cs="仿宋" w:hint="eastAsia"/>
                <w:sz w:val="21"/>
                <w:szCs w:val="21"/>
                <w:lang w:eastAsia="zh-CN"/>
              </w:rPr>
              <w:t>书面警告：承包人未履行或未按时履行或未按质履行义务发包人（</w:t>
            </w:r>
            <w:proofErr w:type="gramStart"/>
            <w:r>
              <w:rPr>
                <w:rFonts w:ascii="仿宋" w:eastAsia="仿宋" w:hAnsi="仿宋" w:cs="仿宋" w:hint="eastAsia"/>
                <w:sz w:val="21"/>
                <w:szCs w:val="21"/>
                <w:lang w:eastAsia="zh-CN"/>
              </w:rPr>
              <w:t>含主管</w:t>
            </w:r>
            <w:proofErr w:type="gramEnd"/>
            <w:r>
              <w:rPr>
                <w:rFonts w:ascii="仿宋" w:eastAsia="仿宋" w:hAnsi="仿宋" w:cs="仿宋" w:hint="eastAsia"/>
                <w:sz w:val="21"/>
                <w:szCs w:val="21"/>
                <w:lang w:eastAsia="zh-CN"/>
              </w:rPr>
              <w:t>人员）的指示时，发包人有权要求监理工程师向承包人发出书面警告。（在工程款支付时扣除）</w:t>
            </w:r>
          </w:p>
        </w:tc>
        <w:tc>
          <w:tcPr>
            <w:tcW w:w="2717" w:type="dxa"/>
            <w:vAlign w:val="center"/>
          </w:tcPr>
          <w:p w14:paraId="4D32C96F" w14:textId="77777777" w:rsidR="005418E8" w:rsidRDefault="00000000">
            <w:pPr>
              <w:spacing w:line="360" w:lineRule="exact"/>
              <w:jc w:val="center"/>
              <w:rPr>
                <w:rFonts w:ascii="仿宋" w:eastAsia="仿宋" w:hAnsi="仿宋" w:cs="仿宋"/>
                <w:sz w:val="21"/>
                <w:szCs w:val="21"/>
                <w:lang w:eastAsia="zh-CN"/>
              </w:rPr>
            </w:pPr>
            <w:r>
              <w:rPr>
                <w:rFonts w:ascii="仿宋" w:eastAsia="仿宋" w:hAnsi="仿宋" w:cs="仿宋" w:hint="eastAsia"/>
                <w:sz w:val="21"/>
                <w:szCs w:val="21"/>
                <w:lang w:eastAsia="zh-CN"/>
              </w:rPr>
              <w:t>300元/次</w:t>
            </w:r>
          </w:p>
        </w:tc>
      </w:tr>
      <w:tr w:rsidR="005418E8" w14:paraId="402226E4" w14:textId="77777777">
        <w:trPr>
          <w:trHeight w:val="300"/>
        </w:trPr>
        <w:tc>
          <w:tcPr>
            <w:tcW w:w="483" w:type="dxa"/>
            <w:vMerge w:val="restart"/>
            <w:vAlign w:val="center"/>
          </w:tcPr>
          <w:p w14:paraId="661FE951" w14:textId="77777777" w:rsidR="005418E8" w:rsidRDefault="00000000">
            <w:pPr>
              <w:spacing w:line="360" w:lineRule="exact"/>
              <w:jc w:val="center"/>
              <w:rPr>
                <w:rFonts w:ascii="仿宋" w:eastAsia="仿宋" w:hAnsi="仿宋" w:cs="仿宋"/>
                <w:sz w:val="21"/>
                <w:szCs w:val="21"/>
                <w:lang w:eastAsia="zh-CN"/>
              </w:rPr>
            </w:pPr>
            <w:r>
              <w:rPr>
                <w:rFonts w:ascii="仿宋" w:eastAsia="仿宋" w:hAnsi="仿宋" w:cs="仿宋" w:hint="eastAsia"/>
                <w:sz w:val="21"/>
                <w:szCs w:val="21"/>
                <w:lang w:eastAsia="zh-CN"/>
              </w:rPr>
              <w:t>13</w:t>
            </w:r>
          </w:p>
        </w:tc>
        <w:tc>
          <w:tcPr>
            <w:tcW w:w="955" w:type="dxa"/>
            <w:vMerge w:val="restart"/>
            <w:vAlign w:val="center"/>
          </w:tcPr>
          <w:p w14:paraId="7146BFDC" w14:textId="77777777" w:rsidR="005418E8" w:rsidRDefault="00000000">
            <w:pPr>
              <w:spacing w:line="360" w:lineRule="exact"/>
              <w:rPr>
                <w:rFonts w:ascii="仿宋" w:eastAsia="仿宋" w:hAnsi="仿宋" w:cs="仿宋"/>
                <w:u w:val="single"/>
                <w:lang w:eastAsia="zh-CN"/>
              </w:rPr>
            </w:pPr>
            <w:r>
              <w:rPr>
                <w:rFonts w:ascii="仿宋" w:eastAsia="仿宋" w:hAnsi="仿宋" w:cs="仿宋" w:hint="eastAsia"/>
                <w:b/>
                <w:bCs/>
                <w:sz w:val="21"/>
                <w:szCs w:val="21"/>
                <w:lang w:eastAsia="zh-CN"/>
              </w:rPr>
              <w:t>工期延误方面的违约责任</w:t>
            </w:r>
          </w:p>
        </w:tc>
        <w:tc>
          <w:tcPr>
            <w:tcW w:w="5448" w:type="dxa"/>
            <w:gridSpan w:val="3"/>
            <w:vAlign w:val="center"/>
          </w:tcPr>
          <w:p w14:paraId="423B494B" w14:textId="77777777" w:rsidR="005418E8" w:rsidRDefault="00000000">
            <w:pPr>
              <w:spacing w:line="360" w:lineRule="exact"/>
              <w:rPr>
                <w:rFonts w:ascii="仿宋" w:eastAsia="仿宋" w:hAnsi="仿宋" w:cs="仿宋"/>
                <w:sz w:val="21"/>
                <w:szCs w:val="21"/>
                <w:lang w:eastAsia="zh-CN"/>
              </w:rPr>
            </w:pPr>
            <w:r>
              <w:rPr>
                <w:rFonts w:ascii="仿宋" w:eastAsia="仿宋" w:hAnsi="仿宋" w:cs="仿宋" w:hint="eastAsia"/>
                <w:sz w:val="21"/>
                <w:szCs w:val="21"/>
                <w:lang w:eastAsia="zh-CN"/>
              </w:rPr>
              <w:t>由于承包人原因，延误了设计成果文件交付时间，每延误一天扣罚违约金，从设计工程款中扣除。</w:t>
            </w:r>
          </w:p>
        </w:tc>
        <w:tc>
          <w:tcPr>
            <w:tcW w:w="2717" w:type="dxa"/>
            <w:vAlign w:val="center"/>
          </w:tcPr>
          <w:p w14:paraId="77778B26" w14:textId="77777777" w:rsidR="005418E8" w:rsidRDefault="00000000">
            <w:pPr>
              <w:spacing w:line="360" w:lineRule="exact"/>
              <w:jc w:val="center"/>
              <w:rPr>
                <w:rFonts w:ascii="仿宋" w:eastAsia="仿宋" w:hAnsi="仿宋" w:cs="仿宋"/>
                <w:sz w:val="21"/>
                <w:szCs w:val="21"/>
                <w:lang w:eastAsia="zh-CN"/>
              </w:rPr>
            </w:pPr>
            <w:r>
              <w:rPr>
                <w:rFonts w:ascii="仿宋" w:eastAsia="仿宋" w:hAnsi="仿宋" w:cs="仿宋" w:hint="eastAsia"/>
                <w:sz w:val="21"/>
                <w:szCs w:val="21"/>
                <w:lang w:eastAsia="zh-CN"/>
              </w:rPr>
              <w:t>工程设计费签约合同价的2‰/天的违约金</w:t>
            </w:r>
          </w:p>
        </w:tc>
      </w:tr>
      <w:tr w:rsidR="005418E8" w14:paraId="63ACBCFE" w14:textId="77777777">
        <w:trPr>
          <w:trHeight w:val="1110"/>
        </w:trPr>
        <w:tc>
          <w:tcPr>
            <w:tcW w:w="483" w:type="dxa"/>
            <w:vMerge/>
            <w:vAlign w:val="center"/>
          </w:tcPr>
          <w:p w14:paraId="793ADCDB" w14:textId="77777777" w:rsidR="005418E8" w:rsidRDefault="005418E8">
            <w:pPr>
              <w:spacing w:line="360" w:lineRule="exact"/>
              <w:jc w:val="center"/>
              <w:rPr>
                <w:rFonts w:ascii="仿宋" w:eastAsia="仿宋" w:hAnsi="仿宋" w:cs="仿宋"/>
                <w:sz w:val="21"/>
                <w:szCs w:val="21"/>
                <w:lang w:eastAsia="zh-CN"/>
              </w:rPr>
            </w:pPr>
          </w:p>
        </w:tc>
        <w:tc>
          <w:tcPr>
            <w:tcW w:w="955" w:type="dxa"/>
            <w:vMerge/>
            <w:vAlign w:val="center"/>
          </w:tcPr>
          <w:p w14:paraId="6237AA34" w14:textId="77777777" w:rsidR="005418E8" w:rsidRDefault="005418E8">
            <w:pPr>
              <w:spacing w:line="360" w:lineRule="exact"/>
              <w:rPr>
                <w:rFonts w:ascii="仿宋" w:eastAsia="仿宋" w:hAnsi="仿宋" w:cs="仿宋"/>
                <w:u w:val="single"/>
                <w:lang w:eastAsia="zh-CN"/>
              </w:rPr>
            </w:pPr>
          </w:p>
        </w:tc>
        <w:tc>
          <w:tcPr>
            <w:tcW w:w="5448" w:type="dxa"/>
            <w:gridSpan w:val="3"/>
            <w:vAlign w:val="center"/>
          </w:tcPr>
          <w:p w14:paraId="0C89756B" w14:textId="77777777" w:rsidR="005418E8" w:rsidRDefault="00000000">
            <w:pPr>
              <w:spacing w:line="360" w:lineRule="exact"/>
              <w:rPr>
                <w:rFonts w:ascii="仿宋" w:eastAsia="仿宋" w:hAnsi="仿宋" w:cs="仿宋"/>
                <w:u w:val="single"/>
                <w:lang w:eastAsia="zh-CN"/>
              </w:rPr>
            </w:pPr>
            <w:r>
              <w:rPr>
                <w:rFonts w:ascii="仿宋" w:eastAsia="仿宋" w:hAnsi="仿宋" w:cs="仿宋" w:hint="eastAsia"/>
                <w:sz w:val="21"/>
                <w:szCs w:val="21"/>
                <w:lang w:eastAsia="zh-CN"/>
              </w:rPr>
              <w:t>承包人违反第34条约定延期开工的，每迟延开工1 天，承包人必须按专用条款第66.2条约定向发包人支付误期违约金；迟延开工超过28天的，发包人有权解除合同，将本工程另行发包，并不免除承包人的违约赔偿责任；对于一般节点工期延误时，发包人有权</w:t>
            </w:r>
            <w:proofErr w:type="gramStart"/>
            <w:r>
              <w:rPr>
                <w:rFonts w:ascii="仿宋" w:eastAsia="仿宋" w:hAnsi="仿宋" w:cs="仿宋" w:hint="eastAsia"/>
                <w:sz w:val="21"/>
                <w:szCs w:val="21"/>
                <w:lang w:eastAsia="zh-CN"/>
              </w:rPr>
              <w:t>视严重</w:t>
            </w:r>
            <w:proofErr w:type="gramEnd"/>
            <w:r>
              <w:rPr>
                <w:rFonts w:ascii="仿宋" w:eastAsia="仿宋" w:hAnsi="仿宋" w:cs="仿宋" w:hint="eastAsia"/>
                <w:sz w:val="21"/>
                <w:szCs w:val="21"/>
                <w:lang w:eastAsia="zh-CN"/>
              </w:rPr>
              <w:t>程度</w:t>
            </w:r>
            <w:proofErr w:type="gramStart"/>
            <w:r>
              <w:rPr>
                <w:rFonts w:ascii="仿宋" w:eastAsia="仿宋" w:hAnsi="仿宋" w:cs="仿宋" w:hint="eastAsia"/>
                <w:sz w:val="21"/>
                <w:szCs w:val="21"/>
                <w:lang w:eastAsia="zh-CN"/>
              </w:rPr>
              <w:t>作出</w:t>
            </w:r>
            <w:proofErr w:type="gramEnd"/>
            <w:r>
              <w:rPr>
                <w:rFonts w:ascii="仿宋" w:eastAsia="仿宋" w:hAnsi="仿宋" w:cs="仿宋" w:hint="eastAsia"/>
                <w:sz w:val="21"/>
                <w:szCs w:val="21"/>
                <w:lang w:eastAsia="zh-CN"/>
              </w:rPr>
              <w:t>处罚，甚至解除合同。造成发包人经济损失的，承包人应据实赔偿。</w:t>
            </w:r>
          </w:p>
        </w:tc>
        <w:tc>
          <w:tcPr>
            <w:tcW w:w="2717" w:type="dxa"/>
            <w:vMerge w:val="restart"/>
            <w:vAlign w:val="center"/>
          </w:tcPr>
          <w:p w14:paraId="106A4C43" w14:textId="77777777" w:rsidR="005418E8" w:rsidRDefault="00000000">
            <w:pPr>
              <w:rPr>
                <w:rFonts w:ascii="仿宋" w:eastAsia="仿宋" w:hAnsi="仿宋" w:cs="仿宋"/>
                <w:sz w:val="21"/>
                <w:szCs w:val="21"/>
                <w:lang w:eastAsia="zh-CN"/>
              </w:rPr>
            </w:pPr>
            <w:r>
              <w:rPr>
                <w:rFonts w:ascii="仿宋" w:eastAsia="仿宋" w:hAnsi="仿宋" w:cs="仿宋" w:hint="eastAsia"/>
                <w:sz w:val="21"/>
                <w:szCs w:val="21"/>
                <w:lang w:val="zh-CN" w:eastAsia="zh-CN"/>
              </w:rPr>
              <w:t>由发包人在工程实施期间进行认定及记录，在工程竣工后结算时统计及处理</w:t>
            </w:r>
            <w:r>
              <w:rPr>
                <w:rFonts w:ascii="仿宋" w:eastAsia="仿宋" w:hAnsi="仿宋" w:cs="仿宋" w:hint="eastAsia"/>
                <w:sz w:val="21"/>
                <w:szCs w:val="21"/>
                <w:lang w:eastAsia="zh-CN"/>
              </w:rPr>
              <w:t>。特殊情况下除外（如：发生解除合同情况等其他情况）。</w:t>
            </w:r>
          </w:p>
          <w:p w14:paraId="58FC5744" w14:textId="77777777" w:rsidR="005418E8" w:rsidRDefault="005418E8">
            <w:pPr>
              <w:spacing w:line="360" w:lineRule="exact"/>
              <w:jc w:val="center"/>
              <w:rPr>
                <w:rFonts w:ascii="仿宋" w:eastAsia="仿宋" w:hAnsi="仿宋" w:cs="仿宋"/>
                <w:sz w:val="21"/>
                <w:szCs w:val="21"/>
                <w:lang w:eastAsia="zh-CN"/>
              </w:rPr>
            </w:pPr>
          </w:p>
        </w:tc>
      </w:tr>
      <w:tr w:rsidR="005418E8" w14:paraId="1ED1EC30" w14:textId="77777777">
        <w:trPr>
          <w:trHeight w:val="2542"/>
        </w:trPr>
        <w:tc>
          <w:tcPr>
            <w:tcW w:w="483" w:type="dxa"/>
            <w:vMerge/>
            <w:vAlign w:val="center"/>
          </w:tcPr>
          <w:p w14:paraId="74DB4EB0" w14:textId="77777777" w:rsidR="005418E8" w:rsidRDefault="005418E8">
            <w:pPr>
              <w:spacing w:line="360" w:lineRule="exact"/>
              <w:jc w:val="center"/>
              <w:rPr>
                <w:rFonts w:ascii="仿宋" w:eastAsia="仿宋" w:hAnsi="仿宋" w:cs="仿宋"/>
                <w:sz w:val="21"/>
                <w:szCs w:val="21"/>
                <w:lang w:eastAsia="zh-CN"/>
              </w:rPr>
            </w:pPr>
          </w:p>
        </w:tc>
        <w:tc>
          <w:tcPr>
            <w:tcW w:w="955" w:type="dxa"/>
            <w:vMerge/>
            <w:vAlign w:val="center"/>
          </w:tcPr>
          <w:p w14:paraId="1C669DCA" w14:textId="77777777" w:rsidR="005418E8" w:rsidRDefault="005418E8">
            <w:pPr>
              <w:spacing w:line="360" w:lineRule="exact"/>
              <w:rPr>
                <w:rFonts w:ascii="仿宋" w:eastAsia="仿宋" w:hAnsi="仿宋" w:cs="仿宋"/>
                <w:u w:val="single"/>
                <w:lang w:eastAsia="zh-CN"/>
              </w:rPr>
            </w:pPr>
          </w:p>
        </w:tc>
        <w:tc>
          <w:tcPr>
            <w:tcW w:w="5448" w:type="dxa"/>
            <w:gridSpan w:val="3"/>
            <w:vAlign w:val="center"/>
          </w:tcPr>
          <w:p w14:paraId="27C01EEF" w14:textId="77777777" w:rsidR="005418E8" w:rsidRDefault="00000000">
            <w:pPr>
              <w:spacing w:line="360" w:lineRule="exact"/>
              <w:rPr>
                <w:rFonts w:ascii="仿宋" w:eastAsia="仿宋" w:hAnsi="仿宋" w:cs="仿宋"/>
                <w:u w:val="single"/>
                <w:lang w:eastAsia="zh-CN"/>
              </w:rPr>
            </w:pPr>
            <w:r>
              <w:rPr>
                <w:rFonts w:ascii="仿宋" w:eastAsia="仿宋" w:hAnsi="仿宋" w:cs="仿宋" w:hint="eastAsia"/>
                <w:sz w:val="21"/>
                <w:szCs w:val="21"/>
                <w:lang w:eastAsia="zh-CN"/>
              </w:rPr>
              <w:t>承包人违反第36条约定造成工期延误后，对于工程关键节点工期延误的情况，承包人应在3天内制定出具体可行的自行赶工措施，报发包人和监理工程师批准。如发包人认为承包人的赶工计划不可行，承包人应立即改正直至发包人满意为止，否则，发包人有权要求全部或部分解除合同，并要求承包人赔偿发包人的实际损失。节点工期经过赶工追回的，发包人将在项目竣工验收时一并统计，可免除处罚。</w:t>
            </w:r>
          </w:p>
        </w:tc>
        <w:tc>
          <w:tcPr>
            <w:tcW w:w="2717" w:type="dxa"/>
            <w:vMerge/>
            <w:vAlign w:val="center"/>
          </w:tcPr>
          <w:p w14:paraId="106F746B" w14:textId="77777777" w:rsidR="005418E8" w:rsidRDefault="005418E8">
            <w:pPr>
              <w:spacing w:line="360" w:lineRule="exact"/>
              <w:jc w:val="center"/>
              <w:rPr>
                <w:rFonts w:ascii="仿宋" w:eastAsia="仿宋" w:hAnsi="仿宋" w:cs="仿宋"/>
                <w:sz w:val="21"/>
                <w:szCs w:val="21"/>
                <w:lang w:eastAsia="zh-CN"/>
              </w:rPr>
            </w:pPr>
          </w:p>
        </w:tc>
      </w:tr>
      <w:tr w:rsidR="005418E8" w14:paraId="6D309CEC" w14:textId="77777777">
        <w:trPr>
          <w:trHeight w:val="300"/>
        </w:trPr>
        <w:tc>
          <w:tcPr>
            <w:tcW w:w="483" w:type="dxa"/>
            <w:vMerge w:val="restart"/>
            <w:vAlign w:val="center"/>
          </w:tcPr>
          <w:p w14:paraId="765EB391" w14:textId="77777777" w:rsidR="005418E8" w:rsidRDefault="00000000">
            <w:pPr>
              <w:spacing w:line="360" w:lineRule="exact"/>
              <w:jc w:val="center"/>
              <w:rPr>
                <w:rFonts w:ascii="仿宋" w:eastAsia="仿宋" w:hAnsi="仿宋" w:cs="仿宋"/>
                <w:sz w:val="21"/>
                <w:szCs w:val="21"/>
                <w:lang w:eastAsia="zh-CN"/>
              </w:rPr>
            </w:pPr>
            <w:r>
              <w:rPr>
                <w:rFonts w:ascii="仿宋" w:eastAsia="仿宋" w:hAnsi="仿宋" w:cs="仿宋" w:hint="eastAsia"/>
                <w:sz w:val="21"/>
                <w:szCs w:val="21"/>
                <w:lang w:eastAsia="zh-CN"/>
              </w:rPr>
              <w:t>14</w:t>
            </w:r>
          </w:p>
        </w:tc>
        <w:tc>
          <w:tcPr>
            <w:tcW w:w="955" w:type="dxa"/>
            <w:vMerge w:val="restart"/>
            <w:vAlign w:val="center"/>
          </w:tcPr>
          <w:p w14:paraId="2A1BC27B" w14:textId="77777777" w:rsidR="005418E8" w:rsidRDefault="00000000">
            <w:pPr>
              <w:spacing w:line="360" w:lineRule="exact"/>
              <w:rPr>
                <w:rFonts w:ascii="仿宋" w:eastAsia="仿宋" w:hAnsi="仿宋" w:cs="仿宋"/>
                <w:b/>
                <w:sz w:val="21"/>
                <w:szCs w:val="21"/>
                <w:lang w:eastAsia="zh-CN"/>
              </w:rPr>
            </w:pPr>
            <w:r>
              <w:rPr>
                <w:rFonts w:ascii="仿宋" w:eastAsia="仿宋" w:hAnsi="仿宋" w:cs="仿宋" w:hint="eastAsia"/>
                <w:b/>
                <w:sz w:val="21"/>
                <w:szCs w:val="21"/>
                <w:lang w:eastAsia="zh-CN"/>
              </w:rPr>
              <w:t>工程质量方面的违约责任</w:t>
            </w:r>
          </w:p>
          <w:p w14:paraId="0600A574" w14:textId="77777777" w:rsidR="005418E8" w:rsidRDefault="005418E8">
            <w:pPr>
              <w:spacing w:line="360" w:lineRule="exact"/>
              <w:rPr>
                <w:rFonts w:ascii="仿宋" w:eastAsia="仿宋" w:hAnsi="仿宋" w:cs="仿宋"/>
                <w:sz w:val="21"/>
                <w:szCs w:val="21"/>
                <w:lang w:eastAsia="zh-CN"/>
              </w:rPr>
            </w:pPr>
          </w:p>
        </w:tc>
        <w:tc>
          <w:tcPr>
            <w:tcW w:w="2769" w:type="dxa"/>
            <w:gridSpan w:val="2"/>
            <w:vMerge w:val="restart"/>
            <w:vAlign w:val="center"/>
          </w:tcPr>
          <w:p w14:paraId="61D81287" w14:textId="77777777" w:rsidR="005418E8" w:rsidRDefault="00000000">
            <w:pPr>
              <w:spacing w:line="360" w:lineRule="exact"/>
              <w:rPr>
                <w:rFonts w:ascii="仿宋" w:eastAsia="仿宋" w:hAnsi="仿宋" w:cs="仿宋"/>
                <w:sz w:val="21"/>
                <w:szCs w:val="21"/>
                <w:lang w:eastAsia="zh-CN"/>
              </w:rPr>
            </w:pPr>
            <w:r>
              <w:rPr>
                <w:rFonts w:ascii="仿宋" w:eastAsia="仿宋" w:hAnsi="仿宋" w:cs="仿宋" w:hint="eastAsia"/>
                <w:sz w:val="21"/>
                <w:szCs w:val="21"/>
                <w:lang w:eastAsia="zh-CN"/>
              </w:rPr>
              <w:t>发包人和监理工程师按照第50条的约定抽查承包人的工程材料时，发现所检查的材料与该条款约定的标准的任何一项不符合时，承包人除必须全部退货、返工，并赔偿由此造成的损失外，承包人应当按照该批次材料的</w:t>
            </w:r>
            <w:r>
              <w:rPr>
                <w:rFonts w:ascii="仿宋" w:eastAsia="仿宋" w:hAnsi="仿宋" w:cs="仿宋" w:hint="eastAsia"/>
                <w:sz w:val="21"/>
                <w:szCs w:val="21"/>
                <w:lang w:eastAsia="zh-CN"/>
              </w:rPr>
              <w:lastRenderedPageBreak/>
              <w:t>价值，按照如下方式承担违约责任。</w:t>
            </w:r>
            <w:r>
              <w:rPr>
                <w:rFonts w:ascii="仿宋" w:eastAsia="仿宋" w:hAnsi="仿宋" w:cs="仿宋" w:hint="eastAsia"/>
                <w:sz w:val="21"/>
                <w:szCs w:val="21"/>
              </w:rPr>
              <w:t>（</w:t>
            </w:r>
            <w:proofErr w:type="spellStart"/>
            <w:r>
              <w:rPr>
                <w:rFonts w:ascii="仿宋" w:eastAsia="仿宋" w:hAnsi="仿宋" w:cs="仿宋" w:hint="eastAsia"/>
                <w:sz w:val="21"/>
                <w:szCs w:val="21"/>
              </w:rPr>
              <w:t>在工程款支付时扣除</w:t>
            </w:r>
            <w:proofErr w:type="spellEnd"/>
            <w:r>
              <w:rPr>
                <w:rFonts w:ascii="仿宋" w:eastAsia="仿宋" w:hAnsi="仿宋" w:cs="仿宋" w:hint="eastAsia"/>
                <w:sz w:val="21"/>
                <w:szCs w:val="21"/>
                <w:lang w:eastAsia="zh-CN"/>
              </w:rPr>
              <w:t>）</w:t>
            </w:r>
          </w:p>
        </w:tc>
        <w:tc>
          <w:tcPr>
            <w:tcW w:w="2679" w:type="dxa"/>
            <w:vAlign w:val="center"/>
          </w:tcPr>
          <w:p w14:paraId="394BB882" w14:textId="77777777" w:rsidR="005418E8" w:rsidRDefault="00000000">
            <w:pPr>
              <w:spacing w:line="360" w:lineRule="exact"/>
              <w:rPr>
                <w:rFonts w:ascii="仿宋" w:eastAsia="仿宋" w:hAnsi="仿宋" w:cs="仿宋"/>
                <w:sz w:val="21"/>
                <w:szCs w:val="21"/>
                <w:lang w:eastAsia="zh-CN"/>
              </w:rPr>
            </w:pPr>
            <w:r>
              <w:rPr>
                <w:rFonts w:ascii="仿宋" w:eastAsia="仿宋" w:hAnsi="仿宋" w:cs="仿宋" w:hint="eastAsia"/>
                <w:sz w:val="21"/>
                <w:szCs w:val="21"/>
                <w:lang w:eastAsia="zh-CN"/>
              </w:rPr>
              <w:lastRenderedPageBreak/>
              <w:t>单宗或批次材料价值在10 万元以上100 万元以下（含100 万元）</w:t>
            </w:r>
          </w:p>
        </w:tc>
        <w:tc>
          <w:tcPr>
            <w:tcW w:w="2717" w:type="dxa"/>
            <w:vAlign w:val="center"/>
          </w:tcPr>
          <w:p w14:paraId="28F2298C" w14:textId="77777777" w:rsidR="005418E8" w:rsidRDefault="00000000">
            <w:pPr>
              <w:spacing w:line="360" w:lineRule="exact"/>
              <w:jc w:val="center"/>
              <w:rPr>
                <w:rFonts w:ascii="仿宋" w:eastAsia="仿宋" w:hAnsi="仿宋" w:cs="仿宋"/>
                <w:sz w:val="21"/>
                <w:szCs w:val="21"/>
              </w:rPr>
            </w:pPr>
            <w:r>
              <w:rPr>
                <w:rFonts w:ascii="仿宋" w:eastAsia="仿宋" w:hAnsi="仿宋" w:cs="仿宋" w:hint="eastAsia"/>
                <w:sz w:val="21"/>
                <w:szCs w:val="21"/>
                <w:lang w:eastAsia="zh-CN"/>
              </w:rPr>
              <w:t>5000元/次</w:t>
            </w:r>
          </w:p>
        </w:tc>
      </w:tr>
      <w:tr w:rsidR="005418E8" w14:paraId="7BE35E5A" w14:textId="77777777">
        <w:trPr>
          <w:trHeight w:val="300"/>
        </w:trPr>
        <w:tc>
          <w:tcPr>
            <w:tcW w:w="483" w:type="dxa"/>
            <w:vMerge/>
            <w:vAlign w:val="center"/>
          </w:tcPr>
          <w:p w14:paraId="7D010B5B" w14:textId="77777777" w:rsidR="005418E8" w:rsidRDefault="005418E8">
            <w:pPr>
              <w:spacing w:line="360" w:lineRule="exact"/>
              <w:jc w:val="center"/>
              <w:rPr>
                <w:rFonts w:ascii="仿宋" w:eastAsia="仿宋" w:hAnsi="仿宋" w:cs="仿宋"/>
                <w:sz w:val="21"/>
                <w:szCs w:val="21"/>
                <w:lang w:eastAsia="zh-CN"/>
              </w:rPr>
            </w:pPr>
          </w:p>
        </w:tc>
        <w:tc>
          <w:tcPr>
            <w:tcW w:w="955" w:type="dxa"/>
            <w:vMerge/>
            <w:vAlign w:val="center"/>
          </w:tcPr>
          <w:p w14:paraId="2C1DAB8E" w14:textId="77777777" w:rsidR="005418E8" w:rsidRDefault="005418E8">
            <w:pPr>
              <w:spacing w:line="360" w:lineRule="exact"/>
              <w:rPr>
                <w:rFonts w:ascii="仿宋" w:eastAsia="仿宋" w:hAnsi="仿宋" w:cs="仿宋"/>
                <w:sz w:val="21"/>
                <w:szCs w:val="21"/>
              </w:rPr>
            </w:pPr>
          </w:p>
        </w:tc>
        <w:tc>
          <w:tcPr>
            <w:tcW w:w="2769" w:type="dxa"/>
            <w:gridSpan w:val="2"/>
            <w:vMerge/>
            <w:vAlign w:val="center"/>
          </w:tcPr>
          <w:p w14:paraId="094B260E" w14:textId="77777777" w:rsidR="005418E8" w:rsidRDefault="005418E8">
            <w:pPr>
              <w:spacing w:line="360" w:lineRule="exact"/>
              <w:rPr>
                <w:rFonts w:ascii="仿宋" w:eastAsia="仿宋" w:hAnsi="仿宋" w:cs="仿宋"/>
                <w:sz w:val="21"/>
                <w:szCs w:val="21"/>
              </w:rPr>
            </w:pPr>
          </w:p>
        </w:tc>
        <w:tc>
          <w:tcPr>
            <w:tcW w:w="2679" w:type="dxa"/>
            <w:vAlign w:val="center"/>
          </w:tcPr>
          <w:p w14:paraId="22FF94CB" w14:textId="77777777" w:rsidR="005418E8" w:rsidRDefault="00000000">
            <w:pPr>
              <w:spacing w:line="360" w:lineRule="exact"/>
              <w:rPr>
                <w:rFonts w:ascii="仿宋" w:eastAsia="仿宋" w:hAnsi="仿宋" w:cs="仿宋"/>
                <w:sz w:val="21"/>
                <w:szCs w:val="21"/>
                <w:lang w:eastAsia="zh-CN"/>
              </w:rPr>
            </w:pPr>
            <w:r>
              <w:rPr>
                <w:rFonts w:ascii="仿宋" w:eastAsia="仿宋" w:hAnsi="仿宋" w:cs="仿宋" w:hint="eastAsia"/>
                <w:sz w:val="21"/>
                <w:szCs w:val="21"/>
                <w:lang w:eastAsia="zh-CN"/>
              </w:rPr>
              <w:t>单宗或批次材料价值100-200 万元（含200 万元）</w:t>
            </w:r>
          </w:p>
        </w:tc>
        <w:tc>
          <w:tcPr>
            <w:tcW w:w="2717" w:type="dxa"/>
            <w:vAlign w:val="center"/>
          </w:tcPr>
          <w:p w14:paraId="41FC01F1" w14:textId="77777777" w:rsidR="005418E8" w:rsidRDefault="00000000">
            <w:pPr>
              <w:spacing w:line="360" w:lineRule="exact"/>
              <w:jc w:val="center"/>
              <w:rPr>
                <w:rFonts w:ascii="仿宋" w:eastAsia="仿宋" w:hAnsi="仿宋" w:cs="仿宋"/>
                <w:sz w:val="21"/>
                <w:szCs w:val="21"/>
                <w:lang w:eastAsia="zh-CN"/>
              </w:rPr>
            </w:pPr>
            <w:r>
              <w:rPr>
                <w:rFonts w:ascii="仿宋" w:eastAsia="仿宋" w:hAnsi="仿宋" w:cs="仿宋" w:hint="eastAsia"/>
                <w:sz w:val="21"/>
                <w:szCs w:val="21"/>
                <w:lang w:eastAsia="zh-CN"/>
              </w:rPr>
              <w:t>1万元/次</w:t>
            </w:r>
          </w:p>
        </w:tc>
      </w:tr>
      <w:tr w:rsidR="005418E8" w14:paraId="612F9857" w14:textId="77777777">
        <w:trPr>
          <w:trHeight w:val="300"/>
        </w:trPr>
        <w:tc>
          <w:tcPr>
            <w:tcW w:w="483" w:type="dxa"/>
            <w:vMerge/>
            <w:vAlign w:val="center"/>
          </w:tcPr>
          <w:p w14:paraId="5CA7A0CC" w14:textId="77777777" w:rsidR="005418E8" w:rsidRDefault="005418E8">
            <w:pPr>
              <w:spacing w:line="360" w:lineRule="exact"/>
              <w:jc w:val="center"/>
              <w:rPr>
                <w:rFonts w:ascii="仿宋" w:eastAsia="仿宋" w:hAnsi="仿宋" w:cs="仿宋"/>
                <w:sz w:val="21"/>
                <w:szCs w:val="21"/>
                <w:lang w:eastAsia="zh-CN"/>
              </w:rPr>
            </w:pPr>
          </w:p>
        </w:tc>
        <w:tc>
          <w:tcPr>
            <w:tcW w:w="955" w:type="dxa"/>
            <w:vMerge/>
            <w:vAlign w:val="center"/>
          </w:tcPr>
          <w:p w14:paraId="25D0A6ED" w14:textId="77777777" w:rsidR="005418E8" w:rsidRDefault="005418E8">
            <w:pPr>
              <w:spacing w:line="360" w:lineRule="exact"/>
              <w:rPr>
                <w:rFonts w:ascii="仿宋" w:eastAsia="仿宋" w:hAnsi="仿宋" w:cs="仿宋"/>
                <w:sz w:val="21"/>
                <w:szCs w:val="21"/>
              </w:rPr>
            </w:pPr>
          </w:p>
        </w:tc>
        <w:tc>
          <w:tcPr>
            <w:tcW w:w="2769" w:type="dxa"/>
            <w:gridSpan w:val="2"/>
            <w:vMerge/>
            <w:vAlign w:val="center"/>
          </w:tcPr>
          <w:p w14:paraId="50A08C64" w14:textId="77777777" w:rsidR="005418E8" w:rsidRDefault="005418E8">
            <w:pPr>
              <w:spacing w:line="360" w:lineRule="exact"/>
              <w:rPr>
                <w:rFonts w:ascii="仿宋" w:eastAsia="仿宋" w:hAnsi="仿宋" w:cs="仿宋"/>
                <w:sz w:val="21"/>
                <w:szCs w:val="21"/>
              </w:rPr>
            </w:pPr>
          </w:p>
        </w:tc>
        <w:tc>
          <w:tcPr>
            <w:tcW w:w="5396" w:type="dxa"/>
            <w:gridSpan w:val="2"/>
            <w:vAlign w:val="center"/>
          </w:tcPr>
          <w:p w14:paraId="3A36BE4E" w14:textId="77777777" w:rsidR="005418E8" w:rsidRDefault="00000000">
            <w:pPr>
              <w:spacing w:line="360" w:lineRule="exact"/>
              <w:rPr>
                <w:rFonts w:ascii="仿宋" w:eastAsia="仿宋" w:hAnsi="仿宋" w:cs="仿宋"/>
                <w:sz w:val="21"/>
                <w:szCs w:val="21"/>
                <w:lang w:eastAsia="zh-CN"/>
              </w:rPr>
            </w:pPr>
            <w:r>
              <w:rPr>
                <w:rFonts w:ascii="仿宋" w:eastAsia="仿宋" w:hAnsi="仿宋" w:cs="仿宋" w:hint="eastAsia"/>
                <w:sz w:val="21"/>
                <w:szCs w:val="21"/>
                <w:lang w:eastAsia="zh-CN"/>
              </w:rPr>
              <w:t>单宗或批次材料价值在200 万元以上的，发包人有权部分解除合同或解除合同，并要求承包人赔偿发包人由此遭受的实际损失。</w:t>
            </w:r>
          </w:p>
        </w:tc>
      </w:tr>
      <w:tr w:rsidR="005418E8" w14:paraId="006C1DE3" w14:textId="77777777">
        <w:trPr>
          <w:trHeight w:val="1855"/>
        </w:trPr>
        <w:tc>
          <w:tcPr>
            <w:tcW w:w="483" w:type="dxa"/>
            <w:vMerge/>
            <w:vAlign w:val="center"/>
          </w:tcPr>
          <w:p w14:paraId="79F431EB" w14:textId="77777777" w:rsidR="005418E8" w:rsidRDefault="005418E8">
            <w:pPr>
              <w:spacing w:line="360" w:lineRule="exact"/>
              <w:jc w:val="center"/>
              <w:rPr>
                <w:rFonts w:ascii="仿宋" w:eastAsia="仿宋" w:hAnsi="仿宋" w:cs="仿宋"/>
                <w:sz w:val="21"/>
                <w:szCs w:val="21"/>
                <w:lang w:eastAsia="zh-CN"/>
              </w:rPr>
            </w:pPr>
          </w:p>
        </w:tc>
        <w:tc>
          <w:tcPr>
            <w:tcW w:w="955" w:type="dxa"/>
            <w:vMerge/>
            <w:vAlign w:val="center"/>
          </w:tcPr>
          <w:p w14:paraId="282C0F4A" w14:textId="77777777" w:rsidR="005418E8" w:rsidRDefault="005418E8">
            <w:pPr>
              <w:spacing w:line="360" w:lineRule="exact"/>
              <w:rPr>
                <w:rFonts w:ascii="仿宋" w:eastAsia="仿宋" w:hAnsi="仿宋" w:cs="仿宋"/>
                <w:sz w:val="21"/>
                <w:szCs w:val="21"/>
                <w:lang w:eastAsia="zh-CN"/>
              </w:rPr>
            </w:pPr>
          </w:p>
        </w:tc>
        <w:tc>
          <w:tcPr>
            <w:tcW w:w="2769" w:type="dxa"/>
            <w:gridSpan w:val="2"/>
            <w:vMerge/>
            <w:vAlign w:val="center"/>
          </w:tcPr>
          <w:p w14:paraId="3D535ABB" w14:textId="77777777" w:rsidR="005418E8" w:rsidRDefault="005418E8">
            <w:pPr>
              <w:spacing w:line="360" w:lineRule="exact"/>
              <w:rPr>
                <w:rFonts w:ascii="仿宋" w:eastAsia="仿宋" w:hAnsi="仿宋" w:cs="仿宋"/>
                <w:sz w:val="21"/>
                <w:szCs w:val="21"/>
                <w:lang w:eastAsia="zh-CN"/>
              </w:rPr>
            </w:pPr>
          </w:p>
        </w:tc>
        <w:tc>
          <w:tcPr>
            <w:tcW w:w="2679" w:type="dxa"/>
            <w:vAlign w:val="center"/>
          </w:tcPr>
          <w:p w14:paraId="41CC9166" w14:textId="77777777" w:rsidR="005418E8" w:rsidRDefault="00000000">
            <w:pPr>
              <w:spacing w:line="360" w:lineRule="exact"/>
              <w:rPr>
                <w:rFonts w:ascii="仿宋" w:eastAsia="仿宋" w:hAnsi="仿宋" w:cs="仿宋"/>
                <w:sz w:val="21"/>
                <w:szCs w:val="21"/>
                <w:lang w:eastAsia="zh-CN"/>
              </w:rPr>
            </w:pPr>
            <w:r>
              <w:rPr>
                <w:rFonts w:ascii="仿宋" w:eastAsia="仿宋" w:hAnsi="仿宋" w:cs="仿宋" w:hint="eastAsia"/>
                <w:sz w:val="21"/>
                <w:szCs w:val="21"/>
                <w:lang w:eastAsia="zh-CN"/>
              </w:rPr>
              <w:t>对于单宗或批次材料价值不高于10万元的（含10万元），但累计抽检不合格达3次，则按一次计算。</w:t>
            </w:r>
          </w:p>
        </w:tc>
        <w:tc>
          <w:tcPr>
            <w:tcW w:w="2717" w:type="dxa"/>
            <w:vAlign w:val="center"/>
          </w:tcPr>
          <w:p w14:paraId="5FF2CB3F" w14:textId="77777777" w:rsidR="005418E8" w:rsidRDefault="00000000">
            <w:pPr>
              <w:spacing w:line="360" w:lineRule="exact"/>
              <w:jc w:val="center"/>
              <w:rPr>
                <w:rFonts w:ascii="仿宋" w:eastAsia="仿宋" w:hAnsi="仿宋" w:cs="仿宋"/>
                <w:sz w:val="21"/>
                <w:szCs w:val="21"/>
              </w:rPr>
            </w:pPr>
            <w:r>
              <w:rPr>
                <w:rFonts w:ascii="仿宋" w:eastAsia="仿宋" w:hAnsi="仿宋" w:cs="仿宋" w:hint="eastAsia"/>
                <w:sz w:val="21"/>
                <w:szCs w:val="21"/>
                <w:lang w:eastAsia="zh-CN"/>
              </w:rPr>
              <w:t>5000元/次</w:t>
            </w:r>
          </w:p>
        </w:tc>
      </w:tr>
      <w:tr w:rsidR="005418E8" w14:paraId="1155D3EE" w14:textId="77777777">
        <w:trPr>
          <w:trHeight w:val="300"/>
        </w:trPr>
        <w:tc>
          <w:tcPr>
            <w:tcW w:w="483" w:type="dxa"/>
            <w:vMerge/>
            <w:vAlign w:val="center"/>
          </w:tcPr>
          <w:p w14:paraId="4EC33374" w14:textId="77777777" w:rsidR="005418E8" w:rsidRDefault="005418E8">
            <w:pPr>
              <w:spacing w:line="360" w:lineRule="exact"/>
              <w:jc w:val="center"/>
              <w:rPr>
                <w:rFonts w:ascii="仿宋" w:eastAsia="仿宋" w:hAnsi="仿宋" w:cs="仿宋"/>
                <w:sz w:val="21"/>
                <w:szCs w:val="21"/>
                <w:lang w:eastAsia="zh-CN"/>
              </w:rPr>
            </w:pPr>
          </w:p>
        </w:tc>
        <w:tc>
          <w:tcPr>
            <w:tcW w:w="955" w:type="dxa"/>
            <w:vMerge/>
            <w:vAlign w:val="center"/>
          </w:tcPr>
          <w:p w14:paraId="3199C681" w14:textId="77777777" w:rsidR="005418E8" w:rsidRDefault="005418E8">
            <w:pPr>
              <w:spacing w:line="360" w:lineRule="exact"/>
              <w:rPr>
                <w:rFonts w:ascii="仿宋" w:eastAsia="仿宋" w:hAnsi="仿宋" w:cs="仿宋"/>
                <w:sz w:val="21"/>
                <w:szCs w:val="21"/>
              </w:rPr>
            </w:pPr>
          </w:p>
        </w:tc>
        <w:tc>
          <w:tcPr>
            <w:tcW w:w="2769" w:type="dxa"/>
            <w:gridSpan w:val="2"/>
            <w:vMerge w:val="restart"/>
            <w:vAlign w:val="center"/>
          </w:tcPr>
          <w:p w14:paraId="73610E3D" w14:textId="77777777" w:rsidR="005418E8" w:rsidRDefault="00000000">
            <w:pPr>
              <w:spacing w:line="360" w:lineRule="exact"/>
              <w:rPr>
                <w:rFonts w:ascii="仿宋" w:eastAsia="仿宋" w:hAnsi="仿宋" w:cs="仿宋"/>
                <w:sz w:val="21"/>
                <w:szCs w:val="21"/>
                <w:lang w:eastAsia="zh-CN"/>
              </w:rPr>
            </w:pPr>
            <w:r>
              <w:rPr>
                <w:rFonts w:ascii="仿宋" w:eastAsia="仿宋" w:hAnsi="仿宋" w:cs="仿宋" w:hint="eastAsia"/>
                <w:sz w:val="21"/>
                <w:szCs w:val="21"/>
                <w:lang w:eastAsia="zh-CN"/>
              </w:rPr>
              <w:t>承包人按第52条的约定，对各工序必须报验核查质量控制点。如承包人申请报验后，经监理工程师或发包人检查发现存在较大质量问题（如存在质量问题的部分超过检查部分工程的10%的），则该工序质量为不合格，承包人必须对不合格部分进行返工，返工后经检查合格才准进入下一道工序，工期不予顺延。</w:t>
            </w:r>
            <w:r>
              <w:rPr>
                <w:rFonts w:ascii="仿宋" w:eastAsia="仿宋" w:hAnsi="仿宋" w:cs="仿宋" w:hint="eastAsia"/>
                <w:sz w:val="21"/>
                <w:szCs w:val="21"/>
              </w:rPr>
              <w:t>（</w:t>
            </w:r>
            <w:proofErr w:type="spellStart"/>
            <w:r>
              <w:rPr>
                <w:rFonts w:ascii="仿宋" w:eastAsia="仿宋" w:hAnsi="仿宋" w:cs="仿宋" w:hint="eastAsia"/>
                <w:sz w:val="21"/>
                <w:szCs w:val="21"/>
              </w:rPr>
              <w:t>在工程款支付时扣除</w:t>
            </w:r>
            <w:proofErr w:type="spellEnd"/>
            <w:r>
              <w:rPr>
                <w:rFonts w:ascii="仿宋" w:eastAsia="仿宋" w:hAnsi="仿宋" w:cs="仿宋" w:hint="eastAsia"/>
                <w:sz w:val="21"/>
                <w:szCs w:val="21"/>
                <w:lang w:eastAsia="zh-CN"/>
              </w:rPr>
              <w:t>）</w:t>
            </w:r>
          </w:p>
        </w:tc>
        <w:tc>
          <w:tcPr>
            <w:tcW w:w="2679" w:type="dxa"/>
            <w:vAlign w:val="center"/>
          </w:tcPr>
          <w:p w14:paraId="6D6C3005" w14:textId="77777777" w:rsidR="005418E8" w:rsidRDefault="00000000">
            <w:pPr>
              <w:spacing w:line="360" w:lineRule="exact"/>
              <w:rPr>
                <w:rFonts w:ascii="仿宋" w:eastAsia="仿宋" w:hAnsi="仿宋" w:cs="仿宋"/>
                <w:sz w:val="21"/>
                <w:szCs w:val="21"/>
                <w:lang w:eastAsia="zh-CN"/>
              </w:rPr>
            </w:pPr>
            <w:r>
              <w:rPr>
                <w:rFonts w:ascii="仿宋" w:eastAsia="仿宋" w:hAnsi="仿宋" w:cs="仿宋" w:hint="eastAsia"/>
                <w:sz w:val="21"/>
                <w:szCs w:val="21"/>
                <w:lang w:eastAsia="zh-CN"/>
              </w:rPr>
              <w:t>复检的结果，总计发现3 次或连续发现2 次质量控制点不合格的，则按一次计算。</w:t>
            </w:r>
          </w:p>
        </w:tc>
        <w:tc>
          <w:tcPr>
            <w:tcW w:w="2717" w:type="dxa"/>
            <w:vAlign w:val="center"/>
          </w:tcPr>
          <w:p w14:paraId="6A7B2560" w14:textId="77777777" w:rsidR="005418E8" w:rsidRDefault="00000000">
            <w:pPr>
              <w:spacing w:line="360" w:lineRule="exact"/>
              <w:jc w:val="center"/>
              <w:rPr>
                <w:rFonts w:ascii="仿宋" w:eastAsia="仿宋" w:hAnsi="仿宋" w:cs="仿宋"/>
                <w:sz w:val="21"/>
                <w:szCs w:val="21"/>
                <w:lang w:eastAsia="zh-CN"/>
              </w:rPr>
            </w:pPr>
            <w:r>
              <w:rPr>
                <w:rFonts w:ascii="仿宋" w:eastAsia="仿宋" w:hAnsi="仿宋" w:cs="仿宋" w:hint="eastAsia"/>
                <w:sz w:val="21"/>
                <w:szCs w:val="21"/>
                <w:lang w:eastAsia="zh-CN"/>
              </w:rPr>
              <w:t>5000元/次</w:t>
            </w:r>
          </w:p>
        </w:tc>
      </w:tr>
      <w:tr w:rsidR="005418E8" w14:paraId="41C25DC3" w14:textId="77777777">
        <w:trPr>
          <w:trHeight w:val="300"/>
        </w:trPr>
        <w:tc>
          <w:tcPr>
            <w:tcW w:w="483" w:type="dxa"/>
            <w:vMerge/>
            <w:vAlign w:val="center"/>
          </w:tcPr>
          <w:p w14:paraId="24B01533" w14:textId="77777777" w:rsidR="005418E8" w:rsidRDefault="005418E8">
            <w:pPr>
              <w:spacing w:line="360" w:lineRule="exact"/>
              <w:jc w:val="center"/>
              <w:rPr>
                <w:rFonts w:ascii="仿宋" w:eastAsia="仿宋" w:hAnsi="仿宋" w:cs="仿宋"/>
                <w:sz w:val="21"/>
                <w:szCs w:val="21"/>
                <w:lang w:eastAsia="zh-CN"/>
              </w:rPr>
            </w:pPr>
          </w:p>
        </w:tc>
        <w:tc>
          <w:tcPr>
            <w:tcW w:w="955" w:type="dxa"/>
            <w:vMerge/>
            <w:vAlign w:val="center"/>
          </w:tcPr>
          <w:p w14:paraId="122A00CC" w14:textId="77777777" w:rsidR="005418E8" w:rsidRDefault="005418E8">
            <w:pPr>
              <w:spacing w:line="360" w:lineRule="exact"/>
              <w:rPr>
                <w:rFonts w:ascii="仿宋" w:eastAsia="仿宋" w:hAnsi="仿宋" w:cs="仿宋"/>
                <w:sz w:val="21"/>
                <w:szCs w:val="21"/>
              </w:rPr>
            </w:pPr>
          </w:p>
        </w:tc>
        <w:tc>
          <w:tcPr>
            <w:tcW w:w="2769" w:type="dxa"/>
            <w:gridSpan w:val="2"/>
            <w:vMerge/>
            <w:vAlign w:val="center"/>
          </w:tcPr>
          <w:p w14:paraId="706D5F95" w14:textId="77777777" w:rsidR="005418E8" w:rsidRDefault="005418E8">
            <w:pPr>
              <w:spacing w:line="360" w:lineRule="exact"/>
              <w:rPr>
                <w:rFonts w:ascii="仿宋" w:eastAsia="仿宋" w:hAnsi="仿宋" w:cs="仿宋"/>
                <w:sz w:val="21"/>
                <w:szCs w:val="21"/>
              </w:rPr>
            </w:pPr>
          </w:p>
        </w:tc>
        <w:tc>
          <w:tcPr>
            <w:tcW w:w="2679" w:type="dxa"/>
            <w:vAlign w:val="center"/>
          </w:tcPr>
          <w:p w14:paraId="2EF8D04A" w14:textId="77777777" w:rsidR="005418E8" w:rsidRDefault="00000000">
            <w:pPr>
              <w:spacing w:line="360" w:lineRule="exact"/>
              <w:rPr>
                <w:rFonts w:ascii="仿宋" w:eastAsia="仿宋" w:hAnsi="仿宋" w:cs="仿宋"/>
                <w:sz w:val="21"/>
                <w:szCs w:val="21"/>
                <w:lang w:eastAsia="zh-CN"/>
              </w:rPr>
            </w:pPr>
            <w:r>
              <w:rPr>
                <w:rFonts w:ascii="仿宋" w:eastAsia="仿宋" w:hAnsi="仿宋" w:cs="仿宋" w:hint="eastAsia"/>
                <w:sz w:val="21"/>
                <w:szCs w:val="21"/>
                <w:lang w:eastAsia="zh-CN"/>
              </w:rPr>
              <w:t>总计发现3 次以上（不含本数）或连续发现2 次以上（不含本数）质量控制点不合格的，则按一次计算。</w:t>
            </w:r>
          </w:p>
        </w:tc>
        <w:tc>
          <w:tcPr>
            <w:tcW w:w="2717" w:type="dxa"/>
            <w:vAlign w:val="center"/>
          </w:tcPr>
          <w:p w14:paraId="1A5B75C9" w14:textId="77777777" w:rsidR="005418E8" w:rsidRDefault="00000000">
            <w:pPr>
              <w:spacing w:line="360" w:lineRule="exact"/>
              <w:jc w:val="center"/>
              <w:rPr>
                <w:rFonts w:ascii="仿宋" w:eastAsia="仿宋" w:hAnsi="仿宋" w:cs="仿宋"/>
                <w:sz w:val="21"/>
                <w:szCs w:val="21"/>
                <w:lang w:eastAsia="zh-CN"/>
              </w:rPr>
            </w:pPr>
            <w:r>
              <w:rPr>
                <w:rFonts w:ascii="仿宋" w:eastAsia="仿宋" w:hAnsi="仿宋" w:cs="仿宋" w:hint="eastAsia"/>
                <w:sz w:val="21"/>
                <w:szCs w:val="21"/>
                <w:lang w:eastAsia="zh-CN"/>
              </w:rPr>
              <w:t>1万元/次</w:t>
            </w:r>
          </w:p>
        </w:tc>
      </w:tr>
      <w:tr w:rsidR="005418E8" w14:paraId="31A053C3" w14:textId="77777777">
        <w:trPr>
          <w:trHeight w:val="300"/>
        </w:trPr>
        <w:tc>
          <w:tcPr>
            <w:tcW w:w="483" w:type="dxa"/>
            <w:vMerge/>
            <w:vAlign w:val="center"/>
          </w:tcPr>
          <w:p w14:paraId="5893CF17" w14:textId="77777777" w:rsidR="005418E8" w:rsidRDefault="005418E8">
            <w:pPr>
              <w:spacing w:line="360" w:lineRule="exact"/>
              <w:jc w:val="center"/>
              <w:rPr>
                <w:rFonts w:ascii="仿宋" w:eastAsia="仿宋" w:hAnsi="仿宋" w:cs="仿宋"/>
                <w:sz w:val="21"/>
                <w:szCs w:val="21"/>
                <w:lang w:eastAsia="zh-CN"/>
              </w:rPr>
            </w:pPr>
          </w:p>
        </w:tc>
        <w:tc>
          <w:tcPr>
            <w:tcW w:w="955" w:type="dxa"/>
            <w:vMerge/>
            <w:vAlign w:val="center"/>
          </w:tcPr>
          <w:p w14:paraId="397C899C" w14:textId="77777777" w:rsidR="005418E8" w:rsidRDefault="005418E8">
            <w:pPr>
              <w:spacing w:line="360" w:lineRule="exact"/>
              <w:rPr>
                <w:rFonts w:ascii="仿宋" w:eastAsia="仿宋" w:hAnsi="仿宋" w:cs="仿宋"/>
                <w:sz w:val="21"/>
                <w:szCs w:val="21"/>
              </w:rPr>
            </w:pPr>
          </w:p>
        </w:tc>
        <w:tc>
          <w:tcPr>
            <w:tcW w:w="2769" w:type="dxa"/>
            <w:gridSpan w:val="2"/>
            <w:vMerge/>
            <w:vAlign w:val="center"/>
          </w:tcPr>
          <w:p w14:paraId="79B800DB" w14:textId="77777777" w:rsidR="005418E8" w:rsidRDefault="005418E8">
            <w:pPr>
              <w:spacing w:line="360" w:lineRule="exact"/>
              <w:rPr>
                <w:rFonts w:ascii="仿宋" w:eastAsia="仿宋" w:hAnsi="仿宋" w:cs="仿宋"/>
                <w:sz w:val="21"/>
                <w:szCs w:val="21"/>
              </w:rPr>
            </w:pPr>
          </w:p>
        </w:tc>
        <w:tc>
          <w:tcPr>
            <w:tcW w:w="5396" w:type="dxa"/>
            <w:gridSpan w:val="2"/>
            <w:vAlign w:val="center"/>
          </w:tcPr>
          <w:p w14:paraId="2305D3F0" w14:textId="77777777" w:rsidR="005418E8" w:rsidRDefault="00000000">
            <w:pPr>
              <w:spacing w:line="360" w:lineRule="exact"/>
              <w:rPr>
                <w:rFonts w:ascii="仿宋" w:eastAsia="仿宋" w:hAnsi="仿宋" w:cs="仿宋"/>
                <w:sz w:val="21"/>
                <w:szCs w:val="21"/>
                <w:lang w:eastAsia="zh-CN"/>
              </w:rPr>
            </w:pPr>
            <w:r>
              <w:rPr>
                <w:rFonts w:ascii="仿宋" w:eastAsia="仿宋" w:hAnsi="仿宋" w:cs="仿宋" w:hint="eastAsia"/>
                <w:sz w:val="21"/>
                <w:szCs w:val="21"/>
                <w:lang w:eastAsia="zh-CN"/>
              </w:rPr>
              <w:t>承包人采取整改措施后效果仍不明显的，发包人有权部分解除合同，将部分工程另行发包，并不免除承包人应承担的违约赔偿责任。</w:t>
            </w:r>
          </w:p>
        </w:tc>
      </w:tr>
      <w:tr w:rsidR="005418E8" w14:paraId="13FEE045" w14:textId="77777777">
        <w:trPr>
          <w:trHeight w:val="1593"/>
        </w:trPr>
        <w:tc>
          <w:tcPr>
            <w:tcW w:w="483" w:type="dxa"/>
            <w:vMerge/>
            <w:vAlign w:val="center"/>
          </w:tcPr>
          <w:p w14:paraId="6EBA34CE" w14:textId="77777777" w:rsidR="005418E8" w:rsidRDefault="005418E8">
            <w:pPr>
              <w:spacing w:line="360" w:lineRule="exact"/>
              <w:jc w:val="center"/>
              <w:rPr>
                <w:rFonts w:ascii="仿宋" w:eastAsia="仿宋" w:hAnsi="仿宋" w:cs="仿宋"/>
                <w:sz w:val="21"/>
                <w:szCs w:val="21"/>
                <w:lang w:eastAsia="zh-CN"/>
              </w:rPr>
            </w:pPr>
          </w:p>
        </w:tc>
        <w:tc>
          <w:tcPr>
            <w:tcW w:w="955" w:type="dxa"/>
            <w:vMerge w:val="restart"/>
            <w:vAlign w:val="center"/>
          </w:tcPr>
          <w:p w14:paraId="7888C249" w14:textId="77777777" w:rsidR="005418E8" w:rsidRDefault="005418E8">
            <w:pPr>
              <w:spacing w:line="360" w:lineRule="exact"/>
              <w:rPr>
                <w:rFonts w:ascii="仿宋" w:eastAsia="仿宋" w:hAnsi="仿宋" w:cs="仿宋"/>
                <w:sz w:val="21"/>
                <w:szCs w:val="21"/>
                <w:lang w:eastAsia="zh-CN"/>
              </w:rPr>
            </w:pPr>
          </w:p>
        </w:tc>
        <w:tc>
          <w:tcPr>
            <w:tcW w:w="2769" w:type="dxa"/>
            <w:gridSpan w:val="2"/>
            <w:vMerge/>
            <w:vAlign w:val="center"/>
          </w:tcPr>
          <w:p w14:paraId="319269AD" w14:textId="77777777" w:rsidR="005418E8" w:rsidRDefault="005418E8">
            <w:pPr>
              <w:spacing w:line="360" w:lineRule="exact"/>
              <w:rPr>
                <w:rFonts w:ascii="仿宋" w:eastAsia="仿宋" w:hAnsi="仿宋" w:cs="仿宋"/>
                <w:sz w:val="21"/>
                <w:szCs w:val="21"/>
                <w:lang w:eastAsia="zh-CN"/>
              </w:rPr>
            </w:pPr>
          </w:p>
        </w:tc>
        <w:tc>
          <w:tcPr>
            <w:tcW w:w="2679" w:type="dxa"/>
            <w:vAlign w:val="center"/>
          </w:tcPr>
          <w:p w14:paraId="58ECCEC3" w14:textId="77777777" w:rsidR="005418E8" w:rsidRDefault="00000000">
            <w:pPr>
              <w:spacing w:line="360" w:lineRule="exact"/>
              <w:rPr>
                <w:rFonts w:ascii="仿宋" w:eastAsia="仿宋" w:hAnsi="仿宋" w:cs="仿宋"/>
                <w:sz w:val="21"/>
                <w:szCs w:val="21"/>
                <w:lang w:eastAsia="zh-CN"/>
              </w:rPr>
            </w:pPr>
            <w:r>
              <w:rPr>
                <w:rFonts w:ascii="仿宋" w:eastAsia="仿宋" w:hAnsi="仿宋" w:cs="仿宋" w:hint="eastAsia"/>
                <w:sz w:val="21"/>
                <w:szCs w:val="21"/>
                <w:lang w:eastAsia="zh-CN"/>
              </w:rPr>
              <w:t>未完成本道工序验收，擅自进入下一道工序施工，则承担违约责任及赔偿违约金。</w:t>
            </w:r>
          </w:p>
        </w:tc>
        <w:tc>
          <w:tcPr>
            <w:tcW w:w="2717" w:type="dxa"/>
            <w:vAlign w:val="center"/>
          </w:tcPr>
          <w:p w14:paraId="0FC50288" w14:textId="77777777" w:rsidR="005418E8" w:rsidRDefault="00000000">
            <w:pPr>
              <w:spacing w:line="360" w:lineRule="exact"/>
              <w:jc w:val="center"/>
              <w:rPr>
                <w:rFonts w:ascii="仿宋" w:eastAsia="仿宋" w:hAnsi="仿宋" w:cs="仿宋"/>
                <w:sz w:val="21"/>
                <w:szCs w:val="21"/>
              </w:rPr>
            </w:pPr>
            <w:r>
              <w:rPr>
                <w:rFonts w:ascii="仿宋" w:eastAsia="仿宋" w:hAnsi="仿宋" w:cs="仿宋" w:hint="eastAsia"/>
                <w:sz w:val="21"/>
                <w:szCs w:val="21"/>
                <w:lang w:eastAsia="zh-CN"/>
              </w:rPr>
              <w:t>2万元/次</w:t>
            </w:r>
          </w:p>
        </w:tc>
      </w:tr>
      <w:tr w:rsidR="005418E8" w14:paraId="1C781687" w14:textId="77777777">
        <w:trPr>
          <w:trHeight w:val="1413"/>
        </w:trPr>
        <w:tc>
          <w:tcPr>
            <w:tcW w:w="483" w:type="dxa"/>
            <w:vMerge/>
            <w:vAlign w:val="center"/>
          </w:tcPr>
          <w:p w14:paraId="33EE67C5" w14:textId="77777777" w:rsidR="005418E8" w:rsidRDefault="005418E8">
            <w:pPr>
              <w:spacing w:line="360" w:lineRule="exact"/>
              <w:jc w:val="center"/>
              <w:rPr>
                <w:rFonts w:ascii="仿宋" w:eastAsia="仿宋" w:hAnsi="仿宋" w:cs="仿宋"/>
                <w:sz w:val="21"/>
                <w:szCs w:val="21"/>
                <w:lang w:eastAsia="zh-CN"/>
              </w:rPr>
            </w:pPr>
          </w:p>
        </w:tc>
        <w:tc>
          <w:tcPr>
            <w:tcW w:w="955" w:type="dxa"/>
            <w:vMerge/>
            <w:vAlign w:val="center"/>
          </w:tcPr>
          <w:p w14:paraId="5C0FCCF4" w14:textId="77777777" w:rsidR="005418E8" w:rsidRDefault="005418E8">
            <w:pPr>
              <w:spacing w:line="360" w:lineRule="exact"/>
              <w:rPr>
                <w:rFonts w:ascii="仿宋" w:eastAsia="仿宋" w:hAnsi="仿宋" w:cs="仿宋"/>
                <w:sz w:val="21"/>
                <w:szCs w:val="21"/>
              </w:rPr>
            </w:pPr>
          </w:p>
        </w:tc>
        <w:tc>
          <w:tcPr>
            <w:tcW w:w="5448" w:type="dxa"/>
            <w:gridSpan w:val="3"/>
            <w:vAlign w:val="center"/>
          </w:tcPr>
          <w:p w14:paraId="6536850E" w14:textId="77777777" w:rsidR="005418E8" w:rsidRDefault="00000000">
            <w:pPr>
              <w:spacing w:line="360" w:lineRule="exact"/>
              <w:rPr>
                <w:rFonts w:ascii="仿宋" w:eastAsia="仿宋" w:hAnsi="仿宋" w:cs="仿宋"/>
                <w:sz w:val="21"/>
                <w:szCs w:val="21"/>
                <w:lang w:eastAsia="zh-CN"/>
              </w:rPr>
            </w:pPr>
            <w:r>
              <w:rPr>
                <w:rFonts w:ascii="仿宋" w:eastAsia="仿宋" w:hAnsi="仿宋" w:cs="仿宋" w:hint="eastAsia"/>
                <w:sz w:val="21"/>
                <w:szCs w:val="21"/>
                <w:lang w:eastAsia="zh-CN"/>
              </w:rPr>
              <w:t>承包人违反第42条的约定，工程竣工验收达不到合同约定质量标准的，承包人除限期返工或修补缺陷达到合同约定的质量标准外，经过整改仍未达到的。</w:t>
            </w:r>
          </w:p>
        </w:tc>
        <w:tc>
          <w:tcPr>
            <w:tcW w:w="2717" w:type="dxa"/>
            <w:vAlign w:val="center"/>
          </w:tcPr>
          <w:p w14:paraId="779B50CF" w14:textId="77777777" w:rsidR="005418E8" w:rsidRDefault="00000000">
            <w:pPr>
              <w:spacing w:line="360" w:lineRule="exact"/>
              <w:rPr>
                <w:rFonts w:ascii="仿宋" w:eastAsia="仿宋" w:hAnsi="仿宋" w:cs="仿宋"/>
                <w:sz w:val="21"/>
                <w:szCs w:val="21"/>
                <w:lang w:eastAsia="zh-CN"/>
              </w:rPr>
            </w:pPr>
            <w:r>
              <w:rPr>
                <w:rFonts w:ascii="仿宋" w:eastAsia="仿宋" w:hAnsi="仿宋" w:cs="仿宋" w:hint="eastAsia"/>
                <w:sz w:val="21"/>
                <w:szCs w:val="21"/>
                <w:lang w:eastAsia="zh-CN"/>
              </w:rPr>
              <w:t>承包人向发包人缴纳合同审定结算价2％的违约金</w:t>
            </w:r>
          </w:p>
        </w:tc>
      </w:tr>
      <w:tr w:rsidR="005418E8" w14:paraId="668103B1" w14:textId="77777777">
        <w:trPr>
          <w:trHeight w:val="957"/>
        </w:trPr>
        <w:tc>
          <w:tcPr>
            <w:tcW w:w="483" w:type="dxa"/>
            <w:vMerge/>
            <w:vAlign w:val="center"/>
          </w:tcPr>
          <w:p w14:paraId="4605004D" w14:textId="77777777" w:rsidR="005418E8" w:rsidRDefault="005418E8">
            <w:pPr>
              <w:spacing w:line="360" w:lineRule="exact"/>
              <w:jc w:val="center"/>
              <w:rPr>
                <w:rFonts w:ascii="仿宋" w:eastAsia="仿宋" w:hAnsi="仿宋" w:cs="仿宋"/>
                <w:sz w:val="21"/>
                <w:szCs w:val="21"/>
                <w:lang w:eastAsia="zh-CN"/>
              </w:rPr>
            </w:pPr>
          </w:p>
        </w:tc>
        <w:tc>
          <w:tcPr>
            <w:tcW w:w="955" w:type="dxa"/>
            <w:vMerge/>
            <w:vAlign w:val="center"/>
          </w:tcPr>
          <w:p w14:paraId="48E959D9" w14:textId="77777777" w:rsidR="005418E8" w:rsidRDefault="005418E8">
            <w:pPr>
              <w:spacing w:line="360" w:lineRule="exact"/>
              <w:rPr>
                <w:rFonts w:ascii="仿宋" w:eastAsia="仿宋" w:hAnsi="仿宋" w:cs="仿宋"/>
                <w:sz w:val="21"/>
                <w:szCs w:val="21"/>
                <w:lang w:eastAsia="zh-CN"/>
              </w:rPr>
            </w:pPr>
          </w:p>
        </w:tc>
        <w:tc>
          <w:tcPr>
            <w:tcW w:w="5448" w:type="dxa"/>
            <w:gridSpan w:val="3"/>
            <w:vAlign w:val="center"/>
          </w:tcPr>
          <w:p w14:paraId="3B28A56F" w14:textId="77777777" w:rsidR="005418E8" w:rsidRDefault="00000000">
            <w:pPr>
              <w:spacing w:line="360" w:lineRule="exact"/>
              <w:rPr>
                <w:rFonts w:ascii="仿宋" w:eastAsia="仿宋" w:hAnsi="仿宋" w:cs="仿宋"/>
                <w:sz w:val="21"/>
                <w:szCs w:val="21"/>
                <w:lang w:eastAsia="zh-CN"/>
              </w:rPr>
            </w:pPr>
            <w:r>
              <w:rPr>
                <w:rFonts w:ascii="仿宋" w:eastAsia="仿宋" w:hAnsi="仿宋" w:cs="仿宋" w:hint="eastAsia"/>
                <w:sz w:val="21"/>
                <w:szCs w:val="21"/>
                <w:lang w:eastAsia="zh-CN"/>
              </w:rPr>
              <w:t>承包人违反第42 条的约定，未一次性验收合格而因此造成工期延误的。</w:t>
            </w:r>
          </w:p>
        </w:tc>
        <w:tc>
          <w:tcPr>
            <w:tcW w:w="2717" w:type="dxa"/>
            <w:vAlign w:val="center"/>
          </w:tcPr>
          <w:p w14:paraId="215F77BB" w14:textId="77777777" w:rsidR="005418E8" w:rsidRDefault="00000000">
            <w:pPr>
              <w:spacing w:line="360" w:lineRule="exact"/>
              <w:rPr>
                <w:rFonts w:ascii="仿宋" w:eastAsia="仿宋" w:hAnsi="仿宋" w:cs="仿宋"/>
                <w:sz w:val="21"/>
                <w:szCs w:val="21"/>
                <w:lang w:eastAsia="zh-CN"/>
              </w:rPr>
            </w:pPr>
            <w:r>
              <w:rPr>
                <w:rFonts w:ascii="仿宋" w:eastAsia="仿宋" w:hAnsi="仿宋" w:cs="仿宋" w:hint="eastAsia"/>
                <w:sz w:val="21"/>
                <w:szCs w:val="21"/>
                <w:lang w:eastAsia="zh-CN"/>
              </w:rPr>
              <w:t>承包人承担工期方面的违约责任</w:t>
            </w:r>
          </w:p>
        </w:tc>
      </w:tr>
      <w:tr w:rsidR="005418E8" w14:paraId="5E5D1104" w14:textId="77777777">
        <w:trPr>
          <w:trHeight w:val="1464"/>
        </w:trPr>
        <w:tc>
          <w:tcPr>
            <w:tcW w:w="483" w:type="dxa"/>
            <w:vMerge w:val="restart"/>
            <w:vAlign w:val="center"/>
          </w:tcPr>
          <w:p w14:paraId="7E77976E" w14:textId="77777777" w:rsidR="005418E8" w:rsidRDefault="00000000">
            <w:pPr>
              <w:spacing w:line="360" w:lineRule="exact"/>
              <w:jc w:val="center"/>
              <w:rPr>
                <w:rFonts w:ascii="仿宋" w:eastAsia="仿宋" w:hAnsi="仿宋" w:cs="仿宋"/>
                <w:sz w:val="21"/>
                <w:szCs w:val="21"/>
                <w:lang w:eastAsia="zh-CN"/>
              </w:rPr>
            </w:pPr>
            <w:r>
              <w:rPr>
                <w:rFonts w:ascii="仿宋" w:eastAsia="仿宋" w:hAnsi="仿宋" w:cs="仿宋" w:hint="eastAsia"/>
                <w:sz w:val="21"/>
                <w:szCs w:val="21"/>
                <w:lang w:eastAsia="zh-CN"/>
              </w:rPr>
              <w:t>15</w:t>
            </w:r>
          </w:p>
        </w:tc>
        <w:tc>
          <w:tcPr>
            <w:tcW w:w="955" w:type="dxa"/>
            <w:vAlign w:val="center"/>
          </w:tcPr>
          <w:p w14:paraId="4CF95A03" w14:textId="77777777" w:rsidR="005418E8" w:rsidRDefault="00000000">
            <w:pPr>
              <w:spacing w:line="360" w:lineRule="exact"/>
              <w:rPr>
                <w:rFonts w:ascii="仿宋" w:eastAsia="仿宋" w:hAnsi="仿宋" w:cs="仿宋"/>
                <w:sz w:val="21"/>
                <w:szCs w:val="21"/>
                <w:lang w:eastAsia="zh-CN"/>
              </w:rPr>
            </w:pPr>
            <w:r>
              <w:rPr>
                <w:rFonts w:ascii="仿宋" w:eastAsia="仿宋" w:hAnsi="仿宋" w:cs="仿宋" w:hint="eastAsia"/>
                <w:b/>
                <w:sz w:val="21"/>
                <w:szCs w:val="21"/>
                <w:lang w:eastAsia="zh-CN"/>
              </w:rPr>
              <w:t>绿色施工安全防护费方面的违约责任</w:t>
            </w:r>
          </w:p>
        </w:tc>
        <w:tc>
          <w:tcPr>
            <w:tcW w:w="5448" w:type="dxa"/>
            <w:gridSpan w:val="3"/>
            <w:vAlign w:val="center"/>
          </w:tcPr>
          <w:p w14:paraId="14FEF318" w14:textId="77777777" w:rsidR="005418E8" w:rsidRDefault="00000000">
            <w:pPr>
              <w:spacing w:line="360" w:lineRule="exact"/>
              <w:rPr>
                <w:rFonts w:ascii="仿宋" w:eastAsia="仿宋" w:hAnsi="仿宋" w:cs="仿宋"/>
                <w:sz w:val="21"/>
                <w:szCs w:val="21"/>
                <w:lang w:eastAsia="zh-CN"/>
              </w:rPr>
            </w:pPr>
            <w:r>
              <w:rPr>
                <w:rFonts w:ascii="仿宋" w:eastAsia="仿宋" w:hAnsi="仿宋" w:cs="仿宋" w:hint="eastAsia"/>
                <w:sz w:val="21"/>
                <w:szCs w:val="21"/>
                <w:lang w:eastAsia="zh-CN"/>
              </w:rPr>
              <w:t>承包人违反第45条的约定，在政府行政主管部门组织的质量安全检查中，被发现存在严重的安全隐患，被通报批评，或被新闻媒体曝光造成不良影响的。</w:t>
            </w:r>
            <w:r>
              <w:rPr>
                <w:rFonts w:ascii="仿宋" w:eastAsia="仿宋" w:hAnsi="仿宋" w:cs="仿宋" w:hint="eastAsia"/>
                <w:sz w:val="21"/>
                <w:szCs w:val="21"/>
              </w:rPr>
              <w:t>（</w:t>
            </w:r>
            <w:proofErr w:type="spellStart"/>
            <w:r>
              <w:rPr>
                <w:rFonts w:ascii="仿宋" w:eastAsia="仿宋" w:hAnsi="仿宋" w:cs="仿宋" w:hint="eastAsia"/>
                <w:sz w:val="21"/>
                <w:szCs w:val="21"/>
              </w:rPr>
              <w:t>在工程款支付时扣除</w:t>
            </w:r>
            <w:proofErr w:type="spellEnd"/>
            <w:r>
              <w:rPr>
                <w:rFonts w:ascii="仿宋" w:eastAsia="仿宋" w:hAnsi="仿宋" w:cs="仿宋" w:hint="eastAsia"/>
                <w:sz w:val="21"/>
                <w:szCs w:val="21"/>
                <w:lang w:eastAsia="zh-CN"/>
              </w:rPr>
              <w:t>）</w:t>
            </w:r>
          </w:p>
        </w:tc>
        <w:tc>
          <w:tcPr>
            <w:tcW w:w="2717" w:type="dxa"/>
            <w:vAlign w:val="center"/>
          </w:tcPr>
          <w:p w14:paraId="13C09692" w14:textId="77777777" w:rsidR="005418E8" w:rsidRDefault="00000000">
            <w:pPr>
              <w:spacing w:line="360" w:lineRule="exact"/>
              <w:jc w:val="center"/>
              <w:rPr>
                <w:rFonts w:ascii="仿宋" w:eastAsia="仿宋" w:hAnsi="仿宋" w:cs="仿宋"/>
                <w:sz w:val="21"/>
                <w:szCs w:val="21"/>
                <w:lang w:eastAsia="zh-CN"/>
              </w:rPr>
            </w:pPr>
            <w:r>
              <w:rPr>
                <w:rFonts w:ascii="仿宋" w:eastAsia="仿宋" w:hAnsi="仿宋" w:cs="仿宋" w:hint="eastAsia"/>
                <w:sz w:val="21"/>
                <w:szCs w:val="21"/>
                <w:lang w:eastAsia="zh-CN"/>
              </w:rPr>
              <w:t>被通报或被曝光1次的，5000元/次</w:t>
            </w:r>
          </w:p>
        </w:tc>
      </w:tr>
      <w:tr w:rsidR="005418E8" w14:paraId="04D9CF15" w14:textId="77777777">
        <w:trPr>
          <w:trHeight w:val="1778"/>
        </w:trPr>
        <w:tc>
          <w:tcPr>
            <w:tcW w:w="483" w:type="dxa"/>
            <w:vMerge/>
            <w:vAlign w:val="center"/>
          </w:tcPr>
          <w:p w14:paraId="3362A636" w14:textId="77777777" w:rsidR="005418E8" w:rsidRDefault="005418E8">
            <w:pPr>
              <w:spacing w:line="360" w:lineRule="exact"/>
              <w:jc w:val="center"/>
              <w:rPr>
                <w:rFonts w:ascii="仿宋" w:eastAsia="仿宋" w:hAnsi="仿宋" w:cs="仿宋"/>
                <w:lang w:eastAsia="zh-CN"/>
              </w:rPr>
            </w:pPr>
          </w:p>
        </w:tc>
        <w:tc>
          <w:tcPr>
            <w:tcW w:w="955" w:type="dxa"/>
            <w:vMerge w:val="restart"/>
            <w:vAlign w:val="center"/>
          </w:tcPr>
          <w:p w14:paraId="6A8F44B3" w14:textId="77777777" w:rsidR="005418E8" w:rsidRDefault="005418E8">
            <w:pPr>
              <w:spacing w:line="360" w:lineRule="exact"/>
              <w:jc w:val="center"/>
              <w:rPr>
                <w:rFonts w:ascii="仿宋" w:eastAsia="仿宋" w:hAnsi="仿宋" w:cs="仿宋"/>
                <w:lang w:eastAsia="zh-CN"/>
              </w:rPr>
            </w:pPr>
          </w:p>
        </w:tc>
        <w:tc>
          <w:tcPr>
            <w:tcW w:w="5448" w:type="dxa"/>
            <w:gridSpan w:val="3"/>
            <w:vAlign w:val="center"/>
          </w:tcPr>
          <w:p w14:paraId="154B7420" w14:textId="77777777" w:rsidR="005418E8" w:rsidRDefault="005418E8">
            <w:pPr>
              <w:spacing w:line="360" w:lineRule="exact"/>
              <w:jc w:val="center"/>
              <w:rPr>
                <w:rFonts w:ascii="仿宋" w:eastAsia="仿宋" w:hAnsi="仿宋" w:cs="仿宋"/>
                <w:lang w:eastAsia="zh-CN"/>
              </w:rPr>
            </w:pPr>
          </w:p>
        </w:tc>
        <w:tc>
          <w:tcPr>
            <w:tcW w:w="2717" w:type="dxa"/>
            <w:vAlign w:val="center"/>
          </w:tcPr>
          <w:p w14:paraId="0AB2B516" w14:textId="77777777" w:rsidR="005418E8" w:rsidRDefault="00000000">
            <w:pPr>
              <w:spacing w:line="360" w:lineRule="exact"/>
              <w:jc w:val="center"/>
              <w:rPr>
                <w:rFonts w:ascii="仿宋" w:eastAsia="仿宋" w:hAnsi="仿宋" w:cs="仿宋"/>
                <w:sz w:val="21"/>
                <w:szCs w:val="21"/>
                <w:lang w:eastAsia="zh-CN"/>
              </w:rPr>
            </w:pPr>
            <w:r>
              <w:rPr>
                <w:rFonts w:ascii="仿宋" w:eastAsia="仿宋" w:hAnsi="仿宋" w:cs="仿宋" w:hint="eastAsia"/>
                <w:sz w:val="21"/>
                <w:szCs w:val="21"/>
                <w:lang w:eastAsia="zh-CN"/>
              </w:rPr>
              <w:t>造成严重社会影响或累计被通报或被曝光5 次以上（含本数）的，发包人有权解除合同，将本工程另行发包，并不免除承包人应承担的违约赔偿责任。</w:t>
            </w:r>
          </w:p>
        </w:tc>
      </w:tr>
      <w:tr w:rsidR="005418E8" w14:paraId="33C03ADB" w14:textId="77777777">
        <w:trPr>
          <w:trHeight w:val="804"/>
        </w:trPr>
        <w:tc>
          <w:tcPr>
            <w:tcW w:w="483" w:type="dxa"/>
            <w:vMerge/>
            <w:vAlign w:val="center"/>
          </w:tcPr>
          <w:p w14:paraId="32EA140C" w14:textId="77777777" w:rsidR="005418E8" w:rsidRDefault="005418E8">
            <w:pPr>
              <w:spacing w:line="360" w:lineRule="exact"/>
              <w:jc w:val="center"/>
              <w:rPr>
                <w:rFonts w:ascii="仿宋" w:eastAsia="仿宋" w:hAnsi="仿宋" w:cs="仿宋"/>
                <w:sz w:val="21"/>
                <w:szCs w:val="21"/>
                <w:lang w:eastAsia="zh-CN"/>
              </w:rPr>
            </w:pPr>
          </w:p>
        </w:tc>
        <w:tc>
          <w:tcPr>
            <w:tcW w:w="955" w:type="dxa"/>
            <w:vMerge/>
            <w:vAlign w:val="center"/>
          </w:tcPr>
          <w:p w14:paraId="590FEBC5" w14:textId="77777777" w:rsidR="005418E8" w:rsidRDefault="005418E8">
            <w:pPr>
              <w:spacing w:line="360" w:lineRule="exact"/>
              <w:rPr>
                <w:rFonts w:ascii="仿宋" w:eastAsia="仿宋" w:hAnsi="仿宋" w:cs="仿宋"/>
                <w:b/>
                <w:sz w:val="21"/>
                <w:szCs w:val="21"/>
                <w:lang w:eastAsia="zh-CN"/>
              </w:rPr>
            </w:pPr>
          </w:p>
        </w:tc>
        <w:tc>
          <w:tcPr>
            <w:tcW w:w="5448" w:type="dxa"/>
            <w:gridSpan w:val="3"/>
            <w:vAlign w:val="center"/>
          </w:tcPr>
          <w:p w14:paraId="52D4D57C" w14:textId="77777777" w:rsidR="005418E8" w:rsidRDefault="00000000">
            <w:pPr>
              <w:spacing w:line="360" w:lineRule="exact"/>
              <w:rPr>
                <w:rFonts w:ascii="仿宋" w:eastAsia="仿宋" w:hAnsi="仿宋" w:cs="仿宋"/>
                <w:sz w:val="21"/>
                <w:szCs w:val="21"/>
                <w:lang w:eastAsia="zh-CN"/>
              </w:rPr>
            </w:pPr>
            <w:r>
              <w:rPr>
                <w:rFonts w:ascii="仿宋" w:eastAsia="仿宋" w:hAnsi="仿宋" w:cs="仿宋" w:hint="eastAsia"/>
                <w:sz w:val="21"/>
                <w:szCs w:val="21"/>
                <w:lang w:eastAsia="zh-CN"/>
              </w:rPr>
              <w:t>承包人违反第45条的约定，在发包人、监理工程师进行的日常质量安全检查中，被发现存在安全隐患的。（在工程款支付时扣除）</w:t>
            </w:r>
          </w:p>
        </w:tc>
        <w:tc>
          <w:tcPr>
            <w:tcW w:w="2717" w:type="dxa"/>
            <w:vAlign w:val="center"/>
          </w:tcPr>
          <w:p w14:paraId="4A0EC59F" w14:textId="77777777" w:rsidR="005418E8" w:rsidRDefault="00000000">
            <w:pPr>
              <w:spacing w:line="360" w:lineRule="exact"/>
              <w:jc w:val="center"/>
              <w:rPr>
                <w:rFonts w:ascii="仿宋" w:eastAsia="仿宋" w:hAnsi="仿宋" w:cs="仿宋"/>
                <w:sz w:val="21"/>
                <w:szCs w:val="21"/>
                <w:lang w:eastAsia="zh-CN"/>
              </w:rPr>
            </w:pPr>
            <w:r>
              <w:rPr>
                <w:rFonts w:ascii="仿宋" w:eastAsia="仿宋" w:hAnsi="仿宋" w:cs="仿宋" w:hint="eastAsia"/>
                <w:sz w:val="21"/>
                <w:szCs w:val="21"/>
                <w:lang w:eastAsia="zh-CN"/>
              </w:rPr>
              <w:t>500元/次</w:t>
            </w:r>
          </w:p>
        </w:tc>
      </w:tr>
      <w:tr w:rsidR="005418E8" w14:paraId="23B70DD7" w14:textId="77777777">
        <w:trPr>
          <w:trHeight w:val="500"/>
        </w:trPr>
        <w:tc>
          <w:tcPr>
            <w:tcW w:w="483" w:type="dxa"/>
            <w:vMerge/>
            <w:vAlign w:val="center"/>
          </w:tcPr>
          <w:p w14:paraId="709EB215" w14:textId="77777777" w:rsidR="005418E8" w:rsidRDefault="005418E8">
            <w:pPr>
              <w:spacing w:line="360" w:lineRule="exact"/>
              <w:jc w:val="center"/>
              <w:rPr>
                <w:rFonts w:ascii="仿宋" w:eastAsia="仿宋" w:hAnsi="仿宋" w:cs="仿宋"/>
                <w:sz w:val="21"/>
                <w:szCs w:val="21"/>
                <w:lang w:eastAsia="zh-CN"/>
              </w:rPr>
            </w:pPr>
          </w:p>
        </w:tc>
        <w:tc>
          <w:tcPr>
            <w:tcW w:w="955" w:type="dxa"/>
            <w:vMerge/>
            <w:vAlign w:val="center"/>
          </w:tcPr>
          <w:p w14:paraId="1322B742" w14:textId="77777777" w:rsidR="005418E8" w:rsidRDefault="005418E8">
            <w:pPr>
              <w:spacing w:line="360" w:lineRule="exact"/>
              <w:rPr>
                <w:rFonts w:ascii="仿宋" w:eastAsia="仿宋" w:hAnsi="仿宋" w:cs="仿宋"/>
                <w:b/>
                <w:sz w:val="21"/>
                <w:szCs w:val="21"/>
              </w:rPr>
            </w:pPr>
          </w:p>
        </w:tc>
        <w:tc>
          <w:tcPr>
            <w:tcW w:w="2526" w:type="dxa"/>
            <w:vMerge w:val="restart"/>
            <w:vAlign w:val="center"/>
          </w:tcPr>
          <w:p w14:paraId="35DD1A8C" w14:textId="77777777" w:rsidR="005418E8" w:rsidRDefault="00000000">
            <w:pPr>
              <w:spacing w:line="360" w:lineRule="exact"/>
              <w:rPr>
                <w:rFonts w:ascii="仿宋" w:eastAsia="仿宋" w:hAnsi="仿宋" w:cs="仿宋"/>
                <w:sz w:val="21"/>
                <w:szCs w:val="21"/>
              </w:rPr>
            </w:pPr>
            <w:r>
              <w:rPr>
                <w:rFonts w:ascii="仿宋" w:eastAsia="仿宋" w:hAnsi="仿宋" w:cs="仿宋" w:hint="eastAsia"/>
                <w:sz w:val="21"/>
                <w:szCs w:val="21"/>
                <w:lang w:eastAsia="zh-CN"/>
              </w:rPr>
              <w:t>承包人违反第45条的约定，承包人因自身原因造成的重大安全事故（</w:t>
            </w:r>
            <w:proofErr w:type="gramStart"/>
            <w:r>
              <w:rPr>
                <w:rFonts w:ascii="仿宋" w:eastAsia="仿宋" w:hAnsi="仿宋" w:cs="仿宋" w:hint="eastAsia"/>
                <w:sz w:val="21"/>
                <w:szCs w:val="21"/>
                <w:lang w:eastAsia="zh-CN"/>
              </w:rPr>
              <w:t>含工程</w:t>
            </w:r>
            <w:proofErr w:type="gramEnd"/>
            <w:r>
              <w:rPr>
                <w:rFonts w:ascii="仿宋" w:eastAsia="仿宋" w:hAnsi="仿宋" w:cs="仿宋" w:hint="eastAsia"/>
                <w:sz w:val="21"/>
                <w:szCs w:val="21"/>
                <w:lang w:eastAsia="zh-CN"/>
              </w:rPr>
              <w:t>质量事故）的，除按国家规定由行政主管部门处罚外，承包人应承担事故处理的所有责任和费用、赔偿发包人的一切损失，还应承担以下违约责任。</w:t>
            </w:r>
            <w:r>
              <w:rPr>
                <w:rFonts w:ascii="仿宋" w:eastAsia="仿宋" w:hAnsi="仿宋" w:cs="仿宋" w:hint="eastAsia"/>
                <w:sz w:val="21"/>
                <w:szCs w:val="21"/>
              </w:rPr>
              <w:t>（</w:t>
            </w:r>
            <w:proofErr w:type="spellStart"/>
            <w:r>
              <w:rPr>
                <w:rFonts w:ascii="仿宋" w:eastAsia="仿宋" w:hAnsi="仿宋" w:cs="仿宋" w:hint="eastAsia"/>
                <w:sz w:val="21"/>
                <w:szCs w:val="21"/>
              </w:rPr>
              <w:t>在工程款支付时扣除</w:t>
            </w:r>
            <w:proofErr w:type="spellEnd"/>
            <w:r>
              <w:rPr>
                <w:rFonts w:ascii="仿宋" w:eastAsia="仿宋" w:hAnsi="仿宋" w:cs="仿宋" w:hint="eastAsia"/>
                <w:sz w:val="21"/>
                <w:szCs w:val="21"/>
                <w:lang w:eastAsia="zh-CN"/>
              </w:rPr>
              <w:t>）</w:t>
            </w:r>
          </w:p>
        </w:tc>
        <w:tc>
          <w:tcPr>
            <w:tcW w:w="2922" w:type="dxa"/>
            <w:gridSpan w:val="2"/>
            <w:vAlign w:val="center"/>
          </w:tcPr>
          <w:p w14:paraId="7E502FD7" w14:textId="77777777" w:rsidR="005418E8" w:rsidRDefault="00000000">
            <w:pPr>
              <w:spacing w:line="360" w:lineRule="exact"/>
              <w:jc w:val="center"/>
              <w:rPr>
                <w:rFonts w:ascii="仿宋" w:eastAsia="仿宋" w:hAnsi="仿宋" w:cs="仿宋"/>
                <w:sz w:val="21"/>
                <w:szCs w:val="21"/>
                <w:lang w:eastAsia="zh-CN" w:bidi="ar-SA"/>
              </w:rPr>
            </w:pPr>
            <w:proofErr w:type="spellStart"/>
            <w:r>
              <w:rPr>
                <w:rFonts w:ascii="仿宋" w:eastAsia="仿宋" w:hAnsi="仿宋" w:cs="仿宋" w:hint="eastAsia"/>
                <w:sz w:val="21"/>
                <w:szCs w:val="21"/>
              </w:rPr>
              <w:t>发生特大事故</w:t>
            </w:r>
            <w:proofErr w:type="spellEnd"/>
          </w:p>
        </w:tc>
        <w:tc>
          <w:tcPr>
            <w:tcW w:w="2717" w:type="dxa"/>
            <w:vAlign w:val="center"/>
          </w:tcPr>
          <w:p w14:paraId="65485A24" w14:textId="77777777" w:rsidR="005418E8" w:rsidRDefault="00000000">
            <w:pPr>
              <w:spacing w:line="360" w:lineRule="exact"/>
              <w:jc w:val="center"/>
              <w:rPr>
                <w:rFonts w:ascii="仿宋" w:eastAsia="仿宋" w:hAnsi="仿宋" w:cs="仿宋"/>
                <w:sz w:val="21"/>
                <w:szCs w:val="21"/>
                <w:lang w:eastAsia="zh-CN" w:bidi="ar-SA"/>
              </w:rPr>
            </w:pPr>
            <w:r>
              <w:rPr>
                <w:rFonts w:ascii="仿宋" w:eastAsia="仿宋" w:hAnsi="仿宋" w:cs="仿宋" w:hint="eastAsia"/>
                <w:sz w:val="21"/>
                <w:szCs w:val="21"/>
                <w:lang w:eastAsia="zh-CN"/>
              </w:rPr>
              <w:t>500万元/次</w:t>
            </w:r>
          </w:p>
        </w:tc>
      </w:tr>
      <w:tr w:rsidR="005418E8" w14:paraId="4FD03AD1" w14:textId="77777777">
        <w:trPr>
          <w:trHeight w:val="500"/>
        </w:trPr>
        <w:tc>
          <w:tcPr>
            <w:tcW w:w="483" w:type="dxa"/>
            <w:vMerge/>
            <w:vAlign w:val="center"/>
          </w:tcPr>
          <w:p w14:paraId="409AC720" w14:textId="77777777" w:rsidR="005418E8" w:rsidRDefault="005418E8">
            <w:pPr>
              <w:spacing w:line="360" w:lineRule="exact"/>
              <w:jc w:val="center"/>
              <w:rPr>
                <w:rFonts w:ascii="仿宋" w:eastAsia="仿宋" w:hAnsi="仿宋" w:cs="仿宋"/>
                <w:sz w:val="21"/>
                <w:szCs w:val="21"/>
                <w:lang w:eastAsia="zh-CN"/>
              </w:rPr>
            </w:pPr>
          </w:p>
        </w:tc>
        <w:tc>
          <w:tcPr>
            <w:tcW w:w="955" w:type="dxa"/>
            <w:vMerge/>
            <w:vAlign w:val="center"/>
          </w:tcPr>
          <w:p w14:paraId="0CD5DE2F" w14:textId="77777777" w:rsidR="005418E8" w:rsidRDefault="005418E8">
            <w:pPr>
              <w:spacing w:line="360" w:lineRule="exact"/>
              <w:rPr>
                <w:rFonts w:ascii="仿宋" w:eastAsia="仿宋" w:hAnsi="仿宋" w:cs="仿宋"/>
                <w:b/>
                <w:sz w:val="21"/>
                <w:szCs w:val="21"/>
              </w:rPr>
            </w:pPr>
          </w:p>
        </w:tc>
        <w:tc>
          <w:tcPr>
            <w:tcW w:w="2526" w:type="dxa"/>
            <w:vMerge/>
            <w:vAlign w:val="center"/>
          </w:tcPr>
          <w:p w14:paraId="03B97676" w14:textId="77777777" w:rsidR="005418E8" w:rsidRDefault="005418E8">
            <w:pPr>
              <w:spacing w:line="360" w:lineRule="exact"/>
              <w:rPr>
                <w:rFonts w:ascii="仿宋" w:eastAsia="仿宋" w:hAnsi="仿宋" w:cs="仿宋"/>
                <w:sz w:val="21"/>
                <w:szCs w:val="21"/>
                <w:lang w:eastAsia="zh-CN"/>
              </w:rPr>
            </w:pPr>
          </w:p>
        </w:tc>
        <w:tc>
          <w:tcPr>
            <w:tcW w:w="2922" w:type="dxa"/>
            <w:gridSpan w:val="2"/>
            <w:vAlign w:val="center"/>
          </w:tcPr>
          <w:p w14:paraId="7D0247FB" w14:textId="77777777" w:rsidR="005418E8" w:rsidRDefault="00000000">
            <w:pPr>
              <w:spacing w:line="360" w:lineRule="exact"/>
              <w:jc w:val="center"/>
              <w:rPr>
                <w:rFonts w:ascii="仿宋" w:eastAsia="仿宋" w:hAnsi="仿宋" w:cs="仿宋"/>
                <w:sz w:val="21"/>
                <w:szCs w:val="21"/>
                <w:lang w:eastAsia="zh-CN" w:bidi="ar-SA"/>
              </w:rPr>
            </w:pPr>
            <w:proofErr w:type="spellStart"/>
            <w:r>
              <w:rPr>
                <w:rFonts w:ascii="仿宋" w:eastAsia="仿宋" w:hAnsi="仿宋" w:cs="仿宋" w:hint="eastAsia"/>
                <w:sz w:val="21"/>
                <w:szCs w:val="21"/>
              </w:rPr>
              <w:t>发生重大事故</w:t>
            </w:r>
            <w:proofErr w:type="spellEnd"/>
          </w:p>
        </w:tc>
        <w:tc>
          <w:tcPr>
            <w:tcW w:w="2717" w:type="dxa"/>
            <w:vAlign w:val="center"/>
          </w:tcPr>
          <w:p w14:paraId="5B907473" w14:textId="77777777" w:rsidR="005418E8" w:rsidRDefault="00000000">
            <w:pPr>
              <w:spacing w:line="360" w:lineRule="exact"/>
              <w:jc w:val="center"/>
              <w:rPr>
                <w:rFonts w:ascii="仿宋" w:eastAsia="仿宋" w:hAnsi="仿宋" w:cs="仿宋"/>
                <w:sz w:val="21"/>
                <w:szCs w:val="21"/>
                <w:lang w:eastAsia="zh-CN" w:bidi="ar-SA"/>
              </w:rPr>
            </w:pPr>
            <w:r>
              <w:rPr>
                <w:rFonts w:ascii="仿宋" w:eastAsia="仿宋" w:hAnsi="仿宋" w:cs="仿宋" w:hint="eastAsia"/>
                <w:sz w:val="21"/>
                <w:szCs w:val="21"/>
                <w:lang w:eastAsia="zh-CN"/>
              </w:rPr>
              <w:t>100万元/次</w:t>
            </w:r>
          </w:p>
        </w:tc>
      </w:tr>
      <w:tr w:rsidR="005418E8" w14:paraId="6CCC0794" w14:textId="77777777">
        <w:trPr>
          <w:trHeight w:val="533"/>
        </w:trPr>
        <w:tc>
          <w:tcPr>
            <w:tcW w:w="483" w:type="dxa"/>
            <w:vMerge/>
            <w:vAlign w:val="center"/>
          </w:tcPr>
          <w:p w14:paraId="026D3201" w14:textId="77777777" w:rsidR="005418E8" w:rsidRDefault="005418E8">
            <w:pPr>
              <w:spacing w:line="360" w:lineRule="exact"/>
              <w:jc w:val="center"/>
              <w:rPr>
                <w:rFonts w:ascii="仿宋" w:eastAsia="仿宋" w:hAnsi="仿宋" w:cs="仿宋"/>
                <w:sz w:val="21"/>
                <w:szCs w:val="21"/>
                <w:lang w:eastAsia="zh-CN"/>
              </w:rPr>
            </w:pPr>
          </w:p>
        </w:tc>
        <w:tc>
          <w:tcPr>
            <w:tcW w:w="955" w:type="dxa"/>
            <w:vMerge/>
            <w:vAlign w:val="center"/>
          </w:tcPr>
          <w:p w14:paraId="32240E2E" w14:textId="77777777" w:rsidR="005418E8" w:rsidRDefault="005418E8">
            <w:pPr>
              <w:spacing w:line="360" w:lineRule="exact"/>
              <w:rPr>
                <w:rFonts w:ascii="仿宋" w:eastAsia="仿宋" w:hAnsi="仿宋" w:cs="仿宋"/>
                <w:b/>
                <w:sz w:val="21"/>
                <w:szCs w:val="21"/>
              </w:rPr>
            </w:pPr>
          </w:p>
        </w:tc>
        <w:tc>
          <w:tcPr>
            <w:tcW w:w="2526" w:type="dxa"/>
            <w:vMerge/>
            <w:vAlign w:val="center"/>
          </w:tcPr>
          <w:p w14:paraId="2C40CEEF" w14:textId="77777777" w:rsidR="005418E8" w:rsidRDefault="005418E8">
            <w:pPr>
              <w:spacing w:line="360" w:lineRule="exact"/>
              <w:rPr>
                <w:rFonts w:ascii="仿宋" w:eastAsia="仿宋" w:hAnsi="仿宋" w:cs="仿宋"/>
                <w:sz w:val="21"/>
                <w:szCs w:val="21"/>
                <w:lang w:eastAsia="zh-CN"/>
              </w:rPr>
            </w:pPr>
          </w:p>
        </w:tc>
        <w:tc>
          <w:tcPr>
            <w:tcW w:w="2922" w:type="dxa"/>
            <w:gridSpan w:val="2"/>
            <w:vAlign w:val="center"/>
          </w:tcPr>
          <w:p w14:paraId="4D4F7799" w14:textId="77777777" w:rsidR="005418E8" w:rsidRDefault="00000000">
            <w:pPr>
              <w:spacing w:line="360" w:lineRule="exact"/>
              <w:jc w:val="center"/>
              <w:rPr>
                <w:rFonts w:ascii="仿宋" w:eastAsia="仿宋" w:hAnsi="仿宋" w:cs="仿宋"/>
                <w:sz w:val="21"/>
                <w:szCs w:val="21"/>
                <w:lang w:eastAsia="zh-CN" w:bidi="ar-SA"/>
              </w:rPr>
            </w:pPr>
            <w:proofErr w:type="spellStart"/>
            <w:r>
              <w:rPr>
                <w:rFonts w:ascii="仿宋" w:eastAsia="仿宋" w:hAnsi="仿宋" w:cs="仿宋" w:hint="eastAsia"/>
                <w:sz w:val="21"/>
                <w:szCs w:val="21"/>
              </w:rPr>
              <w:t>发生较大事故</w:t>
            </w:r>
            <w:proofErr w:type="spellEnd"/>
          </w:p>
        </w:tc>
        <w:tc>
          <w:tcPr>
            <w:tcW w:w="2717" w:type="dxa"/>
            <w:vAlign w:val="center"/>
          </w:tcPr>
          <w:p w14:paraId="7CABFB13" w14:textId="77777777" w:rsidR="005418E8" w:rsidRDefault="00000000">
            <w:pPr>
              <w:spacing w:line="360" w:lineRule="exact"/>
              <w:jc w:val="center"/>
              <w:rPr>
                <w:rFonts w:ascii="仿宋" w:eastAsia="仿宋" w:hAnsi="仿宋" w:cs="仿宋"/>
                <w:sz w:val="21"/>
                <w:szCs w:val="21"/>
                <w:lang w:eastAsia="zh-CN" w:bidi="ar-SA"/>
              </w:rPr>
            </w:pPr>
            <w:r>
              <w:rPr>
                <w:rFonts w:ascii="仿宋" w:eastAsia="仿宋" w:hAnsi="仿宋" w:cs="仿宋" w:hint="eastAsia"/>
                <w:sz w:val="21"/>
                <w:szCs w:val="21"/>
                <w:lang w:eastAsia="zh-CN"/>
              </w:rPr>
              <w:t>50万元/次</w:t>
            </w:r>
          </w:p>
        </w:tc>
      </w:tr>
      <w:tr w:rsidR="005418E8" w14:paraId="51F92CF3" w14:textId="77777777">
        <w:trPr>
          <w:trHeight w:val="415"/>
        </w:trPr>
        <w:tc>
          <w:tcPr>
            <w:tcW w:w="483" w:type="dxa"/>
            <w:vMerge/>
            <w:vAlign w:val="center"/>
          </w:tcPr>
          <w:p w14:paraId="6A4BA662" w14:textId="77777777" w:rsidR="005418E8" w:rsidRDefault="005418E8">
            <w:pPr>
              <w:spacing w:line="360" w:lineRule="exact"/>
              <w:jc w:val="center"/>
              <w:rPr>
                <w:rFonts w:ascii="仿宋" w:eastAsia="仿宋" w:hAnsi="仿宋" w:cs="仿宋"/>
                <w:sz w:val="21"/>
                <w:szCs w:val="21"/>
                <w:lang w:eastAsia="zh-CN"/>
              </w:rPr>
            </w:pPr>
          </w:p>
        </w:tc>
        <w:tc>
          <w:tcPr>
            <w:tcW w:w="955" w:type="dxa"/>
            <w:vMerge/>
            <w:vAlign w:val="center"/>
          </w:tcPr>
          <w:p w14:paraId="733AF3E9" w14:textId="77777777" w:rsidR="005418E8" w:rsidRDefault="005418E8">
            <w:pPr>
              <w:spacing w:line="360" w:lineRule="exact"/>
              <w:rPr>
                <w:rFonts w:ascii="仿宋" w:eastAsia="仿宋" w:hAnsi="仿宋" w:cs="仿宋"/>
                <w:b/>
                <w:sz w:val="21"/>
                <w:szCs w:val="21"/>
              </w:rPr>
            </w:pPr>
          </w:p>
        </w:tc>
        <w:tc>
          <w:tcPr>
            <w:tcW w:w="2526" w:type="dxa"/>
            <w:vMerge/>
            <w:vAlign w:val="center"/>
          </w:tcPr>
          <w:p w14:paraId="37AC2A94" w14:textId="77777777" w:rsidR="005418E8" w:rsidRDefault="005418E8">
            <w:pPr>
              <w:spacing w:line="360" w:lineRule="exact"/>
              <w:rPr>
                <w:rFonts w:ascii="仿宋" w:eastAsia="仿宋" w:hAnsi="仿宋" w:cs="仿宋"/>
                <w:sz w:val="21"/>
                <w:szCs w:val="21"/>
              </w:rPr>
            </w:pPr>
          </w:p>
        </w:tc>
        <w:tc>
          <w:tcPr>
            <w:tcW w:w="2922" w:type="dxa"/>
            <w:gridSpan w:val="2"/>
            <w:vAlign w:val="center"/>
          </w:tcPr>
          <w:p w14:paraId="62EA5032" w14:textId="77777777" w:rsidR="005418E8" w:rsidRDefault="00000000">
            <w:pPr>
              <w:spacing w:line="360" w:lineRule="exact"/>
              <w:jc w:val="center"/>
              <w:rPr>
                <w:rFonts w:ascii="仿宋" w:eastAsia="仿宋" w:hAnsi="仿宋" w:cs="仿宋"/>
                <w:sz w:val="21"/>
                <w:szCs w:val="21"/>
                <w:lang w:eastAsia="zh-CN" w:bidi="ar-SA"/>
              </w:rPr>
            </w:pPr>
            <w:proofErr w:type="spellStart"/>
            <w:r>
              <w:rPr>
                <w:rFonts w:ascii="仿宋" w:eastAsia="仿宋" w:hAnsi="仿宋" w:cs="仿宋" w:hint="eastAsia"/>
                <w:sz w:val="21"/>
                <w:szCs w:val="21"/>
              </w:rPr>
              <w:t>发生一般事故</w:t>
            </w:r>
            <w:proofErr w:type="spellEnd"/>
          </w:p>
        </w:tc>
        <w:tc>
          <w:tcPr>
            <w:tcW w:w="2717" w:type="dxa"/>
            <w:vAlign w:val="center"/>
          </w:tcPr>
          <w:p w14:paraId="52138599" w14:textId="77777777" w:rsidR="005418E8" w:rsidRDefault="00000000">
            <w:pPr>
              <w:spacing w:line="360" w:lineRule="exact"/>
              <w:jc w:val="center"/>
              <w:rPr>
                <w:rFonts w:ascii="仿宋" w:eastAsia="仿宋" w:hAnsi="仿宋" w:cs="仿宋"/>
                <w:sz w:val="21"/>
                <w:szCs w:val="21"/>
                <w:lang w:eastAsia="zh-CN" w:bidi="ar-SA"/>
              </w:rPr>
            </w:pPr>
            <w:r>
              <w:rPr>
                <w:rFonts w:ascii="仿宋" w:eastAsia="仿宋" w:hAnsi="仿宋" w:cs="仿宋" w:hint="eastAsia"/>
                <w:sz w:val="21"/>
                <w:szCs w:val="21"/>
                <w:lang w:eastAsia="zh-CN"/>
              </w:rPr>
              <w:t>10万元/次</w:t>
            </w:r>
          </w:p>
        </w:tc>
      </w:tr>
      <w:tr w:rsidR="005418E8" w14:paraId="31C83D19" w14:textId="77777777">
        <w:trPr>
          <w:trHeight w:val="804"/>
        </w:trPr>
        <w:tc>
          <w:tcPr>
            <w:tcW w:w="483" w:type="dxa"/>
            <w:vMerge/>
            <w:vAlign w:val="center"/>
          </w:tcPr>
          <w:p w14:paraId="5F3E5578" w14:textId="77777777" w:rsidR="005418E8" w:rsidRDefault="005418E8">
            <w:pPr>
              <w:spacing w:line="360" w:lineRule="exact"/>
              <w:jc w:val="center"/>
              <w:rPr>
                <w:rFonts w:ascii="仿宋" w:eastAsia="仿宋" w:hAnsi="仿宋" w:cs="仿宋"/>
                <w:sz w:val="21"/>
                <w:szCs w:val="21"/>
                <w:lang w:eastAsia="zh-CN"/>
              </w:rPr>
            </w:pPr>
          </w:p>
        </w:tc>
        <w:tc>
          <w:tcPr>
            <w:tcW w:w="955" w:type="dxa"/>
            <w:vMerge/>
            <w:vAlign w:val="center"/>
          </w:tcPr>
          <w:p w14:paraId="7561CBB6" w14:textId="77777777" w:rsidR="005418E8" w:rsidRDefault="005418E8">
            <w:pPr>
              <w:spacing w:line="360" w:lineRule="exact"/>
              <w:rPr>
                <w:rFonts w:ascii="仿宋" w:eastAsia="仿宋" w:hAnsi="仿宋" w:cs="仿宋"/>
                <w:b/>
                <w:sz w:val="21"/>
                <w:szCs w:val="21"/>
              </w:rPr>
            </w:pPr>
          </w:p>
        </w:tc>
        <w:tc>
          <w:tcPr>
            <w:tcW w:w="2526" w:type="dxa"/>
            <w:vMerge/>
            <w:vAlign w:val="center"/>
          </w:tcPr>
          <w:p w14:paraId="43D0ED45" w14:textId="77777777" w:rsidR="005418E8" w:rsidRDefault="005418E8">
            <w:pPr>
              <w:spacing w:line="360" w:lineRule="exact"/>
              <w:rPr>
                <w:rFonts w:ascii="仿宋" w:eastAsia="仿宋" w:hAnsi="仿宋" w:cs="仿宋"/>
                <w:sz w:val="21"/>
                <w:szCs w:val="21"/>
              </w:rPr>
            </w:pPr>
          </w:p>
        </w:tc>
        <w:tc>
          <w:tcPr>
            <w:tcW w:w="5639" w:type="dxa"/>
            <w:gridSpan w:val="3"/>
            <w:vAlign w:val="center"/>
          </w:tcPr>
          <w:p w14:paraId="412B3620" w14:textId="77777777" w:rsidR="005418E8" w:rsidRDefault="00000000">
            <w:pPr>
              <w:spacing w:line="360" w:lineRule="exact"/>
              <w:rPr>
                <w:rFonts w:ascii="仿宋" w:eastAsia="仿宋" w:hAnsi="仿宋" w:cs="仿宋"/>
                <w:sz w:val="21"/>
                <w:szCs w:val="21"/>
                <w:lang w:eastAsia="zh-CN"/>
              </w:rPr>
            </w:pPr>
            <w:r>
              <w:rPr>
                <w:rFonts w:ascii="仿宋" w:eastAsia="仿宋" w:hAnsi="仿宋" w:cs="仿宋" w:hint="eastAsia"/>
                <w:sz w:val="21"/>
                <w:szCs w:val="21"/>
                <w:lang w:eastAsia="zh-CN"/>
              </w:rPr>
              <w:t>发生上述事故，发包人视情况严重性，有权部分或全部解除合同。</w:t>
            </w:r>
          </w:p>
        </w:tc>
      </w:tr>
      <w:tr w:rsidR="005418E8" w14:paraId="0D3B9721" w14:textId="77777777">
        <w:trPr>
          <w:trHeight w:val="804"/>
        </w:trPr>
        <w:tc>
          <w:tcPr>
            <w:tcW w:w="483" w:type="dxa"/>
            <w:vMerge/>
            <w:vAlign w:val="center"/>
          </w:tcPr>
          <w:p w14:paraId="69DCA8E5" w14:textId="77777777" w:rsidR="005418E8" w:rsidRDefault="005418E8">
            <w:pPr>
              <w:spacing w:line="360" w:lineRule="exact"/>
              <w:jc w:val="center"/>
              <w:rPr>
                <w:rFonts w:ascii="仿宋" w:eastAsia="仿宋" w:hAnsi="仿宋" w:cs="仿宋"/>
                <w:sz w:val="21"/>
                <w:szCs w:val="21"/>
                <w:lang w:eastAsia="zh-CN"/>
              </w:rPr>
            </w:pPr>
          </w:p>
        </w:tc>
        <w:tc>
          <w:tcPr>
            <w:tcW w:w="955" w:type="dxa"/>
            <w:vMerge/>
            <w:vAlign w:val="center"/>
          </w:tcPr>
          <w:p w14:paraId="5148379A" w14:textId="77777777" w:rsidR="005418E8" w:rsidRDefault="005418E8">
            <w:pPr>
              <w:spacing w:line="360" w:lineRule="exact"/>
              <w:rPr>
                <w:rFonts w:ascii="仿宋" w:eastAsia="仿宋" w:hAnsi="仿宋" w:cs="仿宋"/>
                <w:b/>
                <w:sz w:val="21"/>
                <w:szCs w:val="21"/>
                <w:lang w:eastAsia="zh-CN"/>
              </w:rPr>
            </w:pPr>
          </w:p>
        </w:tc>
        <w:tc>
          <w:tcPr>
            <w:tcW w:w="2526" w:type="dxa"/>
            <w:vMerge/>
            <w:vAlign w:val="center"/>
          </w:tcPr>
          <w:p w14:paraId="5A89E3B0" w14:textId="77777777" w:rsidR="005418E8" w:rsidRDefault="005418E8">
            <w:pPr>
              <w:spacing w:line="360" w:lineRule="exact"/>
              <w:rPr>
                <w:rFonts w:ascii="仿宋" w:eastAsia="仿宋" w:hAnsi="仿宋" w:cs="仿宋"/>
                <w:sz w:val="21"/>
                <w:szCs w:val="21"/>
                <w:lang w:eastAsia="zh-CN"/>
              </w:rPr>
            </w:pPr>
          </w:p>
        </w:tc>
        <w:tc>
          <w:tcPr>
            <w:tcW w:w="5639" w:type="dxa"/>
            <w:gridSpan w:val="3"/>
            <w:vAlign w:val="center"/>
          </w:tcPr>
          <w:p w14:paraId="76F0C17C" w14:textId="77777777" w:rsidR="005418E8" w:rsidRDefault="00000000">
            <w:pPr>
              <w:spacing w:line="360" w:lineRule="exact"/>
              <w:rPr>
                <w:rFonts w:ascii="仿宋" w:eastAsia="仿宋" w:hAnsi="仿宋" w:cs="仿宋"/>
                <w:sz w:val="21"/>
                <w:szCs w:val="21"/>
                <w:lang w:eastAsia="zh-CN"/>
              </w:rPr>
            </w:pPr>
            <w:r>
              <w:rPr>
                <w:rFonts w:ascii="仿宋" w:eastAsia="仿宋" w:hAnsi="仿宋" w:cs="仿宋" w:hint="eastAsia"/>
                <w:sz w:val="21"/>
                <w:szCs w:val="21"/>
                <w:lang w:eastAsia="zh-CN"/>
              </w:rPr>
              <w:t>承包人依照上述约定支付的违约金后，所支付的违约金不足以弥补发包人损失的，承包人必须据实赔偿。</w:t>
            </w:r>
          </w:p>
        </w:tc>
      </w:tr>
      <w:tr w:rsidR="005418E8" w14:paraId="020D357F" w14:textId="77777777">
        <w:trPr>
          <w:trHeight w:val="804"/>
        </w:trPr>
        <w:tc>
          <w:tcPr>
            <w:tcW w:w="483" w:type="dxa"/>
            <w:vMerge/>
            <w:vAlign w:val="center"/>
          </w:tcPr>
          <w:p w14:paraId="422181D0" w14:textId="77777777" w:rsidR="005418E8" w:rsidRDefault="005418E8">
            <w:pPr>
              <w:spacing w:line="360" w:lineRule="exact"/>
              <w:jc w:val="center"/>
              <w:rPr>
                <w:rFonts w:ascii="仿宋" w:eastAsia="仿宋" w:hAnsi="仿宋" w:cs="仿宋"/>
                <w:sz w:val="21"/>
                <w:szCs w:val="21"/>
                <w:lang w:eastAsia="zh-CN"/>
              </w:rPr>
            </w:pPr>
          </w:p>
        </w:tc>
        <w:tc>
          <w:tcPr>
            <w:tcW w:w="955" w:type="dxa"/>
            <w:vMerge/>
            <w:vAlign w:val="center"/>
          </w:tcPr>
          <w:p w14:paraId="1A7DE494" w14:textId="77777777" w:rsidR="005418E8" w:rsidRDefault="005418E8">
            <w:pPr>
              <w:spacing w:line="360" w:lineRule="exact"/>
              <w:rPr>
                <w:rFonts w:ascii="仿宋" w:eastAsia="仿宋" w:hAnsi="仿宋" w:cs="仿宋"/>
                <w:b/>
                <w:sz w:val="21"/>
                <w:szCs w:val="21"/>
                <w:lang w:eastAsia="zh-CN"/>
              </w:rPr>
            </w:pPr>
          </w:p>
        </w:tc>
        <w:tc>
          <w:tcPr>
            <w:tcW w:w="5448" w:type="dxa"/>
            <w:gridSpan w:val="3"/>
            <w:vAlign w:val="center"/>
          </w:tcPr>
          <w:p w14:paraId="6AB6B756" w14:textId="77777777" w:rsidR="005418E8" w:rsidRDefault="00000000">
            <w:pPr>
              <w:spacing w:line="360" w:lineRule="exact"/>
              <w:jc w:val="center"/>
              <w:rPr>
                <w:rFonts w:ascii="仿宋" w:eastAsia="仿宋" w:hAnsi="仿宋" w:cs="仿宋"/>
                <w:sz w:val="21"/>
                <w:szCs w:val="21"/>
                <w:lang w:eastAsia="zh-CN"/>
              </w:rPr>
            </w:pPr>
            <w:r>
              <w:rPr>
                <w:rFonts w:ascii="仿宋" w:eastAsia="仿宋" w:hAnsi="仿宋" w:cs="仿宋" w:hint="eastAsia"/>
                <w:sz w:val="21"/>
                <w:szCs w:val="21"/>
                <w:lang w:eastAsia="zh-CN"/>
              </w:rPr>
              <w:t>承包人违反第45条的约定，完工后不按规定退场并清理现场的，发包人有权根据其对后续施工的影响程度及损失给予罚款</w:t>
            </w:r>
          </w:p>
        </w:tc>
        <w:tc>
          <w:tcPr>
            <w:tcW w:w="2717" w:type="dxa"/>
            <w:vAlign w:val="center"/>
          </w:tcPr>
          <w:p w14:paraId="7EA45992" w14:textId="77777777" w:rsidR="005418E8" w:rsidRDefault="00000000">
            <w:pPr>
              <w:spacing w:line="360" w:lineRule="exact"/>
              <w:jc w:val="both"/>
              <w:rPr>
                <w:rFonts w:ascii="仿宋" w:eastAsia="仿宋" w:hAnsi="仿宋" w:cs="仿宋"/>
                <w:sz w:val="21"/>
                <w:szCs w:val="21"/>
                <w:lang w:eastAsia="zh-CN"/>
              </w:rPr>
            </w:pPr>
            <w:r>
              <w:rPr>
                <w:rFonts w:ascii="仿宋" w:eastAsia="仿宋" w:hAnsi="仿宋" w:cs="仿宋" w:hint="eastAsia"/>
                <w:sz w:val="21"/>
                <w:szCs w:val="21"/>
                <w:lang w:eastAsia="zh-CN"/>
              </w:rPr>
              <w:t>最高罚款额为承包人结算价的2％，所需费用及罚款从本合同结算款中扣除。</w:t>
            </w:r>
          </w:p>
        </w:tc>
      </w:tr>
      <w:tr w:rsidR="005418E8" w14:paraId="1926E821" w14:textId="77777777">
        <w:trPr>
          <w:trHeight w:val="300"/>
        </w:trPr>
        <w:tc>
          <w:tcPr>
            <w:tcW w:w="483" w:type="dxa"/>
            <w:vAlign w:val="center"/>
          </w:tcPr>
          <w:p w14:paraId="4FC9FB90" w14:textId="77777777" w:rsidR="005418E8" w:rsidRDefault="00000000">
            <w:pPr>
              <w:spacing w:line="360" w:lineRule="exact"/>
              <w:jc w:val="center"/>
              <w:rPr>
                <w:rFonts w:ascii="仿宋" w:eastAsia="仿宋" w:hAnsi="仿宋" w:cs="仿宋"/>
                <w:sz w:val="21"/>
                <w:szCs w:val="21"/>
                <w:lang w:eastAsia="zh-CN"/>
              </w:rPr>
            </w:pPr>
            <w:r>
              <w:rPr>
                <w:rFonts w:ascii="仿宋" w:eastAsia="仿宋" w:hAnsi="仿宋" w:cs="仿宋" w:hint="eastAsia"/>
                <w:sz w:val="21"/>
                <w:szCs w:val="21"/>
                <w:lang w:eastAsia="zh-CN"/>
              </w:rPr>
              <w:t>16</w:t>
            </w:r>
          </w:p>
        </w:tc>
        <w:tc>
          <w:tcPr>
            <w:tcW w:w="955" w:type="dxa"/>
            <w:vAlign w:val="center"/>
          </w:tcPr>
          <w:p w14:paraId="12C4A686" w14:textId="77777777" w:rsidR="005418E8" w:rsidRDefault="00000000">
            <w:pPr>
              <w:spacing w:line="360" w:lineRule="exact"/>
              <w:rPr>
                <w:rFonts w:ascii="仿宋" w:eastAsia="仿宋" w:hAnsi="仿宋" w:cs="仿宋"/>
                <w:sz w:val="21"/>
                <w:szCs w:val="21"/>
                <w:lang w:eastAsia="zh-CN"/>
              </w:rPr>
            </w:pPr>
            <w:r>
              <w:rPr>
                <w:rFonts w:ascii="仿宋" w:eastAsia="仿宋" w:hAnsi="仿宋" w:cs="仿宋" w:hint="eastAsia"/>
                <w:b/>
                <w:sz w:val="21"/>
                <w:szCs w:val="21"/>
                <w:lang w:eastAsia="zh-CN"/>
              </w:rPr>
              <w:t>工程分包方面的违约责任</w:t>
            </w:r>
          </w:p>
        </w:tc>
        <w:tc>
          <w:tcPr>
            <w:tcW w:w="8165" w:type="dxa"/>
            <w:gridSpan w:val="4"/>
            <w:vAlign w:val="center"/>
          </w:tcPr>
          <w:p w14:paraId="1D3519AE" w14:textId="77777777" w:rsidR="005418E8" w:rsidRDefault="00000000">
            <w:pPr>
              <w:spacing w:line="360" w:lineRule="exact"/>
              <w:jc w:val="both"/>
              <w:rPr>
                <w:rFonts w:ascii="仿宋" w:eastAsia="仿宋" w:hAnsi="仿宋" w:cs="仿宋"/>
                <w:sz w:val="21"/>
                <w:szCs w:val="21"/>
                <w:lang w:eastAsia="zh-CN"/>
              </w:rPr>
            </w:pPr>
            <w:r>
              <w:rPr>
                <w:rFonts w:ascii="仿宋" w:eastAsia="仿宋" w:hAnsi="仿宋" w:cs="仿宋" w:hint="eastAsia"/>
                <w:sz w:val="21"/>
                <w:szCs w:val="21"/>
                <w:lang w:eastAsia="zh-CN"/>
              </w:rPr>
              <w:t>承包人违反第7条的约定，未经过发包人书面同意擅自分包工程或分包不符合国家、广东省、广州市有关规定，发包人有权单方部分解除合同或解除合同，由此而造成的经济损失由承包人负责赔偿。</w:t>
            </w:r>
          </w:p>
        </w:tc>
      </w:tr>
      <w:tr w:rsidR="005418E8" w14:paraId="65BD20A3" w14:textId="77777777">
        <w:trPr>
          <w:trHeight w:val="300"/>
        </w:trPr>
        <w:tc>
          <w:tcPr>
            <w:tcW w:w="483" w:type="dxa"/>
            <w:vAlign w:val="center"/>
          </w:tcPr>
          <w:p w14:paraId="04A3EB25" w14:textId="77777777" w:rsidR="005418E8" w:rsidRDefault="00000000">
            <w:pPr>
              <w:spacing w:line="360" w:lineRule="exact"/>
              <w:jc w:val="center"/>
              <w:rPr>
                <w:rFonts w:ascii="仿宋" w:eastAsia="仿宋" w:hAnsi="仿宋" w:cs="仿宋"/>
                <w:sz w:val="21"/>
                <w:szCs w:val="21"/>
                <w:lang w:eastAsia="zh-CN"/>
              </w:rPr>
            </w:pPr>
            <w:r>
              <w:rPr>
                <w:rFonts w:ascii="仿宋" w:eastAsia="仿宋" w:hAnsi="仿宋" w:cs="仿宋" w:hint="eastAsia"/>
                <w:sz w:val="21"/>
                <w:szCs w:val="21"/>
                <w:lang w:eastAsia="zh-CN"/>
              </w:rPr>
              <w:t>17</w:t>
            </w:r>
          </w:p>
        </w:tc>
        <w:tc>
          <w:tcPr>
            <w:tcW w:w="955" w:type="dxa"/>
            <w:vAlign w:val="center"/>
          </w:tcPr>
          <w:p w14:paraId="1F80A3EA" w14:textId="77777777" w:rsidR="005418E8" w:rsidRDefault="00000000">
            <w:pPr>
              <w:spacing w:line="360" w:lineRule="exact"/>
              <w:rPr>
                <w:rFonts w:ascii="仿宋" w:eastAsia="仿宋" w:hAnsi="仿宋" w:cs="仿宋"/>
                <w:b/>
                <w:sz w:val="21"/>
                <w:szCs w:val="21"/>
                <w:lang w:eastAsia="zh-CN"/>
              </w:rPr>
            </w:pPr>
            <w:r>
              <w:rPr>
                <w:rFonts w:ascii="仿宋" w:eastAsia="仿宋" w:hAnsi="仿宋" w:cs="仿宋" w:hint="eastAsia"/>
                <w:b/>
                <w:sz w:val="21"/>
                <w:szCs w:val="21"/>
                <w:lang w:eastAsia="zh-CN"/>
              </w:rPr>
              <w:t>工程转包方面的违约责任</w:t>
            </w:r>
          </w:p>
        </w:tc>
        <w:tc>
          <w:tcPr>
            <w:tcW w:w="8165" w:type="dxa"/>
            <w:gridSpan w:val="4"/>
            <w:vAlign w:val="center"/>
          </w:tcPr>
          <w:p w14:paraId="251D07B3" w14:textId="77777777" w:rsidR="005418E8" w:rsidRDefault="00000000">
            <w:pPr>
              <w:spacing w:line="360" w:lineRule="exact"/>
              <w:rPr>
                <w:rFonts w:ascii="仿宋" w:eastAsia="仿宋" w:hAnsi="仿宋" w:cs="仿宋"/>
                <w:sz w:val="21"/>
                <w:szCs w:val="21"/>
                <w:lang w:eastAsia="zh-CN"/>
              </w:rPr>
            </w:pPr>
            <w:r>
              <w:rPr>
                <w:rFonts w:ascii="仿宋" w:eastAsia="仿宋" w:hAnsi="仿宋" w:cs="仿宋" w:hint="eastAsia"/>
                <w:sz w:val="21"/>
                <w:szCs w:val="21"/>
                <w:lang w:eastAsia="zh-CN"/>
              </w:rPr>
              <w:t>本工程严禁转包，如果承包人将本工程转包，发包人除立即单方解除合同并要求承包人赔偿由此引起的发包人经济损失外，还将向有关政府主管部门通报情况，承包人按国家及地方有关规定承担相关责任。</w:t>
            </w:r>
          </w:p>
        </w:tc>
      </w:tr>
      <w:tr w:rsidR="005418E8" w14:paraId="3BE72D0B" w14:textId="77777777">
        <w:trPr>
          <w:trHeight w:val="300"/>
        </w:trPr>
        <w:tc>
          <w:tcPr>
            <w:tcW w:w="483" w:type="dxa"/>
            <w:vMerge w:val="restart"/>
            <w:vAlign w:val="center"/>
          </w:tcPr>
          <w:p w14:paraId="2399F96A" w14:textId="77777777" w:rsidR="005418E8" w:rsidRDefault="00000000">
            <w:pPr>
              <w:spacing w:line="360" w:lineRule="exact"/>
              <w:jc w:val="center"/>
              <w:rPr>
                <w:rFonts w:ascii="仿宋" w:eastAsia="仿宋" w:hAnsi="仿宋" w:cs="仿宋"/>
                <w:sz w:val="21"/>
                <w:szCs w:val="21"/>
                <w:lang w:eastAsia="zh-CN"/>
              </w:rPr>
            </w:pPr>
            <w:r>
              <w:rPr>
                <w:rFonts w:ascii="仿宋" w:eastAsia="仿宋" w:hAnsi="仿宋" w:cs="仿宋" w:hint="eastAsia"/>
                <w:sz w:val="21"/>
                <w:szCs w:val="21"/>
                <w:lang w:eastAsia="zh-CN"/>
              </w:rPr>
              <w:t>18</w:t>
            </w:r>
          </w:p>
        </w:tc>
        <w:tc>
          <w:tcPr>
            <w:tcW w:w="955" w:type="dxa"/>
            <w:vMerge w:val="restart"/>
            <w:vAlign w:val="center"/>
          </w:tcPr>
          <w:p w14:paraId="65021612" w14:textId="77777777" w:rsidR="005418E8" w:rsidRDefault="00000000">
            <w:pPr>
              <w:spacing w:line="360" w:lineRule="exact"/>
              <w:rPr>
                <w:rFonts w:ascii="仿宋" w:eastAsia="仿宋" w:hAnsi="仿宋" w:cs="仿宋"/>
                <w:sz w:val="21"/>
                <w:szCs w:val="21"/>
                <w:lang w:eastAsia="zh-CN"/>
              </w:rPr>
            </w:pPr>
            <w:r>
              <w:rPr>
                <w:rFonts w:ascii="仿宋" w:eastAsia="仿宋" w:hAnsi="仿宋" w:cs="仿宋" w:hint="eastAsia"/>
                <w:b/>
                <w:sz w:val="21"/>
                <w:szCs w:val="21"/>
                <w:lang w:eastAsia="zh-CN"/>
              </w:rPr>
              <w:t>人员和设备投入不到位的违约责任</w:t>
            </w:r>
          </w:p>
        </w:tc>
        <w:tc>
          <w:tcPr>
            <w:tcW w:w="5448" w:type="dxa"/>
            <w:gridSpan w:val="3"/>
            <w:vAlign w:val="center"/>
          </w:tcPr>
          <w:p w14:paraId="1C15A415" w14:textId="77777777" w:rsidR="005418E8" w:rsidRDefault="00000000">
            <w:pPr>
              <w:spacing w:line="360" w:lineRule="exact"/>
              <w:rPr>
                <w:rFonts w:ascii="仿宋" w:eastAsia="仿宋" w:hAnsi="仿宋" w:cs="仿宋"/>
                <w:sz w:val="21"/>
                <w:szCs w:val="21"/>
              </w:rPr>
            </w:pPr>
            <w:r>
              <w:rPr>
                <w:rFonts w:ascii="仿宋" w:eastAsia="仿宋" w:hAnsi="仿宋" w:cs="仿宋" w:hint="eastAsia"/>
                <w:sz w:val="21"/>
                <w:szCs w:val="21"/>
                <w:lang w:eastAsia="zh-CN"/>
              </w:rPr>
              <w:t>承包人违反第21条约定，开工前投标承诺人员未按时到位组建项目部的，承包人必须按照监理工程师或者发包人的指令限期改正，并承担一般违约责任；承包人拒不限期改正的，必须承担严重违约责任，直至发包人有权部分或全部解除合同。</w:t>
            </w:r>
            <w:r>
              <w:rPr>
                <w:rFonts w:ascii="仿宋" w:eastAsia="仿宋" w:hAnsi="仿宋" w:cs="仿宋" w:hint="eastAsia"/>
                <w:sz w:val="21"/>
                <w:szCs w:val="21"/>
              </w:rPr>
              <w:t>（</w:t>
            </w:r>
            <w:proofErr w:type="spellStart"/>
            <w:r>
              <w:rPr>
                <w:rFonts w:ascii="仿宋" w:eastAsia="仿宋" w:hAnsi="仿宋" w:cs="仿宋" w:hint="eastAsia"/>
                <w:sz w:val="21"/>
                <w:szCs w:val="21"/>
              </w:rPr>
              <w:t>在工程款支付时扣除</w:t>
            </w:r>
            <w:proofErr w:type="spellEnd"/>
            <w:r>
              <w:rPr>
                <w:rFonts w:ascii="仿宋" w:eastAsia="仿宋" w:hAnsi="仿宋" w:cs="仿宋" w:hint="eastAsia"/>
                <w:sz w:val="21"/>
                <w:szCs w:val="21"/>
                <w:lang w:eastAsia="zh-CN"/>
              </w:rPr>
              <w:t>）</w:t>
            </w:r>
          </w:p>
        </w:tc>
        <w:tc>
          <w:tcPr>
            <w:tcW w:w="2717" w:type="dxa"/>
            <w:vAlign w:val="center"/>
          </w:tcPr>
          <w:p w14:paraId="0544708E" w14:textId="77777777" w:rsidR="005418E8" w:rsidRDefault="00000000">
            <w:pPr>
              <w:spacing w:line="360" w:lineRule="exact"/>
              <w:jc w:val="center"/>
              <w:rPr>
                <w:rFonts w:ascii="仿宋" w:eastAsia="仿宋" w:hAnsi="仿宋" w:cs="仿宋"/>
                <w:sz w:val="21"/>
                <w:szCs w:val="21"/>
                <w:lang w:eastAsia="zh-CN"/>
              </w:rPr>
            </w:pPr>
            <w:r>
              <w:rPr>
                <w:rFonts w:ascii="仿宋" w:eastAsia="仿宋" w:hAnsi="仿宋" w:cs="仿宋" w:hint="eastAsia"/>
                <w:sz w:val="21"/>
                <w:szCs w:val="21"/>
                <w:lang w:eastAsia="zh-CN"/>
              </w:rPr>
              <w:t>一般违约责任：5000元/次；</w:t>
            </w:r>
          </w:p>
          <w:p w14:paraId="2D9EB088" w14:textId="77777777" w:rsidR="005418E8" w:rsidRDefault="00000000">
            <w:pPr>
              <w:spacing w:line="360" w:lineRule="exact"/>
              <w:jc w:val="center"/>
              <w:rPr>
                <w:rFonts w:ascii="仿宋" w:eastAsia="仿宋" w:hAnsi="仿宋" w:cs="仿宋"/>
                <w:sz w:val="21"/>
                <w:szCs w:val="21"/>
                <w:lang w:eastAsia="zh-CN"/>
              </w:rPr>
            </w:pPr>
            <w:r>
              <w:rPr>
                <w:rFonts w:ascii="仿宋" w:eastAsia="仿宋" w:hAnsi="仿宋" w:cs="仿宋" w:hint="eastAsia"/>
                <w:sz w:val="21"/>
                <w:szCs w:val="21"/>
                <w:lang w:eastAsia="zh-CN"/>
              </w:rPr>
              <w:t>严重违约责任：1万元/次。</w:t>
            </w:r>
          </w:p>
        </w:tc>
      </w:tr>
      <w:tr w:rsidR="005418E8" w14:paraId="43898815" w14:textId="77777777">
        <w:trPr>
          <w:trHeight w:val="123"/>
        </w:trPr>
        <w:tc>
          <w:tcPr>
            <w:tcW w:w="483" w:type="dxa"/>
            <w:vMerge/>
            <w:vAlign w:val="center"/>
          </w:tcPr>
          <w:p w14:paraId="2EB7DE75" w14:textId="77777777" w:rsidR="005418E8" w:rsidRDefault="005418E8">
            <w:pPr>
              <w:spacing w:line="360" w:lineRule="exact"/>
              <w:jc w:val="center"/>
              <w:rPr>
                <w:rFonts w:ascii="仿宋" w:eastAsia="仿宋" w:hAnsi="仿宋" w:cs="仿宋"/>
                <w:sz w:val="21"/>
                <w:szCs w:val="21"/>
                <w:lang w:eastAsia="zh-CN"/>
              </w:rPr>
            </w:pPr>
          </w:p>
        </w:tc>
        <w:tc>
          <w:tcPr>
            <w:tcW w:w="955" w:type="dxa"/>
            <w:vMerge/>
            <w:vAlign w:val="center"/>
          </w:tcPr>
          <w:p w14:paraId="5EDDF1B7" w14:textId="77777777" w:rsidR="005418E8" w:rsidRDefault="005418E8">
            <w:pPr>
              <w:spacing w:line="360" w:lineRule="exact"/>
              <w:rPr>
                <w:rFonts w:ascii="仿宋" w:eastAsia="仿宋" w:hAnsi="仿宋" w:cs="仿宋"/>
                <w:b/>
                <w:sz w:val="21"/>
                <w:szCs w:val="21"/>
                <w:lang w:eastAsia="zh-CN"/>
              </w:rPr>
            </w:pPr>
          </w:p>
        </w:tc>
        <w:tc>
          <w:tcPr>
            <w:tcW w:w="5448" w:type="dxa"/>
            <w:gridSpan w:val="3"/>
            <w:vMerge w:val="restart"/>
            <w:vAlign w:val="center"/>
          </w:tcPr>
          <w:p w14:paraId="038ED0B3" w14:textId="77777777" w:rsidR="005418E8" w:rsidRDefault="00000000">
            <w:pPr>
              <w:spacing w:line="360" w:lineRule="exact"/>
              <w:jc w:val="both"/>
              <w:rPr>
                <w:rFonts w:ascii="仿宋" w:eastAsia="仿宋" w:hAnsi="仿宋" w:cs="仿宋"/>
                <w:sz w:val="21"/>
                <w:szCs w:val="21"/>
                <w:lang w:eastAsia="zh-CN"/>
              </w:rPr>
            </w:pPr>
            <w:r>
              <w:rPr>
                <w:rFonts w:ascii="仿宋" w:eastAsia="仿宋" w:hAnsi="仿宋" w:cs="仿宋" w:hint="eastAsia"/>
                <w:sz w:val="21"/>
                <w:szCs w:val="21"/>
                <w:lang w:eastAsia="zh-CN"/>
              </w:rPr>
              <w:t>承包人违反第21条约定，所投入的工程管理人员和工程技术人员与投标文件不一致，或项目负责人或主要负责人</w:t>
            </w:r>
            <w:r>
              <w:rPr>
                <w:rFonts w:ascii="仿宋" w:eastAsia="仿宋" w:hAnsi="仿宋" w:cs="仿宋" w:hint="eastAsia"/>
                <w:sz w:val="21"/>
                <w:szCs w:val="21"/>
                <w:lang w:eastAsia="zh-CN"/>
              </w:rPr>
              <w:lastRenderedPageBreak/>
              <w:t>因存在兼职情况要求撤换的，按以下违约金额承担违约责任：（在工程款支付时扣除）</w:t>
            </w:r>
          </w:p>
        </w:tc>
        <w:tc>
          <w:tcPr>
            <w:tcW w:w="2717" w:type="dxa"/>
            <w:vAlign w:val="center"/>
          </w:tcPr>
          <w:p w14:paraId="18E926FD" w14:textId="77777777" w:rsidR="005418E8" w:rsidRDefault="00000000">
            <w:pPr>
              <w:spacing w:line="360" w:lineRule="exact"/>
              <w:jc w:val="center"/>
              <w:rPr>
                <w:rFonts w:ascii="仿宋" w:eastAsia="仿宋" w:hAnsi="仿宋" w:cs="仿宋"/>
                <w:sz w:val="21"/>
                <w:szCs w:val="21"/>
                <w:lang w:eastAsia="zh-CN"/>
              </w:rPr>
            </w:pPr>
            <w:r>
              <w:rPr>
                <w:rFonts w:ascii="仿宋" w:eastAsia="仿宋" w:hAnsi="仿宋" w:cs="仿宋" w:hint="eastAsia"/>
                <w:sz w:val="21"/>
                <w:szCs w:val="21"/>
                <w:lang w:eastAsia="zh-CN"/>
              </w:rPr>
              <w:lastRenderedPageBreak/>
              <w:t>未经监理、发包人确认擅自更换项目负责人的违约金额：人民币20万元/次</w:t>
            </w:r>
          </w:p>
        </w:tc>
      </w:tr>
      <w:tr w:rsidR="005418E8" w14:paraId="3FB92CD3" w14:textId="77777777">
        <w:trPr>
          <w:trHeight w:val="123"/>
        </w:trPr>
        <w:tc>
          <w:tcPr>
            <w:tcW w:w="483" w:type="dxa"/>
            <w:vMerge/>
            <w:vAlign w:val="center"/>
          </w:tcPr>
          <w:p w14:paraId="0E36751C" w14:textId="77777777" w:rsidR="005418E8" w:rsidRDefault="005418E8">
            <w:pPr>
              <w:spacing w:line="360" w:lineRule="exact"/>
              <w:jc w:val="center"/>
              <w:rPr>
                <w:rFonts w:ascii="仿宋" w:eastAsia="仿宋" w:hAnsi="仿宋" w:cs="仿宋"/>
                <w:lang w:eastAsia="zh-CN"/>
              </w:rPr>
            </w:pPr>
          </w:p>
        </w:tc>
        <w:tc>
          <w:tcPr>
            <w:tcW w:w="955" w:type="dxa"/>
            <w:vMerge/>
            <w:vAlign w:val="center"/>
          </w:tcPr>
          <w:p w14:paraId="5A3760BA" w14:textId="77777777" w:rsidR="005418E8" w:rsidRDefault="005418E8">
            <w:pPr>
              <w:spacing w:line="360" w:lineRule="exact"/>
              <w:jc w:val="center"/>
              <w:rPr>
                <w:rFonts w:ascii="仿宋" w:eastAsia="仿宋" w:hAnsi="仿宋" w:cs="仿宋"/>
                <w:lang w:eastAsia="zh-CN"/>
              </w:rPr>
            </w:pPr>
          </w:p>
        </w:tc>
        <w:tc>
          <w:tcPr>
            <w:tcW w:w="5448" w:type="dxa"/>
            <w:gridSpan w:val="3"/>
            <w:vMerge/>
            <w:vAlign w:val="center"/>
          </w:tcPr>
          <w:p w14:paraId="1986AA32" w14:textId="77777777" w:rsidR="005418E8" w:rsidRDefault="005418E8">
            <w:pPr>
              <w:spacing w:line="360" w:lineRule="exact"/>
              <w:jc w:val="center"/>
              <w:rPr>
                <w:rFonts w:ascii="仿宋" w:eastAsia="仿宋" w:hAnsi="仿宋" w:cs="仿宋"/>
                <w:sz w:val="21"/>
                <w:szCs w:val="21"/>
                <w:lang w:eastAsia="zh-CN"/>
              </w:rPr>
            </w:pPr>
          </w:p>
        </w:tc>
        <w:tc>
          <w:tcPr>
            <w:tcW w:w="2717" w:type="dxa"/>
            <w:vAlign w:val="center"/>
          </w:tcPr>
          <w:p w14:paraId="5E3C05D9" w14:textId="77777777" w:rsidR="005418E8" w:rsidRDefault="00000000">
            <w:pPr>
              <w:spacing w:line="360" w:lineRule="exact"/>
              <w:jc w:val="center"/>
              <w:rPr>
                <w:rFonts w:ascii="仿宋" w:eastAsia="仿宋" w:hAnsi="仿宋" w:cs="仿宋"/>
                <w:sz w:val="21"/>
                <w:szCs w:val="21"/>
                <w:lang w:eastAsia="zh-CN"/>
              </w:rPr>
            </w:pPr>
            <w:r>
              <w:rPr>
                <w:rFonts w:ascii="仿宋" w:eastAsia="仿宋" w:hAnsi="仿宋" w:cs="仿宋" w:hint="eastAsia"/>
                <w:sz w:val="21"/>
                <w:szCs w:val="21"/>
                <w:lang w:eastAsia="zh-CN"/>
              </w:rPr>
              <w:t>未经监理、发包人确认擅自更换项目技术负责人的违约金额：10万元/次</w:t>
            </w:r>
          </w:p>
        </w:tc>
      </w:tr>
      <w:tr w:rsidR="005418E8" w14:paraId="2E8978CC" w14:textId="77777777">
        <w:trPr>
          <w:trHeight w:val="123"/>
        </w:trPr>
        <w:tc>
          <w:tcPr>
            <w:tcW w:w="483" w:type="dxa"/>
            <w:vMerge/>
            <w:vAlign w:val="center"/>
          </w:tcPr>
          <w:p w14:paraId="3DF97012" w14:textId="77777777" w:rsidR="005418E8" w:rsidRDefault="005418E8">
            <w:pPr>
              <w:spacing w:line="360" w:lineRule="exact"/>
              <w:jc w:val="center"/>
              <w:rPr>
                <w:rFonts w:ascii="仿宋" w:eastAsia="仿宋" w:hAnsi="仿宋" w:cs="仿宋"/>
                <w:sz w:val="21"/>
                <w:szCs w:val="21"/>
                <w:lang w:eastAsia="zh-CN"/>
              </w:rPr>
            </w:pPr>
          </w:p>
        </w:tc>
        <w:tc>
          <w:tcPr>
            <w:tcW w:w="955" w:type="dxa"/>
            <w:vMerge/>
            <w:vAlign w:val="center"/>
          </w:tcPr>
          <w:p w14:paraId="254D3F14" w14:textId="77777777" w:rsidR="005418E8" w:rsidRDefault="005418E8">
            <w:pPr>
              <w:spacing w:line="360" w:lineRule="exact"/>
              <w:jc w:val="center"/>
              <w:rPr>
                <w:rFonts w:ascii="仿宋" w:eastAsia="仿宋" w:hAnsi="仿宋" w:cs="仿宋"/>
                <w:sz w:val="21"/>
                <w:szCs w:val="21"/>
                <w:lang w:eastAsia="zh-CN"/>
              </w:rPr>
            </w:pPr>
          </w:p>
        </w:tc>
        <w:tc>
          <w:tcPr>
            <w:tcW w:w="5448" w:type="dxa"/>
            <w:gridSpan w:val="3"/>
            <w:vMerge/>
            <w:vAlign w:val="center"/>
          </w:tcPr>
          <w:p w14:paraId="1F79A242" w14:textId="77777777" w:rsidR="005418E8" w:rsidRDefault="005418E8">
            <w:pPr>
              <w:spacing w:line="360" w:lineRule="exact"/>
              <w:jc w:val="center"/>
              <w:rPr>
                <w:rFonts w:ascii="仿宋" w:eastAsia="仿宋" w:hAnsi="仿宋" w:cs="仿宋"/>
                <w:sz w:val="21"/>
                <w:szCs w:val="21"/>
                <w:lang w:eastAsia="zh-CN"/>
              </w:rPr>
            </w:pPr>
          </w:p>
        </w:tc>
        <w:tc>
          <w:tcPr>
            <w:tcW w:w="2717" w:type="dxa"/>
            <w:vAlign w:val="center"/>
          </w:tcPr>
          <w:p w14:paraId="1852761A" w14:textId="77777777" w:rsidR="005418E8" w:rsidRDefault="00000000">
            <w:pPr>
              <w:spacing w:line="360" w:lineRule="exact"/>
              <w:jc w:val="center"/>
              <w:rPr>
                <w:rFonts w:ascii="仿宋" w:eastAsia="仿宋" w:hAnsi="仿宋" w:cs="仿宋"/>
                <w:sz w:val="21"/>
                <w:szCs w:val="21"/>
                <w:lang w:eastAsia="zh-CN"/>
              </w:rPr>
            </w:pPr>
            <w:r>
              <w:rPr>
                <w:rFonts w:ascii="仿宋" w:eastAsia="仿宋" w:hAnsi="仿宋" w:cs="仿宋" w:hint="eastAsia"/>
                <w:sz w:val="21"/>
                <w:szCs w:val="21"/>
                <w:lang w:eastAsia="zh-CN"/>
              </w:rPr>
              <w:t>未经监理、发包人确认擅自更换其他主要施工管理及技术人员的违约金额：3万元/人/次</w:t>
            </w:r>
          </w:p>
        </w:tc>
      </w:tr>
      <w:tr w:rsidR="005418E8" w14:paraId="3A613373" w14:textId="77777777">
        <w:trPr>
          <w:trHeight w:val="300"/>
        </w:trPr>
        <w:tc>
          <w:tcPr>
            <w:tcW w:w="483" w:type="dxa"/>
            <w:vMerge/>
            <w:vAlign w:val="center"/>
          </w:tcPr>
          <w:p w14:paraId="6AEBEA2C" w14:textId="77777777" w:rsidR="005418E8" w:rsidRDefault="005418E8">
            <w:pPr>
              <w:spacing w:line="360" w:lineRule="exact"/>
              <w:jc w:val="center"/>
              <w:rPr>
                <w:rFonts w:ascii="仿宋" w:eastAsia="仿宋" w:hAnsi="仿宋" w:cs="仿宋"/>
                <w:sz w:val="21"/>
                <w:szCs w:val="21"/>
                <w:lang w:eastAsia="zh-CN"/>
              </w:rPr>
            </w:pPr>
          </w:p>
        </w:tc>
        <w:tc>
          <w:tcPr>
            <w:tcW w:w="955" w:type="dxa"/>
            <w:vMerge/>
            <w:vAlign w:val="center"/>
          </w:tcPr>
          <w:p w14:paraId="77837F6F" w14:textId="77777777" w:rsidR="005418E8" w:rsidRDefault="005418E8">
            <w:pPr>
              <w:spacing w:line="360" w:lineRule="exact"/>
              <w:rPr>
                <w:rFonts w:ascii="仿宋" w:eastAsia="仿宋" w:hAnsi="仿宋" w:cs="仿宋"/>
                <w:sz w:val="21"/>
                <w:szCs w:val="21"/>
                <w:lang w:eastAsia="zh-CN"/>
              </w:rPr>
            </w:pPr>
          </w:p>
        </w:tc>
        <w:tc>
          <w:tcPr>
            <w:tcW w:w="5448" w:type="dxa"/>
            <w:gridSpan w:val="3"/>
            <w:vAlign w:val="center"/>
          </w:tcPr>
          <w:p w14:paraId="0ABCC36F" w14:textId="77777777" w:rsidR="005418E8" w:rsidRDefault="00000000">
            <w:pPr>
              <w:spacing w:line="360" w:lineRule="exact"/>
              <w:rPr>
                <w:rFonts w:ascii="仿宋" w:eastAsia="仿宋" w:hAnsi="仿宋" w:cs="仿宋"/>
                <w:sz w:val="21"/>
                <w:szCs w:val="21"/>
              </w:rPr>
            </w:pPr>
            <w:r>
              <w:rPr>
                <w:rFonts w:ascii="仿宋" w:eastAsia="仿宋" w:hAnsi="仿宋" w:cs="仿宋" w:hint="eastAsia"/>
                <w:sz w:val="21"/>
                <w:szCs w:val="21"/>
                <w:lang w:eastAsia="zh-CN"/>
              </w:rPr>
              <w:t>承包人违反第21条约定，拒绝更换不合格人员的，承包人必须按照监理工程师或者发包人的指令限期改正，并承担一般违约责任；承包人拒不限期改正的，必须承担严重违约责任，直至发包人有权部分或全部解除合同。</w:t>
            </w:r>
            <w:r>
              <w:rPr>
                <w:rFonts w:ascii="仿宋" w:eastAsia="仿宋" w:hAnsi="仿宋" w:cs="仿宋" w:hint="eastAsia"/>
                <w:sz w:val="21"/>
                <w:szCs w:val="21"/>
              </w:rPr>
              <w:t>（</w:t>
            </w:r>
            <w:proofErr w:type="spellStart"/>
            <w:r>
              <w:rPr>
                <w:rFonts w:ascii="仿宋" w:eastAsia="仿宋" w:hAnsi="仿宋" w:cs="仿宋" w:hint="eastAsia"/>
                <w:sz w:val="21"/>
                <w:szCs w:val="21"/>
              </w:rPr>
              <w:t>在工程款支付时扣除</w:t>
            </w:r>
            <w:proofErr w:type="spellEnd"/>
            <w:r>
              <w:rPr>
                <w:rFonts w:ascii="仿宋" w:eastAsia="仿宋" w:hAnsi="仿宋" w:cs="仿宋" w:hint="eastAsia"/>
                <w:sz w:val="21"/>
                <w:szCs w:val="21"/>
                <w:lang w:eastAsia="zh-CN"/>
              </w:rPr>
              <w:t>）</w:t>
            </w:r>
          </w:p>
        </w:tc>
        <w:tc>
          <w:tcPr>
            <w:tcW w:w="2717" w:type="dxa"/>
            <w:vMerge w:val="restart"/>
            <w:vAlign w:val="center"/>
          </w:tcPr>
          <w:p w14:paraId="06A2216A" w14:textId="77777777" w:rsidR="005418E8" w:rsidRDefault="00000000">
            <w:pPr>
              <w:spacing w:line="360" w:lineRule="exact"/>
              <w:jc w:val="center"/>
              <w:rPr>
                <w:rFonts w:ascii="仿宋" w:eastAsia="仿宋" w:hAnsi="仿宋" w:cs="仿宋"/>
                <w:sz w:val="21"/>
                <w:szCs w:val="21"/>
                <w:lang w:eastAsia="zh-CN"/>
              </w:rPr>
            </w:pPr>
            <w:r>
              <w:rPr>
                <w:rFonts w:ascii="仿宋" w:eastAsia="仿宋" w:hAnsi="仿宋" w:cs="仿宋" w:hint="eastAsia"/>
                <w:sz w:val="21"/>
                <w:szCs w:val="21"/>
                <w:lang w:eastAsia="zh-CN"/>
              </w:rPr>
              <w:t>一般违约责任：5000元/次；</w:t>
            </w:r>
          </w:p>
          <w:p w14:paraId="14E899CE" w14:textId="77777777" w:rsidR="005418E8" w:rsidRDefault="00000000">
            <w:pPr>
              <w:spacing w:line="360" w:lineRule="exact"/>
              <w:jc w:val="center"/>
              <w:rPr>
                <w:rFonts w:ascii="仿宋" w:eastAsia="仿宋" w:hAnsi="仿宋" w:cs="仿宋"/>
                <w:sz w:val="21"/>
                <w:szCs w:val="21"/>
                <w:lang w:eastAsia="zh-CN"/>
              </w:rPr>
            </w:pPr>
            <w:r>
              <w:rPr>
                <w:rFonts w:ascii="仿宋" w:eastAsia="仿宋" w:hAnsi="仿宋" w:cs="仿宋" w:hint="eastAsia"/>
                <w:sz w:val="21"/>
                <w:szCs w:val="21"/>
                <w:lang w:eastAsia="zh-CN"/>
              </w:rPr>
              <w:t>严重违约责任：1万元/次。</w:t>
            </w:r>
          </w:p>
        </w:tc>
      </w:tr>
      <w:tr w:rsidR="005418E8" w14:paraId="1B4270EA" w14:textId="77777777">
        <w:trPr>
          <w:trHeight w:val="300"/>
        </w:trPr>
        <w:tc>
          <w:tcPr>
            <w:tcW w:w="483" w:type="dxa"/>
            <w:vMerge/>
            <w:vAlign w:val="center"/>
          </w:tcPr>
          <w:p w14:paraId="3DFFA4C9" w14:textId="77777777" w:rsidR="005418E8" w:rsidRDefault="005418E8">
            <w:pPr>
              <w:spacing w:line="360" w:lineRule="exact"/>
              <w:jc w:val="center"/>
              <w:rPr>
                <w:rFonts w:ascii="仿宋" w:eastAsia="仿宋" w:hAnsi="仿宋" w:cs="仿宋"/>
                <w:sz w:val="21"/>
                <w:szCs w:val="21"/>
                <w:lang w:eastAsia="zh-CN"/>
              </w:rPr>
            </w:pPr>
          </w:p>
        </w:tc>
        <w:tc>
          <w:tcPr>
            <w:tcW w:w="955" w:type="dxa"/>
            <w:vMerge/>
            <w:vAlign w:val="center"/>
          </w:tcPr>
          <w:p w14:paraId="13617CFA" w14:textId="77777777" w:rsidR="005418E8" w:rsidRDefault="005418E8">
            <w:pPr>
              <w:spacing w:line="360" w:lineRule="exact"/>
              <w:rPr>
                <w:rFonts w:ascii="仿宋" w:eastAsia="仿宋" w:hAnsi="仿宋" w:cs="仿宋"/>
                <w:sz w:val="21"/>
                <w:szCs w:val="21"/>
                <w:lang w:eastAsia="zh-CN"/>
              </w:rPr>
            </w:pPr>
          </w:p>
        </w:tc>
        <w:tc>
          <w:tcPr>
            <w:tcW w:w="5448" w:type="dxa"/>
            <w:gridSpan w:val="3"/>
            <w:vAlign w:val="center"/>
          </w:tcPr>
          <w:p w14:paraId="1E044103" w14:textId="77777777" w:rsidR="005418E8" w:rsidRDefault="00000000">
            <w:pPr>
              <w:spacing w:line="360" w:lineRule="exact"/>
              <w:rPr>
                <w:rFonts w:ascii="仿宋" w:eastAsia="仿宋" w:hAnsi="仿宋" w:cs="仿宋"/>
                <w:sz w:val="21"/>
                <w:szCs w:val="21"/>
                <w:lang w:eastAsia="zh-CN"/>
              </w:rPr>
            </w:pPr>
            <w:r>
              <w:rPr>
                <w:rFonts w:ascii="仿宋" w:eastAsia="仿宋" w:hAnsi="仿宋" w:cs="仿宋" w:hint="eastAsia"/>
                <w:sz w:val="21"/>
                <w:szCs w:val="21"/>
                <w:lang w:eastAsia="zh-CN"/>
              </w:rPr>
              <w:t>承包人违反第21条约定，承包人不服从管理，无正当理由而公开或变相拒不执行发包人、监理单位、造价咨询人的指令，视情节严重程度，承包人承担一般违约及以上责任，并承担由此造成的一切经济损失。</w:t>
            </w:r>
            <w:r>
              <w:rPr>
                <w:rFonts w:ascii="仿宋" w:eastAsia="仿宋" w:hAnsi="仿宋" w:cs="仿宋" w:hint="eastAsia"/>
                <w:sz w:val="21"/>
                <w:szCs w:val="21"/>
              </w:rPr>
              <w:t>（</w:t>
            </w:r>
            <w:proofErr w:type="spellStart"/>
            <w:r>
              <w:rPr>
                <w:rFonts w:ascii="仿宋" w:eastAsia="仿宋" w:hAnsi="仿宋" w:cs="仿宋" w:hint="eastAsia"/>
                <w:sz w:val="21"/>
                <w:szCs w:val="21"/>
              </w:rPr>
              <w:t>在工程款支付时扣除</w:t>
            </w:r>
            <w:proofErr w:type="spellEnd"/>
            <w:r>
              <w:rPr>
                <w:rFonts w:ascii="仿宋" w:eastAsia="仿宋" w:hAnsi="仿宋" w:cs="仿宋" w:hint="eastAsia"/>
                <w:sz w:val="21"/>
                <w:szCs w:val="21"/>
                <w:lang w:eastAsia="zh-CN"/>
              </w:rPr>
              <w:t>）</w:t>
            </w:r>
          </w:p>
        </w:tc>
        <w:tc>
          <w:tcPr>
            <w:tcW w:w="2717" w:type="dxa"/>
            <w:vMerge/>
            <w:vAlign w:val="center"/>
          </w:tcPr>
          <w:p w14:paraId="243EE0CA" w14:textId="77777777" w:rsidR="005418E8" w:rsidRDefault="005418E8">
            <w:pPr>
              <w:spacing w:line="360" w:lineRule="exact"/>
              <w:jc w:val="center"/>
              <w:rPr>
                <w:rFonts w:ascii="仿宋" w:eastAsia="仿宋" w:hAnsi="仿宋" w:cs="仿宋"/>
                <w:sz w:val="21"/>
                <w:szCs w:val="21"/>
                <w:lang w:eastAsia="zh-CN"/>
              </w:rPr>
            </w:pPr>
          </w:p>
        </w:tc>
      </w:tr>
      <w:tr w:rsidR="005418E8" w14:paraId="5CCBADA4" w14:textId="77777777">
        <w:trPr>
          <w:trHeight w:val="451"/>
        </w:trPr>
        <w:tc>
          <w:tcPr>
            <w:tcW w:w="483" w:type="dxa"/>
            <w:vMerge/>
            <w:vAlign w:val="center"/>
          </w:tcPr>
          <w:p w14:paraId="5EF27814" w14:textId="77777777" w:rsidR="005418E8" w:rsidRDefault="005418E8">
            <w:pPr>
              <w:spacing w:line="360" w:lineRule="exact"/>
              <w:jc w:val="center"/>
              <w:rPr>
                <w:rFonts w:ascii="仿宋" w:eastAsia="仿宋" w:hAnsi="仿宋" w:cs="仿宋"/>
                <w:sz w:val="21"/>
                <w:szCs w:val="21"/>
                <w:lang w:eastAsia="zh-CN"/>
              </w:rPr>
            </w:pPr>
          </w:p>
        </w:tc>
        <w:tc>
          <w:tcPr>
            <w:tcW w:w="955" w:type="dxa"/>
            <w:vMerge/>
            <w:vAlign w:val="center"/>
          </w:tcPr>
          <w:p w14:paraId="16F58484" w14:textId="77777777" w:rsidR="005418E8" w:rsidRDefault="005418E8">
            <w:pPr>
              <w:spacing w:line="360" w:lineRule="exact"/>
              <w:rPr>
                <w:rFonts w:ascii="仿宋" w:eastAsia="仿宋" w:hAnsi="仿宋" w:cs="仿宋"/>
                <w:sz w:val="21"/>
                <w:szCs w:val="21"/>
              </w:rPr>
            </w:pPr>
          </w:p>
        </w:tc>
        <w:tc>
          <w:tcPr>
            <w:tcW w:w="5448" w:type="dxa"/>
            <w:gridSpan w:val="3"/>
            <w:vMerge w:val="restart"/>
            <w:vAlign w:val="center"/>
          </w:tcPr>
          <w:p w14:paraId="63E968FC" w14:textId="77777777" w:rsidR="005418E8" w:rsidRDefault="00000000">
            <w:pPr>
              <w:spacing w:line="360" w:lineRule="exact"/>
              <w:rPr>
                <w:rFonts w:ascii="仿宋" w:eastAsia="仿宋" w:hAnsi="仿宋" w:cs="仿宋"/>
                <w:sz w:val="21"/>
                <w:szCs w:val="21"/>
              </w:rPr>
            </w:pPr>
            <w:r>
              <w:rPr>
                <w:rFonts w:ascii="仿宋" w:eastAsia="仿宋" w:hAnsi="仿宋" w:cs="仿宋" w:hint="eastAsia"/>
                <w:sz w:val="21"/>
                <w:szCs w:val="21"/>
                <w:lang w:eastAsia="zh-CN"/>
              </w:rPr>
              <w:t>在施工期间，发包人及监理工程师将对照承包人的投标文件中的承诺，检查其高峰期实际投入人员情况。承包人违反投标承诺，未按投标文件中承诺</w:t>
            </w:r>
            <w:r>
              <w:rPr>
                <w:rFonts w:ascii="仿宋" w:eastAsia="仿宋" w:hAnsi="仿宋" w:cs="仿宋" w:hint="eastAsia"/>
                <w:sz w:val="21"/>
                <w:szCs w:val="21"/>
                <w:lang w:val="zh-CN" w:eastAsia="zh-CN"/>
              </w:rPr>
              <w:t>施工高峰期拟投入的劳动力数量的</w:t>
            </w:r>
            <w:r>
              <w:rPr>
                <w:rFonts w:ascii="仿宋" w:eastAsia="仿宋" w:hAnsi="仿宋" w:cs="仿宋" w:hint="eastAsia"/>
                <w:sz w:val="21"/>
                <w:szCs w:val="21"/>
                <w:lang w:eastAsia="zh-CN"/>
              </w:rPr>
              <w:t>。</w:t>
            </w:r>
            <w:r>
              <w:rPr>
                <w:rFonts w:ascii="仿宋" w:eastAsia="仿宋" w:hAnsi="仿宋" w:cs="仿宋" w:hint="eastAsia"/>
                <w:sz w:val="21"/>
                <w:szCs w:val="21"/>
              </w:rPr>
              <w:t>（</w:t>
            </w:r>
            <w:proofErr w:type="spellStart"/>
            <w:r>
              <w:rPr>
                <w:rFonts w:ascii="仿宋" w:eastAsia="仿宋" w:hAnsi="仿宋" w:cs="仿宋" w:hint="eastAsia"/>
                <w:sz w:val="21"/>
                <w:szCs w:val="21"/>
              </w:rPr>
              <w:t>在工程款支付时扣除</w:t>
            </w:r>
            <w:proofErr w:type="spellEnd"/>
            <w:r>
              <w:rPr>
                <w:rFonts w:ascii="仿宋" w:eastAsia="仿宋" w:hAnsi="仿宋" w:cs="仿宋" w:hint="eastAsia"/>
                <w:sz w:val="21"/>
                <w:szCs w:val="21"/>
                <w:lang w:eastAsia="zh-CN"/>
              </w:rPr>
              <w:t>）</w:t>
            </w:r>
          </w:p>
        </w:tc>
        <w:tc>
          <w:tcPr>
            <w:tcW w:w="2717" w:type="dxa"/>
            <w:vAlign w:val="center"/>
          </w:tcPr>
          <w:p w14:paraId="0C6D6BC2" w14:textId="77777777" w:rsidR="005418E8" w:rsidRDefault="00000000">
            <w:pPr>
              <w:spacing w:line="360" w:lineRule="exact"/>
              <w:jc w:val="both"/>
              <w:rPr>
                <w:rFonts w:ascii="仿宋" w:eastAsia="仿宋" w:hAnsi="仿宋" w:cs="仿宋"/>
                <w:sz w:val="21"/>
                <w:szCs w:val="21"/>
                <w:lang w:eastAsia="zh-CN"/>
              </w:rPr>
            </w:pPr>
            <w:r>
              <w:rPr>
                <w:rFonts w:ascii="仿宋" w:eastAsia="仿宋" w:hAnsi="仿宋" w:cs="仿宋" w:hint="eastAsia"/>
                <w:sz w:val="21"/>
                <w:szCs w:val="21"/>
                <w:lang w:eastAsia="zh-CN"/>
              </w:rPr>
              <w:t>1、承包人未按其投标文件的承诺，</w:t>
            </w:r>
            <w:r>
              <w:rPr>
                <w:rFonts w:ascii="仿宋" w:eastAsia="仿宋" w:hAnsi="仿宋" w:cs="仿宋" w:hint="eastAsia"/>
                <w:sz w:val="21"/>
                <w:szCs w:val="21"/>
                <w:lang w:val="zh-CN" w:eastAsia="zh-CN"/>
              </w:rPr>
              <w:t>施工高峰期实际投入的劳动力数量少于</w:t>
            </w:r>
            <w:r>
              <w:rPr>
                <w:rFonts w:ascii="仿宋" w:eastAsia="仿宋" w:hAnsi="仿宋" w:cs="仿宋" w:hint="eastAsia"/>
                <w:sz w:val="21"/>
                <w:szCs w:val="21"/>
                <w:u w:val="single"/>
                <w:lang w:eastAsia="zh-CN"/>
              </w:rPr>
              <w:t xml:space="preserve">    （1200人或以上具体数量见承包人承诺）</w:t>
            </w:r>
            <w:r>
              <w:rPr>
                <w:rFonts w:ascii="仿宋" w:eastAsia="仿宋" w:hAnsi="仿宋" w:cs="仿宋" w:hint="eastAsia"/>
                <w:sz w:val="21"/>
                <w:szCs w:val="21"/>
                <w:lang w:val="zh-CN" w:eastAsia="zh-CN"/>
              </w:rPr>
              <w:t>人的，罚款</w:t>
            </w:r>
            <w:r>
              <w:rPr>
                <w:rFonts w:ascii="仿宋" w:eastAsia="仿宋" w:hAnsi="仿宋" w:cs="仿宋" w:hint="eastAsia"/>
                <w:sz w:val="21"/>
                <w:szCs w:val="21"/>
                <w:lang w:eastAsia="zh-CN"/>
              </w:rPr>
              <w:t>60万元。</w:t>
            </w:r>
          </w:p>
        </w:tc>
      </w:tr>
      <w:tr w:rsidR="005418E8" w14:paraId="33352C0B" w14:textId="77777777">
        <w:trPr>
          <w:trHeight w:val="397"/>
        </w:trPr>
        <w:tc>
          <w:tcPr>
            <w:tcW w:w="483" w:type="dxa"/>
            <w:vMerge/>
            <w:vAlign w:val="center"/>
          </w:tcPr>
          <w:p w14:paraId="0CD16750" w14:textId="77777777" w:rsidR="005418E8" w:rsidRDefault="005418E8">
            <w:pPr>
              <w:spacing w:line="360" w:lineRule="exact"/>
              <w:jc w:val="center"/>
              <w:rPr>
                <w:rFonts w:ascii="仿宋" w:eastAsia="仿宋" w:hAnsi="仿宋" w:cs="仿宋"/>
                <w:lang w:eastAsia="zh-CN"/>
              </w:rPr>
            </w:pPr>
          </w:p>
        </w:tc>
        <w:tc>
          <w:tcPr>
            <w:tcW w:w="955" w:type="dxa"/>
            <w:vMerge/>
            <w:vAlign w:val="center"/>
          </w:tcPr>
          <w:p w14:paraId="58752FC5" w14:textId="77777777" w:rsidR="005418E8" w:rsidRDefault="005418E8">
            <w:pPr>
              <w:spacing w:line="360" w:lineRule="exact"/>
              <w:jc w:val="center"/>
              <w:rPr>
                <w:rFonts w:ascii="仿宋" w:eastAsia="仿宋" w:hAnsi="仿宋" w:cs="仿宋"/>
                <w:lang w:eastAsia="zh-CN"/>
              </w:rPr>
            </w:pPr>
          </w:p>
        </w:tc>
        <w:tc>
          <w:tcPr>
            <w:tcW w:w="5448" w:type="dxa"/>
            <w:gridSpan w:val="3"/>
            <w:vMerge/>
            <w:vAlign w:val="center"/>
          </w:tcPr>
          <w:p w14:paraId="22B66BE4" w14:textId="77777777" w:rsidR="005418E8" w:rsidRDefault="005418E8">
            <w:pPr>
              <w:spacing w:line="360" w:lineRule="exact"/>
              <w:jc w:val="center"/>
              <w:rPr>
                <w:rFonts w:ascii="仿宋" w:eastAsia="仿宋" w:hAnsi="仿宋" w:cs="仿宋"/>
                <w:sz w:val="21"/>
                <w:szCs w:val="21"/>
                <w:lang w:eastAsia="zh-CN"/>
              </w:rPr>
            </w:pPr>
          </w:p>
        </w:tc>
        <w:tc>
          <w:tcPr>
            <w:tcW w:w="2717" w:type="dxa"/>
            <w:vAlign w:val="center"/>
          </w:tcPr>
          <w:p w14:paraId="4B55BCB4" w14:textId="77777777" w:rsidR="005418E8" w:rsidRDefault="00000000">
            <w:pPr>
              <w:spacing w:line="360" w:lineRule="exact"/>
              <w:jc w:val="both"/>
              <w:rPr>
                <w:rFonts w:ascii="仿宋" w:eastAsia="仿宋" w:hAnsi="仿宋" w:cs="仿宋"/>
                <w:sz w:val="21"/>
                <w:szCs w:val="21"/>
                <w:lang w:eastAsia="zh-CN"/>
              </w:rPr>
            </w:pPr>
            <w:r>
              <w:rPr>
                <w:rFonts w:ascii="仿宋" w:eastAsia="仿宋" w:hAnsi="仿宋" w:cs="仿宋" w:hint="eastAsia"/>
                <w:sz w:val="21"/>
                <w:szCs w:val="21"/>
                <w:lang w:eastAsia="zh-CN"/>
              </w:rPr>
              <w:t>2、承包人未按其投标文件的承诺，</w:t>
            </w:r>
            <w:r>
              <w:rPr>
                <w:rFonts w:ascii="仿宋" w:eastAsia="仿宋" w:hAnsi="仿宋" w:cs="仿宋" w:hint="eastAsia"/>
                <w:sz w:val="21"/>
                <w:szCs w:val="21"/>
                <w:lang w:val="zh-CN" w:eastAsia="zh-CN"/>
              </w:rPr>
              <w:t>施工高峰期实际投入的劳动力数量未达</w:t>
            </w:r>
            <w:r>
              <w:rPr>
                <w:rFonts w:ascii="宋体" w:hAnsi="宋体" w:cs="宋体" w:hint="eastAsia"/>
                <w:szCs w:val="21"/>
                <w:u w:val="single"/>
                <w:lang w:eastAsia="zh-CN"/>
              </w:rPr>
              <w:t xml:space="preserve">     </w:t>
            </w:r>
            <w:r>
              <w:rPr>
                <w:rFonts w:ascii="仿宋" w:eastAsia="仿宋" w:hAnsi="仿宋" w:cs="仿宋" w:hint="eastAsia"/>
                <w:sz w:val="21"/>
                <w:szCs w:val="21"/>
                <w:u w:val="single"/>
                <w:lang w:eastAsia="zh-CN"/>
              </w:rPr>
              <w:t>（1100人～1199</w:t>
            </w:r>
            <w:r>
              <w:rPr>
                <w:rFonts w:ascii="仿宋" w:eastAsia="仿宋" w:hAnsi="仿宋" w:cs="仿宋" w:hint="eastAsia"/>
                <w:sz w:val="21"/>
                <w:szCs w:val="21"/>
                <w:u w:val="single"/>
                <w:lang w:val="zh-CN" w:eastAsia="zh-CN"/>
              </w:rPr>
              <w:t>人</w:t>
            </w:r>
            <w:r>
              <w:rPr>
                <w:rFonts w:ascii="仿宋" w:eastAsia="仿宋" w:hAnsi="仿宋" w:cs="仿宋" w:hint="eastAsia"/>
                <w:sz w:val="21"/>
                <w:szCs w:val="21"/>
                <w:u w:val="single"/>
                <w:lang w:eastAsia="zh-CN"/>
              </w:rPr>
              <w:t>，具体数量见承包人承诺）</w:t>
            </w:r>
            <w:r>
              <w:rPr>
                <w:rFonts w:ascii="仿宋" w:eastAsia="仿宋" w:hAnsi="仿宋" w:cs="仿宋" w:hint="eastAsia"/>
                <w:sz w:val="21"/>
                <w:szCs w:val="21"/>
                <w:lang w:val="zh-CN" w:eastAsia="zh-CN"/>
              </w:rPr>
              <w:t>人的，罚款</w:t>
            </w:r>
            <w:r>
              <w:rPr>
                <w:rFonts w:ascii="仿宋" w:eastAsia="仿宋" w:hAnsi="仿宋" w:cs="仿宋" w:hint="eastAsia"/>
                <w:sz w:val="21"/>
                <w:szCs w:val="21"/>
                <w:lang w:eastAsia="zh-CN"/>
              </w:rPr>
              <w:t>50万元</w:t>
            </w:r>
          </w:p>
        </w:tc>
      </w:tr>
      <w:tr w:rsidR="005418E8" w14:paraId="59E1E3A0" w14:textId="77777777">
        <w:trPr>
          <w:trHeight w:val="603"/>
        </w:trPr>
        <w:tc>
          <w:tcPr>
            <w:tcW w:w="483" w:type="dxa"/>
            <w:vMerge/>
            <w:vAlign w:val="center"/>
          </w:tcPr>
          <w:p w14:paraId="19E775FE" w14:textId="77777777" w:rsidR="005418E8" w:rsidRDefault="005418E8">
            <w:pPr>
              <w:spacing w:line="360" w:lineRule="exact"/>
              <w:jc w:val="center"/>
              <w:rPr>
                <w:rFonts w:ascii="仿宋" w:eastAsia="仿宋" w:hAnsi="仿宋" w:cs="仿宋"/>
                <w:sz w:val="21"/>
                <w:szCs w:val="21"/>
                <w:lang w:eastAsia="zh-CN"/>
              </w:rPr>
            </w:pPr>
          </w:p>
        </w:tc>
        <w:tc>
          <w:tcPr>
            <w:tcW w:w="955" w:type="dxa"/>
            <w:vMerge/>
            <w:vAlign w:val="center"/>
          </w:tcPr>
          <w:p w14:paraId="5FA65C80" w14:textId="77777777" w:rsidR="005418E8" w:rsidRDefault="005418E8">
            <w:pPr>
              <w:spacing w:line="360" w:lineRule="exact"/>
              <w:jc w:val="center"/>
              <w:rPr>
                <w:rFonts w:ascii="仿宋" w:eastAsia="仿宋" w:hAnsi="仿宋" w:cs="仿宋"/>
                <w:sz w:val="21"/>
                <w:szCs w:val="21"/>
                <w:lang w:eastAsia="zh-CN"/>
              </w:rPr>
            </w:pPr>
          </w:p>
        </w:tc>
        <w:tc>
          <w:tcPr>
            <w:tcW w:w="5448" w:type="dxa"/>
            <w:gridSpan w:val="3"/>
            <w:vMerge/>
            <w:vAlign w:val="center"/>
          </w:tcPr>
          <w:p w14:paraId="0C37826E" w14:textId="77777777" w:rsidR="005418E8" w:rsidRDefault="005418E8">
            <w:pPr>
              <w:spacing w:line="360" w:lineRule="exact"/>
              <w:jc w:val="center"/>
              <w:rPr>
                <w:rFonts w:ascii="仿宋" w:eastAsia="仿宋" w:hAnsi="仿宋" w:cs="仿宋"/>
                <w:sz w:val="21"/>
                <w:szCs w:val="21"/>
                <w:lang w:eastAsia="zh-CN"/>
              </w:rPr>
            </w:pPr>
          </w:p>
        </w:tc>
        <w:tc>
          <w:tcPr>
            <w:tcW w:w="2717" w:type="dxa"/>
            <w:vAlign w:val="center"/>
          </w:tcPr>
          <w:p w14:paraId="489366F7" w14:textId="77777777" w:rsidR="005418E8" w:rsidRDefault="00000000">
            <w:pPr>
              <w:spacing w:line="360" w:lineRule="exact"/>
              <w:jc w:val="both"/>
              <w:rPr>
                <w:rFonts w:ascii="仿宋" w:eastAsia="仿宋" w:hAnsi="仿宋" w:cs="仿宋"/>
                <w:sz w:val="21"/>
                <w:szCs w:val="21"/>
                <w:lang w:eastAsia="zh-CN"/>
              </w:rPr>
            </w:pPr>
            <w:r>
              <w:rPr>
                <w:rFonts w:ascii="仿宋" w:eastAsia="仿宋" w:hAnsi="仿宋" w:cs="仿宋" w:hint="eastAsia"/>
                <w:sz w:val="21"/>
                <w:szCs w:val="21"/>
                <w:lang w:eastAsia="zh-CN"/>
              </w:rPr>
              <w:t>3、承包人未按其投标文件的承诺，</w:t>
            </w:r>
            <w:r>
              <w:rPr>
                <w:rFonts w:ascii="仿宋" w:eastAsia="仿宋" w:hAnsi="仿宋" w:cs="仿宋" w:hint="eastAsia"/>
                <w:sz w:val="21"/>
                <w:szCs w:val="21"/>
                <w:lang w:val="zh-CN" w:eastAsia="zh-CN"/>
              </w:rPr>
              <w:t>施工高峰期实际投入的劳动力数量未达</w:t>
            </w:r>
            <w:r>
              <w:rPr>
                <w:rFonts w:ascii="仿宋" w:eastAsia="仿宋" w:hAnsi="仿宋" w:cs="仿宋" w:hint="eastAsia"/>
                <w:sz w:val="21"/>
                <w:szCs w:val="21"/>
                <w:u w:val="single"/>
                <w:lang w:eastAsia="zh-CN"/>
              </w:rPr>
              <w:t xml:space="preserve">   （1000人～1099</w:t>
            </w:r>
            <w:r>
              <w:rPr>
                <w:rFonts w:ascii="仿宋" w:eastAsia="仿宋" w:hAnsi="仿宋" w:cs="仿宋" w:hint="eastAsia"/>
                <w:sz w:val="21"/>
                <w:szCs w:val="21"/>
                <w:u w:val="single"/>
                <w:lang w:val="zh-CN" w:eastAsia="zh-CN"/>
              </w:rPr>
              <w:t>人</w:t>
            </w:r>
            <w:r>
              <w:rPr>
                <w:rFonts w:ascii="仿宋" w:eastAsia="仿宋" w:hAnsi="仿宋" w:cs="仿宋" w:hint="eastAsia"/>
                <w:sz w:val="21"/>
                <w:szCs w:val="21"/>
                <w:u w:val="single"/>
                <w:lang w:eastAsia="zh-CN"/>
              </w:rPr>
              <w:t>，具体数量见承包人承诺）</w:t>
            </w:r>
            <w:r>
              <w:rPr>
                <w:rFonts w:ascii="仿宋" w:eastAsia="仿宋" w:hAnsi="仿宋" w:cs="仿宋" w:hint="eastAsia"/>
                <w:sz w:val="21"/>
                <w:szCs w:val="21"/>
                <w:lang w:val="zh-CN" w:eastAsia="zh-CN"/>
              </w:rPr>
              <w:t>人的，罚款</w:t>
            </w:r>
            <w:r>
              <w:rPr>
                <w:rFonts w:ascii="仿宋" w:eastAsia="仿宋" w:hAnsi="仿宋" w:cs="仿宋" w:hint="eastAsia"/>
                <w:sz w:val="21"/>
                <w:szCs w:val="21"/>
                <w:lang w:eastAsia="zh-CN"/>
              </w:rPr>
              <w:t>40万元</w:t>
            </w:r>
          </w:p>
        </w:tc>
      </w:tr>
      <w:tr w:rsidR="005418E8" w14:paraId="07ACF48A" w14:textId="77777777">
        <w:trPr>
          <w:trHeight w:val="300"/>
        </w:trPr>
        <w:tc>
          <w:tcPr>
            <w:tcW w:w="483" w:type="dxa"/>
            <w:vAlign w:val="center"/>
          </w:tcPr>
          <w:p w14:paraId="49E65F6B" w14:textId="77777777" w:rsidR="005418E8" w:rsidRDefault="00000000">
            <w:pPr>
              <w:spacing w:line="360" w:lineRule="exact"/>
              <w:jc w:val="center"/>
              <w:rPr>
                <w:rFonts w:ascii="仿宋" w:eastAsia="仿宋" w:hAnsi="仿宋" w:cs="仿宋"/>
                <w:sz w:val="21"/>
                <w:szCs w:val="21"/>
                <w:lang w:eastAsia="zh-CN"/>
              </w:rPr>
            </w:pPr>
            <w:r>
              <w:rPr>
                <w:rFonts w:ascii="仿宋" w:eastAsia="仿宋" w:hAnsi="仿宋" w:cs="仿宋" w:hint="eastAsia"/>
                <w:sz w:val="21"/>
                <w:szCs w:val="21"/>
                <w:lang w:eastAsia="zh-CN"/>
              </w:rPr>
              <w:t>19</w:t>
            </w:r>
          </w:p>
        </w:tc>
        <w:tc>
          <w:tcPr>
            <w:tcW w:w="955" w:type="dxa"/>
            <w:vAlign w:val="center"/>
          </w:tcPr>
          <w:p w14:paraId="25E77419" w14:textId="77777777" w:rsidR="005418E8" w:rsidRDefault="00000000">
            <w:pPr>
              <w:spacing w:line="360" w:lineRule="exact"/>
              <w:rPr>
                <w:rFonts w:ascii="仿宋" w:eastAsia="仿宋" w:hAnsi="仿宋" w:cs="仿宋"/>
                <w:sz w:val="21"/>
                <w:szCs w:val="21"/>
                <w:lang w:eastAsia="zh-CN"/>
              </w:rPr>
            </w:pPr>
            <w:r>
              <w:rPr>
                <w:rFonts w:ascii="仿宋" w:eastAsia="仿宋" w:hAnsi="仿宋" w:cs="仿宋" w:hint="eastAsia"/>
                <w:b/>
                <w:sz w:val="21"/>
                <w:szCs w:val="21"/>
                <w:lang w:eastAsia="zh-CN"/>
              </w:rPr>
              <w:t>民工工资支付方面的</w:t>
            </w:r>
            <w:r>
              <w:rPr>
                <w:rFonts w:ascii="仿宋" w:eastAsia="仿宋" w:hAnsi="仿宋" w:cs="仿宋" w:hint="eastAsia"/>
                <w:b/>
                <w:sz w:val="21"/>
                <w:szCs w:val="21"/>
                <w:lang w:eastAsia="zh-CN"/>
              </w:rPr>
              <w:lastRenderedPageBreak/>
              <w:t>违约责任</w:t>
            </w:r>
          </w:p>
        </w:tc>
        <w:tc>
          <w:tcPr>
            <w:tcW w:w="5448" w:type="dxa"/>
            <w:gridSpan w:val="3"/>
            <w:vAlign w:val="center"/>
          </w:tcPr>
          <w:p w14:paraId="3B5DAFF6" w14:textId="77777777" w:rsidR="005418E8" w:rsidRDefault="00000000">
            <w:pPr>
              <w:spacing w:line="360" w:lineRule="exact"/>
              <w:rPr>
                <w:rFonts w:ascii="仿宋" w:eastAsia="仿宋" w:hAnsi="仿宋" w:cs="仿宋"/>
                <w:lang w:eastAsia="zh-CN"/>
              </w:rPr>
            </w:pPr>
            <w:r>
              <w:rPr>
                <w:rFonts w:ascii="仿宋" w:eastAsia="仿宋" w:hAnsi="仿宋" w:cs="仿宋" w:hint="eastAsia"/>
                <w:sz w:val="21"/>
                <w:szCs w:val="21"/>
                <w:lang w:eastAsia="zh-CN"/>
              </w:rPr>
              <w:lastRenderedPageBreak/>
              <w:t>承包人违反本合同关于民工工资支付的规定，被民工投诉属实的，承包人必须在3 天内予以发放拖欠的款项。</w:t>
            </w:r>
            <w:r>
              <w:rPr>
                <w:rFonts w:ascii="仿宋" w:eastAsia="仿宋" w:hAnsi="仿宋" w:cs="仿宋" w:hint="eastAsia"/>
                <w:sz w:val="21"/>
                <w:szCs w:val="21"/>
                <w:lang w:eastAsia="zh-CN"/>
              </w:rPr>
              <w:lastRenderedPageBreak/>
              <w:t>若继续拖延被投诉2 次及以上，经查实，承包人必须承担一般违约责任1次。</w:t>
            </w:r>
          </w:p>
          <w:p w14:paraId="143431C8" w14:textId="77777777" w:rsidR="005418E8" w:rsidRDefault="00000000">
            <w:pPr>
              <w:spacing w:line="360" w:lineRule="exact"/>
              <w:rPr>
                <w:rFonts w:ascii="仿宋" w:eastAsia="仿宋" w:hAnsi="仿宋" w:cs="仿宋"/>
                <w:sz w:val="21"/>
                <w:szCs w:val="21"/>
              </w:rPr>
            </w:pPr>
            <w:r>
              <w:rPr>
                <w:rFonts w:ascii="仿宋" w:eastAsia="仿宋" w:hAnsi="仿宋" w:cs="仿宋" w:hint="eastAsia"/>
                <w:sz w:val="21"/>
                <w:szCs w:val="21"/>
                <w:lang w:eastAsia="zh-CN"/>
              </w:rPr>
              <w:t>若仍然不予整改并发放拖欠的款项，使民工采取停工、集聚围阻发包人办公地点甚至政府办公部门等过激行动的，承包人必须承担严重违约责任，并立即采取切实有效措施予以整改；拒不采取切实有效的措施整改的，或整改效果不明显的，发包人有权部分或全部解除合同，并要求承包人赔偿由此造成的损失。</w:t>
            </w:r>
            <w:r>
              <w:rPr>
                <w:rFonts w:ascii="仿宋" w:eastAsia="仿宋" w:hAnsi="仿宋" w:cs="仿宋" w:hint="eastAsia"/>
                <w:sz w:val="21"/>
                <w:szCs w:val="21"/>
              </w:rPr>
              <w:t>（</w:t>
            </w:r>
            <w:proofErr w:type="spellStart"/>
            <w:r>
              <w:rPr>
                <w:rFonts w:ascii="仿宋" w:eastAsia="仿宋" w:hAnsi="仿宋" w:cs="仿宋" w:hint="eastAsia"/>
                <w:sz w:val="21"/>
                <w:szCs w:val="21"/>
              </w:rPr>
              <w:t>在工程款支付时扣除</w:t>
            </w:r>
            <w:proofErr w:type="spellEnd"/>
            <w:r>
              <w:rPr>
                <w:rFonts w:ascii="仿宋" w:eastAsia="仿宋" w:hAnsi="仿宋" w:cs="仿宋" w:hint="eastAsia"/>
                <w:sz w:val="21"/>
                <w:szCs w:val="21"/>
                <w:lang w:eastAsia="zh-CN"/>
              </w:rPr>
              <w:t>）</w:t>
            </w:r>
          </w:p>
        </w:tc>
        <w:tc>
          <w:tcPr>
            <w:tcW w:w="2717" w:type="dxa"/>
            <w:vAlign w:val="center"/>
          </w:tcPr>
          <w:p w14:paraId="31668F16" w14:textId="77777777" w:rsidR="005418E8" w:rsidRDefault="00000000">
            <w:pPr>
              <w:spacing w:line="360" w:lineRule="exact"/>
              <w:jc w:val="center"/>
              <w:rPr>
                <w:rFonts w:ascii="仿宋" w:eastAsia="仿宋" w:hAnsi="仿宋" w:cs="仿宋"/>
                <w:sz w:val="21"/>
                <w:szCs w:val="21"/>
                <w:lang w:eastAsia="zh-CN"/>
              </w:rPr>
            </w:pPr>
            <w:r>
              <w:rPr>
                <w:rFonts w:ascii="仿宋" w:eastAsia="仿宋" w:hAnsi="仿宋" w:cs="仿宋" w:hint="eastAsia"/>
                <w:sz w:val="21"/>
                <w:szCs w:val="21"/>
                <w:lang w:eastAsia="zh-CN"/>
              </w:rPr>
              <w:lastRenderedPageBreak/>
              <w:t>一般违约责任：5000元/次；</w:t>
            </w:r>
          </w:p>
          <w:p w14:paraId="468C1921" w14:textId="77777777" w:rsidR="005418E8" w:rsidRDefault="00000000">
            <w:pPr>
              <w:spacing w:line="360" w:lineRule="exact"/>
              <w:jc w:val="center"/>
              <w:rPr>
                <w:rFonts w:ascii="仿宋" w:eastAsia="仿宋" w:hAnsi="仿宋" w:cs="仿宋"/>
                <w:sz w:val="21"/>
                <w:szCs w:val="21"/>
                <w:lang w:eastAsia="zh-CN"/>
              </w:rPr>
            </w:pPr>
            <w:r>
              <w:rPr>
                <w:rFonts w:ascii="仿宋" w:eastAsia="仿宋" w:hAnsi="仿宋" w:cs="仿宋" w:hint="eastAsia"/>
                <w:sz w:val="21"/>
                <w:szCs w:val="21"/>
                <w:lang w:eastAsia="zh-CN"/>
              </w:rPr>
              <w:lastRenderedPageBreak/>
              <w:t>严重违约责任：1万元/次。</w:t>
            </w:r>
          </w:p>
        </w:tc>
      </w:tr>
      <w:tr w:rsidR="005418E8" w14:paraId="26AA69D3" w14:textId="77777777">
        <w:trPr>
          <w:trHeight w:val="300"/>
        </w:trPr>
        <w:tc>
          <w:tcPr>
            <w:tcW w:w="483" w:type="dxa"/>
            <w:vMerge w:val="restart"/>
            <w:vAlign w:val="center"/>
          </w:tcPr>
          <w:p w14:paraId="112DF4AE" w14:textId="77777777" w:rsidR="005418E8" w:rsidRDefault="00000000">
            <w:pPr>
              <w:spacing w:line="360" w:lineRule="exact"/>
              <w:jc w:val="center"/>
              <w:rPr>
                <w:rFonts w:ascii="仿宋" w:eastAsia="仿宋" w:hAnsi="仿宋" w:cs="仿宋"/>
                <w:sz w:val="21"/>
                <w:szCs w:val="21"/>
                <w:lang w:eastAsia="zh-CN"/>
              </w:rPr>
            </w:pPr>
            <w:r>
              <w:rPr>
                <w:rFonts w:ascii="仿宋" w:eastAsia="仿宋" w:hAnsi="仿宋" w:cs="仿宋" w:hint="eastAsia"/>
                <w:sz w:val="21"/>
                <w:szCs w:val="21"/>
                <w:lang w:eastAsia="zh-CN"/>
              </w:rPr>
              <w:lastRenderedPageBreak/>
              <w:t>20</w:t>
            </w:r>
          </w:p>
        </w:tc>
        <w:tc>
          <w:tcPr>
            <w:tcW w:w="955" w:type="dxa"/>
            <w:vMerge w:val="restart"/>
            <w:vAlign w:val="center"/>
          </w:tcPr>
          <w:p w14:paraId="2B106093" w14:textId="77777777" w:rsidR="005418E8" w:rsidRDefault="00000000">
            <w:pPr>
              <w:spacing w:line="360" w:lineRule="exact"/>
              <w:rPr>
                <w:rFonts w:ascii="仿宋" w:eastAsia="仿宋" w:hAnsi="仿宋" w:cs="仿宋"/>
                <w:b/>
                <w:sz w:val="21"/>
                <w:szCs w:val="21"/>
                <w:lang w:eastAsia="zh-CN"/>
              </w:rPr>
            </w:pPr>
            <w:proofErr w:type="spellStart"/>
            <w:r>
              <w:rPr>
                <w:rFonts w:ascii="仿宋" w:eastAsia="仿宋" w:hAnsi="仿宋" w:cs="仿宋" w:hint="eastAsia"/>
                <w:b/>
                <w:sz w:val="21"/>
                <w:szCs w:val="21"/>
              </w:rPr>
              <w:t>维稳方面的违约责任</w:t>
            </w:r>
            <w:proofErr w:type="spellEnd"/>
          </w:p>
        </w:tc>
        <w:tc>
          <w:tcPr>
            <w:tcW w:w="8165" w:type="dxa"/>
            <w:gridSpan w:val="4"/>
            <w:vAlign w:val="center"/>
          </w:tcPr>
          <w:p w14:paraId="2E55A512" w14:textId="77777777" w:rsidR="005418E8" w:rsidRDefault="00000000">
            <w:pPr>
              <w:spacing w:line="360" w:lineRule="exact"/>
              <w:rPr>
                <w:rFonts w:ascii="仿宋" w:eastAsia="仿宋" w:hAnsi="仿宋" w:cs="仿宋"/>
                <w:sz w:val="21"/>
                <w:szCs w:val="21"/>
                <w:lang w:eastAsia="zh-CN"/>
              </w:rPr>
            </w:pPr>
            <w:r>
              <w:rPr>
                <w:rFonts w:ascii="仿宋" w:eastAsia="仿宋" w:hAnsi="仿宋" w:cs="仿宋" w:hint="eastAsia"/>
                <w:sz w:val="21"/>
                <w:szCs w:val="21"/>
                <w:lang w:eastAsia="zh-CN"/>
              </w:rPr>
              <w:t>承包人违反规定不按时支付工人工资的，发包人有权在其工程款中直接支付，同时不影响发包人对承包人采取的其他处理措施。</w:t>
            </w:r>
          </w:p>
        </w:tc>
      </w:tr>
      <w:tr w:rsidR="005418E8" w14:paraId="65F10D39" w14:textId="77777777">
        <w:trPr>
          <w:trHeight w:val="300"/>
        </w:trPr>
        <w:tc>
          <w:tcPr>
            <w:tcW w:w="483" w:type="dxa"/>
            <w:vMerge/>
            <w:vAlign w:val="center"/>
          </w:tcPr>
          <w:p w14:paraId="72AA85A9" w14:textId="77777777" w:rsidR="005418E8" w:rsidRDefault="005418E8">
            <w:pPr>
              <w:spacing w:line="360" w:lineRule="exact"/>
              <w:jc w:val="center"/>
              <w:rPr>
                <w:rFonts w:ascii="仿宋" w:eastAsia="仿宋" w:hAnsi="仿宋" w:cs="仿宋"/>
                <w:sz w:val="21"/>
                <w:szCs w:val="21"/>
                <w:lang w:eastAsia="zh-CN"/>
              </w:rPr>
            </w:pPr>
          </w:p>
        </w:tc>
        <w:tc>
          <w:tcPr>
            <w:tcW w:w="955" w:type="dxa"/>
            <w:vMerge/>
            <w:vAlign w:val="center"/>
          </w:tcPr>
          <w:p w14:paraId="12D6A593" w14:textId="77777777" w:rsidR="005418E8" w:rsidRDefault="005418E8">
            <w:pPr>
              <w:spacing w:line="360" w:lineRule="exact"/>
              <w:rPr>
                <w:rFonts w:ascii="仿宋" w:eastAsia="仿宋" w:hAnsi="仿宋" w:cs="仿宋"/>
                <w:b/>
                <w:sz w:val="21"/>
                <w:szCs w:val="21"/>
                <w:lang w:eastAsia="zh-CN"/>
              </w:rPr>
            </w:pPr>
          </w:p>
        </w:tc>
        <w:tc>
          <w:tcPr>
            <w:tcW w:w="5448" w:type="dxa"/>
            <w:gridSpan w:val="3"/>
            <w:vAlign w:val="center"/>
          </w:tcPr>
          <w:p w14:paraId="4F9AB192" w14:textId="77777777" w:rsidR="005418E8" w:rsidRDefault="00000000">
            <w:pPr>
              <w:spacing w:line="360" w:lineRule="exact"/>
              <w:rPr>
                <w:rFonts w:ascii="仿宋" w:eastAsia="仿宋" w:hAnsi="仿宋" w:cs="仿宋"/>
                <w:sz w:val="21"/>
                <w:szCs w:val="21"/>
                <w:lang w:eastAsia="zh-CN"/>
              </w:rPr>
            </w:pPr>
            <w:r>
              <w:rPr>
                <w:rFonts w:ascii="仿宋" w:eastAsia="仿宋" w:hAnsi="仿宋" w:cs="仿宋" w:hint="eastAsia"/>
                <w:sz w:val="21"/>
                <w:szCs w:val="21"/>
                <w:lang w:eastAsia="zh-CN"/>
              </w:rPr>
              <w:t>承包人违反规定拖欠工人工资的，被工人投诉属实的，承包人必须在3天内予以发放拖欠的款项。若继续拖延被投诉2次及以上的。（在工程款支付时扣除）</w:t>
            </w:r>
          </w:p>
        </w:tc>
        <w:tc>
          <w:tcPr>
            <w:tcW w:w="2717" w:type="dxa"/>
            <w:vAlign w:val="center"/>
          </w:tcPr>
          <w:p w14:paraId="7C9B1E94" w14:textId="77777777" w:rsidR="005418E8" w:rsidRDefault="00000000">
            <w:pPr>
              <w:spacing w:line="360" w:lineRule="exact"/>
              <w:jc w:val="center"/>
              <w:rPr>
                <w:rFonts w:ascii="仿宋" w:eastAsia="仿宋" w:hAnsi="仿宋" w:cs="仿宋"/>
                <w:sz w:val="21"/>
                <w:szCs w:val="21"/>
              </w:rPr>
            </w:pPr>
            <w:r>
              <w:rPr>
                <w:rFonts w:ascii="仿宋" w:eastAsia="仿宋" w:hAnsi="仿宋" w:cs="仿宋" w:hint="eastAsia"/>
                <w:sz w:val="21"/>
                <w:szCs w:val="21"/>
                <w:lang w:eastAsia="zh-CN"/>
              </w:rPr>
              <w:t>5000</w:t>
            </w:r>
            <w:r>
              <w:rPr>
                <w:rFonts w:ascii="仿宋" w:eastAsia="仿宋" w:hAnsi="仿宋" w:cs="仿宋" w:hint="eastAsia"/>
                <w:sz w:val="21"/>
                <w:szCs w:val="21"/>
              </w:rPr>
              <w:t>元/次</w:t>
            </w:r>
          </w:p>
        </w:tc>
      </w:tr>
      <w:tr w:rsidR="005418E8" w14:paraId="6572E363" w14:textId="77777777">
        <w:trPr>
          <w:trHeight w:val="300"/>
        </w:trPr>
        <w:tc>
          <w:tcPr>
            <w:tcW w:w="483" w:type="dxa"/>
            <w:vMerge/>
            <w:vAlign w:val="center"/>
          </w:tcPr>
          <w:p w14:paraId="6B952E7A" w14:textId="77777777" w:rsidR="005418E8" w:rsidRDefault="005418E8">
            <w:pPr>
              <w:spacing w:line="360" w:lineRule="exact"/>
              <w:jc w:val="center"/>
              <w:rPr>
                <w:rFonts w:ascii="仿宋" w:eastAsia="仿宋" w:hAnsi="仿宋" w:cs="仿宋"/>
                <w:sz w:val="21"/>
                <w:szCs w:val="21"/>
                <w:lang w:eastAsia="zh-CN"/>
              </w:rPr>
            </w:pPr>
          </w:p>
        </w:tc>
        <w:tc>
          <w:tcPr>
            <w:tcW w:w="955" w:type="dxa"/>
            <w:vMerge/>
            <w:vAlign w:val="center"/>
          </w:tcPr>
          <w:p w14:paraId="5524F84D" w14:textId="77777777" w:rsidR="005418E8" w:rsidRDefault="005418E8">
            <w:pPr>
              <w:spacing w:line="360" w:lineRule="exact"/>
              <w:rPr>
                <w:rFonts w:ascii="仿宋" w:eastAsia="仿宋" w:hAnsi="仿宋" w:cs="仿宋"/>
                <w:b/>
                <w:sz w:val="21"/>
                <w:szCs w:val="21"/>
              </w:rPr>
            </w:pPr>
          </w:p>
        </w:tc>
        <w:tc>
          <w:tcPr>
            <w:tcW w:w="5448" w:type="dxa"/>
            <w:gridSpan w:val="3"/>
            <w:vAlign w:val="center"/>
          </w:tcPr>
          <w:p w14:paraId="06569717" w14:textId="77777777" w:rsidR="005418E8" w:rsidRDefault="00000000">
            <w:pPr>
              <w:spacing w:line="360" w:lineRule="exact"/>
              <w:rPr>
                <w:rFonts w:ascii="仿宋" w:eastAsia="仿宋" w:hAnsi="仿宋" w:cs="仿宋"/>
                <w:sz w:val="21"/>
                <w:szCs w:val="21"/>
              </w:rPr>
            </w:pPr>
            <w:r>
              <w:rPr>
                <w:rFonts w:ascii="仿宋" w:eastAsia="仿宋" w:hAnsi="仿宋" w:cs="仿宋" w:hint="eastAsia"/>
                <w:sz w:val="21"/>
                <w:szCs w:val="21"/>
                <w:lang w:eastAsia="zh-CN"/>
              </w:rPr>
              <w:t>若仍然不予整改并发放拖欠的款项，使工人采取停工、集聚围阻发包人办公地点甚至政府办公部门等过激行动的，承包人必须承担严重违约责任，并立即采取切实有效措施予以整改；拒不采取切实有效的措施整改的，或整改效果不明显的，发包人有权部分或全部解除合同，并要求承包人赔偿由此造成的损失。</w:t>
            </w:r>
            <w:r>
              <w:rPr>
                <w:rFonts w:ascii="仿宋" w:eastAsia="仿宋" w:hAnsi="仿宋" w:cs="仿宋" w:hint="eastAsia"/>
                <w:sz w:val="21"/>
                <w:szCs w:val="21"/>
              </w:rPr>
              <w:t>（</w:t>
            </w:r>
            <w:proofErr w:type="spellStart"/>
            <w:r>
              <w:rPr>
                <w:rFonts w:ascii="仿宋" w:eastAsia="仿宋" w:hAnsi="仿宋" w:cs="仿宋" w:hint="eastAsia"/>
                <w:sz w:val="21"/>
                <w:szCs w:val="21"/>
              </w:rPr>
              <w:t>在工程款支付时扣除</w:t>
            </w:r>
            <w:proofErr w:type="spellEnd"/>
            <w:r>
              <w:rPr>
                <w:rFonts w:ascii="仿宋" w:eastAsia="仿宋" w:hAnsi="仿宋" w:cs="仿宋" w:hint="eastAsia"/>
                <w:sz w:val="21"/>
                <w:szCs w:val="21"/>
                <w:lang w:eastAsia="zh-CN"/>
              </w:rPr>
              <w:t>）</w:t>
            </w:r>
          </w:p>
        </w:tc>
        <w:tc>
          <w:tcPr>
            <w:tcW w:w="2717" w:type="dxa"/>
            <w:vAlign w:val="center"/>
          </w:tcPr>
          <w:p w14:paraId="42EEFD29" w14:textId="77777777" w:rsidR="005418E8" w:rsidRDefault="00000000">
            <w:pPr>
              <w:spacing w:line="360" w:lineRule="exact"/>
              <w:jc w:val="both"/>
              <w:rPr>
                <w:rFonts w:ascii="仿宋" w:eastAsia="仿宋" w:hAnsi="仿宋" w:cs="仿宋"/>
                <w:sz w:val="21"/>
                <w:szCs w:val="21"/>
                <w:lang w:eastAsia="zh-CN"/>
              </w:rPr>
            </w:pPr>
            <w:r>
              <w:rPr>
                <w:rFonts w:ascii="仿宋" w:eastAsia="仿宋" w:hAnsi="仿宋" w:cs="仿宋" w:hint="eastAsia"/>
                <w:sz w:val="21"/>
                <w:szCs w:val="21"/>
                <w:lang w:eastAsia="zh-CN"/>
              </w:rPr>
              <w:t>严重违约责任：1万元/次。</w:t>
            </w:r>
          </w:p>
        </w:tc>
      </w:tr>
      <w:tr w:rsidR="005418E8" w14:paraId="0187657B" w14:textId="77777777">
        <w:trPr>
          <w:trHeight w:val="300"/>
        </w:trPr>
        <w:tc>
          <w:tcPr>
            <w:tcW w:w="483" w:type="dxa"/>
            <w:vMerge/>
            <w:vAlign w:val="center"/>
          </w:tcPr>
          <w:p w14:paraId="038A3079" w14:textId="77777777" w:rsidR="005418E8" w:rsidRDefault="005418E8">
            <w:pPr>
              <w:spacing w:line="360" w:lineRule="exact"/>
              <w:jc w:val="center"/>
              <w:rPr>
                <w:rFonts w:ascii="仿宋" w:eastAsia="仿宋" w:hAnsi="仿宋" w:cs="仿宋"/>
                <w:sz w:val="21"/>
                <w:szCs w:val="21"/>
                <w:lang w:eastAsia="zh-CN"/>
              </w:rPr>
            </w:pPr>
          </w:p>
        </w:tc>
        <w:tc>
          <w:tcPr>
            <w:tcW w:w="955" w:type="dxa"/>
            <w:vMerge/>
            <w:vAlign w:val="center"/>
          </w:tcPr>
          <w:p w14:paraId="67724DD3" w14:textId="77777777" w:rsidR="005418E8" w:rsidRDefault="005418E8">
            <w:pPr>
              <w:spacing w:line="360" w:lineRule="exact"/>
              <w:rPr>
                <w:rFonts w:ascii="仿宋" w:eastAsia="仿宋" w:hAnsi="仿宋" w:cs="仿宋"/>
                <w:b/>
                <w:sz w:val="21"/>
                <w:szCs w:val="21"/>
                <w:lang w:eastAsia="zh-CN"/>
              </w:rPr>
            </w:pPr>
          </w:p>
        </w:tc>
        <w:tc>
          <w:tcPr>
            <w:tcW w:w="5448" w:type="dxa"/>
            <w:gridSpan w:val="3"/>
            <w:vAlign w:val="center"/>
          </w:tcPr>
          <w:p w14:paraId="27207683" w14:textId="77777777" w:rsidR="005418E8" w:rsidRDefault="00000000">
            <w:pPr>
              <w:spacing w:line="360" w:lineRule="exact"/>
              <w:rPr>
                <w:rFonts w:ascii="仿宋" w:eastAsia="仿宋" w:hAnsi="仿宋" w:cs="仿宋"/>
                <w:sz w:val="21"/>
                <w:szCs w:val="21"/>
                <w:lang w:eastAsia="zh-CN"/>
              </w:rPr>
            </w:pPr>
            <w:r>
              <w:rPr>
                <w:rFonts w:ascii="仿宋" w:eastAsia="仿宋" w:hAnsi="仿宋" w:cs="仿宋" w:hint="eastAsia"/>
                <w:sz w:val="21"/>
                <w:szCs w:val="21"/>
                <w:lang w:eastAsia="zh-CN"/>
              </w:rPr>
              <w:t>由于承包人或其管理的分包单位、劳务合作单位拖欠工人工资致使发包人被投诉或起诉并被判令先行垫付工人工资的。（在工程款支付时扣除）</w:t>
            </w:r>
          </w:p>
        </w:tc>
        <w:tc>
          <w:tcPr>
            <w:tcW w:w="2717" w:type="dxa"/>
            <w:vAlign w:val="center"/>
          </w:tcPr>
          <w:p w14:paraId="236F57C8" w14:textId="77777777" w:rsidR="005418E8" w:rsidRDefault="00000000">
            <w:pPr>
              <w:spacing w:line="360" w:lineRule="exact"/>
              <w:rPr>
                <w:rFonts w:ascii="仿宋" w:eastAsia="仿宋" w:hAnsi="仿宋" w:cs="仿宋"/>
                <w:sz w:val="21"/>
                <w:szCs w:val="21"/>
                <w:lang w:eastAsia="zh-CN"/>
              </w:rPr>
            </w:pPr>
            <w:r>
              <w:rPr>
                <w:rFonts w:ascii="仿宋" w:eastAsia="仿宋" w:hAnsi="仿宋" w:cs="仿宋" w:hint="eastAsia"/>
                <w:sz w:val="21"/>
                <w:szCs w:val="21"/>
                <w:lang w:eastAsia="zh-CN"/>
              </w:rPr>
              <w:t>10</w:t>
            </w:r>
            <w:r>
              <w:rPr>
                <w:rFonts w:ascii="仿宋" w:eastAsia="仿宋" w:hAnsi="仿宋" w:cs="仿宋" w:hint="eastAsia"/>
                <w:sz w:val="21"/>
                <w:szCs w:val="21"/>
              </w:rPr>
              <w:t>万元/次</w:t>
            </w:r>
          </w:p>
        </w:tc>
      </w:tr>
      <w:tr w:rsidR="005418E8" w14:paraId="70D0941C" w14:textId="77777777">
        <w:trPr>
          <w:trHeight w:val="300"/>
        </w:trPr>
        <w:tc>
          <w:tcPr>
            <w:tcW w:w="483" w:type="dxa"/>
            <w:vMerge/>
            <w:vAlign w:val="center"/>
          </w:tcPr>
          <w:p w14:paraId="424CE0A6" w14:textId="77777777" w:rsidR="005418E8" w:rsidRDefault="005418E8">
            <w:pPr>
              <w:spacing w:line="360" w:lineRule="exact"/>
              <w:jc w:val="center"/>
              <w:rPr>
                <w:rFonts w:ascii="仿宋" w:eastAsia="仿宋" w:hAnsi="仿宋" w:cs="仿宋"/>
                <w:sz w:val="21"/>
                <w:szCs w:val="21"/>
                <w:lang w:eastAsia="zh-CN"/>
              </w:rPr>
            </w:pPr>
          </w:p>
        </w:tc>
        <w:tc>
          <w:tcPr>
            <w:tcW w:w="955" w:type="dxa"/>
            <w:vMerge/>
            <w:vAlign w:val="center"/>
          </w:tcPr>
          <w:p w14:paraId="1A53064B" w14:textId="77777777" w:rsidR="005418E8" w:rsidRDefault="005418E8">
            <w:pPr>
              <w:spacing w:line="360" w:lineRule="exact"/>
              <w:rPr>
                <w:rFonts w:ascii="仿宋" w:eastAsia="仿宋" w:hAnsi="仿宋" w:cs="仿宋"/>
                <w:b/>
                <w:sz w:val="21"/>
                <w:szCs w:val="21"/>
              </w:rPr>
            </w:pPr>
          </w:p>
        </w:tc>
        <w:tc>
          <w:tcPr>
            <w:tcW w:w="8165" w:type="dxa"/>
            <w:gridSpan w:val="4"/>
            <w:vAlign w:val="center"/>
          </w:tcPr>
          <w:p w14:paraId="7E251CD8" w14:textId="77777777" w:rsidR="005418E8" w:rsidRDefault="00000000">
            <w:pPr>
              <w:spacing w:line="360" w:lineRule="exact"/>
              <w:rPr>
                <w:rFonts w:ascii="仿宋" w:eastAsia="仿宋" w:hAnsi="仿宋" w:cs="仿宋"/>
                <w:sz w:val="21"/>
                <w:szCs w:val="21"/>
                <w:lang w:eastAsia="zh-CN"/>
              </w:rPr>
            </w:pPr>
            <w:r>
              <w:rPr>
                <w:rFonts w:ascii="仿宋" w:eastAsia="仿宋" w:hAnsi="仿宋" w:cs="仿宋" w:hint="eastAsia"/>
                <w:sz w:val="21"/>
                <w:szCs w:val="21"/>
                <w:lang w:eastAsia="zh-CN"/>
              </w:rPr>
              <w:t>因承包人违约导致发包人暂停支付工程款时，承包人不得以此为理由拖欠工人工资，在发包人和承包人就暂停支付工程款问题解决之前，承包人有义务先行支付其所属工人工资。</w:t>
            </w:r>
          </w:p>
        </w:tc>
      </w:tr>
    </w:tbl>
    <w:p w14:paraId="0CCEE9F1" w14:textId="77777777" w:rsidR="005418E8" w:rsidRDefault="00000000">
      <w:pPr>
        <w:adjustRightInd w:val="0"/>
        <w:snapToGrid w:val="0"/>
        <w:spacing w:line="440" w:lineRule="exact"/>
        <w:ind w:right="11" w:firstLineChars="200" w:firstLine="482"/>
        <w:rPr>
          <w:rFonts w:ascii="仿宋" w:eastAsia="仿宋" w:hAnsi="仿宋" w:cs="宋体"/>
          <w:u w:val="single"/>
          <w:lang w:eastAsia="zh-CN"/>
        </w:rPr>
      </w:pPr>
      <w:r>
        <w:rPr>
          <w:rFonts w:ascii="仿宋" w:eastAsia="仿宋" w:hAnsi="仿宋" w:cs="宋体" w:hint="eastAsia"/>
          <w:b/>
          <w:bCs/>
          <w:u w:val="single"/>
          <w:lang w:eastAsia="zh-CN"/>
        </w:rPr>
        <w:t>注：</w:t>
      </w:r>
      <w:r>
        <w:rPr>
          <w:rFonts w:ascii="仿宋" w:eastAsia="仿宋" w:hAnsi="仿宋" w:cs="仿宋" w:hint="eastAsia"/>
          <w:u w:val="single"/>
          <w:lang w:eastAsia="zh-CN"/>
        </w:rPr>
        <w:t>承包人违约须向发包人支付罚金、违约金或赔偿金时，发包人有权从应支付给承包人的工程款中直接抵扣，承包人不得有异议。如在当期工程款无法扣付，或扣除当期工程款会影响工程正常施工时发包人可选择在下期工程款中抵扣或在履约保证金中扣除。</w:t>
      </w:r>
    </w:p>
    <w:p w14:paraId="78F16816" w14:textId="77777777" w:rsidR="005418E8" w:rsidRDefault="00000000">
      <w:pPr>
        <w:adjustRightInd w:val="0"/>
        <w:snapToGrid w:val="0"/>
        <w:spacing w:line="440" w:lineRule="exact"/>
        <w:ind w:firstLineChars="200" w:firstLine="482"/>
        <w:rPr>
          <w:rFonts w:ascii="仿宋" w:eastAsia="仿宋" w:hAnsi="仿宋" w:cs="仿宋"/>
          <w:b/>
          <w:u w:val="single"/>
          <w:lang w:eastAsia="zh-CN"/>
        </w:rPr>
      </w:pPr>
      <w:r>
        <w:rPr>
          <w:rFonts w:ascii="仿宋" w:eastAsia="仿宋" w:hAnsi="仿宋" w:cs="仿宋" w:hint="eastAsia"/>
          <w:b/>
          <w:bCs/>
          <w:lang w:eastAsia="zh-CN"/>
        </w:rPr>
        <w:t>双方协商一致，增加以下条款：</w:t>
      </w:r>
      <w:r>
        <w:rPr>
          <w:rFonts w:ascii="仿宋" w:eastAsia="仿宋" w:hAnsi="仿宋" w:cs="仿宋" w:hint="eastAsia"/>
          <w:b/>
          <w:u w:val="single"/>
          <w:lang w:eastAsia="zh-CN"/>
        </w:rPr>
        <w:t>95.5承包人</w:t>
      </w:r>
      <w:r>
        <w:rPr>
          <w:rFonts w:ascii="仿宋" w:eastAsia="仿宋" w:hAnsi="仿宋" w:cs="仿宋" w:hint="eastAsia"/>
          <w:b/>
          <w:u w:val="single"/>
          <w:lang w:val="zh-CN" w:eastAsia="zh-CN"/>
        </w:rPr>
        <w:t>违约责任的认定方式及送达程序：</w:t>
      </w:r>
    </w:p>
    <w:p w14:paraId="60331445" w14:textId="77777777" w:rsidR="005418E8" w:rsidRDefault="00000000">
      <w:pPr>
        <w:adjustRightInd w:val="0"/>
        <w:snapToGrid w:val="0"/>
        <w:spacing w:line="440" w:lineRule="exact"/>
        <w:ind w:firstLineChars="200" w:firstLine="480"/>
        <w:rPr>
          <w:rFonts w:ascii="仿宋" w:eastAsia="仿宋" w:hAnsi="仿宋" w:cs="仿宋"/>
          <w:u w:val="single"/>
          <w:lang w:eastAsia="zh-CN"/>
        </w:rPr>
      </w:pPr>
      <w:r>
        <w:rPr>
          <w:rFonts w:ascii="仿宋" w:eastAsia="仿宋" w:hAnsi="仿宋" w:cs="仿宋" w:hint="eastAsia"/>
          <w:u w:val="single"/>
          <w:lang w:eastAsia="zh-CN"/>
        </w:rPr>
        <w:t>1、</w:t>
      </w:r>
      <w:r>
        <w:rPr>
          <w:rFonts w:ascii="仿宋" w:eastAsia="仿宋" w:hAnsi="仿宋" w:cs="仿宋" w:hint="eastAsia"/>
          <w:u w:val="single"/>
          <w:lang w:val="zh-CN" w:eastAsia="zh-CN"/>
        </w:rPr>
        <w:t>认定方式：</w:t>
      </w:r>
      <w:r>
        <w:rPr>
          <w:rFonts w:ascii="仿宋" w:eastAsia="仿宋" w:hAnsi="仿宋" w:cs="仿宋" w:hint="eastAsia"/>
          <w:u w:val="single"/>
          <w:lang w:eastAsia="zh-CN"/>
        </w:rPr>
        <w:t>由监理人提出书面意见报发包人，发包人审核后，由发包人出具</w:t>
      </w:r>
      <w:r>
        <w:rPr>
          <w:rFonts w:ascii="仿宋" w:eastAsia="仿宋" w:hAnsi="仿宋" w:cs="仿宋" w:hint="eastAsia"/>
          <w:u w:val="single"/>
          <w:lang w:val="zh-CN" w:eastAsia="zh-CN"/>
        </w:rPr>
        <w:t>通知、通报、会议纪要等书面文件给承包人。</w:t>
      </w:r>
    </w:p>
    <w:p w14:paraId="229D73B5" w14:textId="77777777" w:rsidR="005418E8" w:rsidRDefault="00000000">
      <w:pPr>
        <w:adjustRightInd w:val="0"/>
        <w:snapToGrid w:val="0"/>
        <w:spacing w:line="440" w:lineRule="exact"/>
        <w:ind w:firstLineChars="200" w:firstLine="480"/>
        <w:rPr>
          <w:rFonts w:ascii="仿宋" w:eastAsia="仿宋" w:hAnsi="仿宋" w:cs="仿宋"/>
          <w:u w:val="single"/>
          <w:lang w:val="zh-CN" w:eastAsia="zh-CN"/>
        </w:rPr>
      </w:pPr>
      <w:r>
        <w:rPr>
          <w:rFonts w:ascii="仿宋" w:eastAsia="仿宋" w:hAnsi="仿宋" w:cs="仿宋" w:hint="eastAsia"/>
          <w:u w:val="single"/>
          <w:lang w:eastAsia="zh-CN"/>
        </w:rPr>
        <w:lastRenderedPageBreak/>
        <w:t>2、</w:t>
      </w:r>
      <w:r>
        <w:rPr>
          <w:rFonts w:ascii="仿宋" w:eastAsia="仿宋" w:hAnsi="仿宋" w:cs="仿宋" w:hint="eastAsia"/>
          <w:u w:val="single"/>
          <w:lang w:val="zh-CN" w:eastAsia="zh-CN"/>
        </w:rPr>
        <w:t>送达程序：监理人以下列方式之一将书面</w:t>
      </w:r>
      <w:r>
        <w:rPr>
          <w:rFonts w:ascii="仿宋" w:eastAsia="仿宋" w:hAnsi="仿宋" w:cs="仿宋" w:hint="eastAsia"/>
          <w:u w:val="single"/>
          <w:lang w:eastAsia="zh-CN"/>
        </w:rPr>
        <w:t>《违约责任通知书》</w:t>
      </w:r>
      <w:r>
        <w:rPr>
          <w:rFonts w:ascii="仿宋" w:eastAsia="仿宋" w:hAnsi="仿宋" w:cs="仿宋" w:hint="eastAsia"/>
          <w:u w:val="single"/>
          <w:lang w:val="zh-CN" w:eastAsia="zh-CN"/>
        </w:rPr>
        <w:t>送达承包人：</w:t>
      </w:r>
    </w:p>
    <w:p w14:paraId="0D6CBC07" w14:textId="77777777" w:rsidR="005418E8" w:rsidRDefault="00000000">
      <w:pPr>
        <w:adjustRightInd w:val="0"/>
        <w:snapToGrid w:val="0"/>
        <w:spacing w:line="440" w:lineRule="exact"/>
        <w:ind w:firstLineChars="200" w:firstLine="480"/>
        <w:rPr>
          <w:rFonts w:ascii="仿宋" w:eastAsia="仿宋" w:hAnsi="仿宋" w:cs="仿宋"/>
          <w:u w:val="single"/>
          <w:lang w:val="zh-CN" w:eastAsia="zh-CN"/>
        </w:rPr>
      </w:pPr>
      <w:r>
        <w:rPr>
          <w:rFonts w:ascii="仿宋" w:eastAsia="仿宋" w:hAnsi="仿宋" w:cs="仿宋" w:hint="eastAsia"/>
          <w:u w:val="single"/>
          <w:lang w:eastAsia="zh-CN"/>
        </w:rPr>
        <w:t>（1）</w:t>
      </w:r>
      <w:r>
        <w:rPr>
          <w:rFonts w:ascii="仿宋" w:eastAsia="仿宋" w:hAnsi="仿宋" w:cs="仿宋" w:hint="eastAsia"/>
          <w:u w:val="single"/>
          <w:lang w:val="zh-CN" w:eastAsia="zh-CN"/>
        </w:rPr>
        <w:t>承包人项目负责人或现场管理机构工作人员签收。</w:t>
      </w:r>
    </w:p>
    <w:p w14:paraId="1F7600C8" w14:textId="77777777" w:rsidR="005418E8" w:rsidRDefault="00000000">
      <w:pPr>
        <w:adjustRightInd w:val="0"/>
        <w:snapToGrid w:val="0"/>
        <w:spacing w:line="440" w:lineRule="exact"/>
        <w:ind w:firstLineChars="200" w:firstLine="480"/>
        <w:rPr>
          <w:rFonts w:ascii="仿宋" w:eastAsia="仿宋" w:hAnsi="仿宋" w:cs="仿宋"/>
          <w:u w:val="single"/>
          <w:lang w:val="zh-CN" w:eastAsia="zh-CN"/>
        </w:rPr>
      </w:pPr>
      <w:r>
        <w:rPr>
          <w:rFonts w:ascii="仿宋" w:eastAsia="仿宋" w:hAnsi="仿宋" w:cs="仿宋" w:hint="eastAsia"/>
          <w:u w:val="single"/>
          <w:lang w:val="zh-CN" w:eastAsia="zh-CN"/>
        </w:rPr>
        <w:t>（2）承包人其他工作人员签收。</w:t>
      </w:r>
    </w:p>
    <w:p w14:paraId="0D08C0E4" w14:textId="77777777" w:rsidR="005418E8" w:rsidRDefault="00000000">
      <w:pPr>
        <w:adjustRightInd w:val="0"/>
        <w:snapToGrid w:val="0"/>
        <w:spacing w:line="440" w:lineRule="exact"/>
        <w:ind w:firstLineChars="200" w:firstLine="480"/>
        <w:rPr>
          <w:rFonts w:ascii="仿宋" w:eastAsia="仿宋" w:hAnsi="仿宋" w:cs="仿宋"/>
          <w:u w:val="single"/>
          <w:lang w:val="zh-CN" w:eastAsia="zh-CN"/>
        </w:rPr>
      </w:pPr>
      <w:r>
        <w:rPr>
          <w:rFonts w:ascii="仿宋" w:eastAsia="仿宋" w:hAnsi="仿宋" w:cs="仿宋" w:hint="eastAsia"/>
          <w:u w:val="single"/>
          <w:lang w:val="zh-CN" w:eastAsia="zh-CN"/>
        </w:rPr>
        <w:t>（3）发包人以挂号邮寄送达。</w:t>
      </w:r>
    </w:p>
    <w:p w14:paraId="23DCA234" w14:textId="77777777" w:rsidR="005418E8" w:rsidRDefault="00000000">
      <w:pPr>
        <w:adjustRightInd w:val="0"/>
        <w:snapToGrid w:val="0"/>
        <w:spacing w:line="440" w:lineRule="exact"/>
        <w:ind w:right="11"/>
        <w:rPr>
          <w:rFonts w:ascii="仿宋" w:eastAsia="仿宋" w:hAnsi="仿宋" w:cs="仿宋"/>
          <w:u w:val="single"/>
          <w:lang w:val="zh-CN" w:eastAsia="zh-CN"/>
        </w:rPr>
      </w:pPr>
      <w:r>
        <w:rPr>
          <w:rFonts w:ascii="仿宋" w:eastAsia="仿宋" w:hAnsi="仿宋" w:cs="仿宋" w:hint="eastAsia"/>
          <w:u w:val="single"/>
          <w:lang w:val="zh-CN" w:eastAsia="zh-CN"/>
        </w:rPr>
        <w:t>注：拒不签收的，每次处罚1000元</w:t>
      </w:r>
      <w:r>
        <w:rPr>
          <w:rFonts w:ascii="仿宋" w:eastAsia="仿宋" w:hAnsi="仿宋" w:cs="仿宋" w:hint="eastAsia"/>
          <w:u w:val="single"/>
          <w:lang w:eastAsia="zh-CN"/>
        </w:rPr>
        <w:t>/</w:t>
      </w:r>
      <w:r>
        <w:rPr>
          <w:rFonts w:ascii="仿宋" w:eastAsia="仿宋" w:hAnsi="仿宋" w:cs="仿宋" w:hint="eastAsia"/>
          <w:u w:val="single"/>
          <w:lang w:val="zh-CN" w:eastAsia="zh-CN"/>
        </w:rPr>
        <w:t>次。（在工程款支付时扣除）</w:t>
      </w:r>
    </w:p>
    <w:p w14:paraId="62476148" w14:textId="77777777" w:rsidR="005418E8" w:rsidRDefault="00000000">
      <w:pPr>
        <w:adjustRightInd w:val="0"/>
        <w:snapToGrid w:val="0"/>
        <w:spacing w:line="440" w:lineRule="exact"/>
        <w:ind w:right="11" w:firstLineChars="200" w:firstLine="480"/>
        <w:rPr>
          <w:rFonts w:ascii="仿宋" w:eastAsia="仿宋" w:hAnsi="仿宋" w:cs="仿宋"/>
          <w:lang w:val="zh-CN" w:eastAsia="zh-CN"/>
        </w:rPr>
      </w:pPr>
      <w:r>
        <w:rPr>
          <w:rFonts w:ascii="仿宋" w:eastAsia="仿宋" w:hAnsi="仿宋" w:cs="仿宋" w:hint="eastAsia"/>
          <w:u w:val="single"/>
          <w:lang w:val="zh-CN" w:eastAsia="zh-CN"/>
        </w:rPr>
        <w:t>承包人如有足够证据证明不应由其承担违约责任的，应在收到</w:t>
      </w:r>
      <w:r>
        <w:rPr>
          <w:rFonts w:ascii="仿宋" w:eastAsia="仿宋" w:hAnsi="仿宋" w:cs="仿宋" w:hint="eastAsia"/>
          <w:u w:val="single"/>
          <w:lang w:eastAsia="zh-CN"/>
        </w:rPr>
        <w:t>《违约责任通知书》</w:t>
      </w:r>
      <w:r>
        <w:rPr>
          <w:rFonts w:ascii="仿宋" w:eastAsia="仿宋" w:hAnsi="仿宋" w:cs="仿宋" w:hint="eastAsia"/>
          <w:u w:val="single"/>
          <w:lang w:val="zh-CN" w:eastAsia="zh-CN"/>
        </w:rPr>
        <w:t>后3天内以书面形式向发包人提出异议并附上有关证据；发包人在收到承包人的异议后15天内审核完毕且</w:t>
      </w:r>
      <w:proofErr w:type="gramStart"/>
      <w:r>
        <w:rPr>
          <w:rFonts w:ascii="仿宋" w:eastAsia="仿宋" w:hAnsi="仿宋" w:cs="仿宋" w:hint="eastAsia"/>
          <w:u w:val="single"/>
          <w:lang w:val="zh-CN" w:eastAsia="zh-CN"/>
        </w:rPr>
        <w:t>作出</w:t>
      </w:r>
      <w:proofErr w:type="gramEnd"/>
      <w:r>
        <w:rPr>
          <w:rFonts w:ascii="仿宋" w:eastAsia="仿宋" w:hAnsi="仿宋" w:cs="仿宋" w:hint="eastAsia"/>
          <w:u w:val="single"/>
          <w:lang w:val="zh-CN" w:eastAsia="zh-CN"/>
        </w:rPr>
        <w:t>书面决定并通知承包人。</w:t>
      </w:r>
    </w:p>
    <w:p w14:paraId="676BF06E" w14:textId="77777777" w:rsidR="005418E8" w:rsidRDefault="00000000">
      <w:pPr>
        <w:pStyle w:val="2"/>
        <w:tabs>
          <w:tab w:val="left" w:pos="360"/>
          <w:tab w:val="left" w:pos="420"/>
        </w:tabs>
        <w:spacing w:line="360" w:lineRule="auto"/>
        <w:rPr>
          <w:rFonts w:ascii="仿宋" w:eastAsia="仿宋" w:hAnsi="仿宋" w:cs="仿宋"/>
          <w:b w:val="0"/>
          <w:bCs w:val="0"/>
          <w:sz w:val="24"/>
          <w:szCs w:val="24"/>
          <w:lang w:eastAsia="zh-CN"/>
        </w:rPr>
      </w:pPr>
      <w:bookmarkStart w:id="957" w:name="_Toc17879"/>
      <w:bookmarkStart w:id="958" w:name="_Toc29578"/>
      <w:bookmarkStart w:id="959" w:name="_Toc2611"/>
      <w:r>
        <w:rPr>
          <w:rFonts w:ascii="仿宋" w:eastAsia="仿宋" w:hAnsi="仿宋" w:cs="仿宋" w:hint="eastAsia"/>
          <w:bCs w:val="0"/>
          <w:sz w:val="24"/>
          <w:szCs w:val="24"/>
          <w:lang w:eastAsia="zh-CN"/>
        </w:rPr>
        <w:t>★96</w:t>
      </w:r>
      <w:r>
        <w:rPr>
          <w:rFonts w:ascii="仿宋" w:eastAsia="仿宋" w:hAnsi="仿宋" w:cs="仿宋"/>
          <w:bCs w:val="0"/>
          <w:sz w:val="24"/>
          <w:szCs w:val="24"/>
          <w:lang w:eastAsia="zh-CN"/>
        </w:rPr>
        <w:t xml:space="preserve">  </w:t>
      </w:r>
      <w:r>
        <w:rPr>
          <w:rFonts w:ascii="仿宋" w:eastAsia="仿宋" w:hAnsi="仿宋" w:cs="仿宋" w:hint="eastAsia"/>
          <w:b w:val="0"/>
          <w:bCs w:val="0"/>
          <w:sz w:val="24"/>
          <w:szCs w:val="24"/>
          <w:lang w:eastAsia="zh-CN"/>
        </w:rPr>
        <w:t>发包人违约</w:t>
      </w:r>
      <w:bookmarkEnd w:id="957"/>
      <w:bookmarkEnd w:id="958"/>
      <w:bookmarkEnd w:id="959"/>
    </w:p>
    <w:p w14:paraId="32F38DAB" w14:textId="77777777" w:rsidR="005418E8"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96.1 发包人违约的情形</w:t>
      </w:r>
    </w:p>
    <w:p w14:paraId="448EAD91" w14:textId="77777777" w:rsidR="005418E8"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发包人违约的其他情形</w:t>
      </w:r>
      <w:r>
        <w:rPr>
          <w:rFonts w:ascii="仿宋" w:eastAsia="仿宋" w:hAnsi="仿宋" w:cs="仿宋" w:hint="eastAsia"/>
          <w:u w:val="single"/>
          <w:lang w:eastAsia="zh-CN"/>
        </w:rPr>
        <w:t xml:space="preserve">           /                            </w:t>
      </w:r>
    </w:p>
    <w:p w14:paraId="30A5625A" w14:textId="77777777" w:rsidR="005418E8"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96.3 发包人违约的责任</w:t>
      </w:r>
    </w:p>
    <w:p w14:paraId="53BAE5E5" w14:textId="77777777" w:rsidR="005418E8"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发包人违约责任的承担方式和计算方法：</w:t>
      </w:r>
      <w:r>
        <w:rPr>
          <w:rFonts w:ascii="仿宋" w:eastAsia="仿宋" w:hAnsi="仿宋" w:cs="仿宋" w:hint="eastAsia"/>
          <w:u w:val="single"/>
          <w:lang w:eastAsia="zh-CN"/>
        </w:rPr>
        <w:t xml:space="preserve">            /                            </w:t>
      </w:r>
    </w:p>
    <w:p w14:paraId="44125BCE" w14:textId="77777777" w:rsidR="005418E8" w:rsidRDefault="00000000">
      <w:pPr>
        <w:pStyle w:val="2"/>
        <w:tabs>
          <w:tab w:val="left" w:pos="360"/>
          <w:tab w:val="left" w:pos="420"/>
        </w:tabs>
        <w:spacing w:line="360" w:lineRule="auto"/>
        <w:rPr>
          <w:rFonts w:ascii="仿宋" w:eastAsia="仿宋" w:hAnsi="仿宋" w:cs="仿宋"/>
          <w:b w:val="0"/>
          <w:bCs w:val="0"/>
          <w:sz w:val="24"/>
          <w:szCs w:val="24"/>
          <w:lang w:eastAsia="zh-CN"/>
        </w:rPr>
      </w:pPr>
      <w:bookmarkStart w:id="960" w:name="_Toc47694453"/>
      <w:bookmarkStart w:id="961" w:name="_Toc26568"/>
      <w:bookmarkStart w:id="962" w:name="_Toc9883"/>
      <w:bookmarkStart w:id="963" w:name="_Toc12328"/>
      <w:r>
        <w:rPr>
          <w:rFonts w:ascii="仿宋" w:eastAsia="仿宋" w:hAnsi="仿宋" w:cs="仿宋" w:hint="eastAsia"/>
          <w:b w:val="0"/>
          <w:bCs w:val="0"/>
          <w:sz w:val="24"/>
          <w:szCs w:val="24"/>
          <w:lang w:eastAsia="zh-CN"/>
        </w:rPr>
        <w:t>99.  保密要求</w:t>
      </w:r>
      <w:bookmarkEnd w:id="960"/>
      <w:bookmarkEnd w:id="961"/>
      <w:bookmarkEnd w:id="962"/>
      <w:bookmarkEnd w:id="963"/>
    </w:p>
    <w:p w14:paraId="0F58D0F8" w14:textId="77777777" w:rsidR="005418E8"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99.1 提供保密信息和履行保密义务</w:t>
      </w:r>
    </w:p>
    <w:p w14:paraId="5D55797B" w14:textId="77777777" w:rsidR="005418E8" w:rsidRDefault="00000000">
      <w:pPr>
        <w:spacing w:line="360" w:lineRule="auto"/>
        <w:ind w:firstLineChars="200" w:firstLine="480"/>
        <w:rPr>
          <w:rFonts w:ascii="仿宋" w:eastAsia="仿宋" w:hAnsi="仿宋"/>
          <w:lang w:eastAsia="zh-CN"/>
        </w:rPr>
      </w:pPr>
      <w:r>
        <w:rPr>
          <w:rFonts w:ascii="仿宋" w:eastAsia="仿宋" w:hAnsi="仿宋" w:cs="仿宋" w:hint="eastAsia"/>
          <w:lang w:eastAsia="zh-CN"/>
        </w:rPr>
        <w:t>提供保密信息的期限：</w:t>
      </w:r>
      <w:r>
        <w:rPr>
          <w:rFonts w:ascii="仿宋" w:eastAsia="仿宋" w:hAnsi="仿宋" w:cs="仿宋" w:hint="eastAsia"/>
          <w:u w:val="single"/>
          <w:lang w:eastAsia="zh-CN"/>
        </w:rPr>
        <w:t xml:space="preserve">    按现行法律法规规定。        </w:t>
      </w:r>
    </w:p>
    <w:p w14:paraId="33225726" w14:textId="77777777" w:rsidR="005418E8" w:rsidRDefault="00000000">
      <w:pPr>
        <w:pStyle w:val="2"/>
        <w:tabs>
          <w:tab w:val="left" w:pos="360"/>
          <w:tab w:val="left" w:pos="420"/>
        </w:tabs>
        <w:spacing w:line="360" w:lineRule="auto"/>
        <w:rPr>
          <w:rFonts w:ascii="仿宋" w:eastAsia="仿宋" w:hAnsi="仿宋"/>
          <w:b w:val="0"/>
          <w:bCs w:val="0"/>
          <w:sz w:val="24"/>
          <w:szCs w:val="24"/>
          <w:lang w:eastAsia="zh-CN"/>
        </w:rPr>
      </w:pPr>
      <w:bookmarkStart w:id="964" w:name="_Toc8202"/>
      <w:bookmarkStart w:id="965" w:name="_Toc17496"/>
      <w:bookmarkStart w:id="966" w:name="_Toc29774"/>
      <w:r>
        <w:rPr>
          <w:rFonts w:ascii="仿宋" w:eastAsia="仿宋" w:hAnsi="仿宋" w:cs="仿宋" w:hint="eastAsia"/>
          <w:b w:val="0"/>
          <w:bCs w:val="0"/>
          <w:sz w:val="24"/>
          <w:szCs w:val="24"/>
          <w:lang w:eastAsia="zh-CN"/>
        </w:rPr>
        <w:t>102.  合同份数</w:t>
      </w:r>
      <w:bookmarkEnd w:id="964"/>
      <w:bookmarkEnd w:id="965"/>
      <w:bookmarkEnd w:id="966"/>
    </w:p>
    <w:p w14:paraId="4776231F" w14:textId="77777777" w:rsidR="005418E8" w:rsidRDefault="00000000">
      <w:pPr>
        <w:spacing w:line="360" w:lineRule="auto"/>
        <w:rPr>
          <w:rFonts w:ascii="仿宋" w:eastAsia="仿宋" w:hAnsi="仿宋"/>
          <w:lang w:eastAsia="zh-CN"/>
        </w:rPr>
      </w:pPr>
      <w:r>
        <w:rPr>
          <w:rFonts w:ascii="仿宋" w:eastAsia="仿宋" w:hAnsi="仿宋" w:cs="仿宋" w:hint="eastAsia"/>
          <w:lang w:eastAsia="zh-CN"/>
        </w:rPr>
        <w:t xml:space="preserve">  102.1 约定提供合同文件</w:t>
      </w:r>
    </w:p>
    <w:p w14:paraId="1A2E3FB2" w14:textId="77777777" w:rsidR="005418E8" w:rsidRDefault="00000000">
      <w:pPr>
        <w:spacing w:line="360" w:lineRule="auto"/>
        <w:rPr>
          <w:rFonts w:ascii="仿宋" w:eastAsia="仿宋" w:hAnsi="仿宋"/>
          <w:lang w:eastAsia="zh-CN"/>
        </w:rPr>
      </w:pPr>
      <w:r>
        <w:rPr>
          <w:rFonts w:ascii="仿宋" w:eastAsia="仿宋" w:hAnsi="仿宋" w:cs="仿宋" w:hint="eastAsia"/>
          <w:lang w:eastAsia="zh-CN"/>
        </w:rPr>
        <w:t xml:space="preserve">   提供合同文本：</w:t>
      </w:r>
    </w:p>
    <w:p w14:paraId="7B4E448F" w14:textId="77777777" w:rsidR="005418E8" w:rsidRDefault="00000000">
      <w:pPr>
        <w:spacing w:line="360" w:lineRule="auto"/>
        <w:rPr>
          <w:rFonts w:ascii="仿宋" w:eastAsia="仿宋" w:hAnsi="仿宋"/>
          <w:lang w:eastAsia="zh-CN"/>
        </w:rPr>
      </w:pPr>
      <w:r>
        <w:rPr>
          <w:rFonts w:ascii="仿宋" w:eastAsia="仿宋" w:hAnsi="仿宋" w:cs="仿宋" w:hint="eastAsia"/>
          <w:lang w:eastAsia="zh-CN"/>
        </w:rPr>
        <w:t xml:space="preserve">  </w:t>
      </w:r>
      <w:r>
        <w:rPr>
          <w:rFonts w:ascii="仿宋" w:eastAsia="仿宋" w:hAnsi="仿宋" w:cs="仿宋" w:hint="eastAsia"/>
          <w:lang w:eastAsia="zh-CN"/>
        </w:rPr>
        <w:sym w:font="Wingdings 2" w:char="0052"/>
      </w:r>
      <w:r>
        <w:rPr>
          <w:rFonts w:ascii="仿宋" w:eastAsia="仿宋" w:hAnsi="仿宋" w:cs="仿宋" w:hint="eastAsia"/>
          <w:lang w:eastAsia="zh-CN"/>
        </w:rPr>
        <w:t>按通用条款的约定，由发包人向承包人提供。</w:t>
      </w:r>
    </w:p>
    <w:p w14:paraId="04A92B4C" w14:textId="77777777" w:rsidR="005418E8" w:rsidRDefault="00000000">
      <w:pPr>
        <w:spacing w:line="360" w:lineRule="auto"/>
        <w:rPr>
          <w:rFonts w:ascii="仿宋" w:eastAsia="仿宋" w:hAnsi="仿宋" w:cs="仿宋"/>
          <w:lang w:eastAsia="zh-CN"/>
        </w:rPr>
      </w:pPr>
      <w:r>
        <w:rPr>
          <w:rFonts w:ascii="仿宋" w:eastAsia="仿宋" w:hAnsi="仿宋" w:cs="仿宋" w:hint="eastAsia"/>
          <w:lang w:eastAsia="zh-CN"/>
        </w:rPr>
        <w:t xml:space="preserve">  □ 另有约定：</w:t>
      </w:r>
      <w:r>
        <w:rPr>
          <w:rFonts w:ascii="仿宋" w:eastAsia="仿宋" w:hAnsi="仿宋" w:cs="仿宋" w:hint="eastAsia"/>
          <w:u w:val="single"/>
          <w:lang w:eastAsia="zh-CN"/>
        </w:rPr>
        <w:t xml:space="preserve">                                      </w:t>
      </w:r>
    </w:p>
    <w:p w14:paraId="68EEB423" w14:textId="77777777" w:rsidR="005418E8" w:rsidRDefault="00000000">
      <w:pPr>
        <w:spacing w:line="360" w:lineRule="auto"/>
        <w:rPr>
          <w:rFonts w:ascii="仿宋" w:eastAsia="仿宋" w:hAnsi="仿宋"/>
          <w:lang w:eastAsia="zh-CN"/>
        </w:rPr>
      </w:pPr>
      <w:r>
        <w:rPr>
          <w:rFonts w:ascii="仿宋" w:eastAsia="仿宋" w:hAnsi="仿宋" w:cs="仿宋" w:hint="eastAsia"/>
          <w:lang w:eastAsia="zh-CN"/>
        </w:rPr>
        <w:t xml:space="preserve">  </w:t>
      </w:r>
      <w:bookmarkStart w:id="967" w:name="_Toc7412"/>
      <w:r>
        <w:rPr>
          <w:rFonts w:ascii="仿宋" w:eastAsia="仿宋" w:hAnsi="仿宋" w:cs="仿宋" w:hint="eastAsia"/>
          <w:lang w:eastAsia="zh-CN"/>
        </w:rPr>
        <w:t>102.2 正副本效力</w:t>
      </w:r>
      <w:bookmarkEnd w:id="967"/>
    </w:p>
    <w:p w14:paraId="28817F07" w14:textId="77777777" w:rsidR="005418E8" w:rsidRDefault="00000000">
      <w:pPr>
        <w:spacing w:line="360" w:lineRule="auto"/>
        <w:rPr>
          <w:rFonts w:ascii="仿宋" w:eastAsia="仿宋" w:hAnsi="仿宋"/>
          <w:lang w:eastAsia="zh-CN"/>
        </w:rPr>
      </w:pPr>
      <w:r>
        <w:rPr>
          <w:rFonts w:ascii="仿宋" w:eastAsia="仿宋" w:hAnsi="仿宋" w:cs="仿宋" w:hint="eastAsia"/>
          <w:lang w:eastAsia="zh-CN"/>
        </w:rPr>
        <w:t xml:space="preserve">   合同的份数：</w:t>
      </w:r>
    </w:p>
    <w:p w14:paraId="0AF300FE" w14:textId="77777777" w:rsidR="005418E8" w:rsidRDefault="00000000">
      <w:pPr>
        <w:spacing w:line="360" w:lineRule="auto"/>
        <w:rPr>
          <w:rFonts w:ascii="仿宋" w:eastAsia="仿宋" w:hAnsi="仿宋"/>
          <w:lang w:eastAsia="zh-CN"/>
        </w:rPr>
      </w:pPr>
      <w:r>
        <w:rPr>
          <w:rFonts w:ascii="仿宋" w:eastAsia="仿宋" w:hAnsi="仿宋" w:cs="仿宋" w:hint="eastAsia"/>
          <w:lang w:eastAsia="zh-CN"/>
        </w:rPr>
        <w:t xml:space="preserve">   正本 </w:t>
      </w:r>
      <w:r>
        <w:rPr>
          <w:rFonts w:ascii="仿宋" w:eastAsia="仿宋" w:hAnsi="仿宋" w:cs="仿宋" w:hint="eastAsia"/>
          <w:u w:val="single"/>
          <w:lang w:eastAsia="zh-CN"/>
        </w:rPr>
        <w:t xml:space="preserve">贰 </w:t>
      </w:r>
      <w:r>
        <w:rPr>
          <w:rFonts w:ascii="仿宋" w:eastAsia="仿宋" w:hAnsi="仿宋" w:cs="仿宋" w:hint="eastAsia"/>
          <w:lang w:eastAsia="zh-CN"/>
        </w:rPr>
        <w:t>份，副本</w:t>
      </w:r>
      <w:r>
        <w:rPr>
          <w:rFonts w:ascii="仿宋" w:eastAsia="仿宋" w:hAnsi="仿宋" w:cs="仿宋" w:hint="eastAsia"/>
          <w:u w:val="single"/>
          <w:lang w:eastAsia="zh-CN"/>
        </w:rPr>
        <w:t xml:space="preserve"> 捌 </w:t>
      </w:r>
      <w:r>
        <w:rPr>
          <w:rFonts w:ascii="仿宋" w:eastAsia="仿宋" w:hAnsi="仿宋" w:cs="仿宋" w:hint="eastAsia"/>
          <w:lang w:eastAsia="zh-CN"/>
        </w:rPr>
        <w:t>份。</w:t>
      </w:r>
    </w:p>
    <w:p w14:paraId="2779D4C2" w14:textId="77777777" w:rsidR="005418E8" w:rsidRDefault="00000000">
      <w:pPr>
        <w:spacing w:line="360" w:lineRule="auto"/>
        <w:rPr>
          <w:rFonts w:ascii="仿宋" w:eastAsia="仿宋" w:hAnsi="仿宋"/>
          <w:lang w:eastAsia="zh-CN"/>
        </w:rPr>
      </w:pPr>
      <w:r>
        <w:rPr>
          <w:rFonts w:ascii="仿宋" w:eastAsia="仿宋" w:hAnsi="仿宋" w:cs="仿宋" w:hint="eastAsia"/>
          <w:lang w:eastAsia="zh-CN"/>
        </w:rPr>
        <w:t xml:space="preserve">   其中：发包人正本 </w:t>
      </w:r>
      <w:r>
        <w:rPr>
          <w:rFonts w:ascii="仿宋" w:eastAsia="仿宋" w:hAnsi="仿宋" w:cs="仿宋" w:hint="eastAsia"/>
          <w:u w:val="single"/>
          <w:lang w:eastAsia="zh-CN"/>
        </w:rPr>
        <w:t xml:space="preserve">壹 </w:t>
      </w:r>
      <w:r>
        <w:rPr>
          <w:rFonts w:ascii="仿宋" w:eastAsia="仿宋" w:hAnsi="仿宋" w:cs="仿宋" w:hint="eastAsia"/>
          <w:lang w:eastAsia="zh-CN"/>
        </w:rPr>
        <w:t xml:space="preserve">份，副本 </w:t>
      </w:r>
      <w:r>
        <w:rPr>
          <w:rFonts w:ascii="仿宋_GB2312" w:eastAsia="仿宋_GB2312" w:hint="eastAsia"/>
          <w:u w:val="single"/>
          <w:lang w:eastAsia="zh-CN"/>
        </w:rPr>
        <w:t>肆</w:t>
      </w:r>
      <w:r>
        <w:rPr>
          <w:rFonts w:ascii="仿宋" w:eastAsia="仿宋" w:hAnsi="仿宋" w:cs="仿宋" w:hint="eastAsia"/>
          <w:u w:val="single"/>
          <w:lang w:eastAsia="zh-CN"/>
        </w:rPr>
        <w:t xml:space="preserve"> </w:t>
      </w:r>
      <w:r>
        <w:rPr>
          <w:rFonts w:ascii="仿宋" w:eastAsia="仿宋" w:hAnsi="仿宋" w:cs="仿宋" w:hint="eastAsia"/>
          <w:lang w:eastAsia="zh-CN"/>
        </w:rPr>
        <w:t>份；</w:t>
      </w:r>
    </w:p>
    <w:p w14:paraId="07E3F112" w14:textId="77777777" w:rsidR="005418E8" w:rsidRDefault="00000000">
      <w:pPr>
        <w:ind w:firstLineChars="449" w:firstLine="1078"/>
        <w:rPr>
          <w:lang w:eastAsia="zh-CN"/>
        </w:rPr>
      </w:pPr>
      <w:r>
        <w:rPr>
          <w:rFonts w:ascii="仿宋" w:eastAsia="仿宋" w:hAnsi="仿宋" w:cs="仿宋" w:hint="eastAsia"/>
          <w:lang w:eastAsia="zh-CN"/>
        </w:rPr>
        <w:t xml:space="preserve">承包人正本 </w:t>
      </w:r>
      <w:r>
        <w:rPr>
          <w:rFonts w:ascii="仿宋" w:eastAsia="仿宋" w:hAnsi="仿宋" w:cs="仿宋" w:hint="eastAsia"/>
          <w:u w:val="single"/>
          <w:lang w:eastAsia="zh-CN"/>
        </w:rPr>
        <w:t xml:space="preserve">壹 </w:t>
      </w:r>
      <w:r>
        <w:rPr>
          <w:rFonts w:ascii="仿宋" w:eastAsia="仿宋" w:hAnsi="仿宋" w:cs="仿宋" w:hint="eastAsia"/>
          <w:lang w:eastAsia="zh-CN"/>
        </w:rPr>
        <w:t xml:space="preserve">份，副本 </w:t>
      </w:r>
      <w:r>
        <w:rPr>
          <w:rFonts w:ascii="仿宋_GB2312" w:eastAsia="仿宋_GB2312" w:hint="eastAsia"/>
          <w:u w:val="single"/>
        </w:rPr>
        <w:t>肆</w:t>
      </w:r>
      <w:r>
        <w:rPr>
          <w:rFonts w:ascii="仿宋" w:eastAsia="仿宋" w:hAnsi="仿宋" w:cs="仿宋" w:hint="eastAsia"/>
          <w:u w:val="single"/>
          <w:lang w:eastAsia="zh-CN"/>
        </w:rPr>
        <w:t xml:space="preserve"> </w:t>
      </w:r>
      <w:r>
        <w:rPr>
          <w:rFonts w:ascii="仿宋" w:eastAsia="仿宋" w:hAnsi="仿宋" w:cs="仿宋" w:hint="eastAsia"/>
          <w:lang w:eastAsia="zh-CN"/>
        </w:rPr>
        <w:t>份。</w:t>
      </w:r>
    </w:p>
    <w:p w14:paraId="4EA3E3CE" w14:textId="77777777" w:rsidR="005418E8" w:rsidRDefault="005418E8">
      <w:pPr>
        <w:rPr>
          <w:lang w:eastAsia="zh-CN"/>
        </w:rPr>
      </w:pPr>
    </w:p>
    <w:p w14:paraId="00672C62" w14:textId="77777777" w:rsidR="005418E8" w:rsidRDefault="005418E8">
      <w:pPr>
        <w:ind w:firstLine="3296"/>
        <w:rPr>
          <w:lang w:eastAsia="zh-CN"/>
        </w:rPr>
      </w:pPr>
    </w:p>
    <w:p w14:paraId="111E5737" w14:textId="77777777" w:rsidR="005418E8" w:rsidRDefault="005418E8">
      <w:pPr>
        <w:ind w:firstLine="3296"/>
        <w:rPr>
          <w:lang w:eastAsia="zh-CN"/>
        </w:rPr>
      </w:pPr>
    </w:p>
    <w:p w14:paraId="54048184" w14:textId="77777777" w:rsidR="005418E8" w:rsidRDefault="005418E8">
      <w:pPr>
        <w:rPr>
          <w:lang w:eastAsia="zh-CN"/>
        </w:rPr>
        <w:sectPr w:rsidR="005418E8">
          <w:endnotePr>
            <w:numFmt w:val="decimal"/>
          </w:endnotePr>
          <w:pgSz w:w="11905" w:h="16838"/>
          <w:pgMar w:top="850" w:right="1701" w:bottom="850" w:left="1701" w:header="0" w:footer="283" w:gutter="0"/>
          <w:cols w:space="720"/>
        </w:sectPr>
      </w:pPr>
    </w:p>
    <w:p w14:paraId="4BE9976D" w14:textId="77777777" w:rsidR="005418E8" w:rsidRDefault="00000000">
      <w:pPr>
        <w:pStyle w:val="1"/>
        <w:tabs>
          <w:tab w:val="left" w:pos="420"/>
        </w:tabs>
        <w:ind w:leftChars="206" w:left="494" w:firstLineChars="49" w:firstLine="177"/>
        <w:jc w:val="center"/>
        <w:rPr>
          <w:rFonts w:hAnsi="宋体"/>
          <w:b/>
          <w:bCs/>
          <w:sz w:val="36"/>
          <w:szCs w:val="36"/>
          <w:lang w:eastAsia="zh-CN"/>
        </w:rPr>
      </w:pPr>
      <w:bookmarkStart w:id="968" w:name="_Toc16928"/>
      <w:bookmarkStart w:id="969" w:name="_Toc27108"/>
      <w:bookmarkStart w:id="970" w:name="_Toc28531"/>
      <w:r>
        <w:rPr>
          <w:rFonts w:hAnsi="宋体" w:hint="eastAsia"/>
          <w:b/>
          <w:bCs/>
          <w:sz w:val="36"/>
          <w:szCs w:val="36"/>
          <w:lang w:eastAsia="zh-CN"/>
        </w:rPr>
        <w:lastRenderedPageBreak/>
        <w:t>第四部分</w:t>
      </w:r>
      <w:r>
        <w:rPr>
          <w:rFonts w:hAnsi="宋体" w:hint="eastAsia"/>
          <w:b/>
          <w:bCs/>
          <w:sz w:val="36"/>
          <w:szCs w:val="36"/>
          <w:lang w:eastAsia="zh-CN"/>
        </w:rPr>
        <w:t xml:space="preserve">  </w:t>
      </w:r>
      <w:r>
        <w:rPr>
          <w:rFonts w:hAnsi="宋体" w:hint="eastAsia"/>
          <w:b/>
          <w:bCs/>
          <w:sz w:val="36"/>
          <w:szCs w:val="36"/>
          <w:lang w:eastAsia="zh-CN"/>
        </w:rPr>
        <w:t>附件与格式</w:t>
      </w:r>
      <w:bookmarkEnd w:id="968"/>
      <w:bookmarkEnd w:id="969"/>
      <w:bookmarkEnd w:id="970"/>
    </w:p>
    <w:p w14:paraId="5B6300EB" w14:textId="77777777" w:rsidR="005418E8" w:rsidRDefault="005418E8">
      <w:pPr>
        <w:spacing w:line="360" w:lineRule="auto"/>
        <w:outlineLvl w:val="1"/>
        <w:rPr>
          <w:rFonts w:ascii="仿宋" w:eastAsia="仿宋" w:hAnsi="仿宋" w:cs="仿宋"/>
          <w:b/>
          <w:bCs/>
          <w:lang w:eastAsia="zh-CN"/>
        </w:rPr>
      </w:pPr>
      <w:bookmarkStart w:id="971" w:name="_Toc22212"/>
      <w:bookmarkStart w:id="972" w:name="_Toc21484"/>
      <w:bookmarkStart w:id="973" w:name="_Toc7644"/>
    </w:p>
    <w:p w14:paraId="00272CCA" w14:textId="77777777" w:rsidR="005418E8" w:rsidRDefault="005418E8">
      <w:pPr>
        <w:spacing w:line="360" w:lineRule="auto"/>
        <w:outlineLvl w:val="1"/>
        <w:rPr>
          <w:rFonts w:ascii="仿宋" w:eastAsia="仿宋" w:hAnsi="仿宋" w:cs="仿宋"/>
          <w:b/>
          <w:bCs/>
          <w:lang w:eastAsia="zh-CN"/>
        </w:rPr>
      </w:pPr>
    </w:p>
    <w:p w14:paraId="79EDE6B2" w14:textId="77777777" w:rsidR="005418E8" w:rsidRDefault="00000000">
      <w:pPr>
        <w:spacing w:line="360" w:lineRule="auto"/>
        <w:outlineLvl w:val="1"/>
        <w:rPr>
          <w:rFonts w:ascii="仿宋" w:eastAsia="仿宋" w:hAnsi="仿宋" w:cs="仿宋"/>
          <w:b/>
          <w:bCs/>
          <w:lang w:eastAsia="zh-CN"/>
        </w:rPr>
      </w:pPr>
      <w:r>
        <w:rPr>
          <w:rFonts w:ascii="仿宋" w:eastAsia="仿宋" w:hAnsi="仿宋" w:cs="仿宋" w:hint="eastAsia"/>
          <w:b/>
          <w:bCs/>
          <w:lang w:eastAsia="zh-CN"/>
        </w:rPr>
        <w:t>附件一：</w:t>
      </w:r>
      <w:r>
        <w:rPr>
          <w:rFonts w:ascii="仿宋" w:eastAsia="仿宋" w:hAnsi="仿宋" w:cs="仿宋" w:hint="eastAsia"/>
          <w:lang w:eastAsia="zh-CN"/>
        </w:rPr>
        <w:t>中标通知书</w:t>
      </w:r>
      <w:bookmarkEnd w:id="971"/>
      <w:bookmarkEnd w:id="972"/>
      <w:bookmarkEnd w:id="973"/>
    </w:p>
    <w:p w14:paraId="36B8260A" w14:textId="77777777" w:rsidR="005418E8" w:rsidRDefault="00000000">
      <w:pPr>
        <w:spacing w:line="360" w:lineRule="auto"/>
        <w:outlineLvl w:val="1"/>
        <w:rPr>
          <w:rFonts w:ascii="仿宋" w:eastAsia="仿宋" w:hAnsi="仿宋" w:cs="仿宋"/>
          <w:sz w:val="36"/>
          <w:szCs w:val="36"/>
          <w:lang w:eastAsia="zh-CN"/>
        </w:rPr>
      </w:pPr>
      <w:bookmarkStart w:id="974" w:name="_Toc10793"/>
      <w:bookmarkStart w:id="975" w:name="_Toc6430"/>
      <w:bookmarkStart w:id="976" w:name="_Toc3719"/>
      <w:r>
        <w:rPr>
          <w:rFonts w:ascii="仿宋" w:eastAsia="仿宋" w:hAnsi="仿宋" w:cs="仿宋" w:hint="eastAsia"/>
          <w:b/>
          <w:bCs/>
          <w:lang w:eastAsia="zh-CN"/>
        </w:rPr>
        <w:t>附件二：</w:t>
      </w:r>
      <w:r>
        <w:rPr>
          <w:rFonts w:ascii="仿宋" w:eastAsia="仿宋" w:hAnsi="仿宋" w:cs="仿宋" w:hint="eastAsia"/>
          <w:lang w:eastAsia="zh-CN"/>
        </w:rPr>
        <w:t>联合体承包协议书（投标方需考虑满足填写合同的内容）</w:t>
      </w:r>
      <w:bookmarkEnd w:id="974"/>
      <w:bookmarkEnd w:id="975"/>
      <w:bookmarkEnd w:id="976"/>
    </w:p>
    <w:p w14:paraId="51981ABC" w14:textId="77777777" w:rsidR="005418E8" w:rsidRDefault="005418E8">
      <w:pPr>
        <w:spacing w:line="360" w:lineRule="auto"/>
        <w:rPr>
          <w:rFonts w:ascii="仿宋" w:eastAsia="仿宋" w:hAnsi="仿宋"/>
          <w:lang w:eastAsia="zh-CN"/>
        </w:rPr>
      </w:pPr>
    </w:p>
    <w:p w14:paraId="5346749D" w14:textId="77777777" w:rsidR="005418E8" w:rsidRDefault="00000000">
      <w:pPr>
        <w:spacing w:line="360" w:lineRule="auto"/>
        <w:jc w:val="center"/>
        <w:rPr>
          <w:rFonts w:ascii="仿宋" w:eastAsia="仿宋" w:hAnsi="仿宋"/>
          <w:b/>
          <w:bCs/>
          <w:sz w:val="36"/>
          <w:szCs w:val="36"/>
          <w:lang w:eastAsia="zh-CN"/>
        </w:rPr>
      </w:pPr>
      <w:r>
        <w:rPr>
          <w:rFonts w:ascii="仿宋" w:eastAsia="仿宋" w:hAnsi="仿宋" w:cs="仿宋" w:hint="eastAsia"/>
          <w:b/>
          <w:bCs/>
          <w:sz w:val="36"/>
          <w:szCs w:val="36"/>
          <w:lang w:eastAsia="zh-CN"/>
        </w:rPr>
        <w:t>联合体承包协议书（扫描投标文件）</w:t>
      </w:r>
    </w:p>
    <w:p w14:paraId="50F48E77" w14:textId="77777777" w:rsidR="005418E8" w:rsidRDefault="005418E8">
      <w:pPr>
        <w:spacing w:line="360" w:lineRule="auto"/>
        <w:rPr>
          <w:rFonts w:ascii="仿宋" w:eastAsia="仿宋" w:hAnsi="仿宋"/>
          <w:sz w:val="32"/>
          <w:szCs w:val="32"/>
          <w:lang w:eastAsia="zh-CN"/>
        </w:rPr>
      </w:pPr>
    </w:p>
    <w:p w14:paraId="510A467E" w14:textId="77777777" w:rsidR="005418E8" w:rsidRDefault="005418E8">
      <w:pPr>
        <w:spacing w:line="360" w:lineRule="auto"/>
        <w:ind w:firstLineChars="150" w:firstLine="360"/>
        <w:rPr>
          <w:rFonts w:ascii="仿宋" w:eastAsia="仿宋" w:hAnsi="仿宋"/>
          <w:strike/>
          <w:lang w:eastAsia="zh-CN"/>
        </w:rPr>
      </w:pPr>
    </w:p>
    <w:p w14:paraId="123F32C2" w14:textId="77777777" w:rsidR="005418E8" w:rsidRDefault="005418E8">
      <w:pPr>
        <w:spacing w:line="360" w:lineRule="auto"/>
        <w:ind w:firstLineChars="150" w:firstLine="360"/>
        <w:rPr>
          <w:rFonts w:ascii="仿宋" w:eastAsia="仿宋" w:hAnsi="仿宋"/>
          <w:strike/>
          <w:lang w:eastAsia="zh-CN"/>
        </w:rPr>
      </w:pPr>
    </w:p>
    <w:p w14:paraId="1D8AEDEF" w14:textId="77777777" w:rsidR="005418E8" w:rsidRDefault="005418E8">
      <w:pPr>
        <w:spacing w:line="360" w:lineRule="auto"/>
        <w:ind w:firstLineChars="150" w:firstLine="360"/>
        <w:rPr>
          <w:rFonts w:ascii="仿宋" w:eastAsia="仿宋" w:hAnsi="仿宋"/>
          <w:strike/>
          <w:lang w:eastAsia="zh-CN"/>
        </w:rPr>
      </w:pPr>
    </w:p>
    <w:p w14:paraId="75D698CD" w14:textId="77777777" w:rsidR="005418E8" w:rsidRDefault="005418E8">
      <w:pPr>
        <w:spacing w:line="360" w:lineRule="auto"/>
        <w:rPr>
          <w:rFonts w:ascii="仿宋" w:eastAsia="仿宋" w:hAnsi="仿宋"/>
          <w:lang w:eastAsia="zh-CN"/>
        </w:rPr>
        <w:sectPr w:rsidR="005418E8">
          <w:endnotePr>
            <w:numFmt w:val="decimal"/>
          </w:endnotePr>
          <w:pgSz w:w="11905" w:h="16838"/>
          <w:pgMar w:top="850" w:right="1701" w:bottom="850" w:left="1701" w:header="0" w:footer="283" w:gutter="0"/>
          <w:cols w:space="720"/>
        </w:sectPr>
      </w:pPr>
    </w:p>
    <w:p w14:paraId="44B0EC67" w14:textId="77777777" w:rsidR="005418E8" w:rsidRDefault="00000000">
      <w:pPr>
        <w:spacing w:line="360" w:lineRule="auto"/>
        <w:outlineLvl w:val="1"/>
        <w:rPr>
          <w:rFonts w:ascii="仿宋" w:eastAsia="仿宋" w:hAnsi="仿宋"/>
          <w:b/>
          <w:bCs/>
          <w:lang w:eastAsia="zh-CN"/>
        </w:rPr>
      </w:pPr>
      <w:bookmarkStart w:id="977" w:name="_Toc11075"/>
      <w:bookmarkStart w:id="978" w:name="_Toc21660"/>
      <w:bookmarkStart w:id="979" w:name="_Toc28098"/>
      <w:r>
        <w:rPr>
          <w:rFonts w:ascii="仿宋" w:eastAsia="仿宋" w:hAnsi="仿宋" w:cs="仿宋" w:hint="eastAsia"/>
          <w:b/>
          <w:bCs/>
          <w:lang w:eastAsia="zh-CN"/>
        </w:rPr>
        <w:lastRenderedPageBreak/>
        <w:t>附件三：工程质量保修书</w:t>
      </w:r>
      <w:bookmarkEnd w:id="977"/>
      <w:bookmarkEnd w:id="978"/>
      <w:bookmarkEnd w:id="979"/>
    </w:p>
    <w:p w14:paraId="526A160A" w14:textId="77777777" w:rsidR="005418E8" w:rsidRDefault="005418E8">
      <w:pPr>
        <w:spacing w:line="360" w:lineRule="auto"/>
        <w:rPr>
          <w:rFonts w:ascii="仿宋" w:eastAsia="仿宋" w:hAnsi="仿宋"/>
          <w:lang w:eastAsia="zh-CN"/>
        </w:rPr>
      </w:pPr>
    </w:p>
    <w:p w14:paraId="4ADC69AE" w14:textId="77777777" w:rsidR="005418E8" w:rsidRDefault="00000000">
      <w:pPr>
        <w:adjustRightInd w:val="0"/>
        <w:snapToGrid w:val="0"/>
        <w:spacing w:line="360" w:lineRule="auto"/>
        <w:jc w:val="center"/>
        <w:rPr>
          <w:rFonts w:ascii="仿宋" w:eastAsia="仿宋" w:hAnsi="仿宋"/>
          <w:b/>
          <w:bCs/>
          <w:spacing w:val="32"/>
          <w:sz w:val="36"/>
          <w:szCs w:val="36"/>
          <w:lang w:eastAsia="zh-CN"/>
        </w:rPr>
      </w:pPr>
      <w:r>
        <w:rPr>
          <w:rFonts w:ascii="仿宋" w:eastAsia="仿宋" w:hAnsi="仿宋" w:cs="仿宋" w:hint="eastAsia"/>
          <w:b/>
          <w:bCs/>
          <w:spacing w:val="32"/>
          <w:sz w:val="36"/>
          <w:szCs w:val="36"/>
          <w:lang w:eastAsia="zh-CN"/>
        </w:rPr>
        <w:t>工程质量保修书</w:t>
      </w:r>
    </w:p>
    <w:p w14:paraId="04CF0F35" w14:textId="77777777" w:rsidR="005418E8" w:rsidRDefault="005418E8">
      <w:pPr>
        <w:adjustRightInd w:val="0"/>
        <w:snapToGrid w:val="0"/>
        <w:spacing w:line="360" w:lineRule="auto"/>
        <w:rPr>
          <w:rFonts w:ascii="仿宋" w:eastAsia="仿宋" w:hAnsi="仿宋"/>
          <w:lang w:eastAsia="zh-CN"/>
        </w:rPr>
      </w:pPr>
    </w:p>
    <w:p w14:paraId="16871350" w14:textId="77777777" w:rsidR="005418E8" w:rsidRDefault="00000000">
      <w:pPr>
        <w:snapToGrid w:val="0"/>
        <w:spacing w:line="324" w:lineRule="auto"/>
        <w:rPr>
          <w:rFonts w:ascii="仿宋" w:eastAsia="仿宋" w:hAnsi="仿宋"/>
          <w:lang w:eastAsia="zh-CN"/>
        </w:rPr>
      </w:pPr>
      <w:r>
        <w:rPr>
          <w:rFonts w:ascii="仿宋" w:eastAsia="仿宋" w:hAnsi="仿宋" w:cs="仿宋" w:hint="eastAsia"/>
          <w:lang w:eastAsia="zh-CN"/>
        </w:rPr>
        <w:t>发包人：（全称）</w:t>
      </w:r>
      <w:r>
        <w:rPr>
          <w:rFonts w:ascii="仿宋" w:eastAsia="仿宋" w:hAnsi="仿宋" w:cs="仿宋"/>
          <w:u w:val="single"/>
          <w:lang w:eastAsia="zh-CN"/>
        </w:rPr>
        <w:t xml:space="preserve">                                                            </w:t>
      </w:r>
    </w:p>
    <w:p w14:paraId="56FC9A3C" w14:textId="77777777" w:rsidR="005418E8" w:rsidRDefault="00000000">
      <w:pPr>
        <w:snapToGrid w:val="0"/>
        <w:spacing w:line="324" w:lineRule="auto"/>
        <w:rPr>
          <w:rFonts w:ascii="仿宋" w:eastAsia="仿宋" w:hAnsi="仿宋" w:cs="仿宋"/>
          <w:u w:val="single"/>
          <w:lang w:eastAsia="zh-CN"/>
        </w:rPr>
      </w:pPr>
      <w:r>
        <w:rPr>
          <w:rFonts w:ascii="仿宋" w:eastAsia="仿宋" w:hAnsi="仿宋" w:cs="仿宋" w:hint="eastAsia"/>
          <w:lang w:eastAsia="zh-CN"/>
        </w:rPr>
        <w:t>承包人：（全称）</w:t>
      </w:r>
      <w:r>
        <w:rPr>
          <w:rFonts w:ascii="仿宋" w:eastAsia="仿宋" w:hAnsi="仿宋" w:cs="仿宋"/>
          <w:u w:val="single"/>
          <w:lang w:eastAsia="zh-CN"/>
        </w:rPr>
        <w:t xml:space="preserve">                                                       </w:t>
      </w:r>
      <w:r>
        <w:rPr>
          <w:rFonts w:ascii="仿宋" w:eastAsia="仿宋" w:hAnsi="仿宋" w:cs="仿宋" w:hint="eastAsia"/>
          <w:u w:val="single"/>
          <w:lang w:eastAsia="zh-CN"/>
        </w:rPr>
        <w:t xml:space="preserve"> </w:t>
      </w:r>
    </w:p>
    <w:p w14:paraId="33B5D626" w14:textId="77777777" w:rsidR="005418E8" w:rsidRDefault="00000000">
      <w:pPr>
        <w:snapToGrid w:val="0"/>
        <w:spacing w:line="324" w:lineRule="auto"/>
        <w:rPr>
          <w:rFonts w:ascii="仿宋" w:eastAsia="仿宋" w:hAnsi="仿宋" w:cs="仿宋"/>
          <w:lang w:eastAsia="zh-CN"/>
        </w:rPr>
      </w:pPr>
      <w:r>
        <w:rPr>
          <w:rFonts w:ascii="仿宋" w:eastAsia="仿宋" w:hAnsi="仿宋" w:cs="仿宋" w:hint="eastAsia"/>
          <w:lang w:eastAsia="zh-CN"/>
        </w:rPr>
        <w:t>承包人（承包人为联合体时）：</w:t>
      </w:r>
    </w:p>
    <w:p w14:paraId="61E54E4A" w14:textId="77777777" w:rsidR="005418E8" w:rsidRDefault="00000000">
      <w:pPr>
        <w:snapToGrid w:val="0"/>
        <w:spacing w:line="324" w:lineRule="auto"/>
        <w:rPr>
          <w:rFonts w:ascii="仿宋" w:eastAsia="仿宋" w:hAnsi="仿宋"/>
          <w:lang w:eastAsia="zh-CN"/>
        </w:rPr>
      </w:pPr>
      <w:r>
        <w:rPr>
          <w:rFonts w:ascii="仿宋" w:eastAsia="仿宋" w:hAnsi="仿宋" w:cs="仿宋" w:hint="eastAsia"/>
          <w:lang w:eastAsia="zh-CN"/>
        </w:rPr>
        <w:t>（牵头单位全称）</w:t>
      </w:r>
      <w:r>
        <w:rPr>
          <w:rFonts w:ascii="宋体" w:hAnsi="宋体" w:hint="eastAsia"/>
          <w:u w:val="single"/>
          <w:lang w:eastAsia="zh-CN"/>
        </w:rPr>
        <w:t xml:space="preserve">                                                         </w:t>
      </w:r>
    </w:p>
    <w:p w14:paraId="34F94899" w14:textId="77777777" w:rsidR="005418E8" w:rsidRDefault="00000000">
      <w:pPr>
        <w:snapToGrid w:val="0"/>
        <w:spacing w:line="324" w:lineRule="auto"/>
        <w:rPr>
          <w:rFonts w:ascii="仿宋" w:eastAsia="仿宋" w:hAnsi="仿宋"/>
          <w:lang w:eastAsia="zh-CN"/>
        </w:rPr>
      </w:pPr>
      <w:r>
        <w:rPr>
          <w:rFonts w:ascii="仿宋" w:eastAsia="仿宋" w:hAnsi="仿宋" w:cs="仿宋" w:hint="eastAsia"/>
          <w:lang w:eastAsia="zh-CN"/>
        </w:rPr>
        <w:t>（成员单位全称）</w:t>
      </w:r>
      <w:r>
        <w:rPr>
          <w:rFonts w:ascii="宋体" w:hAnsi="宋体" w:hint="eastAsia"/>
          <w:u w:val="single"/>
          <w:lang w:eastAsia="zh-CN"/>
        </w:rPr>
        <w:t xml:space="preserve">                                                         </w:t>
      </w:r>
    </w:p>
    <w:p w14:paraId="5A62D5A5" w14:textId="77777777" w:rsidR="005418E8" w:rsidRDefault="005418E8">
      <w:pPr>
        <w:adjustRightInd w:val="0"/>
        <w:snapToGrid w:val="0"/>
        <w:spacing w:line="324" w:lineRule="auto"/>
        <w:ind w:firstLineChars="200" w:firstLine="480"/>
        <w:rPr>
          <w:rFonts w:ascii="仿宋" w:eastAsia="仿宋" w:hAnsi="仿宋" w:cs="仿宋"/>
          <w:lang w:eastAsia="zh-CN"/>
        </w:rPr>
      </w:pPr>
    </w:p>
    <w:p w14:paraId="1CAB0066" w14:textId="77777777" w:rsidR="005418E8" w:rsidRDefault="00000000">
      <w:pPr>
        <w:adjustRightInd w:val="0"/>
        <w:snapToGrid w:val="0"/>
        <w:spacing w:line="324" w:lineRule="auto"/>
        <w:ind w:firstLineChars="200" w:firstLine="480"/>
        <w:rPr>
          <w:rFonts w:ascii="仿宋" w:eastAsia="仿宋" w:hAnsi="仿宋"/>
          <w:lang w:eastAsia="zh-CN"/>
        </w:rPr>
      </w:pPr>
      <w:r>
        <w:rPr>
          <w:rFonts w:ascii="仿宋" w:eastAsia="仿宋" w:hAnsi="仿宋" w:cs="仿宋" w:hint="eastAsia"/>
          <w:lang w:eastAsia="zh-CN"/>
        </w:rPr>
        <w:t xml:space="preserve">为保证 </w:t>
      </w:r>
      <w:r>
        <w:rPr>
          <w:rFonts w:ascii="仿宋" w:eastAsia="仿宋" w:hAnsi="仿宋" w:cs="仿宋" w:hint="eastAsia"/>
          <w:u w:val="single"/>
          <w:lang w:eastAsia="zh-CN"/>
        </w:rPr>
        <w:t xml:space="preserve">                       </w:t>
      </w:r>
      <w:r>
        <w:rPr>
          <w:rFonts w:ascii="仿宋" w:eastAsia="仿宋" w:hAnsi="仿宋" w:cs="仿宋" w:hint="eastAsia"/>
          <w:lang w:eastAsia="zh-CN"/>
        </w:rPr>
        <w:t>（工程名称）在合理使用期限内正常使用，合同双方当事人根据《中华人民共和国建筑法》《建设工程质量管理条例》和《房屋建筑工程质量保修办法》等规定，经协商一致，订立本质量保修书。</w:t>
      </w:r>
    </w:p>
    <w:p w14:paraId="673AFA48" w14:textId="77777777" w:rsidR="005418E8" w:rsidRDefault="005418E8">
      <w:pPr>
        <w:adjustRightInd w:val="0"/>
        <w:snapToGrid w:val="0"/>
        <w:spacing w:line="324" w:lineRule="auto"/>
        <w:ind w:firstLineChars="200" w:firstLine="480"/>
        <w:rPr>
          <w:rFonts w:ascii="仿宋" w:eastAsia="仿宋" w:hAnsi="仿宋"/>
          <w:lang w:eastAsia="zh-CN"/>
        </w:rPr>
      </w:pPr>
    </w:p>
    <w:p w14:paraId="5CA082F5" w14:textId="77777777" w:rsidR="005418E8" w:rsidRDefault="00000000">
      <w:pPr>
        <w:numPr>
          <w:ilvl w:val="0"/>
          <w:numId w:val="41"/>
        </w:numPr>
        <w:adjustRightInd w:val="0"/>
        <w:snapToGrid w:val="0"/>
        <w:spacing w:line="324" w:lineRule="auto"/>
        <w:ind w:leftChars="200" w:left="962" w:hangingChars="200" w:hanging="482"/>
        <w:rPr>
          <w:rFonts w:ascii="仿宋" w:eastAsia="仿宋" w:hAnsi="仿宋"/>
          <w:b/>
          <w:bCs/>
        </w:rPr>
      </w:pPr>
      <w:proofErr w:type="spellStart"/>
      <w:r>
        <w:rPr>
          <w:rFonts w:ascii="仿宋" w:eastAsia="仿宋" w:hAnsi="仿宋" w:cs="仿宋" w:hint="eastAsia"/>
          <w:b/>
          <w:bCs/>
        </w:rPr>
        <w:t>质量保修范围</w:t>
      </w:r>
      <w:proofErr w:type="spellEnd"/>
    </w:p>
    <w:p w14:paraId="14CCD2F0" w14:textId="77777777" w:rsidR="005418E8" w:rsidRDefault="005418E8">
      <w:pPr>
        <w:adjustRightInd w:val="0"/>
        <w:snapToGrid w:val="0"/>
        <w:spacing w:line="324" w:lineRule="auto"/>
        <w:ind w:firstLineChars="200" w:firstLine="220"/>
        <w:rPr>
          <w:rFonts w:ascii="仿宋" w:eastAsia="仿宋" w:hAnsi="仿宋"/>
          <w:sz w:val="11"/>
          <w:szCs w:val="11"/>
        </w:rPr>
      </w:pPr>
    </w:p>
    <w:p w14:paraId="10C5042D" w14:textId="77777777" w:rsidR="005418E8" w:rsidRDefault="00000000">
      <w:pPr>
        <w:numPr>
          <w:ilvl w:val="0"/>
          <w:numId w:val="41"/>
        </w:numPr>
        <w:adjustRightInd w:val="0"/>
        <w:snapToGrid w:val="0"/>
        <w:spacing w:line="324" w:lineRule="auto"/>
        <w:ind w:leftChars="200" w:left="960" w:hangingChars="200" w:hanging="480"/>
        <w:rPr>
          <w:rFonts w:ascii="仿宋" w:eastAsia="仿宋" w:hAnsi="仿宋"/>
          <w:b/>
          <w:bCs/>
        </w:rPr>
      </w:pPr>
      <w:r>
        <w:rPr>
          <w:rFonts w:ascii="仿宋" w:eastAsia="仿宋" w:hAnsi="仿宋" w:cs="仿宋" w:hint="eastAsia"/>
          <w:lang w:eastAsia="zh-CN"/>
        </w:rPr>
        <w:t>质量保修范围包括地基基础工程、主体结构工程、屋面防水工程、有防水要求的卫生间、房间、外墙面的防渗漏工程、电气管线工程、给排水管道工程、设备安装工程、供热、供冷系统工程、装饰装修工程以及其他所有工程。</w:t>
      </w:r>
      <w:proofErr w:type="spellStart"/>
      <w:r>
        <w:rPr>
          <w:rFonts w:ascii="仿宋" w:eastAsia="仿宋" w:hAnsi="仿宋" w:cs="仿宋" w:hint="eastAsia"/>
          <w:b/>
          <w:bCs/>
        </w:rPr>
        <w:t>质量保修期</w:t>
      </w:r>
      <w:proofErr w:type="spellEnd"/>
    </w:p>
    <w:p w14:paraId="713DF4A8" w14:textId="77777777" w:rsidR="005418E8" w:rsidRDefault="005418E8">
      <w:pPr>
        <w:adjustRightInd w:val="0"/>
        <w:snapToGrid w:val="0"/>
        <w:spacing w:line="324" w:lineRule="auto"/>
        <w:ind w:firstLineChars="200" w:firstLine="220"/>
        <w:rPr>
          <w:rFonts w:ascii="仿宋" w:eastAsia="仿宋" w:hAnsi="仿宋"/>
          <w:sz w:val="11"/>
          <w:szCs w:val="11"/>
        </w:rPr>
      </w:pPr>
    </w:p>
    <w:p w14:paraId="70DFC7B7" w14:textId="77777777" w:rsidR="005418E8" w:rsidRDefault="00000000">
      <w:pPr>
        <w:adjustRightInd w:val="0"/>
        <w:snapToGrid w:val="0"/>
        <w:spacing w:line="324" w:lineRule="auto"/>
        <w:ind w:firstLineChars="200" w:firstLine="480"/>
        <w:rPr>
          <w:rFonts w:ascii="仿宋" w:eastAsia="仿宋" w:hAnsi="仿宋"/>
          <w:lang w:eastAsia="zh-CN"/>
        </w:rPr>
      </w:pPr>
      <w:r>
        <w:rPr>
          <w:rFonts w:ascii="仿宋" w:eastAsia="仿宋" w:hAnsi="仿宋" w:cs="仿宋" w:hint="eastAsia"/>
          <w:lang w:eastAsia="zh-CN"/>
        </w:rPr>
        <w:t>2.1 质量保修期从工程实际竣工之日算起。单项竣工验收的工程，按单项工程分别计算质量保修期。</w:t>
      </w:r>
    </w:p>
    <w:p w14:paraId="53FDACE4" w14:textId="77777777" w:rsidR="005418E8" w:rsidRDefault="00000000">
      <w:pPr>
        <w:adjustRightInd w:val="0"/>
        <w:snapToGrid w:val="0"/>
        <w:spacing w:line="324" w:lineRule="auto"/>
        <w:ind w:firstLineChars="200" w:firstLine="480"/>
        <w:rPr>
          <w:rFonts w:ascii="仿宋" w:eastAsia="仿宋" w:hAnsi="仿宋"/>
          <w:lang w:eastAsia="zh-CN"/>
        </w:rPr>
      </w:pPr>
      <w:r>
        <w:rPr>
          <w:rFonts w:ascii="仿宋" w:eastAsia="仿宋" w:hAnsi="仿宋" w:cs="仿宋" w:hint="eastAsia"/>
          <w:lang w:eastAsia="zh-CN"/>
        </w:rPr>
        <w:t xml:space="preserve">2.2 </w:t>
      </w:r>
      <w:r>
        <w:rPr>
          <w:rFonts w:ascii="仿宋" w:eastAsia="仿宋" w:hAnsi="仿宋" w:cs="仿宋" w:hint="eastAsia"/>
          <w:lang w:val="zh-CN" w:eastAsia="zh-CN"/>
        </w:rPr>
        <w:t>合同工</w:t>
      </w:r>
      <w:proofErr w:type="gramStart"/>
      <w:r>
        <w:rPr>
          <w:rFonts w:ascii="仿宋" w:eastAsia="仿宋" w:hAnsi="仿宋" w:cs="仿宋" w:hint="eastAsia"/>
          <w:lang w:val="zh-CN" w:eastAsia="zh-CN"/>
        </w:rPr>
        <w:t>程质量</w:t>
      </w:r>
      <w:proofErr w:type="gramEnd"/>
      <w:r>
        <w:rPr>
          <w:rFonts w:ascii="仿宋" w:eastAsia="仿宋" w:hAnsi="仿宋" w:cs="仿宋" w:hint="eastAsia"/>
          <w:lang w:val="zh-CN" w:eastAsia="zh-CN"/>
        </w:rPr>
        <w:t>保修期，合同双方当事人约定如下</w:t>
      </w:r>
      <w:r>
        <w:rPr>
          <w:rFonts w:ascii="仿宋" w:eastAsia="仿宋" w:hAnsi="仿宋" w:cs="仿宋" w:hint="eastAsia"/>
          <w:lang w:eastAsia="zh-CN"/>
        </w:rPr>
        <w:t>：</w:t>
      </w:r>
    </w:p>
    <w:p w14:paraId="45DE98F2" w14:textId="77777777" w:rsidR="005418E8" w:rsidRDefault="00000000">
      <w:pPr>
        <w:adjustRightInd w:val="0"/>
        <w:snapToGrid w:val="0"/>
        <w:spacing w:line="324" w:lineRule="auto"/>
        <w:ind w:firstLineChars="200" w:firstLine="480"/>
        <w:rPr>
          <w:rFonts w:ascii="仿宋" w:eastAsia="仿宋" w:hAnsi="仿宋"/>
          <w:lang w:eastAsia="zh-CN"/>
        </w:rPr>
      </w:pPr>
      <w:r>
        <w:rPr>
          <w:rFonts w:ascii="仿宋" w:eastAsia="仿宋" w:hAnsi="仿宋" w:cs="仿宋" w:hint="eastAsia"/>
          <w:lang w:eastAsia="zh-CN"/>
        </w:rPr>
        <w:t>1．地基基础工程、主体结构工程为设计文件规定的合理使用年限；</w:t>
      </w:r>
    </w:p>
    <w:p w14:paraId="079E47E5" w14:textId="77777777" w:rsidR="005418E8" w:rsidRDefault="00000000">
      <w:pPr>
        <w:adjustRightInd w:val="0"/>
        <w:snapToGrid w:val="0"/>
        <w:spacing w:line="324" w:lineRule="auto"/>
        <w:ind w:firstLineChars="200" w:firstLine="480"/>
        <w:rPr>
          <w:rFonts w:ascii="仿宋" w:eastAsia="仿宋" w:hAnsi="仿宋"/>
          <w:lang w:eastAsia="zh-CN"/>
        </w:rPr>
      </w:pPr>
      <w:r>
        <w:rPr>
          <w:rFonts w:ascii="仿宋" w:eastAsia="仿宋" w:hAnsi="仿宋" w:cs="仿宋" w:hint="eastAsia"/>
          <w:lang w:eastAsia="zh-CN"/>
        </w:rPr>
        <w:t>2．屋面防水工程、有防水要求的卫生间、房间和外墙面的防渗漏工程为</w:t>
      </w:r>
      <w:r>
        <w:rPr>
          <w:rFonts w:ascii="仿宋" w:eastAsia="仿宋" w:hAnsi="仿宋" w:cs="仿宋" w:hint="eastAsia"/>
          <w:u w:val="single"/>
          <w:lang w:eastAsia="zh-CN"/>
        </w:rPr>
        <w:t xml:space="preserve">   5   </w:t>
      </w:r>
      <w:r>
        <w:rPr>
          <w:rFonts w:ascii="仿宋" w:eastAsia="仿宋" w:hAnsi="仿宋" w:cs="仿宋" w:hint="eastAsia"/>
          <w:lang w:eastAsia="zh-CN"/>
        </w:rPr>
        <w:t>年；</w:t>
      </w:r>
    </w:p>
    <w:p w14:paraId="5E38D6B5" w14:textId="77777777" w:rsidR="005418E8" w:rsidRDefault="00000000">
      <w:pPr>
        <w:adjustRightInd w:val="0"/>
        <w:snapToGrid w:val="0"/>
        <w:spacing w:line="324" w:lineRule="auto"/>
        <w:ind w:firstLineChars="200" w:firstLine="480"/>
        <w:rPr>
          <w:rFonts w:ascii="仿宋" w:eastAsia="仿宋" w:hAnsi="仿宋"/>
          <w:lang w:eastAsia="zh-CN"/>
        </w:rPr>
      </w:pPr>
      <w:r>
        <w:rPr>
          <w:rFonts w:ascii="仿宋" w:eastAsia="仿宋" w:hAnsi="仿宋" w:cs="仿宋" w:hint="eastAsia"/>
          <w:lang w:eastAsia="zh-CN"/>
        </w:rPr>
        <w:t>3．电气管线工程、给排水管道工程、设备安装工程为</w:t>
      </w:r>
      <w:r>
        <w:rPr>
          <w:rFonts w:ascii="仿宋" w:eastAsia="仿宋" w:hAnsi="仿宋" w:cs="仿宋" w:hint="eastAsia"/>
          <w:u w:val="single"/>
          <w:lang w:eastAsia="zh-CN"/>
        </w:rPr>
        <w:t xml:space="preserve">     2     </w:t>
      </w:r>
      <w:r>
        <w:rPr>
          <w:rFonts w:ascii="仿宋" w:eastAsia="仿宋" w:hAnsi="仿宋" w:cs="仿宋" w:hint="eastAsia"/>
          <w:lang w:eastAsia="zh-CN"/>
        </w:rPr>
        <w:t>年；</w:t>
      </w:r>
    </w:p>
    <w:p w14:paraId="4591D8A3" w14:textId="77777777" w:rsidR="005418E8" w:rsidRDefault="00000000">
      <w:pPr>
        <w:adjustRightInd w:val="0"/>
        <w:snapToGrid w:val="0"/>
        <w:spacing w:line="324" w:lineRule="auto"/>
        <w:ind w:firstLineChars="200" w:firstLine="480"/>
        <w:rPr>
          <w:rFonts w:ascii="仿宋" w:eastAsia="仿宋" w:hAnsi="仿宋"/>
          <w:lang w:eastAsia="zh-CN"/>
        </w:rPr>
      </w:pPr>
      <w:r>
        <w:rPr>
          <w:rFonts w:ascii="仿宋" w:eastAsia="仿宋" w:hAnsi="仿宋" w:cs="仿宋" w:hint="eastAsia"/>
          <w:lang w:eastAsia="zh-CN"/>
        </w:rPr>
        <w:t xml:space="preserve">4．供热、供冷系统工程为 </w:t>
      </w:r>
      <w:r>
        <w:rPr>
          <w:rFonts w:ascii="仿宋" w:eastAsia="仿宋" w:hAnsi="仿宋" w:cs="仿宋" w:hint="eastAsia"/>
          <w:u w:val="single"/>
          <w:lang w:eastAsia="zh-CN"/>
        </w:rPr>
        <w:t xml:space="preserve">  2   </w:t>
      </w:r>
      <w:proofErr w:type="gramStart"/>
      <w:r>
        <w:rPr>
          <w:rFonts w:ascii="仿宋" w:eastAsia="仿宋" w:hAnsi="仿宋" w:cs="仿宋" w:hint="eastAsia"/>
          <w:lang w:eastAsia="zh-CN"/>
        </w:rPr>
        <w:t>个</w:t>
      </w:r>
      <w:proofErr w:type="gramEnd"/>
      <w:r>
        <w:rPr>
          <w:rFonts w:ascii="仿宋" w:eastAsia="仿宋" w:hAnsi="仿宋" w:cs="仿宋" w:hint="eastAsia"/>
          <w:lang w:eastAsia="zh-CN"/>
        </w:rPr>
        <w:t>采暖期、供冷期；</w:t>
      </w:r>
    </w:p>
    <w:p w14:paraId="0730BADD" w14:textId="77777777" w:rsidR="005418E8" w:rsidRDefault="00000000">
      <w:pPr>
        <w:adjustRightInd w:val="0"/>
        <w:snapToGrid w:val="0"/>
        <w:spacing w:line="324" w:lineRule="auto"/>
        <w:ind w:firstLineChars="200" w:firstLine="480"/>
        <w:rPr>
          <w:rFonts w:ascii="仿宋" w:eastAsia="仿宋" w:hAnsi="仿宋"/>
          <w:lang w:eastAsia="zh-CN"/>
        </w:rPr>
      </w:pPr>
      <w:r>
        <w:rPr>
          <w:rFonts w:ascii="仿宋" w:eastAsia="仿宋" w:hAnsi="仿宋" w:cs="仿宋" w:hint="eastAsia"/>
          <w:lang w:eastAsia="zh-CN"/>
        </w:rPr>
        <w:t>5．装饰装修工程为</w:t>
      </w:r>
      <w:r>
        <w:rPr>
          <w:rFonts w:ascii="仿宋" w:eastAsia="仿宋" w:hAnsi="仿宋" w:cs="仿宋" w:hint="eastAsia"/>
          <w:u w:val="single"/>
          <w:lang w:eastAsia="zh-CN"/>
        </w:rPr>
        <w:t xml:space="preserve">    2    </w:t>
      </w:r>
      <w:r>
        <w:rPr>
          <w:rFonts w:ascii="仿宋" w:eastAsia="仿宋" w:hAnsi="仿宋" w:cs="仿宋" w:hint="eastAsia"/>
          <w:lang w:eastAsia="zh-CN"/>
        </w:rPr>
        <w:t>年；</w:t>
      </w:r>
    </w:p>
    <w:p w14:paraId="737D54FF" w14:textId="77777777" w:rsidR="005418E8" w:rsidRDefault="00000000">
      <w:pPr>
        <w:adjustRightInd w:val="0"/>
        <w:snapToGrid w:val="0"/>
        <w:spacing w:line="324" w:lineRule="auto"/>
        <w:ind w:firstLineChars="200" w:firstLine="480"/>
        <w:rPr>
          <w:rFonts w:ascii="仿宋" w:eastAsia="仿宋" w:hAnsi="仿宋"/>
          <w:lang w:eastAsia="zh-CN"/>
        </w:rPr>
      </w:pPr>
      <w:r>
        <w:rPr>
          <w:rFonts w:ascii="仿宋" w:eastAsia="仿宋" w:hAnsi="仿宋" w:cs="仿宋" w:hint="eastAsia"/>
          <w:lang w:eastAsia="zh-CN"/>
        </w:rPr>
        <w:t>6．其他项目</w:t>
      </w:r>
      <w:r>
        <w:rPr>
          <w:rFonts w:ascii="仿宋" w:eastAsia="仿宋" w:hAnsi="仿宋" w:cs="仿宋" w:hint="eastAsia"/>
          <w:u w:val="single"/>
          <w:lang w:eastAsia="zh-CN"/>
        </w:rPr>
        <w:t xml:space="preserve">                                   </w:t>
      </w:r>
      <w:r>
        <w:rPr>
          <w:rFonts w:ascii="仿宋" w:eastAsia="仿宋" w:hAnsi="仿宋" w:cs="仿宋" w:hint="eastAsia"/>
          <w:lang w:eastAsia="zh-CN"/>
        </w:rPr>
        <w:t>。</w:t>
      </w:r>
    </w:p>
    <w:p w14:paraId="2A32BAFE" w14:textId="77777777" w:rsidR="005418E8" w:rsidRDefault="005418E8">
      <w:pPr>
        <w:adjustRightInd w:val="0"/>
        <w:snapToGrid w:val="0"/>
        <w:spacing w:line="324" w:lineRule="auto"/>
        <w:ind w:firstLineChars="200" w:firstLine="480"/>
        <w:rPr>
          <w:rFonts w:ascii="仿宋" w:eastAsia="仿宋" w:hAnsi="仿宋"/>
          <w:lang w:eastAsia="zh-CN"/>
        </w:rPr>
      </w:pPr>
    </w:p>
    <w:p w14:paraId="773C5B97" w14:textId="77777777" w:rsidR="005418E8" w:rsidRDefault="00000000">
      <w:pPr>
        <w:adjustRightInd w:val="0"/>
        <w:snapToGrid w:val="0"/>
        <w:spacing w:line="324" w:lineRule="auto"/>
        <w:ind w:left="480"/>
        <w:rPr>
          <w:rFonts w:ascii="仿宋" w:eastAsia="仿宋" w:hAnsi="仿宋"/>
          <w:lang w:eastAsia="zh-CN"/>
        </w:rPr>
      </w:pPr>
      <w:r>
        <w:rPr>
          <w:rFonts w:ascii="仿宋" w:eastAsia="仿宋" w:hAnsi="仿宋" w:cs="仿宋" w:hint="eastAsia"/>
          <w:lang w:eastAsia="zh-CN"/>
        </w:rPr>
        <w:t xml:space="preserve">3． </w:t>
      </w:r>
      <w:r>
        <w:rPr>
          <w:rFonts w:ascii="仿宋" w:eastAsia="仿宋" w:hAnsi="仿宋" w:cs="仿宋" w:hint="eastAsia"/>
          <w:b/>
          <w:bCs/>
          <w:lang w:eastAsia="zh-CN"/>
        </w:rPr>
        <w:t>质量保修责任</w:t>
      </w:r>
    </w:p>
    <w:p w14:paraId="6192AE55" w14:textId="77777777" w:rsidR="005418E8" w:rsidRDefault="005418E8">
      <w:pPr>
        <w:adjustRightInd w:val="0"/>
        <w:snapToGrid w:val="0"/>
        <w:spacing w:line="324" w:lineRule="auto"/>
        <w:ind w:firstLineChars="200" w:firstLine="220"/>
        <w:rPr>
          <w:rFonts w:ascii="仿宋" w:eastAsia="仿宋" w:hAnsi="仿宋"/>
          <w:sz w:val="11"/>
          <w:szCs w:val="11"/>
          <w:lang w:eastAsia="zh-CN"/>
        </w:rPr>
      </w:pPr>
    </w:p>
    <w:p w14:paraId="5336E418" w14:textId="77777777" w:rsidR="005418E8" w:rsidRDefault="00000000">
      <w:pPr>
        <w:snapToGrid w:val="0"/>
        <w:spacing w:line="324" w:lineRule="auto"/>
        <w:ind w:firstLineChars="200" w:firstLine="480"/>
        <w:rPr>
          <w:rFonts w:ascii="仿宋" w:eastAsia="仿宋" w:hAnsi="仿宋"/>
          <w:lang w:eastAsia="zh-CN"/>
        </w:rPr>
      </w:pPr>
      <w:r>
        <w:rPr>
          <w:rFonts w:ascii="仿宋" w:eastAsia="仿宋" w:hAnsi="仿宋" w:cs="仿宋" w:hint="eastAsia"/>
          <w:lang w:eastAsia="zh-CN"/>
        </w:rPr>
        <w:lastRenderedPageBreak/>
        <w:t xml:space="preserve">3.1  </w:t>
      </w:r>
      <w:r>
        <w:rPr>
          <w:rFonts w:ascii="仿宋" w:eastAsia="仿宋" w:hAnsi="仿宋" w:cs="仿宋" w:hint="eastAsia"/>
          <w:lang w:val="zh-CN" w:eastAsia="zh-CN"/>
        </w:rPr>
        <w:t>属于保修范围的项目，承包人应在接到发包人通知后的</w:t>
      </w:r>
      <w:r>
        <w:rPr>
          <w:rFonts w:ascii="仿宋" w:eastAsia="仿宋" w:hAnsi="仿宋" w:cs="仿宋" w:hint="eastAsia"/>
          <w:lang w:eastAsia="zh-CN"/>
        </w:rPr>
        <w:t>7</w:t>
      </w:r>
      <w:r>
        <w:rPr>
          <w:rFonts w:ascii="仿宋" w:eastAsia="仿宋" w:hAnsi="仿宋" w:cs="仿宋" w:hint="eastAsia"/>
          <w:lang w:val="zh-CN" w:eastAsia="zh-CN"/>
        </w:rPr>
        <w:t>天内派人保修。承包人未能在规定时间内派人保修的，发包人可自行或委托第三方保修。</w:t>
      </w:r>
      <w:r>
        <w:rPr>
          <w:rFonts w:ascii="仿宋" w:eastAsia="仿宋" w:hAnsi="仿宋" w:cs="仿宋" w:hint="eastAsia"/>
          <w:lang w:val="zh-CN" w:eastAsia="zh-CN" w:bidi="ar"/>
        </w:rPr>
        <w:t>因发包人自行或委托第三方保修而产生的费用承包人承担。</w:t>
      </w:r>
    </w:p>
    <w:p w14:paraId="7BD9582A" w14:textId="77777777" w:rsidR="005418E8" w:rsidRDefault="00000000">
      <w:pPr>
        <w:adjustRightInd w:val="0"/>
        <w:snapToGrid w:val="0"/>
        <w:spacing w:line="324" w:lineRule="auto"/>
        <w:ind w:firstLineChars="200" w:firstLine="480"/>
        <w:rPr>
          <w:rFonts w:ascii="仿宋" w:eastAsia="仿宋" w:hAnsi="仿宋"/>
          <w:lang w:eastAsia="zh-CN"/>
        </w:rPr>
      </w:pPr>
      <w:r>
        <w:rPr>
          <w:rFonts w:ascii="仿宋" w:eastAsia="仿宋" w:hAnsi="仿宋" w:cs="仿宋" w:hint="eastAsia"/>
          <w:lang w:eastAsia="zh-CN"/>
        </w:rPr>
        <w:t>3.2  发生紧急抢修事故的，承包人在接到通知后，应立即到达事故现场抢修。</w:t>
      </w:r>
    </w:p>
    <w:p w14:paraId="5C182F3A" w14:textId="77777777" w:rsidR="005418E8" w:rsidRDefault="00000000">
      <w:pPr>
        <w:adjustRightInd w:val="0"/>
        <w:snapToGrid w:val="0"/>
        <w:spacing w:line="324" w:lineRule="auto"/>
        <w:ind w:firstLineChars="200" w:firstLine="480"/>
        <w:rPr>
          <w:rFonts w:ascii="仿宋" w:eastAsia="仿宋" w:hAnsi="仿宋"/>
          <w:lang w:eastAsia="zh-CN"/>
        </w:rPr>
      </w:pPr>
      <w:r>
        <w:rPr>
          <w:rFonts w:ascii="仿宋" w:eastAsia="仿宋" w:hAnsi="仿宋" w:cs="仿宋" w:hint="eastAsia"/>
          <w:lang w:eastAsia="zh-CN"/>
        </w:rPr>
        <w:t>3.3  在国家规定的工程合理使用期限内，承包人应确保地基基础工程和主体结构的质量和安全。凡出现其质量问题，应立即报告当地建设行政主管部门，由承包人或具有相应资质等级的设计单位提出保修方案后，承包人应立即实施保修。</w:t>
      </w:r>
    </w:p>
    <w:p w14:paraId="26D8BA89" w14:textId="77777777" w:rsidR="005418E8" w:rsidRDefault="00000000">
      <w:pPr>
        <w:adjustRightInd w:val="0"/>
        <w:snapToGrid w:val="0"/>
        <w:spacing w:line="324" w:lineRule="auto"/>
        <w:ind w:firstLineChars="200" w:firstLine="480"/>
        <w:rPr>
          <w:rFonts w:ascii="仿宋" w:eastAsia="仿宋" w:hAnsi="仿宋"/>
          <w:lang w:eastAsia="zh-CN"/>
        </w:rPr>
      </w:pPr>
      <w:r>
        <w:rPr>
          <w:rFonts w:ascii="仿宋" w:eastAsia="仿宋" w:hAnsi="仿宋" w:cs="仿宋" w:hint="eastAsia"/>
          <w:lang w:eastAsia="zh-CN"/>
        </w:rPr>
        <w:t>3.4  质量保修完成后，由发包人组织验收。</w:t>
      </w:r>
    </w:p>
    <w:p w14:paraId="6378D3E9" w14:textId="77777777" w:rsidR="005418E8" w:rsidRDefault="005418E8">
      <w:pPr>
        <w:adjustRightInd w:val="0"/>
        <w:snapToGrid w:val="0"/>
        <w:spacing w:line="324" w:lineRule="auto"/>
        <w:ind w:firstLineChars="200" w:firstLine="480"/>
        <w:rPr>
          <w:rFonts w:ascii="仿宋" w:eastAsia="仿宋" w:hAnsi="仿宋"/>
          <w:lang w:eastAsia="zh-CN"/>
        </w:rPr>
      </w:pPr>
    </w:p>
    <w:p w14:paraId="2D66900D" w14:textId="77777777" w:rsidR="005418E8" w:rsidRDefault="00000000">
      <w:pPr>
        <w:adjustRightInd w:val="0"/>
        <w:snapToGrid w:val="0"/>
        <w:spacing w:line="324" w:lineRule="auto"/>
        <w:ind w:left="480"/>
        <w:rPr>
          <w:rFonts w:ascii="仿宋" w:eastAsia="仿宋" w:hAnsi="仿宋"/>
          <w:lang w:eastAsia="zh-CN"/>
        </w:rPr>
      </w:pPr>
      <w:r>
        <w:rPr>
          <w:rFonts w:ascii="仿宋" w:eastAsia="仿宋" w:hAnsi="仿宋" w:cs="仿宋" w:hint="eastAsia"/>
          <w:lang w:eastAsia="zh-CN"/>
        </w:rPr>
        <w:t>4．</w:t>
      </w:r>
      <w:r>
        <w:rPr>
          <w:rFonts w:ascii="仿宋" w:eastAsia="仿宋" w:hAnsi="仿宋" w:cs="仿宋" w:hint="eastAsia"/>
          <w:b/>
          <w:bCs/>
          <w:lang w:eastAsia="zh-CN"/>
        </w:rPr>
        <w:t>质量保修费用</w:t>
      </w:r>
    </w:p>
    <w:p w14:paraId="52B1069B" w14:textId="77777777" w:rsidR="005418E8" w:rsidRDefault="005418E8">
      <w:pPr>
        <w:adjustRightInd w:val="0"/>
        <w:snapToGrid w:val="0"/>
        <w:spacing w:line="324" w:lineRule="auto"/>
        <w:ind w:firstLineChars="200" w:firstLine="220"/>
        <w:rPr>
          <w:rFonts w:ascii="仿宋" w:eastAsia="仿宋" w:hAnsi="仿宋"/>
          <w:sz w:val="11"/>
          <w:szCs w:val="11"/>
          <w:lang w:eastAsia="zh-CN"/>
        </w:rPr>
      </w:pPr>
    </w:p>
    <w:p w14:paraId="6C5757E0" w14:textId="77777777" w:rsidR="005418E8" w:rsidRDefault="00000000">
      <w:pPr>
        <w:adjustRightInd w:val="0"/>
        <w:snapToGrid w:val="0"/>
        <w:spacing w:line="324" w:lineRule="auto"/>
        <w:ind w:firstLineChars="200" w:firstLine="480"/>
        <w:rPr>
          <w:rFonts w:ascii="仿宋" w:eastAsia="仿宋" w:hAnsi="仿宋"/>
          <w:lang w:eastAsia="zh-CN"/>
        </w:rPr>
      </w:pPr>
      <w:r>
        <w:rPr>
          <w:rFonts w:ascii="仿宋" w:eastAsia="仿宋" w:hAnsi="仿宋" w:cs="仿宋" w:hint="eastAsia"/>
          <w:lang w:val="zh-CN" w:eastAsia="zh-CN"/>
        </w:rPr>
        <w:t>质量保修等费用，由承包人承担</w:t>
      </w:r>
      <w:r>
        <w:rPr>
          <w:rFonts w:ascii="仿宋" w:eastAsia="仿宋" w:hAnsi="仿宋" w:cs="仿宋" w:hint="eastAsia"/>
          <w:lang w:eastAsia="zh-CN"/>
        </w:rPr>
        <w:t>。</w:t>
      </w:r>
    </w:p>
    <w:p w14:paraId="6DD317F8" w14:textId="77777777" w:rsidR="005418E8" w:rsidRDefault="005418E8">
      <w:pPr>
        <w:adjustRightInd w:val="0"/>
        <w:snapToGrid w:val="0"/>
        <w:spacing w:line="324" w:lineRule="auto"/>
        <w:ind w:firstLineChars="200" w:firstLine="480"/>
        <w:rPr>
          <w:rFonts w:ascii="仿宋" w:eastAsia="仿宋" w:hAnsi="仿宋"/>
          <w:lang w:eastAsia="zh-CN"/>
        </w:rPr>
      </w:pPr>
    </w:p>
    <w:p w14:paraId="564B7F00" w14:textId="77777777" w:rsidR="005418E8" w:rsidRDefault="00000000">
      <w:pPr>
        <w:adjustRightInd w:val="0"/>
        <w:snapToGrid w:val="0"/>
        <w:spacing w:line="324" w:lineRule="auto"/>
        <w:ind w:firstLineChars="200" w:firstLine="480"/>
        <w:rPr>
          <w:rFonts w:ascii="仿宋" w:eastAsia="仿宋" w:hAnsi="仿宋"/>
          <w:lang w:eastAsia="zh-CN"/>
        </w:rPr>
      </w:pPr>
      <w:r>
        <w:rPr>
          <w:rFonts w:ascii="仿宋" w:eastAsia="仿宋" w:hAnsi="仿宋" w:cs="仿宋" w:hint="eastAsia"/>
          <w:lang w:eastAsia="zh-CN"/>
        </w:rPr>
        <w:t>5．</w:t>
      </w:r>
      <w:r>
        <w:rPr>
          <w:rFonts w:ascii="仿宋" w:eastAsia="仿宋" w:hAnsi="仿宋" w:cs="仿宋" w:hint="eastAsia"/>
          <w:b/>
          <w:bCs/>
          <w:lang w:eastAsia="zh-CN"/>
        </w:rPr>
        <w:t>质量保证金</w:t>
      </w:r>
    </w:p>
    <w:p w14:paraId="29541139" w14:textId="77777777" w:rsidR="005418E8" w:rsidRDefault="005418E8">
      <w:pPr>
        <w:adjustRightInd w:val="0"/>
        <w:snapToGrid w:val="0"/>
        <w:spacing w:line="324" w:lineRule="auto"/>
        <w:ind w:firstLineChars="200" w:firstLine="220"/>
        <w:rPr>
          <w:rFonts w:ascii="仿宋" w:eastAsia="仿宋" w:hAnsi="仿宋"/>
          <w:sz w:val="11"/>
          <w:szCs w:val="11"/>
          <w:lang w:eastAsia="zh-CN"/>
        </w:rPr>
      </w:pPr>
    </w:p>
    <w:p w14:paraId="1925729A" w14:textId="77777777" w:rsidR="005418E8" w:rsidRDefault="00000000">
      <w:pPr>
        <w:adjustRightInd w:val="0"/>
        <w:snapToGrid w:val="0"/>
        <w:spacing w:line="324" w:lineRule="auto"/>
        <w:ind w:firstLineChars="200" w:firstLine="480"/>
        <w:rPr>
          <w:rFonts w:ascii="仿宋" w:eastAsia="仿宋" w:hAnsi="仿宋"/>
          <w:lang w:eastAsia="zh-CN"/>
        </w:rPr>
      </w:pPr>
      <w:r>
        <w:rPr>
          <w:rFonts w:ascii="仿宋" w:eastAsia="仿宋" w:hAnsi="仿宋" w:cs="仿宋" w:hint="eastAsia"/>
          <w:lang w:val="zh-CN" w:eastAsia="zh-CN"/>
        </w:rPr>
        <w:t>质量保证金的约定、支付和使用与本合同第二部分《通用条款》第</w:t>
      </w:r>
      <w:r>
        <w:rPr>
          <w:rFonts w:ascii="仿宋" w:eastAsia="仿宋" w:hAnsi="仿宋" w:cs="仿宋" w:hint="eastAsia"/>
          <w:lang w:eastAsia="zh-CN"/>
        </w:rPr>
        <w:t>89</w:t>
      </w:r>
      <w:r>
        <w:rPr>
          <w:rFonts w:ascii="仿宋" w:eastAsia="仿宋" w:hAnsi="仿宋" w:cs="仿宋" w:hint="eastAsia"/>
          <w:lang w:val="zh-CN" w:eastAsia="zh-CN"/>
        </w:rPr>
        <w:t>条赋予的约定</w:t>
      </w:r>
      <w:r>
        <w:rPr>
          <w:rFonts w:ascii="仿宋" w:eastAsia="仿宋" w:hAnsi="仿宋" w:cs="仿宋" w:hint="eastAsia"/>
          <w:lang w:eastAsia="zh-CN"/>
        </w:rPr>
        <w:t>一致。</w:t>
      </w:r>
    </w:p>
    <w:p w14:paraId="4CAA4EF1" w14:textId="77777777" w:rsidR="005418E8" w:rsidRDefault="005418E8">
      <w:pPr>
        <w:adjustRightInd w:val="0"/>
        <w:snapToGrid w:val="0"/>
        <w:spacing w:line="324" w:lineRule="auto"/>
        <w:ind w:firstLineChars="200" w:firstLine="480"/>
        <w:rPr>
          <w:rFonts w:ascii="仿宋" w:eastAsia="仿宋" w:hAnsi="仿宋"/>
          <w:lang w:eastAsia="zh-CN"/>
        </w:rPr>
      </w:pPr>
    </w:p>
    <w:p w14:paraId="3CA35AF4" w14:textId="77777777" w:rsidR="005418E8" w:rsidRDefault="00000000">
      <w:pPr>
        <w:adjustRightInd w:val="0"/>
        <w:snapToGrid w:val="0"/>
        <w:spacing w:line="324" w:lineRule="auto"/>
        <w:ind w:left="480"/>
        <w:rPr>
          <w:rFonts w:ascii="仿宋" w:eastAsia="仿宋" w:hAnsi="仿宋"/>
          <w:lang w:eastAsia="zh-CN"/>
        </w:rPr>
      </w:pPr>
      <w:r>
        <w:rPr>
          <w:rFonts w:ascii="仿宋" w:eastAsia="仿宋" w:hAnsi="仿宋" w:cs="仿宋" w:hint="eastAsia"/>
          <w:lang w:eastAsia="zh-CN"/>
        </w:rPr>
        <w:t>6．</w:t>
      </w:r>
      <w:r>
        <w:rPr>
          <w:rFonts w:ascii="仿宋" w:eastAsia="仿宋" w:hAnsi="仿宋" w:cs="仿宋" w:hint="eastAsia"/>
          <w:b/>
          <w:bCs/>
          <w:lang w:eastAsia="zh-CN"/>
        </w:rPr>
        <w:t>其他</w:t>
      </w:r>
    </w:p>
    <w:p w14:paraId="61E50F97" w14:textId="77777777" w:rsidR="005418E8" w:rsidRDefault="005418E8">
      <w:pPr>
        <w:adjustRightInd w:val="0"/>
        <w:snapToGrid w:val="0"/>
        <w:spacing w:line="324" w:lineRule="auto"/>
        <w:ind w:firstLineChars="200" w:firstLine="220"/>
        <w:rPr>
          <w:rFonts w:ascii="仿宋" w:eastAsia="仿宋" w:hAnsi="仿宋"/>
          <w:sz w:val="11"/>
          <w:szCs w:val="11"/>
          <w:lang w:eastAsia="zh-CN"/>
        </w:rPr>
      </w:pPr>
    </w:p>
    <w:p w14:paraId="2B94029A" w14:textId="77777777" w:rsidR="005418E8" w:rsidRDefault="00000000">
      <w:pPr>
        <w:adjustRightInd w:val="0"/>
        <w:snapToGrid w:val="0"/>
        <w:spacing w:line="324" w:lineRule="auto"/>
        <w:ind w:firstLineChars="200" w:firstLine="480"/>
        <w:rPr>
          <w:rFonts w:ascii="仿宋" w:eastAsia="仿宋" w:hAnsi="仿宋"/>
          <w:lang w:eastAsia="zh-CN"/>
        </w:rPr>
      </w:pPr>
      <w:r>
        <w:rPr>
          <w:rFonts w:ascii="仿宋" w:eastAsia="仿宋" w:hAnsi="仿宋" w:cs="仿宋" w:hint="eastAsia"/>
          <w:lang w:eastAsia="zh-CN"/>
        </w:rPr>
        <w:t xml:space="preserve">6.1  </w:t>
      </w:r>
      <w:r>
        <w:rPr>
          <w:rFonts w:ascii="仿宋" w:eastAsia="仿宋" w:hAnsi="仿宋" w:cs="仿宋" w:hint="eastAsia"/>
          <w:lang w:val="zh-CN" w:eastAsia="zh-CN"/>
        </w:rPr>
        <w:t>合同双方当事人约定的其他质量保修事</w:t>
      </w:r>
      <w:r>
        <w:rPr>
          <w:rFonts w:ascii="仿宋" w:eastAsia="仿宋" w:hAnsi="仿宋" w:cs="仿宋" w:hint="eastAsia"/>
          <w:lang w:eastAsia="zh-CN"/>
        </w:rPr>
        <w:t>项：</w:t>
      </w:r>
    </w:p>
    <w:p w14:paraId="68349340" w14:textId="77777777" w:rsidR="005418E8" w:rsidRDefault="005418E8">
      <w:pPr>
        <w:adjustRightInd w:val="0"/>
        <w:snapToGrid w:val="0"/>
        <w:spacing w:line="324" w:lineRule="auto"/>
        <w:ind w:firstLineChars="200" w:firstLine="220"/>
        <w:rPr>
          <w:rFonts w:ascii="仿宋" w:eastAsia="仿宋" w:hAnsi="仿宋"/>
          <w:sz w:val="11"/>
          <w:szCs w:val="11"/>
          <w:lang w:eastAsia="zh-CN"/>
        </w:rPr>
      </w:pPr>
    </w:p>
    <w:p w14:paraId="4401FF20" w14:textId="77777777" w:rsidR="005418E8" w:rsidRDefault="00000000">
      <w:pPr>
        <w:adjustRightInd w:val="0"/>
        <w:snapToGrid w:val="0"/>
        <w:spacing w:line="324" w:lineRule="auto"/>
        <w:ind w:firstLineChars="200" w:firstLine="480"/>
        <w:rPr>
          <w:rFonts w:ascii="仿宋" w:eastAsia="仿宋" w:hAnsi="仿宋"/>
          <w:lang w:eastAsia="zh-CN"/>
        </w:rPr>
      </w:pPr>
      <w:r>
        <w:rPr>
          <w:rFonts w:ascii="仿宋" w:eastAsia="仿宋" w:hAnsi="仿宋" w:cs="仿宋" w:hint="eastAsia"/>
          <w:lang w:eastAsia="zh-CN"/>
        </w:rPr>
        <w:t xml:space="preserve">6.2  </w:t>
      </w:r>
      <w:r>
        <w:rPr>
          <w:rFonts w:ascii="仿宋" w:eastAsia="仿宋" w:hAnsi="仿宋" w:cs="仿宋" w:hint="eastAsia"/>
          <w:lang w:val="zh-CN" w:eastAsia="zh-CN"/>
        </w:rPr>
        <w:t>本质量保修书，由合同双方当事人在承包人向发包人提交竣工验收申请报告时签署，作为本合同的附件</w:t>
      </w:r>
      <w:r>
        <w:rPr>
          <w:rFonts w:ascii="仿宋" w:eastAsia="仿宋" w:hAnsi="仿宋" w:cs="仿宋" w:hint="eastAsia"/>
          <w:lang w:eastAsia="zh-CN"/>
        </w:rPr>
        <w:t>。</w:t>
      </w:r>
    </w:p>
    <w:p w14:paraId="1BA558A7" w14:textId="77777777" w:rsidR="005418E8" w:rsidRDefault="00000000">
      <w:pPr>
        <w:adjustRightInd w:val="0"/>
        <w:snapToGrid w:val="0"/>
        <w:spacing w:line="324" w:lineRule="auto"/>
        <w:ind w:firstLineChars="200" w:firstLine="480"/>
        <w:rPr>
          <w:rFonts w:ascii="仿宋" w:eastAsia="仿宋" w:hAnsi="仿宋"/>
          <w:lang w:eastAsia="zh-CN"/>
        </w:rPr>
      </w:pPr>
      <w:r>
        <w:rPr>
          <w:rFonts w:ascii="仿宋" w:eastAsia="仿宋" w:hAnsi="仿宋" w:cs="仿宋" w:hint="eastAsia"/>
          <w:lang w:eastAsia="zh-CN"/>
        </w:rPr>
        <w:t xml:space="preserve">6.3  </w:t>
      </w:r>
      <w:r>
        <w:rPr>
          <w:rFonts w:ascii="仿宋" w:eastAsia="仿宋" w:hAnsi="仿宋" w:cs="仿宋" w:hint="eastAsia"/>
          <w:lang w:val="zh-CN" w:eastAsia="zh-CN"/>
        </w:rPr>
        <w:t>本质量保修书，自合同双方当事人签署之日起生效，至质量保修期满后失效。</w:t>
      </w:r>
    </w:p>
    <w:p w14:paraId="3146B2F8" w14:textId="77777777" w:rsidR="005418E8" w:rsidRDefault="005418E8">
      <w:pPr>
        <w:adjustRightInd w:val="0"/>
        <w:snapToGrid w:val="0"/>
        <w:spacing w:line="324" w:lineRule="auto"/>
        <w:ind w:firstLineChars="200" w:firstLine="480"/>
        <w:rPr>
          <w:rFonts w:ascii="仿宋" w:eastAsia="仿宋" w:hAnsi="仿宋"/>
          <w:lang w:eastAsia="zh-CN"/>
        </w:rPr>
      </w:pPr>
    </w:p>
    <w:p w14:paraId="004CA5B2" w14:textId="77777777" w:rsidR="005418E8" w:rsidRDefault="005418E8">
      <w:pPr>
        <w:adjustRightInd w:val="0"/>
        <w:snapToGrid w:val="0"/>
        <w:spacing w:line="324" w:lineRule="auto"/>
        <w:ind w:firstLineChars="200" w:firstLine="480"/>
        <w:rPr>
          <w:rFonts w:ascii="仿宋" w:eastAsia="仿宋" w:hAnsi="仿宋"/>
          <w:lang w:eastAsia="zh-CN"/>
        </w:rPr>
      </w:pPr>
    </w:p>
    <w:p w14:paraId="177D49BA" w14:textId="77777777" w:rsidR="005418E8" w:rsidRDefault="005418E8">
      <w:pPr>
        <w:adjustRightInd w:val="0"/>
        <w:snapToGrid w:val="0"/>
        <w:spacing w:line="324" w:lineRule="auto"/>
        <w:ind w:firstLineChars="200" w:firstLine="480"/>
        <w:rPr>
          <w:rFonts w:ascii="仿宋" w:eastAsia="仿宋" w:hAnsi="仿宋"/>
          <w:lang w:eastAsia="zh-CN"/>
        </w:rPr>
      </w:pPr>
    </w:p>
    <w:p w14:paraId="3C82108E" w14:textId="77777777" w:rsidR="005418E8" w:rsidRDefault="00000000">
      <w:pPr>
        <w:adjustRightInd w:val="0"/>
        <w:snapToGrid w:val="0"/>
        <w:spacing w:line="324" w:lineRule="auto"/>
        <w:ind w:firstLineChars="200" w:firstLine="480"/>
        <w:rPr>
          <w:rFonts w:ascii="仿宋" w:eastAsia="仿宋" w:hAnsi="仿宋"/>
          <w:lang w:eastAsia="zh-CN"/>
        </w:rPr>
      </w:pPr>
      <w:r>
        <w:rPr>
          <w:rFonts w:ascii="仿宋" w:eastAsia="仿宋" w:hAnsi="仿宋" w:cs="仿宋" w:hint="eastAsia"/>
          <w:lang w:eastAsia="zh-CN"/>
        </w:rPr>
        <w:t>发 包 人：（盖章）                       承 包 人：（盖章）</w:t>
      </w:r>
    </w:p>
    <w:p w14:paraId="64C1F154" w14:textId="77777777" w:rsidR="005418E8" w:rsidRDefault="00000000">
      <w:pPr>
        <w:adjustRightInd w:val="0"/>
        <w:snapToGrid w:val="0"/>
        <w:spacing w:line="324" w:lineRule="auto"/>
        <w:ind w:firstLineChars="200" w:firstLine="480"/>
        <w:rPr>
          <w:rFonts w:ascii="仿宋" w:eastAsia="仿宋" w:hAnsi="仿宋"/>
          <w:lang w:eastAsia="zh-CN"/>
        </w:rPr>
      </w:pPr>
      <w:r>
        <w:rPr>
          <w:rFonts w:ascii="仿宋" w:eastAsia="仿宋" w:hAnsi="仿宋" w:cs="仿宋" w:hint="eastAsia"/>
          <w:lang w:eastAsia="zh-CN"/>
        </w:rPr>
        <w:t>法定代表人：（签字）                     法定代表人：（签字）</w:t>
      </w:r>
    </w:p>
    <w:p w14:paraId="7F541C72" w14:textId="77777777" w:rsidR="005418E8" w:rsidRDefault="00000000">
      <w:pPr>
        <w:snapToGrid w:val="0"/>
        <w:spacing w:line="324" w:lineRule="auto"/>
        <w:ind w:firstLineChars="200" w:firstLine="480"/>
        <w:rPr>
          <w:rFonts w:ascii="仿宋" w:eastAsia="仿宋" w:hAnsi="仿宋" w:cs="仿宋"/>
          <w:u w:val="single"/>
          <w:lang w:eastAsia="zh-CN"/>
        </w:rPr>
      </w:pPr>
      <w:r>
        <w:rPr>
          <w:rFonts w:ascii="仿宋" w:eastAsia="仿宋" w:hAnsi="仿宋" w:cs="仿宋" w:hint="eastAsia"/>
          <w:lang w:eastAsia="zh-CN"/>
        </w:rPr>
        <w:t>联系电话：</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联系电话：</w:t>
      </w:r>
      <w:r>
        <w:rPr>
          <w:rFonts w:ascii="仿宋" w:eastAsia="仿宋" w:hAnsi="仿宋" w:cs="仿宋" w:hint="eastAsia"/>
          <w:u w:val="single"/>
          <w:lang w:eastAsia="zh-CN"/>
        </w:rPr>
        <w:t xml:space="preserve">              </w:t>
      </w:r>
    </w:p>
    <w:p w14:paraId="58D4480F" w14:textId="77777777" w:rsidR="005418E8" w:rsidRDefault="00000000">
      <w:pPr>
        <w:adjustRightInd w:val="0"/>
        <w:snapToGrid w:val="0"/>
        <w:spacing w:line="324" w:lineRule="auto"/>
        <w:ind w:firstLineChars="200" w:firstLine="480"/>
        <w:rPr>
          <w:rFonts w:ascii="仿宋" w:eastAsia="仿宋" w:hAnsi="仿宋"/>
        </w:rPr>
      </w:pPr>
      <w:r>
        <w:rPr>
          <w:rFonts w:ascii="仿宋" w:eastAsia="仿宋" w:hAnsi="仿宋" w:cs="仿宋" w:hint="eastAsia"/>
          <w:u w:val="single"/>
          <w:lang w:eastAsia="zh-CN"/>
        </w:rPr>
        <w:t xml:space="preserve">          </w:t>
      </w:r>
      <w:r>
        <w:rPr>
          <w:rFonts w:ascii="仿宋" w:eastAsia="仿宋" w:hAnsi="仿宋" w:cs="仿宋" w:hint="eastAsia"/>
        </w:rPr>
        <w:t>年</w:t>
      </w:r>
      <w:r>
        <w:rPr>
          <w:rFonts w:ascii="仿宋" w:eastAsia="仿宋" w:hAnsi="仿宋" w:cs="仿宋" w:hint="eastAsia"/>
          <w:u w:val="single"/>
        </w:rPr>
        <w:t xml:space="preserve">     </w:t>
      </w:r>
      <w:r>
        <w:rPr>
          <w:rFonts w:ascii="仿宋" w:eastAsia="仿宋" w:hAnsi="仿宋" w:cs="仿宋" w:hint="eastAsia"/>
        </w:rPr>
        <w:t>月</w:t>
      </w:r>
      <w:r>
        <w:rPr>
          <w:rFonts w:ascii="仿宋" w:eastAsia="仿宋" w:hAnsi="仿宋" w:cs="仿宋" w:hint="eastAsia"/>
          <w:u w:val="single"/>
        </w:rPr>
        <w:t xml:space="preserve">     </w:t>
      </w:r>
      <w:r>
        <w:rPr>
          <w:rFonts w:ascii="仿宋" w:eastAsia="仿宋" w:hAnsi="仿宋" w:cs="仿宋" w:hint="eastAsia"/>
        </w:rPr>
        <w:t xml:space="preserve">日               </w:t>
      </w:r>
      <w:r>
        <w:rPr>
          <w:rFonts w:ascii="仿宋" w:eastAsia="仿宋" w:hAnsi="仿宋" w:cs="仿宋" w:hint="eastAsia"/>
          <w:u w:val="single"/>
        </w:rPr>
        <w:t xml:space="preserve">          </w:t>
      </w:r>
      <w:r>
        <w:rPr>
          <w:rFonts w:ascii="仿宋" w:eastAsia="仿宋" w:hAnsi="仿宋" w:cs="仿宋" w:hint="eastAsia"/>
        </w:rPr>
        <w:t>年</w:t>
      </w:r>
      <w:r>
        <w:rPr>
          <w:rFonts w:ascii="仿宋" w:eastAsia="仿宋" w:hAnsi="仿宋" w:cs="仿宋" w:hint="eastAsia"/>
          <w:u w:val="single"/>
        </w:rPr>
        <w:t xml:space="preserve">     </w:t>
      </w:r>
      <w:r>
        <w:rPr>
          <w:rFonts w:ascii="仿宋" w:eastAsia="仿宋" w:hAnsi="仿宋" w:cs="仿宋" w:hint="eastAsia"/>
        </w:rPr>
        <w:t>月</w:t>
      </w:r>
      <w:r>
        <w:rPr>
          <w:rFonts w:ascii="仿宋" w:eastAsia="仿宋" w:hAnsi="仿宋" w:cs="仿宋" w:hint="eastAsia"/>
          <w:u w:val="single"/>
        </w:rPr>
        <w:t xml:space="preserve">    </w:t>
      </w:r>
      <w:r>
        <w:rPr>
          <w:rFonts w:ascii="仿宋" w:eastAsia="仿宋" w:hAnsi="仿宋" w:cs="仿宋" w:hint="eastAsia"/>
        </w:rPr>
        <w:t>日</w:t>
      </w:r>
    </w:p>
    <w:p w14:paraId="62DD5105" w14:textId="77777777" w:rsidR="005418E8" w:rsidRDefault="005418E8">
      <w:pPr>
        <w:snapToGrid w:val="0"/>
        <w:spacing w:line="336" w:lineRule="auto"/>
        <w:rPr>
          <w:rFonts w:ascii="仿宋" w:eastAsia="仿宋" w:hAnsi="仿宋"/>
        </w:rPr>
        <w:sectPr w:rsidR="005418E8">
          <w:headerReference w:type="default" r:id="rId14"/>
          <w:footerReference w:type="default" r:id="rId15"/>
          <w:endnotePr>
            <w:numFmt w:val="decimal"/>
          </w:endnotePr>
          <w:pgSz w:w="11905" w:h="16838"/>
          <w:pgMar w:top="850" w:right="1701" w:bottom="850" w:left="1701" w:header="0" w:footer="283" w:gutter="0"/>
          <w:cols w:space="720"/>
        </w:sectPr>
      </w:pPr>
    </w:p>
    <w:p w14:paraId="5F7A2A65" w14:textId="77777777" w:rsidR="005418E8" w:rsidRDefault="00000000">
      <w:pPr>
        <w:spacing w:line="360" w:lineRule="auto"/>
        <w:outlineLvl w:val="1"/>
        <w:rPr>
          <w:rFonts w:ascii="仿宋" w:eastAsia="仿宋" w:hAnsi="仿宋"/>
          <w:b/>
          <w:bCs/>
          <w:lang w:eastAsia="zh-CN"/>
        </w:rPr>
      </w:pPr>
      <w:bookmarkStart w:id="980" w:name="_Toc17337"/>
      <w:bookmarkStart w:id="981" w:name="_Toc18551"/>
      <w:bookmarkStart w:id="982" w:name="_Toc15310"/>
      <w:proofErr w:type="spellStart"/>
      <w:r>
        <w:rPr>
          <w:rFonts w:ascii="仿宋" w:eastAsia="仿宋" w:hAnsi="仿宋" w:cs="仿宋" w:hint="eastAsia"/>
          <w:b/>
          <w:bCs/>
        </w:rPr>
        <w:lastRenderedPageBreak/>
        <w:t>附件四</w:t>
      </w:r>
      <w:proofErr w:type="spellEnd"/>
      <w:r>
        <w:rPr>
          <w:rFonts w:ascii="仿宋" w:eastAsia="仿宋" w:hAnsi="仿宋" w:cs="仿宋" w:hint="eastAsia"/>
          <w:b/>
          <w:bCs/>
          <w:lang w:eastAsia="zh-CN"/>
        </w:rPr>
        <w:t>：</w:t>
      </w:r>
      <w:proofErr w:type="spellStart"/>
      <w:r>
        <w:rPr>
          <w:rFonts w:ascii="仿宋" w:eastAsia="仿宋" w:hAnsi="仿宋" w:cs="仿宋" w:hint="eastAsia"/>
          <w:b/>
          <w:bCs/>
        </w:rPr>
        <w:t>廉政合同</w:t>
      </w:r>
      <w:bookmarkEnd w:id="980"/>
      <w:bookmarkEnd w:id="981"/>
      <w:bookmarkEnd w:id="982"/>
      <w:proofErr w:type="spellEnd"/>
    </w:p>
    <w:p w14:paraId="6CB94F03" w14:textId="77777777" w:rsidR="005418E8" w:rsidRDefault="00000000">
      <w:pPr>
        <w:spacing w:line="360" w:lineRule="auto"/>
        <w:jc w:val="center"/>
        <w:rPr>
          <w:rFonts w:ascii="仿宋" w:eastAsia="仿宋" w:hAnsi="仿宋"/>
          <w:b/>
          <w:bCs/>
          <w:sz w:val="36"/>
          <w:szCs w:val="36"/>
          <w:lang w:eastAsia="zh-CN"/>
        </w:rPr>
      </w:pPr>
      <w:r>
        <w:rPr>
          <w:rFonts w:ascii="仿宋" w:eastAsia="仿宋" w:hAnsi="仿宋" w:cs="仿宋" w:hint="eastAsia"/>
          <w:b/>
          <w:bCs/>
          <w:sz w:val="36"/>
          <w:szCs w:val="36"/>
          <w:lang w:eastAsia="zh-CN"/>
        </w:rPr>
        <w:t>廉 政 合 同</w:t>
      </w:r>
    </w:p>
    <w:p w14:paraId="1C191CA1" w14:textId="77777777" w:rsidR="005418E8" w:rsidRDefault="005418E8">
      <w:pPr>
        <w:spacing w:line="360" w:lineRule="auto"/>
        <w:rPr>
          <w:rFonts w:ascii="仿宋" w:eastAsia="仿宋" w:hAnsi="仿宋"/>
          <w:lang w:eastAsia="zh-CN"/>
        </w:rPr>
      </w:pPr>
    </w:p>
    <w:p w14:paraId="0A6C0DC1" w14:textId="77777777" w:rsidR="005418E8" w:rsidRDefault="00000000">
      <w:pPr>
        <w:spacing w:line="360" w:lineRule="auto"/>
        <w:rPr>
          <w:rFonts w:ascii="仿宋" w:eastAsia="仿宋" w:hAnsi="仿宋"/>
          <w:lang w:eastAsia="zh-CN"/>
        </w:rPr>
      </w:pPr>
      <w:r>
        <w:rPr>
          <w:rFonts w:ascii="仿宋" w:eastAsia="仿宋" w:hAnsi="仿宋" w:cs="仿宋" w:hint="eastAsia"/>
          <w:lang w:eastAsia="zh-CN"/>
        </w:rPr>
        <w:t>发包人：（全称）</w:t>
      </w:r>
      <w:r>
        <w:rPr>
          <w:rFonts w:ascii="仿宋" w:eastAsia="仿宋" w:hAnsi="仿宋" w:cs="仿宋"/>
          <w:u w:val="single"/>
          <w:lang w:eastAsia="zh-CN"/>
        </w:rPr>
        <w:t xml:space="preserve">                                                       </w:t>
      </w:r>
    </w:p>
    <w:p w14:paraId="6E58609B" w14:textId="77777777" w:rsidR="005418E8" w:rsidRDefault="00000000">
      <w:pPr>
        <w:spacing w:line="360" w:lineRule="auto"/>
        <w:rPr>
          <w:rFonts w:ascii="仿宋" w:eastAsia="仿宋" w:hAnsi="仿宋" w:cs="仿宋"/>
          <w:u w:val="single"/>
          <w:lang w:eastAsia="zh-CN"/>
        </w:rPr>
      </w:pPr>
      <w:r>
        <w:rPr>
          <w:rFonts w:ascii="仿宋" w:eastAsia="仿宋" w:hAnsi="仿宋" w:cs="仿宋" w:hint="eastAsia"/>
          <w:lang w:eastAsia="zh-CN"/>
        </w:rPr>
        <w:t>承包人：（全称）</w:t>
      </w:r>
      <w:r>
        <w:rPr>
          <w:rFonts w:ascii="仿宋" w:eastAsia="仿宋" w:hAnsi="仿宋" w:cs="仿宋"/>
          <w:u w:val="single"/>
          <w:lang w:eastAsia="zh-CN"/>
        </w:rPr>
        <w:t xml:space="preserve">                                                       </w:t>
      </w:r>
    </w:p>
    <w:p w14:paraId="4F7EFCB0" w14:textId="77777777" w:rsidR="005418E8" w:rsidRDefault="00000000">
      <w:pPr>
        <w:spacing w:line="360" w:lineRule="auto"/>
        <w:rPr>
          <w:rFonts w:ascii="仿宋" w:eastAsia="仿宋" w:hAnsi="仿宋" w:cs="仿宋"/>
          <w:lang w:eastAsia="zh-CN"/>
        </w:rPr>
      </w:pPr>
      <w:r>
        <w:rPr>
          <w:rFonts w:ascii="仿宋" w:eastAsia="仿宋" w:hAnsi="仿宋" w:cs="仿宋" w:hint="eastAsia"/>
          <w:lang w:eastAsia="zh-CN"/>
        </w:rPr>
        <w:t>承包人（承包人为联合体时）：</w:t>
      </w:r>
    </w:p>
    <w:p w14:paraId="55B0D8CF" w14:textId="77777777" w:rsidR="005418E8" w:rsidRDefault="00000000">
      <w:pPr>
        <w:spacing w:line="360" w:lineRule="auto"/>
        <w:rPr>
          <w:rFonts w:ascii="仿宋" w:eastAsia="仿宋" w:hAnsi="仿宋"/>
          <w:lang w:eastAsia="zh-CN"/>
        </w:rPr>
      </w:pPr>
      <w:r>
        <w:rPr>
          <w:rFonts w:ascii="仿宋" w:eastAsia="仿宋" w:hAnsi="仿宋" w:cs="仿宋" w:hint="eastAsia"/>
          <w:lang w:eastAsia="zh-CN"/>
        </w:rPr>
        <w:t>（牵头单位全称）</w:t>
      </w:r>
      <w:r>
        <w:rPr>
          <w:rFonts w:ascii="宋体" w:hAnsi="宋体" w:hint="eastAsia"/>
          <w:u w:val="single"/>
          <w:lang w:eastAsia="zh-CN"/>
        </w:rPr>
        <w:t xml:space="preserve">                                                         </w:t>
      </w:r>
    </w:p>
    <w:p w14:paraId="7C7A541D" w14:textId="77777777" w:rsidR="005418E8" w:rsidRDefault="00000000">
      <w:pPr>
        <w:spacing w:line="360" w:lineRule="auto"/>
        <w:rPr>
          <w:rFonts w:ascii="仿宋" w:eastAsia="仿宋" w:hAnsi="仿宋"/>
          <w:lang w:eastAsia="zh-CN"/>
        </w:rPr>
      </w:pPr>
      <w:r>
        <w:rPr>
          <w:rFonts w:ascii="仿宋" w:eastAsia="仿宋" w:hAnsi="仿宋" w:cs="仿宋" w:hint="eastAsia"/>
          <w:lang w:eastAsia="zh-CN"/>
        </w:rPr>
        <w:t>（成员单位全称）</w:t>
      </w:r>
      <w:r>
        <w:rPr>
          <w:rFonts w:ascii="宋体" w:hAnsi="宋体" w:hint="eastAsia"/>
          <w:u w:val="single"/>
          <w:lang w:eastAsia="zh-CN"/>
        </w:rPr>
        <w:t xml:space="preserve">                                                         </w:t>
      </w:r>
    </w:p>
    <w:p w14:paraId="7BF9D158" w14:textId="77777777" w:rsidR="005418E8" w:rsidRDefault="005418E8">
      <w:pPr>
        <w:spacing w:line="360" w:lineRule="auto"/>
        <w:rPr>
          <w:rFonts w:ascii="仿宋" w:eastAsia="仿宋" w:hAnsi="仿宋" w:cs="仿宋"/>
          <w:lang w:eastAsia="zh-CN"/>
        </w:rPr>
      </w:pPr>
    </w:p>
    <w:p w14:paraId="39E12411" w14:textId="77777777" w:rsidR="005418E8" w:rsidRDefault="00000000">
      <w:pPr>
        <w:spacing w:line="360" w:lineRule="auto"/>
        <w:ind w:firstLineChars="200" w:firstLine="480"/>
        <w:rPr>
          <w:rFonts w:ascii="仿宋" w:eastAsia="仿宋" w:hAnsi="仿宋"/>
          <w:lang w:eastAsia="zh-CN"/>
        </w:rPr>
      </w:pPr>
      <w:r>
        <w:rPr>
          <w:rFonts w:ascii="仿宋" w:eastAsia="仿宋" w:hAnsi="仿宋" w:cs="仿宋" w:hint="eastAsia"/>
          <w:lang w:val="zh-CN" w:eastAsia="zh-CN"/>
        </w:rPr>
        <w:t>根据国家、省有关廉政建设的规定，为做好合同工程的廉政建设，保证工程质量与施工安全，提高建设资金的有效使用和投资效益，合同双方当事人就加强合同工程的廉政建设，订立本合同</w:t>
      </w:r>
      <w:r>
        <w:rPr>
          <w:rFonts w:ascii="仿宋" w:eastAsia="仿宋" w:hAnsi="仿宋" w:cs="仿宋" w:hint="eastAsia"/>
          <w:lang w:eastAsia="zh-CN"/>
        </w:rPr>
        <w:t>。</w:t>
      </w:r>
    </w:p>
    <w:p w14:paraId="0D3166D6" w14:textId="77777777" w:rsidR="005418E8" w:rsidRDefault="00000000">
      <w:pPr>
        <w:spacing w:line="360" w:lineRule="auto"/>
        <w:rPr>
          <w:rFonts w:ascii="仿宋" w:eastAsia="仿宋" w:hAnsi="仿宋"/>
          <w:b/>
          <w:bCs/>
          <w:sz w:val="28"/>
          <w:szCs w:val="28"/>
          <w:lang w:eastAsia="zh-CN"/>
        </w:rPr>
      </w:pPr>
      <w:bookmarkStart w:id="983" w:name="_Toc11148"/>
      <w:r>
        <w:rPr>
          <w:rFonts w:ascii="仿宋" w:eastAsia="仿宋" w:hAnsi="仿宋" w:cs="仿宋" w:hint="eastAsia"/>
          <w:b/>
          <w:bCs/>
          <w:sz w:val="28"/>
          <w:szCs w:val="28"/>
          <w:lang w:eastAsia="zh-CN"/>
        </w:rPr>
        <w:t>1  双方权利和义务</w:t>
      </w:r>
      <w:bookmarkEnd w:id="983"/>
    </w:p>
    <w:p w14:paraId="3B42DE3C" w14:textId="77777777" w:rsidR="005418E8" w:rsidRDefault="00000000">
      <w:pPr>
        <w:spacing w:line="360" w:lineRule="auto"/>
        <w:ind w:firstLineChars="200" w:firstLine="480"/>
        <w:rPr>
          <w:rFonts w:ascii="仿宋" w:eastAsia="仿宋" w:hAnsi="仿宋"/>
          <w:lang w:eastAsia="zh-CN"/>
        </w:rPr>
      </w:pPr>
      <w:r>
        <w:rPr>
          <w:rFonts w:ascii="仿宋" w:eastAsia="仿宋" w:hAnsi="仿宋" w:cs="仿宋" w:hint="eastAsia"/>
          <w:lang w:eastAsia="zh-CN"/>
        </w:rPr>
        <w:t>1.1  严格遵守国家、省有关法律法规的规定。</w:t>
      </w:r>
    </w:p>
    <w:p w14:paraId="0F546A02" w14:textId="77777777" w:rsidR="005418E8" w:rsidRDefault="00000000">
      <w:pPr>
        <w:spacing w:line="360" w:lineRule="auto"/>
        <w:ind w:firstLineChars="200" w:firstLine="480"/>
        <w:rPr>
          <w:rFonts w:ascii="仿宋" w:eastAsia="仿宋" w:hAnsi="仿宋"/>
          <w:lang w:eastAsia="zh-CN"/>
        </w:rPr>
      </w:pPr>
      <w:r>
        <w:rPr>
          <w:rFonts w:ascii="仿宋" w:eastAsia="仿宋" w:hAnsi="仿宋" w:cs="仿宋" w:hint="eastAsia"/>
          <w:lang w:eastAsia="zh-CN"/>
        </w:rPr>
        <w:t>1.2  严格执行合同工</w:t>
      </w:r>
      <w:proofErr w:type="gramStart"/>
      <w:r>
        <w:rPr>
          <w:rFonts w:ascii="仿宋" w:eastAsia="仿宋" w:hAnsi="仿宋" w:cs="仿宋" w:hint="eastAsia"/>
          <w:lang w:eastAsia="zh-CN"/>
        </w:rPr>
        <w:t>程一切</w:t>
      </w:r>
      <w:proofErr w:type="gramEnd"/>
      <w:r>
        <w:rPr>
          <w:rFonts w:ascii="仿宋" w:eastAsia="仿宋" w:hAnsi="仿宋" w:cs="仿宋" w:hint="eastAsia"/>
          <w:lang w:eastAsia="zh-CN"/>
        </w:rPr>
        <w:t>合同文件，自觉按合同办事。</w:t>
      </w:r>
    </w:p>
    <w:p w14:paraId="347389C5" w14:textId="77777777" w:rsidR="005418E8" w:rsidRDefault="00000000">
      <w:pPr>
        <w:spacing w:line="360" w:lineRule="auto"/>
        <w:ind w:firstLineChars="200" w:firstLine="480"/>
        <w:rPr>
          <w:rFonts w:ascii="仿宋" w:eastAsia="仿宋" w:hAnsi="仿宋"/>
          <w:lang w:eastAsia="zh-CN"/>
        </w:rPr>
      </w:pPr>
      <w:r>
        <w:rPr>
          <w:rFonts w:ascii="仿宋" w:eastAsia="仿宋" w:hAnsi="仿宋" w:cs="仿宋" w:hint="eastAsia"/>
          <w:lang w:eastAsia="zh-CN"/>
        </w:rPr>
        <w:t xml:space="preserve">1.3  </w:t>
      </w:r>
      <w:r>
        <w:rPr>
          <w:rFonts w:ascii="仿宋" w:eastAsia="仿宋" w:hAnsi="仿宋" w:cs="仿宋" w:hint="eastAsia"/>
          <w:lang w:val="zh-CN" w:eastAsia="zh-CN"/>
        </w:rPr>
        <w:t>合同双方当事人的业务活动应坚持公平、公开、公正和诚信的原则（法律认定的商业秘密和合同文件另有规定除外），不得损害国家和集体利益，不得违反工程建设管理规章制度</w:t>
      </w:r>
      <w:r>
        <w:rPr>
          <w:rFonts w:ascii="仿宋" w:eastAsia="仿宋" w:hAnsi="仿宋" w:cs="仿宋" w:hint="eastAsia"/>
          <w:lang w:eastAsia="zh-CN"/>
        </w:rPr>
        <w:t>。</w:t>
      </w:r>
    </w:p>
    <w:p w14:paraId="4F792980" w14:textId="77777777" w:rsidR="005418E8" w:rsidRDefault="00000000">
      <w:pPr>
        <w:spacing w:line="360" w:lineRule="auto"/>
        <w:ind w:firstLineChars="200" w:firstLine="480"/>
        <w:rPr>
          <w:rFonts w:ascii="仿宋" w:eastAsia="仿宋" w:hAnsi="仿宋"/>
          <w:lang w:eastAsia="zh-CN"/>
        </w:rPr>
      </w:pPr>
      <w:r>
        <w:rPr>
          <w:rFonts w:ascii="仿宋" w:eastAsia="仿宋" w:hAnsi="仿宋" w:cs="仿宋" w:hint="eastAsia"/>
          <w:lang w:eastAsia="zh-CN"/>
        </w:rPr>
        <w:t>1.4  建立健全廉政制度，开展廉政教育，设立廉政告示牌，公布举报电话，监督并认真查处违法违纪行为。</w:t>
      </w:r>
    </w:p>
    <w:p w14:paraId="7639F2A8" w14:textId="77777777" w:rsidR="005418E8" w:rsidRDefault="00000000">
      <w:pPr>
        <w:spacing w:line="360" w:lineRule="auto"/>
        <w:ind w:firstLineChars="200" w:firstLine="480"/>
        <w:rPr>
          <w:rFonts w:ascii="仿宋" w:eastAsia="仿宋" w:hAnsi="仿宋"/>
          <w:lang w:eastAsia="zh-CN"/>
        </w:rPr>
      </w:pPr>
      <w:r>
        <w:rPr>
          <w:rFonts w:ascii="仿宋" w:eastAsia="仿宋" w:hAnsi="仿宋" w:cs="仿宋" w:hint="eastAsia"/>
          <w:lang w:eastAsia="zh-CN"/>
        </w:rPr>
        <w:t>1.5  发现对方在业务活动中有违反廉政建设规定的行为，应及时给予提醒和纠正。</w:t>
      </w:r>
    </w:p>
    <w:p w14:paraId="281F0B19" w14:textId="77777777" w:rsidR="005418E8" w:rsidRDefault="00000000">
      <w:pPr>
        <w:spacing w:line="360" w:lineRule="auto"/>
        <w:ind w:firstLineChars="200" w:firstLine="480"/>
        <w:rPr>
          <w:rFonts w:ascii="仿宋" w:eastAsia="仿宋" w:hAnsi="仿宋"/>
          <w:lang w:eastAsia="zh-CN"/>
        </w:rPr>
      </w:pPr>
      <w:r>
        <w:rPr>
          <w:rFonts w:ascii="仿宋" w:eastAsia="仿宋" w:hAnsi="仿宋" w:cs="仿宋" w:hint="eastAsia"/>
          <w:lang w:eastAsia="zh-CN"/>
        </w:rPr>
        <w:t>1.6  发现对方严重违反合同的行为，有向其主管部门举报、建议给</w:t>
      </w:r>
      <w:proofErr w:type="gramStart"/>
      <w:r>
        <w:rPr>
          <w:rFonts w:ascii="仿宋" w:eastAsia="仿宋" w:hAnsi="仿宋" w:cs="仿宋" w:hint="eastAsia"/>
          <w:lang w:eastAsia="zh-CN"/>
        </w:rPr>
        <w:t>予处理</w:t>
      </w:r>
      <w:proofErr w:type="gramEnd"/>
      <w:r>
        <w:rPr>
          <w:rFonts w:ascii="仿宋" w:eastAsia="仿宋" w:hAnsi="仿宋" w:cs="仿宋" w:hint="eastAsia"/>
          <w:lang w:eastAsia="zh-CN"/>
        </w:rPr>
        <w:t>并要求告知处理结果的权利。没有主管部门的，</w:t>
      </w:r>
      <w:r>
        <w:rPr>
          <w:rFonts w:ascii="仿宋" w:eastAsia="仿宋" w:hAnsi="仿宋" w:cs="仿宋" w:hint="eastAsia"/>
          <w:lang w:val="zh-CN" w:eastAsia="zh-CN"/>
        </w:rPr>
        <w:t>可按本</w:t>
      </w:r>
      <w:r>
        <w:rPr>
          <w:rFonts w:ascii="仿宋" w:eastAsia="仿宋" w:hAnsi="仿宋" w:cs="仿宋" w:hint="eastAsia"/>
          <w:lang w:eastAsia="zh-CN"/>
        </w:rPr>
        <w:t>工程总承包</w:t>
      </w:r>
      <w:r>
        <w:rPr>
          <w:rFonts w:ascii="仿宋" w:eastAsia="仿宋" w:hAnsi="仿宋" w:cs="仿宋" w:hint="eastAsia"/>
          <w:lang w:val="zh-CN" w:eastAsia="zh-CN"/>
        </w:rPr>
        <w:t>合同第二部分《通用条款》第</w:t>
      </w:r>
      <w:r>
        <w:rPr>
          <w:rFonts w:ascii="仿宋" w:eastAsia="仿宋" w:hAnsi="仿宋" w:cs="仿宋" w:hint="eastAsia"/>
          <w:lang w:eastAsia="zh-CN"/>
        </w:rPr>
        <w:t xml:space="preserve"> 101</w:t>
      </w:r>
      <w:r>
        <w:rPr>
          <w:rFonts w:ascii="仿宋" w:eastAsia="仿宋" w:hAnsi="仿宋" w:cs="仿宋" w:hint="eastAsia"/>
          <w:lang w:val="zh-CN" w:eastAsia="zh-CN"/>
        </w:rPr>
        <w:t>条约定处理</w:t>
      </w:r>
      <w:r>
        <w:rPr>
          <w:rFonts w:ascii="仿宋" w:eastAsia="仿宋" w:hAnsi="仿宋" w:cs="仿宋" w:hint="eastAsia"/>
          <w:lang w:eastAsia="zh-CN"/>
        </w:rPr>
        <w:t>。</w:t>
      </w:r>
    </w:p>
    <w:p w14:paraId="49F97F7F" w14:textId="77777777" w:rsidR="005418E8" w:rsidRDefault="00000000">
      <w:pPr>
        <w:spacing w:line="360" w:lineRule="auto"/>
        <w:rPr>
          <w:rFonts w:ascii="仿宋" w:eastAsia="仿宋" w:hAnsi="仿宋"/>
          <w:b/>
          <w:bCs/>
          <w:sz w:val="28"/>
          <w:szCs w:val="28"/>
          <w:lang w:eastAsia="zh-CN"/>
        </w:rPr>
      </w:pPr>
      <w:bookmarkStart w:id="984" w:name="_Toc18074"/>
      <w:r>
        <w:rPr>
          <w:rFonts w:ascii="仿宋" w:eastAsia="仿宋" w:hAnsi="仿宋" w:cs="仿宋" w:hint="eastAsia"/>
          <w:b/>
          <w:bCs/>
          <w:sz w:val="28"/>
          <w:szCs w:val="28"/>
          <w:lang w:eastAsia="zh-CN"/>
        </w:rPr>
        <w:t>2  发包人义务</w:t>
      </w:r>
      <w:bookmarkEnd w:id="984"/>
    </w:p>
    <w:p w14:paraId="039CF492" w14:textId="77777777" w:rsidR="005418E8" w:rsidRDefault="00000000">
      <w:pPr>
        <w:spacing w:line="360" w:lineRule="auto"/>
        <w:ind w:firstLineChars="200" w:firstLine="480"/>
        <w:rPr>
          <w:rFonts w:ascii="仿宋" w:eastAsia="仿宋" w:hAnsi="仿宋"/>
          <w:lang w:eastAsia="zh-CN"/>
        </w:rPr>
      </w:pPr>
      <w:r>
        <w:rPr>
          <w:rFonts w:ascii="仿宋" w:eastAsia="仿宋" w:hAnsi="仿宋" w:cs="仿宋" w:hint="eastAsia"/>
          <w:lang w:eastAsia="zh-CN"/>
        </w:rPr>
        <w:t>2.1  发包人及其工作人员不得索要或接受承包人的礼金、有价证券和贵重物品，不得在承包人报销任何应由发包人或工作人员个人支付的费用等。</w:t>
      </w:r>
    </w:p>
    <w:p w14:paraId="375F38D1" w14:textId="77777777" w:rsidR="005418E8" w:rsidRDefault="00000000">
      <w:pPr>
        <w:spacing w:line="360" w:lineRule="auto"/>
        <w:ind w:firstLineChars="200" w:firstLine="480"/>
        <w:rPr>
          <w:rFonts w:ascii="仿宋" w:eastAsia="仿宋" w:hAnsi="仿宋"/>
          <w:lang w:eastAsia="zh-CN"/>
        </w:rPr>
      </w:pPr>
      <w:r>
        <w:rPr>
          <w:rFonts w:ascii="仿宋" w:eastAsia="仿宋" w:hAnsi="仿宋" w:cs="仿宋" w:hint="eastAsia"/>
          <w:lang w:eastAsia="zh-CN"/>
        </w:rPr>
        <w:t>2.2  发包人及其工作人员不得参加承包人安排的宴请（工作餐除外）和娱乐活动；不得接受承包人提供的通讯工具、交通工具和高档办公用品等。</w:t>
      </w:r>
    </w:p>
    <w:p w14:paraId="5B13711B" w14:textId="77777777" w:rsidR="005418E8" w:rsidRDefault="00000000">
      <w:pPr>
        <w:spacing w:line="360" w:lineRule="auto"/>
        <w:ind w:firstLineChars="200" w:firstLine="480"/>
        <w:rPr>
          <w:rFonts w:ascii="仿宋" w:eastAsia="仿宋" w:hAnsi="仿宋"/>
          <w:lang w:eastAsia="zh-CN"/>
        </w:rPr>
      </w:pPr>
      <w:r>
        <w:rPr>
          <w:rFonts w:ascii="仿宋" w:eastAsia="仿宋" w:hAnsi="仿宋" w:cs="仿宋" w:hint="eastAsia"/>
          <w:lang w:eastAsia="zh-CN"/>
        </w:rPr>
        <w:lastRenderedPageBreak/>
        <w:t>2.3  发包人及其工作人员不得要求或者接受承包人为其住房装修、婚丧嫁娶活动、配偶子女的工作安排以及出国出境、旅游等提供方便等。</w:t>
      </w:r>
    </w:p>
    <w:p w14:paraId="13E70815" w14:textId="77777777" w:rsidR="005418E8" w:rsidRDefault="00000000">
      <w:pPr>
        <w:spacing w:line="360" w:lineRule="auto"/>
        <w:ind w:firstLineChars="200" w:firstLine="480"/>
        <w:rPr>
          <w:rFonts w:ascii="仿宋" w:eastAsia="仿宋" w:hAnsi="仿宋"/>
          <w:lang w:eastAsia="zh-CN"/>
        </w:rPr>
      </w:pPr>
      <w:r>
        <w:rPr>
          <w:rFonts w:ascii="仿宋" w:eastAsia="仿宋" w:hAnsi="仿宋" w:cs="仿宋" w:hint="eastAsia"/>
          <w:lang w:eastAsia="zh-CN"/>
        </w:rPr>
        <w:t xml:space="preserve">2.4  </w:t>
      </w:r>
      <w:r>
        <w:rPr>
          <w:rFonts w:ascii="仿宋" w:eastAsia="仿宋" w:hAnsi="仿宋" w:cs="仿宋" w:hint="eastAsia"/>
          <w:lang w:val="zh-CN" w:eastAsia="zh-CN"/>
        </w:rPr>
        <w:t>发包人及其工作人员不得以任何理由向承包人推荐分包人、推销工程材料和工程设备，不得要求承包人购买合同以外的工程材料和工程设备</w:t>
      </w:r>
      <w:r>
        <w:rPr>
          <w:rFonts w:ascii="仿宋" w:eastAsia="仿宋" w:hAnsi="仿宋" w:cs="仿宋" w:hint="eastAsia"/>
          <w:lang w:eastAsia="zh-CN"/>
        </w:rPr>
        <w:t>。</w:t>
      </w:r>
    </w:p>
    <w:p w14:paraId="212DB6FE" w14:textId="77777777" w:rsidR="005418E8" w:rsidRDefault="00000000">
      <w:pPr>
        <w:spacing w:line="360" w:lineRule="auto"/>
        <w:ind w:firstLineChars="200" w:firstLine="480"/>
        <w:rPr>
          <w:rFonts w:ascii="仿宋" w:eastAsia="仿宋" w:hAnsi="仿宋"/>
          <w:lang w:eastAsia="zh-CN"/>
        </w:rPr>
      </w:pPr>
      <w:r>
        <w:rPr>
          <w:rFonts w:ascii="仿宋" w:eastAsia="仿宋" w:hAnsi="仿宋" w:cs="仿宋" w:hint="eastAsia"/>
          <w:lang w:eastAsia="zh-CN"/>
        </w:rPr>
        <w:t xml:space="preserve">2.5  </w:t>
      </w:r>
      <w:r>
        <w:rPr>
          <w:rFonts w:ascii="仿宋" w:eastAsia="仿宋" w:hAnsi="仿宋" w:cs="仿宋" w:hint="eastAsia"/>
          <w:lang w:val="zh-CN" w:eastAsia="zh-CN"/>
        </w:rPr>
        <w:t>发包人及其工作人员要秉公办事，不准营私舞弊，不准利用职权私自为合同工</w:t>
      </w:r>
      <w:proofErr w:type="gramStart"/>
      <w:r>
        <w:rPr>
          <w:rFonts w:ascii="仿宋" w:eastAsia="仿宋" w:hAnsi="仿宋" w:cs="仿宋" w:hint="eastAsia"/>
          <w:lang w:val="zh-CN" w:eastAsia="zh-CN"/>
        </w:rPr>
        <w:t>程安排</w:t>
      </w:r>
      <w:proofErr w:type="gramEnd"/>
      <w:r>
        <w:rPr>
          <w:rFonts w:ascii="仿宋" w:eastAsia="仿宋" w:hAnsi="仿宋" w:cs="仿宋" w:hint="eastAsia"/>
          <w:lang w:val="zh-CN" w:eastAsia="zh-CN"/>
        </w:rPr>
        <w:t>施工队伍，也不得从事与合同工程有关的各种有偿中介活动</w:t>
      </w:r>
      <w:r>
        <w:rPr>
          <w:rFonts w:ascii="仿宋" w:eastAsia="仿宋" w:hAnsi="仿宋" w:cs="仿宋" w:hint="eastAsia"/>
          <w:lang w:eastAsia="zh-CN"/>
        </w:rPr>
        <w:t>。</w:t>
      </w:r>
    </w:p>
    <w:p w14:paraId="71D1EBF0" w14:textId="77777777" w:rsidR="005418E8" w:rsidRDefault="00000000">
      <w:pPr>
        <w:spacing w:line="360" w:lineRule="auto"/>
        <w:ind w:firstLineChars="200" w:firstLine="480"/>
        <w:rPr>
          <w:rFonts w:ascii="仿宋" w:eastAsia="仿宋" w:hAnsi="仿宋"/>
          <w:lang w:eastAsia="zh-CN"/>
        </w:rPr>
      </w:pPr>
      <w:r>
        <w:rPr>
          <w:rFonts w:ascii="仿宋" w:eastAsia="仿宋" w:hAnsi="仿宋" w:cs="仿宋" w:hint="eastAsia"/>
          <w:lang w:eastAsia="zh-CN"/>
        </w:rPr>
        <w:t xml:space="preserve">2.6  </w:t>
      </w:r>
      <w:r>
        <w:rPr>
          <w:rFonts w:ascii="仿宋" w:eastAsia="仿宋" w:hAnsi="仿宋" w:cs="仿宋" w:hint="eastAsia"/>
          <w:lang w:val="zh-CN" w:eastAsia="zh-CN"/>
        </w:rPr>
        <w:t>发包人及其工作人员（含其配偶、子女）不得从事与合同工程有关的工程材料和工程设备供应、工程分包、劳务等经济活动</w:t>
      </w:r>
      <w:r>
        <w:rPr>
          <w:rFonts w:ascii="仿宋" w:eastAsia="仿宋" w:hAnsi="仿宋" w:cs="仿宋" w:hint="eastAsia"/>
          <w:lang w:eastAsia="zh-CN"/>
        </w:rPr>
        <w:t>。</w:t>
      </w:r>
    </w:p>
    <w:p w14:paraId="1D5542D6" w14:textId="77777777" w:rsidR="005418E8" w:rsidRDefault="00000000">
      <w:pPr>
        <w:spacing w:line="360" w:lineRule="auto"/>
        <w:rPr>
          <w:rFonts w:ascii="仿宋" w:eastAsia="仿宋" w:hAnsi="仿宋"/>
          <w:b/>
          <w:bCs/>
          <w:sz w:val="28"/>
          <w:szCs w:val="28"/>
          <w:lang w:eastAsia="zh-CN"/>
        </w:rPr>
      </w:pPr>
      <w:bookmarkStart w:id="985" w:name="_Toc14380"/>
      <w:r>
        <w:rPr>
          <w:rFonts w:ascii="仿宋" w:eastAsia="仿宋" w:hAnsi="仿宋" w:cs="仿宋" w:hint="eastAsia"/>
          <w:b/>
          <w:bCs/>
          <w:sz w:val="28"/>
          <w:szCs w:val="28"/>
          <w:lang w:eastAsia="zh-CN"/>
        </w:rPr>
        <w:t>3  承包人义务</w:t>
      </w:r>
      <w:bookmarkEnd w:id="985"/>
    </w:p>
    <w:p w14:paraId="6AF1CDE7" w14:textId="77777777" w:rsidR="005418E8" w:rsidRDefault="00000000">
      <w:pPr>
        <w:spacing w:line="360" w:lineRule="auto"/>
        <w:ind w:firstLineChars="200" w:firstLine="480"/>
        <w:rPr>
          <w:rFonts w:ascii="仿宋" w:eastAsia="仿宋" w:hAnsi="仿宋"/>
          <w:lang w:eastAsia="zh-CN"/>
        </w:rPr>
      </w:pPr>
      <w:r>
        <w:rPr>
          <w:rFonts w:ascii="仿宋" w:eastAsia="仿宋" w:hAnsi="仿宋" w:cs="仿宋" w:hint="eastAsia"/>
          <w:lang w:eastAsia="zh-CN"/>
        </w:rPr>
        <w:t>3.1  承包人不得以任何理由向发包人及其工作人员行贿或馈赠礼金、有价证券、贵重礼品。</w:t>
      </w:r>
    </w:p>
    <w:p w14:paraId="5974FFAB" w14:textId="77777777" w:rsidR="005418E8" w:rsidRDefault="00000000">
      <w:pPr>
        <w:spacing w:line="360" w:lineRule="auto"/>
        <w:ind w:firstLineChars="200" w:firstLine="480"/>
        <w:rPr>
          <w:rFonts w:ascii="仿宋" w:eastAsia="仿宋" w:hAnsi="仿宋"/>
          <w:lang w:eastAsia="zh-CN"/>
        </w:rPr>
      </w:pPr>
      <w:r>
        <w:rPr>
          <w:rFonts w:ascii="仿宋" w:eastAsia="仿宋" w:hAnsi="仿宋" w:cs="仿宋" w:hint="eastAsia"/>
          <w:lang w:eastAsia="zh-CN"/>
        </w:rPr>
        <w:t>3.2  承包人不得以任何名义为发包人及其工作人员报销应由发包人或工作人员个人支付的任何费用。</w:t>
      </w:r>
    </w:p>
    <w:p w14:paraId="78811A8F" w14:textId="77777777" w:rsidR="005418E8" w:rsidRDefault="00000000">
      <w:pPr>
        <w:spacing w:line="360" w:lineRule="auto"/>
        <w:ind w:firstLineChars="200" w:firstLine="480"/>
        <w:rPr>
          <w:rFonts w:ascii="仿宋" w:eastAsia="仿宋" w:hAnsi="仿宋"/>
          <w:lang w:eastAsia="zh-CN"/>
        </w:rPr>
      </w:pPr>
      <w:r>
        <w:rPr>
          <w:rFonts w:ascii="仿宋" w:eastAsia="仿宋" w:hAnsi="仿宋" w:cs="仿宋" w:hint="eastAsia"/>
          <w:lang w:eastAsia="zh-CN"/>
        </w:rPr>
        <w:t>3.3  承包人不得以任何理由安排发包人及其工作人员参加宴请（工作餐除外）及娱乐活动。</w:t>
      </w:r>
    </w:p>
    <w:p w14:paraId="0BE4DF2E" w14:textId="77777777" w:rsidR="005418E8" w:rsidRDefault="00000000">
      <w:pPr>
        <w:spacing w:line="360" w:lineRule="auto"/>
        <w:ind w:firstLineChars="200" w:firstLine="480"/>
        <w:rPr>
          <w:rFonts w:ascii="仿宋" w:eastAsia="仿宋" w:hAnsi="仿宋"/>
          <w:lang w:eastAsia="zh-CN"/>
        </w:rPr>
      </w:pPr>
      <w:r>
        <w:rPr>
          <w:rFonts w:ascii="仿宋" w:eastAsia="仿宋" w:hAnsi="仿宋" w:cs="仿宋" w:hint="eastAsia"/>
          <w:lang w:eastAsia="zh-CN"/>
        </w:rPr>
        <w:t>3.4  承包人不得为发包人和个人购置或提供通讯工具、交通工具和高档办公用品等。</w:t>
      </w:r>
    </w:p>
    <w:p w14:paraId="6652ABAB" w14:textId="77777777" w:rsidR="005418E8" w:rsidRDefault="00000000">
      <w:pPr>
        <w:spacing w:line="360" w:lineRule="auto"/>
        <w:ind w:firstLineChars="200" w:firstLine="480"/>
        <w:rPr>
          <w:rFonts w:ascii="仿宋" w:eastAsia="仿宋" w:hAnsi="仿宋"/>
          <w:lang w:eastAsia="zh-CN"/>
        </w:rPr>
      </w:pPr>
      <w:r>
        <w:rPr>
          <w:rFonts w:ascii="仿宋" w:eastAsia="仿宋" w:hAnsi="仿宋" w:cs="仿宋" w:hint="eastAsia"/>
          <w:lang w:eastAsia="zh-CN"/>
        </w:rPr>
        <w:t xml:space="preserve">3.5  </w:t>
      </w:r>
      <w:r>
        <w:rPr>
          <w:rFonts w:ascii="仿宋" w:eastAsia="仿宋" w:hAnsi="仿宋" w:cs="仿宋" w:hint="eastAsia"/>
          <w:lang w:val="zh-CN" w:eastAsia="zh-CN"/>
        </w:rPr>
        <w:t>承包人不得为发包人及其工作人员的住房装修、婚丧嫁娶活动、配偶子女工作安排以及出国出境、旅游等提供方便。</w:t>
      </w:r>
    </w:p>
    <w:p w14:paraId="0C90B5A9" w14:textId="77777777" w:rsidR="005418E8" w:rsidRDefault="00000000">
      <w:pPr>
        <w:spacing w:line="360" w:lineRule="auto"/>
        <w:rPr>
          <w:rFonts w:ascii="仿宋" w:eastAsia="仿宋" w:hAnsi="仿宋"/>
          <w:b/>
          <w:bCs/>
          <w:sz w:val="28"/>
          <w:szCs w:val="28"/>
          <w:lang w:eastAsia="zh-CN"/>
        </w:rPr>
      </w:pPr>
      <w:bookmarkStart w:id="986" w:name="_Toc8886"/>
      <w:r>
        <w:rPr>
          <w:rFonts w:ascii="仿宋" w:eastAsia="仿宋" w:hAnsi="仿宋" w:cs="仿宋" w:hint="eastAsia"/>
          <w:b/>
          <w:bCs/>
          <w:sz w:val="28"/>
          <w:szCs w:val="28"/>
          <w:lang w:eastAsia="zh-CN"/>
        </w:rPr>
        <w:t>4  违约责任</w:t>
      </w:r>
      <w:bookmarkEnd w:id="986"/>
    </w:p>
    <w:p w14:paraId="2695D582" w14:textId="77777777" w:rsidR="005418E8" w:rsidRDefault="00000000">
      <w:pPr>
        <w:spacing w:line="360" w:lineRule="auto"/>
        <w:ind w:firstLineChars="200" w:firstLine="480"/>
        <w:rPr>
          <w:rFonts w:ascii="仿宋" w:eastAsia="仿宋" w:hAnsi="仿宋"/>
          <w:lang w:eastAsia="zh-CN"/>
        </w:rPr>
      </w:pPr>
      <w:r>
        <w:rPr>
          <w:rFonts w:ascii="仿宋" w:eastAsia="仿宋" w:hAnsi="仿宋" w:cs="仿宋" w:hint="eastAsia"/>
          <w:lang w:eastAsia="zh-CN"/>
        </w:rPr>
        <w:t>4.1  发包人及其工作人员违反本合同第1条和第2条约定，应依据有关规定给予廉政建设规定的处分；涉嫌犯罪的，移交司法机关追究刑事责任；给承包人造成经济损失的，应予赔偿。</w:t>
      </w:r>
    </w:p>
    <w:p w14:paraId="5D2CB025" w14:textId="77777777" w:rsidR="005418E8" w:rsidRDefault="00000000">
      <w:pPr>
        <w:spacing w:line="360" w:lineRule="auto"/>
        <w:ind w:firstLineChars="200" w:firstLine="480"/>
        <w:rPr>
          <w:rFonts w:ascii="仿宋" w:eastAsia="仿宋" w:hAnsi="仿宋"/>
          <w:lang w:eastAsia="zh-CN"/>
        </w:rPr>
      </w:pPr>
      <w:r>
        <w:rPr>
          <w:rFonts w:ascii="仿宋" w:eastAsia="仿宋" w:hAnsi="仿宋" w:cs="仿宋" w:hint="eastAsia"/>
          <w:lang w:eastAsia="zh-CN"/>
        </w:rPr>
        <w:t xml:space="preserve">4.2  </w:t>
      </w:r>
      <w:r>
        <w:rPr>
          <w:rFonts w:ascii="仿宋" w:eastAsia="仿宋" w:hAnsi="仿宋" w:cs="仿宋" w:hint="eastAsia"/>
          <w:lang w:val="zh-CN" w:eastAsia="zh-CN"/>
        </w:rPr>
        <w:t>承包人及其工作人员违反本合同第</w:t>
      </w:r>
      <w:r>
        <w:rPr>
          <w:rFonts w:ascii="仿宋" w:eastAsia="仿宋" w:hAnsi="仿宋" w:cs="仿宋" w:hint="eastAsia"/>
          <w:lang w:eastAsia="zh-CN"/>
        </w:rPr>
        <w:t xml:space="preserve"> 1 </w:t>
      </w:r>
      <w:r>
        <w:rPr>
          <w:rFonts w:ascii="仿宋" w:eastAsia="仿宋" w:hAnsi="仿宋" w:cs="仿宋" w:hint="eastAsia"/>
          <w:lang w:val="zh-CN" w:eastAsia="zh-CN"/>
        </w:rPr>
        <w:t>条和第</w:t>
      </w:r>
      <w:r>
        <w:rPr>
          <w:rFonts w:ascii="仿宋" w:eastAsia="仿宋" w:hAnsi="仿宋" w:cs="仿宋" w:hint="eastAsia"/>
          <w:lang w:eastAsia="zh-CN"/>
        </w:rPr>
        <w:t xml:space="preserve"> 3 </w:t>
      </w:r>
      <w:r>
        <w:rPr>
          <w:rFonts w:ascii="仿宋" w:eastAsia="仿宋" w:hAnsi="仿宋" w:cs="仿宋" w:hint="eastAsia"/>
          <w:lang w:val="zh-CN" w:eastAsia="zh-CN"/>
        </w:rPr>
        <w:t>条约定，应按照廉政建设的有关规定给</w:t>
      </w:r>
      <w:r>
        <w:rPr>
          <w:rFonts w:ascii="仿宋" w:eastAsia="仿宋" w:hAnsi="仿宋" w:cs="仿宋" w:hint="eastAsia"/>
          <w:lang w:eastAsia="zh-CN"/>
        </w:rPr>
        <w:t xml:space="preserve"> </w:t>
      </w:r>
      <w:r>
        <w:rPr>
          <w:rFonts w:ascii="仿宋" w:eastAsia="仿宋" w:hAnsi="仿宋" w:cs="仿宋" w:hint="eastAsia"/>
          <w:lang w:val="zh-CN" w:eastAsia="zh-CN"/>
        </w:rPr>
        <w:t>予处分；涉嫌犯罪的，移交司法机关追究刑事责任；给发包人造成损失的，应予赔偿。</w:t>
      </w:r>
    </w:p>
    <w:p w14:paraId="166E6611" w14:textId="77777777" w:rsidR="005418E8" w:rsidRDefault="00000000">
      <w:pPr>
        <w:spacing w:line="360" w:lineRule="auto"/>
        <w:rPr>
          <w:rFonts w:ascii="仿宋" w:eastAsia="仿宋" w:hAnsi="仿宋"/>
          <w:b/>
          <w:bCs/>
          <w:sz w:val="28"/>
          <w:szCs w:val="28"/>
          <w:lang w:eastAsia="zh-CN"/>
        </w:rPr>
      </w:pPr>
      <w:bookmarkStart w:id="987" w:name="_Toc20236"/>
      <w:r>
        <w:rPr>
          <w:rFonts w:ascii="仿宋" w:eastAsia="仿宋" w:hAnsi="仿宋" w:cs="仿宋" w:hint="eastAsia"/>
          <w:b/>
          <w:bCs/>
          <w:sz w:val="28"/>
          <w:szCs w:val="28"/>
          <w:lang w:eastAsia="zh-CN"/>
        </w:rPr>
        <w:t>5  双方约定</w:t>
      </w:r>
      <w:bookmarkEnd w:id="987"/>
    </w:p>
    <w:p w14:paraId="244E5FDC" w14:textId="77777777" w:rsidR="005418E8" w:rsidRDefault="00000000">
      <w:pPr>
        <w:pStyle w:val="a8"/>
        <w:spacing w:line="360" w:lineRule="auto"/>
        <w:ind w:firstLineChars="200" w:firstLine="480"/>
        <w:rPr>
          <w:rFonts w:ascii="仿宋" w:eastAsia="仿宋" w:hAnsi="仿宋"/>
          <w:sz w:val="24"/>
          <w:szCs w:val="24"/>
          <w:lang w:eastAsia="zh-CN"/>
        </w:rPr>
      </w:pPr>
      <w:r>
        <w:rPr>
          <w:rFonts w:ascii="仿宋" w:eastAsia="仿宋" w:hAnsi="仿宋" w:cs="仿宋" w:hint="eastAsia"/>
          <w:sz w:val="24"/>
          <w:szCs w:val="24"/>
          <w:lang w:val="zh-CN" w:eastAsia="zh-CN"/>
        </w:rPr>
        <w:t>本合同由合同双方当事人或其主管部门负责监督执行</w:t>
      </w:r>
      <w:r>
        <w:rPr>
          <w:rFonts w:ascii="仿宋" w:eastAsia="仿宋" w:hAnsi="仿宋" w:cs="仿宋" w:hint="eastAsia"/>
          <w:sz w:val="24"/>
          <w:szCs w:val="24"/>
          <w:lang w:eastAsia="zh-CN"/>
        </w:rPr>
        <w:t>。</w:t>
      </w:r>
    </w:p>
    <w:p w14:paraId="6DC051E9" w14:textId="77777777" w:rsidR="005418E8" w:rsidRDefault="00000000">
      <w:pPr>
        <w:spacing w:line="360" w:lineRule="auto"/>
        <w:rPr>
          <w:rFonts w:ascii="仿宋" w:eastAsia="仿宋" w:hAnsi="仿宋"/>
          <w:b/>
          <w:bCs/>
          <w:sz w:val="28"/>
          <w:szCs w:val="28"/>
          <w:lang w:eastAsia="zh-CN"/>
        </w:rPr>
      </w:pPr>
      <w:bookmarkStart w:id="988" w:name="_Toc18718"/>
      <w:r>
        <w:rPr>
          <w:rFonts w:ascii="仿宋" w:eastAsia="仿宋" w:hAnsi="仿宋" w:cs="仿宋" w:hint="eastAsia"/>
          <w:b/>
          <w:bCs/>
          <w:sz w:val="28"/>
          <w:szCs w:val="28"/>
          <w:lang w:eastAsia="zh-CN"/>
        </w:rPr>
        <w:t>6  合同法律效力</w:t>
      </w:r>
      <w:bookmarkEnd w:id="988"/>
    </w:p>
    <w:p w14:paraId="0613536E" w14:textId="77777777" w:rsidR="005418E8" w:rsidRDefault="00000000">
      <w:pPr>
        <w:spacing w:line="360" w:lineRule="auto"/>
        <w:ind w:firstLineChars="200" w:firstLine="480"/>
        <w:rPr>
          <w:rFonts w:ascii="仿宋" w:eastAsia="仿宋" w:hAnsi="仿宋"/>
          <w:lang w:eastAsia="zh-CN"/>
        </w:rPr>
      </w:pPr>
      <w:r>
        <w:rPr>
          <w:rFonts w:ascii="仿宋" w:eastAsia="仿宋" w:hAnsi="仿宋" w:cs="仿宋" w:hint="eastAsia"/>
          <w:lang w:eastAsia="zh-CN"/>
        </w:rPr>
        <w:t>本合同作为</w:t>
      </w:r>
      <w:r>
        <w:rPr>
          <w:rFonts w:ascii="仿宋" w:eastAsia="仿宋" w:hAnsi="仿宋" w:cs="仿宋" w:hint="eastAsia"/>
          <w:u w:val="single"/>
          <w:lang w:eastAsia="zh-CN"/>
        </w:rPr>
        <w:t xml:space="preserve">                      </w:t>
      </w:r>
      <w:r>
        <w:rPr>
          <w:rFonts w:ascii="仿宋" w:eastAsia="仿宋" w:hAnsi="仿宋" w:cs="仿宋" w:hint="eastAsia"/>
          <w:lang w:eastAsia="zh-CN"/>
        </w:rPr>
        <w:t>（工程名称）工程总承包合同的附件，与工程总承包合同具有同等的法律效力。</w:t>
      </w:r>
    </w:p>
    <w:p w14:paraId="2E745923" w14:textId="77777777" w:rsidR="005418E8" w:rsidRDefault="00000000">
      <w:pPr>
        <w:spacing w:line="360" w:lineRule="auto"/>
        <w:rPr>
          <w:rFonts w:ascii="仿宋" w:eastAsia="仿宋" w:hAnsi="仿宋"/>
          <w:b/>
          <w:bCs/>
          <w:sz w:val="28"/>
          <w:szCs w:val="28"/>
          <w:lang w:eastAsia="zh-CN"/>
        </w:rPr>
      </w:pPr>
      <w:bookmarkStart w:id="989" w:name="_Toc21722"/>
      <w:r>
        <w:rPr>
          <w:rFonts w:ascii="仿宋" w:eastAsia="仿宋" w:hAnsi="仿宋" w:cs="仿宋" w:hint="eastAsia"/>
          <w:b/>
          <w:bCs/>
          <w:sz w:val="28"/>
          <w:szCs w:val="28"/>
          <w:lang w:eastAsia="zh-CN"/>
        </w:rPr>
        <w:lastRenderedPageBreak/>
        <w:t>7  合同份数</w:t>
      </w:r>
      <w:bookmarkEnd w:id="989"/>
    </w:p>
    <w:p w14:paraId="408C53B4" w14:textId="77777777" w:rsidR="005418E8" w:rsidRDefault="00000000">
      <w:pPr>
        <w:spacing w:line="360" w:lineRule="auto"/>
        <w:ind w:firstLineChars="200" w:firstLine="480"/>
        <w:rPr>
          <w:rFonts w:ascii="仿宋" w:eastAsia="仿宋" w:hAnsi="仿宋"/>
          <w:lang w:eastAsia="zh-CN"/>
        </w:rPr>
      </w:pPr>
      <w:r>
        <w:rPr>
          <w:rFonts w:ascii="仿宋" w:eastAsia="仿宋" w:hAnsi="仿宋" w:cs="仿宋" w:hint="eastAsia"/>
          <w:lang w:eastAsia="zh-CN"/>
        </w:rPr>
        <w:t>本合同一式</w:t>
      </w:r>
      <w:r>
        <w:rPr>
          <w:rFonts w:ascii="仿宋" w:eastAsia="仿宋" w:hAnsi="仿宋" w:cs="仿宋" w:hint="eastAsia"/>
          <w:u w:val="single"/>
          <w:lang w:eastAsia="zh-CN"/>
        </w:rPr>
        <w:t xml:space="preserve">    </w:t>
      </w:r>
      <w:r>
        <w:rPr>
          <w:rFonts w:ascii="仿宋" w:eastAsia="仿宋" w:hAnsi="仿宋" w:cs="仿宋" w:hint="eastAsia"/>
          <w:lang w:eastAsia="zh-CN"/>
        </w:rPr>
        <w:t>份，合同双方当事人各执</w:t>
      </w:r>
      <w:r>
        <w:rPr>
          <w:rFonts w:ascii="仿宋" w:eastAsia="仿宋" w:hAnsi="仿宋" w:cs="仿宋" w:hint="eastAsia"/>
          <w:u w:val="single"/>
          <w:lang w:eastAsia="zh-CN"/>
        </w:rPr>
        <w:t xml:space="preserve">    </w:t>
      </w:r>
      <w:r>
        <w:rPr>
          <w:rFonts w:ascii="仿宋" w:eastAsia="仿宋" w:hAnsi="仿宋" w:cs="仿宋" w:hint="eastAsia"/>
          <w:lang w:eastAsia="zh-CN"/>
        </w:rPr>
        <w:t>份。有上级部门的，合同双方当事人应送交其上级部门各一份。</w:t>
      </w:r>
    </w:p>
    <w:p w14:paraId="6273FEE0" w14:textId="77777777" w:rsidR="005418E8" w:rsidRDefault="005418E8">
      <w:pPr>
        <w:spacing w:line="360" w:lineRule="auto"/>
        <w:ind w:firstLineChars="200" w:firstLine="480"/>
        <w:rPr>
          <w:rFonts w:ascii="仿宋" w:eastAsia="仿宋" w:hAnsi="仿宋"/>
          <w:lang w:eastAsia="zh-CN"/>
        </w:rPr>
      </w:pPr>
    </w:p>
    <w:p w14:paraId="1705B317" w14:textId="77777777" w:rsidR="005418E8" w:rsidRDefault="00000000">
      <w:pPr>
        <w:adjustRightInd w:val="0"/>
        <w:snapToGrid w:val="0"/>
        <w:spacing w:line="360" w:lineRule="auto"/>
        <w:ind w:firstLineChars="200" w:firstLine="480"/>
        <w:rPr>
          <w:rFonts w:ascii="仿宋" w:eastAsia="仿宋" w:hAnsi="仿宋"/>
          <w:lang w:eastAsia="zh-CN"/>
        </w:rPr>
      </w:pPr>
      <w:r>
        <w:rPr>
          <w:rFonts w:ascii="仿宋" w:eastAsia="仿宋" w:hAnsi="仿宋" w:cs="仿宋" w:hint="eastAsia"/>
          <w:lang w:eastAsia="zh-CN"/>
        </w:rPr>
        <w:t>发 包 人：（盖章）                       承 包 人：（盖章）</w:t>
      </w:r>
    </w:p>
    <w:p w14:paraId="50B4396B" w14:textId="77777777" w:rsidR="005418E8" w:rsidRDefault="00000000">
      <w:pPr>
        <w:adjustRightInd w:val="0"/>
        <w:snapToGrid w:val="0"/>
        <w:spacing w:line="360" w:lineRule="auto"/>
        <w:ind w:firstLineChars="200" w:firstLine="480"/>
        <w:rPr>
          <w:rFonts w:ascii="仿宋" w:eastAsia="仿宋" w:hAnsi="仿宋"/>
          <w:lang w:eastAsia="zh-CN"/>
        </w:rPr>
      </w:pPr>
      <w:r>
        <w:rPr>
          <w:rFonts w:ascii="仿宋" w:eastAsia="仿宋" w:hAnsi="仿宋" w:cs="仿宋" w:hint="eastAsia"/>
          <w:lang w:eastAsia="zh-CN"/>
        </w:rPr>
        <w:t>法定代表人：（签字）                     法定代表人：（签字）</w:t>
      </w:r>
    </w:p>
    <w:p w14:paraId="2D0BA353" w14:textId="77777777" w:rsidR="005418E8" w:rsidRDefault="00000000">
      <w:pPr>
        <w:spacing w:line="360" w:lineRule="auto"/>
        <w:ind w:firstLineChars="200" w:firstLine="480"/>
        <w:rPr>
          <w:rFonts w:ascii="仿宋" w:eastAsia="仿宋" w:hAnsi="仿宋" w:cs="仿宋"/>
          <w:u w:val="single"/>
          <w:lang w:eastAsia="zh-CN"/>
        </w:rPr>
      </w:pPr>
      <w:r>
        <w:rPr>
          <w:rFonts w:ascii="仿宋" w:eastAsia="仿宋" w:hAnsi="仿宋" w:cs="仿宋" w:hint="eastAsia"/>
          <w:lang w:eastAsia="zh-CN"/>
        </w:rPr>
        <w:t>联系电话：</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联系电话：</w:t>
      </w:r>
      <w:r>
        <w:rPr>
          <w:rFonts w:ascii="仿宋" w:eastAsia="仿宋" w:hAnsi="仿宋" w:cs="仿宋" w:hint="eastAsia"/>
          <w:u w:val="single"/>
          <w:lang w:eastAsia="zh-CN"/>
        </w:rPr>
        <w:t xml:space="preserve">              </w:t>
      </w:r>
    </w:p>
    <w:p w14:paraId="32857EBF" w14:textId="77777777" w:rsidR="005418E8" w:rsidRDefault="005418E8">
      <w:pPr>
        <w:adjustRightInd w:val="0"/>
        <w:snapToGrid w:val="0"/>
        <w:spacing w:line="360" w:lineRule="auto"/>
        <w:ind w:firstLineChars="200" w:firstLine="480"/>
        <w:rPr>
          <w:rFonts w:ascii="仿宋" w:eastAsia="仿宋" w:hAnsi="仿宋" w:cs="仿宋"/>
          <w:lang w:eastAsia="zh-CN"/>
        </w:rPr>
      </w:pPr>
    </w:p>
    <w:p w14:paraId="465C25D3" w14:textId="77777777" w:rsidR="005418E8" w:rsidRDefault="005418E8">
      <w:pPr>
        <w:pStyle w:val="a0"/>
        <w:rPr>
          <w:rFonts w:ascii="仿宋" w:eastAsia="仿宋" w:hAnsi="仿宋" w:cs="仿宋"/>
          <w:lang w:eastAsia="zh-CN"/>
        </w:rPr>
      </w:pPr>
    </w:p>
    <w:p w14:paraId="5823F195" w14:textId="77777777" w:rsidR="005418E8" w:rsidRDefault="005418E8">
      <w:pPr>
        <w:rPr>
          <w:lang w:eastAsia="zh-CN"/>
        </w:rPr>
      </w:pPr>
    </w:p>
    <w:p w14:paraId="75F7CA7A" w14:textId="77777777" w:rsidR="005418E8" w:rsidRDefault="00000000">
      <w:pPr>
        <w:spacing w:line="360" w:lineRule="auto"/>
        <w:outlineLvl w:val="1"/>
        <w:rPr>
          <w:rFonts w:ascii="仿宋" w:eastAsia="仿宋" w:hAnsi="仿宋" w:cs="仿宋"/>
          <w:b/>
          <w:bCs/>
          <w:lang w:eastAsia="zh-CN"/>
        </w:rPr>
      </w:pPr>
      <w:r>
        <w:rPr>
          <w:rFonts w:ascii="仿宋" w:eastAsia="仿宋" w:hAnsi="仿宋" w:cs="仿宋" w:hint="eastAsia"/>
          <w:b/>
          <w:bCs/>
          <w:lang w:eastAsia="zh-CN"/>
        </w:rPr>
        <w:br w:type="page"/>
      </w:r>
      <w:bookmarkStart w:id="990" w:name="_Toc25569"/>
      <w:bookmarkStart w:id="991" w:name="_Toc23294"/>
      <w:bookmarkStart w:id="992" w:name="_Toc5975"/>
      <w:bookmarkStart w:id="993" w:name="_Toc47694460"/>
      <w:r>
        <w:rPr>
          <w:rFonts w:ascii="仿宋" w:eastAsia="仿宋" w:hAnsi="仿宋" w:cs="仿宋" w:hint="eastAsia"/>
          <w:b/>
          <w:bCs/>
          <w:lang w:eastAsia="zh-CN"/>
        </w:rPr>
        <w:lastRenderedPageBreak/>
        <w:t>附件五</w:t>
      </w:r>
      <w:bookmarkEnd w:id="990"/>
      <w:bookmarkEnd w:id="991"/>
    </w:p>
    <w:p w14:paraId="3E1F92FF" w14:textId="77777777" w:rsidR="005418E8" w:rsidRDefault="005418E8">
      <w:pPr>
        <w:spacing w:line="360" w:lineRule="auto"/>
        <w:rPr>
          <w:rFonts w:ascii="仿宋" w:eastAsia="仿宋" w:hAnsi="仿宋"/>
          <w:lang w:eastAsia="zh-CN"/>
        </w:rPr>
      </w:pPr>
    </w:p>
    <w:p w14:paraId="5C571109" w14:textId="77777777" w:rsidR="005418E8" w:rsidRDefault="00000000">
      <w:pPr>
        <w:pStyle w:val="a4"/>
        <w:spacing w:after="120"/>
        <w:ind w:firstLine="883"/>
        <w:jc w:val="center"/>
        <w:rPr>
          <w:rFonts w:ascii="仿宋" w:eastAsia="仿宋" w:hAnsi="仿宋" w:cs="宋体"/>
          <w:b/>
          <w:snapToGrid w:val="0"/>
          <w:sz w:val="44"/>
          <w:szCs w:val="44"/>
          <w:lang w:eastAsia="zh-CN"/>
        </w:rPr>
      </w:pPr>
      <w:r>
        <w:rPr>
          <w:rFonts w:ascii="仿宋" w:eastAsia="仿宋" w:hAnsi="仿宋" w:cs="宋体" w:hint="eastAsia"/>
          <w:b/>
          <w:snapToGrid w:val="0"/>
          <w:sz w:val="44"/>
          <w:szCs w:val="44"/>
          <w:lang w:eastAsia="zh-CN"/>
        </w:rPr>
        <w:t>安全生产合同</w:t>
      </w:r>
    </w:p>
    <w:p w14:paraId="13355C4A" w14:textId="77777777" w:rsidR="005418E8" w:rsidRDefault="00000000">
      <w:pPr>
        <w:spacing w:after="120"/>
        <w:ind w:firstLine="482"/>
        <w:rPr>
          <w:rFonts w:ascii="仿宋" w:eastAsia="仿宋" w:hAnsi="仿宋" w:cs="宋体"/>
          <w:b/>
          <w:u w:val="single"/>
          <w:lang w:eastAsia="zh-CN"/>
        </w:rPr>
      </w:pPr>
      <w:r>
        <w:rPr>
          <w:rFonts w:ascii="仿宋" w:eastAsia="仿宋" w:hAnsi="仿宋" w:cs="宋体" w:hint="eastAsia"/>
          <w:b/>
          <w:lang w:eastAsia="zh-CN"/>
        </w:rPr>
        <w:t>发包人（发包人）：</w:t>
      </w:r>
    </w:p>
    <w:p w14:paraId="01224A72" w14:textId="77777777" w:rsidR="005418E8" w:rsidRDefault="00000000">
      <w:pPr>
        <w:spacing w:after="120"/>
        <w:ind w:firstLine="482"/>
        <w:rPr>
          <w:rFonts w:ascii="仿宋" w:eastAsia="仿宋" w:hAnsi="仿宋" w:cs="宋体"/>
          <w:b/>
          <w:lang w:eastAsia="zh-CN"/>
        </w:rPr>
      </w:pPr>
      <w:r>
        <w:rPr>
          <w:rFonts w:ascii="仿宋" w:eastAsia="仿宋" w:hAnsi="仿宋" w:cs="宋体" w:hint="eastAsia"/>
          <w:b/>
          <w:lang w:eastAsia="zh-CN"/>
        </w:rPr>
        <w:t>承包人（承包人）：</w:t>
      </w:r>
    </w:p>
    <w:p w14:paraId="1B8E9670" w14:textId="77777777" w:rsidR="005418E8" w:rsidRDefault="00000000">
      <w:pPr>
        <w:autoSpaceDE w:val="0"/>
        <w:autoSpaceDN w:val="0"/>
        <w:spacing w:after="120"/>
        <w:ind w:right="11" w:firstLineChars="200" w:firstLine="480"/>
        <w:rPr>
          <w:rFonts w:ascii="仿宋" w:eastAsia="仿宋" w:hAnsi="仿宋" w:cs="宋体"/>
          <w:snapToGrid w:val="0"/>
          <w:lang w:val="zh-CN" w:eastAsia="zh-CN"/>
        </w:rPr>
      </w:pPr>
      <w:r>
        <w:rPr>
          <w:rFonts w:ascii="仿宋" w:eastAsia="仿宋" w:hAnsi="仿宋" w:cs="宋体" w:hint="eastAsia"/>
          <w:snapToGrid w:val="0"/>
          <w:lang w:val="zh-CN" w:eastAsia="zh-CN"/>
        </w:rPr>
        <w:t>为确保</w:t>
      </w:r>
      <w:r>
        <w:rPr>
          <w:rFonts w:ascii="仿宋" w:eastAsia="仿宋" w:hAnsi="仿宋" w:cs="宋体" w:hint="eastAsia"/>
          <w:b/>
          <w:bCs/>
          <w:u w:val="single"/>
          <w:lang w:eastAsia="zh-CN"/>
        </w:rPr>
        <w:t xml:space="preserve">  （项目名称）   </w:t>
      </w:r>
      <w:r>
        <w:rPr>
          <w:rFonts w:ascii="仿宋" w:eastAsia="仿宋" w:hAnsi="仿宋" w:cs="宋体" w:hint="eastAsia"/>
          <w:snapToGrid w:val="0"/>
          <w:lang w:val="zh-CN" w:eastAsia="zh-CN"/>
        </w:rPr>
        <w:t>实施过程中的安全，发包</w:t>
      </w:r>
      <w:r>
        <w:rPr>
          <w:rFonts w:ascii="仿宋" w:eastAsia="仿宋" w:hAnsi="仿宋" w:cs="宋体" w:hint="eastAsia"/>
          <w:snapToGrid w:val="0"/>
          <w:lang w:eastAsia="zh-CN"/>
        </w:rPr>
        <w:t>人</w:t>
      </w:r>
      <w:r>
        <w:rPr>
          <w:rFonts w:ascii="仿宋" w:eastAsia="仿宋" w:hAnsi="仿宋" w:cs="宋体" w:hint="eastAsia"/>
          <w:snapToGrid w:val="0"/>
          <w:lang w:val="zh-CN" w:eastAsia="zh-CN"/>
        </w:rPr>
        <w:t xml:space="preserve">    （以下称发包人）与承包人    （以下称承包人），特签订本安全生产合同，明确双方职责。</w:t>
      </w:r>
    </w:p>
    <w:p w14:paraId="482E01CF" w14:textId="77777777" w:rsidR="005418E8" w:rsidRDefault="00000000">
      <w:pPr>
        <w:tabs>
          <w:tab w:val="left" w:pos="480"/>
        </w:tabs>
        <w:autoSpaceDE w:val="0"/>
        <w:autoSpaceDN w:val="0"/>
        <w:spacing w:after="120"/>
        <w:ind w:firstLine="482"/>
        <w:rPr>
          <w:rFonts w:ascii="仿宋" w:eastAsia="仿宋" w:hAnsi="仿宋" w:cs="宋体"/>
          <w:b/>
          <w:snapToGrid w:val="0"/>
          <w:lang w:val="zh-CN" w:eastAsia="zh-CN"/>
        </w:rPr>
      </w:pPr>
      <w:r>
        <w:rPr>
          <w:rFonts w:ascii="仿宋" w:eastAsia="仿宋" w:hAnsi="仿宋" w:cs="宋体" w:hint="eastAsia"/>
          <w:b/>
          <w:snapToGrid w:val="0"/>
          <w:lang w:val="zh-CN" w:eastAsia="zh-CN"/>
        </w:rPr>
        <w:t>一、发包人职责</w:t>
      </w:r>
    </w:p>
    <w:p w14:paraId="28082D3E" w14:textId="77777777" w:rsidR="005418E8" w:rsidRDefault="00000000">
      <w:pPr>
        <w:autoSpaceDE w:val="0"/>
        <w:autoSpaceDN w:val="0"/>
        <w:spacing w:after="120"/>
        <w:rPr>
          <w:rFonts w:ascii="仿宋" w:eastAsia="仿宋" w:hAnsi="仿宋" w:cs="宋体"/>
          <w:snapToGrid w:val="0"/>
          <w:lang w:val="zh-CN" w:eastAsia="zh-CN"/>
        </w:rPr>
      </w:pPr>
      <w:r>
        <w:rPr>
          <w:rFonts w:ascii="仿宋" w:eastAsia="仿宋" w:hAnsi="仿宋" w:cs="宋体" w:hint="eastAsia"/>
          <w:snapToGrid w:val="0"/>
          <w:lang w:val="zh-CN" w:eastAsia="zh-CN"/>
        </w:rPr>
        <w:t>（一）认真履行《建设工程安全生产管理条例》规定的安全责任及执行工程承包合同中的有关安全条款。</w:t>
      </w:r>
    </w:p>
    <w:p w14:paraId="5CBC66CF" w14:textId="77777777" w:rsidR="005418E8" w:rsidRDefault="00000000">
      <w:pPr>
        <w:autoSpaceDE w:val="0"/>
        <w:autoSpaceDN w:val="0"/>
        <w:spacing w:after="120"/>
        <w:rPr>
          <w:rFonts w:ascii="仿宋" w:eastAsia="仿宋" w:hAnsi="仿宋" w:cs="宋体"/>
          <w:snapToGrid w:val="0"/>
          <w:lang w:val="zh-CN" w:eastAsia="zh-CN"/>
        </w:rPr>
      </w:pPr>
      <w:r>
        <w:rPr>
          <w:rFonts w:ascii="仿宋" w:eastAsia="仿宋" w:hAnsi="仿宋" w:cs="宋体" w:hint="eastAsia"/>
          <w:snapToGrid w:val="0"/>
          <w:lang w:val="zh-CN" w:eastAsia="zh-CN"/>
        </w:rPr>
        <w:t>（二）重要的安全设施必须坚持与主体工程“三同时”的原则，即：同时设计、审批；同时施工；同时验收，投入使用。</w:t>
      </w:r>
    </w:p>
    <w:p w14:paraId="42C0F162" w14:textId="77777777" w:rsidR="005418E8" w:rsidRDefault="00000000">
      <w:pPr>
        <w:autoSpaceDE w:val="0"/>
        <w:autoSpaceDN w:val="0"/>
        <w:spacing w:after="120"/>
        <w:rPr>
          <w:rFonts w:ascii="仿宋" w:eastAsia="仿宋" w:hAnsi="仿宋" w:cs="宋体"/>
          <w:snapToGrid w:val="0"/>
          <w:lang w:val="zh-CN" w:eastAsia="zh-CN"/>
        </w:rPr>
      </w:pPr>
      <w:r>
        <w:rPr>
          <w:rFonts w:ascii="仿宋" w:eastAsia="仿宋" w:hAnsi="仿宋" w:cs="宋体" w:hint="eastAsia"/>
          <w:snapToGrid w:val="0"/>
          <w:lang w:val="zh-CN" w:eastAsia="zh-CN"/>
        </w:rPr>
        <w:t>（三）定期召开安全生产会议，指出施工现场存在的安全隐患，及时传达上级关于安全文明施工的要求。</w:t>
      </w:r>
    </w:p>
    <w:p w14:paraId="7EF922CD" w14:textId="77777777" w:rsidR="005418E8" w:rsidRDefault="00000000">
      <w:pPr>
        <w:autoSpaceDE w:val="0"/>
        <w:autoSpaceDN w:val="0"/>
        <w:spacing w:after="120"/>
        <w:rPr>
          <w:rFonts w:ascii="仿宋" w:eastAsia="仿宋" w:hAnsi="仿宋" w:cs="宋体"/>
          <w:snapToGrid w:val="0"/>
          <w:lang w:val="zh-CN" w:eastAsia="zh-CN"/>
        </w:rPr>
      </w:pPr>
      <w:r>
        <w:rPr>
          <w:rFonts w:ascii="仿宋" w:eastAsia="仿宋" w:hAnsi="仿宋" w:cs="宋体" w:hint="eastAsia"/>
          <w:snapToGrid w:val="0"/>
          <w:lang w:val="zh-CN" w:eastAsia="zh-CN"/>
        </w:rPr>
        <w:t>（四）组织对承包人施工现场安全生产检查，监督承包人及时排除各种安全隐患。</w:t>
      </w:r>
    </w:p>
    <w:p w14:paraId="36B90962" w14:textId="77777777" w:rsidR="005418E8" w:rsidRDefault="00000000">
      <w:pPr>
        <w:autoSpaceDE w:val="0"/>
        <w:autoSpaceDN w:val="0"/>
        <w:spacing w:after="120"/>
        <w:rPr>
          <w:rFonts w:ascii="仿宋" w:eastAsia="仿宋" w:hAnsi="仿宋" w:cs="宋体"/>
          <w:snapToGrid w:val="0"/>
          <w:lang w:val="zh-CN" w:eastAsia="zh-CN"/>
        </w:rPr>
      </w:pPr>
      <w:r>
        <w:rPr>
          <w:rFonts w:ascii="仿宋" w:eastAsia="仿宋" w:hAnsi="仿宋" w:cs="宋体" w:hint="eastAsia"/>
          <w:snapToGrid w:val="0"/>
          <w:lang w:val="zh-CN" w:eastAsia="zh-CN"/>
        </w:rPr>
        <w:t>（五）协助与促进承包人创建“广州市安全文明施工样板工地”。</w:t>
      </w:r>
    </w:p>
    <w:p w14:paraId="73A9D8A1" w14:textId="77777777" w:rsidR="005418E8" w:rsidRDefault="00000000">
      <w:pPr>
        <w:autoSpaceDE w:val="0"/>
        <w:autoSpaceDN w:val="0"/>
        <w:spacing w:after="120"/>
        <w:ind w:firstLine="482"/>
        <w:rPr>
          <w:rFonts w:ascii="仿宋" w:eastAsia="仿宋" w:hAnsi="仿宋" w:cs="宋体"/>
          <w:b/>
          <w:snapToGrid w:val="0"/>
          <w:lang w:val="zh-CN" w:eastAsia="zh-CN"/>
        </w:rPr>
      </w:pPr>
      <w:r>
        <w:rPr>
          <w:rFonts w:ascii="仿宋" w:eastAsia="仿宋" w:hAnsi="仿宋" w:cs="宋体" w:hint="eastAsia"/>
          <w:b/>
          <w:snapToGrid w:val="0"/>
          <w:lang w:val="zh-CN" w:eastAsia="zh-CN"/>
        </w:rPr>
        <w:t>二、承包人职责</w:t>
      </w:r>
    </w:p>
    <w:p w14:paraId="55E88522" w14:textId="77777777" w:rsidR="005418E8" w:rsidRDefault="00000000">
      <w:pPr>
        <w:autoSpaceDE w:val="0"/>
        <w:autoSpaceDN w:val="0"/>
        <w:spacing w:after="120"/>
        <w:rPr>
          <w:rFonts w:ascii="仿宋" w:eastAsia="仿宋" w:hAnsi="仿宋" w:cs="宋体"/>
          <w:snapToGrid w:val="0"/>
          <w:lang w:val="zh-CN" w:eastAsia="zh-CN"/>
        </w:rPr>
      </w:pPr>
      <w:r>
        <w:rPr>
          <w:rFonts w:ascii="仿宋" w:eastAsia="仿宋" w:hAnsi="仿宋" w:cs="宋体" w:hint="eastAsia"/>
          <w:snapToGrid w:val="0"/>
          <w:lang w:val="zh-CN" w:eastAsia="zh-CN"/>
        </w:rPr>
        <w:t>（一）认真履行《建设工程安全生产管理条例》规定的安全责任及执行工程承包合同中的有关安全条款。</w:t>
      </w:r>
    </w:p>
    <w:p w14:paraId="544851E0" w14:textId="77777777" w:rsidR="005418E8" w:rsidRDefault="00000000">
      <w:pPr>
        <w:autoSpaceDE w:val="0"/>
        <w:autoSpaceDN w:val="0"/>
        <w:spacing w:after="120"/>
        <w:rPr>
          <w:rFonts w:ascii="仿宋" w:eastAsia="仿宋" w:hAnsi="仿宋" w:cs="宋体"/>
          <w:snapToGrid w:val="0"/>
          <w:lang w:val="zh-CN" w:eastAsia="zh-CN"/>
        </w:rPr>
      </w:pPr>
      <w:r>
        <w:rPr>
          <w:rFonts w:ascii="仿宋" w:eastAsia="仿宋" w:hAnsi="仿宋" w:cs="宋体" w:hint="eastAsia"/>
          <w:snapToGrid w:val="0"/>
          <w:lang w:val="zh-CN" w:eastAsia="zh-CN"/>
        </w:rPr>
        <w:t>（二）坚持</w:t>
      </w:r>
      <w:r>
        <w:rPr>
          <w:rFonts w:ascii="仿宋" w:eastAsia="仿宋" w:hAnsi="仿宋" w:cs="宋体" w:hint="eastAsia"/>
          <w:snapToGrid w:val="0"/>
          <w:lang w:eastAsia="zh-CN"/>
        </w:rPr>
        <w:t>“</w:t>
      </w:r>
      <w:r>
        <w:rPr>
          <w:rFonts w:ascii="仿宋" w:eastAsia="仿宋" w:hAnsi="仿宋" w:cs="宋体" w:hint="eastAsia"/>
          <w:snapToGrid w:val="0"/>
          <w:lang w:val="zh-CN" w:eastAsia="zh-CN"/>
        </w:rPr>
        <w:t>安全</w:t>
      </w:r>
      <w:r>
        <w:rPr>
          <w:rFonts w:ascii="仿宋" w:eastAsia="仿宋" w:hAnsi="仿宋" w:cs="宋体" w:hint="eastAsia"/>
          <w:snapToGrid w:val="0"/>
          <w:lang w:eastAsia="zh-CN"/>
        </w:rPr>
        <w:t>第一</w:t>
      </w:r>
      <w:r>
        <w:rPr>
          <w:rFonts w:ascii="仿宋" w:eastAsia="仿宋" w:hAnsi="仿宋" w:cs="宋体" w:hint="eastAsia"/>
          <w:snapToGrid w:val="0"/>
          <w:lang w:val="zh-CN" w:eastAsia="zh-CN"/>
        </w:rPr>
        <w:t>、预防为主</w:t>
      </w:r>
      <w:r>
        <w:rPr>
          <w:rFonts w:ascii="仿宋" w:eastAsia="仿宋" w:hAnsi="仿宋" w:cs="宋体" w:hint="eastAsia"/>
          <w:snapToGrid w:val="0"/>
          <w:lang w:eastAsia="zh-CN"/>
        </w:rPr>
        <w:t>”</w:t>
      </w:r>
      <w:r>
        <w:rPr>
          <w:rFonts w:ascii="仿宋" w:eastAsia="仿宋" w:hAnsi="仿宋" w:cs="宋体" w:hint="eastAsia"/>
          <w:snapToGrid w:val="0"/>
          <w:lang w:val="zh-CN" w:eastAsia="zh-CN"/>
        </w:rPr>
        <w:t>和</w:t>
      </w:r>
      <w:r>
        <w:rPr>
          <w:rFonts w:ascii="仿宋" w:eastAsia="仿宋" w:hAnsi="仿宋" w:cs="宋体" w:hint="eastAsia"/>
          <w:snapToGrid w:val="0"/>
          <w:lang w:eastAsia="zh-CN"/>
        </w:rPr>
        <w:t>“</w:t>
      </w:r>
      <w:r>
        <w:rPr>
          <w:rFonts w:ascii="仿宋" w:eastAsia="仿宋" w:hAnsi="仿宋" w:cs="宋体" w:hint="eastAsia"/>
          <w:snapToGrid w:val="0"/>
          <w:lang w:val="zh-CN" w:eastAsia="zh-CN"/>
        </w:rPr>
        <w:t>管生产必须管安全</w:t>
      </w:r>
      <w:r>
        <w:rPr>
          <w:rFonts w:ascii="仿宋" w:eastAsia="仿宋" w:hAnsi="仿宋" w:cs="宋体" w:hint="eastAsia"/>
          <w:snapToGrid w:val="0"/>
          <w:lang w:eastAsia="zh-CN"/>
        </w:rPr>
        <w:t>”</w:t>
      </w:r>
      <w:r>
        <w:rPr>
          <w:rFonts w:ascii="仿宋" w:eastAsia="仿宋" w:hAnsi="仿宋" w:cs="宋体" w:hint="eastAsia"/>
          <w:snapToGrid w:val="0"/>
          <w:lang w:val="zh-CN" w:eastAsia="zh-CN"/>
        </w:rPr>
        <w:t>的原则，加强安全生产宣传教育，增强全员安全生产意识，建立健全各项安全生产管理制度，配备专职安全管理人员，有组织有领导地开展安全生产活动。项目经理、工程技术人员、生产管理人员和具体操作人员，必须熟悉和遵守安全生产的各项规定，做到生产与安全工作同时计划、布置、检查、总结和评比。</w:t>
      </w:r>
    </w:p>
    <w:p w14:paraId="7579E71F" w14:textId="77777777" w:rsidR="005418E8" w:rsidRDefault="00000000">
      <w:pPr>
        <w:autoSpaceDE w:val="0"/>
        <w:autoSpaceDN w:val="0"/>
        <w:spacing w:after="120"/>
        <w:rPr>
          <w:rFonts w:ascii="仿宋" w:eastAsia="仿宋" w:hAnsi="仿宋" w:cs="宋体"/>
          <w:snapToGrid w:val="0"/>
          <w:lang w:val="zh-CN" w:eastAsia="zh-CN"/>
        </w:rPr>
      </w:pPr>
      <w:r>
        <w:rPr>
          <w:rFonts w:ascii="仿宋" w:eastAsia="仿宋" w:hAnsi="仿宋" w:cs="宋体" w:hint="eastAsia"/>
          <w:snapToGrid w:val="0"/>
          <w:lang w:val="zh-CN" w:eastAsia="zh-CN"/>
        </w:rPr>
        <w:t>（三）建立</w:t>
      </w:r>
      <w:r>
        <w:rPr>
          <w:rFonts w:ascii="仿宋" w:eastAsia="仿宋" w:hAnsi="仿宋" w:cs="宋体" w:hint="eastAsia"/>
          <w:snapToGrid w:val="0"/>
          <w:lang w:eastAsia="zh-CN"/>
        </w:rPr>
        <w:t>安全生产</w:t>
      </w:r>
      <w:r>
        <w:rPr>
          <w:rFonts w:ascii="仿宋" w:eastAsia="仿宋" w:hAnsi="仿宋" w:cs="宋体" w:hint="eastAsia"/>
          <w:snapToGrid w:val="0"/>
          <w:lang w:val="zh-CN" w:eastAsia="zh-CN"/>
        </w:rPr>
        <w:t>保证体系，健全安全生产责任制，从派驻项目的项目经理到生产工人（包括临时雇请的施工人员）及各职能部门都必须有明确的安全责任，项目经理是安全生产的第一责任人。现场设置安全管理机构：应按规定配备足够的专职安全员，专职负责所有的安全和治安保卫工作及预防事故的发生。安全机构人员，有权按有关规定发布指令，并采取保护性措施防止事故发生。</w:t>
      </w:r>
    </w:p>
    <w:p w14:paraId="60A48DEA" w14:textId="77777777" w:rsidR="005418E8" w:rsidRDefault="00000000">
      <w:pPr>
        <w:autoSpaceDE w:val="0"/>
        <w:autoSpaceDN w:val="0"/>
        <w:spacing w:after="120"/>
        <w:rPr>
          <w:rFonts w:ascii="仿宋" w:eastAsia="仿宋" w:hAnsi="仿宋" w:cs="宋体"/>
          <w:snapToGrid w:val="0"/>
          <w:lang w:eastAsia="zh-CN"/>
        </w:rPr>
      </w:pPr>
      <w:r>
        <w:rPr>
          <w:rFonts w:ascii="仿宋" w:eastAsia="仿宋" w:hAnsi="仿宋" w:cs="宋体" w:hint="eastAsia"/>
          <w:snapToGrid w:val="0"/>
          <w:lang w:val="zh-CN" w:eastAsia="zh-CN"/>
        </w:rPr>
        <w:t>（四）</w:t>
      </w:r>
      <w:r>
        <w:rPr>
          <w:rFonts w:ascii="仿宋" w:eastAsia="仿宋" w:hAnsi="仿宋" w:cs="宋体" w:hint="eastAsia"/>
          <w:snapToGrid w:val="0"/>
          <w:lang w:eastAsia="zh-CN"/>
        </w:rPr>
        <w:t>有责任采取各种合理的预防措施，防止其员工发生各种违法、违禁、暴力或妨碍治安的行为。</w:t>
      </w:r>
    </w:p>
    <w:p w14:paraId="23E53B60" w14:textId="77777777" w:rsidR="005418E8" w:rsidRDefault="00000000">
      <w:pPr>
        <w:autoSpaceDE w:val="0"/>
        <w:autoSpaceDN w:val="0"/>
        <w:spacing w:after="120"/>
        <w:rPr>
          <w:rFonts w:ascii="仿宋" w:eastAsia="仿宋" w:hAnsi="仿宋" w:cs="宋体"/>
          <w:snapToGrid w:val="0"/>
          <w:lang w:val="zh-CN" w:eastAsia="zh-CN"/>
        </w:rPr>
      </w:pPr>
      <w:r>
        <w:rPr>
          <w:rFonts w:ascii="仿宋" w:eastAsia="仿宋" w:hAnsi="仿宋" w:cs="宋体" w:hint="eastAsia"/>
          <w:snapToGrid w:val="0"/>
          <w:lang w:eastAsia="zh-CN"/>
        </w:rPr>
        <w:t>（五）参加施工的人员，必须接受安全技术教育，熟知和遵守所在岗位（工种）的各项安全技术操作规程，定期进行安全技术考核。对于从事电气、</w:t>
      </w:r>
      <w:r>
        <w:rPr>
          <w:rFonts w:ascii="仿宋" w:eastAsia="仿宋" w:hAnsi="仿宋" w:cs="宋体" w:hint="eastAsia"/>
          <w:snapToGrid w:val="0"/>
          <w:lang w:val="zh-CN" w:eastAsia="zh-CN"/>
        </w:rPr>
        <w:t>起重、登高作业、焊接等特殊工种的人员，须经过专业培训，获得《安全操作合格证》后，方准上岗。施工现场如出现特种行业无证上岗时，项目经理必须承担责任。</w:t>
      </w:r>
    </w:p>
    <w:p w14:paraId="2C23A4E6" w14:textId="77777777" w:rsidR="005418E8" w:rsidRDefault="00000000">
      <w:pPr>
        <w:autoSpaceDE w:val="0"/>
        <w:autoSpaceDN w:val="0"/>
        <w:spacing w:after="120"/>
        <w:rPr>
          <w:rFonts w:ascii="仿宋" w:eastAsia="仿宋" w:hAnsi="仿宋" w:cs="宋体"/>
          <w:snapToGrid w:val="0"/>
          <w:lang w:val="zh-CN" w:eastAsia="zh-CN"/>
        </w:rPr>
      </w:pPr>
      <w:r>
        <w:rPr>
          <w:rFonts w:ascii="仿宋" w:eastAsia="仿宋" w:hAnsi="仿宋" w:cs="宋体" w:hint="eastAsia"/>
          <w:snapToGrid w:val="0"/>
          <w:lang w:val="zh-CN" w:eastAsia="zh-CN"/>
        </w:rPr>
        <w:t>（六）对于</w:t>
      </w:r>
      <w:r>
        <w:rPr>
          <w:rFonts w:ascii="仿宋" w:eastAsia="仿宋" w:hAnsi="仿宋" w:cs="宋体" w:hint="eastAsia"/>
          <w:snapToGrid w:val="0"/>
          <w:lang w:eastAsia="zh-CN"/>
        </w:rPr>
        <w:t>易燃易爆</w:t>
      </w:r>
      <w:r>
        <w:rPr>
          <w:rFonts w:ascii="仿宋" w:eastAsia="仿宋" w:hAnsi="仿宋" w:cs="宋体" w:hint="eastAsia"/>
          <w:snapToGrid w:val="0"/>
          <w:lang w:val="zh-CN" w:eastAsia="zh-CN"/>
        </w:rPr>
        <w:t>的材料除应专门妥善保管之外，还应配备足够的消防设施，所有施工人员都应熟悉消防设备的性能和使用方法；承包人不能将任何种类的爆炸物给予、易货或以其他方式转让给任何其他人，或允许、容忍上述同样行为。</w:t>
      </w:r>
    </w:p>
    <w:p w14:paraId="6E79C8EB" w14:textId="77777777" w:rsidR="005418E8" w:rsidRDefault="00000000">
      <w:pPr>
        <w:autoSpaceDE w:val="0"/>
        <w:autoSpaceDN w:val="0"/>
        <w:spacing w:after="120"/>
        <w:rPr>
          <w:rFonts w:ascii="仿宋" w:eastAsia="仿宋" w:hAnsi="仿宋" w:cs="宋体"/>
          <w:snapToGrid w:val="0"/>
          <w:lang w:val="zh-CN" w:eastAsia="zh-CN"/>
        </w:rPr>
      </w:pPr>
      <w:r>
        <w:rPr>
          <w:rFonts w:ascii="仿宋" w:eastAsia="仿宋" w:hAnsi="仿宋" w:cs="宋体" w:hint="eastAsia"/>
          <w:snapToGrid w:val="0"/>
          <w:lang w:val="zh-CN" w:eastAsia="zh-CN"/>
        </w:rPr>
        <w:lastRenderedPageBreak/>
        <w:t>（七）</w:t>
      </w:r>
      <w:r>
        <w:rPr>
          <w:rFonts w:ascii="仿宋" w:eastAsia="仿宋" w:hAnsi="仿宋" w:cs="宋体" w:hint="eastAsia"/>
          <w:snapToGrid w:val="0"/>
          <w:lang w:eastAsia="zh-CN"/>
        </w:rPr>
        <w:t>操作</w:t>
      </w:r>
      <w:r>
        <w:rPr>
          <w:rFonts w:ascii="仿宋" w:eastAsia="仿宋" w:hAnsi="仿宋" w:cs="宋体" w:hint="eastAsia"/>
          <w:snapToGrid w:val="0"/>
          <w:lang w:val="zh-CN" w:eastAsia="zh-CN"/>
        </w:rPr>
        <w:t>人员上岗，</w:t>
      </w:r>
      <w:r>
        <w:rPr>
          <w:rFonts w:ascii="仿宋" w:eastAsia="仿宋" w:hAnsi="仿宋" w:cs="宋体" w:hint="eastAsia"/>
          <w:snapToGrid w:val="0"/>
          <w:lang w:eastAsia="zh-CN"/>
        </w:rPr>
        <w:t>凡是进入施工现场人员，</w:t>
      </w:r>
      <w:r>
        <w:rPr>
          <w:rFonts w:ascii="仿宋" w:eastAsia="仿宋" w:hAnsi="仿宋" w:cs="宋体" w:hint="eastAsia"/>
          <w:snapToGrid w:val="0"/>
          <w:lang w:val="zh-CN" w:eastAsia="zh-CN"/>
        </w:rPr>
        <w:t>必须按规定穿戴安全帽等防护用品。项目经理和专职安全员应随时检查劳动防护用品的穿戴情况，不按规定穿戴防护用品的人员不得上岗。</w:t>
      </w:r>
    </w:p>
    <w:p w14:paraId="511DD682" w14:textId="77777777" w:rsidR="005418E8" w:rsidRDefault="00000000">
      <w:pPr>
        <w:autoSpaceDE w:val="0"/>
        <w:autoSpaceDN w:val="0"/>
        <w:spacing w:after="120"/>
        <w:rPr>
          <w:rFonts w:ascii="仿宋" w:eastAsia="仿宋" w:hAnsi="仿宋" w:cs="宋体"/>
          <w:snapToGrid w:val="0"/>
          <w:lang w:val="zh-CN" w:eastAsia="zh-CN"/>
        </w:rPr>
      </w:pPr>
      <w:r>
        <w:rPr>
          <w:rFonts w:ascii="仿宋" w:eastAsia="仿宋" w:hAnsi="仿宋" w:cs="宋体" w:hint="eastAsia"/>
          <w:snapToGrid w:val="0"/>
          <w:lang w:val="zh-CN" w:eastAsia="zh-CN"/>
        </w:rPr>
        <w:t>（八）所有施工</w:t>
      </w:r>
      <w:r>
        <w:rPr>
          <w:rFonts w:ascii="仿宋" w:eastAsia="仿宋" w:hAnsi="仿宋" w:cs="宋体" w:hint="eastAsia"/>
          <w:snapToGrid w:val="0"/>
          <w:lang w:eastAsia="zh-CN"/>
        </w:rPr>
        <w:t>机具</w:t>
      </w:r>
      <w:r>
        <w:rPr>
          <w:rFonts w:ascii="仿宋" w:eastAsia="仿宋" w:hAnsi="仿宋" w:cs="宋体" w:hint="eastAsia"/>
          <w:snapToGrid w:val="0"/>
          <w:lang w:val="zh-CN" w:eastAsia="zh-CN"/>
        </w:rPr>
        <w:t>设备和高处作业的设备均应定期检查，并有安全员的签名记录，保证其经常处于完好状态，不合格的机具、设备和劳动保护用品严禁使用。</w:t>
      </w:r>
    </w:p>
    <w:p w14:paraId="00BB0BE0" w14:textId="77777777" w:rsidR="005418E8" w:rsidRDefault="00000000">
      <w:pPr>
        <w:autoSpaceDE w:val="0"/>
        <w:autoSpaceDN w:val="0"/>
        <w:spacing w:after="120"/>
        <w:rPr>
          <w:rFonts w:ascii="仿宋" w:eastAsia="仿宋" w:hAnsi="仿宋" w:cs="宋体"/>
          <w:snapToGrid w:val="0"/>
          <w:lang w:val="zh-CN" w:eastAsia="zh-CN"/>
        </w:rPr>
      </w:pPr>
      <w:r>
        <w:rPr>
          <w:rFonts w:ascii="仿宋" w:eastAsia="仿宋" w:hAnsi="仿宋" w:cs="宋体" w:hint="eastAsia"/>
          <w:snapToGrid w:val="0"/>
          <w:lang w:val="zh-CN" w:eastAsia="zh-CN"/>
        </w:rPr>
        <w:t>（九）施工中采用新技术、新工艺、新设备、新材料，必须制定相应的安全技术措施。施工现场必须按规定有针对性地悬挂安全标志牌。</w:t>
      </w:r>
    </w:p>
    <w:p w14:paraId="22C35144" w14:textId="77777777" w:rsidR="005418E8" w:rsidRDefault="00000000">
      <w:pPr>
        <w:autoSpaceDE w:val="0"/>
        <w:autoSpaceDN w:val="0"/>
        <w:spacing w:after="120"/>
        <w:rPr>
          <w:rFonts w:ascii="仿宋" w:eastAsia="仿宋" w:hAnsi="仿宋" w:cs="宋体"/>
          <w:snapToGrid w:val="0"/>
          <w:lang w:val="zh-CN" w:eastAsia="zh-CN"/>
        </w:rPr>
      </w:pPr>
      <w:r>
        <w:rPr>
          <w:rFonts w:ascii="仿宋" w:eastAsia="仿宋" w:hAnsi="仿宋" w:cs="宋体" w:hint="eastAsia"/>
          <w:snapToGrid w:val="0"/>
          <w:lang w:val="zh-CN" w:eastAsia="zh-CN"/>
        </w:rPr>
        <w:t>（十）承包人</w:t>
      </w:r>
      <w:r>
        <w:rPr>
          <w:rFonts w:ascii="仿宋" w:eastAsia="仿宋" w:hAnsi="仿宋" w:cs="宋体" w:hint="eastAsia"/>
          <w:snapToGrid w:val="0"/>
          <w:lang w:eastAsia="zh-CN"/>
        </w:rPr>
        <w:t>必须</w:t>
      </w:r>
      <w:r>
        <w:rPr>
          <w:rFonts w:ascii="仿宋" w:eastAsia="仿宋" w:hAnsi="仿宋" w:cs="宋体" w:hint="eastAsia"/>
          <w:snapToGrid w:val="0"/>
          <w:lang w:val="zh-CN" w:eastAsia="zh-CN"/>
        </w:rPr>
        <w:t>按照本工程项目特点，制定安全事故应急救援预案；如果发生安全事故，应按照《建设工程安全管理条例》的有关规定上报有关部门，并按照</w:t>
      </w:r>
      <w:r>
        <w:rPr>
          <w:rFonts w:ascii="仿宋" w:eastAsia="仿宋" w:hAnsi="仿宋" w:cs="宋体" w:hint="eastAsia"/>
          <w:snapToGrid w:val="0"/>
          <w:lang w:eastAsia="zh-CN"/>
        </w:rPr>
        <w:t>“</w:t>
      </w:r>
      <w:r>
        <w:rPr>
          <w:rFonts w:ascii="仿宋" w:eastAsia="仿宋" w:hAnsi="仿宋" w:cs="宋体" w:hint="eastAsia"/>
          <w:snapToGrid w:val="0"/>
          <w:lang w:val="zh-CN" w:eastAsia="zh-CN"/>
        </w:rPr>
        <w:t>四不放过</w:t>
      </w:r>
      <w:r>
        <w:rPr>
          <w:rFonts w:ascii="仿宋" w:eastAsia="仿宋" w:hAnsi="仿宋" w:cs="宋体" w:hint="eastAsia"/>
          <w:snapToGrid w:val="0"/>
          <w:lang w:eastAsia="zh-CN"/>
        </w:rPr>
        <w:t>”</w:t>
      </w:r>
      <w:r>
        <w:rPr>
          <w:rFonts w:ascii="仿宋" w:eastAsia="仿宋" w:hAnsi="仿宋" w:cs="宋体" w:hint="eastAsia"/>
          <w:snapToGrid w:val="0"/>
          <w:lang w:val="zh-CN" w:eastAsia="zh-CN"/>
        </w:rPr>
        <w:t>的原则调查处理。</w:t>
      </w:r>
    </w:p>
    <w:p w14:paraId="3A115CB8" w14:textId="77777777" w:rsidR="005418E8" w:rsidRDefault="00000000">
      <w:pPr>
        <w:autoSpaceDE w:val="0"/>
        <w:autoSpaceDN w:val="0"/>
        <w:spacing w:after="120" w:line="276" w:lineRule="auto"/>
        <w:ind w:firstLine="482"/>
        <w:rPr>
          <w:rFonts w:ascii="仿宋" w:eastAsia="仿宋" w:hAnsi="仿宋" w:cs="宋体"/>
          <w:b/>
          <w:snapToGrid w:val="0"/>
          <w:lang w:val="zh-CN" w:eastAsia="zh-CN"/>
        </w:rPr>
      </w:pPr>
      <w:r>
        <w:rPr>
          <w:rFonts w:ascii="仿宋" w:eastAsia="仿宋" w:hAnsi="仿宋" w:cs="宋体" w:hint="eastAsia"/>
          <w:b/>
          <w:snapToGrid w:val="0"/>
          <w:lang w:val="zh-CN" w:eastAsia="zh-CN"/>
        </w:rPr>
        <w:t>三、违约责任</w:t>
      </w:r>
    </w:p>
    <w:p w14:paraId="471EDAF8" w14:textId="77777777" w:rsidR="005418E8" w:rsidRDefault="00000000">
      <w:pPr>
        <w:autoSpaceDE w:val="0"/>
        <w:autoSpaceDN w:val="0"/>
        <w:spacing w:after="120" w:line="276" w:lineRule="auto"/>
        <w:rPr>
          <w:rFonts w:ascii="仿宋" w:eastAsia="仿宋" w:hAnsi="仿宋" w:cs="宋体"/>
          <w:snapToGrid w:val="0"/>
          <w:lang w:val="zh-CN" w:eastAsia="zh-CN"/>
        </w:rPr>
      </w:pPr>
      <w:r>
        <w:rPr>
          <w:rFonts w:ascii="仿宋" w:eastAsia="仿宋" w:hAnsi="仿宋" w:cs="宋体" w:hint="eastAsia"/>
          <w:snapToGrid w:val="0"/>
          <w:lang w:val="zh-CN" w:eastAsia="zh-CN"/>
        </w:rPr>
        <w:t>如因发包人或承包人失职违约，将依据《建设工程安全管理条例》、合同及有关规定追究责任。</w:t>
      </w:r>
    </w:p>
    <w:p w14:paraId="05C32F45" w14:textId="77777777" w:rsidR="005418E8" w:rsidRDefault="00000000">
      <w:pPr>
        <w:spacing w:after="120" w:line="276" w:lineRule="auto"/>
        <w:rPr>
          <w:rFonts w:ascii="仿宋" w:eastAsia="仿宋" w:hAnsi="仿宋" w:cs="宋体"/>
          <w:b/>
          <w:bCs/>
          <w:lang w:eastAsia="zh-CN"/>
        </w:rPr>
      </w:pPr>
      <w:r>
        <w:rPr>
          <w:rFonts w:ascii="仿宋" w:eastAsia="仿宋" w:hAnsi="仿宋" w:cs="宋体" w:hint="eastAsia"/>
          <w:snapToGrid w:val="0"/>
          <w:lang w:val="zh-CN" w:eastAsia="zh-CN"/>
        </w:rPr>
        <w:t>本安全生产合同由双方</w:t>
      </w:r>
      <w:r>
        <w:rPr>
          <w:rFonts w:ascii="仿宋" w:eastAsia="仿宋" w:hAnsi="仿宋" w:cs="宋体" w:hint="eastAsia"/>
          <w:snapToGrid w:val="0"/>
          <w:lang w:eastAsia="zh-CN"/>
        </w:rPr>
        <w:t>法定代表人（或委托代理人）签字并加盖公章</w:t>
      </w:r>
      <w:r>
        <w:rPr>
          <w:rFonts w:ascii="仿宋" w:eastAsia="仿宋" w:hAnsi="仿宋" w:cs="宋体" w:hint="eastAsia"/>
          <w:snapToGrid w:val="0"/>
          <w:lang w:val="zh-CN" w:eastAsia="zh-CN"/>
        </w:rPr>
        <w:t>后生效。工程竣工验收合格后失效。</w:t>
      </w:r>
    </w:p>
    <w:p w14:paraId="2BF90F02" w14:textId="77777777" w:rsidR="005418E8" w:rsidRDefault="005418E8">
      <w:pPr>
        <w:spacing w:after="120" w:line="276" w:lineRule="auto"/>
        <w:rPr>
          <w:rFonts w:ascii="仿宋" w:eastAsia="仿宋" w:hAnsi="仿宋" w:cs="宋体"/>
          <w:b/>
          <w:bCs/>
          <w:lang w:eastAsia="zh-CN"/>
        </w:rPr>
      </w:pPr>
    </w:p>
    <w:p w14:paraId="0CC18843" w14:textId="77777777" w:rsidR="005418E8" w:rsidRDefault="00000000">
      <w:pPr>
        <w:spacing w:after="120" w:line="276" w:lineRule="auto"/>
        <w:rPr>
          <w:rFonts w:ascii="仿宋" w:eastAsia="仿宋" w:hAnsi="仿宋" w:cs="宋体"/>
          <w:b/>
          <w:bCs/>
          <w:lang w:eastAsia="zh-CN"/>
        </w:rPr>
      </w:pPr>
      <w:r>
        <w:rPr>
          <w:rFonts w:ascii="仿宋" w:eastAsia="仿宋" w:hAnsi="仿宋" w:cs="宋体" w:hint="eastAsia"/>
          <w:b/>
          <w:bCs/>
          <w:lang w:eastAsia="zh-CN"/>
        </w:rPr>
        <w:t>（此页无正文）</w:t>
      </w:r>
    </w:p>
    <w:p w14:paraId="77951F38" w14:textId="77777777" w:rsidR="005418E8" w:rsidRDefault="00000000">
      <w:pPr>
        <w:spacing w:after="120"/>
        <w:rPr>
          <w:rFonts w:ascii="仿宋" w:eastAsia="仿宋" w:hAnsi="仿宋" w:cs="宋体"/>
          <w:snapToGrid w:val="0"/>
          <w:lang w:eastAsia="zh-CN"/>
        </w:rPr>
      </w:pPr>
      <w:r>
        <w:rPr>
          <w:rFonts w:ascii="仿宋" w:eastAsia="仿宋" w:hAnsi="仿宋" w:cs="宋体" w:hint="eastAsia"/>
          <w:snapToGrid w:val="0"/>
          <w:lang w:eastAsia="zh-CN"/>
        </w:rPr>
        <w:t xml:space="preserve">发包人： </w:t>
      </w:r>
      <w:r>
        <w:rPr>
          <w:rFonts w:ascii="仿宋" w:eastAsia="仿宋" w:hAnsi="仿宋" w:cs="宋体"/>
          <w:snapToGrid w:val="0"/>
          <w:lang w:eastAsia="zh-CN"/>
        </w:rPr>
        <w:t xml:space="preserve">                                </w:t>
      </w:r>
      <w:r>
        <w:rPr>
          <w:rFonts w:ascii="仿宋" w:eastAsia="仿宋" w:hAnsi="仿宋" w:cs="宋体" w:hint="eastAsia"/>
          <w:snapToGrid w:val="0"/>
          <w:lang w:eastAsia="zh-CN"/>
        </w:rPr>
        <w:t>承包人：</w:t>
      </w:r>
    </w:p>
    <w:p w14:paraId="2EDB9FFB" w14:textId="77777777" w:rsidR="005418E8" w:rsidRDefault="005418E8">
      <w:pPr>
        <w:spacing w:after="120"/>
        <w:rPr>
          <w:rFonts w:ascii="仿宋" w:eastAsia="仿宋" w:hAnsi="仿宋" w:cs="宋体"/>
          <w:snapToGrid w:val="0"/>
          <w:lang w:eastAsia="zh-CN"/>
        </w:rPr>
      </w:pPr>
    </w:p>
    <w:p w14:paraId="3A9524BE" w14:textId="77777777" w:rsidR="005418E8" w:rsidRDefault="00000000">
      <w:pPr>
        <w:spacing w:after="120"/>
        <w:rPr>
          <w:rFonts w:ascii="仿宋" w:eastAsia="仿宋" w:hAnsi="仿宋" w:cs="宋体"/>
          <w:snapToGrid w:val="0"/>
        </w:rPr>
      </w:pPr>
      <w:proofErr w:type="spellStart"/>
      <w:r>
        <w:rPr>
          <w:rFonts w:ascii="仿宋" w:eastAsia="仿宋" w:hAnsi="仿宋" w:cs="宋体" w:hint="eastAsia"/>
          <w:snapToGrid w:val="0"/>
        </w:rPr>
        <w:t>法定代表人</w:t>
      </w:r>
      <w:proofErr w:type="spellEnd"/>
      <w:r>
        <w:rPr>
          <w:rFonts w:ascii="仿宋" w:eastAsia="仿宋" w:hAnsi="仿宋" w:cs="宋体" w:hint="eastAsia"/>
          <w:snapToGrid w:val="0"/>
        </w:rPr>
        <w:t xml:space="preserve">： </w:t>
      </w:r>
      <w:r>
        <w:rPr>
          <w:rFonts w:ascii="仿宋" w:eastAsia="仿宋" w:hAnsi="仿宋" w:cs="宋体"/>
          <w:snapToGrid w:val="0"/>
        </w:rPr>
        <w:t xml:space="preserve">                            </w:t>
      </w:r>
      <w:proofErr w:type="spellStart"/>
      <w:r>
        <w:rPr>
          <w:rFonts w:ascii="仿宋" w:eastAsia="仿宋" w:hAnsi="仿宋" w:cs="宋体" w:hint="eastAsia"/>
          <w:snapToGrid w:val="0"/>
        </w:rPr>
        <w:t>法定代表人</w:t>
      </w:r>
      <w:proofErr w:type="spellEnd"/>
      <w:r>
        <w:rPr>
          <w:rFonts w:ascii="仿宋" w:eastAsia="仿宋" w:hAnsi="仿宋" w:cs="宋体" w:hint="eastAsia"/>
          <w:snapToGrid w:val="0"/>
        </w:rPr>
        <w:t>：</w:t>
      </w:r>
    </w:p>
    <w:p w14:paraId="06AF6E95" w14:textId="77777777" w:rsidR="005418E8" w:rsidRDefault="00000000">
      <w:pPr>
        <w:spacing w:after="120"/>
        <w:rPr>
          <w:rFonts w:ascii="仿宋" w:eastAsia="仿宋" w:hAnsi="仿宋" w:cs="宋体"/>
          <w:snapToGrid w:val="0"/>
        </w:rPr>
      </w:pPr>
      <w:proofErr w:type="spellStart"/>
      <w:r>
        <w:rPr>
          <w:rFonts w:ascii="仿宋" w:eastAsia="仿宋" w:hAnsi="仿宋" w:cs="宋体" w:hint="eastAsia"/>
          <w:snapToGrid w:val="0"/>
        </w:rPr>
        <w:t>委托代理人</w:t>
      </w:r>
      <w:proofErr w:type="spellEnd"/>
      <w:r>
        <w:rPr>
          <w:rFonts w:ascii="仿宋" w:eastAsia="仿宋" w:hAnsi="仿宋" w:cs="宋体" w:hint="eastAsia"/>
          <w:snapToGrid w:val="0"/>
        </w:rPr>
        <w:t xml:space="preserve">： </w:t>
      </w:r>
      <w:r>
        <w:rPr>
          <w:rFonts w:ascii="仿宋" w:eastAsia="仿宋" w:hAnsi="仿宋" w:cs="宋体"/>
          <w:snapToGrid w:val="0"/>
        </w:rPr>
        <w:t xml:space="preserve">                            </w:t>
      </w:r>
      <w:proofErr w:type="spellStart"/>
      <w:r>
        <w:rPr>
          <w:rFonts w:ascii="仿宋" w:eastAsia="仿宋" w:hAnsi="仿宋" w:cs="宋体" w:hint="eastAsia"/>
          <w:snapToGrid w:val="0"/>
        </w:rPr>
        <w:t>委托代理人</w:t>
      </w:r>
      <w:proofErr w:type="spellEnd"/>
      <w:r>
        <w:rPr>
          <w:rFonts w:ascii="仿宋" w:eastAsia="仿宋" w:hAnsi="仿宋" w:cs="宋体" w:hint="eastAsia"/>
          <w:snapToGrid w:val="0"/>
        </w:rPr>
        <w:t>：</w:t>
      </w:r>
    </w:p>
    <w:p w14:paraId="133210A4" w14:textId="77777777" w:rsidR="005418E8" w:rsidRDefault="005418E8">
      <w:pPr>
        <w:spacing w:after="120"/>
        <w:ind w:right="11"/>
        <w:rPr>
          <w:rFonts w:ascii="仿宋" w:eastAsia="仿宋" w:hAnsi="仿宋"/>
        </w:rPr>
      </w:pPr>
    </w:p>
    <w:p w14:paraId="02B51423" w14:textId="77777777" w:rsidR="005418E8" w:rsidRDefault="00000000">
      <w:pPr>
        <w:adjustRightInd w:val="0"/>
        <w:snapToGrid w:val="0"/>
        <w:spacing w:line="324" w:lineRule="auto"/>
        <w:rPr>
          <w:rFonts w:ascii="仿宋" w:eastAsia="仿宋" w:hAnsi="仿宋" w:cs="仿宋"/>
          <w:lang w:eastAsia="zh-CN"/>
        </w:rPr>
      </w:pPr>
      <w:r>
        <w:rPr>
          <w:rFonts w:ascii="仿宋" w:eastAsia="仿宋" w:hAnsi="仿宋" w:cs="仿宋" w:hint="eastAsia"/>
          <w:lang w:val="zh-CN" w:eastAsia="zh-CN"/>
        </w:rPr>
        <w:t>日期</w:t>
      </w:r>
      <w:r>
        <w:rPr>
          <w:rFonts w:ascii="仿宋" w:eastAsia="仿宋" w:hAnsi="仿宋" w:cs="仿宋" w:hint="eastAsia"/>
          <w:lang w:eastAsia="zh-CN"/>
        </w:rPr>
        <w:t>：</w:t>
      </w:r>
      <w:r>
        <w:rPr>
          <w:rFonts w:ascii="仿宋" w:eastAsia="仿宋" w:hAnsi="仿宋" w:cs="仿宋"/>
          <w:lang w:eastAsia="zh-CN"/>
        </w:rPr>
        <w:t xml:space="preserve">    </w:t>
      </w:r>
      <w:r>
        <w:rPr>
          <w:rFonts w:ascii="仿宋" w:eastAsia="仿宋" w:hAnsi="仿宋" w:cs="仿宋" w:hint="eastAsia"/>
          <w:lang w:val="zh-CN" w:eastAsia="zh-CN"/>
        </w:rPr>
        <w:t>年</w:t>
      </w:r>
      <w:r>
        <w:rPr>
          <w:rFonts w:ascii="仿宋" w:eastAsia="仿宋" w:hAnsi="仿宋" w:cs="仿宋"/>
          <w:lang w:eastAsia="zh-CN"/>
        </w:rPr>
        <w:t xml:space="preserve">  </w:t>
      </w:r>
      <w:r>
        <w:rPr>
          <w:rFonts w:ascii="仿宋" w:eastAsia="仿宋" w:hAnsi="仿宋" w:cs="仿宋" w:hint="eastAsia"/>
          <w:lang w:val="zh-CN" w:eastAsia="zh-CN"/>
        </w:rPr>
        <w:t>月</w:t>
      </w:r>
      <w:r>
        <w:rPr>
          <w:rFonts w:ascii="仿宋" w:eastAsia="仿宋" w:hAnsi="仿宋" w:cs="仿宋"/>
          <w:lang w:eastAsia="zh-CN"/>
        </w:rPr>
        <w:t xml:space="preserve"> </w:t>
      </w:r>
      <w:r>
        <w:rPr>
          <w:rFonts w:ascii="仿宋" w:eastAsia="仿宋" w:hAnsi="仿宋" w:cs="仿宋" w:hint="eastAsia"/>
          <w:lang w:val="zh-CN" w:eastAsia="zh-CN"/>
        </w:rPr>
        <w:t>日</w:t>
      </w:r>
    </w:p>
    <w:p w14:paraId="77D22ACC" w14:textId="77777777" w:rsidR="005418E8" w:rsidRDefault="00000000">
      <w:pPr>
        <w:rPr>
          <w:rFonts w:ascii="仿宋" w:eastAsia="仿宋" w:hAnsi="仿宋"/>
          <w:lang w:eastAsia="zh-CN"/>
        </w:rPr>
      </w:pPr>
      <w:r>
        <w:rPr>
          <w:rFonts w:ascii="仿宋" w:eastAsia="仿宋" w:hAnsi="仿宋"/>
          <w:lang w:eastAsia="zh-CN"/>
        </w:rPr>
        <w:br w:type="page"/>
      </w:r>
    </w:p>
    <w:p w14:paraId="54C0DB22" w14:textId="77777777" w:rsidR="005418E8" w:rsidRDefault="00000000">
      <w:pPr>
        <w:spacing w:after="156" w:line="360" w:lineRule="auto"/>
        <w:outlineLvl w:val="1"/>
        <w:rPr>
          <w:rFonts w:ascii="仿宋" w:eastAsia="仿宋" w:hAnsi="仿宋" w:cs="仿宋"/>
          <w:b/>
          <w:lang w:eastAsia="zh-CN"/>
        </w:rPr>
      </w:pPr>
      <w:bookmarkStart w:id="994" w:name="_Toc14486"/>
      <w:bookmarkStart w:id="995" w:name="_Toc11964"/>
      <w:r>
        <w:rPr>
          <w:rFonts w:ascii="仿宋" w:eastAsia="仿宋" w:hAnsi="仿宋" w:cs="仿宋" w:hint="eastAsia"/>
          <w:b/>
          <w:bCs/>
          <w:lang w:eastAsia="zh-CN"/>
        </w:rPr>
        <w:lastRenderedPageBreak/>
        <w:t>附件六：工程质量终身责任承诺书（含法定代表人授权书）</w:t>
      </w:r>
      <w:bookmarkEnd w:id="994"/>
      <w:bookmarkEnd w:id="995"/>
    </w:p>
    <w:p w14:paraId="05A37E0C" w14:textId="77777777" w:rsidR="005418E8" w:rsidRDefault="00000000">
      <w:pPr>
        <w:spacing w:after="156" w:line="400" w:lineRule="exact"/>
        <w:jc w:val="center"/>
        <w:rPr>
          <w:rFonts w:ascii="仿宋" w:eastAsia="仿宋" w:hAnsi="仿宋"/>
          <w:b/>
          <w:lang w:eastAsia="zh-CN"/>
        </w:rPr>
      </w:pPr>
      <w:r>
        <w:rPr>
          <w:rFonts w:ascii="仿宋" w:eastAsia="仿宋" w:hAnsi="仿宋" w:hint="eastAsia"/>
          <w:b/>
          <w:sz w:val="32"/>
          <w:szCs w:val="32"/>
          <w:lang w:eastAsia="zh-CN"/>
        </w:rPr>
        <w:t>法定代表人授权书</w:t>
      </w:r>
    </w:p>
    <w:p w14:paraId="6C274BE7" w14:textId="77777777" w:rsidR="005418E8" w:rsidRDefault="005418E8">
      <w:pPr>
        <w:spacing w:after="156" w:line="400" w:lineRule="exact"/>
        <w:ind w:firstLine="482"/>
        <w:jc w:val="center"/>
        <w:rPr>
          <w:rFonts w:ascii="仿宋" w:eastAsia="仿宋" w:hAnsi="仿宋"/>
          <w:b/>
          <w:lang w:eastAsia="zh-CN"/>
        </w:rPr>
      </w:pPr>
    </w:p>
    <w:p w14:paraId="3A97C9F0" w14:textId="77777777" w:rsidR="005418E8" w:rsidRDefault="00000000">
      <w:pPr>
        <w:spacing w:after="156"/>
        <w:rPr>
          <w:rFonts w:ascii="仿宋" w:eastAsia="仿宋" w:hAnsi="仿宋"/>
          <w:lang w:eastAsia="zh-CN"/>
        </w:rPr>
      </w:pPr>
      <w:r>
        <w:rPr>
          <w:rFonts w:ascii="仿宋" w:eastAsia="仿宋" w:hAnsi="仿宋" w:hint="eastAsia"/>
          <w:lang w:eastAsia="zh-CN"/>
        </w:rPr>
        <w:t>兹授权我单位</w:t>
      </w:r>
      <w:r>
        <w:rPr>
          <w:rFonts w:ascii="仿宋" w:eastAsia="仿宋" w:hAnsi="仿宋"/>
          <w:u w:val="single"/>
          <w:lang w:eastAsia="zh-CN"/>
        </w:rPr>
        <w:t xml:space="preserve">         （姓名） </w:t>
      </w:r>
      <w:r>
        <w:rPr>
          <w:rFonts w:ascii="仿宋" w:eastAsia="仿宋" w:hAnsi="仿宋" w:hint="eastAsia"/>
          <w:lang w:eastAsia="zh-CN"/>
        </w:rPr>
        <w:t>担任工程项目的施工项目负责人，负责该工程项目的施工工作实施组织管理，依据国家有关法律法规及标准规范履行职责，并依法对设计使用年限内的工程质量承担相应终身责任。</w:t>
      </w:r>
    </w:p>
    <w:p w14:paraId="6C2AE11D" w14:textId="77777777" w:rsidR="005418E8" w:rsidRDefault="00000000">
      <w:pPr>
        <w:spacing w:after="156"/>
        <w:rPr>
          <w:rFonts w:ascii="仿宋" w:eastAsia="仿宋" w:hAnsi="仿宋"/>
          <w:lang w:eastAsia="zh-CN"/>
        </w:rPr>
      </w:pPr>
      <w:r>
        <w:rPr>
          <w:rFonts w:ascii="仿宋" w:eastAsia="仿宋" w:hAnsi="仿宋" w:hint="eastAsia"/>
          <w:lang w:eastAsia="zh-CN"/>
        </w:rPr>
        <w:t>本授权书自授权之日起生效。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0"/>
        <w:gridCol w:w="2011"/>
        <w:gridCol w:w="2100"/>
        <w:gridCol w:w="2281"/>
      </w:tblGrid>
      <w:tr w:rsidR="005418E8" w14:paraId="7667FB56" w14:textId="77777777">
        <w:tc>
          <w:tcPr>
            <w:tcW w:w="8522" w:type="dxa"/>
            <w:gridSpan w:val="4"/>
          </w:tcPr>
          <w:p w14:paraId="440B0913" w14:textId="77777777" w:rsidR="005418E8" w:rsidRDefault="00000000">
            <w:pPr>
              <w:spacing w:after="156"/>
              <w:ind w:firstLine="482"/>
              <w:jc w:val="center"/>
              <w:rPr>
                <w:rFonts w:ascii="仿宋" w:eastAsia="仿宋" w:hAnsi="仿宋"/>
              </w:rPr>
            </w:pPr>
            <w:proofErr w:type="spellStart"/>
            <w:r>
              <w:rPr>
                <w:rFonts w:ascii="仿宋" w:eastAsia="仿宋" w:hAnsi="仿宋" w:hint="eastAsia"/>
                <w:b/>
                <w:bCs/>
              </w:rPr>
              <w:t>被授权人基本情况</w:t>
            </w:r>
            <w:proofErr w:type="spellEnd"/>
          </w:p>
        </w:tc>
      </w:tr>
      <w:tr w:rsidR="005418E8" w14:paraId="107503D2" w14:textId="77777777">
        <w:tc>
          <w:tcPr>
            <w:tcW w:w="2130" w:type="dxa"/>
          </w:tcPr>
          <w:p w14:paraId="0E21FF7E" w14:textId="77777777" w:rsidR="005418E8" w:rsidRDefault="00000000">
            <w:pPr>
              <w:spacing w:after="156"/>
              <w:jc w:val="center"/>
              <w:rPr>
                <w:rFonts w:ascii="仿宋" w:eastAsia="仿宋" w:hAnsi="仿宋"/>
              </w:rPr>
            </w:pPr>
            <w:proofErr w:type="spellStart"/>
            <w:r>
              <w:rPr>
                <w:rFonts w:ascii="仿宋" w:eastAsia="仿宋" w:hAnsi="仿宋" w:hint="eastAsia"/>
              </w:rPr>
              <w:t>姓名</w:t>
            </w:r>
            <w:proofErr w:type="spellEnd"/>
          </w:p>
        </w:tc>
        <w:tc>
          <w:tcPr>
            <w:tcW w:w="2011" w:type="dxa"/>
          </w:tcPr>
          <w:p w14:paraId="495331F4" w14:textId="77777777" w:rsidR="005418E8" w:rsidRDefault="005418E8">
            <w:pPr>
              <w:spacing w:after="156"/>
              <w:jc w:val="center"/>
              <w:rPr>
                <w:rFonts w:ascii="仿宋" w:eastAsia="仿宋" w:hAnsi="仿宋"/>
              </w:rPr>
            </w:pPr>
          </w:p>
        </w:tc>
        <w:tc>
          <w:tcPr>
            <w:tcW w:w="2100" w:type="dxa"/>
          </w:tcPr>
          <w:p w14:paraId="17B04BCA" w14:textId="77777777" w:rsidR="005418E8" w:rsidRDefault="00000000">
            <w:pPr>
              <w:spacing w:after="156"/>
              <w:jc w:val="center"/>
              <w:rPr>
                <w:rFonts w:ascii="仿宋" w:eastAsia="仿宋" w:hAnsi="仿宋"/>
              </w:rPr>
            </w:pPr>
            <w:proofErr w:type="spellStart"/>
            <w:r>
              <w:rPr>
                <w:rFonts w:ascii="仿宋" w:eastAsia="仿宋" w:hAnsi="仿宋" w:hint="eastAsia"/>
              </w:rPr>
              <w:t>身份证号</w:t>
            </w:r>
            <w:proofErr w:type="spellEnd"/>
          </w:p>
        </w:tc>
        <w:tc>
          <w:tcPr>
            <w:tcW w:w="2281" w:type="dxa"/>
          </w:tcPr>
          <w:p w14:paraId="6158384E" w14:textId="77777777" w:rsidR="005418E8" w:rsidRDefault="005418E8">
            <w:pPr>
              <w:spacing w:after="156"/>
              <w:rPr>
                <w:rFonts w:ascii="仿宋" w:eastAsia="仿宋" w:hAnsi="仿宋"/>
              </w:rPr>
            </w:pPr>
          </w:p>
        </w:tc>
      </w:tr>
      <w:tr w:rsidR="005418E8" w14:paraId="6F28916F" w14:textId="77777777">
        <w:tc>
          <w:tcPr>
            <w:tcW w:w="2130" w:type="dxa"/>
          </w:tcPr>
          <w:p w14:paraId="74204FF3" w14:textId="77777777" w:rsidR="005418E8" w:rsidRDefault="00000000">
            <w:pPr>
              <w:spacing w:after="156"/>
              <w:jc w:val="center"/>
              <w:rPr>
                <w:rFonts w:ascii="仿宋" w:eastAsia="仿宋" w:hAnsi="仿宋"/>
              </w:rPr>
            </w:pPr>
            <w:proofErr w:type="spellStart"/>
            <w:r>
              <w:rPr>
                <w:rFonts w:ascii="仿宋" w:eastAsia="仿宋" w:hAnsi="仿宋" w:hint="eastAsia"/>
              </w:rPr>
              <w:t>注册执业资格</w:t>
            </w:r>
            <w:proofErr w:type="spellEnd"/>
          </w:p>
        </w:tc>
        <w:tc>
          <w:tcPr>
            <w:tcW w:w="2011" w:type="dxa"/>
          </w:tcPr>
          <w:p w14:paraId="16A8141E" w14:textId="77777777" w:rsidR="005418E8" w:rsidRDefault="005418E8">
            <w:pPr>
              <w:spacing w:after="156"/>
              <w:jc w:val="center"/>
              <w:rPr>
                <w:rFonts w:ascii="仿宋" w:eastAsia="仿宋" w:hAnsi="仿宋"/>
              </w:rPr>
            </w:pPr>
          </w:p>
        </w:tc>
        <w:tc>
          <w:tcPr>
            <w:tcW w:w="2100" w:type="dxa"/>
          </w:tcPr>
          <w:p w14:paraId="491879AC" w14:textId="77777777" w:rsidR="005418E8" w:rsidRDefault="00000000">
            <w:pPr>
              <w:spacing w:after="156"/>
              <w:jc w:val="center"/>
              <w:rPr>
                <w:rFonts w:ascii="仿宋" w:eastAsia="仿宋" w:hAnsi="仿宋"/>
              </w:rPr>
            </w:pPr>
            <w:proofErr w:type="spellStart"/>
            <w:r>
              <w:rPr>
                <w:rFonts w:ascii="仿宋" w:eastAsia="仿宋" w:hAnsi="仿宋" w:hint="eastAsia"/>
              </w:rPr>
              <w:t>注册执业证号</w:t>
            </w:r>
            <w:proofErr w:type="spellEnd"/>
          </w:p>
        </w:tc>
        <w:tc>
          <w:tcPr>
            <w:tcW w:w="2281" w:type="dxa"/>
          </w:tcPr>
          <w:p w14:paraId="4B008CDB" w14:textId="77777777" w:rsidR="005418E8" w:rsidRDefault="005418E8">
            <w:pPr>
              <w:spacing w:after="156"/>
              <w:rPr>
                <w:rFonts w:ascii="仿宋" w:eastAsia="仿宋" w:hAnsi="仿宋"/>
              </w:rPr>
            </w:pPr>
          </w:p>
        </w:tc>
      </w:tr>
      <w:tr w:rsidR="005418E8" w14:paraId="4492974F" w14:textId="77777777">
        <w:tc>
          <w:tcPr>
            <w:tcW w:w="8522" w:type="dxa"/>
            <w:gridSpan w:val="4"/>
          </w:tcPr>
          <w:p w14:paraId="02605467" w14:textId="77777777" w:rsidR="005418E8" w:rsidRDefault="00000000">
            <w:pPr>
              <w:spacing w:after="156"/>
              <w:rPr>
                <w:rFonts w:ascii="仿宋" w:eastAsia="仿宋" w:hAnsi="仿宋"/>
              </w:rPr>
            </w:pPr>
            <w:r>
              <w:rPr>
                <w:rFonts w:ascii="仿宋" w:eastAsia="仿宋" w:hAnsi="仿宋"/>
              </w:rPr>
              <w:t xml:space="preserve">                              </w:t>
            </w:r>
            <w:proofErr w:type="spellStart"/>
            <w:r>
              <w:rPr>
                <w:rFonts w:ascii="仿宋" w:eastAsia="仿宋" w:hAnsi="仿宋"/>
              </w:rPr>
              <w:t>被授权人签字</w:t>
            </w:r>
            <w:proofErr w:type="spellEnd"/>
            <w:r>
              <w:rPr>
                <w:rFonts w:ascii="仿宋" w:eastAsia="仿宋" w:hAnsi="仿宋"/>
              </w:rPr>
              <w:t>：</w:t>
            </w:r>
          </w:p>
        </w:tc>
      </w:tr>
    </w:tbl>
    <w:p w14:paraId="46C38BC4" w14:textId="77777777" w:rsidR="005418E8" w:rsidRDefault="00000000">
      <w:pPr>
        <w:rPr>
          <w:rFonts w:ascii="仿宋" w:eastAsia="仿宋" w:hAnsi="仿宋" w:cs="仿宋"/>
          <w:b/>
          <w:bCs/>
          <w:lang w:eastAsia="zh-CN"/>
        </w:rPr>
      </w:pPr>
      <w:r>
        <w:rPr>
          <w:rFonts w:ascii="仿宋" w:eastAsia="仿宋" w:hAnsi="仿宋" w:cs="仿宋"/>
          <w:b/>
          <w:bCs/>
          <w:lang w:eastAsia="zh-CN"/>
        </w:rPr>
        <w:br w:type="page"/>
      </w:r>
    </w:p>
    <w:p w14:paraId="56D5B56B" w14:textId="77777777" w:rsidR="005418E8" w:rsidRDefault="00000000">
      <w:pPr>
        <w:spacing w:line="360" w:lineRule="auto"/>
        <w:outlineLvl w:val="1"/>
        <w:rPr>
          <w:rFonts w:ascii="仿宋" w:eastAsia="仿宋" w:hAnsi="仿宋"/>
          <w:b/>
          <w:bCs/>
          <w:lang w:eastAsia="zh-CN"/>
        </w:rPr>
      </w:pPr>
      <w:bookmarkStart w:id="996" w:name="_Toc11206"/>
      <w:bookmarkStart w:id="997" w:name="_Toc21585"/>
      <w:r>
        <w:rPr>
          <w:rFonts w:ascii="仿宋" w:eastAsia="仿宋" w:hAnsi="仿宋" w:cs="仿宋" w:hint="eastAsia"/>
          <w:b/>
          <w:bCs/>
          <w:lang w:eastAsia="zh-CN"/>
        </w:rPr>
        <w:lastRenderedPageBreak/>
        <w:t>附件</w:t>
      </w:r>
      <w:bookmarkEnd w:id="992"/>
      <w:bookmarkEnd w:id="993"/>
      <w:r>
        <w:rPr>
          <w:rFonts w:ascii="仿宋" w:eastAsia="仿宋" w:hAnsi="仿宋" w:cs="仿宋" w:hint="eastAsia"/>
          <w:b/>
          <w:bCs/>
          <w:lang w:eastAsia="zh-CN"/>
        </w:rPr>
        <w:t>七</w:t>
      </w:r>
      <w:bookmarkEnd w:id="996"/>
      <w:bookmarkEnd w:id="997"/>
    </w:p>
    <w:p w14:paraId="5F9DB431" w14:textId="77777777" w:rsidR="005418E8" w:rsidRDefault="00000000">
      <w:pPr>
        <w:spacing w:line="360" w:lineRule="auto"/>
        <w:jc w:val="center"/>
        <w:rPr>
          <w:rFonts w:ascii="仿宋" w:eastAsia="仿宋" w:hAnsi="仿宋" w:cs="仿宋"/>
          <w:b/>
          <w:bCs/>
          <w:sz w:val="36"/>
          <w:szCs w:val="36"/>
          <w:lang w:eastAsia="zh-CN"/>
        </w:rPr>
      </w:pPr>
      <w:r>
        <w:rPr>
          <w:rFonts w:ascii="仿宋" w:eastAsia="仿宋" w:hAnsi="仿宋" w:cs="仿宋" w:hint="eastAsia"/>
          <w:b/>
          <w:bCs/>
          <w:sz w:val="36"/>
          <w:szCs w:val="36"/>
          <w:lang w:eastAsia="zh-CN"/>
        </w:rPr>
        <w:t>项目基础资料</w:t>
      </w:r>
    </w:p>
    <w:p w14:paraId="4016B256" w14:textId="77777777" w:rsidR="005418E8" w:rsidRDefault="005418E8">
      <w:pPr>
        <w:rPr>
          <w:rFonts w:ascii="仿宋" w:eastAsia="仿宋" w:hAnsi="仿宋" w:cs="仿宋"/>
          <w:lang w:eastAsia="zh-CN"/>
        </w:rPr>
      </w:pPr>
    </w:p>
    <w:p w14:paraId="41C474B8" w14:textId="77777777" w:rsidR="005418E8" w:rsidRDefault="005418E8">
      <w:pPr>
        <w:rPr>
          <w:rFonts w:ascii="仿宋" w:eastAsia="仿宋" w:hAnsi="仿宋" w:cs="仿宋"/>
          <w:lang w:eastAsia="zh-CN"/>
        </w:rPr>
      </w:pPr>
    </w:p>
    <w:p w14:paraId="28BE8AC4" w14:textId="77777777" w:rsidR="005418E8" w:rsidRDefault="00000000">
      <w:pPr>
        <w:spacing w:line="360" w:lineRule="auto"/>
        <w:rPr>
          <w:rFonts w:ascii="仿宋" w:eastAsia="仿宋" w:hAnsi="仿宋" w:cs="仿宋"/>
          <w:lang w:eastAsia="zh-CN"/>
        </w:rPr>
      </w:pPr>
      <w:r>
        <w:rPr>
          <w:rFonts w:ascii="仿宋" w:eastAsia="仿宋" w:hAnsi="仿宋" w:cs="仿宋" w:hint="eastAsia"/>
          <w:lang w:eastAsia="zh-CN"/>
        </w:rPr>
        <w:t>1.项目基础资料</w:t>
      </w:r>
    </w:p>
    <w:p w14:paraId="30DE4577" w14:textId="77777777" w:rsidR="005418E8" w:rsidRDefault="00000000">
      <w:pPr>
        <w:spacing w:line="360" w:lineRule="auto"/>
        <w:rPr>
          <w:rFonts w:ascii="仿宋" w:eastAsia="仿宋" w:hAnsi="仿宋" w:cs="仿宋"/>
          <w:lang w:eastAsia="zh-CN"/>
        </w:rPr>
      </w:pPr>
      <w:r>
        <w:rPr>
          <w:rFonts w:ascii="仿宋" w:eastAsia="仿宋" w:hAnsi="仿宋" w:cs="仿宋" w:hint="eastAsia"/>
          <w:lang w:eastAsia="zh-CN"/>
        </w:rPr>
        <w:t>1.1工程可行性研究报告（含投资估算）；</w:t>
      </w:r>
    </w:p>
    <w:p w14:paraId="5A1BABEA" w14:textId="77777777" w:rsidR="005418E8" w:rsidRDefault="00000000">
      <w:pPr>
        <w:spacing w:line="360" w:lineRule="auto"/>
        <w:rPr>
          <w:rFonts w:ascii="仿宋" w:eastAsia="仿宋" w:hAnsi="仿宋" w:cs="仿宋"/>
          <w:lang w:eastAsia="zh-CN"/>
        </w:rPr>
      </w:pPr>
      <w:r>
        <w:rPr>
          <w:rFonts w:ascii="仿宋" w:eastAsia="仿宋" w:hAnsi="仿宋" w:cs="仿宋" w:hint="eastAsia"/>
          <w:lang w:eastAsia="zh-CN"/>
        </w:rPr>
        <w:t>1.2其他。</w:t>
      </w:r>
    </w:p>
    <w:p w14:paraId="729F06FF" w14:textId="77777777" w:rsidR="005418E8" w:rsidRDefault="005418E8">
      <w:pPr>
        <w:spacing w:line="360" w:lineRule="auto"/>
        <w:outlineLvl w:val="1"/>
        <w:rPr>
          <w:rFonts w:ascii="仿宋" w:eastAsia="仿宋" w:hAnsi="仿宋" w:cs="仿宋"/>
          <w:b/>
          <w:bCs/>
          <w:lang w:eastAsia="zh-CN"/>
        </w:rPr>
      </w:pPr>
    </w:p>
    <w:p w14:paraId="59DC606B" w14:textId="77777777" w:rsidR="005418E8" w:rsidRDefault="00000000">
      <w:pPr>
        <w:spacing w:line="360" w:lineRule="auto"/>
        <w:outlineLvl w:val="1"/>
        <w:rPr>
          <w:rFonts w:ascii="仿宋" w:eastAsia="仿宋" w:hAnsi="仿宋" w:cs="仿宋"/>
          <w:b/>
          <w:bCs/>
          <w:lang w:eastAsia="zh-CN"/>
        </w:rPr>
      </w:pPr>
      <w:r>
        <w:rPr>
          <w:rFonts w:ascii="仿宋" w:eastAsia="仿宋" w:hAnsi="仿宋" w:cs="仿宋" w:hint="eastAsia"/>
          <w:b/>
          <w:bCs/>
          <w:lang w:eastAsia="zh-CN"/>
        </w:rPr>
        <w:br w:type="page"/>
      </w:r>
      <w:bookmarkStart w:id="998" w:name="_Toc3003"/>
      <w:bookmarkStart w:id="999" w:name="_Toc30928"/>
      <w:bookmarkStart w:id="1000" w:name="_Toc22800"/>
      <w:r>
        <w:rPr>
          <w:rFonts w:ascii="仿宋" w:eastAsia="仿宋" w:hAnsi="仿宋" w:cs="仿宋" w:hint="eastAsia"/>
          <w:b/>
          <w:bCs/>
          <w:lang w:eastAsia="zh-CN"/>
        </w:rPr>
        <w:lastRenderedPageBreak/>
        <w:t>附件八：发包人要求</w:t>
      </w:r>
      <w:bookmarkEnd w:id="998"/>
      <w:bookmarkEnd w:id="999"/>
      <w:bookmarkEnd w:id="1000"/>
    </w:p>
    <w:p w14:paraId="766BC568" w14:textId="77777777" w:rsidR="005418E8" w:rsidRDefault="005418E8">
      <w:pPr>
        <w:spacing w:line="360" w:lineRule="auto"/>
        <w:jc w:val="center"/>
        <w:rPr>
          <w:rFonts w:ascii="仿宋" w:eastAsia="仿宋" w:hAnsi="仿宋"/>
          <w:b/>
          <w:sz w:val="36"/>
          <w:szCs w:val="36"/>
          <w:lang w:eastAsia="zh-CN"/>
        </w:rPr>
      </w:pPr>
    </w:p>
    <w:p w14:paraId="1F810D23" w14:textId="77777777" w:rsidR="005418E8" w:rsidRDefault="005418E8">
      <w:pPr>
        <w:rPr>
          <w:lang w:eastAsia="zh-CN"/>
        </w:rPr>
      </w:pPr>
    </w:p>
    <w:p w14:paraId="34E1AFFD" w14:textId="77777777" w:rsidR="005418E8" w:rsidRDefault="005418E8">
      <w:pPr>
        <w:rPr>
          <w:rFonts w:ascii="宋体" w:hAnsi="宋体" w:cs="宋体"/>
          <w:bCs/>
          <w:sz w:val="21"/>
          <w:szCs w:val="21"/>
          <w:lang w:eastAsia="zh-CN"/>
        </w:rPr>
        <w:sectPr w:rsidR="005418E8">
          <w:footerReference w:type="default" r:id="rId16"/>
          <w:endnotePr>
            <w:numFmt w:val="decimal"/>
          </w:endnotePr>
          <w:pgSz w:w="11905" w:h="16838"/>
          <w:pgMar w:top="850" w:right="1701" w:bottom="850" w:left="1701" w:header="0" w:footer="283" w:gutter="0"/>
          <w:cols w:space="720"/>
        </w:sectPr>
      </w:pPr>
    </w:p>
    <w:p w14:paraId="51294032" w14:textId="77777777" w:rsidR="005418E8" w:rsidRDefault="00000000">
      <w:pPr>
        <w:spacing w:line="360" w:lineRule="auto"/>
        <w:ind w:firstLineChars="150" w:firstLine="361"/>
        <w:outlineLvl w:val="1"/>
        <w:rPr>
          <w:rFonts w:ascii="仿宋" w:eastAsia="仿宋" w:hAnsi="仿宋"/>
          <w:b/>
          <w:bCs/>
          <w:sz w:val="30"/>
          <w:szCs w:val="30"/>
          <w:lang w:eastAsia="zh-CN"/>
        </w:rPr>
      </w:pPr>
      <w:bookmarkStart w:id="1001" w:name="_Toc19683"/>
      <w:bookmarkStart w:id="1002" w:name="_Toc47694457"/>
      <w:bookmarkStart w:id="1003" w:name="_Toc5259"/>
      <w:bookmarkStart w:id="1004" w:name="_Toc26362"/>
      <w:r>
        <w:rPr>
          <w:rFonts w:ascii="仿宋" w:eastAsia="仿宋" w:hAnsi="仿宋" w:cs="仿宋" w:hint="eastAsia"/>
          <w:b/>
          <w:bCs/>
          <w:lang w:eastAsia="zh-CN"/>
        </w:rPr>
        <w:lastRenderedPageBreak/>
        <w:t>附件</w:t>
      </w:r>
      <w:bookmarkEnd w:id="1001"/>
      <w:bookmarkEnd w:id="1002"/>
      <w:r>
        <w:rPr>
          <w:rFonts w:ascii="仿宋" w:eastAsia="仿宋" w:hAnsi="仿宋" w:cs="仿宋" w:hint="eastAsia"/>
          <w:b/>
          <w:bCs/>
          <w:lang w:eastAsia="zh-CN"/>
        </w:rPr>
        <w:t>九</w:t>
      </w:r>
      <w:bookmarkEnd w:id="1003"/>
      <w:bookmarkEnd w:id="1004"/>
    </w:p>
    <w:p w14:paraId="36909C5A" w14:textId="77777777" w:rsidR="005418E8" w:rsidRDefault="00000000">
      <w:pPr>
        <w:spacing w:line="360" w:lineRule="auto"/>
        <w:jc w:val="center"/>
        <w:rPr>
          <w:rFonts w:ascii="仿宋" w:eastAsia="仿宋" w:hAnsi="仿宋"/>
          <w:b/>
          <w:bCs/>
          <w:spacing w:val="32"/>
          <w:kern w:val="36"/>
          <w:sz w:val="36"/>
          <w:szCs w:val="36"/>
          <w:lang w:eastAsia="zh-CN"/>
        </w:rPr>
      </w:pPr>
      <w:r>
        <w:rPr>
          <w:rFonts w:ascii="仿宋" w:eastAsia="仿宋" w:hAnsi="仿宋" w:cs="仿宋" w:hint="eastAsia"/>
          <w:b/>
          <w:bCs/>
          <w:spacing w:val="32"/>
          <w:kern w:val="36"/>
          <w:sz w:val="36"/>
          <w:szCs w:val="36"/>
          <w:lang w:eastAsia="zh-CN"/>
        </w:rPr>
        <w:t>发包人供应工程材料和工程设备一览表</w:t>
      </w:r>
    </w:p>
    <w:p w14:paraId="64CAE888" w14:textId="77777777" w:rsidR="005418E8" w:rsidRDefault="00000000">
      <w:pPr>
        <w:spacing w:line="360" w:lineRule="auto"/>
        <w:rPr>
          <w:rFonts w:ascii="仿宋" w:eastAsia="仿宋" w:hAnsi="仿宋"/>
        </w:rPr>
      </w:pPr>
      <w:r>
        <w:rPr>
          <w:rFonts w:ascii="仿宋" w:eastAsia="仿宋" w:hAnsi="仿宋" w:cs="仿宋" w:hint="eastAsia"/>
          <w:lang w:eastAsia="zh-CN"/>
        </w:rPr>
        <w:t xml:space="preserve">   </w:t>
      </w:r>
      <w:proofErr w:type="spellStart"/>
      <w:r>
        <w:rPr>
          <w:rFonts w:ascii="仿宋" w:eastAsia="仿宋" w:hAnsi="仿宋" w:cs="仿宋" w:hint="eastAsia"/>
        </w:rPr>
        <w:t>工程名称</w:t>
      </w:r>
      <w:proofErr w:type="spellEnd"/>
      <w:r>
        <w:rPr>
          <w:rFonts w:ascii="仿宋" w:eastAsia="仿宋" w:hAnsi="仿宋" w:cs="仿宋" w:hint="eastAsia"/>
        </w:rPr>
        <w:t xml:space="preserve">：                                                                                </w:t>
      </w:r>
      <w:proofErr w:type="spellStart"/>
      <w:r>
        <w:rPr>
          <w:rFonts w:ascii="仿宋" w:eastAsia="仿宋" w:hAnsi="仿宋" w:cs="仿宋" w:hint="eastAsia"/>
        </w:rPr>
        <w:t>工程编号</w:t>
      </w:r>
      <w:proofErr w:type="spellEnd"/>
      <w:r>
        <w:rPr>
          <w:rFonts w:ascii="仿宋" w:eastAsia="仿宋" w:hAnsi="仿宋" w:cs="仿宋" w:hint="eastAsia"/>
        </w:rPr>
        <w:t>：</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
        <w:gridCol w:w="1410"/>
        <w:gridCol w:w="1905"/>
        <w:gridCol w:w="2085"/>
        <w:gridCol w:w="1875"/>
        <w:gridCol w:w="705"/>
        <w:gridCol w:w="1035"/>
        <w:gridCol w:w="1335"/>
        <w:gridCol w:w="1260"/>
        <w:gridCol w:w="1545"/>
        <w:gridCol w:w="1260"/>
      </w:tblGrid>
      <w:tr w:rsidR="005418E8" w14:paraId="72655A59" w14:textId="77777777">
        <w:trPr>
          <w:trHeight w:val="525"/>
        </w:trPr>
        <w:tc>
          <w:tcPr>
            <w:tcW w:w="722" w:type="dxa"/>
            <w:tcBorders>
              <w:top w:val="single" w:sz="4" w:space="0" w:color="auto"/>
              <w:left w:val="single" w:sz="4" w:space="0" w:color="auto"/>
              <w:bottom w:val="single" w:sz="4" w:space="0" w:color="auto"/>
              <w:right w:val="single" w:sz="4" w:space="0" w:color="auto"/>
            </w:tcBorders>
            <w:vAlign w:val="center"/>
          </w:tcPr>
          <w:p w14:paraId="5747A051" w14:textId="77777777" w:rsidR="005418E8" w:rsidRDefault="00000000">
            <w:pPr>
              <w:spacing w:line="360" w:lineRule="auto"/>
              <w:jc w:val="center"/>
              <w:rPr>
                <w:rFonts w:ascii="仿宋" w:eastAsia="仿宋" w:hAnsi="仿宋" w:cs="仿宋"/>
              </w:rPr>
            </w:pPr>
            <w:proofErr w:type="spellStart"/>
            <w:r>
              <w:rPr>
                <w:rFonts w:ascii="仿宋" w:eastAsia="仿宋" w:hAnsi="仿宋" w:cs="仿宋" w:hint="eastAsia"/>
              </w:rPr>
              <w:t>序号</w:t>
            </w:r>
            <w:proofErr w:type="spellEnd"/>
          </w:p>
        </w:tc>
        <w:tc>
          <w:tcPr>
            <w:tcW w:w="1410" w:type="dxa"/>
            <w:tcBorders>
              <w:top w:val="single" w:sz="4" w:space="0" w:color="auto"/>
              <w:left w:val="single" w:sz="4" w:space="0" w:color="auto"/>
              <w:bottom w:val="single" w:sz="4" w:space="0" w:color="auto"/>
              <w:right w:val="single" w:sz="4" w:space="0" w:color="auto"/>
            </w:tcBorders>
            <w:vAlign w:val="center"/>
          </w:tcPr>
          <w:p w14:paraId="71DE2761" w14:textId="77777777" w:rsidR="005418E8" w:rsidRDefault="00000000">
            <w:pPr>
              <w:spacing w:line="360" w:lineRule="auto"/>
              <w:jc w:val="center"/>
              <w:rPr>
                <w:rFonts w:ascii="仿宋" w:eastAsia="仿宋" w:hAnsi="仿宋" w:cs="仿宋"/>
              </w:rPr>
            </w:pPr>
            <w:proofErr w:type="spellStart"/>
            <w:r>
              <w:rPr>
                <w:rFonts w:ascii="仿宋" w:eastAsia="仿宋" w:hAnsi="仿宋" w:cs="仿宋" w:hint="eastAsia"/>
              </w:rPr>
              <w:t>编码</w:t>
            </w:r>
            <w:proofErr w:type="spellEnd"/>
          </w:p>
        </w:tc>
        <w:tc>
          <w:tcPr>
            <w:tcW w:w="1905" w:type="dxa"/>
            <w:tcBorders>
              <w:top w:val="single" w:sz="4" w:space="0" w:color="auto"/>
              <w:left w:val="single" w:sz="4" w:space="0" w:color="auto"/>
              <w:bottom w:val="single" w:sz="4" w:space="0" w:color="auto"/>
              <w:right w:val="single" w:sz="4" w:space="0" w:color="auto"/>
            </w:tcBorders>
            <w:vAlign w:val="center"/>
          </w:tcPr>
          <w:p w14:paraId="729999EA" w14:textId="77777777" w:rsidR="005418E8" w:rsidRDefault="00000000">
            <w:pPr>
              <w:jc w:val="center"/>
              <w:rPr>
                <w:rFonts w:ascii="仿宋" w:eastAsia="仿宋" w:hAnsi="仿宋"/>
                <w:lang w:eastAsia="zh-CN"/>
              </w:rPr>
            </w:pPr>
            <w:r>
              <w:rPr>
                <w:rFonts w:ascii="仿宋" w:eastAsia="仿宋" w:hAnsi="仿宋" w:cs="仿宋" w:hint="eastAsia"/>
                <w:lang w:eastAsia="zh-CN"/>
              </w:rPr>
              <w:t>工程材料和工程设备名称</w:t>
            </w:r>
          </w:p>
        </w:tc>
        <w:tc>
          <w:tcPr>
            <w:tcW w:w="2085" w:type="dxa"/>
            <w:tcBorders>
              <w:top w:val="single" w:sz="4" w:space="0" w:color="auto"/>
              <w:left w:val="single" w:sz="4" w:space="0" w:color="auto"/>
              <w:bottom w:val="single" w:sz="4" w:space="0" w:color="auto"/>
              <w:right w:val="single" w:sz="4" w:space="0" w:color="auto"/>
            </w:tcBorders>
            <w:vAlign w:val="center"/>
          </w:tcPr>
          <w:p w14:paraId="09B29295" w14:textId="77777777" w:rsidR="005418E8" w:rsidRDefault="00000000">
            <w:pPr>
              <w:spacing w:line="360" w:lineRule="auto"/>
              <w:jc w:val="center"/>
              <w:rPr>
                <w:rFonts w:ascii="仿宋" w:eastAsia="仿宋" w:hAnsi="仿宋"/>
              </w:rPr>
            </w:pPr>
            <w:proofErr w:type="spellStart"/>
            <w:r>
              <w:rPr>
                <w:rFonts w:ascii="仿宋" w:eastAsia="仿宋" w:hAnsi="仿宋" w:cs="仿宋" w:hint="eastAsia"/>
              </w:rPr>
              <w:t>规格</w:t>
            </w:r>
            <w:proofErr w:type="spellEnd"/>
          </w:p>
        </w:tc>
        <w:tc>
          <w:tcPr>
            <w:tcW w:w="1875" w:type="dxa"/>
            <w:tcBorders>
              <w:top w:val="single" w:sz="4" w:space="0" w:color="auto"/>
              <w:left w:val="single" w:sz="4" w:space="0" w:color="auto"/>
              <w:bottom w:val="single" w:sz="4" w:space="0" w:color="auto"/>
              <w:right w:val="single" w:sz="4" w:space="0" w:color="auto"/>
            </w:tcBorders>
            <w:vAlign w:val="center"/>
          </w:tcPr>
          <w:p w14:paraId="22AE1940" w14:textId="77777777" w:rsidR="005418E8" w:rsidRDefault="00000000">
            <w:pPr>
              <w:spacing w:line="360" w:lineRule="auto"/>
              <w:jc w:val="center"/>
              <w:rPr>
                <w:rFonts w:ascii="仿宋" w:eastAsia="仿宋" w:hAnsi="仿宋"/>
              </w:rPr>
            </w:pPr>
            <w:proofErr w:type="spellStart"/>
            <w:r>
              <w:rPr>
                <w:rFonts w:ascii="仿宋" w:eastAsia="仿宋" w:hAnsi="仿宋" w:cs="仿宋" w:hint="eastAsia"/>
              </w:rPr>
              <w:t>生产厂家</w:t>
            </w:r>
            <w:proofErr w:type="spellEnd"/>
          </w:p>
        </w:tc>
        <w:tc>
          <w:tcPr>
            <w:tcW w:w="705" w:type="dxa"/>
            <w:tcBorders>
              <w:top w:val="single" w:sz="4" w:space="0" w:color="auto"/>
              <w:left w:val="single" w:sz="4" w:space="0" w:color="auto"/>
              <w:bottom w:val="single" w:sz="4" w:space="0" w:color="auto"/>
              <w:right w:val="single" w:sz="4" w:space="0" w:color="auto"/>
            </w:tcBorders>
            <w:vAlign w:val="center"/>
          </w:tcPr>
          <w:p w14:paraId="0C0B6BCB" w14:textId="77777777" w:rsidR="005418E8" w:rsidRDefault="00000000">
            <w:pPr>
              <w:spacing w:line="360" w:lineRule="auto"/>
              <w:jc w:val="center"/>
              <w:rPr>
                <w:rFonts w:ascii="仿宋" w:eastAsia="仿宋" w:hAnsi="仿宋"/>
              </w:rPr>
            </w:pPr>
            <w:proofErr w:type="spellStart"/>
            <w:r>
              <w:rPr>
                <w:rFonts w:ascii="仿宋" w:eastAsia="仿宋" w:hAnsi="仿宋" w:cs="仿宋" w:hint="eastAsia"/>
              </w:rPr>
              <w:t>单位</w:t>
            </w:r>
            <w:proofErr w:type="spellEnd"/>
          </w:p>
        </w:tc>
        <w:tc>
          <w:tcPr>
            <w:tcW w:w="1035" w:type="dxa"/>
            <w:tcBorders>
              <w:top w:val="single" w:sz="4" w:space="0" w:color="auto"/>
              <w:left w:val="single" w:sz="4" w:space="0" w:color="auto"/>
              <w:bottom w:val="single" w:sz="4" w:space="0" w:color="auto"/>
              <w:right w:val="single" w:sz="4" w:space="0" w:color="auto"/>
            </w:tcBorders>
            <w:vAlign w:val="center"/>
          </w:tcPr>
          <w:p w14:paraId="2D32FF6C" w14:textId="77777777" w:rsidR="005418E8" w:rsidRDefault="00000000">
            <w:pPr>
              <w:spacing w:line="360" w:lineRule="auto"/>
              <w:jc w:val="center"/>
              <w:rPr>
                <w:rFonts w:ascii="仿宋" w:eastAsia="仿宋" w:hAnsi="仿宋"/>
              </w:rPr>
            </w:pPr>
            <w:proofErr w:type="spellStart"/>
            <w:r>
              <w:rPr>
                <w:rFonts w:ascii="仿宋" w:eastAsia="仿宋" w:hAnsi="仿宋" w:cs="仿宋" w:hint="eastAsia"/>
              </w:rPr>
              <w:t>数量</w:t>
            </w:r>
            <w:proofErr w:type="spellEnd"/>
          </w:p>
        </w:tc>
        <w:tc>
          <w:tcPr>
            <w:tcW w:w="1335" w:type="dxa"/>
            <w:tcBorders>
              <w:top w:val="single" w:sz="4" w:space="0" w:color="auto"/>
              <w:left w:val="single" w:sz="4" w:space="0" w:color="auto"/>
              <w:bottom w:val="single" w:sz="4" w:space="0" w:color="auto"/>
              <w:right w:val="single" w:sz="4" w:space="0" w:color="auto"/>
            </w:tcBorders>
            <w:vAlign w:val="center"/>
          </w:tcPr>
          <w:p w14:paraId="187DA050" w14:textId="77777777" w:rsidR="005418E8" w:rsidRDefault="00000000">
            <w:pPr>
              <w:spacing w:line="360" w:lineRule="auto"/>
              <w:jc w:val="center"/>
              <w:rPr>
                <w:rFonts w:ascii="仿宋" w:eastAsia="仿宋" w:hAnsi="仿宋"/>
              </w:rPr>
            </w:pPr>
            <w:proofErr w:type="spellStart"/>
            <w:r>
              <w:rPr>
                <w:rFonts w:ascii="仿宋" w:eastAsia="仿宋" w:hAnsi="仿宋" w:cs="仿宋" w:hint="eastAsia"/>
              </w:rPr>
              <w:t>单价（元</w:t>
            </w:r>
            <w:proofErr w:type="spellEnd"/>
            <w:r>
              <w:rPr>
                <w:rFonts w:ascii="仿宋" w:eastAsia="仿宋" w:hAnsi="仿宋" w:cs="仿宋" w:hint="eastAsia"/>
              </w:rPr>
              <w:t>）</w:t>
            </w:r>
          </w:p>
        </w:tc>
        <w:tc>
          <w:tcPr>
            <w:tcW w:w="1260" w:type="dxa"/>
            <w:tcBorders>
              <w:top w:val="single" w:sz="4" w:space="0" w:color="auto"/>
              <w:left w:val="single" w:sz="4" w:space="0" w:color="auto"/>
              <w:bottom w:val="single" w:sz="4" w:space="0" w:color="auto"/>
              <w:right w:val="single" w:sz="4" w:space="0" w:color="auto"/>
            </w:tcBorders>
            <w:vAlign w:val="center"/>
          </w:tcPr>
          <w:p w14:paraId="267BDAE1" w14:textId="77777777" w:rsidR="005418E8" w:rsidRDefault="00000000">
            <w:pPr>
              <w:spacing w:line="360" w:lineRule="auto"/>
              <w:jc w:val="center"/>
              <w:rPr>
                <w:rFonts w:ascii="仿宋" w:eastAsia="仿宋" w:hAnsi="仿宋"/>
              </w:rPr>
            </w:pPr>
            <w:proofErr w:type="spellStart"/>
            <w:r>
              <w:rPr>
                <w:rFonts w:ascii="仿宋" w:eastAsia="仿宋" w:hAnsi="仿宋" w:cs="仿宋" w:hint="eastAsia"/>
              </w:rPr>
              <w:t>总价（元</w:t>
            </w:r>
            <w:proofErr w:type="spellEnd"/>
            <w:r>
              <w:rPr>
                <w:rFonts w:ascii="仿宋" w:eastAsia="仿宋" w:hAnsi="仿宋" w:cs="仿宋" w:hint="eastAsia"/>
              </w:rPr>
              <w:t>）</w:t>
            </w:r>
          </w:p>
        </w:tc>
        <w:tc>
          <w:tcPr>
            <w:tcW w:w="1545" w:type="dxa"/>
            <w:tcBorders>
              <w:top w:val="single" w:sz="4" w:space="0" w:color="auto"/>
              <w:left w:val="single" w:sz="4" w:space="0" w:color="auto"/>
              <w:bottom w:val="single" w:sz="4" w:space="0" w:color="auto"/>
              <w:right w:val="single" w:sz="4" w:space="0" w:color="auto"/>
            </w:tcBorders>
            <w:vAlign w:val="center"/>
          </w:tcPr>
          <w:p w14:paraId="7888BDF4" w14:textId="77777777" w:rsidR="005418E8" w:rsidRDefault="00000000">
            <w:pPr>
              <w:spacing w:line="360" w:lineRule="auto"/>
              <w:jc w:val="center"/>
              <w:rPr>
                <w:rFonts w:ascii="仿宋" w:eastAsia="仿宋" w:hAnsi="仿宋"/>
              </w:rPr>
            </w:pPr>
            <w:proofErr w:type="spellStart"/>
            <w:r>
              <w:rPr>
                <w:rFonts w:ascii="仿宋" w:eastAsia="仿宋" w:hAnsi="仿宋" w:cs="仿宋" w:hint="eastAsia"/>
              </w:rPr>
              <w:t>投产日期</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30EC4023" w14:textId="77777777" w:rsidR="005418E8" w:rsidRDefault="00000000">
            <w:pPr>
              <w:spacing w:line="360" w:lineRule="auto"/>
              <w:jc w:val="center"/>
              <w:rPr>
                <w:rFonts w:ascii="仿宋" w:eastAsia="仿宋" w:hAnsi="仿宋"/>
              </w:rPr>
            </w:pPr>
            <w:proofErr w:type="spellStart"/>
            <w:r>
              <w:rPr>
                <w:rFonts w:ascii="仿宋" w:eastAsia="仿宋" w:hAnsi="仿宋" w:cs="仿宋" w:hint="eastAsia"/>
              </w:rPr>
              <w:t>备注</w:t>
            </w:r>
            <w:proofErr w:type="spellEnd"/>
          </w:p>
        </w:tc>
      </w:tr>
      <w:tr w:rsidR="005418E8" w14:paraId="20D47D92" w14:textId="77777777">
        <w:trPr>
          <w:trHeight w:val="407"/>
        </w:trPr>
        <w:tc>
          <w:tcPr>
            <w:tcW w:w="722" w:type="dxa"/>
            <w:tcBorders>
              <w:top w:val="single" w:sz="4" w:space="0" w:color="auto"/>
              <w:left w:val="single" w:sz="4" w:space="0" w:color="auto"/>
              <w:bottom w:val="single" w:sz="4" w:space="0" w:color="auto"/>
              <w:right w:val="single" w:sz="4" w:space="0" w:color="auto"/>
            </w:tcBorders>
            <w:vAlign w:val="center"/>
          </w:tcPr>
          <w:p w14:paraId="35480E28" w14:textId="77777777" w:rsidR="005418E8" w:rsidRDefault="005418E8">
            <w:pPr>
              <w:spacing w:line="360" w:lineRule="auto"/>
              <w:jc w:val="center"/>
              <w:rPr>
                <w:rFonts w:ascii="仿宋" w:eastAsia="仿宋" w:hAnsi="仿宋"/>
              </w:rPr>
            </w:pPr>
          </w:p>
        </w:tc>
        <w:tc>
          <w:tcPr>
            <w:tcW w:w="1410" w:type="dxa"/>
            <w:tcBorders>
              <w:top w:val="single" w:sz="4" w:space="0" w:color="auto"/>
              <w:left w:val="single" w:sz="4" w:space="0" w:color="auto"/>
              <w:bottom w:val="single" w:sz="4" w:space="0" w:color="auto"/>
              <w:right w:val="single" w:sz="4" w:space="0" w:color="auto"/>
            </w:tcBorders>
          </w:tcPr>
          <w:p w14:paraId="2853D7E5" w14:textId="77777777" w:rsidR="005418E8" w:rsidRDefault="005418E8">
            <w:pPr>
              <w:spacing w:line="360" w:lineRule="auto"/>
              <w:jc w:val="center"/>
              <w:rPr>
                <w:rFonts w:ascii="仿宋" w:eastAsia="仿宋" w:hAnsi="仿宋"/>
              </w:rPr>
            </w:pPr>
          </w:p>
        </w:tc>
        <w:tc>
          <w:tcPr>
            <w:tcW w:w="1905" w:type="dxa"/>
            <w:tcBorders>
              <w:top w:val="single" w:sz="4" w:space="0" w:color="auto"/>
              <w:left w:val="single" w:sz="4" w:space="0" w:color="auto"/>
              <w:bottom w:val="single" w:sz="4" w:space="0" w:color="auto"/>
              <w:right w:val="single" w:sz="4" w:space="0" w:color="auto"/>
            </w:tcBorders>
            <w:vAlign w:val="center"/>
          </w:tcPr>
          <w:p w14:paraId="338E2AFB" w14:textId="77777777" w:rsidR="005418E8" w:rsidRDefault="005418E8">
            <w:pPr>
              <w:spacing w:line="360" w:lineRule="auto"/>
              <w:jc w:val="center"/>
              <w:rPr>
                <w:rFonts w:ascii="仿宋" w:eastAsia="仿宋" w:hAnsi="仿宋"/>
              </w:rPr>
            </w:pPr>
          </w:p>
        </w:tc>
        <w:tc>
          <w:tcPr>
            <w:tcW w:w="2085" w:type="dxa"/>
            <w:tcBorders>
              <w:top w:val="single" w:sz="4" w:space="0" w:color="auto"/>
              <w:left w:val="single" w:sz="4" w:space="0" w:color="auto"/>
              <w:bottom w:val="single" w:sz="4" w:space="0" w:color="auto"/>
              <w:right w:val="single" w:sz="4" w:space="0" w:color="auto"/>
            </w:tcBorders>
            <w:vAlign w:val="center"/>
          </w:tcPr>
          <w:p w14:paraId="7013C143" w14:textId="77777777" w:rsidR="005418E8" w:rsidRDefault="005418E8">
            <w:pPr>
              <w:spacing w:line="360" w:lineRule="auto"/>
              <w:jc w:val="center"/>
              <w:rPr>
                <w:rFonts w:ascii="仿宋" w:eastAsia="仿宋" w:hAnsi="仿宋"/>
              </w:rPr>
            </w:pPr>
          </w:p>
        </w:tc>
        <w:tc>
          <w:tcPr>
            <w:tcW w:w="1875" w:type="dxa"/>
            <w:tcBorders>
              <w:top w:val="single" w:sz="4" w:space="0" w:color="auto"/>
              <w:left w:val="single" w:sz="4" w:space="0" w:color="auto"/>
              <w:bottom w:val="single" w:sz="4" w:space="0" w:color="auto"/>
              <w:right w:val="single" w:sz="4" w:space="0" w:color="auto"/>
            </w:tcBorders>
            <w:vAlign w:val="center"/>
          </w:tcPr>
          <w:p w14:paraId="40EA1EA0" w14:textId="77777777" w:rsidR="005418E8" w:rsidRDefault="005418E8">
            <w:pPr>
              <w:spacing w:line="360" w:lineRule="auto"/>
              <w:jc w:val="center"/>
              <w:rPr>
                <w:rFonts w:ascii="仿宋" w:eastAsia="仿宋" w:hAnsi="仿宋"/>
              </w:rPr>
            </w:pPr>
          </w:p>
        </w:tc>
        <w:tc>
          <w:tcPr>
            <w:tcW w:w="705" w:type="dxa"/>
            <w:tcBorders>
              <w:top w:val="single" w:sz="4" w:space="0" w:color="auto"/>
              <w:left w:val="single" w:sz="4" w:space="0" w:color="auto"/>
              <w:bottom w:val="single" w:sz="4" w:space="0" w:color="auto"/>
              <w:right w:val="single" w:sz="4" w:space="0" w:color="auto"/>
            </w:tcBorders>
            <w:vAlign w:val="center"/>
          </w:tcPr>
          <w:p w14:paraId="70A5C08E" w14:textId="77777777" w:rsidR="005418E8" w:rsidRDefault="005418E8">
            <w:pPr>
              <w:spacing w:line="360" w:lineRule="auto"/>
              <w:jc w:val="center"/>
              <w:rPr>
                <w:rFonts w:ascii="仿宋" w:eastAsia="仿宋" w:hAnsi="仿宋"/>
              </w:rPr>
            </w:pPr>
          </w:p>
        </w:tc>
        <w:tc>
          <w:tcPr>
            <w:tcW w:w="1035" w:type="dxa"/>
            <w:tcBorders>
              <w:top w:val="single" w:sz="4" w:space="0" w:color="auto"/>
              <w:left w:val="single" w:sz="4" w:space="0" w:color="auto"/>
              <w:bottom w:val="single" w:sz="4" w:space="0" w:color="auto"/>
              <w:right w:val="single" w:sz="4" w:space="0" w:color="auto"/>
            </w:tcBorders>
            <w:vAlign w:val="center"/>
          </w:tcPr>
          <w:p w14:paraId="21D8FF06" w14:textId="77777777" w:rsidR="005418E8" w:rsidRDefault="005418E8">
            <w:pPr>
              <w:spacing w:line="360" w:lineRule="auto"/>
              <w:jc w:val="center"/>
              <w:rPr>
                <w:rFonts w:ascii="仿宋" w:eastAsia="仿宋" w:hAnsi="仿宋"/>
              </w:rPr>
            </w:pPr>
          </w:p>
        </w:tc>
        <w:tc>
          <w:tcPr>
            <w:tcW w:w="1335" w:type="dxa"/>
            <w:tcBorders>
              <w:top w:val="single" w:sz="4" w:space="0" w:color="auto"/>
              <w:left w:val="single" w:sz="4" w:space="0" w:color="auto"/>
              <w:bottom w:val="single" w:sz="4" w:space="0" w:color="auto"/>
              <w:right w:val="single" w:sz="4" w:space="0" w:color="auto"/>
            </w:tcBorders>
            <w:vAlign w:val="center"/>
          </w:tcPr>
          <w:p w14:paraId="1CBC5157" w14:textId="77777777" w:rsidR="005418E8" w:rsidRDefault="005418E8">
            <w:pPr>
              <w:spacing w:line="360" w:lineRule="auto"/>
              <w:jc w:val="center"/>
              <w:rPr>
                <w:rFonts w:ascii="仿宋" w:eastAsia="仿宋" w:hAnsi="仿宋"/>
              </w:rPr>
            </w:pPr>
          </w:p>
        </w:tc>
        <w:tc>
          <w:tcPr>
            <w:tcW w:w="1260" w:type="dxa"/>
            <w:tcBorders>
              <w:top w:val="single" w:sz="4" w:space="0" w:color="auto"/>
              <w:left w:val="single" w:sz="4" w:space="0" w:color="auto"/>
              <w:bottom w:val="single" w:sz="4" w:space="0" w:color="auto"/>
              <w:right w:val="single" w:sz="4" w:space="0" w:color="auto"/>
            </w:tcBorders>
            <w:vAlign w:val="center"/>
          </w:tcPr>
          <w:p w14:paraId="7F892701" w14:textId="77777777" w:rsidR="005418E8" w:rsidRDefault="005418E8">
            <w:pPr>
              <w:spacing w:line="360" w:lineRule="auto"/>
              <w:jc w:val="center"/>
              <w:rPr>
                <w:rFonts w:ascii="仿宋" w:eastAsia="仿宋" w:hAnsi="仿宋"/>
              </w:rPr>
            </w:pPr>
          </w:p>
        </w:tc>
        <w:tc>
          <w:tcPr>
            <w:tcW w:w="1545" w:type="dxa"/>
            <w:tcBorders>
              <w:top w:val="single" w:sz="4" w:space="0" w:color="auto"/>
              <w:left w:val="single" w:sz="4" w:space="0" w:color="auto"/>
              <w:bottom w:val="single" w:sz="4" w:space="0" w:color="auto"/>
              <w:right w:val="single" w:sz="4" w:space="0" w:color="auto"/>
            </w:tcBorders>
            <w:vAlign w:val="center"/>
          </w:tcPr>
          <w:p w14:paraId="4BAA5E9A" w14:textId="77777777" w:rsidR="005418E8" w:rsidRDefault="005418E8">
            <w:pPr>
              <w:spacing w:line="360" w:lineRule="auto"/>
              <w:jc w:val="center"/>
              <w:rPr>
                <w:rFonts w:ascii="仿宋" w:eastAsia="仿宋" w:hAnsi="仿宋"/>
              </w:rPr>
            </w:pPr>
          </w:p>
        </w:tc>
        <w:tc>
          <w:tcPr>
            <w:tcW w:w="1260" w:type="dxa"/>
            <w:tcBorders>
              <w:top w:val="single" w:sz="4" w:space="0" w:color="auto"/>
              <w:left w:val="single" w:sz="4" w:space="0" w:color="auto"/>
              <w:bottom w:val="single" w:sz="4" w:space="0" w:color="auto"/>
              <w:right w:val="single" w:sz="4" w:space="0" w:color="auto"/>
            </w:tcBorders>
            <w:vAlign w:val="center"/>
          </w:tcPr>
          <w:p w14:paraId="61FC22EB" w14:textId="77777777" w:rsidR="005418E8" w:rsidRDefault="005418E8">
            <w:pPr>
              <w:spacing w:line="360" w:lineRule="auto"/>
              <w:jc w:val="center"/>
              <w:rPr>
                <w:rFonts w:ascii="仿宋" w:eastAsia="仿宋" w:hAnsi="仿宋"/>
              </w:rPr>
            </w:pPr>
          </w:p>
        </w:tc>
      </w:tr>
      <w:tr w:rsidR="005418E8" w14:paraId="749DDDC0" w14:textId="77777777">
        <w:trPr>
          <w:trHeight w:val="407"/>
        </w:trPr>
        <w:tc>
          <w:tcPr>
            <w:tcW w:w="722" w:type="dxa"/>
            <w:tcBorders>
              <w:top w:val="single" w:sz="4" w:space="0" w:color="auto"/>
              <w:left w:val="single" w:sz="4" w:space="0" w:color="auto"/>
              <w:bottom w:val="single" w:sz="4" w:space="0" w:color="auto"/>
              <w:right w:val="single" w:sz="4" w:space="0" w:color="auto"/>
            </w:tcBorders>
            <w:vAlign w:val="center"/>
          </w:tcPr>
          <w:p w14:paraId="12E2089B" w14:textId="77777777" w:rsidR="005418E8" w:rsidRDefault="005418E8">
            <w:pPr>
              <w:spacing w:line="360" w:lineRule="auto"/>
              <w:jc w:val="center"/>
              <w:rPr>
                <w:rFonts w:ascii="仿宋" w:eastAsia="仿宋" w:hAnsi="仿宋"/>
              </w:rPr>
            </w:pPr>
          </w:p>
        </w:tc>
        <w:tc>
          <w:tcPr>
            <w:tcW w:w="1410" w:type="dxa"/>
            <w:tcBorders>
              <w:top w:val="single" w:sz="4" w:space="0" w:color="auto"/>
              <w:left w:val="single" w:sz="4" w:space="0" w:color="auto"/>
              <w:bottom w:val="single" w:sz="4" w:space="0" w:color="auto"/>
              <w:right w:val="single" w:sz="4" w:space="0" w:color="auto"/>
            </w:tcBorders>
          </w:tcPr>
          <w:p w14:paraId="0470EF7D" w14:textId="77777777" w:rsidR="005418E8" w:rsidRDefault="005418E8">
            <w:pPr>
              <w:spacing w:line="360" w:lineRule="auto"/>
              <w:jc w:val="center"/>
              <w:rPr>
                <w:rFonts w:ascii="仿宋" w:eastAsia="仿宋" w:hAnsi="仿宋"/>
              </w:rPr>
            </w:pPr>
          </w:p>
        </w:tc>
        <w:tc>
          <w:tcPr>
            <w:tcW w:w="1905" w:type="dxa"/>
            <w:tcBorders>
              <w:top w:val="single" w:sz="4" w:space="0" w:color="auto"/>
              <w:left w:val="single" w:sz="4" w:space="0" w:color="auto"/>
              <w:bottom w:val="single" w:sz="4" w:space="0" w:color="auto"/>
              <w:right w:val="single" w:sz="4" w:space="0" w:color="auto"/>
            </w:tcBorders>
            <w:vAlign w:val="center"/>
          </w:tcPr>
          <w:p w14:paraId="7BA04554" w14:textId="77777777" w:rsidR="005418E8" w:rsidRDefault="005418E8">
            <w:pPr>
              <w:spacing w:line="360" w:lineRule="auto"/>
              <w:jc w:val="center"/>
              <w:rPr>
                <w:rFonts w:ascii="仿宋" w:eastAsia="仿宋" w:hAnsi="仿宋"/>
              </w:rPr>
            </w:pPr>
          </w:p>
        </w:tc>
        <w:tc>
          <w:tcPr>
            <w:tcW w:w="2085" w:type="dxa"/>
            <w:tcBorders>
              <w:top w:val="single" w:sz="4" w:space="0" w:color="auto"/>
              <w:left w:val="single" w:sz="4" w:space="0" w:color="auto"/>
              <w:bottom w:val="single" w:sz="4" w:space="0" w:color="auto"/>
              <w:right w:val="single" w:sz="4" w:space="0" w:color="auto"/>
            </w:tcBorders>
            <w:vAlign w:val="center"/>
          </w:tcPr>
          <w:p w14:paraId="4E90AD30" w14:textId="77777777" w:rsidR="005418E8" w:rsidRDefault="005418E8">
            <w:pPr>
              <w:spacing w:line="360" w:lineRule="auto"/>
              <w:jc w:val="center"/>
              <w:rPr>
                <w:rFonts w:ascii="仿宋" w:eastAsia="仿宋" w:hAnsi="仿宋"/>
              </w:rPr>
            </w:pPr>
          </w:p>
        </w:tc>
        <w:tc>
          <w:tcPr>
            <w:tcW w:w="1875" w:type="dxa"/>
            <w:tcBorders>
              <w:top w:val="single" w:sz="4" w:space="0" w:color="auto"/>
              <w:left w:val="single" w:sz="4" w:space="0" w:color="auto"/>
              <w:bottom w:val="single" w:sz="4" w:space="0" w:color="auto"/>
              <w:right w:val="single" w:sz="4" w:space="0" w:color="auto"/>
            </w:tcBorders>
            <w:vAlign w:val="center"/>
          </w:tcPr>
          <w:p w14:paraId="1F50E614" w14:textId="77777777" w:rsidR="005418E8" w:rsidRDefault="005418E8">
            <w:pPr>
              <w:spacing w:line="360" w:lineRule="auto"/>
              <w:jc w:val="center"/>
              <w:rPr>
                <w:rFonts w:ascii="仿宋" w:eastAsia="仿宋" w:hAnsi="仿宋"/>
              </w:rPr>
            </w:pPr>
          </w:p>
        </w:tc>
        <w:tc>
          <w:tcPr>
            <w:tcW w:w="705" w:type="dxa"/>
            <w:tcBorders>
              <w:top w:val="single" w:sz="4" w:space="0" w:color="auto"/>
              <w:left w:val="single" w:sz="4" w:space="0" w:color="auto"/>
              <w:bottom w:val="single" w:sz="4" w:space="0" w:color="auto"/>
              <w:right w:val="single" w:sz="4" w:space="0" w:color="auto"/>
            </w:tcBorders>
            <w:vAlign w:val="center"/>
          </w:tcPr>
          <w:p w14:paraId="7D97465C" w14:textId="77777777" w:rsidR="005418E8" w:rsidRDefault="005418E8">
            <w:pPr>
              <w:spacing w:line="360" w:lineRule="auto"/>
              <w:jc w:val="center"/>
              <w:rPr>
                <w:rFonts w:ascii="仿宋" w:eastAsia="仿宋" w:hAnsi="仿宋"/>
              </w:rPr>
            </w:pPr>
          </w:p>
        </w:tc>
        <w:tc>
          <w:tcPr>
            <w:tcW w:w="1035" w:type="dxa"/>
            <w:tcBorders>
              <w:top w:val="single" w:sz="4" w:space="0" w:color="auto"/>
              <w:left w:val="single" w:sz="4" w:space="0" w:color="auto"/>
              <w:bottom w:val="single" w:sz="4" w:space="0" w:color="auto"/>
              <w:right w:val="single" w:sz="4" w:space="0" w:color="auto"/>
            </w:tcBorders>
            <w:vAlign w:val="center"/>
          </w:tcPr>
          <w:p w14:paraId="2F7320FF" w14:textId="77777777" w:rsidR="005418E8" w:rsidRDefault="005418E8">
            <w:pPr>
              <w:spacing w:line="360" w:lineRule="auto"/>
              <w:jc w:val="center"/>
              <w:rPr>
                <w:rFonts w:ascii="仿宋" w:eastAsia="仿宋" w:hAnsi="仿宋"/>
              </w:rPr>
            </w:pPr>
          </w:p>
        </w:tc>
        <w:tc>
          <w:tcPr>
            <w:tcW w:w="1335" w:type="dxa"/>
            <w:tcBorders>
              <w:top w:val="single" w:sz="4" w:space="0" w:color="auto"/>
              <w:left w:val="single" w:sz="4" w:space="0" w:color="auto"/>
              <w:bottom w:val="single" w:sz="4" w:space="0" w:color="auto"/>
              <w:right w:val="single" w:sz="4" w:space="0" w:color="auto"/>
            </w:tcBorders>
            <w:vAlign w:val="center"/>
          </w:tcPr>
          <w:p w14:paraId="6EC5ADED" w14:textId="77777777" w:rsidR="005418E8" w:rsidRDefault="005418E8">
            <w:pPr>
              <w:spacing w:line="360" w:lineRule="auto"/>
              <w:jc w:val="center"/>
              <w:rPr>
                <w:rFonts w:ascii="仿宋" w:eastAsia="仿宋" w:hAnsi="仿宋"/>
              </w:rPr>
            </w:pPr>
          </w:p>
        </w:tc>
        <w:tc>
          <w:tcPr>
            <w:tcW w:w="1260" w:type="dxa"/>
            <w:tcBorders>
              <w:top w:val="single" w:sz="4" w:space="0" w:color="auto"/>
              <w:left w:val="single" w:sz="4" w:space="0" w:color="auto"/>
              <w:bottom w:val="single" w:sz="4" w:space="0" w:color="auto"/>
              <w:right w:val="single" w:sz="4" w:space="0" w:color="auto"/>
            </w:tcBorders>
            <w:vAlign w:val="center"/>
          </w:tcPr>
          <w:p w14:paraId="30AE4E64" w14:textId="77777777" w:rsidR="005418E8" w:rsidRDefault="005418E8">
            <w:pPr>
              <w:spacing w:line="360" w:lineRule="auto"/>
              <w:jc w:val="center"/>
              <w:rPr>
                <w:rFonts w:ascii="仿宋" w:eastAsia="仿宋" w:hAnsi="仿宋"/>
              </w:rPr>
            </w:pPr>
          </w:p>
        </w:tc>
        <w:tc>
          <w:tcPr>
            <w:tcW w:w="1545" w:type="dxa"/>
            <w:tcBorders>
              <w:top w:val="single" w:sz="4" w:space="0" w:color="auto"/>
              <w:left w:val="single" w:sz="4" w:space="0" w:color="auto"/>
              <w:bottom w:val="single" w:sz="4" w:space="0" w:color="auto"/>
              <w:right w:val="single" w:sz="4" w:space="0" w:color="auto"/>
            </w:tcBorders>
            <w:vAlign w:val="center"/>
          </w:tcPr>
          <w:p w14:paraId="2A021E62" w14:textId="77777777" w:rsidR="005418E8" w:rsidRDefault="005418E8">
            <w:pPr>
              <w:spacing w:line="360" w:lineRule="auto"/>
              <w:jc w:val="center"/>
              <w:rPr>
                <w:rFonts w:ascii="仿宋" w:eastAsia="仿宋" w:hAnsi="仿宋"/>
              </w:rPr>
            </w:pPr>
          </w:p>
        </w:tc>
        <w:tc>
          <w:tcPr>
            <w:tcW w:w="1260" w:type="dxa"/>
            <w:tcBorders>
              <w:top w:val="single" w:sz="4" w:space="0" w:color="auto"/>
              <w:left w:val="single" w:sz="4" w:space="0" w:color="auto"/>
              <w:bottom w:val="single" w:sz="4" w:space="0" w:color="auto"/>
              <w:right w:val="single" w:sz="4" w:space="0" w:color="auto"/>
            </w:tcBorders>
            <w:vAlign w:val="center"/>
          </w:tcPr>
          <w:p w14:paraId="2E545717" w14:textId="77777777" w:rsidR="005418E8" w:rsidRDefault="005418E8">
            <w:pPr>
              <w:spacing w:line="360" w:lineRule="auto"/>
              <w:jc w:val="center"/>
              <w:rPr>
                <w:rFonts w:ascii="仿宋" w:eastAsia="仿宋" w:hAnsi="仿宋"/>
              </w:rPr>
            </w:pPr>
          </w:p>
        </w:tc>
      </w:tr>
      <w:tr w:rsidR="005418E8" w14:paraId="358F923C" w14:textId="77777777">
        <w:trPr>
          <w:trHeight w:val="407"/>
        </w:trPr>
        <w:tc>
          <w:tcPr>
            <w:tcW w:w="722" w:type="dxa"/>
            <w:tcBorders>
              <w:top w:val="single" w:sz="4" w:space="0" w:color="auto"/>
              <w:left w:val="single" w:sz="4" w:space="0" w:color="auto"/>
              <w:bottom w:val="single" w:sz="4" w:space="0" w:color="auto"/>
              <w:right w:val="single" w:sz="4" w:space="0" w:color="auto"/>
            </w:tcBorders>
            <w:vAlign w:val="center"/>
          </w:tcPr>
          <w:p w14:paraId="67510B21" w14:textId="77777777" w:rsidR="005418E8" w:rsidRDefault="005418E8">
            <w:pPr>
              <w:spacing w:line="360" w:lineRule="auto"/>
              <w:jc w:val="center"/>
              <w:rPr>
                <w:rFonts w:ascii="仿宋" w:eastAsia="仿宋" w:hAnsi="仿宋"/>
              </w:rPr>
            </w:pPr>
          </w:p>
        </w:tc>
        <w:tc>
          <w:tcPr>
            <w:tcW w:w="1410" w:type="dxa"/>
            <w:tcBorders>
              <w:top w:val="single" w:sz="4" w:space="0" w:color="auto"/>
              <w:left w:val="single" w:sz="4" w:space="0" w:color="auto"/>
              <w:bottom w:val="single" w:sz="4" w:space="0" w:color="auto"/>
              <w:right w:val="single" w:sz="4" w:space="0" w:color="auto"/>
            </w:tcBorders>
          </w:tcPr>
          <w:p w14:paraId="2B24DEE9" w14:textId="77777777" w:rsidR="005418E8" w:rsidRDefault="005418E8">
            <w:pPr>
              <w:spacing w:line="360" w:lineRule="auto"/>
              <w:jc w:val="center"/>
              <w:rPr>
                <w:rFonts w:ascii="仿宋" w:eastAsia="仿宋" w:hAnsi="仿宋"/>
              </w:rPr>
            </w:pPr>
          </w:p>
        </w:tc>
        <w:tc>
          <w:tcPr>
            <w:tcW w:w="1905" w:type="dxa"/>
            <w:tcBorders>
              <w:top w:val="single" w:sz="4" w:space="0" w:color="auto"/>
              <w:left w:val="single" w:sz="4" w:space="0" w:color="auto"/>
              <w:bottom w:val="single" w:sz="4" w:space="0" w:color="auto"/>
              <w:right w:val="single" w:sz="4" w:space="0" w:color="auto"/>
            </w:tcBorders>
            <w:vAlign w:val="center"/>
          </w:tcPr>
          <w:p w14:paraId="40885607" w14:textId="77777777" w:rsidR="005418E8" w:rsidRDefault="005418E8">
            <w:pPr>
              <w:spacing w:line="360" w:lineRule="auto"/>
              <w:jc w:val="center"/>
              <w:rPr>
                <w:rFonts w:ascii="仿宋" w:eastAsia="仿宋" w:hAnsi="仿宋"/>
              </w:rPr>
            </w:pPr>
          </w:p>
        </w:tc>
        <w:tc>
          <w:tcPr>
            <w:tcW w:w="2085" w:type="dxa"/>
            <w:tcBorders>
              <w:top w:val="single" w:sz="4" w:space="0" w:color="auto"/>
              <w:left w:val="single" w:sz="4" w:space="0" w:color="auto"/>
              <w:bottom w:val="single" w:sz="4" w:space="0" w:color="auto"/>
              <w:right w:val="single" w:sz="4" w:space="0" w:color="auto"/>
            </w:tcBorders>
            <w:vAlign w:val="center"/>
          </w:tcPr>
          <w:p w14:paraId="49592C06" w14:textId="77777777" w:rsidR="005418E8" w:rsidRDefault="005418E8">
            <w:pPr>
              <w:spacing w:line="360" w:lineRule="auto"/>
              <w:jc w:val="center"/>
              <w:rPr>
                <w:rFonts w:ascii="仿宋" w:eastAsia="仿宋" w:hAnsi="仿宋"/>
              </w:rPr>
            </w:pPr>
          </w:p>
        </w:tc>
        <w:tc>
          <w:tcPr>
            <w:tcW w:w="1875" w:type="dxa"/>
            <w:tcBorders>
              <w:top w:val="single" w:sz="4" w:space="0" w:color="auto"/>
              <w:left w:val="single" w:sz="4" w:space="0" w:color="auto"/>
              <w:bottom w:val="single" w:sz="4" w:space="0" w:color="auto"/>
              <w:right w:val="single" w:sz="4" w:space="0" w:color="auto"/>
            </w:tcBorders>
            <w:vAlign w:val="center"/>
          </w:tcPr>
          <w:p w14:paraId="7CFAC814" w14:textId="77777777" w:rsidR="005418E8" w:rsidRDefault="005418E8">
            <w:pPr>
              <w:spacing w:line="360" w:lineRule="auto"/>
              <w:jc w:val="center"/>
              <w:rPr>
                <w:rFonts w:ascii="仿宋" w:eastAsia="仿宋" w:hAnsi="仿宋"/>
              </w:rPr>
            </w:pPr>
          </w:p>
        </w:tc>
        <w:tc>
          <w:tcPr>
            <w:tcW w:w="705" w:type="dxa"/>
            <w:tcBorders>
              <w:top w:val="single" w:sz="4" w:space="0" w:color="auto"/>
              <w:left w:val="single" w:sz="4" w:space="0" w:color="auto"/>
              <w:bottom w:val="single" w:sz="4" w:space="0" w:color="auto"/>
              <w:right w:val="single" w:sz="4" w:space="0" w:color="auto"/>
            </w:tcBorders>
            <w:vAlign w:val="center"/>
          </w:tcPr>
          <w:p w14:paraId="3BDAA8AB" w14:textId="77777777" w:rsidR="005418E8" w:rsidRDefault="005418E8">
            <w:pPr>
              <w:spacing w:line="360" w:lineRule="auto"/>
              <w:jc w:val="center"/>
              <w:rPr>
                <w:rFonts w:ascii="仿宋" w:eastAsia="仿宋" w:hAnsi="仿宋"/>
              </w:rPr>
            </w:pPr>
          </w:p>
        </w:tc>
        <w:tc>
          <w:tcPr>
            <w:tcW w:w="1035" w:type="dxa"/>
            <w:tcBorders>
              <w:top w:val="single" w:sz="4" w:space="0" w:color="auto"/>
              <w:left w:val="single" w:sz="4" w:space="0" w:color="auto"/>
              <w:bottom w:val="single" w:sz="4" w:space="0" w:color="auto"/>
              <w:right w:val="single" w:sz="4" w:space="0" w:color="auto"/>
            </w:tcBorders>
            <w:vAlign w:val="center"/>
          </w:tcPr>
          <w:p w14:paraId="4E857645" w14:textId="77777777" w:rsidR="005418E8" w:rsidRDefault="005418E8">
            <w:pPr>
              <w:spacing w:line="360" w:lineRule="auto"/>
              <w:jc w:val="center"/>
              <w:rPr>
                <w:rFonts w:ascii="仿宋" w:eastAsia="仿宋" w:hAnsi="仿宋"/>
              </w:rPr>
            </w:pPr>
          </w:p>
        </w:tc>
        <w:tc>
          <w:tcPr>
            <w:tcW w:w="1335" w:type="dxa"/>
            <w:tcBorders>
              <w:top w:val="single" w:sz="4" w:space="0" w:color="auto"/>
              <w:left w:val="single" w:sz="4" w:space="0" w:color="auto"/>
              <w:bottom w:val="single" w:sz="4" w:space="0" w:color="auto"/>
              <w:right w:val="single" w:sz="4" w:space="0" w:color="auto"/>
            </w:tcBorders>
            <w:vAlign w:val="center"/>
          </w:tcPr>
          <w:p w14:paraId="71172036" w14:textId="77777777" w:rsidR="005418E8" w:rsidRDefault="005418E8">
            <w:pPr>
              <w:spacing w:line="360" w:lineRule="auto"/>
              <w:jc w:val="center"/>
              <w:rPr>
                <w:rFonts w:ascii="仿宋" w:eastAsia="仿宋" w:hAnsi="仿宋"/>
              </w:rPr>
            </w:pPr>
          </w:p>
        </w:tc>
        <w:tc>
          <w:tcPr>
            <w:tcW w:w="1260" w:type="dxa"/>
            <w:tcBorders>
              <w:top w:val="single" w:sz="4" w:space="0" w:color="auto"/>
              <w:left w:val="single" w:sz="4" w:space="0" w:color="auto"/>
              <w:bottom w:val="single" w:sz="4" w:space="0" w:color="auto"/>
              <w:right w:val="single" w:sz="4" w:space="0" w:color="auto"/>
            </w:tcBorders>
            <w:vAlign w:val="center"/>
          </w:tcPr>
          <w:p w14:paraId="1F3BAE15" w14:textId="77777777" w:rsidR="005418E8" w:rsidRDefault="005418E8">
            <w:pPr>
              <w:spacing w:line="360" w:lineRule="auto"/>
              <w:jc w:val="center"/>
              <w:rPr>
                <w:rFonts w:ascii="仿宋" w:eastAsia="仿宋" w:hAnsi="仿宋"/>
              </w:rPr>
            </w:pPr>
          </w:p>
        </w:tc>
        <w:tc>
          <w:tcPr>
            <w:tcW w:w="1545" w:type="dxa"/>
            <w:tcBorders>
              <w:top w:val="single" w:sz="4" w:space="0" w:color="auto"/>
              <w:left w:val="single" w:sz="4" w:space="0" w:color="auto"/>
              <w:bottom w:val="single" w:sz="4" w:space="0" w:color="auto"/>
              <w:right w:val="single" w:sz="4" w:space="0" w:color="auto"/>
            </w:tcBorders>
            <w:vAlign w:val="center"/>
          </w:tcPr>
          <w:p w14:paraId="4F9215D9" w14:textId="77777777" w:rsidR="005418E8" w:rsidRDefault="005418E8">
            <w:pPr>
              <w:spacing w:line="360" w:lineRule="auto"/>
              <w:jc w:val="center"/>
              <w:rPr>
                <w:rFonts w:ascii="仿宋" w:eastAsia="仿宋" w:hAnsi="仿宋"/>
              </w:rPr>
            </w:pPr>
          </w:p>
        </w:tc>
        <w:tc>
          <w:tcPr>
            <w:tcW w:w="1260" w:type="dxa"/>
            <w:tcBorders>
              <w:top w:val="single" w:sz="4" w:space="0" w:color="auto"/>
              <w:left w:val="single" w:sz="4" w:space="0" w:color="auto"/>
              <w:bottom w:val="single" w:sz="4" w:space="0" w:color="auto"/>
              <w:right w:val="single" w:sz="4" w:space="0" w:color="auto"/>
            </w:tcBorders>
            <w:vAlign w:val="center"/>
          </w:tcPr>
          <w:p w14:paraId="325D04D8" w14:textId="77777777" w:rsidR="005418E8" w:rsidRDefault="005418E8">
            <w:pPr>
              <w:spacing w:line="360" w:lineRule="auto"/>
              <w:jc w:val="center"/>
              <w:rPr>
                <w:rFonts w:ascii="仿宋" w:eastAsia="仿宋" w:hAnsi="仿宋"/>
              </w:rPr>
            </w:pPr>
          </w:p>
        </w:tc>
      </w:tr>
      <w:tr w:rsidR="005418E8" w14:paraId="37732B10" w14:textId="77777777">
        <w:trPr>
          <w:trHeight w:val="407"/>
        </w:trPr>
        <w:tc>
          <w:tcPr>
            <w:tcW w:w="722" w:type="dxa"/>
            <w:tcBorders>
              <w:top w:val="single" w:sz="4" w:space="0" w:color="auto"/>
              <w:left w:val="single" w:sz="4" w:space="0" w:color="auto"/>
              <w:bottom w:val="single" w:sz="4" w:space="0" w:color="auto"/>
              <w:right w:val="single" w:sz="4" w:space="0" w:color="auto"/>
            </w:tcBorders>
            <w:vAlign w:val="center"/>
          </w:tcPr>
          <w:p w14:paraId="5FE9D160" w14:textId="77777777" w:rsidR="005418E8" w:rsidRDefault="005418E8">
            <w:pPr>
              <w:spacing w:line="360" w:lineRule="auto"/>
              <w:jc w:val="center"/>
              <w:rPr>
                <w:rFonts w:ascii="仿宋" w:eastAsia="仿宋" w:hAnsi="仿宋"/>
              </w:rPr>
            </w:pPr>
          </w:p>
        </w:tc>
        <w:tc>
          <w:tcPr>
            <w:tcW w:w="1410" w:type="dxa"/>
            <w:tcBorders>
              <w:top w:val="single" w:sz="4" w:space="0" w:color="auto"/>
              <w:left w:val="single" w:sz="4" w:space="0" w:color="auto"/>
              <w:bottom w:val="single" w:sz="4" w:space="0" w:color="auto"/>
              <w:right w:val="single" w:sz="4" w:space="0" w:color="auto"/>
            </w:tcBorders>
          </w:tcPr>
          <w:p w14:paraId="281237F4" w14:textId="77777777" w:rsidR="005418E8" w:rsidRDefault="005418E8">
            <w:pPr>
              <w:spacing w:line="360" w:lineRule="auto"/>
              <w:jc w:val="center"/>
              <w:rPr>
                <w:rFonts w:ascii="仿宋" w:eastAsia="仿宋" w:hAnsi="仿宋"/>
              </w:rPr>
            </w:pPr>
          </w:p>
        </w:tc>
        <w:tc>
          <w:tcPr>
            <w:tcW w:w="1905" w:type="dxa"/>
            <w:tcBorders>
              <w:top w:val="single" w:sz="4" w:space="0" w:color="auto"/>
              <w:left w:val="single" w:sz="4" w:space="0" w:color="auto"/>
              <w:bottom w:val="single" w:sz="4" w:space="0" w:color="auto"/>
              <w:right w:val="single" w:sz="4" w:space="0" w:color="auto"/>
            </w:tcBorders>
            <w:vAlign w:val="center"/>
          </w:tcPr>
          <w:p w14:paraId="5DF94A94" w14:textId="77777777" w:rsidR="005418E8" w:rsidRDefault="005418E8">
            <w:pPr>
              <w:spacing w:line="360" w:lineRule="auto"/>
              <w:jc w:val="center"/>
              <w:rPr>
                <w:rFonts w:ascii="仿宋" w:eastAsia="仿宋" w:hAnsi="仿宋"/>
              </w:rPr>
            </w:pPr>
          </w:p>
        </w:tc>
        <w:tc>
          <w:tcPr>
            <w:tcW w:w="2085" w:type="dxa"/>
            <w:tcBorders>
              <w:top w:val="single" w:sz="4" w:space="0" w:color="auto"/>
              <w:left w:val="single" w:sz="4" w:space="0" w:color="auto"/>
              <w:bottom w:val="single" w:sz="4" w:space="0" w:color="auto"/>
              <w:right w:val="single" w:sz="4" w:space="0" w:color="auto"/>
            </w:tcBorders>
            <w:vAlign w:val="center"/>
          </w:tcPr>
          <w:p w14:paraId="3FAEFFC9" w14:textId="77777777" w:rsidR="005418E8" w:rsidRDefault="005418E8">
            <w:pPr>
              <w:spacing w:line="360" w:lineRule="auto"/>
              <w:jc w:val="center"/>
              <w:rPr>
                <w:rFonts w:ascii="仿宋" w:eastAsia="仿宋" w:hAnsi="仿宋"/>
              </w:rPr>
            </w:pPr>
          </w:p>
        </w:tc>
        <w:tc>
          <w:tcPr>
            <w:tcW w:w="1875" w:type="dxa"/>
            <w:tcBorders>
              <w:top w:val="single" w:sz="4" w:space="0" w:color="auto"/>
              <w:left w:val="single" w:sz="4" w:space="0" w:color="auto"/>
              <w:bottom w:val="single" w:sz="4" w:space="0" w:color="auto"/>
              <w:right w:val="single" w:sz="4" w:space="0" w:color="auto"/>
            </w:tcBorders>
            <w:vAlign w:val="center"/>
          </w:tcPr>
          <w:p w14:paraId="37978AB3" w14:textId="77777777" w:rsidR="005418E8" w:rsidRDefault="005418E8">
            <w:pPr>
              <w:spacing w:line="360" w:lineRule="auto"/>
              <w:jc w:val="center"/>
              <w:rPr>
                <w:rFonts w:ascii="仿宋" w:eastAsia="仿宋" w:hAnsi="仿宋"/>
              </w:rPr>
            </w:pPr>
          </w:p>
        </w:tc>
        <w:tc>
          <w:tcPr>
            <w:tcW w:w="705" w:type="dxa"/>
            <w:tcBorders>
              <w:top w:val="single" w:sz="4" w:space="0" w:color="auto"/>
              <w:left w:val="single" w:sz="4" w:space="0" w:color="auto"/>
              <w:bottom w:val="single" w:sz="4" w:space="0" w:color="auto"/>
              <w:right w:val="single" w:sz="4" w:space="0" w:color="auto"/>
            </w:tcBorders>
            <w:vAlign w:val="center"/>
          </w:tcPr>
          <w:p w14:paraId="4BB0D635" w14:textId="77777777" w:rsidR="005418E8" w:rsidRDefault="005418E8">
            <w:pPr>
              <w:spacing w:line="360" w:lineRule="auto"/>
              <w:jc w:val="center"/>
              <w:rPr>
                <w:rFonts w:ascii="仿宋" w:eastAsia="仿宋" w:hAnsi="仿宋"/>
              </w:rPr>
            </w:pPr>
          </w:p>
        </w:tc>
        <w:tc>
          <w:tcPr>
            <w:tcW w:w="1035" w:type="dxa"/>
            <w:tcBorders>
              <w:top w:val="single" w:sz="4" w:space="0" w:color="auto"/>
              <w:left w:val="single" w:sz="4" w:space="0" w:color="auto"/>
              <w:bottom w:val="single" w:sz="4" w:space="0" w:color="auto"/>
              <w:right w:val="single" w:sz="4" w:space="0" w:color="auto"/>
            </w:tcBorders>
            <w:vAlign w:val="center"/>
          </w:tcPr>
          <w:p w14:paraId="5A169FA5" w14:textId="77777777" w:rsidR="005418E8" w:rsidRDefault="005418E8">
            <w:pPr>
              <w:spacing w:line="360" w:lineRule="auto"/>
              <w:jc w:val="center"/>
              <w:rPr>
                <w:rFonts w:ascii="仿宋" w:eastAsia="仿宋" w:hAnsi="仿宋"/>
              </w:rPr>
            </w:pPr>
          </w:p>
        </w:tc>
        <w:tc>
          <w:tcPr>
            <w:tcW w:w="1335" w:type="dxa"/>
            <w:tcBorders>
              <w:top w:val="single" w:sz="4" w:space="0" w:color="auto"/>
              <w:left w:val="single" w:sz="4" w:space="0" w:color="auto"/>
              <w:bottom w:val="single" w:sz="4" w:space="0" w:color="auto"/>
              <w:right w:val="single" w:sz="4" w:space="0" w:color="auto"/>
            </w:tcBorders>
            <w:vAlign w:val="center"/>
          </w:tcPr>
          <w:p w14:paraId="30F76877" w14:textId="77777777" w:rsidR="005418E8" w:rsidRDefault="005418E8">
            <w:pPr>
              <w:spacing w:line="360" w:lineRule="auto"/>
              <w:jc w:val="center"/>
              <w:rPr>
                <w:rFonts w:ascii="仿宋" w:eastAsia="仿宋" w:hAnsi="仿宋"/>
              </w:rPr>
            </w:pPr>
          </w:p>
        </w:tc>
        <w:tc>
          <w:tcPr>
            <w:tcW w:w="1260" w:type="dxa"/>
            <w:tcBorders>
              <w:top w:val="single" w:sz="4" w:space="0" w:color="auto"/>
              <w:left w:val="single" w:sz="4" w:space="0" w:color="auto"/>
              <w:bottom w:val="single" w:sz="4" w:space="0" w:color="auto"/>
              <w:right w:val="single" w:sz="4" w:space="0" w:color="auto"/>
            </w:tcBorders>
            <w:vAlign w:val="center"/>
          </w:tcPr>
          <w:p w14:paraId="1E6F69CF" w14:textId="77777777" w:rsidR="005418E8" w:rsidRDefault="005418E8">
            <w:pPr>
              <w:spacing w:line="360" w:lineRule="auto"/>
              <w:jc w:val="center"/>
              <w:rPr>
                <w:rFonts w:ascii="仿宋" w:eastAsia="仿宋" w:hAnsi="仿宋"/>
              </w:rPr>
            </w:pPr>
          </w:p>
        </w:tc>
        <w:tc>
          <w:tcPr>
            <w:tcW w:w="1545" w:type="dxa"/>
            <w:tcBorders>
              <w:top w:val="single" w:sz="4" w:space="0" w:color="auto"/>
              <w:left w:val="single" w:sz="4" w:space="0" w:color="auto"/>
              <w:bottom w:val="single" w:sz="4" w:space="0" w:color="auto"/>
              <w:right w:val="single" w:sz="4" w:space="0" w:color="auto"/>
            </w:tcBorders>
            <w:vAlign w:val="center"/>
          </w:tcPr>
          <w:p w14:paraId="333AF61A" w14:textId="77777777" w:rsidR="005418E8" w:rsidRDefault="005418E8">
            <w:pPr>
              <w:spacing w:line="360" w:lineRule="auto"/>
              <w:jc w:val="center"/>
              <w:rPr>
                <w:rFonts w:ascii="仿宋" w:eastAsia="仿宋" w:hAnsi="仿宋"/>
              </w:rPr>
            </w:pPr>
          </w:p>
        </w:tc>
        <w:tc>
          <w:tcPr>
            <w:tcW w:w="1260" w:type="dxa"/>
            <w:tcBorders>
              <w:top w:val="single" w:sz="4" w:space="0" w:color="auto"/>
              <w:left w:val="single" w:sz="4" w:space="0" w:color="auto"/>
              <w:bottom w:val="single" w:sz="4" w:space="0" w:color="auto"/>
              <w:right w:val="single" w:sz="4" w:space="0" w:color="auto"/>
            </w:tcBorders>
            <w:vAlign w:val="center"/>
          </w:tcPr>
          <w:p w14:paraId="78001D5B" w14:textId="77777777" w:rsidR="005418E8" w:rsidRDefault="005418E8">
            <w:pPr>
              <w:spacing w:line="360" w:lineRule="auto"/>
              <w:jc w:val="center"/>
              <w:rPr>
                <w:rFonts w:ascii="仿宋" w:eastAsia="仿宋" w:hAnsi="仿宋"/>
              </w:rPr>
            </w:pPr>
          </w:p>
        </w:tc>
      </w:tr>
      <w:tr w:rsidR="005418E8" w14:paraId="2FA9FE75" w14:textId="77777777">
        <w:trPr>
          <w:trHeight w:val="407"/>
        </w:trPr>
        <w:tc>
          <w:tcPr>
            <w:tcW w:w="722" w:type="dxa"/>
            <w:tcBorders>
              <w:top w:val="single" w:sz="4" w:space="0" w:color="auto"/>
              <w:left w:val="single" w:sz="4" w:space="0" w:color="auto"/>
              <w:bottom w:val="single" w:sz="4" w:space="0" w:color="auto"/>
              <w:right w:val="single" w:sz="4" w:space="0" w:color="auto"/>
            </w:tcBorders>
            <w:vAlign w:val="center"/>
          </w:tcPr>
          <w:p w14:paraId="5847DA28" w14:textId="77777777" w:rsidR="005418E8" w:rsidRDefault="005418E8">
            <w:pPr>
              <w:spacing w:line="360" w:lineRule="auto"/>
              <w:jc w:val="center"/>
              <w:rPr>
                <w:rFonts w:ascii="仿宋" w:eastAsia="仿宋" w:hAnsi="仿宋"/>
              </w:rPr>
            </w:pPr>
          </w:p>
        </w:tc>
        <w:tc>
          <w:tcPr>
            <w:tcW w:w="1410" w:type="dxa"/>
            <w:tcBorders>
              <w:top w:val="single" w:sz="4" w:space="0" w:color="auto"/>
              <w:left w:val="single" w:sz="4" w:space="0" w:color="auto"/>
              <w:bottom w:val="single" w:sz="4" w:space="0" w:color="auto"/>
              <w:right w:val="single" w:sz="4" w:space="0" w:color="auto"/>
            </w:tcBorders>
          </w:tcPr>
          <w:p w14:paraId="57890619" w14:textId="77777777" w:rsidR="005418E8" w:rsidRDefault="005418E8">
            <w:pPr>
              <w:spacing w:line="360" w:lineRule="auto"/>
              <w:jc w:val="center"/>
              <w:rPr>
                <w:rFonts w:ascii="仿宋" w:eastAsia="仿宋" w:hAnsi="仿宋"/>
              </w:rPr>
            </w:pPr>
          </w:p>
        </w:tc>
        <w:tc>
          <w:tcPr>
            <w:tcW w:w="1905" w:type="dxa"/>
            <w:tcBorders>
              <w:top w:val="single" w:sz="4" w:space="0" w:color="auto"/>
              <w:left w:val="single" w:sz="4" w:space="0" w:color="auto"/>
              <w:bottom w:val="single" w:sz="4" w:space="0" w:color="auto"/>
              <w:right w:val="single" w:sz="4" w:space="0" w:color="auto"/>
            </w:tcBorders>
            <w:vAlign w:val="center"/>
          </w:tcPr>
          <w:p w14:paraId="3EBBD78E" w14:textId="77777777" w:rsidR="005418E8" w:rsidRDefault="005418E8">
            <w:pPr>
              <w:spacing w:line="360" w:lineRule="auto"/>
              <w:jc w:val="center"/>
              <w:rPr>
                <w:rFonts w:ascii="仿宋" w:eastAsia="仿宋" w:hAnsi="仿宋"/>
              </w:rPr>
            </w:pPr>
          </w:p>
        </w:tc>
        <w:tc>
          <w:tcPr>
            <w:tcW w:w="2085" w:type="dxa"/>
            <w:tcBorders>
              <w:top w:val="single" w:sz="4" w:space="0" w:color="auto"/>
              <w:left w:val="single" w:sz="4" w:space="0" w:color="auto"/>
              <w:bottom w:val="single" w:sz="4" w:space="0" w:color="auto"/>
              <w:right w:val="single" w:sz="4" w:space="0" w:color="auto"/>
            </w:tcBorders>
            <w:vAlign w:val="center"/>
          </w:tcPr>
          <w:p w14:paraId="474940B2" w14:textId="77777777" w:rsidR="005418E8" w:rsidRDefault="005418E8">
            <w:pPr>
              <w:spacing w:line="360" w:lineRule="auto"/>
              <w:jc w:val="center"/>
              <w:rPr>
                <w:rFonts w:ascii="仿宋" w:eastAsia="仿宋" w:hAnsi="仿宋"/>
              </w:rPr>
            </w:pPr>
          </w:p>
        </w:tc>
        <w:tc>
          <w:tcPr>
            <w:tcW w:w="1875" w:type="dxa"/>
            <w:tcBorders>
              <w:top w:val="single" w:sz="4" w:space="0" w:color="auto"/>
              <w:left w:val="single" w:sz="4" w:space="0" w:color="auto"/>
              <w:bottom w:val="single" w:sz="4" w:space="0" w:color="auto"/>
              <w:right w:val="single" w:sz="4" w:space="0" w:color="auto"/>
            </w:tcBorders>
            <w:vAlign w:val="center"/>
          </w:tcPr>
          <w:p w14:paraId="6043CBE5" w14:textId="77777777" w:rsidR="005418E8" w:rsidRDefault="005418E8">
            <w:pPr>
              <w:spacing w:line="360" w:lineRule="auto"/>
              <w:jc w:val="center"/>
              <w:rPr>
                <w:rFonts w:ascii="仿宋" w:eastAsia="仿宋" w:hAnsi="仿宋"/>
              </w:rPr>
            </w:pPr>
          </w:p>
        </w:tc>
        <w:tc>
          <w:tcPr>
            <w:tcW w:w="705" w:type="dxa"/>
            <w:tcBorders>
              <w:top w:val="single" w:sz="4" w:space="0" w:color="auto"/>
              <w:left w:val="single" w:sz="4" w:space="0" w:color="auto"/>
              <w:bottom w:val="single" w:sz="4" w:space="0" w:color="auto"/>
              <w:right w:val="single" w:sz="4" w:space="0" w:color="auto"/>
            </w:tcBorders>
            <w:vAlign w:val="center"/>
          </w:tcPr>
          <w:p w14:paraId="23F20B3A" w14:textId="77777777" w:rsidR="005418E8" w:rsidRDefault="005418E8">
            <w:pPr>
              <w:spacing w:line="360" w:lineRule="auto"/>
              <w:jc w:val="center"/>
              <w:rPr>
                <w:rFonts w:ascii="仿宋" w:eastAsia="仿宋" w:hAnsi="仿宋"/>
              </w:rPr>
            </w:pPr>
          </w:p>
        </w:tc>
        <w:tc>
          <w:tcPr>
            <w:tcW w:w="1035" w:type="dxa"/>
            <w:tcBorders>
              <w:top w:val="single" w:sz="4" w:space="0" w:color="auto"/>
              <w:left w:val="single" w:sz="4" w:space="0" w:color="auto"/>
              <w:bottom w:val="single" w:sz="4" w:space="0" w:color="auto"/>
              <w:right w:val="single" w:sz="4" w:space="0" w:color="auto"/>
            </w:tcBorders>
            <w:vAlign w:val="center"/>
          </w:tcPr>
          <w:p w14:paraId="17A56D4A" w14:textId="77777777" w:rsidR="005418E8" w:rsidRDefault="005418E8">
            <w:pPr>
              <w:spacing w:line="360" w:lineRule="auto"/>
              <w:jc w:val="center"/>
              <w:rPr>
                <w:rFonts w:ascii="仿宋" w:eastAsia="仿宋" w:hAnsi="仿宋"/>
              </w:rPr>
            </w:pPr>
          </w:p>
        </w:tc>
        <w:tc>
          <w:tcPr>
            <w:tcW w:w="1335" w:type="dxa"/>
            <w:tcBorders>
              <w:top w:val="single" w:sz="4" w:space="0" w:color="auto"/>
              <w:left w:val="single" w:sz="4" w:space="0" w:color="auto"/>
              <w:bottom w:val="single" w:sz="4" w:space="0" w:color="auto"/>
              <w:right w:val="single" w:sz="4" w:space="0" w:color="auto"/>
            </w:tcBorders>
            <w:vAlign w:val="center"/>
          </w:tcPr>
          <w:p w14:paraId="405E72B8" w14:textId="77777777" w:rsidR="005418E8" w:rsidRDefault="005418E8">
            <w:pPr>
              <w:spacing w:line="360" w:lineRule="auto"/>
              <w:jc w:val="center"/>
              <w:rPr>
                <w:rFonts w:ascii="仿宋" w:eastAsia="仿宋" w:hAnsi="仿宋"/>
              </w:rPr>
            </w:pPr>
          </w:p>
        </w:tc>
        <w:tc>
          <w:tcPr>
            <w:tcW w:w="1260" w:type="dxa"/>
            <w:tcBorders>
              <w:top w:val="single" w:sz="4" w:space="0" w:color="auto"/>
              <w:left w:val="single" w:sz="4" w:space="0" w:color="auto"/>
              <w:bottom w:val="single" w:sz="4" w:space="0" w:color="auto"/>
              <w:right w:val="single" w:sz="4" w:space="0" w:color="auto"/>
            </w:tcBorders>
            <w:vAlign w:val="center"/>
          </w:tcPr>
          <w:p w14:paraId="0263D796" w14:textId="77777777" w:rsidR="005418E8" w:rsidRDefault="005418E8">
            <w:pPr>
              <w:spacing w:line="360" w:lineRule="auto"/>
              <w:jc w:val="center"/>
              <w:rPr>
                <w:rFonts w:ascii="仿宋" w:eastAsia="仿宋" w:hAnsi="仿宋"/>
              </w:rPr>
            </w:pPr>
          </w:p>
        </w:tc>
        <w:tc>
          <w:tcPr>
            <w:tcW w:w="1545" w:type="dxa"/>
            <w:tcBorders>
              <w:top w:val="single" w:sz="4" w:space="0" w:color="auto"/>
              <w:left w:val="single" w:sz="4" w:space="0" w:color="auto"/>
              <w:bottom w:val="single" w:sz="4" w:space="0" w:color="auto"/>
              <w:right w:val="single" w:sz="4" w:space="0" w:color="auto"/>
            </w:tcBorders>
            <w:vAlign w:val="center"/>
          </w:tcPr>
          <w:p w14:paraId="4B5247B2" w14:textId="77777777" w:rsidR="005418E8" w:rsidRDefault="005418E8">
            <w:pPr>
              <w:spacing w:line="360" w:lineRule="auto"/>
              <w:jc w:val="center"/>
              <w:rPr>
                <w:rFonts w:ascii="仿宋" w:eastAsia="仿宋" w:hAnsi="仿宋"/>
              </w:rPr>
            </w:pPr>
          </w:p>
        </w:tc>
        <w:tc>
          <w:tcPr>
            <w:tcW w:w="1260" w:type="dxa"/>
            <w:tcBorders>
              <w:top w:val="single" w:sz="4" w:space="0" w:color="auto"/>
              <w:left w:val="single" w:sz="4" w:space="0" w:color="auto"/>
              <w:bottom w:val="single" w:sz="4" w:space="0" w:color="auto"/>
              <w:right w:val="single" w:sz="4" w:space="0" w:color="auto"/>
            </w:tcBorders>
            <w:vAlign w:val="center"/>
          </w:tcPr>
          <w:p w14:paraId="2E9545F8" w14:textId="77777777" w:rsidR="005418E8" w:rsidRDefault="005418E8">
            <w:pPr>
              <w:spacing w:line="360" w:lineRule="auto"/>
              <w:jc w:val="center"/>
              <w:rPr>
                <w:rFonts w:ascii="仿宋" w:eastAsia="仿宋" w:hAnsi="仿宋"/>
              </w:rPr>
            </w:pPr>
          </w:p>
        </w:tc>
      </w:tr>
      <w:tr w:rsidR="005418E8" w14:paraId="63EF8771" w14:textId="77777777">
        <w:trPr>
          <w:trHeight w:val="407"/>
        </w:trPr>
        <w:tc>
          <w:tcPr>
            <w:tcW w:w="722" w:type="dxa"/>
            <w:tcBorders>
              <w:top w:val="single" w:sz="4" w:space="0" w:color="auto"/>
              <w:left w:val="single" w:sz="4" w:space="0" w:color="auto"/>
              <w:bottom w:val="single" w:sz="4" w:space="0" w:color="auto"/>
              <w:right w:val="single" w:sz="4" w:space="0" w:color="auto"/>
            </w:tcBorders>
            <w:vAlign w:val="center"/>
          </w:tcPr>
          <w:p w14:paraId="27938D4C" w14:textId="77777777" w:rsidR="005418E8" w:rsidRDefault="005418E8">
            <w:pPr>
              <w:spacing w:line="360" w:lineRule="auto"/>
              <w:jc w:val="center"/>
              <w:rPr>
                <w:rFonts w:ascii="仿宋" w:eastAsia="仿宋" w:hAnsi="仿宋"/>
              </w:rPr>
            </w:pPr>
          </w:p>
        </w:tc>
        <w:tc>
          <w:tcPr>
            <w:tcW w:w="1410" w:type="dxa"/>
            <w:tcBorders>
              <w:top w:val="single" w:sz="4" w:space="0" w:color="auto"/>
              <w:left w:val="single" w:sz="4" w:space="0" w:color="auto"/>
              <w:bottom w:val="single" w:sz="4" w:space="0" w:color="auto"/>
              <w:right w:val="single" w:sz="4" w:space="0" w:color="auto"/>
            </w:tcBorders>
          </w:tcPr>
          <w:p w14:paraId="62A05853" w14:textId="77777777" w:rsidR="005418E8" w:rsidRDefault="005418E8">
            <w:pPr>
              <w:spacing w:line="360" w:lineRule="auto"/>
              <w:jc w:val="center"/>
              <w:rPr>
                <w:rFonts w:ascii="仿宋" w:eastAsia="仿宋" w:hAnsi="仿宋"/>
              </w:rPr>
            </w:pPr>
          </w:p>
        </w:tc>
        <w:tc>
          <w:tcPr>
            <w:tcW w:w="1905" w:type="dxa"/>
            <w:tcBorders>
              <w:top w:val="single" w:sz="4" w:space="0" w:color="auto"/>
              <w:left w:val="single" w:sz="4" w:space="0" w:color="auto"/>
              <w:bottom w:val="single" w:sz="4" w:space="0" w:color="auto"/>
              <w:right w:val="single" w:sz="4" w:space="0" w:color="auto"/>
            </w:tcBorders>
            <w:vAlign w:val="center"/>
          </w:tcPr>
          <w:p w14:paraId="3C695F70" w14:textId="77777777" w:rsidR="005418E8" w:rsidRDefault="005418E8">
            <w:pPr>
              <w:spacing w:line="360" w:lineRule="auto"/>
              <w:jc w:val="center"/>
              <w:rPr>
                <w:rFonts w:ascii="仿宋" w:eastAsia="仿宋" w:hAnsi="仿宋"/>
              </w:rPr>
            </w:pPr>
          </w:p>
        </w:tc>
        <w:tc>
          <w:tcPr>
            <w:tcW w:w="2085" w:type="dxa"/>
            <w:tcBorders>
              <w:top w:val="single" w:sz="4" w:space="0" w:color="auto"/>
              <w:left w:val="single" w:sz="4" w:space="0" w:color="auto"/>
              <w:bottom w:val="single" w:sz="4" w:space="0" w:color="auto"/>
              <w:right w:val="single" w:sz="4" w:space="0" w:color="auto"/>
            </w:tcBorders>
            <w:vAlign w:val="center"/>
          </w:tcPr>
          <w:p w14:paraId="317F2C1F" w14:textId="77777777" w:rsidR="005418E8" w:rsidRDefault="005418E8">
            <w:pPr>
              <w:spacing w:line="360" w:lineRule="auto"/>
              <w:jc w:val="center"/>
              <w:rPr>
                <w:rFonts w:ascii="仿宋" w:eastAsia="仿宋" w:hAnsi="仿宋"/>
              </w:rPr>
            </w:pPr>
          </w:p>
        </w:tc>
        <w:tc>
          <w:tcPr>
            <w:tcW w:w="1875" w:type="dxa"/>
            <w:tcBorders>
              <w:top w:val="single" w:sz="4" w:space="0" w:color="auto"/>
              <w:left w:val="single" w:sz="4" w:space="0" w:color="auto"/>
              <w:bottom w:val="single" w:sz="4" w:space="0" w:color="auto"/>
              <w:right w:val="single" w:sz="4" w:space="0" w:color="auto"/>
            </w:tcBorders>
            <w:vAlign w:val="center"/>
          </w:tcPr>
          <w:p w14:paraId="76CC7255" w14:textId="77777777" w:rsidR="005418E8" w:rsidRDefault="005418E8">
            <w:pPr>
              <w:spacing w:line="360" w:lineRule="auto"/>
              <w:jc w:val="center"/>
              <w:rPr>
                <w:rFonts w:ascii="仿宋" w:eastAsia="仿宋" w:hAnsi="仿宋"/>
              </w:rPr>
            </w:pPr>
          </w:p>
        </w:tc>
        <w:tc>
          <w:tcPr>
            <w:tcW w:w="705" w:type="dxa"/>
            <w:tcBorders>
              <w:top w:val="single" w:sz="4" w:space="0" w:color="auto"/>
              <w:left w:val="single" w:sz="4" w:space="0" w:color="auto"/>
              <w:bottom w:val="single" w:sz="4" w:space="0" w:color="auto"/>
              <w:right w:val="single" w:sz="4" w:space="0" w:color="auto"/>
            </w:tcBorders>
            <w:vAlign w:val="center"/>
          </w:tcPr>
          <w:p w14:paraId="1C4B1540" w14:textId="77777777" w:rsidR="005418E8" w:rsidRDefault="005418E8">
            <w:pPr>
              <w:spacing w:line="360" w:lineRule="auto"/>
              <w:jc w:val="center"/>
              <w:rPr>
                <w:rFonts w:ascii="仿宋" w:eastAsia="仿宋" w:hAnsi="仿宋"/>
              </w:rPr>
            </w:pPr>
          </w:p>
        </w:tc>
        <w:tc>
          <w:tcPr>
            <w:tcW w:w="1035" w:type="dxa"/>
            <w:tcBorders>
              <w:top w:val="single" w:sz="4" w:space="0" w:color="auto"/>
              <w:left w:val="single" w:sz="4" w:space="0" w:color="auto"/>
              <w:bottom w:val="single" w:sz="4" w:space="0" w:color="auto"/>
              <w:right w:val="single" w:sz="4" w:space="0" w:color="auto"/>
            </w:tcBorders>
            <w:vAlign w:val="center"/>
          </w:tcPr>
          <w:p w14:paraId="077B0129" w14:textId="77777777" w:rsidR="005418E8" w:rsidRDefault="005418E8">
            <w:pPr>
              <w:spacing w:line="360" w:lineRule="auto"/>
              <w:jc w:val="center"/>
              <w:rPr>
                <w:rFonts w:ascii="仿宋" w:eastAsia="仿宋" w:hAnsi="仿宋"/>
              </w:rPr>
            </w:pPr>
          </w:p>
        </w:tc>
        <w:tc>
          <w:tcPr>
            <w:tcW w:w="1335" w:type="dxa"/>
            <w:tcBorders>
              <w:top w:val="single" w:sz="4" w:space="0" w:color="auto"/>
              <w:left w:val="single" w:sz="4" w:space="0" w:color="auto"/>
              <w:bottom w:val="single" w:sz="4" w:space="0" w:color="auto"/>
              <w:right w:val="single" w:sz="4" w:space="0" w:color="auto"/>
            </w:tcBorders>
            <w:vAlign w:val="center"/>
          </w:tcPr>
          <w:p w14:paraId="14E82B42" w14:textId="77777777" w:rsidR="005418E8" w:rsidRDefault="005418E8">
            <w:pPr>
              <w:spacing w:line="360" w:lineRule="auto"/>
              <w:jc w:val="center"/>
              <w:rPr>
                <w:rFonts w:ascii="仿宋" w:eastAsia="仿宋" w:hAnsi="仿宋"/>
              </w:rPr>
            </w:pPr>
          </w:p>
        </w:tc>
        <w:tc>
          <w:tcPr>
            <w:tcW w:w="1260" w:type="dxa"/>
            <w:tcBorders>
              <w:top w:val="single" w:sz="4" w:space="0" w:color="auto"/>
              <w:left w:val="single" w:sz="4" w:space="0" w:color="auto"/>
              <w:bottom w:val="single" w:sz="4" w:space="0" w:color="auto"/>
              <w:right w:val="single" w:sz="4" w:space="0" w:color="auto"/>
            </w:tcBorders>
            <w:vAlign w:val="center"/>
          </w:tcPr>
          <w:p w14:paraId="29D040A5" w14:textId="77777777" w:rsidR="005418E8" w:rsidRDefault="005418E8">
            <w:pPr>
              <w:spacing w:line="360" w:lineRule="auto"/>
              <w:jc w:val="center"/>
              <w:rPr>
                <w:rFonts w:ascii="仿宋" w:eastAsia="仿宋" w:hAnsi="仿宋"/>
              </w:rPr>
            </w:pPr>
          </w:p>
        </w:tc>
        <w:tc>
          <w:tcPr>
            <w:tcW w:w="1545" w:type="dxa"/>
            <w:tcBorders>
              <w:top w:val="single" w:sz="4" w:space="0" w:color="auto"/>
              <w:left w:val="single" w:sz="4" w:space="0" w:color="auto"/>
              <w:bottom w:val="single" w:sz="4" w:space="0" w:color="auto"/>
              <w:right w:val="single" w:sz="4" w:space="0" w:color="auto"/>
            </w:tcBorders>
            <w:vAlign w:val="center"/>
          </w:tcPr>
          <w:p w14:paraId="354CC03A" w14:textId="77777777" w:rsidR="005418E8" w:rsidRDefault="005418E8">
            <w:pPr>
              <w:spacing w:line="360" w:lineRule="auto"/>
              <w:jc w:val="center"/>
              <w:rPr>
                <w:rFonts w:ascii="仿宋" w:eastAsia="仿宋" w:hAnsi="仿宋"/>
              </w:rPr>
            </w:pPr>
          </w:p>
        </w:tc>
        <w:tc>
          <w:tcPr>
            <w:tcW w:w="1260" w:type="dxa"/>
            <w:tcBorders>
              <w:top w:val="single" w:sz="4" w:space="0" w:color="auto"/>
              <w:left w:val="single" w:sz="4" w:space="0" w:color="auto"/>
              <w:bottom w:val="single" w:sz="4" w:space="0" w:color="auto"/>
              <w:right w:val="single" w:sz="4" w:space="0" w:color="auto"/>
            </w:tcBorders>
            <w:vAlign w:val="center"/>
          </w:tcPr>
          <w:p w14:paraId="5C773315" w14:textId="77777777" w:rsidR="005418E8" w:rsidRDefault="005418E8">
            <w:pPr>
              <w:spacing w:line="360" w:lineRule="auto"/>
              <w:jc w:val="center"/>
              <w:rPr>
                <w:rFonts w:ascii="仿宋" w:eastAsia="仿宋" w:hAnsi="仿宋"/>
              </w:rPr>
            </w:pPr>
          </w:p>
        </w:tc>
      </w:tr>
      <w:tr w:rsidR="005418E8" w14:paraId="30994642" w14:textId="77777777">
        <w:trPr>
          <w:trHeight w:val="407"/>
        </w:trPr>
        <w:tc>
          <w:tcPr>
            <w:tcW w:w="722" w:type="dxa"/>
            <w:tcBorders>
              <w:top w:val="single" w:sz="4" w:space="0" w:color="auto"/>
              <w:left w:val="single" w:sz="4" w:space="0" w:color="auto"/>
              <w:bottom w:val="single" w:sz="4" w:space="0" w:color="auto"/>
              <w:right w:val="single" w:sz="4" w:space="0" w:color="auto"/>
            </w:tcBorders>
            <w:vAlign w:val="center"/>
          </w:tcPr>
          <w:p w14:paraId="772BD995" w14:textId="77777777" w:rsidR="005418E8" w:rsidRDefault="005418E8">
            <w:pPr>
              <w:spacing w:line="360" w:lineRule="auto"/>
              <w:jc w:val="center"/>
              <w:rPr>
                <w:rFonts w:ascii="仿宋" w:eastAsia="仿宋" w:hAnsi="仿宋"/>
              </w:rPr>
            </w:pPr>
          </w:p>
        </w:tc>
        <w:tc>
          <w:tcPr>
            <w:tcW w:w="1410" w:type="dxa"/>
            <w:tcBorders>
              <w:top w:val="single" w:sz="4" w:space="0" w:color="auto"/>
              <w:left w:val="single" w:sz="4" w:space="0" w:color="auto"/>
              <w:bottom w:val="single" w:sz="4" w:space="0" w:color="auto"/>
              <w:right w:val="single" w:sz="4" w:space="0" w:color="auto"/>
            </w:tcBorders>
          </w:tcPr>
          <w:p w14:paraId="684719AB" w14:textId="77777777" w:rsidR="005418E8" w:rsidRDefault="005418E8">
            <w:pPr>
              <w:spacing w:line="360" w:lineRule="auto"/>
              <w:jc w:val="center"/>
              <w:rPr>
                <w:rFonts w:ascii="仿宋" w:eastAsia="仿宋" w:hAnsi="仿宋"/>
              </w:rPr>
            </w:pPr>
          </w:p>
        </w:tc>
        <w:tc>
          <w:tcPr>
            <w:tcW w:w="1905" w:type="dxa"/>
            <w:tcBorders>
              <w:top w:val="single" w:sz="4" w:space="0" w:color="auto"/>
              <w:left w:val="single" w:sz="4" w:space="0" w:color="auto"/>
              <w:bottom w:val="single" w:sz="4" w:space="0" w:color="auto"/>
              <w:right w:val="single" w:sz="4" w:space="0" w:color="auto"/>
            </w:tcBorders>
            <w:vAlign w:val="center"/>
          </w:tcPr>
          <w:p w14:paraId="0AB0AEBC" w14:textId="77777777" w:rsidR="005418E8" w:rsidRDefault="005418E8">
            <w:pPr>
              <w:spacing w:line="360" w:lineRule="auto"/>
              <w:jc w:val="center"/>
              <w:rPr>
                <w:rFonts w:ascii="仿宋" w:eastAsia="仿宋" w:hAnsi="仿宋"/>
              </w:rPr>
            </w:pPr>
          </w:p>
        </w:tc>
        <w:tc>
          <w:tcPr>
            <w:tcW w:w="2085" w:type="dxa"/>
            <w:tcBorders>
              <w:top w:val="single" w:sz="4" w:space="0" w:color="auto"/>
              <w:left w:val="single" w:sz="4" w:space="0" w:color="auto"/>
              <w:bottom w:val="single" w:sz="4" w:space="0" w:color="auto"/>
              <w:right w:val="single" w:sz="4" w:space="0" w:color="auto"/>
            </w:tcBorders>
            <w:vAlign w:val="center"/>
          </w:tcPr>
          <w:p w14:paraId="372C0E35" w14:textId="77777777" w:rsidR="005418E8" w:rsidRDefault="005418E8">
            <w:pPr>
              <w:spacing w:line="360" w:lineRule="auto"/>
              <w:jc w:val="center"/>
              <w:rPr>
                <w:rFonts w:ascii="仿宋" w:eastAsia="仿宋" w:hAnsi="仿宋"/>
              </w:rPr>
            </w:pPr>
          </w:p>
        </w:tc>
        <w:tc>
          <w:tcPr>
            <w:tcW w:w="1875" w:type="dxa"/>
            <w:tcBorders>
              <w:top w:val="single" w:sz="4" w:space="0" w:color="auto"/>
              <w:left w:val="single" w:sz="4" w:space="0" w:color="auto"/>
              <w:bottom w:val="single" w:sz="4" w:space="0" w:color="auto"/>
              <w:right w:val="single" w:sz="4" w:space="0" w:color="auto"/>
            </w:tcBorders>
            <w:vAlign w:val="center"/>
          </w:tcPr>
          <w:p w14:paraId="3029CBAA" w14:textId="77777777" w:rsidR="005418E8" w:rsidRDefault="005418E8">
            <w:pPr>
              <w:spacing w:line="360" w:lineRule="auto"/>
              <w:jc w:val="center"/>
              <w:rPr>
                <w:rFonts w:ascii="仿宋" w:eastAsia="仿宋" w:hAnsi="仿宋"/>
              </w:rPr>
            </w:pPr>
          </w:p>
        </w:tc>
        <w:tc>
          <w:tcPr>
            <w:tcW w:w="705" w:type="dxa"/>
            <w:tcBorders>
              <w:top w:val="single" w:sz="4" w:space="0" w:color="auto"/>
              <w:left w:val="single" w:sz="4" w:space="0" w:color="auto"/>
              <w:bottom w:val="single" w:sz="4" w:space="0" w:color="auto"/>
              <w:right w:val="single" w:sz="4" w:space="0" w:color="auto"/>
            </w:tcBorders>
            <w:vAlign w:val="center"/>
          </w:tcPr>
          <w:p w14:paraId="4E770C61" w14:textId="77777777" w:rsidR="005418E8" w:rsidRDefault="005418E8">
            <w:pPr>
              <w:spacing w:line="360" w:lineRule="auto"/>
              <w:jc w:val="center"/>
              <w:rPr>
                <w:rFonts w:ascii="仿宋" w:eastAsia="仿宋" w:hAnsi="仿宋"/>
              </w:rPr>
            </w:pPr>
          </w:p>
        </w:tc>
        <w:tc>
          <w:tcPr>
            <w:tcW w:w="1035" w:type="dxa"/>
            <w:tcBorders>
              <w:top w:val="single" w:sz="4" w:space="0" w:color="auto"/>
              <w:left w:val="single" w:sz="4" w:space="0" w:color="auto"/>
              <w:bottom w:val="single" w:sz="4" w:space="0" w:color="auto"/>
              <w:right w:val="single" w:sz="4" w:space="0" w:color="auto"/>
            </w:tcBorders>
            <w:vAlign w:val="center"/>
          </w:tcPr>
          <w:p w14:paraId="4822B3FD" w14:textId="77777777" w:rsidR="005418E8" w:rsidRDefault="005418E8">
            <w:pPr>
              <w:spacing w:line="360" w:lineRule="auto"/>
              <w:jc w:val="center"/>
              <w:rPr>
                <w:rFonts w:ascii="仿宋" w:eastAsia="仿宋" w:hAnsi="仿宋"/>
              </w:rPr>
            </w:pPr>
          </w:p>
        </w:tc>
        <w:tc>
          <w:tcPr>
            <w:tcW w:w="1335" w:type="dxa"/>
            <w:tcBorders>
              <w:top w:val="single" w:sz="4" w:space="0" w:color="auto"/>
              <w:left w:val="single" w:sz="4" w:space="0" w:color="auto"/>
              <w:bottom w:val="single" w:sz="4" w:space="0" w:color="auto"/>
              <w:right w:val="single" w:sz="4" w:space="0" w:color="auto"/>
            </w:tcBorders>
            <w:vAlign w:val="center"/>
          </w:tcPr>
          <w:p w14:paraId="765FC713" w14:textId="77777777" w:rsidR="005418E8" w:rsidRDefault="005418E8">
            <w:pPr>
              <w:spacing w:line="360" w:lineRule="auto"/>
              <w:jc w:val="center"/>
              <w:rPr>
                <w:rFonts w:ascii="仿宋" w:eastAsia="仿宋" w:hAnsi="仿宋"/>
              </w:rPr>
            </w:pPr>
          </w:p>
        </w:tc>
        <w:tc>
          <w:tcPr>
            <w:tcW w:w="1260" w:type="dxa"/>
            <w:tcBorders>
              <w:top w:val="single" w:sz="4" w:space="0" w:color="auto"/>
              <w:left w:val="single" w:sz="4" w:space="0" w:color="auto"/>
              <w:bottom w:val="single" w:sz="4" w:space="0" w:color="auto"/>
              <w:right w:val="single" w:sz="4" w:space="0" w:color="auto"/>
            </w:tcBorders>
            <w:vAlign w:val="center"/>
          </w:tcPr>
          <w:p w14:paraId="53651FC2" w14:textId="77777777" w:rsidR="005418E8" w:rsidRDefault="005418E8">
            <w:pPr>
              <w:spacing w:line="360" w:lineRule="auto"/>
              <w:jc w:val="center"/>
              <w:rPr>
                <w:rFonts w:ascii="仿宋" w:eastAsia="仿宋" w:hAnsi="仿宋"/>
              </w:rPr>
            </w:pPr>
          </w:p>
        </w:tc>
        <w:tc>
          <w:tcPr>
            <w:tcW w:w="1545" w:type="dxa"/>
            <w:tcBorders>
              <w:top w:val="single" w:sz="4" w:space="0" w:color="auto"/>
              <w:left w:val="single" w:sz="4" w:space="0" w:color="auto"/>
              <w:bottom w:val="single" w:sz="4" w:space="0" w:color="auto"/>
              <w:right w:val="single" w:sz="4" w:space="0" w:color="auto"/>
            </w:tcBorders>
            <w:vAlign w:val="center"/>
          </w:tcPr>
          <w:p w14:paraId="6980390E" w14:textId="77777777" w:rsidR="005418E8" w:rsidRDefault="005418E8">
            <w:pPr>
              <w:spacing w:line="360" w:lineRule="auto"/>
              <w:jc w:val="center"/>
              <w:rPr>
                <w:rFonts w:ascii="仿宋" w:eastAsia="仿宋" w:hAnsi="仿宋"/>
              </w:rPr>
            </w:pPr>
          </w:p>
        </w:tc>
        <w:tc>
          <w:tcPr>
            <w:tcW w:w="1260" w:type="dxa"/>
            <w:tcBorders>
              <w:top w:val="single" w:sz="4" w:space="0" w:color="auto"/>
              <w:left w:val="single" w:sz="4" w:space="0" w:color="auto"/>
              <w:bottom w:val="single" w:sz="4" w:space="0" w:color="auto"/>
              <w:right w:val="single" w:sz="4" w:space="0" w:color="auto"/>
            </w:tcBorders>
            <w:vAlign w:val="center"/>
          </w:tcPr>
          <w:p w14:paraId="7719B748" w14:textId="77777777" w:rsidR="005418E8" w:rsidRDefault="005418E8">
            <w:pPr>
              <w:spacing w:line="360" w:lineRule="auto"/>
              <w:jc w:val="center"/>
              <w:rPr>
                <w:rFonts w:ascii="仿宋" w:eastAsia="仿宋" w:hAnsi="仿宋"/>
              </w:rPr>
            </w:pPr>
          </w:p>
        </w:tc>
      </w:tr>
      <w:tr w:rsidR="005418E8" w14:paraId="6D30AD72" w14:textId="77777777">
        <w:trPr>
          <w:trHeight w:val="407"/>
        </w:trPr>
        <w:tc>
          <w:tcPr>
            <w:tcW w:w="722" w:type="dxa"/>
            <w:tcBorders>
              <w:top w:val="single" w:sz="4" w:space="0" w:color="auto"/>
              <w:left w:val="single" w:sz="4" w:space="0" w:color="auto"/>
              <w:bottom w:val="single" w:sz="4" w:space="0" w:color="auto"/>
              <w:right w:val="single" w:sz="4" w:space="0" w:color="auto"/>
            </w:tcBorders>
            <w:vAlign w:val="center"/>
          </w:tcPr>
          <w:p w14:paraId="03292A9F" w14:textId="77777777" w:rsidR="005418E8" w:rsidRDefault="005418E8">
            <w:pPr>
              <w:spacing w:line="360" w:lineRule="auto"/>
              <w:jc w:val="center"/>
              <w:rPr>
                <w:rFonts w:ascii="仿宋" w:eastAsia="仿宋" w:hAnsi="仿宋"/>
              </w:rPr>
            </w:pPr>
          </w:p>
        </w:tc>
        <w:tc>
          <w:tcPr>
            <w:tcW w:w="1410" w:type="dxa"/>
            <w:tcBorders>
              <w:top w:val="single" w:sz="4" w:space="0" w:color="auto"/>
              <w:left w:val="single" w:sz="4" w:space="0" w:color="auto"/>
              <w:bottom w:val="single" w:sz="4" w:space="0" w:color="auto"/>
              <w:right w:val="single" w:sz="4" w:space="0" w:color="auto"/>
            </w:tcBorders>
          </w:tcPr>
          <w:p w14:paraId="5D54C4AA" w14:textId="77777777" w:rsidR="005418E8" w:rsidRDefault="005418E8">
            <w:pPr>
              <w:spacing w:line="360" w:lineRule="auto"/>
              <w:jc w:val="center"/>
              <w:rPr>
                <w:rFonts w:ascii="仿宋" w:eastAsia="仿宋" w:hAnsi="仿宋"/>
              </w:rPr>
            </w:pPr>
          </w:p>
        </w:tc>
        <w:tc>
          <w:tcPr>
            <w:tcW w:w="1905" w:type="dxa"/>
            <w:tcBorders>
              <w:top w:val="single" w:sz="4" w:space="0" w:color="auto"/>
              <w:left w:val="single" w:sz="4" w:space="0" w:color="auto"/>
              <w:bottom w:val="single" w:sz="4" w:space="0" w:color="auto"/>
              <w:right w:val="single" w:sz="4" w:space="0" w:color="auto"/>
            </w:tcBorders>
            <w:vAlign w:val="center"/>
          </w:tcPr>
          <w:p w14:paraId="1809A2BA" w14:textId="77777777" w:rsidR="005418E8" w:rsidRDefault="005418E8">
            <w:pPr>
              <w:spacing w:line="360" w:lineRule="auto"/>
              <w:jc w:val="center"/>
              <w:rPr>
                <w:rFonts w:ascii="仿宋" w:eastAsia="仿宋" w:hAnsi="仿宋"/>
              </w:rPr>
            </w:pPr>
          </w:p>
        </w:tc>
        <w:tc>
          <w:tcPr>
            <w:tcW w:w="2085" w:type="dxa"/>
            <w:tcBorders>
              <w:top w:val="single" w:sz="4" w:space="0" w:color="auto"/>
              <w:left w:val="single" w:sz="4" w:space="0" w:color="auto"/>
              <w:bottom w:val="single" w:sz="4" w:space="0" w:color="auto"/>
              <w:right w:val="single" w:sz="4" w:space="0" w:color="auto"/>
            </w:tcBorders>
            <w:vAlign w:val="center"/>
          </w:tcPr>
          <w:p w14:paraId="44B47271" w14:textId="77777777" w:rsidR="005418E8" w:rsidRDefault="005418E8">
            <w:pPr>
              <w:spacing w:line="360" w:lineRule="auto"/>
              <w:jc w:val="center"/>
              <w:rPr>
                <w:rFonts w:ascii="仿宋" w:eastAsia="仿宋" w:hAnsi="仿宋"/>
              </w:rPr>
            </w:pPr>
          </w:p>
        </w:tc>
        <w:tc>
          <w:tcPr>
            <w:tcW w:w="1875" w:type="dxa"/>
            <w:tcBorders>
              <w:top w:val="single" w:sz="4" w:space="0" w:color="auto"/>
              <w:left w:val="single" w:sz="4" w:space="0" w:color="auto"/>
              <w:bottom w:val="single" w:sz="4" w:space="0" w:color="auto"/>
              <w:right w:val="single" w:sz="4" w:space="0" w:color="auto"/>
            </w:tcBorders>
            <w:vAlign w:val="center"/>
          </w:tcPr>
          <w:p w14:paraId="59972DB8" w14:textId="77777777" w:rsidR="005418E8" w:rsidRDefault="005418E8">
            <w:pPr>
              <w:spacing w:line="360" w:lineRule="auto"/>
              <w:jc w:val="center"/>
              <w:rPr>
                <w:rFonts w:ascii="仿宋" w:eastAsia="仿宋" w:hAnsi="仿宋"/>
              </w:rPr>
            </w:pPr>
          </w:p>
        </w:tc>
        <w:tc>
          <w:tcPr>
            <w:tcW w:w="705" w:type="dxa"/>
            <w:tcBorders>
              <w:top w:val="single" w:sz="4" w:space="0" w:color="auto"/>
              <w:left w:val="single" w:sz="4" w:space="0" w:color="auto"/>
              <w:bottom w:val="single" w:sz="4" w:space="0" w:color="auto"/>
              <w:right w:val="single" w:sz="4" w:space="0" w:color="auto"/>
            </w:tcBorders>
            <w:vAlign w:val="center"/>
          </w:tcPr>
          <w:p w14:paraId="17C1CF6D" w14:textId="77777777" w:rsidR="005418E8" w:rsidRDefault="005418E8">
            <w:pPr>
              <w:spacing w:line="360" w:lineRule="auto"/>
              <w:jc w:val="center"/>
              <w:rPr>
                <w:rFonts w:ascii="仿宋" w:eastAsia="仿宋" w:hAnsi="仿宋"/>
              </w:rPr>
            </w:pPr>
          </w:p>
        </w:tc>
        <w:tc>
          <w:tcPr>
            <w:tcW w:w="1035" w:type="dxa"/>
            <w:tcBorders>
              <w:top w:val="single" w:sz="4" w:space="0" w:color="auto"/>
              <w:left w:val="single" w:sz="4" w:space="0" w:color="auto"/>
              <w:bottom w:val="single" w:sz="4" w:space="0" w:color="auto"/>
              <w:right w:val="single" w:sz="4" w:space="0" w:color="auto"/>
            </w:tcBorders>
            <w:vAlign w:val="center"/>
          </w:tcPr>
          <w:p w14:paraId="013F4B70" w14:textId="77777777" w:rsidR="005418E8" w:rsidRDefault="005418E8">
            <w:pPr>
              <w:spacing w:line="360" w:lineRule="auto"/>
              <w:jc w:val="center"/>
              <w:rPr>
                <w:rFonts w:ascii="仿宋" w:eastAsia="仿宋" w:hAnsi="仿宋"/>
              </w:rPr>
            </w:pPr>
          </w:p>
        </w:tc>
        <w:tc>
          <w:tcPr>
            <w:tcW w:w="1335" w:type="dxa"/>
            <w:tcBorders>
              <w:top w:val="single" w:sz="4" w:space="0" w:color="auto"/>
              <w:left w:val="single" w:sz="4" w:space="0" w:color="auto"/>
              <w:bottom w:val="single" w:sz="4" w:space="0" w:color="auto"/>
              <w:right w:val="single" w:sz="4" w:space="0" w:color="auto"/>
            </w:tcBorders>
            <w:vAlign w:val="center"/>
          </w:tcPr>
          <w:p w14:paraId="743DBC0F" w14:textId="77777777" w:rsidR="005418E8" w:rsidRDefault="005418E8">
            <w:pPr>
              <w:spacing w:line="360" w:lineRule="auto"/>
              <w:jc w:val="center"/>
              <w:rPr>
                <w:rFonts w:ascii="仿宋" w:eastAsia="仿宋" w:hAnsi="仿宋"/>
              </w:rPr>
            </w:pPr>
          </w:p>
        </w:tc>
        <w:tc>
          <w:tcPr>
            <w:tcW w:w="1260" w:type="dxa"/>
            <w:tcBorders>
              <w:top w:val="single" w:sz="4" w:space="0" w:color="auto"/>
              <w:left w:val="single" w:sz="4" w:space="0" w:color="auto"/>
              <w:bottom w:val="single" w:sz="4" w:space="0" w:color="auto"/>
              <w:right w:val="single" w:sz="4" w:space="0" w:color="auto"/>
            </w:tcBorders>
            <w:vAlign w:val="center"/>
          </w:tcPr>
          <w:p w14:paraId="7F648A60" w14:textId="77777777" w:rsidR="005418E8" w:rsidRDefault="005418E8">
            <w:pPr>
              <w:spacing w:line="360" w:lineRule="auto"/>
              <w:jc w:val="center"/>
              <w:rPr>
                <w:rFonts w:ascii="仿宋" w:eastAsia="仿宋" w:hAnsi="仿宋"/>
              </w:rPr>
            </w:pPr>
          </w:p>
        </w:tc>
        <w:tc>
          <w:tcPr>
            <w:tcW w:w="1545" w:type="dxa"/>
            <w:tcBorders>
              <w:top w:val="single" w:sz="4" w:space="0" w:color="auto"/>
              <w:left w:val="single" w:sz="4" w:space="0" w:color="auto"/>
              <w:bottom w:val="single" w:sz="4" w:space="0" w:color="auto"/>
              <w:right w:val="single" w:sz="4" w:space="0" w:color="auto"/>
            </w:tcBorders>
            <w:vAlign w:val="center"/>
          </w:tcPr>
          <w:p w14:paraId="4F1D8514" w14:textId="77777777" w:rsidR="005418E8" w:rsidRDefault="005418E8">
            <w:pPr>
              <w:spacing w:line="360" w:lineRule="auto"/>
              <w:jc w:val="center"/>
              <w:rPr>
                <w:rFonts w:ascii="仿宋" w:eastAsia="仿宋" w:hAnsi="仿宋"/>
              </w:rPr>
            </w:pPr>
          </w:p>
        </w:tc>
        <w:tc>
          <w:tcPr>
            <w:tcW w:w="1260" w:type="dxa"/>
            <w:tcBorders>
              <w:top w:val="single" w:sz="4" w:space="0" w:color="auto"/>
              <w:left w:val="single" w:sz="4" w:space="0" w:color="auto"/>
              <w:bottom w:val="single" w:sz="4" w:space="0" w:color="auto"/>
              <w:right w:val="single" w:sz="4" w:space="0" w:color="auto"/>
            </w:tcBorders>
            <w:vAlign w:val="center"/>
          </w:tcPr>
          <w:p w14:paraId="3A872203" w14:textId="77777777" w:rsidR="005418E8" w:rsidRDefault="005418E8">
            <w:pPr>
              <w:spacing w:line="360" w:lineRule="auto"/>
              <w:jc w:val="center"/>
              <w:rPr>
                <w:rFonts w:ascii="仿宋" w:eastAsia="仿宋" w:hAnsi="仿宋"/>
              </w:rPr>
            </w:pPr>
          </w:p>
        </w:tc>
      </w:tr>
      <w:tr w:rsidR="005418E8" w14:paraId="58351B0A" w14:textId="77777777">
        <w:trPr>
          <w:trHeight w:val="407"/>
        </w:trPr>
        <w:tc>
          <w:tcPr>
            <w:tcW w:w="722" w:type="dxa"/>
            <w:tcBorders>
              <w:top w:val="single" w:sz="4" w:space="0" w:color="auto"/>
              <w:left w:val="single" w:sz="4" w:space="0" w:color="auto"/>
              <w:bottom w:val="single" w:sz="4" w:space="0" w:color="auto"/>
              <w:right w:val="single" w:sz="4" w:space="0" w:color="auto"/>
            </w:tcBorders>
            <w:vAlign w:val="center"/>
          </w:tcPr>
          <w:p w14:paraId="7F7ADEE1" w14:textId="77777777" w:rsidR="005418E8" w:rsidRDefault="005418E8">
            <w:pPr>
              <w:spacing w:line="360" w:lineRule="auto"/>
              <w:jc w:val="center"/>
              <w:rPr>
                <w:rFonts w:ascii="仿宋" w:eastAsia="仿宋" w:hAnsi="仿宋"/>
              </w:rPr>
            </w:pPr>
          </w:p>
        </w:tc>
        <w:tc>
          <w:tcPr>
            <w:tcW w:w="1410" w:type="dxa"/>
            <w:tcBorders>
              <w:top w:val="single" w:sz="4" w:space="0" w:color="auto"/>
              <w:left w:val="single" w:sz="4" w:space="0" w:color="auto"/>
              <w:bottom w:val="single" w:sz="4" w:space="0" w:color="auto"/>
              <w:right w:val="single" w:sz="4" w:space="0" w:color="auto"/>
            </w:tcBorders>
          </w:tcPr>
          <w:p w14:paraId="27C5504E" w14:textId="77777777" w:rsidR="005418E8" w:rsidRDefault="005418E8">
            <w:pPr>
              <w:spacing w:line="360" w:lineRule="auto"/>
              <w:jc w:val="center"/>
              <w:rPr>
                <w:rFonts w:ascii="仿宋" w:eastAsia="仿宋" w:hAnsi="仿宋"/>
              </w:rPr>
            </w:pPr>
          </w:p>
        </w:tc>
        <w:tc>
          <w:tcPr>
            <w:tcW w:w="1905" w:type="dxa"/>
            <w:tcBorders>
              <w:top w:val="single" w:sz="4" w:space="0" w:color="auto"/>
              <w:left w:val="single" w:sz="4" w:space="0" w:color="auto"/>
              <w:bottom w:val="single" w:sz="4" w:space="0" w:color="auto"/>
              <w:right w:val="single" w:sz="4" w:space="0" w:color="auto"/>
            </w:tcBorders>
            <w:vAlign w:val="center"/>
          </w:tcPr>
          <w:p w14:paraId="57A68FD5" w14:textId="77777777" w:rsidR="005418E8" w:rsidRDefault="005418E8">
            <w:pPr>
              <w:spacing w:line="360" w:lineRule="auto"/>
              <w:jc w:val="center"/>
              <w:rPr>
                <w:rFonts w:ascii="仿宋" w:eastAsia="仿宋" w:hAnsi="仿宋"/>
              </w:rPr>
            </w:pPr>
          </w:p>
        </w:tc>
        <w:tc>
          <w:tcPr>
            <w:tcW w:w="2085" w:type="dxa"/>
            <w:tcBorders>
              <w:top w:val="single" w:sz="4" w:space="0" w:color="auto"/>
              <w:left w:val="single" w:sz="4" w:space="0" w:color="auto"/>
              <w:bottom w:val="single" w:sz="4" w:space="0" w:color="auto"/>
              <w:right w:val="single" w:sz="4" w:space="0" w:color="auto"/>
            </w:tcBorders>
            <w:vAlign w:val="center"/>
          </w:tcPr>
          <w:p w14:paraId="2BE8D3DE" w14:textId="77777777" w:rsidR="005418E8" w:rsidRDefault="005418E8">
            <w:pPr>
              <w:spacing w:line="360" w:lineRule="auto"/>
              <w:jc w:val="center"/>
              <w:rPr>
                <w:rFonts w:ascii="仿宋" w:eastAsia="仿宋" w:hAnsi="仿宋"/>
              </w:rPr>
            </w:pPr>
          </w:p>
        </w:tc>
        <w:tc>
          <w:tcPr>
            <w:tcW w:w="1875" w:type="dxa"/>
            <w:tcBorders>
              <w:top w:val="single" w:sz="4" w:space="0" w:color="auto"/>
              <w:left w:val="single" w:sz="4" w:space="0" w:color="auto"/>
              <w:bottom w:val="single" w:sz="4" w:space="0" w:color="auto"/>
              <w:right w:val="single" w:sz="4" w:space="0" w:color="auto"/>
            </w:tcBorders>
            <w:vAlign w:val="center"/>
          </w:tcPr>
          <w:p w14:paraId="1E14BE4C" w14:textId="77777777" w:rsidR="005418E8" w:rsidRDefault="005418E8">
            <w:pPr>
              <w:spacing w:line="360" w:lineRule="auto"/>
              <w:jc w:val="center"/>
              <w:rPr>
                <w:rFonts w:ascii="仿宋" w:eastAsia="仿宋" w:hAnsi="仿宋"/>
              </w:rPr>
            </w:pPr>
          </w:p>
        </w:tc>
        <w:tc>
          <w:tcPr>
            <w:tcW w:w="705" w:type="dxa"/>
            <w:tcBorders>
              <w:top w:val="single" w:sz="4" w:space="0" w:color="auto"/>
              <w:left w:val="single" w:sz="4" w:space="0" w:color="auto"/>
              <w:bottom w:val="single" w:sz="4" w:space="0" w:color="auto"/>
              <w:right w:val="single" w:sz="4" w:space="0" w:color="auto"/>
            </w:tcBorders>
            <w:vAlign w:val="center"/>
          </w:tcPr>
          <w:p w14:paraId="1CD52A80" w14:textId="77777777" w:rsidR="005418E8" w:rsidRDefault="005418E8">
            <w:pPr>
              <w:spacing w:line="360" w:lineRule="auto"/>
              <w:jc w:val="center"/>
              <w:rPr>
                <w:rFonts w:ascii="仿宋" w:eastAsia="仿宋" w:hAnsi="仿宋"/>
              </w:rPr>
            </w:pPr>
          </w:p>
        </w:tc>
        <w:tc>
          <w:tcPr>
            <w:tcW w:w="1035" w:type="dxa"/>
            <w:tcBorders>
              <w:top w:val="single" w:sz="4" w:space="0" w:color="auto"/>
              <w:left w:val="single" w:sz="4" w:space="0" w:color="auto"/>
              <w:bottom w:val="single" w:sz="4" w:space="0" w:color="auto"/>
              <w:right w:val="single" w:sz="4" w:space="0" w:color="auto"/>
            </w:tcBorders>
            <w:vAlign w:val="center"/>
          </w:tcPr>
          <w:p w14:paraId="38CC2F84" w14:textId="77777777" w:rsidR="005418E8" w:rsidRDefault="005418E8">
            <w:pPr>
              <w:spacing w:line="360" w:lineRule="auto"/>
              <w:jc w:val="center"/>
              <w:rPr>
                <w:rFonts w:ascii="仿宋" w:eastAsia="仿宋" w:hAnsi="仿宋"/>
              </w:rPr>
            </w:pPr>
          </w:p>
        </w:tc>
        <w:tc>
          <w:tcPr>
            <w:tcW w:w="1335" w:type="dxa"/>
            <w:tcBorders>
              <w:top w:val="single" w:sz="4" w:space="0" w:color="auto"/>
              <w:left w:val="single" w:sz="4" w:space="0" w:color="auto"/>
              <w:bottom w:val="single" w:sz="4" w:space="0" w:color="auto"/>
              <w:right w:val="single" w:sz="4" w:space="0" w:color="auto"/>
            </w:tcBorders>
            <w:vAlign w:val="center"/>
          </w:tcPr>
          <w:p w14:paraId="0C47AB94" w14:textId="77777777" w:rsidR="005418E8" w:rsidRDefault="005418E8">
            <w:pPr>
              <w:spacing w:line="360" w:lineRule="auto"/>
              <w:jc w:val="center"/>
              <w:rPr>
                <w:rFonts w:ascii="仿宋" w:eastAsia="仿宋" w:hAnsi="仿宋"/>
              </w:rPr>
            </w:pPr>
          </w:p>
        </w:tc>
        <w:tc>
          <w:tcPr>
            <w:tcW w:w="1260" w:type="dxa"/>
            <w:tcBorders>
              <w:top w:val="single" w:sz="4" w:space="0" w:color="auto"/>
              <w:left w:val="single" w:sz="4" w:space="0" w:color="auto"/>
              <w:bottom w:val="single" w:sz="4" w:space="0" w:color="auto"/>
              <w:right w:val="single" w:sz="4" w:space="0" w:color="auto"/>
            </w:tcBorders>
            <w:vAlign w:val="center"/>
          </w:tcPr>
          <w:p w14:paraId="348E1153" w14:textId="77777777" w:rsidR="005418E8" w:rsidRDefault="005418E8">
            <w:pPr>
              <w:spacing w:line="360" w:lineRule="auto"/>
              <w:jc w:val="center"/>
              <w:rPr>
                <w:rFonts w:ascii="仿宋" w:eastAsia="仿宋" w:hAnsi="仿宋"/>
              </w:rPr>
            </w:pPr>
          </w:p>
        </w:tc>
        <w:tc>
          <w:tcPr>
            <w:tcW w:w="1545" w:type="dxa"/>
            <w:tcBorders>
              <w:top w:val="single" w:sz="4" w:space="0" w:color="auto"/>
              <w:left w:val="single" w:sz="4" w:space="0" w:color="auto"/>
              <w:bottom w:val="single" w:sz="4" w:space="0" w:color="auto"/>
              <w:right w:val="single" w:sz="4" w:space="0" w:color="auto"/>
            </w:tcBorders>
            <w:vAlign w:val="center"/>
          </w:tcPr>
          <w:p w14:paraId="493B7EB5" w14:textId="77777777" w:rsidR="005418E8" w:rsidRDefault="005418E8">
            <w:pPr>
              <w:spacing w:line="360" w:lineRule="auto"/>
              <w:jc w:val="center"/>
              <w:rPr>
                <w:rFonts w:ascii="仿宋" w:eastAsia="仿宋" w:hAnsi="仿宋"/>
              </w:rPr>
            </w:pPr>
          </w:p>
        </w:tc>
        <w:tc>
          <w:tcPr>
            <w:tcW w:w="1260" w:type="dxa"/>
            <w:tcBorders>
              <w:top w:val="single" w:sz="4" w:space="0" w:color="auto"/>
              <w:left w:val="single" w:sz="4" w:space="0" w:color="auto"/>
              <w:bottom w:val="single" w:sz="4" w:space="0" w:color="auto"/>
              <w:right w:val="single" w:sz="4" w:space="0" w:color="auto"/>
            </w:tcBorders>
            <w:vAlign w:val="center"/>
          </w:tcPr>
          <w:p w14:paraId="0A78D2A1" w14:textId="77777777" w:rsidR="005418E8" w:rsidRDefault="005418E8">
            <w:pPr>
              <w:spacing w:line="360" w:lineRule="auto"/>
              <w:jc w:val="center"/>
              <w:rPr>
                <w:rFonts w:ascii="仿宋" w:eastAsia="仿宋" w:hAnsi="仿宋"/>
              </w:rPr>
            </w:pPr>
          </w:p>
        </w:tc>
      </w:tr>
      <w:tr w:rsidR="005418E8" w14:paraId="37D7720E" w14:textId="77777777">
        <w:trPr>
          <w:trHeight w:val="407"/>
        </w:trPr>
        <w:tc>
          <w:tcPr>
            <w:tcW w:w="722" w:type="dxa"/>
            <w:tcBorders>
              <w:top w:val="single" w:sz="4" w:space="0" w:color="auto"/>
              <w:left w:val="single" w:sz="4" w:space="0" w:color="auto"/>
              <w:bottom w:val="single" w:sz="4" w:space="0" w:color="auto"/>
              <w:right w:val="single" w:sz="4" w:space="0" w:color="auto"/>
            </w:tcBorders>
            <w:vAlign w:val="center"/>
          </w:tcPr>
          <w:p w14:paraId="085B4373" w14:textId="77777777" w:rsidR="005418E8" w:rsidRDefault="005418E8">
            <w:pPr>
              <w:spacing w:line="360" w:lineRule="auto"/>
              <w:jc w:val="center"/>
              <w:rPr>
                <w:rFonts w:ascii="仿宋" w:eastAsia="仿宋" w:hAnsi="仿宋"/>
              </w:rPr>
            </w:pPr>
          </w:p>
        </w:tc>
        <w:tc>
          <w:tcPr>
            <w:tcW w:w="1410" w:type="dxa"/>
            <w:tcBorders>
              <w:top w:val="single" w:sz="4" w:space="0" w:color="auto"/>
              <w:left w:val="single" w:sz="4" w:space="0" w:color="auto"/>
              <w:bottom w:val="single" w:sz="4" w:space="0" w:color="auto"/>
              <w:right w:val="single" w:sz="4" w:space="0" w:color="auto"/>
            </w:tcBorders>
          </w:tcPr>
          <w:p w14:paraId="30374D13" w14:textId="77777777" w:rsidR="005418E8" w:rsidRDefault="005418E8">
            <w:pPr>
              <w:spacing w:line="360" w:lineRule="auto"/>
              <w:jc w:val="center"/>
              <w:rPr>
                <w:rFonts w:ascii="仿宋" w:eastAsia="仿宋" w:hAnsi="仿宋"/>
              </w:rPr>
            </w:pPr>
          </w:p>
        </w:tc>
        <w:tc>
          <w:tcPr>
            <w:tcW w:w="1905" w:type="dxa"/>
            <w:tcBorders>
              <w:top w:val="single" w:sz="4" w:space="0" w:color="auto"/>
              <w:left w:val="single" w:sz="4" w:space="0" w:color="auto"/>
              <w:bottom w:val="single" w:sz="4" w:space="0" w:color="auto"/>
              <w:right w:val="single" w:sz="4" w:space="0" w:color="auto"/>
            </w:tcBorders>
            <w:vAlign w:val="center"/>
          </w:tcPr>
          <w:p w14:paraId="54949184" w14:textId="77777777" w:rsidR="005418E8" w:rsidRDefault="005418E8">
            <w:pPr>
              <w:spacing w:line="360" w:lineRule="auto"/>
              <w:jc w:val="center"/>
              <w:rPr>
                <w:rFonts w:ascii="仿宋" w:eastAsia="仿宋" w:hAnsi="仿宋"/>
              </w:rPr>
            </w:pPr>
          </w:p>
        </w:tc>
        <w:tc>
          <w:tcPr>
            <w:tcW w:w="2085" w:type="dxa"/>
            <w:tcBorders>
              <w:top w:val="single" w:sz="4" w:space="0" w:color="auto"/>
              <w:left w:val="single" w:sz="4" w:space="0" w:color="auto"/>
              <w:bottom w:val="single" w:sz="4" w:space="0" w:color="auto"/>
              <w:right w:val="single" w:sz="4" w:space="0" w:color="auto"/>
            </w:tcBorders>
            <w:vAlign w:val="center"/>
          </w:tcPr>
          <w:p w14:paraId="629F56F5" w14:textId="77777777" w:rsidR="005418E8" w:rsidRDefault="005418E8">
            <w:pPr>
              <w:spacing w:line="360" w:lineRule="auto"/>
              <w:jc w:val="center"/>
              <w:rPr>
                <w:rFonts w:ascii="仿宋" w:eastAsia="仿宋" w:hAnsi="仿宋"/>
              </w:rPr>
            </w:pPr>
          </w:p>
        </w:tc>
        <w:tc>
          <w:tcPr>
            <w:tcW w:w="1875" w:type="dxa"/>
            <w:tcBorders>
              <w:top w:val="single" w:sz="4" w:space="0" w:color="auto"/>
              <w:left w:val="single" w:sz="4" w:space="0" w:color="auto"/>
              <w:bottom w:val="single" w:sz="4" w:space="0" w:color="auto"/>
              <w:right w:val="single" w:sz="4" w:space="0" w:color="auto"/>
            </w:tcBorders>
            <w:vAlign w:val="center"/>
          </w:tcPr>
          <w:p w14:paraId="15D7E553" w14:textId="77777777" w:rsidR="005418E8" w:rsidRDefault="005418E8">
            <w:pPr>
              <w:spacing w:line="360" w:lineRule="auto"/>
              <w:jc w:val="center"/>
              <w:rPr>
                <w:rFonts w:ascii="仿宋" w:eastAsia="仿宋" w:hAnsi="仿宋"/>
              </w:rPr>
            </w:pPr>
          </w:p>
        </w:tc>
        <w:tc>
          <w:tcPr>
            <w:tcW w:w="705" w:type="dxa"/>
            <w:tcBorders>
              <w:top w:val="single" w:sz="4" w:space="0" w:color="auto"/>
              <w:left w:val="single" w:sz="4" w:space="0" w:color="auto"/>
              <w:bottom w:val="single" w:sz="4" w:space="0" w:color="auto"/>
              <w:right w:val="single" w:sz="4" w:space="0" w:color="auto"/>
            </w:tcBorders>
            <w:vAlign w:val="center"/>
          </w:tcPr>
          <w:p w14:paraId="16855F58" w14:textId="77777777" w:rsidR="005418E8" w:rsidRDefault="005418E8">
            <w:pPr>
              <w:spacing w:line="360" w:lineRule="auto"/>
              <w:jc w:val="center"/>
              <w:rPr>
                <w:rFonts w:ascii="仿宋" w:eastAsia="仿宋" w:hAnsi="仿宋"/>
              </w:rPr>
            </w:pPr>
          </w:p>
        </w:tc>
        <w:tc>
          <w:tcPr>
            <w:tcW w:w="1035" w:type="dxa"/>
            <w:tcBorders>
              <w:top w:val="single" w:sz="4" w:space="0" w:color="auto"/>
              <w:left w:val="single" w:sz="4" w:space="0" w:color="auto"/>
              <w:bottom w:val="single" w:sz="4" w:space="0" w:color="auto"/>
              <w:right w:val="single" w:sz="4" w:space="0" w:color="auto"/>
            </w:tcBorders>
            <w:vAlign w:val="center"/>
          </w:tcPr>
          <w:p w14:paraId="15A783AB" w14:textId="77777777" w:rsidR="005418E8" w:rsidRDefault="005418E8">
            <w:pPr>
              <w:spacing w:line="360" w:lineRule="auto"/>
              <w:jc w:val="center"/>
              <w:rPr>
                <w:rFonts w:ascii="仿宋" w:eastAsia="仿宋" w:hAnsi="仿宋"/>
              </w:rPr>
            </w:pPr>
          </w:p>
        </w:tc>
        <w:tc>
          <w:tcPr>
            <w:tcW w:w="1335" w:type="dxa"/>
            <w:tcBorders>
              <w:top w:val="single" w:sz="4" w:space="0" w:color="auto"/>
              <w:left w:val="single" w:sz="4" w:space="0" w:color="auto"/>
              <w:bottom w:val="single" w:sz="4" w:space="0" w:color="auto"/>
              <w:right w:val="single" w:sz="4" w:space="0" w:color="auto"/>
            </w:tcBorders>
            <w:vAlign w:val="center"/>
          </w:tcPr>
          <w:p w14:paraId="567302A6" w14:textId="77777777" w:rsidR="005418E8" w:rsidRDefault="005418E8">
            <w:pPr>
              <w:spacing w:line="360" w:lineRule="auto"/>
              <w:jc w:val="center"/>
              <w:rPr>
                <w:rFonts w:ascii="仿宋" w:eastAsia="仿宋" w:hAnsi="仿宋"/>
              </w:rPr>
            </w:pPr>
          </w:p>
        </w:tc>
        <w:tc>
          <w:tcPr>
            <w:tcW w:w="1260" w:type="dxa"/>
            <w:tcBorders>
              <w:top w:val="single" w:sz="4" w:space="0" w:color="auto"/>
              <w:left w:val="single" w:sz="4" w:space="0" w:color="auto"/>
              <w:bottom w:val="single" w:sz="4" w:space="0" w:color="auto"/>
              <w:right w:val="single" w:sz="4" w:space="0" w:color="auto"/>
            </w:tcBorders>
            <w:vAlign w:val="center"/>
          </w:tcPr>
          <w:p w14:paraId="153977BE" w14:textId="77777777" w:rsidR="005418E8" w:rsidRDefault="005418E8">
            <w:pPr>
              <w:spacing w:line="360" w:lineRule="auto"/>
              <w:jc w:val="center"/>
              <w:rPr>
                <w:rFonts w:ascii="仿宋" w:eastAsia="仿宋" w:hAnsi="仿宋"/>
              </w:rPr>
            </w:pPr>
          </w:p>
        </w:tc>
        <w:tc>
          <w:tcPr>
            <w:tcW w:w="1545" w:type="dxa"/>
            <w:tcBorders>
              <w:top w:val="single" w:sz="4" w:space="0" w:color="auto"/>
              <w:left w:val="single" w:sz="4" w:space="0" w:color="auto"/>
              <w:bottom w:val="single" w:sz="4" w:space="0" w:color="auto"/>
              <w:right w:val="single" w:sz="4" w:space="0" w:color="auto"/>
            </w:tcBorders>
            <w:vAlign w:val="center"/>
          </w:tcPr>
          <w:p w14:paraId="58B37AE8" w14:textId="77777777" w:rsidR="005418E8" w:rsidRDefault="005418E8">
            <w:pPr>
              <w:spacing w:line="360" w:lineRule="auto"/>
              <w:jc w:val="center"/>
              <w:rPr>
                <w:rFonts w:ascii="仿宋" w:eastAsia="仿宋" w:hAnsi="仿宋"/>
              </w:rPr>
            </w:pPr>
          </w:p>
        </w:tc>
        <w:tc>
          <w:tcPr>
            <w:tcW w:w="1260" w:type="dxa"/>
            <w:tcBorders>
              <w:top w:val="single" w:sz="4" w:space="0" w:color="auto"/>
              <w:left w:val="single" w:sz="4" w:space="0" w:color="auto"/>
              <w:bottom w:val="single" w:sz="4" w:space="0" w:color="auto"/>
              <w:right w:val="single" w:sz="4" w:space="0" w:color="auto"/>
            </w:tcBorders>
            <w:vAlign w:val="center"/>
          </w:tcPr>
          <w:p w14:paraId="787EE9AC" w14:textId="77777777" w:rsidR="005418E8" w:rsidRDefault="005418E8">
            <w:pPr>
              <w:spacing w:line="360" w:lineRule="auto"/>
              <w:jc w:val="center"/>
              <w:rPr>
                <w:rFonts w:ascii="仿宋" w:eastAsia="仿宋" w:hAnsi="仿宋"/>
              </w:rPr>
            </w:pPr>
          </w:p>
        </w:tc>
      </w:tr>
      <w:tr w:rsidR="005418E8" w14:paraId="20E9E169" w14:textId="77777777">
        <w:trPr>
          <w:trHeight w:val="407"/>
        </w:trPr>
        <w:tc>
          <w:tcPr>
            <w:tcW w:w="722" w:type="dxa"/>
            <w:tcBorders>
              <w:top w:val="single" w:sz="4" w:space="0" w:color="auto"/>
              <w:left w:val="single" w:sz="4" w:space="0" w:color="auto"/>
              <w:bottom w:val="single" w:sz="4" w:space="0" w:color="auto"/>
              <w:right w:val="single" w:sz="4" w:space="0" w:color="auto"/>
            </w:tcBorders>
            <w:vAlign w:val="center"/>
          </w:tcPr>
          <w:p w14:paraId="5F3F659D" w14:textId="77777777" w:rsidR="005418E8" w:rsidRDefault="005418E8">
            <w:pPr>
              <w:spacing w:line="360" w:lineRule="auto"/>
              <w:jc w:val="center"/>
              <w:rPr>
                <w:rFonts w:ascii="仿宋" w:eastAsia="仿宋" w:hAnsi="仿宋"/>
              </w:rPr>
            </w:pPr>
          </w:p>
        </w:tc>
        <w:tc>
          <w:tcPr>
            <w:tcW w:w="1410" w:type="dxa"/>
            <w:tcBorders>
              <w:top w:val="single" w:sz="4" w:space="0" w:color="auto"/>
              <w:left w:val="single" w:sz="4" w:space="0" w:color="auto"/>
              <w:bottom w:val="single" w:sz="4" w:space="0" w:color="auto"/>
              <w:right w:val="single" w:sz="4" w:space="0" w:color="auto"/>
            </w:tcBorders>
          </w:tcPr>
          <w:p w14:paraId="1E2A32C5" w14:textId="77777777" w:rsidR="005418E8" w:rsidRDefault="005418E8">
            <w:pPr>
              <w:spacing w:line="360" w:lineRule="auto"/>
              <w:jc w:val="center"/>
              <w:rPr>
                <w:rFonts w:ascii="仿宋" w:eastAsia="仿宋" w:hAnsi="仿宋"/>
              </w:rPr>
            </w:pPr>
          </w:p>
        </w:tc>
        <w:tc>
          <w:tcPr>
            <w:tcW w:w="1905" w:type="dxa"/>
            <w:tcBorders>
              <w:top w:val="single" w:sz="4" w:space="0" w:color="auto"/>
              <w:left w:val="single" w:sz="4" w:space="0" w:color="auto"/>
              <w:bottom w:val="single" w:sz="4" w:space="0" w:color="auto"/>
              <w:right w:val="single" w:sz="4" w:space="0" w:color="auto"/>
            </w:tcBorders>
            <w:vAlign w:val="center"/>
          </w:tcPr>
          <w:p w14:paraId="53EA7746" w14:textId="77777777" w:rsidR="005418E8" w:rsidRDefault="005418E8">
            <w:pPr>
              <w:spacing w:line="360" w:lineRule="auto"/>
              <w:jc w:val="center"/>
              <w:rPr>
                <w:rFonts w:ascii="仿宋" w:eastAsia="仿宋" w:hAnsi="仿宋"/>
              </w:rPr>
            </w:pPr>
          </w:p>
        </w:tc>
        <w:tc>
          <w:tcPr>
            <w:tcW w:w="2085" w:type="dxa"/>
            <w:tcBorders>
              <w:top w:val="single" w:sz="4" w:space="0" w:color="auto"/>
              <w:left w:val="single" w:sz="4" w:space="0" w:color="auto"/>
              <w:bottom w:val="single" w:sz="4" w:space="0" w:color="auto"/>
              <w:right w:val="single" w:sz="4" w:space="0" w:color="auto"/>
            </w:tcBorders>
            <w:vAlign w:val="center"/>
          </w:tcPr>
          <w:p w14:paraId="64EE8BBF" w14:textId="77777777" w:rsidR="005418E8" w:rsidRDefault="005418E8">
            <w:pPr>
              <w:spacing w:line="360" w:lineRule="auto"/>
              <w:jc w:val="center"/>
              <w:rPr>
                <w:rFonts w:ascii="仿宋" w:eastAsia="仿宋" w:hAnsi="仿宋"/>
              </w:rPr>
            </w:pPr>
          </w:p>
        </w:tc>
        <w:tc>
          <w:tcPr>
            <w:tcW w:w="1875" w:type="dxa"/>
            <w:tcBorders>
              <w:top w:val="single" w:sz="4" w:space="0" w:color="auto"/>
              <w:left w:val="single" w:sz="4" w:space="0" w:color="auto"/>
              <w:bottom w:val="single" w:sz="4" w:space="0" w:color="auto"/>
              <w:right w:val="single" w:sz="4" w:space="0" w:color="auto"/>
            </w:tcBorders>
            <w:vAlign w:val="center"/>
          </w:tcPr>
          <w:p w14:paraId="2E741DFE" w14:textId="77777777" w:rsidR="005418E8" w:rsidRDefault="005418E8">
            <w:pPr>
              <w:spacing w:line="360" w:lineRule="auto"/>
              <w:jc w:val="center"/>
              <w:rPr>
                <w:rFonts w:ascii="仿宋" w:eastAsia="仿宋" w:hAnsi="仿宋"/>
              </w:rPr>
            </w:pPr>
          </w:p>
        </w:tc>
        <w:tc>
          <w:tcPr>
            <w:tcW w:w="705" w:type="dxa"/>
            <w:tcBorders>
              <w:top w:val="single" w:sz="4" w:space="0" w:color="auto"/>
              <w:left w:val="single" w:sz="4" w:space="0" w:color="auto"/>
              <w:bottom w:val="single" w:sz="4" w:space="0" w:color="auto"/>
              <w:right w:val="single" w:sz="4" w:space="0" w:color="auto"/>
            </w:tcBorders>
            <w:vAlign w:val="center"/>
          </w:tcPr>
          <w:p w14:paraId="37AF5990" w14:textId="77777777" w:rsidR="005418E8" w:rsidRDefault="005418E8">
            <w:pPr>
              <w:spacing w:line="360" w:lineRule="auto"/>
              <w:jc w:val="center"/>
              <w:rPr>
                <w:rFonts w:ascii="仿宋" w:eastAsia="仿宋" w:hAnsi="仿宋"/>
              </w:rPr>
            </w:pPr>
          </w:p>
        </w:tc>
        <w:tc>
          <w:tcPr>
            <w:tcW w:w="1035" w:type="dxa"/>
            <w:tcBorders>
              <w:top w:val="single" w:sz="4" w:space="0" w:color="auto"/>
              <w:left w:val="single" w:sz="4" w:space="0" w:color="auto"/>
              <w:bottom w:val="single" w:sz="4" w:space="0" w:color="auto"/>
              <w:right w:val="single" w:sz="4" w:space="0" w:color="auto"/>
            </w:tcBorders>
            <w:vAlign w:val="center"/>
          </w:tcPr>
          <w:p w14:paraId="5D0BBD4E" w14:textId="77777777" w:rsidR="005418E8" w:rsidRDefault="005418E8">
            <w:pPr>
              <w:spacing w:line="360" w:lineRule="auto"/>
              <w:jc w:val="center"/>
              <w:rPr>
                <w:rFonts w:ascii="仿宋" w:eastAsia="仿宋" w:hAnsi="仿宋"/>
              </w:rPr>
            </w:pPr>
          </w:p>
        </w:tc>
        <w:tc>
          <w:tcPr>
            <w:tcW w:w="1335" w:type="dxa"/>
            <w:tcBorders>
              <w:top w:val="single" w:sz="4" w:space="0" w:color="auto"/>
              <w:left w:val="single" w:sz="4" w:space="0" w:color="auto"/>
              <w:bottom w:val="single" w:sz="4" w:space="0" w:color="auto"/>
              <w:right w:val="single" w:sz="4" w:space="0" w:color="auto"/>
            </w:tcBorders>
            <w:vAlign w:val="center"/>
          </w:tcPr>
          <w:p w14:paraId="266A4AEE" w14:textId="77777777" w:rsidR="005418E8" w:rsidRDefault="005418E8">
            <w:pPr>
              <w:spacing w:line="360" w:lineRule="auto"/>
              <w:jc w:val="center"/>
              <w:rPr>
                <w:rFonts w:ascii="仿宋" w:eastAsia="仿宋" w:hAnsi="仿宋"/>
              </w:rPr>
            </w:pPr>
          </w:p>
        </w:tc>
        <w:tc>
          <w:tcPr>
            <w:tcW w:w="1260" w:type="dxa"/>
            <w:tcBorders>
              <w:top w:val="single" w:sz="4" w:space="0" w:color="auto"/>
              <w:left w:val="single" w:sz="4" w:space="0" w:color="auto"/>
              <w:bottom w:val="single" w:sz="4" w:space="0" w:color="auto"/>
              <w:right w:val="single" w:sz="4" w:space="0" w:color="auto"/>
            </w:tcBorders>
            <w:vAlign w:val="center"/>
          </w:tcPr>
          <w:p w14:paraId="56C94E06" w14:textId="77777777" w:rsidR="005418E8" w:rsidRDefault="005418E8">
            <w:pPr>
              <w:spacing w:line="360" w:lineRule="auto"/>
              <w:jc w:val="center"/>
              <w:rPr>
                <w:rFonts w:ascii="仿宋" w:eastAsia="仿宋" w:hAnsi="仿宋"/>
              </w:rPr>
            </w:pPr>
          </w:p>
        </w:tc>
        <w:tc>
          <w:tcPr>
            <w:tcW w:w="1545" w:type="dxa"/>
            <w:tcBorders>
              <w:top w:val="single" w:sz="4" w:space="0" w:color="auto"/>
              <w:left w:val="single" w:sz="4" w:space="0" w:color="auto"/>
              <w:bottom w:val="single" w:sz="4" w:space="0" w:color="auto"/>
              <w:right w:val="single" w:sz="4" w:space="0" w:color="auto"/>
            </w:tcBorders>
            <w:vAlign w:val="center"/>
          </w:tcPr>
          <w:p w14:paraId="03C3138D" w14:textId="77777777" w:rsidR="005418E8" w:rsidRDefault="005418E8">
            <w:pPr>
              <w:spacing w:line="360" w:lineRule="auto"/>
              <w:jc w:val="center"/>
              <w:rPr>
                <w:rFonts w:ascii="仿宋" w:eastAsia="仿宋" w:hAnsi="仿宋"/>
              </w:rPr>
            </w:pPr>
          </w:p>
        </w:tc>
        <w:tc>
          <w:tcPr>
            <w:tcW w:w="1260" w:type="dxa"/>
            <w:tcBorders>
              <w:top w:val="single" w:sz="4" w:space="0" w:color="auto"/>
              <w:left w:val="single" w:sz="4" w:space="0" w:color="auto"/>
              <w:bottom w:val="single" w:sz="4" w:space="0" w:color="auto"/>
              <w:right w:val="single" w:sz="4" w:space="0" w:color="auto"/>
            </w:tcBorders>
            <w:vAlign w:val="center"/>
          </w:tcPr>
          <w:p w14:paraId="6DD1B3C1" w14:textId="77777777" w:rsidR="005418E8" w:rsidRDefault="005418E8">
            <w:pPr>
              <w:spacing w:line="360" w:lineRule="auto"/>
              <w:jc w:val="center"/>
              <w:rPr>
                <w:rFonts w:ascii="仿宋" w:eastAsia="仿宋" w:hAnsi="仿宋"/>
              </w:rPr>
            </w:pPr>
          </w:p>
        </w:tc>
      </w:tr>
      <w:tr w:rsidR="005418E8" w14:paraId="570BA60F" w14:textId="77777777">
        <w:trPr>
          <w:trHeight w:val="407"/>
        </w:trPr>
        <w:tc>
          <w:tcPr>
            <w:tcW w:w="722" w:type="dxa"/>
            <w:tcBorders>
              <w:top w:val="single" w:sz="4" w:space="0" w:color="auto"/>
              <w:left w:val="single" w:sz="4" w:space="0" w:color="auto"/>
              <w:bottom w:val="single" w:sz="4" w:space="0" w:color="auto"/>
              <w:right w:val="single" w:sz="4" w:space="0" w:color="auto"/>
            </w:tcBorders>
            <w:vAlign w:val="center"/>
          </w:tcPr>
          <w:p w14:paraId="47793B02" w14:textId="77777777" w:rsidR="005418E8" w:rsidRDefault="005418E8">
            <w:pPr>
              <w:spacing w:line="360" w:lineRule="auto"/>
              <w:jc w:val="center"/>
              <w:rPr>
                <w:rFonts w:ascii="仿宋" w:eastAsia="仿宋" w:hAnsi="仿宋"/>
              </w:rPr>
            </w:pPr>
          </w:p>
        </w:tc>
        <w:tc>
          <w:tcPr>
            <w:tcW w:w="1410" w:type="dxa"/>
            <w:tcBorders>
              <w:top w:val="single" w:sz="4" w:space="0" w:color="auto"/>
              <w:left w:val="single" w:sz="4" w:space="0" w:color="auto"/>
              <w:bottom w:val="single" w:sz="4" w:space="0" w:color="auto"/>
              <w:right w:val="single" w:sz="4" w:space="0" w:color="auto"/>
            </w:tcBorders>
          </w:tcPr>
          <w:p w14:paraId="10D9889B" w14:textId="77777777" w:rsidR="005418E8" w:rsidRDefault="005418E8">
            <w:pPr>
              <w:spacing w:line="360" w:lineRule="auto"/>
              <w:jc w:val="center"/>
              <w:rPr>
                <w:rFonts w:ascii="仿宋" w:eastAsia="仿宋" w:hAnsi="仿宋"/>
              </w:rPr>
            </w:pPr>
          </w:p>
        </w:tc>
        <w:tc>
          <w:tcPr>
            <w:tcW w:w="1905" w:type="dxa"/>
            <w:tcBorders>
              <w:top w:val="single" w:sz="4" w:space="0" w:color="auto"/>
              <w:left w:val="single" w:sz="4" w:space="0" w:color="auto"/>
              <w:bottom w:val="single" w:sz="4" w:space="0" w:color="auto"/>
              <w:right w:val="single" w:sz="4" w:space="0" w:color="auto"/>
            </w:tcBorders>
            <w:vAlign w:val="center"/>
          </w:tcPr>
          <w:p w14:paraId="045A63BA" w14:textId="77777777" w:rsidR="005418E8" w:rsidRDefault="005418E8">
            <w:pPr>
              <w:spacing w:line="360" w:lineRule="auto"/>
              <w:jc w:val="center"/>
              <w:rPr>
                <w:rFonts w:ascii="仿宋" w:eastAsia="仿宋" w:hAnsi="仿宋"/>
              </w:rPr>
            </w:pPr>
          </w:p>
        </w:tc>
        <w:tc>
          <w:tcPr>
            <w:tcW w:w="2085" w:type="dxa"/>
            <w:tcBorders>
              <w:top w:val="single" w:sz="4" w:space="0" w:color="auto"/>
              <w:left w:val="single" w:sz="4" w:space="0" w:color="auto"/>
              <w:bottom w:val="single" w:sz="4" w:space="0" w:color="auto"/>
              <w:right w:val="single" w:sz="4" w:space="0" w:color="auto"/>
            </w:tcBorders>
            <w:vAlign w:val="center"/>
          </w:tcPr>
          <w:p w14:paraId="1AB079A4" w14:textId="77777777" w:rsidR="005418E8" w:rsidRDefault="005418E8">
            <w:pPr>
              <w:spacing w:line="360" w:lineRule="auto"/>
              <w:jc w:val="center"/>
              <w:rPr>
                <w:rFonts w:ascii="仿宋" w:eastAsia="仿宋" w:hAnsi="仿宋"/>
              </w:rPr>
            </w:pPr>
          </w:p>
        </w:tc>
        <w:tc>
          <w:tcPr>
            <w:tcW w:w="1875" w:type="dxa"/>
            <w:tcBorders>
              <w:top w:val="single" w:sz="4" w:space="0" w:color="auto"/>
              <w:left w:val="single" w:sz="4" w:space="0" w:color="auto"/>
              <w:bottom w:val="single" w:sz="4" w:space="0" w:color="auto"/>
              <w:right w:val="single" w:sz="4" w:space="0" w:color="auto"/>
            </w:tcBorders>
            <w:vAlign w:val="center"/>
          </w:tcPr>
          <w:p w14:paraId="7F373C5A" w14:textId="77777777" w:rsidR="005418E8" w:rsidRDefault="005418E8">
            <w:pPr>
              <w:spacing w:line="360" w:lineRule="auto"/>
              <w:jc w:val="center"/>
              <w:rPr>
                <w:rFonts w:ascii="仿宋" w:eastAsia="仿宋" w:hAnsi="仿宋"/>
              </w:rPr>
            </w:pPr>
          </w:p>
        </w:tc>
        <w:tc>
          <w:tcPr>
            <w:tcW w:w="705" w:type="dxa"/>
            <w:tcBorders>
              <w:top w:val="single" w:sz="4" w:space="0" w:color="auto"/>
              <w:left w:val="single" w:sz="4" w:space="0" w:color="auto"/>
              <w:bottom w:val="single" w:sz="4" w:space="0" w:color="auto"/>
              <w:right w:val="single" w:sz="4" w:space="0" w:color="auto"/>
            </w:tcBorders>
            <w:vAlign w:val="center"/>
          </w:tcPr>
          <w:p w14:paraId="0513363F" w14:textId="77777777" w:rsidR="005418E8" w:rsidRDefault="005418E8">
            <w:pPr>
              <w:spacing w:line="360" w:lineRule="auto"/>
              <w:jc w:val="center"/>
              <w:rPr>
                <w:rFonts w:ascii="仿宋" w:eastAsia="仿宋" w:hAnsi="仿宋"/>
              </w:rPr>
            </w:pPr>
          </w:p>
        </w:tc>
        <w:tc>
          <w:tcPr>
            <w:tcW w:w="1035" w:type="dxa"/>
            <w:tcBorders>
              <w:top w:val="single" w:sz="4" w:space="0" w:color="auto"/>
              <w:left w:val="single" w:sz="4" w:space="0" w:color="auto"/>
              <w:bottom w:val="single" w:sz="4" w:space="0" w:color="auto"/>
              <w:right w:val="single" w:sz="4" w:space="0" w:color="auto"/>
            </w:tcBorders>
            <w:vAlign w:val="center"/>
          </w:tcPr>
          <w:p w14:paraId="4D14B194" w14:textId="77777777" w:rsidR="005418E8" w:rsidRDefault="005418E8">
            <w:pPr>
              <w:spacing w:line="360" w:lineRule="auto"/>
              <w:jc w:val="center"/>
              <w:rPr>
                <w:rFonts w:ascii="仿宋" w:eastAsia="仿宋" w:hAnsi="仿宋"/>
              </w:rPr>
            </w:pPr>
          </w:p>
        </w:tc>
        <w:tc>
          <w:tcPr>
            <w:tcW w:w="1335" w:type="dxa"/>
            <w:tcBorders>
              <w:top w:val="single" w:sz="4" w:space="0" w:color="auto"/>
              <w:left w:val="single" w:sz="4" w:space="0" w:color="auto"/>
              <w:bottom w:val="single" w:sz="4" w:space="0" w:color="auto"/>
              <w:right w:val="single" w:sz="4" w:space="0" w:color="auto"/>
            </w:tcBorders>
            <w:vAlign w:val="center"/>
          </w:tcPr>
          <w:p w14:paraId="2DED586D" w14:textId="77777777" w:rsidR="005418E8" w:rsidRDefault="005418E8">
            <w:pPr>
              <w:spacing w:line="360" w:lineRule="auto"/>
              <w:jc w:val="center"/>
              <w:rPr>
                <w:rFonts w:ascii="仿宋" w:eastAsia="仿宋" w:hAnsi="仿宋"/>
              </w:rPr>
            </w:pPr>
          </w:p>
        </w:tc>
        <w:tc>
          <w:tcPr>
            <w:tcW w:w="1260" w:type="dxa"/>
            <w:tcBorders>
              <w:top w:val="single" w:sz="4" w:space="0" w:color="auto"/>
              <w:left w:val="single" w:sz="4" w:space="0" w:color="auto"/>
              <w:bottom w:val="single" w:sz="4" w:space="0" w:color="auto"/>
              <w:right w:val="single" w:sz="4" w:space="0" w:color="auto"/>
            </w:tcBorders>
            <w:vAlign w:val="center"/>
          </w:tcPr>
          <w:p w14:paraId="05662964" w14:textId="77777777" w:rsidR="005418E8" w:rsidRDefault="005418E8">
            <w:pPr>
              <w:spacing w:line="360" w:lineRule="auto"/>
              <w:jc w:val="center"/>
              <w:rPr>
                <w:rFonts w:ascii="仿宋" w:eastAsia="仿宋" w:hAnsi="仿宋"/>
              </w:rPr>
            </w:pPr>
          </w:p>
        </w:tc>
        <w:tc>
          <w:tcPr>
            <w:tcW w:w="1545" w:type="dxa"/>
            <w:tcBorders>
              <w:top w:val="single" w:sz="4" w:space="0" w:color="auto"/>
              <w:left w:val="single" w:sz="4" w:space="0" w:color="auto"/>
              <w:bottom w:val="single" w:sz="4" w:space="0" w:color="auto"/>
              <w:right w:val="single" w:sz="4" w:space="0" w:color="auto"/>
            </w:tcBorders>
            <w:vAlign w:val="center"/>
          </w:tcPr>
          <w:p w14:paraId="3B4E81FF" w14:textId="77777777" w:rsidR="005418E8" w:rsidRDefault="005418E8">
            <w:pPr>
              <w:spacing w:line="360" w:lineRule="auto"/>
              <w:jc w:val="center"/>
              <w:rPr>
                <w:rFonts w:ascii="仿宋" w:eastAsia="仿宋" w:hAnsi="仿宋"/>
              </w:rPr>
            </w:pPr>
          </w:p>
        </w:tc>
        <w:tc>
          <w:tcPr>
            <w:tcW w:w="1260" w:type="dxa"/>
            <w:tcBorders>
              <w:top w:val="single" w:sz="4" w:space="0" w:color="auto"/>
              <w:left w:val="single" w:sz="4" w:space="0" w:color="auto"/>
              <w:bottom w:val="single" w:sz="4" w:space="0" w:color="auto"/>
              <w:right w:val="single" w:sz="4" w:space="0" w:color="auto"/>
            </w:tcBorders>
            <w:vAlign w:val="center"/>
          </w:tcPr>
          <w:p w14:paraId="4DDDF4F8" w14:textId="77777777" w:rsidR="005418E8" w:rsidRDefault="005418E8">
            <w:pPr>
              <w:spacing w:line="360" w:lineRule="auto"/>
              <w:jc w:val="center"/>
              <w:rPr>
                <w:rFonts w:ascii="仿宋" w:eastAsia="仿宋" w:hAnsi="仿宋"/>
              </w:rPr>
            </w:pPr>
          </w:p>
        </w:tc>
      </w:tr>
      <w:tr w:rsidR="005418E8" w14:paraId="055A21A3" w14:textId="77777777">
        <w:trPr>
          <w:trHeight w:val="407"/>
        </w:trPr>
        <w:tc>
          <w:tcPr>
            <w:tcW w:w="722" w:type="dxa"/>
            <w:tcBorders>
              <w:top w:val="single" w:sz="4" w:space="0" w:color="auto"/>
              <w:left w:val="single" w:sz="4" w:space="0" w:color="auto"/>
              <w:bottom w:val="single" w:sz="4" w:space="0" w:color="auto"/>
              <w:right w:val="single" w:sz="4" w:space="0" w:color="auto"/>
            </w:tcBorders>
            <w:vAlign w:val="center"/>
          </w:tcPr>
          <w:p w14:paraId="74EE70BA" w14:textId="77777777" w:rsidR="005418E8" w:rsidRDefault="005418E8">
            <w:pPr>
              <w:spacing w:line="360" w:lineRule="auto"/>
              <w:jc w:val="center"/>
              <w:rPr>
                <w:rFonts w:ascii="仿宋" w:eastAsia="仿宋" w:hAnsi="仿宋"/>
              </w:rPr>
            </w:pPr>
          </w:p>
        </w:tc>
        <w:tc>
          <w:tcPr>
            <w:tcW w:w="1410" w:type="dxa"/>
            <w:tcBorders>
              <w:top w:val="single" w:sz="4" w:space="0" w:color="auto"/>
              <w:left w:val="single" w:sz="4" w:space="0" w:color="auto"/>
              <w:bottom w:val="single" w:sz="4" w:space="0" w:color="auto"/>
              <w:right w:val="single" w:sz="4" w:space="0" w:color="auto"/>
            </w:tcBorders>
          </w:tcPr>
          <w:p w14:paraId="7A678342" w14:textId="77777777" w:rsidR="005418E8" w:rsidRDefault="005418E8">
            <w:pPr>
              <w:spacing w:line="360" w:lineRule="auto"/>
              <w:jc w:val="center"/>
              <w:rPr>
                <w:rFonts w:ascii="仿宋" w:eastAsia="仿宋" w:hAnsi="仿宋"/>
              </w:rPr>
            </w:pPr>
          </w:p>
        </w:tc>
        <w:tc>
          <w:tcPr>
            <w:tcW w:w="1905" w:type="dxa"/>
            <w:tcBorders>
              <w:top w:val="single" w:sz="4" w:space="0" w:color="auto"/>
              <w:left w:val="single" w:sz="4" w:space="0" w:color="auto"/>
              <w:bottom w:val="single" w:sz="4" w:space="0" w:color="auto"/>
              <w:right w:val="single" w:sz="4" w:space="0" w:color="auto"/>
            </w:tcBorders>
            <w:vAlign w:val="center"/>
          </w:tcPr>
          <w:p w14:paraId="70236632" w14:textId="77777777" w:rsidR="005418E8" w:rsidRDefault="005418E8">
            <w:pPr>
              <w:spacing w:line="360" w:lineRule="auto"/>
              <w:jc w:val="center"/>
              <w:rPr>
                <w:rFonts w:ascii="仿宋" w:eastAsia="仿宋" w:hAnsi="仿宋"/>
              </w:rPr>
            </w:pPr>
          </w:p>
        </w:tc>
        <w:tc>
          <w:tcPr>
            <w:tcW w:w="2085" w:type="dxa"/>
            <w:tcBorders>
              <w:top w:val="single" w:sz="4" w:space="0" w:color="auto"/>
              <w:left w:val="single" w:sz="4" w:space="0" w:color="auto"/>
              <w:bottom w:val="single" w:sz="4" w:space="0" w:color="auto"/>
              <w:right w:val="single" w:sz="4" w:space="0" w:color="auto"/>
            </w:tcBorders>
            <w:vAlign w:val="center"/>
          </w:tcPr>
          <w:p w14:paraId="191489AC" w14:textId="77777777" w:rsidR="005418E8" w:rsidRDefault="005418E8">
            <w:pPr>
              <w:spacing w:line="360" w:lineRule="auto"/>
              <w:jc w:val="center"/>
              <w:rPr>
                <w:rFonts w:ascii="仿宋" w:eastAsia="仿宋" w:hAnsi="仿宋"/>
              </w:rPr>
            </w:pPr>
          </w:p>
        </w:tc>
        <w:tc>
          <w:tcPr>
            <w:tcW w:w="1875" w:type="dxa"/>
            <w:tcBorders>
              <w:top w:val="single" w:sz="4" w:space="0" w:color="auto"/>
              <w:left w:val="single" w:sz="4" w:space="0" w:color="auto"/>
              <w:bottom w:val="single" w:sz="4" w:space="0" w:color="auto"/>
              <w:right w:val="single" w:sz="4" w:space="0" w:color="auto"/>
            </w:tcBorders>
            <w:vAlign w:val="center"/>
          </w:tcPr>
          <w:p w14:paraId="43F2488D" w14:textId="77777777" w:rsidR="005418E8" w:rsidRDefault="005418E8">
            <w:pPr>
              <w:spacing w:line="360" w:lineRule="auto"/>
              <w:jc w:val="center"/>
              <w:rPr>
                <w:rFonts w:ascii="仿宋" w:eastAsia="仿宋" w:hAnsi="仿宋"/>
              </w:rPr>
            </w:pPr>
          </w:p>
        </w:tc>
        <w:tc>
          <w:tcPr>
            <w:tcW w:w="705" w:type="dxa"/>
            <w:tcBorders>
              <w:top w:val="single" w:sz="4" w:space="0" w:color="auto"/>
              <w:left w:val="single" w:sz="4" w:space="0" w:color="auto"/>
              <w:bottom w:val="single" w:sz="4" w:space="0" w:color="auto"/>
              <w:right w:val="single" w:sz="4" w:space="0" w:color="auto"/>
            </w:tcBorders>
            <w:vAlign w:val="center"/>
          </w:tcPr>
          <w:p w14:paraId="40D6247C" w14:textId="77777777" w:rsidR="005418E8" w:rsidRDefault="005418E8">
            <w:pPr>
              <w:spacing w:line="360" w:lineRule="auto"/>
              <w:jc w:val="center"/>
              <w:rPr>
                <w:rFonts w:ascii="仿宋" w:eastAsia="仿宋" w:hAnsi="仿宋"/>
              </w:rPr>
            </w:pPr>
          </w:p>
        </w:tc>
        <w:tc>
          <w:tcPr>
            <w:tcW w:w="1035" w:type="dxa"/>
            <w:tcBorders>
              <w:top w:val="single" w:sz="4" w:space="0" w:color="auto"/>
              <w:left w:val="single" w:sz="4" w:space="0" w:color="auto"/>
              <w:bottom w:val="single" w:sz="4" w:space="0" w:color="auto"/>
              <w:right w:val="single" w:sz="4" w:space="0" w:color="auto"/>
            </w:tcBorders>
            <w:vAlign w:val="center"/>
          </w:tcPr>
          <w:p w14:paraId="72428C06" w14:textId="77777777" w:rsidR="005418E8" w:rsidRDefault="005418E8">
            <w:pPr>
              <w:spacing w:line="360" w:lineRule="auto"/>
              <w:jc w:val="center"/>
              <w:rPr>
                <w:rFonts w:ascii="仿宋" w:eastAsia="仿宋" w:hAnsi="仿宋"/>
              </w:rPr>
            </w:pPr>
          </w:p>
        </w:tc>
        <w:tc>
          <w:tcPr>
            <w:tcW w:w="1335" w:type="dxa"/>
            <w:tcBorders>
              <w:top w:val="single" w:sz="4" w:space="0" w:color="auto"/>
              <w:left w:val="single" w:sz="4" w:space="0" w:color="auto"/>
              <w:bottom w:val="single" w:sz="4" w:space="0" w:color="auto"/>
              <w:right w:val="single" w:sz="4" w:space="0" w:color="auto"/>
            </w:tcBorders>
            <w:vAlign w:val="center"/>
          </w:tcPr>
          <w:p w14:paraId="7E02C05B" w14:textId="77777777" w:rsidR="005418E8" w:rsidRDefault="005418E8">
            <w:pPr>
              <w:spacing w:line="360" w:lineRule="auto"/>
              <w:jc w:val="center"/>
              <w:rPr>
                <w:rFonts w:ascii="仿宋" w:eastAsia="仿宋" w:hAnsi="仿宋"/>
              </w:rPr>
            </w:pPr>
          </w:p>
        </w:tc>
        <w:tc>
          <w:tcPr>
            <w:tcW w:w="1260" w:type="dxa"/>
            <w:tcBorders>
              <w:top w:val="single" w:sz="4" w:space="0" w:color="auto"/>
              <w:left w:val="single" w:sz="4" w:space="0" w:color="auto"/>
              <w:bottom w:val="single" w:sz="4" w:space="0" w:color="auto"/>
              <w:right w:val="single" w:sz="4" w:space="0" w:color="auto"/>
            </w:tcBorders>
            <w:vAlign w:val="center"/>
          </w:tcPr>
          <w:p w14:paraId="4A9A5EC4" w14:textId="77777777" w:rsidR="005418E8" w:rsidRDefault="005418E8">
            <w:pPr>
              <w:spacing w:line="360" w:lineRule="auto"/>
              <w:jc w:val="center"/>
              <w:rPr>
                <w:rFonts w:ascii="仿宋" w:eastAsia="仿宋" w:hAnsi="仿宋"/>
              </w:rPr>
            </w:pPr>
          </w:p>
        </w:tc>
        <w:tc>
          <w:tcPr>
            <w:tcW w:w="1545" w:type="dxa"/>
            <w:tcBorders>
              <w:top w:val="single" w:sz="4" w:space="0" w:color="auto"/>
              <w:left w:val="single" w:sz="4" w:space="0" w:color="auto"/>
              <w:bottom w:val="single" w:sz="4" w:space="0" w:color="auto"/>
              <w:right w:val="single" w:sz="4" w:space="0" w:color="auto"/>
            </w:tcBorders>
            <w:vAlign w:val="center"/>
          </w:tcPr>
          <w:p w14:paraId="1F325AD9" w14:textId="77777777" w:rsidR="005418E8" w:rsidRDefault="005418E8">
            <w:pPr>
              <w:spacing w:line="360" w:lineRule="auto"/>
              <w:jc w:val="center"/>
              <w:rPr>
                <w:rFonts w:ascii="仿宋" w:eastAsia="仿宋" w:hAnsi="仿宋"/>
              </w:rPr>
            </w:pPr>
          </w:p>
        </w:tc>
        <w:tc>
          <w:tcPr>
            <w:tcW w:w="1260" w:type="dxa"/>
            <w:tcBorders>
              <w:top w:val="single" w:sz="4" w:space="0" w:color="auto"/>
              <w:left w:val="single" w:sz="4" w:space="0" w:color="auto"/>
              <w:bottom w:val="single" w:sz="4" w:space="0" w:color="auto"/>
              <w:right w:val="single" w:sz="4" w:space="0" w:color="auto"/>
            </w:tcBorders>
            <w:vAlign w:val="center"/>
          </w:tcPr>
          <w:p w14:paraId="69D401E8" w14:textId="77777777" w:rsidR="005418E8" w:rsidRDefault="005418E8">
            <w:pPr>
              <w:spacing w:line="360" w:lineRule="auto"/>
              <w:jc w:val="center"/>
              <w:rPr>
                <w:rFonts w:ascii="仿宋" w:eastAsia="仿宋" w:hAnsi="仿宋"/>
              </w:rPr>
            </w:pPr>
          </w:p>
        </w:tc>
      </w:tr>
      <w:tr w:rsidR="005418E8" w14:paraId="64BE1CBA" w14:textId="77777777">
        <w:trPr>
          <w:trHeight w:val="407"/>
        </w:trPr>
        <w:tc>
          <w:tcPr>
            <w:tcW w:w="722" w:type="dxa"/>
            <w:tcBorders>
              <w:top w:val="single" w:sz="4" w:space="0" w:color="auto"/>
              <w:left w:val="single" w:sz="4" w:space="0" w:color="auto"/>
              <w:bottom w:val="single" w:sz="4" w:space="0" w:color="auto"/>
              <w:right w:val="single" w:sz="4" w:space="0" w:color="auto"/>
            </w:tcBorders>
            <w:vAlign w:val="center"/>
          </w:tcPr>
          <w:p w14:paraId="6DC92375" w14:textId="77777777" w:rsidR="005418E8" w:rsidRDefault="005418E8">
            <w:pPr>
              <w:spacing w:line="360" w:lineRule="auto"/>
              <w:jc w:val="center"/>
              <w:rPr>
                <w:rFonts w:ascii="仿宋" w:eastAsia="仿宋" w:hAnsi="仿宋"/>
              </w:rPr>
            </w:pPr>
          </w:p>
        </w:tc>
        <w:tc>
          <w:tcPr>
            <w:tcW w:w="1410" w:type="dxa"/>
            <w:tcBorders>
              <w:top w:val="single" w:sz="4" w:space="0" w:color="auto"/>
              <w:left w:val="single" w:sz="4" w:space="0" w:color="auto"/>
              <w:bottom w:val="single" w:sz="4" w:space="0" w:color="auto"/>
              <w:right w:val="single" w:sz="4" w:space="0" w:color="auto"/>
            </w:tcBorders>
          </w:tcPr>
          <w:p w14:paraId="58623703" w14:textId="77777777" w:rsidR="005418E8" w:rsidRDefault="005418E8">
            <w:pPr>
              <w:spacing w:line="360" w:lineRule="auto"/>
              <w:jc w:val="center"/>
              <w:rPr>
                <w:rFonts w:ascii="仿宋" w:eastAsia="仿宋" w:hAnsi="仿宋"/>
              </w:rPr>
            </w:pPr>
          </w:p>
        </w:tc>
        <w:tc>
          <w:tcPr>
            <w:tcW w:w="1905" w:type="dxa"/>
            <w:tcBorders>
              <w:top w:val="single" w:sz="4" w:space="0" w:color="auto"/>
              <w:left w:val="single" w:sz="4" w:space="0" w:color="auto"/>
              <w:bottom w:val="single" w:sz="4" w:space="0" w:color="auto"/>
              <w:right w:val="single" w:sz="4" w:space="0" w:color="auto"/>
            </w:tcBorders>
            <w:vAlign w:val="center"/>
          </w:tcPr>
          <w:p w14:paraId="4AE56381" w14:textId="77777777" w:rsidR="005418E8" w:rsidRDefault="005418E8">
            <w:pPr>
              <w:spacing w:line="360" w:lineRule="auto"/>
              <w:jc w:val="center"/>
              <w:rPr>
                <w:rFonts w:ascii="仿宋" w:eastAsia="仿宋" w:hAnsi="仿宋"/>
              </w:rPr>
            </w:pPr>
          </w:p>
        </w:tc>
        <w:tc>
          <w:tcPr>
            <w:tcW w:w="2085" w:type="dxa"/>
            <w:tcBorders>
              <w:top w:val="single" w:sz="4" w:space="0" w:color="auto"/>
              <w:left w:val="single" w:sz="4" w:space="0" w:color="auto"/>
              <w:bottom w:val="single" w:sz="4" w:space="0" w:color="auto"/>
              <w:right w:val="single" w:sz="4" w:space="0" w:color="auto"/>
            </w:tcBorders>
            <w:vAlign w:val="center"/>
          </w:tcPr>
          <w:p w14:paraId="5D27178A" w14:textId="77777777" w:rsidR="005418E8" w:rsidRDefault="005418E8">
            <w:pPr>
              <w:spacing w:line="360" w:lineRule="auto"/>
              <w:jc w:val="center"/>
              <w:rPr>
                <w:rFonts w:ascii="仿宋" w:eastAsia="仿宋" w:hAnsi="仿宋"/>
              </w:rPr>
            </w:pPr>
          </w:p>
        </w:tc>
        <w:tc>
          <w:tcPr>
            <w:tcW w:w="1875" w:type="dxa"/>
            <w:tcBorders>
              <w:top w:val="single" w:sz="4" w:space="0" w:color="auto"/>
              <w:left w:val="single" w:sz="4" w:space="0" w:color="auto"/>
              <w:bottom w:val="single" w:sz="4" w:space="0" w:color="auto"/>
              <w:right w:val="single" w:sz="4" w:space="0" w:color="auto"/>
            </w:tcBorders>
            <w:vAlign w:val="center"/>
          </w:tcPr>
          <w:p w14:paraId="3FBEF481" w14:textId="77777777" w:rsidR="005418E8" w:rsidRDefault="005418E8">
            <w:pPr>
              <w:spacing w:line="360" w:lineRule="auto"/>
              <w:jc w:val="center"/>
              <w:rPr>
                <w:rFonts w:ascii="仿宋" w:eastAsia="仿宋" w:hAnsi="仿宋"/>
              </w:rPr>
            </w:pPr>
          </w:p>
        </w:tc>
        <w:tc>
          <w:tcPr>
            <w:tcW w:w="705" w:type="dxa"/>
            <w:tcBorders>
              <w:top w:val="single" w:sz="4" w:space="0" w:color="auto"/>
              <w:left w:val="single" w:sz="4" w:space="0" w:color="auto"/>
              <w:bottom w:val="single" w:sz="4" w:space="0" w:color="auto"/>
              <w:right w:val="single" w:sz="4" w:space="0" w:color="auto"/>
            </w:tcBorders>
            <w:vAlign w:val="center"/>
          </w:tcPr>
          <w:p w14:paraId="1BB6DDDF" w14:textId="77777777" w:rsidR="005418E8" w:rsidRDefault="005418E8">
            <w:pPr>
              <w:spacing w:line="360" w:lineRule="auto"/>
              <w:jc w:val="center"/>
              <w:rPr>
                <w:rFonts w:ascii="仿宋" w:eastAsia="仿宋" w:hAnsi="仿宋"/>
              </w:rPr>
            </w:pPr>
          </w:p>
        </w:tc>
        <w:tc>
          <w:tcPr>
            <w:tcW w:w="1035" w:type="dxa"/>
            <w:tcBorders>
              <w:top w:val="single" w:sz="4" w:space="0" w:color="auto"/>
              <w:left w:val="single" w:sz="4" w:space="0" w:color="auto"/>
              <w:bottom w:val="single" w:sz="4" w:space="0" w:color="auto"/>
              <w:right w:val="single" w:sz="4" w:space="0" w:color="auto"/>
            </w:tcBorders>
            <w:vAlign w:val="center"/>
          </w:tcPr>
          <w:p w14:paraId="516A61CB" w14:textId="77777777" w:rsidR="005418E8" w:rsidRDefault="005418E8">
            <w:pPr>
              <w:spacing w:line="360" w:lineRule="auto"/>
              <w:jc w:val="center"/>
              <w:rPr>
                <w:rFonts w:ascii="仿宋" w:eastAsia="仿宋" w:hAnsi="仿宋"/>
              </w:rPr>
            </w:pPr>
          </w:p>
        </w:tc>
        <w:tc>
          <w:tcPr>
            <w:tcW w:w="1335" w:type="dxa"/>
            <w:tcBorders>
              <w:top w:val="single" w:sz="4" w:space="0" w:color="auto"/>
              <w:left w:val="single" w:sz="4" w:space="0" w:color="auto"/>
              <w:bottom w:val="single" w:sz="4" w:space="0" w:color="auto"/>
              <w:right w:val="single" w:sz="4" w:space="0" w:color="auto"/>
            </w:tcBorders>
            <w:vAlign w:val="center"/>
          </w:tcPr>
          <w:p w14:paraId="793681E8" w14:textId="77777777" w:rsidR="005418E8" w:rsidRDefault="005418E8">
            <w:pPr>
              <w:spacing w:line="360" w:lineRule="auto"/>
              <w:jc w:val="center"/>
              <w:rPr>
                <w:rFonts w:ascii="仿宋" w:eastAsia="仿宋" w:hAnsi="仿宋"/>
              </w:rPr>
            </w:pPr>
          </w:p>
        </w:tc>
        <w:tc>
          <w:tcPr>
            <w:tcW w:w="1260" w:type="dxa"/>
            <w:tcBorders>
              <w:top w:val="single" w:sz="4" w:space="0" w:color="auto"/>
              <w:left w:val="single" w:sz="4" w:space="0" w:color="auto"/>
              <w:bottom w:val="single" w:sz="4" w:space="0" w:color="auto"/>
              <w:right w:val="single" w:sz="4" w:space="0" w:color="auto"/>
            </w:tcBorders>
            <w:vAlign w:val="center"/>
          </w:tcPr>
          <w:p w14:paraId="3B22A754" w14:textId="77777777" w:rsidR="005418E8" w:rsidRDefault="005418E8">
            <w:pPr>
              <w:spacing w:line="360" w:lineRule="auto"/>
              <w:jc w:val="center"/>
              <w:rPr>
                <w:rFonts w:ascii="仿宋" w:eastAsia="仿宋" w:hAnsi="仿宋"/>
              </w:rPr>
            </w:pPr>
          </w:p>
        </w:tc>
        <w:tc>
          <w:tcPr>
            <w:tcW w:w="1545" w:type="dxa"/>
            <w:tcBorders>
              <w:top w:val="single" w:sz="4" w:space="0" w:color="auto"/>
              <w:left w:val="single" w:sz="4" w:space="0" w:color="auto"/>
              <w:bottom w:val="single" w:sz="4" w:space="0" w:color="auto"/>
              <w:right w:val="single" w:sz="4" w:space="0" w:color="auto"/>
            </w:tcBorders>
            <w:vAlign w:val="center"/>
          </w:tcPr>
          <w:p w14:paraId="3B7A19B5" w14:textId="77777777" w:rsidR="005418E8" w:rsidRDefault="005418E8">
            <w:pPr>
              <w:spacing w:line="360" w:lineRule="auto"/>
              <w:jc w:val="center"/>
              <w:rPr>
                <w:rFonts w:ascii="仿宋" w:eastAsia="仿宋" w:hAnsi="仿宋"/>
              </w:rPr>
            </w:pPr>
          </w:p>
        </w:tc>
        <w:tc>
          <w:tcPr>
            <w:tcW w:w="1260" w:type="dxa"/>
            <w:tcBorders>
              <w:top w:val="single" w:sz="4" w:space="0" w:color="auto"/>
              <w:left w:val="single" w:sz="4" w:space="0" w:color="auto"/>
              <w:bottom w:val="single" w:sz="4" w:space="0" w:color="auto"/>
              <w:right w:val="single" w:sz="4" w:space="0" w:color="auto"/>
            </w:tcBorders>
            <w:vAlign w:val="center"/>
          </w:tcPr>
          <w:p w14:paraId="56390693" w14:textId="77777777" w:rsidR="005418E8" w:rsidRDefault="005418E8">
            <w:pPr>
              <w:spacing w:line="360" w:lineRule="auto"/>
              <w:jc w:val="center"/>
              <w:rPr>
                <w:rFonts w:ascii="仿宋" w:eastAsia="仿宋" w:hAnsi="仿宋"/>
              </w:rPr>
            </w:pPr>
          </w:p>
        </w:tc>
      </w:tr>
      <w:tr w:rsidR="005418E8" w14:paraId="62D1385E" w14:textId="77777777">
        <w:trPr>
          <w:trHeight w:val="407"/>
        </w:trPr>
        <w:tc>
          <w:tcPr>
            <w:tcW w:w="722" w:type="dxa"/>
            <w:tcBorders>
              <w:top w:val="single" w:sz="4" w:space="0" w:color="auto"/>
              <w:left w:val="single" w:sz="4" w:space="0" w:color="auto"/>
              <w:bottom w:val="single" w:sz="4" w:space="0" w:color="auto"/>
              <w:right w:val="single" w:sz="4" w:space="0" w:color="auto"/>
            </w:tcBorders>
            <w:vAlign w:val="center"/>
          </w:tcPr>
          <w:p w14:paraId="6C60F7EA" w14:textId="77777777" w:rsidR="005418E8" w:rsidRDefault="005418E8">
            <w:pPr>
              <w:spacing w:line="360" w:lineRule="auto"/>
              <w:jc w:val="center"/>
              <w:rPr>
                <w:rFonts w:ascii="仿宋" w:eastAsia="仿宋" w:hAnsi="仿宋"/>
              </w:rPr>
            </w:pPr>
          </w:p>
        </w:tc>
        <w:tc>
          <w:tcPr>
            <w:tcW w:w="1410" w:type="dxa"/>
            <w:tcBorders>
              <w:top w:val="single" w:sz="4" w:space="0" w:color="auto"/>
              <w:left w:val="single" w:sz="4" w:space="0" w:color="auto"/>
              <w:bottom w:val="single" w:sz="4" w:space="0" w:color="auto"/>
              <w:right w:val="single" w:sz="4" w:space="0" w:color="auto"/>
            </w:tcBorders>
          </w:tcPr>
          <w:p w14:paraId="5F13BEDF" w14:textId="77777777" w:rsidR="005418E8" w:rsidRDefault="005418E8">
            <w:pPr>
              <w:spacing w:line="360" w:lineRule="auto"/>
              <w:jc w:val="center"/>
              <w:rPr>
                <w:rFonts w:ascii="仿宋" w:eastAsia="仿宋" w:hAnsi="仿宋"/>
              </w:rPr>
            </w:pPr>
          </w:p>
        </w:tc>
        <w:tc>
          <w:tcPr>
            <w:tcW w:w="1905" w:type="dxa"/>
            <w:tcBorders>
              <w:top w:val="single" w:sz="4" w:space="0" w:color="auto"/>
              <w:left w:val="single" w:sz="4" w:space="0" w:color="auto"/>
              <w:bottom w:val="single" w:sz="4" w:space="0" w:color="auto"/>
              <w:right w:val="single" w:sz="4" w:space="0" w:color="auto"/>
            </w:tcBorders>
            <w:vAlign w:val="center"/>
          </w:tcPr>
          <w:p w14:paraId="138E5C63" w14:textId="77777777" w:rsidR="005418E8" w:rsidRDefault="005418E8">
            <w:pPr>
              <w:spacing w:line="360" w:lineRule="auto"/>
              <w:jc w:val="center"/>
              <w:rPr>
                <w:rFonts w:ascii="仿宋" w:eastAsia="仿宋" w:hAnsi="仿宋"/>
              </w:rPr>
            </w:pPr>
          </w:p>
        </w:tc>
        <w:tc>
          <w:tcPr>
            <w:tcW w:w="2085" w:type="dxa"/>
            <w:tcBorders>
              <w:top w:val="single" w:sz="4" w:space="0" w:color="auto"/>
              <w:left w:val="single" w:sz="4" w:space="0" w:color="auto"/>
              <w:bottom w:val="single" w:sz="4" w:space="0" w:color="auto"/>
              <w:right w:val="single" w:sz="4" w:space="0" w:color="auto"/>
            </w:tcBorders>
            <w:vAlign w:val="center"/>
          </w:tcPr>
          <w:p w14:paraId="577B009B" w14:textId="77777777" w:rsidR="005418E8" w:rsidRDefault="005418E8">
            <w:pPr>
              <w:spacing w:line="360" w:lineRule="auto"/>
              <w:jc w:val="center"/>
              <w:rPr>
                <w:rFonts w:ascii="仿宋" w:eastAsia="仿宋" w:hAnsi="仿宋"/>
              </w:rPr>
            </w:pPr>
          </w:p>
        </w:tc>
        <w:tc>
          <w:tcPr>
            <w:tcW w:w="1875" w:type="dxa"/>
            <w:tcBorders>
              <w:top w:val="single" w:sz="4" w:space="0" w:color="auto"/>
              <w:left w:val="single" w:sz="4" w:space="0" w:color="auto"/>
              <w:bottom w:val="single" w:sz="4" w:space="0" w:color="auto"/>
              <w:right w:val="single" w:sz="4" w:space="0" w:color="auto"/>
            </w:tcBorders>
            <w:vAlign w:val="center"/>
          </w:tcPr>
          <w:p w14:paraId="24D30E74" w14:textId="77777777" w:rsidR="005418E8" w:rsidRDefault="005418E8">
            <w:pPr>
              <w:spacing w:line="360" w:lineRule="auto"/>
              <w:jc w:val="center"/>
              <w:rPr>
                <w:rFonts w:ascii="仿宋" w:eastAsia="仿宋" w:hAnsi="仿宋"/>
              </w:rPr>
            </w:pPr>
          </w:p>
        </w:tc>
        <w:tc>
          <w:tcPr>
            <w:tcW w:w="705" w:type="dxa"/>
            <w:tcBorders>
              <w:top w:val="single" w:sz="4" w:space="0" w:color="auto"/>
              <w:left w:val="single" w:sz="4" w:space="0" w:color="auto"/>
              <w:bottom w:val="single" w:sz="4" w:space="0" w:color="auto"/>
              <w:right w:val="single" w:sz="4" w:space="0" w:color="auto"/>
            </w:tcBorders>
            <w:vAlign w:val="center"/>
          </w:tcPr>
          <w:p w14:paraId="4FDE514E" w14:textId="77777777" w:rsidR="005418E8" w:rsidRDefault="005418E8">
            <w:pPr>
              <w:spacing w:line="360" w:lineRule="auto"/>
              <w:jc w:val="center"/>
              <w:rPr>
                <w:rFonts w:ascii="仿宋" w:eastAsia="仿宋" w:hAnsi="仿宋"/>
              </w:rPr>
            </w:pPr>
          </w:p>
        </w:tc>
        <w:tc>
          <w:tcPr>
            <w:tcW w:w="1035" w:type="dxa"/>
            <w:tcBorders>
              <w:top w:val="single" w:sz="4" w:space="0" w:color="auto"/>
              <w:left w:val="single" w:sz="4" w:space="0" w:color="auto"/>
              <w:bottom w:val="single" w:sz="4" w:space="0" w:color="auto"/>
              <w:right w:val="single" w:sz="4" w:space="0" w:color="auto"/>
            </w:tcBorders>
            <w:vAlign w:val="center"/>
          </w:tcPr>
          <w:p w14:paraId="1EE1FD06" w14:textId="77777777" w:rsidR="005418E8" w:rsidRDefault="005418E8">
            <w:pPr>
              <w:spacing w:line="360" w:lineRule="auto"/>
              <w:jc w:val="center"/>
              <w:rPr>
                <w:rFonts w:ascii="仿宋" w:eastAsia="仿宋" w:hAnsi="仿宋"/>
              </w:rPr>
            </w:pPr>
          </w:p>
        </w:tc>
        <w:tc>
          <w:tcPr>
            <w:tcW w:w="1335" w:type="dxa"/>
            <w:tcBorders>
              <w:top w:val="single" w:sz="4" w:space="0" w:color="auto"/>
              <w:left w:val="single" w:sz="4" w:space="0" w:color="auto"/>
              <w:bottom w:val="single" w:sz="4" w:space="0" w:color="auto"/>
              <w:right w:val="single" w:sz="4" w:space="0" w:color="auto"/>
            </w:tcBorders>
            <w:vAlign w:val="center"/>
          </w:tcPr>
          <w:p w14:paraId="5EB480EE" w14:textId="77777777" w:rsidR="005418E8" w:rsidRDefault="005418E8">
            <w:pPr>
              <w:spacing w:line="360" w:lineRule="auto"/>
              <w:jc w:val="center"/>
              <w:rPr>
                <w:rFonts w:ascii="仿宋" w:eastAsia="仿宋" w:hAnsi="仿宋"/>
              </w:rPr>
            </w:pPr>
          </w:p>
        </w:tc>
        <w:tc>
          <w:tcPr>
            <w:tcW w:w="1260" w:type="dxa"/>
            <w:tcBorders>
              <w:top w:val="single" w:sz="4" w:space="0" w:color="auto"/>
              <w:left w:val="single" w:sz="4" w:space="0" w:color="auto"/>
              <w:bottom w:val="single" w:sz="4" w:space="0" w:color="auto"/>
              <w:right w:val="single" w:sz="4" w:space="0" w:color="auto"/>
            </w:tcBorders>
            <w:vAlign w:val="center"/>
          </w:tcPr>
          <w:p w14:paraId="4DC31BAD" w14:textId="77777777" w:rsidR="005418E8" w:rsidRDefault="005418E8">
            <w:pPr>
              <w:spacing w:line="360" w:lineRule="auto"/>
              <w:jc w:val="center"/>
              <w:rPr>
                <w:rFonts w:ascii="仿宋" w:eastAsia="仿宋" w:hAnsi="仿宋"/>
              </w:rPr>
            </w:pPr>
          </w:p>
        </w:tc>
        <w:tc>
          <w:tcPr>
            <w:tcW w:w="1545" w:type="dxa"/>
            <w:tcBorders>
              <w:top w:val="single" w:sz="4" w:space="0" w:color="auto"/>
              <w:left w:val="single" w:sz="4" w:space="0" w:color="auto"/>
              <w:bottom w:val="single" w:sz="4" w:space="0" w:color="auto"/>
              <w:right w:val="single" w:sz="4" w:space="0" w:color="auto"/>
            </w:tcBorders>
            <w:vAlign w:val="center"/>
          </w:tcPr>
          <w:p w14:paraId="5109A74B" w14:textId="77777777" w:rsidR="005418E8" w:rsidRDefault="005418E8">
            <w:pPr>
              <w:spacing w:line="360" w:lineRule="auto"/>
              <w:jc w:val="center"/>
              <w:rPr>
                <w:rFonts w:ascii="仿宋" w:eastAsia="仿宋" w:hAnsi="仿宋"/>
              </w:rPr>
            </w:pPr>
          </w:p>
        </w:tc>
        <w:tc>
          <w:tcPr>
            <w:tcW w:w="1260" w:type="dxa"/>
            <w:tcBorders>
              <w:top w:val="single" w:sz="4" w:space="0" w:color="auto"/>
              <w:left w:val="single" w:sz="4" w:space="0" w:color="auto"/>
              <w:bottom w:val="single" w:sz="4" w:space="0" w:color="auto"/>
              <w:right w:val="single" w:sz="4" w:space="0" w:color="auto"/>
            </w:tcBorders>
            <w:vAlign w:val="center"/>
          </w:tcPr>
          <w:p w14:paraId="7A63D437" w14:textId="77777777" w:rsidR="005418E8" w:rsidRDefault="005418E8">
            <w:pPr>
              <w:spacing w:line="360" w:lineRule="auto"/>
              <w:jc w:val="center"/>
              <w:rPr>
                <w:rFonts w:ascii="仿宋" w:eastAsia="仿宋" w:hAnsi="仿宋"/>
              </w:rPr>
            </w:pPr>
          </w:p>
        </w:tc>
      </w:tr>
      <w:tr w:rsidR="005418E8" w14:paraId="676CECA5" w14:textId="77777777">
        <w:trPr>
          <w:trHeight w:val="407"/>
        </w:trPr>
        <w:tc>
          <w:tcPr>
            <w:tcW w:w="722" w:type="dxa"/>
            <w:tcBorders>
              <w:top w:val="single" w:sz="4" w:space="0" w:color="auto"/>
              <w:left w:val="single" w:sz="4" w:space="0" w:color="auto"/>
              <w:bottom w:val="single" w:sz="4" w:space="0" w:color="auto"/>
              <w:right w:val="single" w:sz="4" w:space="0" w:color="auto"/>
            </w:tcBorders>
            <w:vAlign w:val="center"/>
          </w:tcPr>
          <w:p w14:paraId="0F6C47B1" w14:textId="77777777" w:rsidR="005418E8" w:rsidRDefault="005418E8">
            <w:pPr>
              <w:spacing w:line="360" w:lineRule="auto"/>
              <w:jc w:val="center"/>
              <w:rPr>
                <w:rFonts w:ascii="仿宋" w:eastAsia="仿宋" w:hAnsi="仿宋"/>
              </w:rPr>
            </w:pPr>
          </w:p>
        </w:tc>
        <w:tc>
          <w:tcPr>
            <w:tcW w:w="1410" w:type="dxa"/>
            <w:tcBorders>
              <w:top w:val="single" w:sz="4" w:space="0" w:color="auto"/>
              <w:left w:val="single" w:sz="4" w:space="0" w:color="auto"/>
              <w:bottom w:val="single" w:sz="4" w:space="0" w:color="auto"/>
              <w:right w:val="single" w:sz="4" w:space="0" w:color="auto"/>
            </w:tcBorders>
          </w:tcPr>
          <w:p w14:paraId="48070719" w14:textId="77777777" w:rsidR="005418E8" w:rsidRDefault="005418E8">
            <w:pPr>
              <w:spacing w:line="360" w:lineRule="auto"/>
              <w:jc w:val="center"/>
              <w:rPr>
                <w:rFonts w:ascii="仿宋" w:eastAsia="仿宋" w:hAnsi="仿宋"/>
              </w:rPr>
            </w:pPr>
          </w:p>
        </w:tc>
        <w:tc>
          <w:tcPr>
            <w:tcW w:w="1905" w:type="dxa"/>
            <w:tcBorders>
              <w:top w:val="single" w:sz="4" w:space="0" w:color="auto"/>
              <w:left w:val="single" w:sz="4" w:space="0" w:color="auto"/>
              <w:bottom w:val="single" w:sz="4" w:space="0" w:color="auto"/>
              <w:right w:val="single" w:sz="4" w:space="0" w:color="auto"/>
            </w:tcBorders>
            <w:vAlign w:val="center"/>
          </w:tcPr>
          <w:p w14:paraId="50A833F4" w14:textId="77777777" w:rsidR="005418E8" w:rsidRDefault="005418E8">
            <w:pPr>
              <w:spacing w:line="360" w:lineRule="auto"/>
              <w:jc w:val="center"/>
              <w:rPr>
                <w:rFonts w:ascii="仿宋" w:eastAsia="仿宋" w:hAnsi="仿宋"/>
              </w:rPr>
            </w:pPr>
          </w:p>
        </w:tc>
        <w:tc>
          <w:tcPr>
            <w:tcW w:w="2085" w:type="dxa"/>
            <w:tcBorders>
              <w:top w:val="single" w:sz="4" w:space="0" w:color="auto"/>
              <w:left w:val="single" w:sz="4" w:space="0" w:color="auto"/>
              <w:bottom w:val="single" w:sz="4" w:space="0" w:color="auto"/>
              <w:right w:val="single" w:sz="4" w:space="0" w:color="auto"/>
            </w:tcBorders>
            <w:vAlign w:val="center"/>
          </w:tcPr>
          <w:p w14:paraId="5FDE0ABB" w14:textId="77777777" w:rsidR="005418E8" w:rsidRDefault="005418E8">
            <w:pPr>
              <w:spacing w:line="360" w:lineRule="auto"/>
              <w:jc w:val="center"/>
              <w:rPr>
                <w:rFonts w:ascii="仿宋" w:eastAsia="仿宋" w:hAnsi="仿宋"/>
              </w:rPr>
            </w:pPr>
          </w:p>
        </w:tc>
        <w:tc>
          <w:tcPr>
            <w:tcW w:w="1875" w:type="dxa"/>
            <w:tcBorders>
              <w:top w:val="single" w:sz="4" w:space="0" w:color="auto"/>
              <w:left w:val="single" w:sz="4" w:space="0" w:color="auto"/>
              <w:bottom w:val="single" w:sz="4" w:space="0" w:color="auto"/>
              <w:right w:val="single" w:sz="4" w:space="0" w:color="auto"/>
            </w:tcBorders>
            <w:vAlign w:val="center"/>
          </w:tcPr>
          <w:p w14:paraId="644E81C5" w14:textId="77777777" w:rsidR="005418E8" w:rsidRDefault="005418E8">
            <w:pPr>
              <w:spacing w:line="360" w:lineRule="auto"/>
              <w:jc w:val="center"/>
              <w:rPr>
                <w:rFonts w:ascii="仿宋" w:eastAsia="仿宋" w:hAnsi="仿宋"/>
              </w:rPr>
            </w:pPr>
          </w:p>
        </w:tc>
        <w:tc>
          <w:tcPr>
            <w:tcW w:w="705" w:type="dxa"/>
            <w:tcBorders>
              <w:top w:val="single" w:sz="4" w:space="0" w:color="auto"/>
              <w:left w:val="single" w:sz="4" w:space="0" w:color="auto"/>
              <w:bottom w:val="single" w:sz="4" w:space="0" w:color="auto"/>
              <w:right w:val="single" w:sz="4" w:space="0" w:color="auto"/>
            </w:tcBorders>
            <w:vAlign w:val="center"/>
          </w:tcPr>
          <w:p w14:paraId="32D55A9A" w14:textId="77777777" w:rsidR="005418E8" w:rsidRDefault="005418E8">
            <w:pPr>
              <w:spacing w:line="360" w:lineRule="auto"/>
              <w:jc w:val="center"/>
              <w:rPr>
                <w:rFonts w:ascii="仿宋" w:eastAsia="仿宋" w:hAnsi="仿宋"/>
              </w:rPr>
            </w:pPr>
          </w:p>
        </w:tc>
        <w:tc>
          <w:tcPr>
            <w:tcW w:w="1035" w:type="dxa"/>
            <w:tcBorders>
              <w:top w:val="single" w:sz="4" w:space="0" w:color="auto"/>
              <w:left w:val="single" w:sz="4" w:space="0" w:color="auto"/>
              <w:bottom w:val="single" w:sz="4" w:space="0" w:color="auto"/>
              <w:right w:val="single" w:sz="4" w:space="0" w:color="auto"/>
            </w:tcBorders>
            <w:vAlign w:val="center"/>
          </w:tcPr>
          <w:p w14:paraId="3E019F56" w14:textId="77777777" w:rsidR="005418E8" w:rsidRDefault="005418E8">
            <w:pPr>
              <w:spacing w:line="360" w:lineRule="auto"/>
              <w:jc w:val="center"/>
              <w:rPr>
                <w:rFonts w:ascii="仿宋" w:eastAsia="仿宋" w:hAnsi="仿宋"/>
              </w:rPr>
            </w:pPr>
          </w:p>
        </w:tc>
        <w:tc>
          <w:tcPr>
            <w:tcW w:w="1335" w:type="dxa"/>
            <w:tcBorders>
              <w:top w:val="single" w:sz="4" w:space="0" w:color="auto"/>
              <w:left w:val="single" w:sz="4" w:space="0" w:color="auto"/>
              <w:bottom w:val="single" w:sz="4" w:space="0" w:color="auto"/>
              <w:right w:val="single" w:sz="4" w:space="0" w:color="auto"/>
            </w:tcBorders>
            <w:vAlign w:val="center"/>
          </w:tcPr>
          <w:p w14:paraId="5F4A7477" w14:textId="77777777" w:rsidR="005418E8" w:rsidRDefault="005418E8">
            <w:pPr>
              <w:spacing w:line="360" w:lineRule="auto"/>
              <w:jc w:val="center"/>
              <w:rPr>
                <w:rFonts w:ascii="仿宋" w:eastAsia="仿宋" w:hAnsi="仿宋"/>
              </w:rPr>
            </w:pPr>
          </w:p>
        </w:tc>
        <w:tc>
          <w:tcPr>
            <w:tcW w:w="1260" w:type="dxa"/>
            <w:tcBorders>
              <w:top w:val="single" w:sz="4" w:space="0" w:color="auto"/>
              <w:left w:val="single" w:sz="4" w:space="0" w:color="auto"/>
              <w:bottom w:val="single" w:sz="4" w:space="0" w:color="auto"/>
              <w:right w:val="single" w:sz="4" w:space="0" w:color="auto"/>
            </w:tcBorders>
            <w:vAlign w:val="center"/>
          </w:tcPr>
          <w:p w14:paraId="4662EB59" w14:textId="77777777" w:rsidR="005418E8" w:rsidRDefault="005418E8">
            <w:pPr>
              <w:spacing w:line="360" w:lineRule="auto"/>
              <w:jc w:val="center"/>
              <w:rPr>
                <w:rFonts w:ascii="仿宋" w:eastAsia="仿宋" w:hAnsi="仿宋"/>
              </w:rPr>
            </w:pPr>
          </w:p>
        </w:tc>
        <w:tc>
          <w:tcPr>
            <w:tcW w:w="1545" w:type="dxa"/>
            <w:tcBorders>
              <w:top w:val="single" w:sz="4" w:space="0" w:color="auto"/>
              <w:left w:val="single" w:sz="4" w:space="0" w:color="auto"/>
              <w:bottom w:val="single" w:sz="4" w:space="0" w:color="auto"/>
              <w:right w:val="single" w:sz="4" w:space="0" w:color="auto"/>
            </w:tcBorders>
            <w:vAlign w:val="center"/>
          </w:tcPr>
          <w:p w14:paraId="5BEB814F" w14:textId="77777777" w:rsidR="005418E8" w:rsidRDefault="005418E8">
            <w:pPr>
              <w:spacing w:line="360" w:lineRule="auto"/>
              <w:jc w:val="center"/>
              <w:rPr>
                <w:rFonts w:ascii="仿宋" w:eastAsia="仿宋" w:hAnsi="仿宋"/>
              </w:rPr>
            </w:pPr>
          </w:p>
        </w:tc>
        <w:tc>
          <w:tcPr>
            <w:tcW w:w="1260" w:type="dxa"/>
            <w:tcBorders>
              <w:top w:val="single" w:sz="4" w:space="0" w:color="auto"/>
              <w:left w:val="single" w:sz="4" w:space="0" w:color="auto"/>
              <w:bottom w:val="single" w:sz="4" w:space="0" w:color="auto"/>
              <w:right w:val="single" w:sz="4" w:space="0" w:color="auto"/>
            </w:tcBorders>
            <w:vAlign w:val="center"/>
          </w:tcPr>
          <w:p w14:paraId="74CC9494" w14:textId="77777777" w:rsidR="005418E8" w:rsidRDefault="005418E8">
            <w:pPr>
              <w:spacing w:line="360" w:lineRule="auto"/>
              <w:jc w:val="center"/>
              <w:rPr>
                <w:rFonts w:ascii="仿宋" w:eastAsia="仿宋" w:hAnsi="仿宋"/>
              </w:rPr>
            </w:pPr>
          </w:p>
        </w:tc>
      </w:tr>
    </w:tbl>
    <w:p w14:paraId="58BF71F2" w14:textId="77777777" w:rsidR="005418E8" w:rsidRDefault="00000000">
      <w:pPr>
        <w:spacing w:line="360" w:lineRule="auto"/>
        <w:ind w:firstLineChars="300" w:firstLine="720"/>
        <w:rPr>
          <w:rFonts w:ascii="仿宋" w:eastAsia="仿宋" w:hAnsi="仿宋"/>
          <w:lang w:eastAsia="zh-CN"/>
        </w:rPr>
      </w:pPr>
      <w:r>
        <w:rPr>
          <w:rFonts w:ascii="仿宋" w:eastAsia="仿宋" w:hAnsi="仿宋" w:cs="仿宋" w:hint="eastAsia"/>
          <w:lang w:eastAsia="zh-CN"/>
        </w:rPr>
        <w:lastRenderedPageBreak/>
        <w:t>填表：             复核：             批准：               单位（章）</w:t>
      </w:r>
      <w:proofErr w:type="gramStart"/>
      <w:r>
        <w:rPr>
          <w:rFonts w:ascii="仿宋" w:eastAsia="仿宋" w:hAnsi="仿宋" w:cs="仿宋" w:hint="eastAsia"/>
          <w:lang w:eastAsia="zh-CN"/>
        </w:rPr>
        <w:t xml:space="preserve">　　　　　　　　</w:t>
      </w:r>
      <w:proofErr w:type="gramEnd"/>
      <w:r>
        <w:rPr>
          <w:rFonts w:ascii="仿宋" w:eastAsia="仿宋" w:hAnsi="仿宋" w:cs="仿宋" w:hint="eastAsia"/>
          <w:lang w:eastAsia="zh-CN"/>
        </w:rPr>
        <w:t>日期：  　　年 　　月 　　日</w:t>
      </w:r>
    </w:p>
    <w:p w14:paraId="4383425B" w14:textId="77777777" w:rsidR="005418E8" w:rsidRDefault="005418E8">
      <w:pPr>
        <w:spacing w:line="360" w:lineRule="auto"/>
        <w:rPr>
          <w:rFonts w:ascii="仿宋" w:eastAsia="仿宋" w:hAnsi="仿宋"/>
          <w:b/>
          <w:bCs/>
          <w:lang w:eastAsia="zh-CN"/>
        </w:rPr>
        <w:sectPr w:rsidR="005418E8">
          <w:endnotePr>
            <w:numFmt w:val="decimal"/>
          </w:endnotePr>
          <w:pgSz w:w="16838" w:h="11906" w:orient="landscape"/>
          <w:pgMar w:top="737" w:right="1418" w:bottom="737" w:left="851" w:header="0" w:footer="0" w:gutter="0"/>
          <w:cols w:space="720"/>
        </w:sectPr>
      </w:pPr>
    </w:p>
    <w:p w14:paraId="1D95770D" w14:textId="77777777" w:rsidR="005418E8" w:rsidRDefault="00000000">
      <w:pPr>
        <w:spacing w:beforeLines="100" w:before="240" w:afterLines="100" w:after="240" w:line="360" w:lineRule="auto"/>
        <w:outlineLvl w:val="1"/>
        <w:rPr>
          <w:rFonts w:ascii="仿宋" w:eastAsia="仿宋" w:hAnsi="仿宋" w:cs="仿宋"/>
          <w:b/>
          <w:bCs/>
          <w:lang w:eastAsia="zh-CN"/>
        </w:rPr>
      </w:pPr>
      <w:bookmarkStart w:id="1005" w:name="_Toc47694462"/>
      <w:bookmarkStart w:id="1006" w:name="_Toc11477"/>
      <w:bookmarkStart w:id="1007" w:name="_Toc11365"/>
      <w:bookmarkStart w:id="1008" w:name="_Toc2788"/>
      <w:r>
        <w:rPr>
          <w:rFonts w:ascii="仿宋" w:eastAsia="仿宋" w:hAnsi="仿宋" w:cs="仿宋" w:hint="eastAsia"/>
          <w:b/>
          <w:bCs/>
          <w:lang w:eastAsia="zh-CN"/>
        </w:rPr>
        <w:lastRenderedPageBreak/>
        <w:t>格式1</w:t>
      </w:r>
      <w:bookmarkEnd w:id="1005"/>
      <w:bookmarkEnd w:id="1006"/>
      <w:bookmarkEnd w:id="1007"/>
      <w:bookmarkEnd w:id="1008"/>
    </w:p>
    <w:p w14:paraId="0A04E6F9" w14:textId="77777777" w:rsidR="005418E8" w:rsidRDefault="00000000">
      <w:pPr>
        <w:spacing w:line="360" w:lineRule="auto"/>
        <w:jc w:val="center"/>
        <w:rPr>
          <w:rFonts w:ascii="仿宋" w:eastAsia="仿宋" w:hAnsi="仿宋"/>
          <w:b/>
          <w:bCs/>
          <w:spacing w:val="40"/>
          <w:sz w:val="36"/>
          <w:szCs w:val="36"/>
          <w:lang w:eastAsia="zh-CN"/>
        </w:rPr>
      </w:pPr>
      <w:r>
        <w:rPr>
          <w:rFonts w:ascii="仿宋" w:eastAsia="仿宋" w:hAnsi="仿宋" w:cs="仿宋" w:hint="eastAsia"/>
          <w:b/>
          <w:bCs/>
          <w:spacing w:val="40"/>
          <w:sz w:val="36"/>
          <w:szCs w:val="36"/>
          <w:lang w:eastAsia="zh-CN"/>
        </w:rPr>
        <w:t>履约担保</w:t>
      </w:r>
    </w:p>
    <w:p w14:paraId="791D893D" w14:textId="77777777" w:rsidR="005418E8" w:rsidRDefault="005418E8">
      <w:pPr>
        <w:spacing w:line="360" w:lineRule="auto"/>
        <w:rPr>
          <w:rFonts w:ascii="仿宋" w:eastAsia="仿宋" w:hAnsi="仿宋"/>
          <w:lang w:eastAsia="zh-CN"/>
        </w:rPr>
      </w:pPr>
    </w:p>
    <w:p w14:paraId="7D26DE7F" w14:textId="77777777" w:rsidR="005418E8" w:rsidRDefault="00000000">
      <w:pPr>
        <w:spacing w:line="360" w:lineRule="auto"/>
        <w:rPr>
          <w:rFonts w:ascii="仿宋" w:eastAsia="仿宋" w:hAnsi="仿宋" w:cs="仿宋"/>
          <w:lang w:eastAsia="zh-CN"/>
        </w:rPr>
      </w:pPr>
      <w:r>
        <w:rPr>
          <w:rFonts w:ascii="仿宋" w:eastAsia="仿宋" w:hAnsi="仿宋" w:cs="仿宋" w:hint="eastAsia"/>
          <w:lang w:eastAsia="zh-CN"/>
        </w:rPr>
        <w:t>致：</w:t>
      </w:r>
      <w:r>
        <w:rPr>
          <w:rFonts w:ascii="仿宋" w:eastAsia="仿宋" w:hAnsi="仿宋" w:cs="仿宋" w:hint="eastAsia"/>
          <w:u w:val="single"/>
          <w:lang w:eastAsia="zh-CN"/>
        </w:rPr>
        <w:t xml:space="preserve">                                                  </w:t>
      </w:r>
      <w:r>
        <w:rPr>
          <w:rFonts w:ascii="仿宋" w:eastAsia="仿宋" w:hAnsi="仿宋" w:cs="仿宋" w:hint="eastAsia"/>
          <w:lang w:eastAsia="zh-CN"/>
        </w:rPr>
        <w:t>（发包人全称）</w:t>
      </w:r>
    </w:p>
    <w:p w14:paraId="5732995C" w14:textId="77777777" w:rsidR="005418E8" w:rsidRDefault="00000000">
      <w:pPr>
        <w:spacing w:line="360" w:lineRule="auto"/>
        <w:ind w:firstLineChars="200" w:firstLine="480"/>
        <w:rPr>
          <w:rFonts w:ascii="仿宋" w:eastAsia="仿宋" w:hAnsi="仿宋"/>
          <w:u w:val="single"/>
          <w:lang w:eastAsia="zh-CN"/>
        </w:rPr>
      </w:pPr>
      <w:r>
        <w:rPr>
          <w:rFonts w:ascii="仿宋" w:eastAsia="仿宋" w:hAnsi="仿宋" w:cs="仿宋" w:hint="eastAsia"/>
          <w:lang w:eastAsia="zh-CN"/>
        </w:rPr>
        <w:t>鉴于</w:t>
      </w:r>
      <w:r>
        <w:rPr>
          <w:rFonts w:ascii="仿宋" w:eastAsia="仿宋" w:hAnsi="仿宋" w:cs="仿宋" w:hint="eastAsia"/>
          <w:u w:val="single"/>
          <w:lang w:eastAsia="zh-CN"/>
        </w:rPr>
        <w:t xml:space="preserve">             </w:t>
      </w:r>
      <w:r>
        <w:rPr>
          <w:rFonts w:ascii="仿宋" w:eastAsia="仿宋" w:hAnsi="仿宋" w:cs="仿宋" w:hint="eastAsia"/>
          <w:lang w:eastAsia="zh-CN"/>
        </w:rPr>
        <w:t>（承包人全称）（下称“承包人”）与</w:t>
      </w:r>
      <w:r>
        <w:rPr>
          <w:rFonts w:ascii="仿宋" w:eastAsia="仿宋" w:hAnsi="仿宋" w:cs="仿宋" w:hint="eastAsia"/>
          <w:u w:val="single"/>
          <w:lang w:eastAsia="zh-CN"/>
        </w:rPr>
        <w:t xml:space="preserve">           （</w:t>
      </w:r>
      <w:r>
        <w:rPr>
          <w:rFonts w:ascii="仿宋" w:eastAsia="仿宋" w:hAnsi="仿宋" w:cs="仿宋" w:hint="eastAsia"/>
          <w:lang w:eastAsia="zh-CN"/>
        </w:rPr>
        <w:t xml:space="preserve">发包人全称）（下称“发包人”）签订 </w:t>
      </w:r>
      <w:r>
        <w:rPr>
          <w:rFonts w:ascii="仿宋" w:eastAsia="仿宋" w:hAnsi="仿宋" w:cs="仿宋" w:hint="eastAsia"/>
          <w:u w:val="single"/>
          <w:lang w:eastAsia="zh-CN"/>
        </w:rPr>
        <w:t xml:space="preserve">              </w:t>
      </w:r>
      <w:r>
        <w:rPr>
          <w:rFonts w:ascii="仿宋" w:eastAsia="仿宋" w:hAnsi="仿宋" w:cs="仿宋" w:hint="eastAsia"/>
          <w:lang w:eastAsia="zh-CN"/>
        </w:rPr>
        <w:t>（工程名称）工程总承包合同（编号</w:t>
      </w:r>
      <w:r>
        <w:rPr>
          <w:rFonts w:ascii="仿宋" w:eastAsia="仿宋" w:hAnsi="仿宋" w:cs="仿宋" w:hint="eastAsia"/>
          <w:u w:val="single"/>
          <w:lang w:eastAsia="zh-CN"/>
        </w:rPr>
        <w:t xml:space="preserve">     </w:t>
      </w:r>
      <w:r>
        <w:rPr>
          <w:rFonts w:ascii="仿宋" w:eastAsia="仿宋" w:hAnsi="仿宋" w:cs="仿宋" w:hint="eastAsia"/>
          <w:lang w:eastAsia="zh-CN"/>
        </w:rPr>
        <w:t>，</w:t>
      </w:r>
      <w:r>
        <w:rPr>
          <w:rFonts w:ascii="仿宋" w:eastAsia="仿宋" w:hAnsi="仿宋" w:cs="仿宋" w:hint="eastAsia"/>
          <w:u w:val="single"/>
          <w:lang w:eastAsia="zh-CN"/>
        </w:rPr>
        <w:t xml:space="preserve">   </w:t>
      </w:r>
      <w:r>
        <w:rPr>
          <w:rFonts w:ascii="仿宋" w:eastAsia="仿宋" w:hAnsi="仿宋" w:cs="仿宋" w:hint="eastAsia"/>
          <w:lang w:eastAsia="zh-CN"/>
        </w:rPr>
        <w:t>年</w:t>
      </w:r>
      <w:r>
        <w:rPr>
          <w:rFonts w:eastAsia="仿宋_GB2312"/>
          <w:u w:val="single"/>
          <w:lang w:eastAsia="zh-CN"/>
        </w:rPr>
        <w:t></w:t>
      </w:r>
      <w:r>
        <w:rPr>
          <w:rFonts w:ascii="仿宋" w:eastAsia="仿宋" w:hAnsi="仿宋" w:cs="仿宋" w:hint="eastAsia"/>
          <w:lang w:eastAsia="zh-CN"/>
        </w:rPr>
        <w:t>月</w:t>
      </w:r>
      <w:r>
        <w:rPr>
          <w:rFonts w:ascii="仿宋" w:eastAsia="仿宋" w:hAnsi="仿宋" w:cs="仿宋" w:hint="eastAsia"/>
          <w:u w:val="single"/>
          <w:lang w:eastAsia="zh-CN"/>
        </w:rPr>
        <w:t xml:space="preserve">   </w:t>
      </w:r>
      <w:r>
        <w:rPr>
          <w:rFonts w:ascii="仿宋" w:eastAsia="仿宋" w:hAnsi="仿宋" w:cs="仿宋" w:hint="eastAsia"/>
          <w:lang w:eastAsia="zh-CN"/>
        </w:rPr>
        <w:t>日签署），并保证承包人按合同约定履行实施、完成并保修合同工程的义务和责任；发包人在合同中要求承包人应通过经认可的银行提交合同指定的承包人履行本合同全部义务和责任的担保金额等事实，我方愿意为承包人担保，以担保金额人民币（大写）</w:t>
      </w:r>
      <w:r>
        <w:rPr>
          <w:rFonts w:ascii="仿宋" w:eastAsia="仿宋" w:hAnsi="仿宋" w:cs="仿宋" w:hint="eastAsia"/>
          <w:u w:val="single"/>
          <w:lang w:eastAsia="zh-CN"/>
        </w:rPr>
        <w:t xml:space="preserve">                       </w:t>
      </w:r>
      <w:r>
        <w:rPr>
          <w:rFonts w:ascii="仿宋" w:eastAsia="仿宋" w:hAnsi="仿宋" w:cs="仿宋" w:hint="eastAsia"/>
          <w:lang w:eastAsia="zh-CN"/>
        </w:rPr>
        <w:t>元（</w:t>
      </w:r>
      <w:r>
        <w:rPr>
          <w:rFonts w:ascii="宋体" w:eastAsia="仿宋" w:hAnsi="宋体" w:hint="eastAsia"/>
          <w:lang w:eastAsia="zh-CN"/>
        </w:rPr>
        <w:t>¥</w:t>
      </w:r>
      <w:r>
        <w:rPr>
          <w:rFonts w:ascii="仿宋" w:eastAsia="仿宋" w:hAnsi="仿宋" w:cs="仿宋" w:hint="eastAsia"/>
          <w:lang w:eastAsia="zh-CN"/>
        </w:rPr>
        <w:t xml:space="preserve"> </w:t>
      </w:r>
      <w:r>
        <w:rPr>
          <w:rFonts w:ascii="仿宋" w:eastAsia="仿宋" w:hAnsi="仿宋" w:cs="仿宋" w:hint="eastAsia"/>
          <w:u w:val="single"/>
          <w:lang w:eastAsia="zh-CN"/>
        </w:rPr>
        <w:t xml:space="preserve">       </w:t>
      </w:r>
      <w:r>
        <w:rPr>
          <w:rFonts w:ascii="仿宋" w:eastAsia="仿宋" w:hAnsi="仿宋" w:cs="仿宋" w:hint="eastAsia"/>
          <w:lang w:eastAsia="zh-CN"/>
        </w:rPr>
        <w:t>元）向发包人提供不可撤销的连带责任担保。</w:t>
      </w:r>
    </w:p>
    <w:p w14:paraId="4B323590" w14:textId="77777777" w:rsidR="005418E8" w:rsidRDefault="00000000">
      <w:pPr>
        <w:spacing w:line="360" w:lineRule="auto"/>
        <w:ind w:firstLine="480"/>
        <w:rPr>
          <w:rFonts w:ascii="仿宋" w:eastAsia="仿宋" w:hAnsi="仿宋"/>
          <w:lang w:eastAsia="zh-CN"/>
        </w:rPr>
      </w:pPr>
      <w:r>
        <w:rPr>
          <w:rFonts w:ascii="仿宋" w:eastAsia="仿宋" w:hAnsi="仿宋" w:cs="仿宋" w:hint="eastAsia"/>
          <w:lang w:eastAsia="zh-CN"/>
        </w:rPr>
        <w:t>如果承包人在履行合同过程中发生违约或违背合同约定的义务和责任时，我方保证在担保金额额度内偿还或偿清发包人因承包人该项违约或违背所造成的经济损失，并在接到发包人提出赔偿要求的第</w:t>
      </w:r>
      <w:r>
        <w:rPr>
          <w:rFonts w:ascii="仿宋" w:eastAsia="仿宋" w:hAnsi="仿宋" w:cs="仿宋" w:hint="eastAsia"/>
          <w:u w:val="single"/>
          <w:lang w:eastAsia="zh-CN"/>
        </w:rPr>
        <w:t xml:space="preserve">    </w:t>
      </w:r>
      <w:r>
        <w:rPr>
          <w:rFonts w:ascii="仿宋" w:eastAsia="仿宋" w:hAnsi="仿宋" w:cs="仿宋" w:hint="eastAsia"/>
          <w:lang w:eastAsia="zh-CN"/>
        </w:rPr>
        <w:t>天内予以支付，发包人应提供承包人有上述违约或违背合同约定事实的证据或相关的证明材料。</w:t>
      </w:r>
    </w:p>
    <w:p w14:paraId="603DB8AA" w14:textId="77777777" w:rsidR="005418E8" w:rsidRDefault="00000000">
      <w:pPr>
        <w:spacing w:line="360" w:lineRule="auto"/>
        <w:ind w:firstLine="480"/>
        <w:rPr>
          <w:rFonts w:ascii="仿宋" w:eastAsia="仿宋" w:hAnsi="仿宋"/>
          <w:lang w:eastAsia="zh-CN"/>
        </w:rPr>
      </w:pPr>
      <w:r>
        <w:rPr>
          <w:rFonts w:ascii="仿宋" w:eastAsia="仿宋" w:hAnsi="仿宋" w:cs="仿宋" w:hint="eastAsia"/>
          <w:lang w:eastAsia="zh-CN"/>
        </w:rPr>
        <w:t>在向我方提出要求前，我方将不坚持要求发包人首先向承包人提出上述款项的索赔。</w:t>
      </w:r>
    </w:p>
    <w:p w14:paraId="3AE24C6B" w14:textId="77777777" w:rsidR="005418E8" w:rsidRDefault="00000000">
      <w:pPr>
        <w:spacing w:line="360" w:lineRule="auto"/>
        <w:ind w:firstLine="480"/>
        <w:rPr>
          <w:rFonts w:ascii="仿宋" w:eastAsia="仿宋" w:hAnsi="仿宋"/>
          <w:lang w:eastAsia="zh-CN"/>
        </w:rPr>
      </w:pPr>
      <w:r>
        <w:rPr>
          <w:rFonts w:ascii="仿宋" w:eastAsia="仿宋" w:hAnsi="仿宋" w:cs="仿宋" w:hint="eastAsia"/>
          <w:lang w:eastAsia="zh-CN"/>
        </w:rPr>
        <w:t>我方承诺：不论是否经我方知晓或同意，我方的义务和责任不因合同双方当事人对合同条款所作的任何修改或补充而解除。</w:t>
      </w:r>
    </w:p>
    <w:p w14:paraId="169A659D" w14:textId="77777777" w:rsidR="005418E8" w:rsidRDefault="00000000">
      <w:pPr>
        <w:spacing w:line="360" w:lineRule="auto"/>
        <w:ind w:firstLine="480"/>
        <w:rPr>
          <w:rFonts w:ascii="仿宋" w:eastAsia="仿宋" w:hAnsi="仿宋"/>
          <w:lang w:eastAsia="zh-CN"/>
        </w:rPr>
      </w:pPr>
      <w:r>
        <w:rPr>
          <w:rFonts w:ascii="仿宋" w:eastAsia="仿宋" w:hAnsi="仿宋" w:cs="仿宋" w:hint="eastAsia"/>
          <w:lang w:eastAsia="zh-CN"/>
        </w:rPr>
        <w:t>本履约担保自合同双方当事人签署工程总承包合同之日起生效，至担保金额支付完毕，或工程竣工验收合格，发包人向承包人颁发竣工验收证书后第15天止。</w:t>
      </w:r>
    </w:p>
    <w:p w14:paraId="3C38E91D" w14:textId="77777777" w:rsidR="005418E8" w:rsidRDefault="005418E8">
      <w:pPr>
        <w:spacing w:line="360" w:lineRule="auto"/>
        <w:ind w:firstLine="480"/>
        <w:rPr>
          <w:rFonts w:ascii="仿宋" w:eastAsia="仿宋" w:hAnsi="仿宋"/>
          <w:lang w:eastAsia="zh-CN"/>
        </w:rPr>
      </w:pPr>
    </w:p>
    <w:p w14:paraId="6E53D666" w14:textId="77777777" w:rsidR="005418E8" w:rsidRDefault="005418E8">
      <w:pPr>
        <w:spacing w:line="360" w:lineRule="auto"/>
        <w:ind w:firstLine="480"/>
        <w:rPr>
          <w:rFonts w:ascii="仿宋" w:eastAsia="仿宋" w:hAnsi="仿宋"/>
          <w:lang w:eastAsia="zh-CN"/>
        </w:rPr>
      </w:pPr>
    </w:p>
    <w:p w14:paraId="2154F13B" w14:textId="77777777" w:rsidR="005418E8" w:rsidRDefault="005418E8">
      <w:pPr>
        <w:spacing w:line="360" w:lineRule="auto"/>
        <w:ind w:firstLine="480"/>
        <w:rPr>
          <w:rFonts w:ascii="仿宋" w:eastAsia="仿宋" w:hAnsi="仿宋"/>
          <w:lang w:eastAsia="zh-CN"/>
        </w:rPr>
      </w:pPr>
    </w:p>
    <w:p w14:paraId="52B726BF" w14:textId="77777777" w:rsidR="005418E8" w:rsidRDefault="005418E8">
      <w:pPr>
        <w:spacing w:line="360" w:lineRule="auto"/>
        <w:ind w:firstLine="480"/>
        <w:rPr>
          <w:rFonts w:ascii="仿宋" w:eastAsia="仿宋" w:hAnsi="仿宋"/>
          <w:lang w:eastAsia="zh-CN"/>
        </w:rPr>
      </w:pPr>
    </w:p>
    <w:p w14:paraId="57563DB5" w14:textId="77777777" w:rsidR="005418E8" w:rsidRDefault="00000000">
      <w:pPr>
        <w:spacing w:line="360" w:lineRule="auto"/>
        <w:ind w:firstLine="4326"/>
        <w:rPr>
          <w:rFonts w:ascii="仿宋" w:eastAsia="仿宋" w:hAnsi="仿宋"/>
          <w:lang w:eastAsia="zh-CN"/>
        </w:rPr>
      </w:pPr>
      <w:r>
        <w:rPr>
          <w:rFonts w:ascii="仿宋" w:eastAsia="仿宋" w:hAnsi="仿宋" w:cs="仿宋" w:hint="eastAsia"/>
          <w:lang w:eastAsia="zh-CN"/>
        </w:rPr>
        <w:t>担保人盖章：</w:t>
      </w:r>
    </w:p>
    <w:p w14:paraId="228A3E2B" w14:textId="77777777" w:rsidR="005418E8" w:rsidRDefault="00000000">
      <w:pPr>
        <w:spacing w:line="360" w:lineRule="auto"/>
        <w:ind w:firstLine="4326"/>
        <w:rPr>
          <w:rFonts w:ascii="仿宋" w:eastAsia="仿宋" w:hAnsi="仿宋" w:cs="仿宋"/>
          <w:lang w:eastAsia="zh-CN"/>
        </w:rPr>
      </w:pPr>
      <w:r>
        <w:rPr>
          <w:rFonts w:ascii="仿宋" w:eastAsia="仿宋" w:hAnsi="仿宋" w:cs="仿宋" w:hint="eastAsia"/>
          <w:lang w:eastAsia="zh-CN"/>
        </w:rPr>
        <w:t>法定代表人或其授权的代理人：（签字签章）</w:t>
      </w:r>
    </w:p>
    <w:p w14:paraId="2C7FC34D" w14:textId="77777777" w:rsidR="005418E8" w:rsidRDefault="00000000">
      <w:pPr>
        <w:spacing w:line="360" w:lineRule="auto"/>
        <w:ind w:firstLine="4326"/>
        <w:rPr>
          <w:rFonts w:ascii="仿宋" w:eastAsia="仿宋" w:hAnsi="仿宋" w:cs="仿宋"/>
          <w:lang w:eastAsia="zh-CN"/>
        </w:rPr>
      </w:pPr>
      <w:r>
        <w:rPr>
          <w:rFonts w:ascii="仿宋" w:eastAsia="仿宋" w:hAnsi="仿宋" w:cs="仿宋" w:hint="eastAsia"/>
          <w:lang w:eastAsia="zh-CN"/>
        </w:rPr>
        <w:t xml:space="preserve">地址： </w:t>
      </w:r>
    </w:p>
    <w:p w14:paraId="3C7425FB" w14:textId="77777777" w:rsidR="005418E8" w:rsidRDefault="00000000">
      <w:pPr>
        <w:spacing w:line="360" w:lineRule="auto"/>
        <w:ind w:firstLine="4326"/>
        <w:rPr>
          <w:rFonts w:ascii="仿宋" w:eastAsia="仿宋" w:hAnsi="仿宋"/>
        </w:rPr>
      </w:pPr>
      <w:proofErr w:type="spellStart"/>
      <w:r>
        <w:rPr>
          <w:rFonts w:ascii="仿宋" w:eastAsia="仿宋" w:hAnsi="仿宋" w:cs="仿宋" w:hint="eastAsia"/>
        </w:rPr>
        <w:t>日期</w:t>
      </w:r>
      <w:proofErr w:type="spellEnd"/>
      <w:r>
        <w:rPr>
          <w:rFonts w:ascii="仿宋" w:eastAsia="仿宋" w:hAnsi="仿宋" w:cs="仿宋" w:hint="eastAsia"/>
        </w:rPr>
        <w:t>：</w:t>
      </w:r>
      <w:r>
        <w:rPr>
          <w:rFonts w:ascii="仿宋" w:eastAsia="仿宋" w:hAnsi="仿宋" w:cs="仿宋" w:hint="eastAsia"/>
          <w:u w:val="single"/>
        </w:rPr>
        <w:t xml:space="preserve">       </w:t>
      </w:r>
      <w:r>
        <w:rPr>
          <w:rFonts w:ascii="仿宋" w:eastAsia="仿宋" w:hAnsi="仿宋" w:cs="仿宋" w:hint="eastAsia"/>
        </w:rPr>
        <w:t>年</w:t>
      </w:r>
      <w:r>
        <w:rPr>
          <w:rFonts w:ascii="仿宋" w:eastAsia="仿宋" w:hAnsi="仿宋" w:cs="仿宋" w:hint="eastAsia"/>
          <w:u w:val="single"/>
        </w:rPr>
        <w:t xml:space="preserve">     </w:t>
      </w:r>
      <w:r>
        <w:rPr>
          <w:rFonts w:ascii="仿宋" w:eastAsia="仿宋" w:hAnsi="仿宋" w:cs="仿宋" w:hint="eastAsia"/>
        </w:rPr>
        <w:t>月</w:t>
      </w:r>
      <w:r>
        <w:rPr>
          <w:rFonts w:ascii="仿宋" w:eastAsia="仿宋" w:hAnsi="仿宋" w:cs="仿宋" w:hint="eastAsia"/>
          <w:u w:val="single"/>
        </w:rPr>
        <w:t xml:space="preserve">    </w:t>
      </w:r>
      <w:r>
        <w:rPr>
          <w:rFonts w:ascii="仿宋" w:eastAsia="仿宋" w:hAnsi="仿宋" w:cs="仿宋" w:hint="eastAsia"/>
        </w:rPr>
        <w:t>日</w:t>
      </w:r>
    </w:p>
    <w:p w14:paraId="4EE1F330" w14:textId="77777777" w:rsidR="005418E8" w:rsidRDefault="005418E8">
      <w:pPr>
        <w:spacing w:beforeLines="100" w:before="240" w:afterLines="100" w:after="240" w:line="360" w:lineRule="auto"/>
        <w:rPr>
          <w:rFonts w:ascii="仿宋" w:eastAsia="仿宋" w:hAnsi="仿宋" w:cs="仿宋"/>
          <w:b/>
          <w:bCs/>
        </w:rPr>
      </w:pPr>
    </w:p>
    <w:p w14:paraId="4D3B4C95" w14:textId="77777777" w:rsidR="005418E8" w:rsidRDefault="00000000">
      <w:pPr>
        <w:spacing w:beforeLines="100" w:before="240" w:afterLines="100" w:after="240" w:line="360" w:lineRule="auto"/>
        <w:outlineLvl w:val="1"/>
        <w:rPr>
          <w:rFonts w:ascii="仿宋" w:eastAsia="仿宋" w:hAnsi="仿宋" w:cs="仿宋"/>
          <w:b/>
          <w:bCs/>
        </w:rPr>
      </w:pPr>
      <w:bookmarkStart w:id="1009" w:name="_Toc21466"/>
      <w:bookmarkStart w:id="1010" w:name="_Toc14767"/>
      <w:bookmarkStart w:id="1011" w:name="_Toc47694463"/>
      <w:bookmarkStart w:id="1012" w:name="_Toc23468"/>
      <w:r>
        <w:rPr>
          <w:rFonts w:ascii="仿宋" w:eastAsia="仿宋" w:hAnsi="仿宋" w:cs="仿宋" w:hint="eastAsia"/>
          <w:b/>
          <w:bCs/>
        </w:rPr>
        <w:t>格式2</w:t>
      </w:r>
      <w:bookmarkEnd w:id="1009"/>
      <w:bookmarkEnd w:id="1010"/>
      <w:bookmarkEnd w:id="1011"/>
      <w:bookmarkEnd w:id="1012"/>
    </w:p>
    <w:p w14:paraId="76F5C94A" w14:textId="77777777" w:rsidR="005418E8" w:rsidRDefault="00000000">
      <w:pPr>
        <w:spacing w:line="360" w:lineRule="auto"/>
        <w:jc w:val="center"/>
        <w:rPr>
          <w:rFonts w:ascii="仿宋" w:eastAsia="仿宋" w:hAnsi="仿宋"/>
          <w:b/>
          <w:bCs/>
          <w:spacing w:val="40"/>
          <w:sz w:val="36"/>
          <w:szCs w:val="36"/>
          <w:lang w:eastAsia="zh-CN"/>
        </w:rPr>
      </w:pPr>
      <w:r>
        <w:rPr>
          <w:rFonts w:ascii="仿宋" w:eastAsia="仿宋" w:hAnsi="仿宋" w:cs="仿宋" w:hint="eastAsia"/>
          <w:b/>
          <w:bCs/>
          <w:spacing w:val="40"/>
          <w:sz w:val="36"/>
          <w:szCs w:val="36"/>
          <w:lang w:eastAsia="zh-CN"/>
        </w:rPr>
        <w:t>支付担保（参考格式）</w:t>
      </w:r>
    </w:p>
    <w:p w14:paraId="4E3821EE" w14:textId="77777777" w:rsidR="005418E8" w:rsidRDefault="005418E8">
      <w:pPr>
        <w:spacing w:line="360" w:lineRule="auto"/>
        <w:jc w:val="center"/>
        <w:rPr>
          <w:rFonts w:ascii="仿宋" w:eastAsia="仿宋" w:hAnsi="仿宋"/>
          <w:b/>
          <w:bCs/>
          <w:spacing w:val="40"/>
          <w:sz w:val="36"/>
          <w:szCs w:val="36"/>
          <w:lang w:eastAsia="zh-CN"/>
        </w:rPr>
      </w:pPr>
    </w:p>
    <w:p w14:paraId="5A7A7FA6" w14:textId="77777777" w:rsidR="005418E8" w:rsidRDefault="005418E8">
      <w:pPr>
        <w:spacing w:line="360" w:lineRule="auto"/>
        <w:rPr>
          <w:rFonts w:ascii="仿宋" w:eastAsia="仿宋" w:hAnsi="仿宋"/>
          <w:lang w:eastAsia="zh-CN"/>
        </w:rPr>
      </w:pPr>
    </w:p>
    <w:p w14:paraId="287FFB7E" w14:textId="77777777" w:rsidR="005418E8" w:rsidRDefault="00000000">
      <w:pPr>
        <w:spacing w:line="360" w:lineRule="auto"/>
        <w:rPr>
          <w:rFonts w:ascii="仿宋" w:eastAsia="仿宋" w:hAnsi="仿宋" w:cs="仿宋"/>
          <w:lang w:eastAsia="zh-CN"/>
        </w:rPr>
      </w:pPr>
      <w:r>
        <w:rPr>
          <w:rFonts w:ascii="仿宋" w:eastAsia="仿宋" w:hAnsi="仿宋" w:cs="仿宋" w:hint="eastAsia"/>
          <w:lang w:eastAsia="zh-CN"/>
        </w:rPr>
        <w:t>致：</w:t>
      </w:r>
      <w:r>
        <w:rPr>
          <w:rFonts w:ascii="仿宋" w:eastAsia="仿宋" w:hAnsi="仿宋" w:cs="仿宋" w:hint="eastAsia"/>
          <w:u w:val="single"/>
          <w:lang w:eastAsia="zh-CN"/>
        </w:rPr>
        <w:t xml:space="preserve">                                              </w:t>
      </w:r>
      <w:r>
        <w:rPr>
          <w:rFonts w:ascii="仿宋" w:eastAsia="仿宋" w:hAnsi="仿宋" w:cs="仿宋" w:hint="eastAsia"/>
          <w:lang w:eastAsia="zh-CN"/>
        </w:rPr>
        <w:t>（承包人全称）</w:t>
      </w:r>
    </w:p>
    <w:p w14:paraId="50DFD1BC" w14:textId="77777777" w:rsidR="005418E8" w:rsidRDefault="00000000">
      <w:pPr>
        <w:spacing w:line="360" w:lineRule="auto"/>
        <w:ind w:firstLineChars="200" w:firstLine="480"/>
        <w:rPr>
          <w:rFonts w:ascii="仿宋" w:eastAsia="仿宋" w:hAnsi="仿宋"/>
          <w:lang w:eastAsia="zh-CN"/>
        </w:rPr>
      </w:pPr>
      <w:r>
        <w:rPr>
          <w:rFonts w:ascii="仿宋" w:eastAsia="仿宋" w:hAnsi="仿宋" w:cs="仿宋" w:hint="eastAsia"/>
          <w:lang w:eastAsia="zh-CN"/>
        </w:rPr>
        <w:t>鉴于</w:t>
      </w:r>
      <w:r>
        <w:rPr>
          <w:rFonts w:ascii="仿宋" w:eastAsia="仿宋" w:hAnsi="仿宋" w:cs="仿宋" w:hint="eastAsia"/>
          <w:u w:val="single"/>
          <w:lang w:eastAsia="zh-CN"/>
        </w:rPr>
        <w:t xml:space="preserve">                                                </w:t>
      </w:r>
      <w:r>
        <w:rPr>
          <w:rFonts w:ascii="仿宋" w:eastAsia="仿宋" w:hAnsi="仿宋" w:cs="仿宋" w:hint="eastAsia"/>
          <w:lang w:eastAsia="zh-CN"/>
        </w:rPr>
        <w:t>（发包人全称）（下称“发包人”）与</w:t>
      </w:r>
      <w:r>
        <w:rPr>
          <w:rFonts w:ascii="仿宋" w:eastAsia="仿宋" w:hAnsi="仿宋" w:cs="仿宋" w:hint="eastAsia"/>
          <w:u w:val="single"/>
          <w:lang w:eastAsia="zh-CN"/>
        </w:rPr>
        <w:t xml:space="preserve">                           </w:t>
      </w:r>
      <w:r>
        <w:rPr>
          <w:rFonts w:ascii="仿宋" w:eastAsia="仿宋" w:hAnsi="仿宋" w:cs="仿宋" w:hint="eastAsia"/>
          <w:lang w:eastAsia="zh-CN"/>
        </w:rPr>
        <w:t>（承包人全称）（下称“承包人”）签订</w:t>
      </w:r>
      <w:r>
        <w:rPr>
          <w:rFonts w:eastAsia="仿宋_GB2312"/>
          <w:u w:val="single"/>
          <w:lang w:eastAsia="zh-CN"/>
        </w:rPr>
        <w:t></w:t>
      </w:r>
      <w:r>
        <w:rPr>
          <w:rFonts w:ascii="仿宋" w:eastAsia="仿宋" w:hAnsi="仿宋" w:cs="仿宋" w:hint="eastAsia"/>
          <w:lang w:eastAsia="zh-CN"/>
        </w:rPr>
        <w:t>（工程名称）工程总承包合同（编号</w:t>
      </w:r>
      <w:r>
        <w:rPr>
          <w:rFonts w:ascii="仿宋" w:eastAsia="仿宋" w:hAnsi="仿宋" w:cs="仿宋" w:hint="eastAsia"/>
          <w:u w:val="single"/>
          <w:lang w:eastAsia="zh-CN"/>
        </w:rPr>
        <w:t xml:space="preserve">       </w:t>
      </w:r>
      <w:r>
        <w:rPr>
          <w:rFonts w:ascii="仿宋" w:eastAsia="仿宋" w:hAnsi="仿宋" w:cs="仿宋" w:hint="eastAsia"/>
          <w:lang w:eastAsia="zh-CN"/>
        </w:rPr>
        <w:t>，</w:t>
      </w:r>
      <w:r>
        <w:rPr>
          <w:rFonts w:ascii="仿宋" w:eastAsia="仿宋" w:hAnsi="仿宋" w:cs="仿宋" w:hint="eastAsia"/>
          <w:u w:val="single"/>
          <w:lang w:eastAsia="zh-CN"/>
        </w:rPr>
        <w:t xml:space="preserve">       </w:t>
      </w:r>
      <w:r>
        <w:rPr>
          <w:rFonts w:ascii="仿宋" w:eastAsia="仿宋" w:hAnsi="仿宋" w:cs="仿宋" w:hint="eastAsia"/>
          <w:lang w:eastAsia="zh-CN"/>
        </w:rPr>
        <w:t>年</w:t>
      </w:r>
      <w:r>
        <w:rPr>
          <w:rFonts w:ascii="仿宋" w:eastAsia="仿宋" w:hAnsi="仿宋" w:cs="仿宋" w:hint="eastAsia"/>
          <w:u w:val="single"/>
          <w:lang w:eastAsia="zh-CN"/>
        </w:rPr>
        <w:t xml:space="preserve">     </w:t>
      </w:r>
      <w:r>
        <w:rPr>
          <w:rFonts w:ascii="仿宋" w:eastAsia="仿宋" w:hAnsi="仿宋" w:cs="仿宋" w:hint="eastAsia"/>
          <w:lang w:eastAsia="zh-CN"/>
        </w:rPr>
        <w:t>月</w:t>
      </w:r>
      <w:r>
        <w:rPr>
          <w:rFonts w:ascii="仿宋" w:eastAsia="仿宋" w:hAnsi="仿宋" w:cs="仿宋" w:hint="eastAsia"/>
          <w:u w:val="single"/>
          <w:lang w:eastAsia="zh-CN"/>
        </w:rPr>
        <w:t xml:space="preserve">    </w:t>
      </w:r>
      <w:r>
        <w:rPr>
          <w:rFonts w:ascii="仿宋" w:eastAsia="仿宋" w:hAnsi="仿宋" w:cs="仿宋" w:hint="eastAsia"/>
          <w:lang w:eastAsia="zh-CN"/>
        </w:rPr>
        <w:t>日签署），并保证发包人按合同约定履行向承包人支付工程价款及其他应支付款项等全部合同价款的义务和责任；承包人在合同中要求发包人应通过经认可的担保人提交合同指约定的发包人履行本合同全部义务和责任的担保金额等事实，我方愿意为发包人担保，以担保金额人民币（大写）</w:t>
      </w:r>
      <w:r>
        <w:rPr>
          <w:rFonts w:ascii="仿宋" w:eastAsia="仿宋" w:hAnsi="仿宋" w:cs="仿宋" w:hint="eastAsia"/>
          <w:u w:val="single"/>
          <w:lang w:eastAsia="zh-CN"/>
        </w:rPr>
        <w:t xml:space="preserve">                   </w:t>
      </w:r>
      <w:r>
        <w:rPr>
          <w:rFonts w:ascii="仿宋" w:eastAsia="仿宋" w:hAnsi="仿宋" w:cs="仿宋" w:hint="eastAsia"/>
          <w:lang w:eastAsia="zh-CN"/>
        </w:rPr>
        <w:t>元 (</w:t>
      </w:r>
      <w:r>
        <w:rPr>
          <w:rFonts w:ascii="宋体" w:eastAsia="仿宋" w:hAnsi="宋体" w:hint="eastAsia"/>
          <w:lang w:eastAsia="zh-CN"/>
        </w:rPr>
        <w:t>¥</w:t>
      </w:r>
      <w:r>
        <w:rPr>
          <w:rFonts w:ascii="仿宋" w:eastAsia="仿宋" w:hAnsi="仿宋" w:cs="仿宋" w:hint="eastAsia"/>
          <w:lang w:eastAsia="zh-CN"/>
        </w:rPr>
        <w:t xml:space="preserve"> </w:t>
      </w:r>
      <w:r>
        <w:rPr>
          <w:rFonts w:ascii="仿宋" w:eastAsia="仿宋" w:hAnsi="仿宋" w:cs="仿宋" w:hint="eastAsia"/>
          <w:u w:val="single"/>
          <w:lang w:eastAsia="zh-CN"/>
        </w:rPr>
        <w:t xml:space="preserve">             </w:t>
      </w:r>
      <w:r>
        <w:rPr>
          <w:rFonts w:ascii="仿宋" w:eastAsia="仿宋" w:hAnsi="仿宋" w:cs="仿宋" w:hint="eastAsia"/>
          <w:lang w:eastAsia="zh-CN"/>
        </w:rPr>
        <w:t>元）向承包人提供不可撤销的连带责任担保。</w:t>
      </w:r>
    </w:p>
    <w:p w14:paraId="357E05A5" w14:textId="77777777" w:rsidR="005418E8" w:rsidRDefault="00000000">
      <w:pPr>
        <w:spacing w:line="360" w:lineRule="auto"/>
        <w:ind w:firstLineChars="200" w:firstLine="480"/>
        <w:rPr>
          <w:rFonts w:ascii="仿宋" w:eastAsia="仿宋" w:hAnsi="仿宋" w:cs="仿宋"/>
          <w:lang w:eastAsia="zh-CN"/>
        </w:rPr>
      </w:pPr>
      <w:r>
        <w:rPr>
          <w:rFonts w:ascii="仿宋" w:eastAsia="仿宋" w:hAnsi="仿宋" w:cs="仿宋" w:hint="eastAsia"/>
          <w:lang w:eastAsia="zh-CN"/>
        </w:rPr>
        <w:t>如果发包人在履行合同过程中不按合同约定支付全部合同价款或违背合同约定的义务和责任时，我方保证在担保金额额度内偿还或偿清承包人因发包人该项违约或违背所造成的经济损失，并在接到承包人要求的第</w:t>
      </w:r>
      <w:r>
        <w:rPr>
          <w:rFonts w:ascii="仿宋" w:eastAsia="仿宋" w:hAnsi="仿宋" w:cs="仿宋" w:hint="eastAsia"/>
          <w:u w:val="single"/>
          <w:lang w:eastAsia="zh-CN"/>
        </w:rPr>
        <w:t xml:space="preserve">    </w:t>
      </w:r>
      <w:r>
        <w:rPr>
          <w:rFonts w:ascii="仿宋" w:eastAsia="仿宋" w:hAnsi="仿宋" w:cs="仿宋" w:hint="eastAsia"/>
          <w:lang w:eastAsia="zh-CN"/>
        </w:rPr>
        <w:t>天内予以支付，承包人应提供发包人有上述违约或违背合同约定事实的证据或相关的证明材料。</w:t>
      </w:r>
    </w:p>
    <w:p w14:paraId="3EAB5772" w14:textId="77777777" w:rsidR="005418E8" w:rsidRDefault="00000000">
      <w:pPr>
        <w:spacing w:line="360" w:lineRule="auto"/>
        <w:ind w:firstLine="480"/>
        <w:rPr>
          <w:rFonts w:ascii="仿宋" w:eastAsia="仿宋" w:hAnsi="仿宋"/>
          <w:lang w:eastAsia="zh-CN"/>
        </w:rPr>
      </w:pPr>
      <w:r>
        <w:rPr>
          <w:rFonts w:ascii="仿宋" w:eastAsia="仿宋" w:hAnsi="仿宋" w:cs="仿宋" w:hint="eastAsia"/>
          <w:lang w:eastAsia="zh-CN"/>
        </w:rPr>
        <w:t>在向我方提出要求前，我方将不坚持要求承包人首先向发包人提出上述款项的索赔。</w:t>
      </w:r>
    </w:p>
    <w:p w14:paraId="4E467559" w14:textId="77777777" w:rsidR="005418E8" w:rsidRDefault="00000000">
      <w:pPr>
        <w:spacing w:line="360" w:lineRule="auto"/>
        <w:ind w:firstLine="480"/>
        <w:rPr>
          <w:rFonts w:ascii="仿宋" w:eastAsia="仿宋" w:hAnsi="仿宋"/>
          <w:lang w:eastAsia="zh-CN"/>
        </w:rPr>
      </w:pPr>
      <w:r>
        <w:rPr>
          <w:rFonts w:ascii="仿宋" w:eastAsia="仿宋" w:hAnsi="仿宋" w:cs="仿宋" w:hint="eastAsia"/>
          <w:lang w:eastAsia="zh-CN"/>
        </w:rPr>
        <w:t>我方承诺：不论是否经我方知晓或同意，我方的义务和责任不因合同双方当事人对合同条款所作的任何修改或补充而解除。</w:t>
      </w:r>
    </w:p>
    <w:p w14:paraId="0010B55F" w14:textId="77777777" w:rsidR="005418E8" w:rsidRDefault="00000000">
      <w:pPr>
        <w:spacing w:line="360" w:lineRule="auto"/>
        <w:ind w:firstLine="480"/>
        <w:rPr>
          <w:rFonts w:ascii="仿宋" w:eastAsia="仿宋" w:hAnsi="仿宋"/>
          <w:lang w:eastAsia="zh-CN"/>
        </w:rPr>
      </w:pPr>
      <w:proofErr w:type="gramStart"/>
      <w:r>
        <w:rPr>
          <w:rFonts w:ascii="仿宋" w:eastAsia="仿宋" w:hAnsi="仿宋" w:cs="仿宋" w:hint="eastAsia"/>
          <w:lang w:eastAsia="zh-CN"/>
        </w:rPr>
        <w:t>本支付担保自</w:t>
      </w:r>
      <w:proofErr w:type="gramEnd"/>
      <w:r>
        <w:rPr>
          <w:rFonts w:ascii="仿宋" w:eastAsia="仿宋" w:hAnsi="仿宋" w:cs="仿宋" w:hint="eastAsia"/>
          <w:lang w:eastAsia="zh-CN"/>
        </w:rPr>
        <w:t>合同双方当事人签署工程总承包合同之日起生效，至担保金额支付完毕，或除质量保证金外，发包人向承包人支付全部合同价款完毕后的第15天止。</w:t>
      </w:r>
    </w:p>
    <w:p w14:paraId="1C0AAF6B" w14:textId="77777777" w:rsidR="005418E8" w:rsidRDefault="005418E8">
      <w:pPr>
        <w:spacing w:line="360" w:lineRule="auto"/>
        <w:ind w:firstLine="480"/>
        <w:rPr>
          <w:rFonts w:ascii="仿宋" w:eastAsia="仿宋" w:hAnsi="仿宋"/>
          <w:lang w:eastAsia="zh-CN"/>
        </w:rPr>
      </w:pPr>
    </w:p>
    <w:p w14:paraId="60F84E4C" w14:textId="77777777" w:rsidR="005418E8" w:rsidRDefault="005418E8">
      <w:pPr>
        <w:spacing w:line="360" w:lineRule="auto"/>
        <w:ind w:firstLine="480"/>
        <w:rPr>
          <w:rFonts w:ascii="仿宋" w:eastAsia="仿宋" w:hAnsi="仿宋"/>
          <w:lang w:eastAsia="zh-CN"/>
        </w:rPr>
      </w:pPr>
    </w:p>
    <w:p w14:paraId="30E0AA74" w14:textId="77777777" w:rsidR="005418E8" w:rsidRDefault="005418E8">
      <w:pPr>
        <w:spacing w:line="360" w:lineRule="auto"/>
        <w:ind w:firstLine="480"/>
        <w:rPr>
          <w:rFonts w:ascii="仿宋" w:eastAsia="仿宋" w:hAnsi="仿宋" w:cs="仿宋"/>
          <w:lang w:eastAsia="zh-CN"/>
        </w:rPr>
      </w:pPr>
    </w:p>
    <w:p w14:paraId="35F7ECBF" w14:textId="77777777" w:rsidR="005418E8" w:rsidRDefault="00000000">
      <w:pPr>
        <w:spacing w:line="360" w:lineRule="auto"/>
        <w:ind w:firstLine="4111"/>
        <w:rPr>
          <w:rFonts w:ascii="仿宋" w:eastAsia="仿宋" w:hAnsi="仿宋"/>
          <w:lang w:eastAsia="zh-CN"/>
        </w:rPr>
      </w:pPr>
      <w:r>
        <w:rPr>
          <w:rFonts w:ascii="仿宋" w:eastAsia="仿宋" w:hAnsi="仿宋" w:cs="仿宋" w:hint="eastAsia"/>
          <w:lang w:eastAsia="zh-CN"/>
        </w:rPr>
        <w:t>担保人盖章：</w:t>
      </w:r>
    </w:p>
    <w:p w14:paraId="0342359B" w14:textId="77777777" w:rsidR="005418E8" w:rsidRDefault="00000000">
      <w:pPr>
        <w:spacing w:line="360" w:lineRule="auto"/>
        <w:ind w:firstLine="4111"/>
        <w:rPr>
          <w:rFonts w:ascii="仿宋" w:eastAsia="仿宋" w:hAnsi="仿宋" w:cs="仿宋"/>
          <w:lang w:eastAsia="zh-CN"/>
        </w:rPr>
      </w:pPr>
      <w:r>
        <w:rPr>
          <w:rFonts w:ascii="仿宋" w:eastAsia="仿宋" w:hAnsi="仿宋" w:cs="仿宋" w:hint="eastAsia"/>
          <w:lang w:eastAsia="zh-CN"/>
        </w:rPr>
        <w:t xml:space="preserve">法定代表人或其授权的代理人：（签字签章）                                                         </w:t>
      </w:r>
    </w:p>
    <w:p w14:paraId="1E0F2319" w14:textId="77777777" w:rsidR="005418E8" w:rsidRDefault="00000000">
      <w:pPr>
        <w:spacing w:line="360" w:lineRule="auto"/>
        <w:ind w:firstLine="4111"/>
        <w:rPr>
          <w:rFonts w:ascii="仿宋" w:eastAsia="仿宋" w:hAnsi="仿宋" w:cs="仿宋"/>
          <w:lang w:eastAsia="zh-CN"/>
        </w:rPr>
      </w:pPr>
      <w:r>
        <w:rPr>
          <w:rFonts w:ascii="仿宋" w:eastAsia="仿宋" w:hAnsi="仿宋" w:cs="仿宋" w:hint="eastAsia"/>
          <w:lang w:eastAsia="zh-CN"/>
        </w:rPr>
        <w:lastRenderedPageBreak/>
        <w:t xml:space="preserve">地址： </w:t>
      </w:r>
    </w:p>
    <w:p w14:paraId="45C23ADE" w14:textId="77777777" w:rsidR="005418E8" w:rsidRDefault="00000000">
      <w:pPr>
        <w:spacing w:line="360" w:lineRule="auto"/>
        <w:ind w:firstLine="4111"/>
        <w:rPr>
          <w:rFonts w:ascii="仿宋" w:eastAsia="仿宋" w:hAnsi="仿宋" w:cs="仿宋"/>
          <w:b/>
          <w:bCs/>
          <w:lang w:eastAsia="zh-CN"/>
        </w:rPr>
      </w:pPr>
      <w:r>
        <w:rPr>
          <w:rFonts w:ascii="仿宋" w:eastAsia="仿宋" w:hAnsi="仿宋" w:cs="仿宋" w:hint="eastAsia"/>
          <w:lang w:eastAsia="zh-CN"/>
        </w:rPr>
        <w:t>日期：       年     月    日</w:t>
      </w:r>
    </w:p>
    <w:p w14:paraId="47593DC0" w14:textId="77777777" w:rsidR="005418E8" w:rsidRDefault="005418E8">
      <w:pPr>
        <w:rPr>
          <w:rFonts w:ascii="仿宋" w:eastAsia="仿宋" w:hAnsi="仿宋"/>
        </w:rPr>
        <w:sectPr w:rsidR="005418E8">
          <w:endnotePr>
            <w:numFmt w:val="decimal"/>
          </w:endnotePr>
          <w:pgSz w:w="11906" w:h="16838"/>
          <w:pgMar w:top="1418" w:right="1418" w:bottom="851" w:left="1418" w:header="0" w:footer="0" w:gutter="0"/>
          <w:cols w:space="720"/>
        </w:sectPr>
      </w:pPr>
    </w:p>
    <w:p w14:paraId="45A2C631" w14:textId="77777777" w:rsidR="005418E8" w:rsidRDefault="00000000">
      <w:pPr>
        <w:pStyle w:val="2"/>
        <w:rPr>
          <w:rFonts w:ascii="仿宋" w:eastAsia="仿宋" w:hAnsi="仿宋" w:cs="仿宋"/>
          <w:i w:val="0"/>
          <w:iCs w:val="0"/>
          <w:sz w:val="24"/>
          <w:szCs w:val="24"/>
          <w:lang w:eastAsia="zh-CN" w:bidi="en-US"/>
        </w:rPr>
      </w:pPr>
      <w:bookmarkStart w:id="1013" w:name="_Toc2133"/>
      <w:bookmarkStart w:id="1014" w:name="_Toc47694464"/>
      <w:bookmarkStart w:id="1015" w:name="_Toc7689"/>
      <w:bookmarkStart w:id="1016" w:name="_Toc23688"/>
      <w:r>
        <w:rPr>
          <w:rFonts w:ascii="仿宋" w:eastAsia="仿宋" w:hAnsi="仿宋" w:cs="仿宋" w:hint="eastAsia"/>
          <w:i w:val="0"/>
          <w:iCs w:val="0"/>
          <w:sz w:val="24"/>
          <w:szCs w:val="24"/>
          <w:lang w:eastAsia="zh-CN" w:bidi="en-US"/>
        </w:rPr>
        <w:lastRenderedPageBreak/>
        <w:t>格式3</w:t>
      </w:r>
      <w:bookmarkEnd w:id="1013"/>
      <w:bookmarkEnd w:id="1014"/>
      <w:bookmarkEnd w:id="1015"/>
      <w:bookmarkEnd w:id="1016"/>
    </w:p>
    <w:p w14:paraId="109A1EAB" w14:textId="77777777" w:rsidR="005418E8" w:rsidRDefault="00000000">
      <w:pPr>
        <w:spacing w:line="360" w:lineRule="auto"/>
        <w:jc w:val="center"/>
        <w:rPr>
          <w:rFonts w:ascii="仿宋" w:eastAsia="仿宋" w:hAnsi="仿宋"/>
          <w:b/>
          <w:bCs/>
          <w:spacing w:val="40"/>
          <w:sz w:val="36"/>
          <w:szCs w:val="36"/>
          <w:lang w:eastAsia="zh-CN"/>
        </w:rPr>
      </w:pPr>
      <w:r>
        <w:rPr>
          <w:rFonts w:ascii="仿宋" w:eastAsia="仿宋" w:hAnsi="仿宋" w:cs="仿宋" w:hint="eastAsia"/>
          <w:b/>
          <w:bCs/>
          <w:spacing w:val="40"/>
          <w:sz w:val="36"/>
          <w:szCs w:val="36"/>
          <w:lang w:eastAsia="zh-CN"/>
        </w:rPr>
        <w:t>预付款担保（参考格式）</w:t>
      </w:r>
    </w:p>
    <w:p w14:paraId="039749EF" w14:textId="77777777" w:rsidR="005418E8" w:rsidRDefault="005418E8">
      <w:pPr>
        <w:spacing w:line="360" w:lineRule="auto"/>
        <w:jc w:val="center"/>
        <w:rPr>
          <w:rFonts w:ascii="仿宋" w:eastAsia="仿宋" w:hAnsi="仿宋"/>
          <w:b/>
          <w:bCs/>
          <w:spacing w:val="40"/>
          <w:sz w:val="36"/>
          <w:szCs w:val="36"/>
          <w:lang w:eastAsia="zh-CN"/>
        </w:rPr>
      </w:pPr>
    </w:p>
    <w:p w14:paraId="5DFC180F" w14:textId="77777777" w:rsidR="005418E8" w:rsidRDefault="005418E8">
      <w:pPr>
        <w:spacing w:line="360" w:lineRule="auto"/>
        <w:rPr>
          <w:rFonts w:ascii="仿宋" w:eastAsia="仿宋" w:hAnsi="仿宋"/>
          <w:lang w:eastAsia="zh-CN"/>
        </w:rPr>
      </w:pPr>
    </w:p>
    <w:p w14:paraId="2B33E72B" w14:textId="77777777" w:rsidR="005418E8" w:rsidRDefault="00000000">
      <w:pPr>
        <w:spacing w:line="360" w:lineRule="auto"/>
        <w:rPr>
          <w:rFonts w:ascii="仿宋" w:eastAsia="仿宋" w:hAnsi="仿宋" w:cs="仿宋"/>
          <w:lang w:eastAsia="zh-CN"/>
        </w:rPr>
      </w:pPr>
      <w:r>
        <w:rPr>
          <w:rFonts w:ascii="仿宋" w:eastAsia="仿宋" w:hAnsi="仿宋" w:cs="仿宋" w:hint="eastAsia"/>
          <w:lang w:eastAsia="zh-CN"/>
        </w:rPr>
        <w:t>致：</w:t>
      </w:r>
      <w:r>
        <w:rPr>
          <w:rFonts w:ascii="仿宋" w:eastAsia="仿宋" w:hAnsi="仿宋" w:cs="仿宋" w:hint="eastAsia"/>
          <w:u w:val="single"/>
          <w:lang w:eastAsia="zh-CN"/>
        </w:rPr>
        <w:t xml:space="preserve">                                                  </w:t>
      </w:r>
      <w:r>
        <w:rPr>
          <w:rFonts w:ascii="仿宋" w:eastAsia="仿宋" w:hAnsi="仿宋" w:cs="仿宋" w:hint="eastAsia"/>
          <w:lang w:eastAsia="zh-CN"/>
        </w:rPr>
        <w:t>（发包人全称）</w:t>
      </w:r>
    </w:p>
    <w:p w14:paraId="01382FCC" w14:textId="77777777" w:rsidR="005418E8" w:rsidRDefault="00000000">
      <w:pPr>
        <w:spacing w:line="360" w:lineRule="auto"/>
        <w:ind w:firstLineChars="200" w:firstLine="480"/>
        <w:jc w:val="both"/>
        <w:rPr>
          <w:rFonts w:ascii="仿宋" w:eastAsia="仿宋" w:hAnsi="仿宋"/>
          <w:lang w:eastAsia="zh-CN"/>
        </w:rPr>
      </w:pPr>
      <w:r>
        <w:rPr>
          <w:rFonts w:ascii="仿宋" w:eastAsia="仿宋" w:hAnsi="仿宋" w:cs="仿宋" w:hint="eastAsia"/>
          <w:lang w:eastAsia="zh-CN"/>
        </w:rPr>
        <w:t>鉴于</w:t>
      </w:r>
      <w:r>
        <w:rPr>
          <w:rFonts w:ascii="仿宋" w:eastAsia="仿宋" w:hAnsi="仿宋" w:cs="仿宋" w:hint="eastAsia"/>
          <w:u w:val="single"/>
          <w:lang w:eastAsia="zh-CN"/>
        </w:rPr>
        <w:t xml:space="preserve">                                                </w:t>
      </w:r>
      <w:r>
        <w:rPr>
          <w:rFonts w:ascii="仿宋" w:eastAsia="仿宋" w:hAnsi="仿宋" w:cs="仿宋" w:hint="eastAsia"/>
          <w:lang w:eastAsia="zh-CN"/>
        </w:rPr>
        <w:t>（承包人全称）（下称“承包人”）与</w:t>
      </w:r>
      <w:r>
        <w:rPr>
          <w:rFonts w:ascii="仿宋" w:eastAsia="仿宋" w:hAnsi="仿宋" w:cs="仿宋" w:hint="eastAsia"/>
          <w:u w:val="single"/>
          <w:lang w:eastAsia="zh-CN"/>
        </w:rPr>
        <w:t xml:space="preserve">                   （</w:t>
      </w:r>
      <w:r>
        <w:rPr>
          <w:rFonts w:ascii="仿宋" w:eastAsia="仿宋" w:hAnsi="仿宋" w:cs="仿宋" w:hint="eastAsia"/>
          <w:lang w:eastAsia="zh-CN"/>
        </w:rPr>
        <w:t xml:space="preserve">发包人全称）（下称“发包人”）签订 </w:t>
      </w:r>
      <w:r>
        <w:rPr>
          <w:rFonts w:ascii="仿宋" w:eastAsia="仿宋" w:hAnsi="仿宋" w:cs="仿宋" w:hint="eastAsia"/>
          <w:u w:val="single"/>
          <w:lang w:eastAsia="zh-CN"/>
        </w:rPr>
        <w:t xml:space="preserve">         </w:t>
      </w:r>
      <w:r>
        <w:rPr>
          <w:rFonts w:ascii="仿宋" w:eastAsia="仿宋" w:hAnsi="仿宋" w:cs="仿宋" w:hint="eastAsia"/>
          <w:lang w:eastAsia="zh-CN"/>
        </w:rPr>
        <w:t>（工程名称）工程总承包合同（编号</w:t>
      </w:r>
      <w:r>
        <w:rPr>
          <w:rFonts w:ascii="仿宋" w:eastAsia="仿宋" w:hAnsi="仿宋" w:cs="仿宋" w:hint="eastAsia"/>
          <w:u w:val="single"/>
          <w:lang w:eastAsia="zh-CN"/>
        </w:rPr>
        <w:t xml:space="preserve">     </w:t>
      </w:r>
      <w:r>
        <w:rPr>
          <w:rFonts w:ascii="仿宋" w:eastAsia="仿宋" w:hAnsi="仿宋" w:cs="仿宋" w:hint="eastAsia"/>
          <w:lang w:eastAsia="zh-CN"/>
        </w:rPr>
        <w:t>，</w:t>
      </w:r>
      <w:r>
        <w:rPr>
          <w:rFonts w:ascii="仿宋" w:eastAsia="仿宋" w:hAnsi="仿宋" w:cs="仿宋" w:hint="eastAsia"/>
          <w:u w:val="single"/>
          <w:lang w:eastAsia="zh-CN"/>
        </w:rPr>
        <w:t xml:space="preserve">       </w:t>
      </w:r>
      <w:r>
        <w:rPr>
          <w:rFonts w:ascii="仿宋" w:eastAsia="仿宋" w:hAnsi="仿宋" w:cs="仿宋" w:hint="eastAsia"/>
          <w:lang w:eastAsia="zh-CN"/>
        </w:rPr>
        <w:t xml:space="preserve">年 </w:t>
      </w:r>
      <w:r>
        <w:rPr>
          <w:rFonts w:ascii="仿宋" w:eastAsia="仿宋" w:hAnsi="仿宋" w:cs="仿宋" w:hint="eastAsia"/>
          <w:u w:val="single"/>
          <w:lang w:eastAsia="zh-CN"/>
        </w:rPr>
        <w:t xml:space="preserve">   </w:t>
      </w:r>
      <w:r>
        <w:rPr>
          <w:rFonts w:ascii="仿宋" w:eastAsia="仿宋" w:hAnsi="仿宋" w:cs="仿宋" w:hint="eastAsia"/>
          <w:lang w:eastAsia="zh-CN"/>
        </w:rPr>
        <w:t>月</w:t>
      </w:r>
      <w:r>
        <w:rPr>
          <w:rFonts w:ascii="仿宋" w:eastAsia="仿宋" w:hAnsi="仿宋" w:cs="仿宋" w:hint="eastAsia"/>
          <w:u w:val="single"/>
          <w:lang w:eastAsia="zh-CN"/>
        </w:rPr>
        <w:t xml:space="preserve">   </w:t>
      </w:r>
      <w:r>
        <w:rPr>
          <w:rFonts w:ascii="仿宋" w:eastAsia="仿宋" w:hAnsi="仿宋" w:cs="仿宋" w:hint="eastAsia"/>
          <w:lang w:eastAsia="zh-CN"/>
        </w:rPr>
        <w:t>日签署），并保证承包人有权获得按合同约定为保证工程按时开工的由发包人支付的预付款；发包人在合同中要求承包人应通过经认可的担保人提交合同约定的与开工预付款等额的担保金额等事实，我方愿意为承包人担保，以担保金额人民币（大写）</w:t>
      </w:r>
      <w:r>
        <w:rPr>
          <w:rFonts w:ascii="仿宋" w:eastAsia="仿宋" w:hAnsi="仿宋" w:cs="仿宋" w:hint="eastAsia"/>
          <w:u w:val="single"/>
          <w:lang w:eastAsia="zh-CN"/>
        </w:rPr>
        <w:t xml:space="preserve">                   </w:t>
      </w:r>
      <w:r>
        <w:rPr>
          <w:rFonts w:ascii="仿宋" w:eastAsia="仿宋" w:hAnsi="仿宋" w:cs="仿宋" w:hint="eastAsia"/>
          <w:lang w:eastAsia="zh-CN"/>
        </w:rPr>
        <w:t>元（</w:t>
      </w:r>
      <w:r>
        <w:rPr>
          <w:rFonts w:ascii="宋体" w:eastAsia="仿宋" w:hAnsi="宋体" w:hint="eastAsia"/>
          <w:lang w:eastAsia="zh-CN"/>
        </w:rPr>
        <w:t>¥</w:t>
      </w:r>
      <w:r>
        <w:rPr>
          <w:rFonts w:ascii="仿宋" w:eastAsia="仿宋" w:hAnsi="仿宋" w:cs="仿宋" w:hint="eastAsia"/>
          <w:lang w:eastAsia="zh-CN"/>
        </w:rPr>
        <w:t xml:space="preserve"> </w:t>
      </w:r>
      <w:r>
        <w:rPr>
          <w:rFonts w:ascii="仿宋" w:eastAsia="仿宋" w:hAnsi="仿宋" w:cs="仿宋" w:hint="eastAsia"/>
          <w:u w:val="single"/>
          <w:lang w:eastAsia="zh-CN"/>
        </w:rPr>
        <w:t xml:space="preserve">          </w:t>
      </w:r>
      <w:r>
        <w:rPr>
          <w:rFonts w:ascii="仿宋" w:eastAsia="仿宋" w:hAnsi="仿宋" w:cs="仿宋" w:hint="eastAsia"/>
          <w:lang w:eastAsia="zh-CN"/>
        </w:rPr>
        <w:t>元）向发包人提供不可撤销的连带责任担保。</w:t>
      </w:r>
    </w:p>
    <w:p w14:paraId="638E4A0C" w14:textId="77777777" w:rsidR="005418E8" w:rsidRDefault="00000000">
      <w:pPr>
        <w:spacing w:line="360" w:lineRule="auto"/>
        <w:ind w:firstLine="480"/>
        <w:rPr>
          <w:rFonts w:ascii="仿宋" w:eastAsia="仿宋" w:hAnsi="仿宋"/>
          <w:lang w:eastAsia="zh-CN"/>
        </w:rPr>
      </w:pPr>
      <w:r>
        <w:rPr>
          <w:rFonts w:ascii="仿宋" w:eastAsia="仿宋" w:hAnsi="仿宋" w:cs="仿宋" w:hint="eastAsia"/>
          <w:lang w:eastAsia="zh-CN"/>
        </w:rPr>
        <w:t>如果承包人在履行合同过程中发生违约或违背合同约定的义务和责任时 ，我方保证在担保金额额度内偿还或偿清发包人因承包人该项违约或违背所造成的经济损失，并在接到发包人提出赔偿要求的第</w:t>
      </w:r>
      <w:r>
        <w:rPr>
          <w:rFonts w:ascii="仿宋" w:eastAsia="仿宋" w:hAnsi="仿宋" w:cs="仿宋" w:hint="eastAsia"/>
          <w:u w:val="single"/>
          <w:lang w:eastAsia="zh-CN"/>
        </w:rPr>
        <w:t xml:space="preserve">     </w:t>
      </w:r>
      <w:r>
        <w:rPr>
          <w:rFonts w:ascii="仿宋" w:eastAsia="仿宋" w:hAnsi="仿宋" w:cs="仿宋" w:hint="eastAsia"/>
          <w:lang w:eastAsia="zh-CN"/>
        </w:rPr>
        <w:t>天内予以支付，发包人应提供承包人有上述违约或违背合同约定事实的证据或相关的证明材料。</w:t>
      </w:r>
    </w:p>
    <w:p w14:paraId="64BB9D41" w14:textId="77777777" w:rsidR="005418E8" w:rsidRDefault="00000000">
      <w:pPr>
        <w:spacing w:line="360" w:lineRule="auto"/>
        <w:ind w:firstLine="480"/>
        <w:rPr>
          <w:rFonts w:ascii="仿宋" w:eastAsia="仿宋" w:hAnsi="仿宋"/>
          <w:lang w:eastAsia="zh-CN"/>
        </w:rPr>
      </w:pPr>
      <w:r>
        <w:rPr>
          <w:rFonts w:ascii="仿宋" w:eastAsia="仿宋" w:hAnsi="仿宋" w:cs="仿宋" w:hint="eastAsia"/>
          <w:lang w:eastAsia="zh-CN"/>
        </w:rPr>
        <w:t>在向我方提出要求前，我方将不坚持要求发包人首先向承包人提出上述款项的索赔。</w:t>
      </w:r>
    </w:p>
    <w:p w14:paraId="0C8CA553" w14:textId="77777777" w:rsidR="005418E8" w:rsidRDefault="00000000">
      <w:pPr>
        <w:spacing w:line="360" w:lineRule="auto"/>
        <w:ind w:firstLine="480"/>
        <w:rPr>
          <w:rFonts w:ascii="仿宋" w:eastAsia="仿宋" w:hAnsi="仿宋"/>
          <w:lang w:eastAsia="zh-CN"/>
        </w:rPr>
      </w:pPr>
      <w:r>
        <w:rPr>
          <w:rFonts w:ascii="仿宋" w:eastAsia="仿宋" w:hAnsi="仿宋" w:cs="仿宋" w:hint="eastAsia"/>
          <w:lang w:eastAsia="zh-CN"/>
        </w:rPr>
        <w:t>我方承诺：不论是否经我方知晓或同意，我方的义务和责任不因合同双方当事人对合同条款所作的任何修改或补充而解除。</w:t>
      </w:r>
    </w:p>
    <w:p w14:paraId="0AAF2B69" w14:textId="77777777" w:rsidR="005418E8" w:rsidRDefault="00000000">
      <w:pPr>
        <w:spacing w:line="360" w:lineRule="auto"/>
        <w:ind w:firstLine="480"/>
        <w:rPr>
          <w:rFonts w:ascii="仿宋" w:eastAsia="仿宋" w:hAnsi="仿宋"/>
          <w:lang w:eastAsia="zh-CN"/>
        </w:rPr>
      </w:pPr>
      <w:r>
        <w:rPr>
          <w:rFonts w:ascii="仿宋" w:eastAsia="仿宋" w:hAnsi="仿宋" w:cs="仿宋" w:hint="eastAsia"/>
          <w:lang w:eastAsia="zh-CN"/>
        </w:rPr>
        <w:t>本预付款</w:t>
      </w:r>
      <w:proofErr w:type="gramStart"/>
      <w:r>
        <w:rPr>
          <w:rFonts w:ascii="仿宋" w:eastAsia="仿宋" w:hAnsi="仿宋" w:cs="仿宋" w:hint="eastAsia"/>
          <w:lang w:eastAsia="zh-CN"/>
        </w:rPr>
        <w:t>担保自</w:t>
      </w:r>
      <w:proofErr w:type="gramEnd"/>
      <w:r>
        <w:rPr>
          <w:rFonts w:ascii="仿宋" w:eastAsia="仿宋" w:hAnsi="仿宋" w:cs="仿宋" w:hint="eastAsia"/>
          <w:lang w:eastAsia="zh-CN"/>
        </w:rPr>
        <w:t>承包人获得预付款之日起生效，至与预付款等额的担保金额的担保支付完毕，或发包人抵扣完工预付款后的第15天止。</w:t>
      </w:r>
    </w:p>
    <w:p w14:paraId="7D210ED7" w14:textId="77777777" w:rsidR="005418E8" w:rsidRDefault="005418E8">
      <w:pPr>
        <w:spacing w:line="360" w:lineRule="auto"/>
        <w:ind w:firstLine="480"/>
        <w:rPr>
          <w:rFonts w:ascii="仿宋" w:eastAsia="仿宋" w:hAnsi="仿宋"/>
          <w:lang w:eastAsia="zh-CN"/>
        </w:rPr>
      </w:pPr>
    </w:p>
    <w:p w14:paraId="78435B0B" w14:textId="77777777" w:rsidR="005418E8" w:rsidRDefault="005418E8">
      <w:pPr>
        <w:spacing w:line="360" w:lineRule="auto"/>
        <w:ind w:firstLine="480"/>
        <w:rPr>
          <w:rFonts w:ascii="仿宋" w:eastAsia="仿宋" w:hAnsi="仿宋"/>
          <w:lang w:eastAsia="zh-CN"/>
        </w:rPr>
      </w:pPr>
    </w:p>
    <w:p w14:paraId="4B08A876" w14:textId="77777777" w:rsidR="005418E8" w:rsidRDefault="005418E8">
      <w:pPr>
        <w:spacing w:line="360" w:lineRule="auto"/>
        <w:ind w:firstLine="480"/>
        <w:rPr>
          <w:rFonts w:ascii="仿宋" w:eastAsia="仿宋" w:hAnsi="仿宋"/>
          <w:lang w:eastAsia="zh-CN"/>
        </w:rPr>
      </w:pPr>
    </w:p>
    <w:p w14:paraId="26338D43" w14:textId="77777777" w:rsidR="005418E8" w:rsidRDefault="00000000">
      <w:pPr>
        <w:spacing w:line="360" w:lineRule="auto"/>
        <w:ind w:firstLine="3598"/>
        <w:rPr>
          <w:rFonts w:ascii="仿宋" w:eastAsia="仿宋" w:hAnsi="仿宋"/>
          <w:lang w:eastAsia="zh-CN"/>
        </w:rPr>
      </w:pPr>
      <w:r>
        <w:rPr>
          <w:rFonts w:ascii="仿宋" w:eastAsia="仿宋" w:hAnsi="仿宋" w:cs="仿宋" w:hint="eastAsia"/>
          <w:lang w:eastAsia="zh-CN"/>
        </w:rPr>
        <w:t>担保人盖章：</w:t>
      </w:r>
    </w:p>
    <w:p w14:paraId="22BF0760" w14:textId="77777777" w:rsidR="005418E8" w:rsidRDefault="00000000">
      <w:pPr>
        <w:spacing w:line="360" w:lineRule="auto"/>
        <w:ind w:firstLine="3598"/>
        <w:rPr>
          <w:rFonts w:ascii="仿宋" w:eastAsia="仿宋" w:hAnsi="仿宋" w:cs="仿宋"/>
          <w:lang w:eastAsia="zh-CN"/>
        </w:rPr>
      </w:pPr>
      <w:r>
        <w:rPr>
          <w:rFonts w:ascii="仿宋" w:eastAsia="仿宋" w:hAnsi="仿宋" w:cs="仿宋" w:hint="eastAsia"/>
          <w:lang w:eastAsia="zh-CN"/>
        </w:rPr>
        <w:t>法定代表人或其授权的代理人：（签字签章）</w:t>
      </w:r>
    </w:p>
    <w:p w14:paraId="158AC505" w14:textId="77777777" w:rsidR="005418E8" w:rsidRDefault="00000000">
      <w:pPr>
        <w:spacing w:line="360" w:lineRule="auto"/>
        <w:ind w:firstLine="3598"/>
        <w:rPr>
          <w:rFonts w:ascii="仿宋" w:eastAsia="仿宋" w:hAnsi="仿宋" w:cs="仿宋"/>
        </w:rPr>
      </w:pPr>
      <w:proofErr w:type="spellStart"/>
      <w:r>
        <w:rPr>
          <w:rFonts w:ascii="仿宋" w:eastAsia="仿宋" w:hAnsi="仿宋" w:cs="仿宋" w:hint="eastAsia"/>
        </w:rPr>
        <w:t>地址</w:t>
      </w:r>
      <w:proofErr w:type="spellEnd"/>
      <w:r>
        <w:rPr>
          <w:rFonts w:ascii="仿宋" w:eastAsia="仿宋" w:hAnsi="仿宋" w:cs="仿宋" w:hint="eastAsia"/>
        </w:rPr>
        <w:t>：</w:t>
      </w:r>
    </w:p>
    <w:p w14:paraId="07B50DD0" w14:textId="77777777" w:rsidR="005418E8" w:rsidRDefault="00000000">
      <w:pPr>
        <w:spacing w:line="360" w:lineRule="auto"/>
        <w:ind w:firstLine="3598"/>
        <w:rPr>
          <w:rFonts w:ascii="仿宋" w:eastAsia="仿宋" w:hAnsi="仿宋" w:cs="仿宋"/>
          <w:lang w:eastAsia="zh-CN"/>
        </w:rPr>
      </w:pPr>
      <w:proofErr w:type="spellStart"/>
      <w:r>
        <w:rPr>
          <w:rFonts w:ascii="仿宋" w:eastAsia="仿宋" w:hAnsi="仿宋" w:cs="仿宋" w:hint="eastAsia"/>
        </w:rPr>
        <w:t>日期</w:t>
      </w:r>
      <w:proofErr w:type="spellEnd"/>
      <w:r>
        <w:rPr>
          <w:rFonts w:ascii="仿宋" w:eastAsia="仿宋" w:hAnsi="仿宋" w:cs="仿宋" w:hint="eastAsia"/>
        </w:rPr>
        <w:t>：</w:t>
      </w:r>
      <w:r>
        <w:rPr>
          <w:rFonts w:ascii="仿宋" w:eastAsia="仿宋" w:hAnsi="仿宋" w:cs="仿宋" w:hint="eastAsia"/>
          <w:u w:val="single"/>
        </w:rPr>
        <w:t xml:space="preserve">       </w:t>
      </w:r>
      <w:r>
        <w:rPr>
          <w:rFonts w:ascii="仿宋" w:eastAsia="仿宋" w:hAnsi="仿宋" w:cs="仿宋" w:hint="eastAsia"/>
        </w:rPr>
        <w:t>年</w:t>
      </w:r>
      <w:r>
        <w:rPr>
          <w:rFonts w:ascii="仿宋" w:eastAsia="仿宋" w:hAnsi="仿宋" w:cs="仿宋" w:hint="eastAsia"/>
          <w:u w:val="single"/>
        </w:rPr>
        <w:t xml:space="preserve">     </w:t>
      </w:r>
      <w:r>
        <w:rPr>
          <w:rFonts w:ascii="仿宋" w:eastAsia="仿宋" w:hAnsi="仿宋" w:cs="仿宋" w:hint="eastAsia"/>
        </w:rPr>
        <w:t>月</w:t>
      </w:r>
      <w:r>
        <w:rPr>
          <w:rFonts w:ascii="仿宋" w:eastAsia="仿宋" w:hAnsi="仿宋" w:cs="仿宋" w:hint="eastAsia"/>
          <w:u w:val="single"/>
        </w:rPr>
        <w:t xml:space="preserve">    </w:t>
      </w:r>
      <w:r>
        <w:rPr>
          <w:rFonts w:ascii="仿宋" w:eastAsia="仿宋" w:hAnsi="仿宋" w:cs="仿宋" w:hint="eastAsia"/>
        </w:rPr>
        <w:t>日</w:t>
      </w:r>
    </w:p>
    <w:p w14:paraId="47DF927E" w14:textId="77777777" w:rsidR="005418E8" w:rsidRDefault="00000000">
      <w:pPr>
        <w:pStyle w:val="2"/>
        <w:rPr>
          <w:rFonts w:ascii="仿宋" w:eastAsia="仿宋" w:hAnsi="仿宋"/>
          <w:b w:val="0"/>
          <w:sz w:val="24"/>
          <w:szCs w:val="24"/>
        </w:rPr>
      </w:pPr>
      <w:r>
        <w:rPr>
          <w:rFonts w:ascii="仿宋" w:eastAsia="仿宋" w:hAnsi="仿宋"/>
          <w:lang w:eastAsia="zh-CN"/>
        </w:rPr>
        <w:br w:type="page"/>
      </w:r>
      <w:bookmarkStart w:id="1017" w:name="_Toc47694465"/>
      <w:bookmarkStart w:id="1018" w:name="_Toc5194"/>
      <w:bookmarkStart w:id="1019" w:name="_Toc4419"/>
      <w:bookmarkStart w:id="1020" w:name="_Toc19319"/>
      <w:r>
        <w:rPr>
          <w:rFonts w:ascii="仿宋" w:eastAsia="仿宋" w:hAnsi="仿宋" w:cs="仿宋" w:hint="eastAsia"/>
          <w:i w:val="0"/>
          <w:iCs w:val="0"/>
          <w:sz w:val="24"/>
          <w:szCs w:val="24"/>
          <w:lang w:eastAsia="zh-CN" w:bidi="en-US"/>
        </w:rPr>
        <w:lastRenderedPageBreak/>
        <w:t>格式4</w:t>
      </w:r>
      <w:bookmarkEnd w:id="1017"/>
      <w:bookmarkEnd w:id="1018"/>
      <w:bookmarkEnd w:id="1019"/>
      <w:bookmarkEnd w:id="1020"/>
    </w:p>
    <w:p w14:paraId="6703D2DF" w14:textId="77777777" w:rsidR="005418E8" w:rsidRDefault="00000000">
      <w:pPr>
        <w:spacing w:line="360" w:lineRule="auto"/>
        <w:jc w:val="center"/>
        <w:rPr>
          <w:rFonts w:ascii="仿宋" w:eastAsia="仿宋" w:hAnsi="仿宋"/>
          <w:b/>
          <w:bCs/>
          <w:spacing w:val="30"/>
          <w:sz w:val="44"/>
          <w:szCs w:val="44"/>
        </w:rPr>
      </w:pPr>
      <w:proofErr w:type="spellStart"/>
      <w:r>
        <w:rPr>
          <w:rFonts w:ascii="仿宋" w:eastAsia="仿宋" w:hAnsi="仿宋" w:cs="仿宋" w:hint="eastAsia"/>
          <w:b/>
          <w:bCs/>
          <w:spacing w:val="30"/>
          <w:sz w:val="44"/>
          <w:szCs w:val="44"/>
        </w:rPr>
        <w:t>工程项目一览表</w:t>
      </w:r>
      <w:proofErr w:type="spellEnd"/>
    </w:p>
    <w:tbl>
      <w:tblPr>
        <w:tblW w:w="0" w:type="auto"/>
        <w:jc w:val="center"/>
        <w:tblLayout w:type="fixed"/>
        <w:tblLook w:val="04A0" w:firstRow="1" w:lastRow="0" w:firstColumn="1" w:lastColumn="0" w:noHBand="0" w:noVBand="1"/>
      </w:tblPr>
      <w:tblGrid>
        <w:gridCol w:w="1599"/>
        <w:gridCol w:w="2993"/>
        <w:gridCol w:w="4814"/>
      </w:tblGrid>
      <w:tr w:rsidR="005418E8" w14:paraId="0E3FB730" w14:textId="77777777">
        <w:trPr>
          <w:trHeight w:val="906"/>
          <w:jc w:val="center"/>
        </w:trPr>
        <w:tc>
          <w:tcPr>
            <w:tcW w:w="1599" w:type="dxa"/>
            <w:tcBorders>
              <w:top w:val="single" w:sz="4" w:space="0" w:color="auto"/>
              <w:left w:val="single" w:sz="4" w:space="0" w:color="auto"/>
              <w:bottom w:val="single" w:sz="4" w:space="0" w:color="auto"/>
              <w:right w:val="single" w:sz="4" w:space="0" w:color="auto"/>
            </w:tcBorders>
            <w:shd w:val="pct80" w:color="FFFFFF" w:fill="auto"/>
            <w:vAlign w:val="center"/>
          </w:tcPr>
          <w:p w14:paraId="18BDB2D2" w14:textId="77777777" w:rsidR="005418E8" w:rsidRDefault="00000000">
            <w:pPr>
              <w:jc w:val="center"/>
              <w:rPr>
                <w:kern w:val="2"/>
              </w:rPr>
            </w:pPr>
            <w:proofErr w:type="spellStart"/>
            <w:r>
              <w:rPr>
                <w:rFonts w:ascii="仿宋" w:eastAsia="仿宋" w:hAnsi="仿宋" w:cs="仿宋" w:hint="eastAsia"/>
                <w:b/>
                <w:bCs/>
                <w:sz w:val="32"/>
                <w:szCs w:val="32"/>
              </w:rPr>
              <w:t>项号</w:t>
            </w:r>
            <w:proofErr w:type="spellEnd"/>
          </w:p>
        </w:tc>
        <w:tc>
          <w:tcPr>
            <w:tcW w:w="2993" w:type="dxa"/>
            <w:tcBorders>
              <w:top w:val="single" w:sz="4" w:space="0" w:color="auto"/>
              <w:left w:val="single" w:sz="4" w:space="0" w:color="auto"/>
              <w:bottom w:val="single" w:sz="4" w:space="0" w:color="auto"/>
              <w:right w:val="single" w:sz="4" w:space="0" w:color="auto"/>
            </w:tcBorders>
            <w:shd w:val="pct80" w:color="FFFFFF" w:fill="auto"/>
            <w:vAlign w:val="center"/>
          </w:tcPr>
          <w:p w14:paraId="4081D4CB" w14:textId="77777777" w:rsidR="005418E8" w:rsidRDefault="00000000">
            <w:pPr>
              <w:jc w:val="center"/>
              <w:rPr>
                <w:rFonts w:ascii="仿宋" w:eastAsia="仿宋" w:hAnsi="仿宋" w:cs="仿宋"/>
                <w:b/>
                <w:bCs/>
                <w:sz w:val="32"/>
                <w:szCs w:val="32"/>
              </w:rPr>
            </w:pPr>
            <w:r>
              <w:rPr>
                <w:rFonts w:ascii="仿宋" w:eastAsia="仿宋" w:hAnsi="仿宋" w:cs="仿宋" w:hint="eastAsia"/>
                <w:b/>
                <w:bCs/>
                <w:sz w:val="32"/>
                <w:szCs w:val="32"/>
              </w:rPr>
              <w:t>项 目</w:t>
            </w:r>
          </w:p>
        </w:tc>
        <w:tc>
          <w:tcPr>
            <w:tcW w:w="4814" w:type="dxa"/>
            <w:tcBorders>
              <w:top w:val="single" w:sz="4" w:space="0" w:color="auto"/>
              <w:left w:val="single" w:sz="4" w:space="0" w:color="auto"/>
              <w:bottom w:val="single" w:sz="4" w:space="0" w:color="auto"/>
              <w:right w:val="single" w:sz="4" w:space="0" w:color="auto"/>
            </w:tcBorders>
            <w:shd w:val="pct80" w:color="FFFFFF" w:fill="auto"/>
            <w:vAlign w:val="center"/>
          </w:tcPr>
          <w:p w14:paraId="4FCD338E" w14:textId="77777777" w:rsidR="005418E8" w:rsidRDefault="00000000">
            <w:pPr>
              <w:jc w:val="center"/>
              <w:rPr>
                <w:rFonts w:ascii="仿宋" w:eastAsia="仿宋" w:hAnsi="仿宋" w:cs="仿宋"/>
                <w:b/>
                <w:bCs/>
                <w:sz w:val="32"/>
                <w:szCs w:val="32"/>
              </w:rPr>
            </w:pPr>
            <w:r>
              <w:rPr>
                <w:rFonts w:ascii="仿宋" w:eastAsia="仿宋" w:hAnsi="仿宋" w:cs="仿宋" w:hint="eastAsia"/>
                <w:b/>
                <w:bCs/>
                <w:sz w:val="32"/>
                <w:szCs w:val="32"/>
              </w:rPr>
              <w:t>内      容</w:t>
            </w:r>
          </w:p>
        </w:tc>
      </w:tr>
      <w:tr w:rsidR="005418E8" w14:paraId="74F66660" w14:textId="77777777">
        <w:trPr>
          <w:trHeight w:val="1000"/>
          <w:jc w:val="center"/>
        </w:trPr>
        <w:tc>
          <w:tcPr>
            <w:tcW w:w="1599" w:type="dxa"/>
            <w:tcBorders>
              <w:top w:val="single" w:sz="4" w:space="0" w:color="auto"/>
              <w:left w:val="single" w:sz="4" w:space="0" w:color="auto"/>
              <w:bottom w:val="single" w:sz="4" w:space="0" w:color="auto"/>
              <w:right w:val="single" w:sz="4" w:space="0" w:color="auto"/>
            </w:tcBorders>
            <w:shd w:val="pct80" w:color="FFFFFF" w:fill="auto"/>
            <w:vAlign w:val="center"/>
          </w:tcPr>
          <w:p w14:paraId="3D6375CB" w14:textId="77777777" w:rsidR="005418E8" w:rsidRDefault="00000000">
            <w:pPr>
              <w:jc w:val="center"/>
              <w:rPr>
                <w:rFonts w:ascii="仿宋" w:eastAsia="仿宋" w:hAnsi="仿宋"/>
                <w:kern w:val="2"/>
                <w:sz w:val="28"/>
                <w:szCs w:val="28"/>
              </w:rPr>
            </w:pPr>
            <w:r>
              <w:rPr>
                <w:rFonts w:ascii="仿宋" w:eastAsia="仿宋" w:hAnsi="仿宋" w:hint="eastAsia"/>
                <w:sz w:val="28"/>
                <w:szCs w:val="28"/>
              </w:rPr>
              <w:t>1</w:t>
            </w:r>
          </w:p>
        </w:tc>
        <w:tc>
          <w:tcPr>
            <w:tcW w:w="2993" w:type="dxa"/>
            <w:tcBorders>
              <w:top w:val="single" w:sz="4" w:space="0" w:color="auto"/>
              <w:left w:val="single" w:sz="4" w:space="0" w:color="auto"/>
              <w:bottom w:val="single" w:sz="4" w:space="0" w:color="auto"/>
              <w:right w:val="single" w:sz="4" w:space="0" w:color="auto"/>
            </w:tcBorders>
            <w:shd w:val="pct80" w:color="FFFFFF" w:fill="auto"/>
            <w:vAlign w:val="center"/>
          </w:tcPr>
          <w:p w14:paraId="2BAABFEB" w14:textId="77777777" w:rsidR="005418E8" w:rsidRDefault="00000000">
            <w:pPr>
              <w:rPr>
                <w:rFonts w:ascii="仿宋" w:eastAsia="仿宋" w:hAnsi="仿宋"/>
                <w:sz w:val="28"/>
                <w:szCs w:val="28"/>
              </w:rPr>
            </w:pPr>
            <w:proofErr w:type="spellStart"/>
            <w:r>
              <w:rPr>
                <w:rFonts w:ascii="仿宋" w:eastAsia="仿宋" w:hAnsi="仿宋" w:hint="eastAsia"/>
                <w:sz w:val="28"/>
                <w:szCs w:val="28"/>
              </w:rPr>
              <w:t>工程名称</w:t>
            </w:r>
            <w:proofErr w:type="spellEnd"/>
          </w:p>
        </w:tc>
        <w:tc>
          <w:tcPr>
            <w:tcW w:w="4814" w:type="dxa"/>
            <w:tcBorders>
              <w:top w:val="single" w:sz="4" w:space="0" w:color="auto"/>
              <w:left w:val="single" w:sz="4" w:space="0" w:color="auto"/>
              <w:bottom w:val="single" w:sz="4" w:space="0" w:color="auto"/>
              <w:right w:val="single" w:sz="4" w:space="0" w:color="auto"/>
            </w:tcBorders>
            <w:shd w:val="pct80" w:color="FFFFFF" w:fill="auto"/>
            <w:vAlign w:val="center"/>
          </w:tcPr>
          <w:p w14:paraId="509165AC" w14:textId="77777777" w:rsidR="005418E8" w:rsidRDefault="005418E8">
            <w:pPr>
              <w:rPr>
                <w:rFonts w:ascii="仿宋" w:eastAsia="仿宋" w:hAnsi="仿宋"/>
                <w:kern w:val="2"/>
                <w:sz w:val="28"/>
                <w:szCs w:val="28"/>
              </w:rPr>
            </w:pPr>
          </w:p>
        </w:tc>
      </w:tr>
      <w:tr w:rsidR="005418E8" w14:paraId="08D7E90B" w14:textId="77777777">
        <w:trPr>
          <w:trHeight w:val="1000"/>
          <w:jc w:val="center"/>
        </w:trPr>
        <w:tc>
          <w:tcPr>
            <w:tcW w:w="1599" w:type="dxa"/>
            <w:tcBorders>
              <w:top w:val="single" w:sz="4" w:space="0" w:color="auto"/>
              <w:left w:val="single" w:sz="4" w:space="0" w:color="auto"/>
              <w:bottom w:val="single" w:sz="4" w:space="0" w:color="auto"/>
              <w:right w:val="single" w:sz="4" w:space="0" w:color="auto"/>
            </w:tcBorders>
            <w:shd w:val="pct80" w:color="FFFFFF" w:fill="auto"/>
            <w:vAlign w:val="center"/>
          </w:tcPr>
          <w:p w14:paraId="2BC26A7C" w14:textId="77777777" w:rsidR="005418E8" w:rsidRDefault="00000000">
            <w:pPr>
              <w:jc w:val="center"/>
              <w:rPr>
                <w:rFonts w:ascii="仿宋" w:eastAsia="仿宋" w:hAnsi="仿宋"/>
                <w:kern w:val="2"/>
                <w:sz w:val="28"/>
                <w:szCs w:val="28"/>
              </w:rPr>
            </w:pPr>
            <w:r>
              <w:rPr>
                <w:rFonts w:ascii="仿宋" w:eastAsia="仿宋" w:hAnsi="仿宋" w:hint="eastAsia"/>
                <w:sz w:val="28"/>
                <w:szCs w:val="28"/>
              </w:rPr>
              <w:t>2</w:t>
            </w:r>
          </w:p>
        </w:tc>
        <w:tc>
          <w:tcPr>
            <w:tcW w:w="2993" w:type="dxa"/>
            <w:tcBorders>
              <w:top w:val="single" w:sz="4" w:space="0" w:color="auto"/>
              <w:left w:val="single" w:sz="4" w:space="0" w:color="auto"/>
              <w:bottom w:val="single" w:sz="4" w:space="0" w:color="auto"/>
              <w:right w:val="single" w:sz="4" w:space="0" w:color="auto"/>
            </w:tcBorders>
            <w:shd w:val="pct80" w:color="FFFFFF" w:fill="auto"/>
            <w:vAlign w:val="center"/>
          </w:tcPr>
          <w:p w14:paraId="5C7BE964" w14:textId="77777777" w:rsidR="005418E8" w:rsidRDefault="00000000">
            <w:pPr>
              <w:rPr>
                <w:rFonts w:ascii="仿宋" w:eastAsia="仿宋" w:hAnsi="仿宋"/>
                <w:w w:val="90"/>
                <w:sz w:val="28"/>
                <w:szCs w:val="28"/>
              </w:rPr>
            </w:pPr>
            <w:proofErr w:type="spellStart"/>
            <w:r>
              <w:rPr>
                <w:rFonts w:ascii="仿宋" w:eastAsia="仿宋" w:hAnsi="仿宋" w:hint="eastAsia"/>
                <w:sz w:val="28"/>
                <w:szCs w:val="28"/>
              </w:rPr>
              <w:t>工程地点</w:t>
            </w:r>
            <w:proofErr w:type="spellEnd"/>
          </w:p>
        </w:tc>
        <w:tc>
          <w:tcPr>
            <w:tcW w:w="4814" w:type="dxa"/>
            <w:tcBorders>
              <w:top w:val="single" w:sz="4" w:space="0" w:color="auto"/>
              <w:left w:val="single" w:sz="4" w:space="0" w:color="auto"/>
              <w:bottom w:val="single" w:sz="4" w:space="0" w:color="auto"/>
              <w:right w:val="single" w:sz="4" w:space="0" w:color="auto"/>
            </w:tcBorders>
            <w:shd w:val="pct80" w:color="FFFFFF" w:fill="auto"/>
            <w:vAlign w:val="center"/>
          </w:tcPr>
          <w:p w14:paraId="18B59312" w14:textId="77777777" w:rsidR="005418E8" w:rsidRDefault="005418E8">
            <w:pPr>
              <w:rPr>
                <w:rFonts w:ascii="仿宋" w:eastAsia="仿宋" w:hAnsi="仿宋"/>
                <w:sz w:val="28"/>
                <w:szCs w:val="28"/>
              </w:rPr>
            </w:pPr>
          </w:p>
        </w:tc>
      </w:tr>
      <w:tr w:rsidR="005418E8" w14:paraId="5D79EEF7" w14:textId="77777777">
        <w:trPr>
          <w:trHeight w:val="1000"/>
          <w:jc w:val="center"/>
        </w:trPr>
        <w:tc>
          <w:tcPr>
            <w:tcW w:w="1599" w:type="dxa"/>
            <w:tcBorders>
              <w:top w:val="single" w:sz="4" w:space="0" w:color="auto"/>
              <w:left w:val="single" w:sz="4" w:space="0" w:color="auto"/>
              <w:bottom w:val="single" w:sz="4" w:space="0" w:color="auto"/>
              <w:right w:val="single" w:sz="4" w:space="0" w:color="auto"/>
            </w:tcBorders>
            <w:shd w:val="pct80" w:color="FFFFFF" w:fill="auto"/>
            <w:vAlign w:val="center"/>
          </w:tcPr>
          <w:p w14:paraId="5E13F3C1" w14:textId="77777777" w:rsidR="005418E8" w:rsidRDefault="00000000">
            <w:pPr>
              <w:jc w:val="center"/>
              <w:rPr>
                <w:rFonts w:ascii="仿宋" w:eastAsia="仿宋" w:hAnsi="仿宋"/>
                <w:kern w:val="2"/>
                <w:sz w:val="28"/>
                <w:szCs w:val="28"/>
              </w:rPr>
            </w:pPr>
            <w:r>
              <w:rPr>
                <w:rFonts w:ascii="仿宋" w:eastAsia="仿宋" w:hAnsi="仿宋" w:hint="eastAsia"/>
                <w:sz w:val="28"/>
                <w:szCs w:val="28"/>
              </w:rPr>
              <w:t>3</w:t>
            </w:r>
          </w:p>
        </w:tc>
        <w:tc>
          <w:tcPr>
            <w:tcW w:w="2993" w:type="dxa"/>
            <w:tcBorders>
              <w:top w:val="single" w:sz="4" w:space="0" w:color="auto"/>
              <w:left w:val="single" w:sz="4" w:space="0" w:color="auto"/>
              <w:bottom w:val="single" w:sz="4" w:space="0" w:color="auto"/>
              <w:right w:val="single" w:sz="4" w:space="0" w:color="auto"/>
            </w:tcBorders>
            <w:shd w:val="pct80" w:color="FFFFFF" w:fill="auto"/>
            <w:vAlign w:val="center"/>
          </w:tcPr>
          <w:p w14:paraId="3E7B2C1F" w14:textId="77777777" w:rsidR="005418E8" w:rsidRDefault="00000000">
            <w:pPr>
              <w:rPr>
                <w:rFonts w:ascii="仿宋" w:eastAsia="仿宋" w:hAnsi="仿宋"/>
                <w:sz w:val="28"/>
                <w:szCs w:val="28"/>
              </w:rPr>
            </w:pPr>
            <w:proofErr w:type="spellStart"/>
            <w:r>
              <w:rPr>
                <w:rFonts w:ascii="仿宋" w:eastAsia="仿宋" w:hAnsi="仿宋" w:hint="eastAsia"/>
                <w:sz w:val="28"/>
                <w:szCs w:val="28"/>
              </w:rPr>
              <w:t>发包人</w:t>
            </w:r>
            <w:proofErr w:type="spellEnd"/>
          </w:p>
        </w:tc>
        <w:tc>
          <w:tcPr>
            <w:tcW w:w="4814" w:type="dxa"/>
            <w:tcBorders>
              <w:top w:val="single" w:sz="4" w:space="0" w:color="auto"/>
              <w:left w:val="single" w:sz="4" w:space="0" w:color="auto"/>
              <w:bottom w:val="single" w:sz="4" w:space="0" w:color="auto"/>
              <w:right w:val="single" w:sz="4" w:space="0" w:color="auto"/>
            </w:tcBorders>
            <w:shd w:val="pct80" w:color="FFFFFF" w:fill="auto"/>
            <w:vAlign w:val="center"/>
          </w:tcPr>
          <w:p w14:paraId="16588884" w14:textId="77777777" w:rsidR="005418E8" w:rsidRDefault="005418E8">
            <w:pPr>
              <w:rPr>
                <w:rFonts w:ascii="仿宋" w:eastAsia="仿宋" w:hAnsi="仿宋"/>
                <w:sz w:val="28"/>
                <w:szCs w:val="28"/>
              </w:rPr>
            </w:pPr>
          </w:p>
        </w:tc>
      </w:tr>
      <w:tr w:rsidR="005418E8" w14:paraId="6CD9CC53" w14:textId="77777777">
        <w:trPr>
          <w:trHeight w:val="1000"/>
          <w:jc w:val="center"/>
        </w:trPr>
        <w:tc>
          <w:tcPr>
            <w:tcW w:w="1599" w:type="dxa"/>
            <w:tcBorders>
              <w:top w:val="single" w:sz="4" w:space="0" w:color="auto"/>
              <w:left w:val="single" w:sz="4" w:space="0" w:color="auto"/>
              <w:bottom w:val="single" w:sz="4" w:space="0" w:color="auto"/>
              <w:right w:val="single" w:sz="4" w:space="0" w:color="auto"/>
            </w:tcBorders>
            <w:shd w:val="pct80" w:color="FFFFFF" w:fill="auto"/>
            <w:vAlign w:val="center"/>
          </w:tcPr>
          <w:p w14:paraId="29D170B8" w14:textId="77777777" w:rsidR="005418E8" w:rsidRDefault="00000000">
            <w:pPr>
              <w:jc w:val="center"/>
              <w:rPr>
                <w:rFonts w:ascii="仿宋" w:eastAsia="仿宋" w:hAnsi="仿宋"/>
                <w:kern w:val="2"/>
                <w:sz w:val="28"/>
                <w:szCs w:val="28"/>
              </w:rPr>
            </w:pPr>
            <w:r>
              <w:rPr>
                <w:rFonts w:ascii="仿宋" w:eastAsia="仿宋" w:hAnsi="仿宋" w:hint="eastAsia"/>
                <w:sz w:val="28"/>
                <w:szCs w:val="28"/>
              </w:rPr>
              <w:t>4</w:t>
            </w:r>
          </w:p>
        </w:tc>
        <w:tc>
          <w:tcPr>
            <w:tcW w:w="2993" w:type="dxa"/>
            <w:tcBorders>
              <w:top w:val="single" w:sz="4" w:space="0" w:color="auto"/>
              <w:left w:val="single" w:sz="4" w:space="0" w:color="auto"/>
              <w:bottom w:val="single" w:sz="4" w:space="0" w:color="auto"/>
              <w:right w:val="single" w:sz="4" w:space="0" w:color="auto"/>
            </w:tcBorders>
            <w:shd w:val="pct80" w:color="FFFFFF" w:fill="auto"/>
            <w:vAlign w:val="center"/>
          </w:tcPr>
          <w:p w14:paraId="62DE0767" w14:textId="77777777" w:rsidR="005418E8" w:rsidRDefault="00000000">
            <w:pPr>
              <w:rPr>
                <w:rFonts w:ascii="仿宋" w:eastAsia="仿宋" w:hAnsi="仿宋"/>
                <w:sz w:val="28"/>
                <w:szCs w:val="28"/>
              </w:rPr>
            </w:pPr>
            <w:proofErr w:type="spellStart"/>
            <w:r>
              <w:rPr>
                <w:rFonts w:ascii="仿宋" w:eastAsia="仿宋" w:hAnsi="仿宋" w:hint="eastAsia"/>
                <w:sz w:val="28"/>
                <w:szCs w:val="28"/>
              </w:rPr>
              <w:t>设计顾问人</w:t>
            </w:r>
            <w:proofErr w:type="spellEnd"/>
          </w:p>
        </w:tc>
        <w:tc>
          <w:tcPr>
            <w:tcW w:w="4814" w:type="dxa"/>
            <w:tcBorders>
              <w:top w:val="single" w:sz="4" w:space="0" w:color="auto"/>
              <w:left w:val="single" w:sz="4" w:space="0" w:color="auto"/>
              <w:bottom w:val="single" w:sz="4" w:space="0" w:color="auto"/>
              <w:right w:val="single" w:sz="4" w:space="0" w:color="auto"/>
            </w:tcBorders>
            <w:shd w:val="pct80" w:color="FFFFFF" w:fill="auto"/>
            <w:vAlign w:val="center"/>
          </w:tcPr>
          <w:p w14:paraId="7ACEDBF9" w14:textId="77777777" w:rsidR="005418E8" w:rsidRDefault="005418E8">
            <w:pPr>
              <w:rPr>
                <w:rFonts w:ascii="仿宋" w:eastAsia="仿宋" w:hAnsi="仿宋"/>
                <w:kern w:val="2"/>
                <w:sz w:val="28"/>
                <w:szCs w:val="28"/>
              </w:rPr>
            </w:pPr>
          </w:p>
        </w:tc>
      </w:tr>
      <w:tr w:rsidR="005418E8" w14:paraId="0C4D7370" w14:textId="77777777">
        <w:trPr>
          <w:trHeight w:val="1000"/>
          <w:jc w:val="center"/>
        </w:trPr>
        <w:tc>
          <w:tcPr>
            <w:tcW w:w="1599" w:type="dxa"/>
            <w:tcBorders>
              <w:top w:val="single" w:sz="4" w:space="0" w:color="auto"/>
              <w:left w:val="single" w:sz="4" w:space="0" w:color="auto"/>
              <w:bottom w:val="single" w:sz="4" w:space="0" w:color="auto"/>
              <w:right w:val="single" w:sz="4" w:space="0" w:color="auto"/>
            </w:tcBorders>
            <w:shd w:val="pct80" w:color="FFFFFF" w:fill="auto"/>
            <w:vAlign w:val="center"/>
          </w:tcPr>
          <w:p w14:paraId="7A808981" w14:textId="77777777" w:rsidR="005418E8" w:rsidRDefault="00000000">
            <w:pPr>
              <w:jc w:val="center"/>
              <w:rPr>
                <w:rFonts w:ascii="仿宋" w:eastAsia="仿宋" w:hAnsi="仿宋"/>
                <w:kern w:val="2"/>
                <w:sz w:val="28"/>
                <w:szCs w:val="28"/>
              </w:rPr>
            </w:pPr>
            <w:r>
              <w:rPr>
                <w:rFonts w:ascii="仿宋" w:eastAsia="仿宋" w:hAnsi="仿宋" w:hint="eastAsia"/>
                <w:sz w:val="28"/>
                <w:szCs w:val="28"/>
              </w:rPr>
              <w:t>5</w:t>
            </w:r>
          </w:p>
        </w:tc>
        <w:tc>
          <w:tcPr>
            <w:tcW w:w="2993" w:type="dxa"/>
            <w:tcBorders>
              <w:top w:val="single" w:sz="4" w:space="0" w:color="auto"/>
              <w:left w:val="single" w:sz="4" w:space="0" w:color="auto"/>
              <w:bottom w:val="single" w:sz="4" w:space="0" w:color="auto"/>
              <w:right w:val="single" w:sz="4" w:space="0" w:color="auto"/>
            </w:tcBorders>
            <w:shd w:val="pct80" w:color="FFFFFF" w:fill="auto"/>
            <w:vAlign w:val="center"/>
          </w:tcPr>
          <w:p w14:paraId="302815B9" w14:textId="77777777" w:rsidR="005418E8" w:rsidRDefault="00000000">
            <w:pPr>
              <w:rPr>
                <w:rFonts w:ascii="仿宋" w:eastAsia="仿宋" w:hAnsi="仿宋"/>
                <w:sz w:val="28"/>
                <w:szCs w:val="28"/>
              </w:rPr>
            </w:pPr>
            <w:proofErr w:type="spellStart"/>
            <w:r>
              <w:rPr>
                <w:rFonts w:ascii="仿宋" w:eastAsia="仿宋" w:hAnsi="仿宋" w:hint="eastAsia"/>
                <w:sz w:val="28"/>
                <w:szCs w:val="28"/>
              </w:rPr>
              <w:t>监理人</w:t>
            </w:r>
            <w:proofErr w:type="spellEnd"/>
          </w:p>
        </w:tc>
        <w:tc>
          <w:tcPr>
            <w:tcW w:w="4814" w:type="dxa"/>
            <w:tcBorders>
              <w:top w:val="single" w:sz="4" w:space="0" w:color="auto"/>
              <w:left w:val="single" w:sz="4" w:space="0" w:color="auto"/>
              <w:bottom w:val="single" w:sz="4" w:space="0" w:color="auto"/>
              <w:right w:val="single" w:sz="4" w:space="0" w:color="auto"/>
            </w:tcBorders>
            <w:shd w:val="pct80" w:color="FFFFFF" w:fill="auto"/>
            <w:vAlign w:val="center"/>
          </w:tcPr>
          <w:p w14:paraId="0CD6176D" w14:textId="77777777" w:rsidR="005418E8" w:rsidRDefault="005418E8">
            <w:pPr>
              <w:rPr>
                <w:rFonts w:ascii="仿宋" w:eastAsia="仿宋" w:hAnsi="仿宋"/>
                <w:kern w:val="2"/>
                <w:sz w:val="28"/>
                <w:szCs w:val="28"/>
              </w:rPr>
            </w:pPr>
          </w:p>
        </w:tc>
      </w:tr>
      <w:tr w:rsidR="005418E8" w14:paraId="71731DED" w14:textId="77777777">
        <w:trPr>
          <w:trHeight w:val="1000"/>
          <w:jc w:val="center"/>
        </w:trPr>
        <w:tc>
          <w:tcPr>
            <w:tcW w:w="1599" w:type="dxa"/>
            <w:tcBorders>
              <w:top w:val="single" w:sz="4" w:space="0" w:color="auto"/>
              <w:left w:val="single" w:sz="4" w:space="0" w:color="auto"/>
              <w:bottom w:val="single" w:sz="4" w:space="0" w:color="auto"/>
              <w:right w:val="single" w:sz="4" w:space="0" w:color="auto"/>
            </w:tcBorders>
            <w:shd w:val="pct80" w:color="FFFFFF" w:fill="auto"/>
            <w:vAlign w:val="center"/>
          </w:tcPr>
          <w:p w14:paraId="12524411" w14:textId="77777777" w:rsidR="005418E8" w:rsidRDefault="00000000">
            <w:pPr>
              <w:jc w:val="center"/>
              <w:rPr>
                <w:rFonts w:ascii="仿宋" w:eastAsia="仿宋" w:hAnsi="仿宋"/>
                <w:kern w:val="2"/>
                <w:sz w:val="28"/>
                <w:szCs w:val="28"/>
              </w:rPr>
            </w:pPr>
            <w:r>
              <w:rPr>
                <w:rFonts w:ascii="仿宋" w:eastAsia="仿宋" w:hAnsi="仿宋" w:hint="eastAsia"/>
                <w:sz w:val="28"/>
                <w:szCs w:val="28"/>
              </w:rPr>
              <w:t>6</w:t>
            </w:r>
          </w:p>
        </w:tc>
        <w:tc>
          <w:tcPr>
            <w:tcW w:w="2993" w:type="dxa"/>
            <w:tcBorders>
              <w:top w:val="single" w:sz="4" w:space="0" w:color="auto"/>
              <w:left w:val="single" w:sz="4" w:space="0" w:color="auto"/>
              <w:bottom w:val="single" w:sz="4" w:space="0" w:color="auto"/>
              <w:right w:val="single" w:sz="4" w:space="0" w:color="auto"/>
            </w:tcBorders>
            <w:shd w:val="pct80" w:color="FFFFFF" w:fill="auto"/>
            <w:vAlign w:val="center"/>
          </w:tcPr>
          <w:p w14:paraId="7909F260" w14:textId="77777777" w:rsidR="005418E8" w:rsidRDefault="00000000">
            <w:pPr>
              <w:rPr>
                <w:rFonts w:ascii="仿宋" w:eastAsia="仿宋" w:hAnsi="仿宋"/>
                <w:sz w:val="28"/>
                <w:szCs w:val="28"/>
              </w:rPr>
            </w:pPr>
            <w:proofErr w:type="spellStart"/>
            <w:r>
              <w:rPr>
                <w:rFonts w:ascii="仿宋" w:eastAsia="仿宋" w:hAnsi="仿宋" w:hint="eastAsia"/>
                <w:sz w:val="28"/>
                <w:szCs w:val="28"/>
              </w:rPr>
              <w:t>造价咨询人</w:t>
            </w:r>
            <w:proofErr w:type="spellEnd"/>
          </w:p>
        </w:tc>
        <w:tc>
          <w:tcPr>
            <w:tcW w:w="4814" w:type="dxa"/>
            <w:tcBorders>
              <w:top w:val="single" w:sz="4" w:space="0" w:color="auto"/>
              <w:left w:val="single" w:sz="4" w:space="0" w:color="auto"/>
              <w:bottom w:val="single" w:sz="4" w:space="0" w:color="auto"/>
              <w:right w:val="single" w:sz="4" w:space="0" w:color="auto"/>
            </w:tcBorders>
            <w:shd w:val="pct80" w:color="FFFFFF" w:fill="auto"/>
            <w:vAlign w:val="center"/>
          </w:tcPr>
          <w:p w14:paraId="0DA4418B" w14:textId="77777777" w:rsidR="005418E8" w:rsidRDefault="005418E8">
            <w:pPr>
              <w:rPr>
                <w:rFonts w:ascii="仿宋" w:eastAsia="仿宋" w:hAnsi="仿宋"/>
                <w:kern w:val="2"/>
                <w:sz w:val="28"/>
                <w:szCs w:val="28"/>
              </w:rPr>
            </w:pPr>
          </w:p>
        </w:tc>
      </w:tr>
      <w:tr w:rsidR="005418E8" w14:paraId="17C6984D" w14:textId="77777777">
        <w:trPr>
          <w:trHeight w:val="1000"/>
          <w:jc w:val="center"/>
        </w:trPr>
        <w:tc>
          <w:tcPr>
            <w:tcW w:w="1599" w:type="dxa"/>
            <w:tcBorders>
              <w:top w:val="single" w:sz="4" w:space="0" w:color="auto"/>
              <w:left w:val="single" w:sz="4" w:space="0" w:color="auto"/>
              <w:bottom w:val="single" w:sz="4" w:space="0" w:color="auto"/>
              <w:right w:val="single" w:sz="4" w:space="0" w:color="auto"/>
            </w:tcBorders>
            <w:shd w:val="pct80" w:color="FFFFFF" w:fill="auto"/>
            <w:vAlign w:val="center"/>
          </w:tcPr>
          <w:p w14:paraId="68500249" w14:textId="77777777" w:rsidR="005418E8" w:rsidRDefault="00000000">
            <w:pPr>
              <w:jc w:val="center"/>
              <w:rPr>
                <w:rFonts w:ascii="仿宋" w:eastAsia="仿宋" w:hAnsi="仿宋"/>
                <w:kern w:val="2"/>
                <w:sz w:val="28"/>
                <w:szCs w:val="28"/>
              </w:rPr>
            </w:pPr>
            <w:r>
              <w:rPr>
                <w:rFonts w:ascii="仿宋" w:eastAsia="仿宋" w:hAnsi="仿宋" w:hint="eastAsia"/>
                <w:sz w:val="28"/>
                <w:szCs w:val="28"/>
              </w:rPr>
              <w:t>7</w:t>
            </w:r>
          </w:p>
        </w:tc>
        <w:tc>
          <w:tcPr>
            <w:tcW w:w="2993" w:type="dxa"/>
            <w:tcBorders>
              <w:top w:val="single" w:sz="4" w:space="0" w:color="auto"/>
              <w:left w:val="single" w:sz="4" w:space="0" w:color="auto"/>
              <w:bottom w:val="single" w:sz="4" w:space="0" w:color="auto"/>
              <w:right w:val="single" w:sz="4" w:space="0" w:color="auto"/>
            </w:tcBorders>
            <w:shd w:val="pct80" w:color="FFFFFF" w:fill="auto"/>
            <w:vAlign w:val="center"/>
          </w:tcPr>
          <w:p w14:paraId="607487A7" w14:textId="77777777" w:rsidR="005418E8" w:rsidRDefault="00000000">
            <w:pPr>
              <w:rPr>
                <w:rFonts w:ascii="仿宋" w:eastAsia="仿宋" w:hAnsi="仿宋"/>
                <w:sz w:val="28"/>
                <w:szCs w:val="28"/>
              </w:rPr>
            </w:pPr>
            <w:proofErr w:type="spellStart"/>
            <w:r>
              <w:rPr>
                <w:rFonts w:ascii="仿宋" w:eastAsia="仿宋" w:hAnsi="仿宋" w:hint="eastAsia"/>
                <w:sz w:val="28"/>
                <w:szCs w:val="28"/>
              </w:rPr>
              <w:t>承包人</w:t>
            </w:r>
            <w:proofErr w:type="spellEnd"/>
          </w:p>
        </w:tc>
        <w:tc>
          <w:tcPr>
            <w:tcW w:w="4814" w:type="dxa"/>
            <w:tcBorders>
              <w:top w:val="single" w:sz="4" w:space="0" w:color="auto"/>
              <w:left w:val="single" w:sz="4" w:space="0" w:color="auto"/>
              <w:bottom w:val="single" w:sz="4" w:space="0" w:color="auto"/>
              <w:right w:val="single" w:sz="4" w:space="0" w:color="auto"/>
            </w:tcBorders>
            <w:shd w:val="pct80" w:color="FFFFFF" w:fill="auto"/>
            <w:vAlign w:val="center"/>
          </w:tcPr>
          <w:p w14:paraId="71850967" w14:textId="77777777" w:rsidR="005418E8" w:rsidRDefault="005418E8">
            <w:pPr>
              <w:rPr>
                <w:rFonts w:ascii="仿宋" w:eastAsia="仿宋" w:hAnsi="仿宋"/>
                <w:kern w:val="2"/>
                <w:sz w:val="28"/>
                <w:szCs w:val="28"/>
              </w:rPr>
            </w:pPr>
          </w:p>
        </w:tc>
      </w:tr>
      <w:tr w:rsidR="005418E8" w14:paraId="01680C3C" w14:textId="77777777">
        <w:trPr>
          <w:trHeight w:val="1000"/>
          <w:jc w:val="center"/>
        </w:trPr>
        <w:tc>
          <w:tcPr>
            <w:tcW w:w="1599" w:type="dxa"/>
            <w:tcBorders>
              <w:top w:val="single" w:sz="4" w:space="0" w:color="auto"/>
              <w:left w:val="single" w:sz="4" w:space="0" w:color="auto"/>
              <w:bottom w:val="single" w:sz="4" w:space="0" w:color="auto"/>
              <w:right w:val="single" w:sz="4" w:space="0" w:color="auto"/>
            </w:tcBorders>
            <w:shd w:val="pct80" w:color="FFFFFF" w:fill="auto"/>
            <w:vAlign w:val="center"/>
          </w:tcPr>
          <w:p w14:paraId="38CD7A65" w14:textId="77777777" w:rsidR="005418E8" w:rsidRDefault="00000000">
            <w:pPr>
              <w:jc w:val="center"/>
              <w:rPr>
                <w:rFonts w:ascii="仿宋" w:eastAsia="仿宋" w:hAnsi="仿宋"/>
                <w:kern w:val="2"/>
                <w:sz w:val="28"/>
                <w:szCs w:val="28"/>
              </w:rPr>
            </w:pPr>
            <w:r>
              <w:rPr>
                <w:rFonts w:ascii="仿宋" w:eastAsia="仿宋" w:hAnsi="仿宋" w:hint="eastAsia"/>
                <w:sz w:val="28"/>
                <w:szCs w:val="28"/>
              </w:rPr>
              <w:t>8</w:t>
            </w:r>
          </w:p>
        </w:tc>
        <w:tc>
          <w:tcPr>
            <w:tcW w:w="2993" w:type="dxa"/>
            <w:tcBorders>
              <w:top w:val="single" w:sz="4" w:space="0" w:color="auto"/>
              <w:left w:val="single" w:sz="4" w:space="0" w:color="auto"/>
              <w:bottom w:val="single" w:sz="4" w:space="0" w:color="auto"/>
              <w:right w:val="single" w:sz="4" w:space="0" w:color="auto"/>
            </w:tcBorders>
            <w:shd w:val="pct80" w:color="FFFFFF" w:fill="auto"/>
            <w:vAlign w:val="center"/>
          </w:tcPr>
          <w:p w14:paraId="3DDD45EA" w14:textId="77777777" w:rsidR="005418E8" w:rsidRDefault="00000000">
            <w:pPr>
              <w:rPr>
                <w:rFonts w:ascii="仿宋" w:eastAsia="仿宋" w:hAnsi="仿宋"/>
                <w:w w:val="90"/>
                <w:sz w:val="28"/>
                <w:szCs w:val="28"/>
              </w:rPr>
            </w:pPr>
            <w:proofErr w:type="spellStart"/>
            <w:r>
              <w:rPr>
                <w:rFonts w:ascii="仿宋" w:eastAsia="仿宋" w:hAnsi="仿宋" w:hint="eastAsia"/>
                <w:sz w:val="28"/>
                <w:szCs w:val="28"/>
              </w:rPr>
              <w:t>工程总投资</w:t>
            </w:r>
            <w:proofErr w:type="spellEnd"/>
          </w:p>
        </w:tc>
        <w:tc>
          <w:tcPr>
            <w:tcW w:w="4814" w:type="dxa"/>
            <w:tcBorders>
              <w:top w:val="single" w:sz="4" w:space="0" w:color="auto"/>
              <w:left w:val="single" w:sz="4" w:space="0" w:color="auto"/>
              <w:bottom w:val="single" w:sz="4" w:space="0" w:color="auto"/>
              <w:right w:val="single" w:sz="4" w:space="0" w:color="auto"/>
            </w:tcBorders>
            <w:shd w:val="pct80" w:color="FFFFFF" w:fill="auto"/>
            <w:vAlign w:val="center"/>
          </w:tcPr>
          <w:p w14:paraId="6CCFF7F3" w14:textId="77777777" w:rsidR="005418E8" w:rsidRDefault="005418E8">
            <w:pPr>
              <w:rPr>
                <w:rFonts w:ascii="仿宋" w:eastAsia="仿宋" w:hAnsi="仿宋"/>
                <w:kern w:val="2"/>
                <w:sz w:val="28"/>
                <w:szCs w:val="28"/>
              </w:rPr>
            </w:pPr>
          </w:p>
        </w:tc>
      </w:tr>
      <w:tr w:rsidR="005418E8" w14:paraId="70E5BE51" w14:textId="77777777">
        <w:trPr>
          <w:trHeight w:val="1000"/>
          <w:jc w:val="center"/>
        </w:trPr>
        <w:tc>
          <w:tcPr>
            <w:tcW w:w="1599" w:type="dxa"/>
            <w:tcBorders>
              <w:top w:val="single" w:sz="4" w:space="0" w:color="auto"/>
              <w:left w:val="single" w:sz="4" w:space="0" w:color="auto"/>
              <w:bottom w:val="single" w:sz="4" w:space="0" w:color="auto"/>
              <w:right w:val="single" w:sz="4" w:space="0" w:color="auto"/>
            </w:tcBorders>
            <w:shd w:val="pct80" w:color="FFFFFF" w:fill="auto"/>
            <w:vAlign w:val="center"/>
          </w:tcPr>
          <w:p w14:paraId="0FA9FD17" w14:textId="77777777" w:rsidR="005418E8" w:rsidRDefault="00000000">
            <w:pPr>
              <w:jc w:val="center"/>
              <w:rPr>
                <w:rFonts w:ascii="仿宋" w:eastAsia="仿宋" w:hAnsi="仿宋"/>
                <w:kern w:val="2"/>
                <w:sz w:val="28"/>
                <w:szCs w:val="28"/>
              </w:rPr>
            </w:pPr>
            <w:r>
              <w:rPr>
                <w:rFonts w:ascii="仿宋" w:eastAsia="仿宋" w:hAnsi="仿宋" w:hint="eastAsia"/>
                <w:sz w:val="28"/>
                <w:szCs w:val="28"/>
              </w:rPr>
              <w:t>9</w:t>
            </w:r>
          </w:p>
        </w:tc>
        <w:tc>
          <w:tcPr>
            <w:tcW w:w="2993" w:type="dxa"/>
            <w:tcBorders>
              <w:top w:val="single" w:sz="4" w:space="0" w:color="auto"/>
              <w:left w:val="single" w:sz="4" w:space="0" w:color="auto"/>
              <w:bottom w:val="single" w:sz="4" w:space="0" w:color="auto"/>
              <w:right w:val="single" w:sz="4" w:space="0" w:color="auto"/>
            </w:tcBorders>
            <w:shd w:val="pct80" w:color="FFFFFF" w:fill="auto"/>
            <w:vAlign w:val="center"/>
          </w:tcPr>
          <w:p w14:paraId="075F240A" w14:textId="77777777" w:rsidR="005418E8" w:rsidRDefault="00000000">
            <w:pPr>
              <w:rPr>
                <w:rFonts w:ascii="仿宋" w:eastAsia="仿宋" w:hAnsi="仿宋"/>
                <w:sz w:val="28"/>
                <w:szCs w:val="28"/>
              </w:rPr>
            </w:pPr>
            <w:proofErr w:type="spellStart"/>
            <w:r>
              <w:rPr>
                <w:rFonts w:ascii="仿宋" w:eastAsia="仿宋" w:hAnsi="仿宋" w:hint="eastAsia"/>
                <w:sz w:val="28"/>
                <w:szCs w:val="28"/>
              </w:rPr>
              <w:t>计划开工日期</w:t>
            </w:r>
            <w:proofErr w:type="spellEnd"/>
          </w:p>
        </w:tc>
        <w:tc>
          <w:tcPr>
            <w:tcW w:w="4814" w:type="dxa"/>
            <w:tcBorders>
              <w:top w:val="single" w:sz="4" w:space="0" w:color="auto"/>
              <w:left w:val="single" w:sz="4" w:space="0" w:color="auto"/>
              <w:bottom w:val="single" w:sz="4" w:space="0" w:color="auto"/>
              <w:right w:val="single" w:sz="4" w:space="0" w:color="auto"/>
            </w:tcBorders>
            <w:shd w:val="pct80" w:color="FFFFFF" w:fill="auto"/>
            <w:vAlign w:val="center"/>
          </w:tcPr>
          <w:p w14:paraId="67F659F3" w14:textId="77777777" w:rsidR="005418E8" w:rsidRDefault="005418E8">
            <w:pPr>
              <w:rPr>
                <w:rFonts w:ascii="仿宋" w:eastAsia="仿宋" w:hAnsi="仿宋"/>
                <w:kern w:val="2"/>
                <w:sz w:val="28"/>
                <w:szCs w:val="28"/>
              </w:rPr>
            </w:pPr>
          </w:p>
        </w:tc>
      </w:tr>
      <w:tr w:rsidR="005418E8" w14:paraId="486CECCB" w14:textId="77777777">
        <w:trPr>
          <w:trHeight w:val="1000"/>
          <w:jc w:val="center"/>
        </w:trPr>
        <w:tc>
          <w:tcPr>
            <w:tcW w:w="1599" w:type="dxa"/>
            <w:tcBorders>
              <w:top w:val="single" w:sz="4" w:space="0" w:color="auto"/>
              <w:left w:val="single" w:sz="4" w:space="0" w:color="auto"/>
              <w:bottom w:val="single" w:sz="4" w:space="0" w:color="auto"/>
              <w:right w:val="single" w:sz="4" w:space="0" w:color="auto"/>
            </w:tcBorders>
            <w:shd w:val="pct80" w:color="FFFFFF" w:fill="auto"/>
            <w:vAlign w:val="center"/>
          </w:tcPr>
          <w:p w14:paraId="38C31553" w14:textId="77777777" w:rsidR="005418E8" w:rsidRDefault="00000000">
            <w:pPr>
              <w:jc w:val="center"/>
              <w:rPr>
                <w:rFonts w:ascii="仿宋" w:eastAsia="仿宋" w:hAnsi="仿宋"/>
                <w:kern w:val="2"/>
                <w:sz w:val="28"/>
                <w:szCs w:val="28"/>
              </w:rPr>
            </w:pPr>
            <w:r>
              <w:rPr>
                <w:rFonts w:ascii="仿宋" w:eastAsia="仿宋" w:hAnsi="仿宋" w:hint="eastAsia"/>
                <w:sz w:val="28"/>
                <w:szCs w:val="28"/>
              </w:rPr>
              <w:t>10</w:t>
            </w:r>
          </w:p>
        </w:tc>
        <w:tc>
          <w:tcPr>
            <w:tcW w:w="2993" w:type="dxa"/>
            <w:tcBorders>
              <w:top w:val="single" w:sz="4" w:space="0" w:color="auto"/>
              <w:left w:val="single" w:sz="4" w:space="0" w:color="auto"/>
              <w:bottom w:val="single" w:sz="4" w:space="0" w:color="auto"/>
              <w:right w:val="single" w:sz="4" w:space="0" w:color="auto"/>
            </w:tcBorders>
            <w:shd w:val="pct80" w:color="FFFFFF" w:fill="auto"/>
            <w:vAlign w:val="center"/>
          </w:tcPr>
          <w:p w14:paraId="2F15DA35" w14:textId="77777777" w:rsidR="005418E8" w:rsidRDefault="00000000">
            <w:pPr>
              <w:rPr>
                <w:rFonts w:ascii="仿宋" w:eastAsia="仿宋" w:hAnsi="仿宋"/>
                <w:sz w:val="28"/>
                <w:szCs w:val="28"/>
              </w:rPr>
            </w:pPr>
            <w:proofErr w:type="spellStart"/>
            <w:r>
              <w:rPr>
                <w:rFonts w:ascii="仿宋" w:eastAsia="仿宋" w:hAnsi="仿宋" w:hint="eastAsia"/>
                <w:sz w:val="28"/>
                <w:szCs w:val="28"/>
              </w:rPr>
              <w:t>计划竣工日期</w:t>
            </w:r>
            <w:proofErr w:type="spellEnd"/>
          </w:p>
        </w:tc>
        <w:tc>
          <w:tcPr>
            <w:tcW w:w="4814" w:type="dxa"/>
            <w:tcBorders>
              <w:top w:val="single" w:sz="4" w:space="0" w:color="auto"/>
              <w:left w:val="single" w:sz="4" w:space="0" w:color="auto"/>
              <w:bottom w:val="single" w:sz="4" w:space="0" w:color="auto"/>
              <w:right w:val="single" w:sz="4" w:space="0" w:color="auto"/>
            </w:tcBorders>
            <w:shd w:val="pct80" w:color="FFFFFF" w:fill="auto"/>
            <w:vAlign w:val="center"/>
          </w:tcPr>
          <w:p w14:paraId="746100E9" w14:textId="77777777" w:rsidR="005418E8" w:rsidRDefault="005418E8">
            <w:pPr>
              <w:rPr>
                <w:rFonts w:ascii="仿宋" w:eastAsia="仿宋" w:hAnsi="仿宋"/>
                <w:kern w:val="2"/>
                <w:sz w:val="28"/>
                <w:szCs w:val="28"/>
              </w:rPr>
            </w:pPr>
          </w:p>
        </w:tc>
      </w:tr>
      <w:tr w:rsidR="005418E8" w14:paraId="62FF88A7" w14:textId="77777777">
        <w:trPr>
          <w:trHeight w:val="1000"/>
          <w:jc w:val="center"/>
        </w:trPr>
        <w:tc>
          <w:tcPr>
            <w:tcW w:w="1599" w:type="dxa"/>
            <w:tcBorders>
              <w:top w:val="single" w:sz="4" w:space="0" w:color="auto"/>
              <w:left w:val="single" w:sz="4" w:space="0" w:color="auto"/>
              <w:bottom w:val="single" w:sz="4" w:space="0" w:color="auto"/>
              <w:right w:val="single" w:sz="4" w:space="0" w:color="auto"/>
            </w:tcBorders>
            <w:shd w:val="pct80" w:color="FFFFFF" w:fill="auto"/>
            <w:vAlign w:val="center"/>
          </w:tcPr>
          <w:p w14:paraId="15C51538" w14:textId="77777777" w:rsidR="005418E8" w:rsidRDefault="00000000">
            <w:pPr>
              <w:jc w:val="center"/>
              <w:rPr>
                <w:rFonts w:ascii="仿宋" w:eastAsia="仿宋" w:hAnsi="仿宋"/>
                <w:kern w:val="2"/>
                <w:sz w:val="28"/>
                <w:szCs w:val="28"/>
              </w:rPr>
            </w:pPr>
            <w:r>
              <w:rPr>
                <w:rFonts w:ascii="仿宋" w:eastAsia="仿宋" w:hAnsi="仿宋" w:hint="eastAsia"/>
                <w:sz w:val="28"/>
                <w:szCs w:val="28"/>
              </w:rPr>
              <w:t>11</w:t>
            </w:r>
          </w:p>
        </w:tc>
        <w:tc>
          <w:tcPr>
            <w:tcW w:w="2993" w:type="dxa"/>
            <w:tcBorders>
              <w:top w:val="single" w:sz="4" w:space="0" w:color="auto"/>
              <w:left w:val="single" w:sz="4" w:space="0" w:color="auto"/>
              <w:bottom w:val="single" w:sz="4" w:space="0" w:color="auto"/>
              <w:right w:val="single" w:sz="4" w:space="0" w:color="auto"/>
            </w:tcBorders>
            <w:shd w:val="pct80" w:color="FFFFFF" w:fill="auto"/>
            <w:vAlign w:val="center"/>
          </w:tcPr>
          <w:p w14:paraId="44CBC748" w14:textId="77777777" w:rsidR="005418E8" w:rsidRDefault="00000000">
            <w:pPr>
              <w:rPr>
                <w:rFonts w:ascii="仿宋" w:eastAsia="仿宋" w:hAnsi="仿宋"/>
                <w:sz w:val="28"/>
                <w:szCs w:val="28"/>
              </w:rPr>
            </w:pPr>
            <w:proofErr w:type="spellStart"/>
            <w:r>
              <w:rPr>
                <w:rFonts w:ascii="仿宋" w:eastAsia="仿宋" w:hAnsi="仿宋" w:hint="eastAsia"/>
                <w:sz w:val="28"/>
                <w:szCs w:val="28"/>
              </w:rPr>
              <w:t>工程质量</w:t>
            </w:r>
            <w:proofErr w:type="spellEnd"/>
          </w:p>
        </w:tc>
        <w:tc>
          <w:tcPr>
            <w:tcW w:w="4814" w:type="dxa"/>
            <w:tcBorders>
              <w:top w:val="single" w:sz="4" w:space="0" w:color="auto"/>
              <w:left w:val="single" w:sz="4" w:space="0" w:color="auto"/>
              <w:bottom w:val="single" w:sz="4" w:space="0" w:color="auto"/>
              <w:right w:val="single" w:sz="4" w:space="0" w:color="auto"/>
            </w:tcBorders>
            <w:shd w:val="pct80" w:color="FFFFFF" w:fill="auto"/>
            <w:vAlign w:val="center"/>
          </w:tcPr>
          <w:p w14:paraId="58A8E900" w14:textId="77777777" w:rsidR="005418E8" w:rsidRDefault="005418E8">
            <w:pPr>
              <w:rPr>
                <w:rFonts w:ascii="仿宋" w:eastAsia="仿宋" w:hAnsi="仿宋"/>
                <w:kern w:val="2"/>
                <w:sz w:val="28"/>
                <w:szCs w:val="28"/>
              </w:rPr>
            </w:pPr>
          </w:p>
        </w:tc>
      </w:tr>
    </w:tbl>
    <w:p w14:paraId="002A5ED7" w14:textId="77777777" w:rsidR="005418E8" w:rsidRDefault="005418E8">
      <w:pPr>
        <w:pStyle w:val="2"/>
        <w:rPr>
          <w:rFonts w:ascii="仿宋" w:eastAsia="仿宋" w:hAnsi="仿宋" w:cs="仿宋"/>
          <w:lang w:eastAsia="zh-CN"/>
        </w:rPr>
      </w:pPr>
    </w:p>
    <w:p w14:paraId="74850E5B" w14:textId="77777777" w:rsidR="005418E8" w:rsidRDefault="005418E8">
      <w:pPr>
        <w:rPr>
          <w:lang w:eastAsia="zh-CN"/>
        </w:rPr>
      </w:pPr>
    </w:p>
    <w:p w14:paraId="2F84B85D" w14:textId="77777777" w:rsidR="005418E8" w:rsidRDefault="005418E8">
      <w:pPr>
        <w:spacing w:line="360" w:lineRule="auto"/>
        <w:rPr>
          <w:rFonts w:ascii="仿宋" w:eastAsia="仿宋" w:hAnsi="仿宋"/>
          <w:lang w:eastAsia="zh-CN"/>
        </w:rPr>
        <w:sectPr w:rsidR="005418E8">
          <w:endnotePr>
            <w:numFmt w:val="decimal"/>
          </w:endnotePr>
          <w:pgSz w:w="11906" w:h="16838"/>
          <w:pgMar w:top="1418" w:right="1418" w:bottom="851" w:left="1418" w:header="0" w:footer="0" w:gutter="0"/>
          <w:cols w:space="720"/>
        </w:sectPr>
      </w:pPr>
    </w:p>
    <w:p w14:paraId="11A1A107" w14:textId="77777777" w:rsidR="005418E8" w:rsidRDefault="00000000">
      <w:pPr>
        <w:spacing w:beforeLines="100" w:before="240" w:afterLines="100" w:after="240" w:line="360" w:lineRule="auto"/>
        <w:outlineLvl w:val="1"/>
        <w:rPr>
          <w:rFonts w:ascii="仿宋" w:eastAsia="仿宋" w:hAnsi="仿宋" w:cs="仿宋"/>
          <w:b/>
          <w:bCs/>
          <w:lang w:eastAsia="zh-CN"/>
        </w:rPr>
      </w:pPr>
      <w:bookmarkStart w:id="1021" w:name="_Toc18420"/>
      <w:bookmarkStart w:id="1022" w:name="_Toc2243"/>
      <w:bookmarkStart w:id="1023" w:name="_Toc16953"/>
      <w:r>
        <w:rPr>
          <w:rFonts w:ascii="仿宋" w:eastAsia="仿宋" w:hAnsi="仿宋" w:cs="仿宋" w:hint="eastAsia"/>
          <w:b/>
          <w:bCs/>
          <w:lang w:eastAsia="zh-CN"/>
        </w:rPr>
        <w:lastRenderedPageBreak/>
        <w:t>格式5 承包人派驻现场主要管理人员</w:t>
      </w:r>
      <w:bookmarkEnd w:id="1021"/>
      <w:bookmarkEnd w:id="1022"/>
      <w:bookmarkEnd w:id="1023"/>
    </w:p>
    <w:p w14:paraId="00AB49D6" w14:textId="77777777" w:rsidR="005418E8" w:rsidRDefault="00000000">
      <w:pPr>
        <w:spacing w:line="360" w:lineRule="auto"/>
        <w:jc w:val="center"/>
        <w:rPr>
          <w:rFonts w:ascii="仿宋" w:eastAsia="仿宋" w:hAnsi="仿宋"/>
          <w:b/>
          <w:bCs/>
          <w:spacing w:val="32"/>
          <w:kern w:val="36"/>
          <w:sz w:val="36"/>
          <w:szCs w:val="36"/>
          <w:lang w:eastAsia="zh-CN"/>
        </w:rPr>
      </w:pPr>
      <w:r>
        <w:rPr>
          <w:rFonts w:ascii="仿宋" w:eastAsia="仿宋" w:hAnsi="仿宋" w:cs="仿宋" w:hint="eastAsia"/>
          <w:b/>
          <w:bCs/>
          <w:spacing w:val="32"/>
          <w:kern w:val="36"/>
          <w:sz w:val="36"/>
          <w:szCs w:val="36"/>
          <w:lang w:eastAsia="zh-CN"/>
        </w:rPr>
        <w:t>承包人派驻现场主要管理人员及技术骨干名单（投标文件扫描）</w:t>
      </w:r>
    </w:p>
    <w:p w14:paraId="463C4460" w14:textId="77777777" w:rsidR="005418E8" w:rsidRDefault="00000000">
      <w:pPr>
        <w:spacing w:line="360" w:lineRule="auto"/>
        <w:rPr>
          <w:rFonts w:ascii="仿宋" w:eastAsia="仿宋" w:hAnsi="仿宋"/>
        </w:rPr>
      </w:pPr>
      <w:proofErr w:type="spellStart"/>
      <w:r>
        <w:rPr>
          <w:rFonts w:ascii="仿宋" w:eastAsia="仿宋" w:hAnsi="仿宋" w:cs="仿宋" w:hint="eastAsia"/>
        </w:rPr>
        <w:t>工程名称</w:t>
      </w:r>
      <w:proofErr w:type="spellEnd"/>
      <w:r>
        <w:rPr>
          <w:rFonts w:ascii="仿宋" w:eastAsia="仿宋" w:hAnsi="仿宋" w:cs="仿宋" w:hint="eastAsia"/>
        </w:rPr>
        <w:t xml:space="preserve">：                                                                                  </w:t>
      </w:r>
      <w:proofErr w:type="spellStart"/>
      <w:r>
        <w:rPr>
          <w:rFonts w:ascii="仿宋" w:eastAsia="仿宋" w:hAnsi="仿宋" w:cs="仿宋" w:hint="eastAsia"/>
        </w:rPr>
        <w:t>编号</w:t>
      </w:r>
      <w:proofErr w:type="spellEnd"/>
      <w:r>
        <w:rPr>
          <w:rFonts w:ascii="仿宋" w:eastAsia="仿宋" w:hAnsi="仿宋" w:cs="仿宋" w:hint="eastAsia"/>
        </w:rPr>
        <w:t>：</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51"/>
        <w:gridCol w:w="851"/>
        <w:gridCol w:w="851"/>
        <w:gridCol w:w="851"/>
        <w:gridCol w:w="851"/>
        <w:gridCol w:w="1410"/>
        <w:gridCol w:w="1273"/>
        <w:gridCol w:w="1067"/>
        <w:gridCol w:w="1080"/>
        <w:gridCol w:w="1440"/>
        <w:gridCol w:w="2081"/>
        <w:gridCol w:w="1695"/>
      </w:tblGrid>
      <w:tr w:rsidR="005418E8" w14:paraId="34B50217" w14:textId="77777777">
        <w:trPr>
          <w:trHeight w:val="840"/>
        </w:trPr>
        <w:tc>
          <w:tcPr>
            <w:tcW w:w="851" w:type="dxa"/>
            <w:tcBorders>
              <w:top w:val="single" w:sz="4" w:space="0" w:color="auto"/>
              <w:left w:val="single" w:sz="4" w:space="0" w:color="auto"/>
              <w:bottom w:val="single" w:sz="4" w:space="0" w:color="auto"/>
              <w:right w:val="single" w:sz="4" w:space="0" w:color="auto"/>
            </w:tcBorders>
            <w:vAlign w:val="center"/>
          </w:tcPr>
          <w:p w14:paraId="1117E21B" w14:textId="77777777" w:rsidR="005418E8" w:rsidRDefault="00000000">
            <w:pPr>
              <w:spacing w:line="360" w:lineRule="auto"/>
              <w:jc w:val="center"/>
              <w:rPr>
                <w:rFonts w:ascii="仿宋" w:eastAsia="仿宋" w:hAnsi="仿宋"/>
              </w:rPr>
            </w:pPr>
            <w:proofErr w:type="spellStart"/>
            <w:r>
              <w:rPr>
                <w:rFonts w:ascii="仿宋" w:eastAsia="仿宋" w:hAnsi="仿宋" w:cs="仿宋" w:hint="eastAsia"/>
              </w:rPr>
              <w:t>序号</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5C49F2D5" w14:textId="77777777" w:rsidR="005418E8" w:rsidRDefault="00000000">
            <w:pPr>
              <w:tabs>
                <w:tab w:val="left" w:pos="150"/>
              </w:tabs>
              <w:jc w:val="center"/>
              <w:rPr>
                <w:rFonts w:ascii="仿宋" w:eastAsia="仿宋" w:hAnsi="仿宋"/>
              </w:rPr>
            </w:pPr>
            <w:proofErr w:type="spellStart"/>
            <w:r>
              <w:rPr>
                <w:rFonts w:ascii="仿宋" w:eastAsia="仿宋" w:hAnsi="仿宋" w:cs="仿宋" w:hint="eastAsia"/>
              </w:rPr>
              <w:t>姓名</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1BF5CB18" w14:textId="77777777" w:rsidR="005418E8" w:rsidRDefault="00000000">
            <w:pPr>
              <w:spacing w:line="360" w:lineRule="auto"/>
              <w:jc w:val="center"/>
              <w:rPr>
                <w:rFonts w:ascii="仿宋" w:eastAsia="仿宋" w:hAnsi="仿宋"/>
              </w:rPr>
            </w:pPr>
            <w:proofErr w:type="spellStart"/>
            <w:r>
              <w:rPr>
                <w:rFonts w:ascii="仿宋" w:eastAsia="仿宋" w:hAnsi="仿宋" w:cs="仿宋" w:hint="eastAsia"/>
              </w:rPr>
              <w:t>性别</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3F7D18E8" w14:textId="77777777" w:rsidR="005418E8" w:rsidRDefault="00000000">
            <w:pPr>
              <w:spacing w:line="360" w:lineRule="auto"/>
              <w:jc w:val="center"/>
              <w:rPr>
                <w:rFonts w:ascii="仿宋" w:eastAsia="仿宋" w:hAnsi="仿宋"/>
              </w:rPr>
            </w:pPr>
            <w:proofErr w:type="spellStart"/>
            <w:r>
              <w:rPr>
                <w:rFonts w:ascii="仿宋" w:eastAsia="仿宋" w:hAnsi="仿宋" w:cs="仿宋" w:hint="eastAsia"/>
              </w:rPr>
              <w:t>年龄</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3D31572B" w14:textId="77777777" w:rsidR="005418E8" w:rsidRDefault="00000000">
            <w:pPr>
              <w:spacing w:line="360" w:lineRule="auto"/>
              <w:jc w:val="center"/>
              <w:rPr>
                <w:rFonts w:ascii="仿宋" w:eastAsia="仿宋" w:hAnsi="仿宋"/>
              </w:rPr>
            </w:pPr>
            <w:proofErr w:type="spellStart"/>
            <w:r>
              <w:rPr>
                <w:rFonts w:ascii="仿宋" w:eastAsia="仿宋" w:hAnsi="仿宋" w:cs="仿宋" w:hint="eastAsia"/>
              </w:rPr>
              <w:t>学历</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28E9F320" w14:textId="77777777" w:rsidR="005418E8" w:rsidRDefault="00000000">
            <w:pPr>
              <w:spacing w:line="360" w:lineRule="auto"/>
              <w:jc w:val="center"/>
              <w:rPr>
                <w:rFonts w:ascii="仿宋" w:eastAsia="仿宋" w:hAnsi="仿宋"/>
              </w:rPr>
            </w:pPr>
            <w:proofErr w:type="spellStart"/>
            <w:r>
              <w:rPr>
                <w:rFonts w:ascii="仿宋" w:eastAsia="仿宋" w:hAnsi="仿宋" w:cs="仿宋" w:hint="eastAsia"/>
              </w:rPr>
              <w:t>专业</w:t>
            </w:r>
            <w:proofErr w:type="spellEnd"/>
          </w:p>
        </w:tc>
        <w:tc>
          <w:tcPr>
            <w:tcW w:w="1410" w:type="dxa"/>
            <w:tcBorders>
              <w:top w:val="single" w:sz="4" w:space="0" w:color="auto"/>
              <w:left w:val="single" w:sz="4" w:space="0" w:color="auto"/>
              <w:bottom w:val="single" w:sz="4" w:space="0" w:color="auto"/>
              <w:right w:val="single" w:sz="4" w:space="0" w:color="auto"/>
            </w:tcBorders>
            <w:vAlign w:val="center"/>
          </w:tcPr>
          <w:p w14:paraId="3220D8AF" w14:textId="77777777" w:rsidR="005418E8" w:rsidRDefault="00000000">
            <w:pPr>
              <w:ind w:leftChars="-25" w:rightChars="-30" w:right="-72" w:hangingChars="25" w:hanging="60"/>
              <w:jc w:val="center"/>
              <w:rPr>
                <w:rFonts w:ascii="仿宋" w:eastAsia="仿宋" w:hAnsi="仿宋"/>
              </w:rPr>
            </w:pPr>
            <w:proofErr w:type="spellStart"/>
            <w:r>
              <w:rPr>
                <w:rFonts w:ascii="仿宋" w:eastAsia="仿宋" w:hAnsi="仿宋" w:cs="仿宋" w:hint="eastAsia"/>
              </w:rPr>
              <w:t>现任职务</w:t>
            </w:r>
            <w:proofErr w:type="spellEnd"/>
            <w:r>
              <w:rPr>
                <w:rFonts w:ascii="仿宋" w:eastAsia="仿宋" w:hAnsi="仿宋" w:cs="仿宋" w:hint="eastAsia"/>
              </w:rPr>
              <w:t>、</w:t>
            </w:r>
          </w:p>
          <w:p w14:paraId="3125850C" w14:textId="77777777" w:rsidR="005418E8" w:rsidRDefault="00000000">
            <w:pPr>
              <w:jc w:val="center"/>
              <w:rPr>
                <w:rFonts w:ascii="仿宋" w:eastAsia="仿宋" w:hAnsi="仿宋"/>
              </w:rPr>
            </w:pPr>
            <w:proofErr w:type="spellStart"/>
            <w:r>
              <w:rPr>
                <w:rFonts w:ascii="仿宋" w:eastAsia="仿宋" w:hAnsi="仿宋" w:cs="仿宋" w:hint="eastAsia"/>
              </w:rPr>
              <w:t>技术职务</w:t>
            </w:r>
            <w:proofErr w:type="spellEnd"/>
          </w:p>
        </w:tc>
        <w:tc>
          <w:tcPr>
            <w:tcW w:w="1273" w:type="dxa"/>
            <w:tcBorders>
              <w:top w:val="single" w:sz="4" w:space="0" w:color="auto"/>
              <w:left w:val="single" w:sz="4" w:space="0" w:color="auto"/>
              <w:bottom w:val="single" w:sz="4" w:space="0" w:color="auto"/>
              <w:right w:val="single" w:sz="4" w:space="0" w:color="auto"/>
            </w:tcBorders>
            <w:vAlign w:val="center"/>
          </w:tcPr>
          <w:p w14:paraId="076DDE2D" w14:textId="77777777" w:rsidR="005418E8" w:rsidRDefault="00000000">
            <w:pPr>
              <w:jc w:val="center"/>
              <w:rPr>
                <w:rFonts w:ascii="仿宋" w:eastAsia="仿宋" w:hAnsi="仿宋"/>
              </w:rPr>
            </w:pPr>
            <w:proofErr w:type="spellStart"/>
            <w:r>
              <w:rPr>
                <w:rFonts w:ascii="仿宋" w:eastAsia="仿宋" w:hAnsi="仿宋" w:cs="仿宋" w:hint="eastAsia"/>
              </w:rPr>
              <w:t>联系电话</w:t>
            </w:r>
            <w:proofErr w:type="spellEnd"/>
          </w:p>
        </w:tc>
        <w:tc>
          <w:tcPr>
            <w:tcW w:w="1067" w:type="dxa"/>
            <w:tcBorders>
              <w:top w:val="single" w:sz="4" w:space="0" w:color="auto"/>
              <w:left w:val="single" w:sz="4" w:space="0" w:color="auto"/>
              <w:bottom w:val="single" w:sz="4" w:space="0" w:color="auto"/>
              <w:right w:val="single" w:sz="4" w:space="0" w:color="auto"/>
            </w:tcBorders>
            <w:vAlign w:val="center"/>
          </w:tcPr>
          <w:p w14:paraId="1CF11C66" w14:textId="77777777" w:rsidR="005418E8" w:rsidRDefault="00000000">
            <w:pPr>
              <w:jc w:val="center"/>
              <w:rPr>
                <w:rFonts w:ascii="仿宋" w:eastAsia="仿宋" w:hAnsi="仿宋"/>
              </w:rPr>
            </w:pPr>
            <w:proofErr w:type="spellStart"/>
            <w:r>
              <w:rPr>
                <w:rFonts w:ascii="仿宋" w:eastAsia="仿宋" w:hAnsi="仿宋" w:cs="仿宋" w:hint="eastAsia"/>
              </w:rPr>
              <w:t>专业</w:t>
            </w:r>
            <w:proofErr w:type="spellEnd"/>
          </w:p>
          <w:p w14:paraId="68DB236F" w14:textId="77777777" w:rsidR="005418E8" w:rsidRDefault="00000000">
            <w:pPr>
              <w:jc w:val="center"/>
              <w:rPr>
                <w:rFonts w:ascii="仿宋" w:eastAsia="仿宋" w:hAnsi="仿宋"/>
              </w:rPr>
            </w:pPr>
            <w:proofErr w:type="spellStart"/>
            <w:r>
              <w:rPr>
                <w:rFonts w:ascii="仿宋" w:eastAsia="仿宋" w:hAnsi="仿宋" w:cs="仿宋" w:hint="eastAsia"/>
              </w:rPr>
              <w:t>工龄</w:t>
            </w:r>
            <w:proofErr w:type="spellEnd"/>
          </w:p>
        </w:tc>
        <w:tc>
          <w:tcPr>
            <w:tcW w:w="1080" w:type="dxa"/>
            <w:tcBorders>
              <w:top w:val="single" w:sz="4" w:space="0" w:color="auto"/>
              <w:left w:val="single" w:sz="4" w:space="0" w:color="auto"/>
              <w:bottom w:val="single" w:sz="4" w:space="0" w:color="auto"/>
              <w:right w:val="single" w:sz="4" w:space="0" w:color="auto"/>
            </w:tcBorders>
            <w:vAlign w:val="center"/>
          </w:tcPr>
          <w:p w14:paraId="39EB43DF" w14:textId="77777777" w:rsidR="005418E8" w:rsidRDefault="00000000">
            <w:pPr>
              <w:jc w:val="center"/>
              <w:rPr>
                <w:rFonts w:ascii="仿宋" w:eastAsia="仿宋" w:hAnsi="仿宋"/>
              </w:rPr>
            </w:pPr>
            <w:proofErr w:type="spellStart"/>
            <w:r>
              <w:rPr>
                <w:rFonts w:ascii="仿宋" w:eastAsia="仿宋" w:hAnsi="仿宋" w:cs="仿宋" w:hint="eastAsia"/>
              </w:rPr>
              <w:t>专业</w:t>
            </w:r>
            <w:proofErr w:type="spellEnd"/>
          </w:p>
          <w:p w14:paraId="1197A718" w14:textId="77777777" w:rsidR="005418E8" w:rsidRDefault="00000000">
            <w:pPr>
              <w:jc w:val="center"/>
              <w:rPr>
                <w:rFonts w:ascii="仿宋" w:eastAsia="仿宋" w:hAnsi="仿宋"/>
              </w:rPr>
            </w:pPr>
            <w:proofErr w:type="spellStart"/>
            <w:r>
              <w:rPr>
                <w:rFonts w:ascii="仿宋" w:eastAsia="仿宋" w:hAnsi="仿宋" w:cs="仿宋" w:hint="eastAsia"/>
              </w:rPr>
              <w:t>特长</w:t>
            </w:r>
            <w:proofErr w:type="spellEnd"/>
          </w:p>
        </w:tc>
        <w:tc>
          <w:tcPr>
            <w:tcW w:w="1440" w:type="dxa"/>
            <w:tcBorders>
              <w:top w:val="single" w:sz="4" w:space="0" w:color="auto"/>
              <w:left w:val="single" w:sz="4" w:space="0" w:color="auto"/>
              <w:bottom w:val="single" w:sz="4" w:space="0" w:color="auto"/>
              <w:right w:val="single" w:sz="4" w:space="0" w:color="auto"/>
            </w:tcBorders>
            <w:vAlign w:val="center"/>
          </w:tcPr>
          <w:p w14:paraId="01F1F879" w14:textId="77777777" w:rsidR="005418E8" w:rsidRDefault="00000000">
            <w:pPr>
              <w:ind w:leftChars="-25" w:rightChars="-30" w:right="-72" w:hangingChars="25" w:hanging="60"/>
              <w:jc w:val="center"/>
              <w:rPr>
                <w:rFonts w:ascii="仿宋" w:eastAsia="仿宋" w:hAnsi="仿宋" w:cs="仿宋"/>
              </w:rPr>
            </w:pPr>
            <w:proofErr w:type="spellStart"/>
            <w:r>
              <w:rPr>
                <w:rFonts w:ascii="仿宋" w:eastAsia="仿宋" w:hAnsi="仿宋" w:cs="仿宋" w:hint="eastAsia"/>
              </w:rPr>
              <w:t>从事专业</w:t>
            </w:r>
            <w:proofErr w:type="spellEnd"/>
          </w:p>
          <w:p w14:paraId="3AD5E8A3" w14:textId="77777777" w:rsidR="005418E8" w:rsidRDefault="00000000">
            <w:pPr>
              <w:ind w:leftChars="-25" w:rightChars="-30" w:right="-72" w:hangingChars="25" w:hanging="60"/>
              <w:jc w:val="center"/>
              <w:rPr>
                <w:rFonts w:ascii="仿宋" w:eastAsia="仿宋" w:hAnsi="仿宋"/>
              </w:rPr>
            </w:pPr>
            <w:proofErr w:type="spellStart"/>
            <w:r>
              <w:rPr>
                <w:rFonts w:ascii="仿宋" w:eastAsia="仿宋" w:hAnsi="仿宋" w:cs="仿宋" w:hint="eastAsia"/>
              </w:rPr>
              <w:t>工作年限</w:t>
            </w:r>
            <w:proofErr w:type="spellEnd"/>
          </w:p>
        </w:tc>
        <w:tc>
          <w:tcPr>
            <w:tcW w:w="2081" w:type="dxa"/>
            <w:tcBorders>
              <w:top w:val="single" w:sz="4" w:space="0" w:color="auto"/>
              <w:left w:val="single" w:sz="4" w:space="0" w:color="auto"/>
              <w:bottom w:val="single" w:sz="4" w:space="0" w:color="auto"/>
              <w:right w:val="single" w:sz="4" w:space="0" w:color="auto"/>
            </w:tcBorders>
            <w:vAlign w:val="center"/>
          </w:tcPr>
          <w:p w14:paraId="3B4A9547" w14:textId="77777777" w:rsidR="005418E8" w:rsidRDefault="00000000">
            <w:pPr>
              <w:ind w:leftChars="-25" w:rightChars="-30" w:right="-72" w:hangingChars="25" w:hanging="60"/>
              <w:jc w:val="center"/>
              <w:rPr>
                <w:rFonts w:ascii="仿宋" w:eastAsia="仿宋" w:hAnsi="仿宋"/>
                <w:lang w:eastAsia="zh-CN"/>
              </w:rPr>
            </w:pPr>
            <w:r>
              <w:rPr>
                <w:rFonts w:ascii="仿宋" w:eastAsia="仿宋" w:hAnsi="仿宋" w:cs="仿宋" w:hint="eastAsia"/>
                <w:lang w:eastAsia="zh-CN"/>
              </w:rPr>
              <w:t>主要专业工作经历（曾参与过的项目和获奖情况）</w:t>
            </w:r>
          </w:p>
        </w:tc>
        <w:tc>
          <w:tcPr>
            <w:tcW w:w="1695" w:type="dxa"/>
            <w:tcBorders>
              <w:top w:val="single" w:sz="4" w:space="0" w:color="auto"/>
              <w:left w:val="single" w:sz="4" w:space="0" w:color="auto"/>
              <w:bottom w:val="single" w:sz="4" w:space="0" w:color="auto"/>
              <w:right w:val="single" w:sz="4" w:space="0" w:color="auto"/>
            </w:tcBorders>
            <w:vAlign w:val="center"/>
          </w:tcPr>
          <w:p w14:paraId="374D8A07" w14:textId="77777777" w:rsidR="005418E8" w:rsidRDefault="00000000">
            <w:pPr>
              <w:ind w:leftChars="-25" w:rightChars="-30" w:right="-72" w:hangingChars="25" w:hanging="60"/>
              <w:jc w:val="center"/>
              <w:rPr>
                <w:rFonts w:ascii="仿宋" w:eastAsia="仿宋" w:hAnsi="仿宋" w:cs="仿宋"/>
              </w:rPr>
            </w:pPr>
            <w:r>
              <w:rPr>
                <w:rFonts w:ascii="仿宋" w:eastAsia="仿宋" w:hAnsi="仿宋" w:cs="仿宋" w:hint="eastAsia"/>
                <w:lang w:eastAsia="zh-CN"/>
              </w:rPr>
              <w:t>在本工程担任职务</w:t>
            </w:r>
          </w:p>
        </w:tc>
      </w:tr>
      <w:tr w:rsidR="005418E8" w14:paraId="399761E3" w14:textId="77777777">
        <w:trPr>
          <w:trHeight w:val="227"/>
        </w:trPr>
        <w:tc>
          <w:tcPr>
            <w:tcW w:w="851" w:type="dxa"/>
            <w:tcBorders>
              <w:top w:val="single" w:sz="4" w:space="0" w:color="auto"/>
              <w:left w:val="single" w:sz="4" w:space="0" w:color="auto"/>
              <w:bottom w:val="single" w:sz="4" w:space="0" w:color="auto"/>
              <w:right w:val="single" w:sz="4" w:space="0" w:color="auto"/>
            </w:tcBorders>
            <w:vAlign w:val="center"/>
          </w:tcPr>
          <w:p w14:paraId="1F1DF424" w14:textId="77777777" w:rsidR="005418E8" w:rsidRDefault="005418E8">
            <w:pPr>
              <w:spacing w:line="360" w:lineRule="auto"/>
              <w:jc w:val="center"/>
              <w:rPr>
                <w:rFonts w:ascii="仿宋" w:eastAsia="仿宋" w:hAnsi="仿宋"/>
              </w:rPr>
            </w:pPr>
          </w:p>
        </w:tc>
        <w:tc>
          <w:tcPr>
            <w:tcW w:w="851" w:type="dxa"/>
            <w:tcBorders>
              <w:top w:val="single" w:sz="4" w:space="0" w:color="auto"/>
              <w:left w:val="single" w:sz="4" w:space="0" w:color="auto"/>
              <w:bottom w:val="single" w:sz="4" w:space="0" w:color="auto"/>
              <w:right w:val="single" w:sz="4" w:space="0" w:color="auto"/>
            </w:tcBorders>
          </w:tcPr>
          <w:p w14:paraId="5B2BBD01" w14:textId="77777777" w:rsidR="005418E8" w:rsidRDefault="005418E8">
            <w:pPr>
              <w:spacing w:line="360" w:lineRule="auto"/>
              <w:jc w:val="center"/>
              <w:rPr>
                <w:rFonts w:ascii="仿宋" w:eastAsia="仿宋" w:hAnsi="仿宋"/>
              </w:rPr>
            </w:pPr>
          </w:p>
        </w:tc>
        <w:tc>
          <w:tcPr>
            <w:tcW w:w="851" w:type="dxa"/>
            <w:tcBorders>
              <w:top w:val="single" w:sz="4" w:space="0" w:color="auto"/>
              <w:left w:val="single" w:sz="4" w:space="0" w:color="auto"/>
              <w:bottom w:val="single" w:sz="4" w:space="0" w:color="auto"/>
              <w:right w:val="single" w:sz="4" w:space="0" w:color="auto"/>
            </w:tcBorders>
            <w:vAlign w:val="center"/>
          </w:tcPr>
          <w:p w14:paraId="37FEA47C" w14:textId="77777777" w:rsidR="005418E8" w:rsidRDefault="005418E8">
            <w:pPr>
              <w:spacing w:line="360" w:lineRule="auto"/>
              <w:jc w:val="center"/>
              <w:rPr>
                <w:rFonts w:ascii="仿宋" w:eastAsia="仿宋" w:hAnsi="仿宋"/>
              </w:rPr>
            </w:pPr>
          </w:p>
        </w:tc>
        <w:tc>
          <w:tcPr>
            <w:tcW w:w="851" w:type="dxa"/>
            <w:tcBorders>
              <w:top w:val="single" w:sz="4" w:space="0" w:color="auto"/>
              <w:left w:val="single" w:sz="4" w:space="0" w:color="auto"/>
              <w:bottom w:val="single" w:sz="4" w:space="0" w:color="auto"/>
              <w:right w:val="single" w:sz="4" w:space="0" w:color="auto"/>
            </w:tcBorders>
            <w:vAlign w:val="center"/>
          </w:tcPr>
          <w:p w14:paraId="3EF8E9B6" w14:textId="77777777" w:rsidR="005418E8" w:rsidRDefault="005418E8">
            <w:pPr>
              <w:spacing w:line="360" w:lineRule="auto"/>
              <w:jc w:val="center"/>
              <w:rPr>
                <w:rFonts w:ascii="仿宋" w:eastAsia="仿宋" w:hAnsi="仿宋"/>
              </w:rPr>
            </w:pPr>
          </w:p>
        </w:tc>
        <w:tc>
          <w:tcPr>
            <w:tcW w:w="851" w:type="dxa"/>
            <w:tcBorders>
              <w:top w:val="single" w:sz="4" w:space="0" w:color="auto"/>
              <w:left w:val="single" w:sz="4" w:space="0" w:color="auto"/>
              <w:bottom w:val="single" w:sz="4" w:space="0" w:color="auto"/>
              <w:right w:val="single" w:sz="4" w:space="0" w:color="auto"/>
            </w:tcBorders>
            <w:vAlign w:val="center"/>
          </w:tcPr>
          <w:p w14:paraId="6E2ABB96" w14:textId="77777777" w:rsidR="005418E8" w:rsidRDefault="005418E8">
            <w:pPr>
              <w:spacing w:line="360" w:lineRule="auto"/>
              <w:jc w:val="center"/>
              <w:rPr>
                <w:rFonts w:ascii="仿宋" w:eastAsia="仿宋" w:hAnsi="仿宋"/>
              </w:rPr>
            </w:pPr>
          </w:p>
        </w:tc>
        <w:tc>
          <w:tcPr>
            <w:tcW w:w="851" w:type="dxa"/>
            <w:tcBorders>
              <w:top w:val="single" w:sz="4" w:space="0" w:color="auto"/>
              <w:left w:val="single" w:sz="4" w:space="0" w:color="auto"/>
              <w:bottom w:val="single" w:sz="4" w:space="0" w:color="auto"/>
              <w:right w:val="single" w:sz="4" w:space="0" w:color="auto"/>
            </w:tcBorders>
            <w:vAlign w:val="center"/>
          </w:tcPr>
          <w:p w14:paraId="786B6CD7" w14:textId="77777777" w:rsidR="005418E8" w:rsidRDefault="005418E8">
            <w:pPr>
              <w:spacing w:line="360" w:lineRule="auto"/>
              <w:jc w:val="center"/>
              <w:rPr>
                <w:rFonts w:ascii="仿宋" w:eastAsia="仿宋" w:hAnsi="仿宋"/>
              </w:rPr>
            </w:pPr>
          </w:p>
        </w:tc>
        <w:tc>
          <w:tcPr>
            <w:tcW w:w="1410" w:type="dxa"/>
            <w:tcBorders>
              <w:top w:val="single" w:sz="4" w:space="0" w:color="auto"/>
              <w:left w:val="single" w:sz="4" w:space="0" w:color="auto"/>
              <w:bottom w:val="single" w:sz="4" w:space="0" w:color="auto"/>
              <w:right w:val="single" w:sz="4" w:space="0" w:color="auto"/>
            </w:tcBorders>
            <w:vAlign w:val="center"/>
          </w:tcPr>
          <w:p w14:paraId="4C3B5DFB" w14:textId="77777777" w:rsidR="005418E8" w:rsidRDefault="005418E8">
            <w:pPr>
              <w:spacing w:line="360" w:lineRule="auto"/>
              <w:jc w:val="center"/>
              <w:rPr>
                <w:rFonts w:ascii="仿宋" w:eastAsia="仿宋" w:hAnsi="仿宋"/>
              </w:rPr>
            </w:pPr>
          </w:p>
        </w:tc>
        <w:tc>
          <w:tcPr>
            <w:tcW w:w="1273" w:type="dxa"/>
            <w:tcBorders>
              <w:top w:val="single" w:sz="4" w:space="0" w:color="auto"/>
              <w:left w:val="single" w:sz="4" w:space="0" w:color="auto"/>
              <w:bottom w:val="single" w:sz="4" w:space="0" w:color="auto"/>
              <w:right w:val="single" w:sz="4" w:space="0" w:color="auto"/>
            </w:tcBorders>
            <w:vAlign w:val="center"/>
          </w:tcPr>
          <w:p w14:paraId="1C9132FD" w14:textId="77777777" w:rsidR="005418E8" w:rsidRDefault="005418E8">
            <w:pPr>
              <w:spacing w:line="360" w:lineRule="auto"/>
              <w:jc w:val="center"/>
              <w:rPr>
                <w:rFonts w:ascii="仿宋" w:eastAsia="仿宋" w:hAnsi="仿宋"/>
              </w:rPr>
            </w:pPr>
          </w:p>
        </w:tc>
        <w:tc>
          <w:tcPr>
            <w:tcW w:w="1067" w:type="dxa"/>
            <w:tcBorders>
              <w:top w:val="single" w:sz="4" w:space="0" w:color="auto"/>
              <w:left w:val="single" w:sz="4" w:space="0" w:color="auto"/>
              <w:bottom w:val="single" w:sz="4" w:space="0" w:color="auto"/>
              <w:right w:val="single" w:sz="4" w:space="0" w:color="auto"/>
            </w:tcBorders>
            <w:vAlign w:val="center"/>
          </w:tcPr>
          <w:p w14:paraId="095DCE5C" w14:textId="77777777" w:rsidR="005418E8" w:rsidRDefault="005418E8">
            <w:pPr>
              <w:spacing w:line="360" w:lineRule="auto"/>
              <w:jc w:val="center"/>
              <w:rPr>
                <w:rFonts w:ascii="仿宋" w:eastAsia="仿宋" w:hAnsi="仿宋"/>
              </w:rPr>
            </w:pPr>
          </w:p>
        </w:tc>
        <w:tc>
          <w:tcPr>
            <w:tcW w:w="1080" w:type="dxa"/>
            <w:tcBorders>
              <w:top w:val="single" w:sz="4" w:space="0" w:color="auto"/>
              <w:left w:val="single" w:sz="4" w:space="0" w:color="auto"/>
              <w:bottom w:val="single" w:sz="4" w:space="0" w:color="auto"/>
              <w:right w:val="single" w:sz="4" w:space="0" w:color="auto"/>
            </w:tcBorders>
            <w:vAlign w:val="center"/>
          </w:tcPr>
          <w:p w14:paraId="6EC2469B" w14:textId="77777777" w:rsidR="005418E8" w:rsidRDefault="005418E8">
            <w:pPr>
              <w:spacing w:line="360" w:lineRule="auto"/>
              <w:jc w:val="center"/>
              <w:rPr>
                <w:rFonts w:ascii="仿宋" w:eastAsia="仿宋" w:hAnsi="仿宋"/>
              </w:rPr>
            </w:pPr>
          </w:p>
        </w:tc>
        <w:tc>
          <w:tcPr>
            <w:tcW w:w="1440" w:type="dxa"/>
            <w:tcBorders>
              <w:top w:val="single" w:sz="4" w:space="0" w:color="auto"/>
              <w:left w:val="single" w:sz="4" w:space="0" w:color="auto"/>
              <w:bottom w:val="single" w:sz="4" w:space="0" w:color="auto"/>
              <w:right w:val="single" w:sz="4" w:space="0" w:color="auto"/>
            </w:tcBorders>
            <w:vAlign w:val="center"/>
          </w:tcPr>
          <w:p w14:paraId="2E1BA870" w14:textId="77777777" w:rsidR="005418E8" w:rsidRDefault="005418E8">
            <w:pPr>
              <w:spacing w:line="360" w:lineRule="auto"/>
              <w:jc w:val="center"/>
              <w:rPr>
                <w:rFonts w:ascii="仿宋" w:eastAsia="仿宋" w:hAnsi="仿宋"/>
              </w:rPr>
            </w:pPr>
          </w:p>
        </w:tc>
        <w:tc>
          <w:tcPr>
            <w:tcW w:w="2081" w:type="dxa"/>
            <w:tcBorders>
              <w:top w:val="single" w:sz="4" w:space="0" w:color="auto"/>
              <w:left w:val="single" w:sz="4" w:space="0" w:color="auto"/>
              <w:bottom w:val="single" w:sz="4" w:space="0" w:color="auto"/>
              <w:right w:val="single" w:sz="4" w:space="0" w:color="auto"/>
            </w:tcBorders>
          </w:tcPr>
          <w:p w14:paraId="76199B8A" w14:textId="77777777" w:rsidR="005418E8" w:rsidRDefault="005418E8">
            <w:pPr>
              <w:spacing w:line="360" w:lineRule="auto"/>
              <w:jc w:val="center"/>
              <w:rPr>
                <w:rFonts w:ascii="仿宋" w:eastAsia="仿宋" w:hAnsi="仿宋"/>
              </w:rPr>
            </w:pPr>
          </w:p>
        </w:tc>
        <w:tc>
          <w:tcPr>
            <w:tcW w:w="1695" w:type="dxa"/>
            <w:tcBorders>
              <w:top w:val="single" w:sz="4" w:space="0" w:color="auto"/>
              <w:left w:val="single" w:sz="4" w:space="0" w:color="auto"/>
              <w:bottom w:val="single" w:sz="4" w:space="0" w:color="auto"/>
              <w:right w:val="single" w:sz="4" w:space="0" w:color="auto"/>
            </w:tcBorders>
          </w:tcPr>
          <w:p w14:paraId="4F70E894" w14:textId="77777777" w:rsidR="005418E8" w:rsidRDefault="005418E8">
            <w:pPr>
              <w:spacing w:line="360" w:lineRule="auto"/>
              <w:jc w:val="center"/>
              <w:rPr>
                <w:rFonts w:ascii="仿宋" w:eastAsia="仿宋" w:hAnsi="仿宋"/>
              </w:rPr>
            </w:pPr>
          </w:p>
        </w:tc>
      </w:tr>
      <w:tr w:rsidR="005418E8" w14:paraId="78EB56E4" w14:textId="77777777">
        <w:trPr>
          <w:trHeight w:val="227"/>
        </w:trPr>
        <w:tc>
          <w:tcPr>
            <w:tcW w:w="851" w:type="dxa"/>
            <w:tcBorders>
              <w:top w:val="single" w:sz="4" w:space="0" w:color="auto"/>
              <w:left w:val="single" w:sz="4" w:space="0" w:color="auto"/>
              <w:bottom w:val="single" w:sz="4" w:space="0" w:color="auto"/>
              <w:right w:val="single" w:sz="4" w:space="0" w:color="auto"/>
            </w:tcBorders>
            <w:vAlign w:val="center"/>
          </w:tcPr>
          <w:p w14:paraId="7F931F6C" w14:textId="77777777" w:rsidR="005418E8" w:rsidRDefault="005418E8">
            <w:pPr>
              <w:spacing w:line="360" w:lineRule="auto"/>
              <w:jc w:val="center"/>
              <w:rPr>
                <w:rFonts w:ascii="仿宋" w:eastAsia="仿宋" w:hAnsi="仿宋"/>
              </w:rPr>
            </w:pPr>
          </w:p>
        </w:tc>
        <w:tc>
          <w:tcPr>
            <w:tcW w:w="851" w:type="dxa"/>
            <w:tcBorders>
              <w:top w:val="single" w:sz="4" w:space="0" w:color="auto"/>
              <w:left w:val="single" w:sz="4" w:space="0" w:color="auto"/>
              <w:bottom w:val="single" w:sz="4" w:space="0" w:color="auto"/>
              <w:right w:val="single" w:sz="4" w:space="0" w:color="auto"/>
            </w:tcBorders>
          </w:tcPr>
          <w:p w14:paraId="4A2969E5" w14:textId="77777777" w:rsidR="005418E8" w:rsidRDefault="005418E8">
            <w:pPr>
              <w:spacing w:line="360" w:lineRule="auto"/>
              <w:jc w:val="center"/>
              <w:rPr>
                <w:rFonts w:ascii="仿宋" w:eastAsia="仿宋" w:hAnsi="仿宋"/>
              </w:rPr>
            </w:pPr>
          </w:p>
        </w:tc>
        <w:tc>
          <w:tcPr>
            <w:tcW w:w="851" w:type="dxa"/>
            <w:tcBorders>
              <w:top w:val="single" w:sz="4" w:space="0" w:color="auto"/>
              <w:left w:val="single" w:sz="4" w:space="0" w:color="auto"/>
              <w:bottom w:val="single" w:sz="4" w:space="0" w:color="auto"/>
              <w:right w:val="single" w:sz="4" w:space="0" w:color="auto"/>
            </w:tcBorders>
            <w:vAlign w:val="center"/>
          </w:tcPr>
          <w:p w14:paraId="31D0532E" w14:textId="77777777" w:rsidR="005418E8" w:rsidRDefault="005418E8">
            <w:pPr>
              <w:spacing w:line="360" w:lineRule="auto"/>
              <w:jc w:val="center"/>
              <w:rPr>
                <w:rFonts w:ascii="仿宋" w:eastAsia="仿宋" w:hAnsi="仿宋"/>
              </w:rPr>
            </w:pPr>
          </w:p>
        </w:tc>
        <w:tc>
          <w:tcPr>
            <w:tcW w:w="851" w:type="dxa"/>
            <w:tcBorders>
              <w:top w:val="single" w:sz="4" w:space="0" w:color="auto"/>
              <w:left w:val="single" w:sz="4" w:space="0" w:color="auto"/>
              <w:bottom w:val="single" w:sz="4" w:space="0" w:color="auto"/>
              <w:right w:val="single" w:sz="4" w:space="0" w:color="auto"/>
            </w:tcBorders>
            <w:vAlign w:val="center"/>
          </w:tcPr>
          <w:p w14:paraId="2013CF26" w14:textId="77777777" w:rsidR="005418E8" w:rsidRDefault="005418E8">
            <w:pPr>
              <w:spacing w:line="360" w:lineRule="auto"/>
              <w:jc w:val="center"/>
              <w:rPr>
                <w:rFonts w:ascii="仿宋" w:eastAsia="仿宋" w:hAnsi="仿宋"/>
              </w:rPr>
            </w:pPr>
          </w:p>
        </w:tc>
        <w:tc>
          <w:tcPr>
            <w:tcW w:w="851" w:type="dxa"/>
            <w:tcBorders>
              <w:top w:val="single" w:sz="4" w:space="0" w:color="auto"/>
              <w:left w:val="single" w:sz="4" w:space="0" w:color="auto"/>
              <w:bottom w:val="single" w:sz="4" w:space="0" w:color="auto"/>
              <w:right w:val="single" w:sz="4" w:space="0" w:color="auto"/>
            </w:tcBorders>
            <w:vAlign w:val="center"/>
          </w:tcPr>
          <w:p w14:paraId="32FEAA90" w14:textId="77777777" w:rsidR="005418E8" w:rsidRDefault="005418E8">
            <w:pPr>
              <w:spacing w:line="360" w:lineRule="auto"/>
              <w:jc w:val="center"/>
              <w:rPr>
                <w:rFonts w:ascii="仿宋" w:eastAsia="仿宋" w:hAnsi="仿宋"/>
              </w:rPr>
            </w:pPr>
          </w:p>
        </w:tc>
        <w:tc>
          <w:tcPr>
            <w:tcW w:w="851" w:type="dxa"/>
            <w:tcBorders>
              <w:top w:val="single" w:sz="4" w:space="0" w:color="auto"/>
              <w:left w:val="single" w:sz="4" w:space="0" w:color="auto"/>
              <w:bottom w:val="single" w:sz="4" w:space="0" w:color="auto"/>
              <w:right w:val="single" w:sz="4" w:space="0" w:color="auto"/>
            </w:tcBorders>
            <w:vAlign w:val="center"/>
          </w:tcPr>
          <w:p w14:paraId="6EE23445" w14:textId="77777777" w:rsidR="005418E8" w:rsidRDefault="005418E8">
            <w:pPr>
              <w:spacing w:line="360" w:lineRule="auto"/>
              <w:jc w:val="center"/>
              <w:rPr>
                <w:rFonts w:ascii="仿宋" w:eastAsia="仿宋" w:hAnsi="仿宋"/>
              </w:rPr>
            </w:pPr>
          </w:p>
        </w:tc>
        <w:tc>
          <w:tcPr>
            <w:tcW w:w="1410" w:type="dxa"/>
            <w:tcBorders>
              <w:top w:val="single" w:sz="4" w:space="0" w:color="auto"/>
              <w:left w:val="single" w:sz="4" w:space="0" w:color="auto"/>
              <w:bottom w:val="single" w:sz="4" w:space="0" w:color="auto"/>
              <w:right w:val="single" w:sz="4" w:space="0" w:color="auto"/>
            </w:tcBorders>
            <w:vAlign w:val="center"/>
          </w:tcPr>
          <w:p w14:paraId="76FC32B9" w14:textId="77777777" w:rsidR="005418E8" w:rsidRDefault="005418E8">
            <w:pPr>
              <w:spacing w:line="360" w:lineRule="auto"/>
              <w:jc w:val="center"/>
              <w:rPr>
                <w:rFonts w:ascii="仿宋" w:eastAsia="仿宋" w:hAnsi="仿宋"/>
              </w:rPr>
            </w:pPr>
          </w:p>
        </w:tc>
        <w:tc>
          <w:tcPr>
            <w:tcW w:w="1273" w:type="dxa"/>
            <w:tcBorders>
              <w:top w:val="single" w:sz="4" w:space="0" w:color="auto"/>
              <w:left w:val="single" w:sz="4" w:space="0" w:color="auto"/>
              <w:bottom w:val="single" w:sz="4" w:space="0" w:color="auto"/>
              <w:right w:val="single" w:sz="4" w:space="0" w:color="auto"/>
            </w:tcBorders>
            <w:vAlign w:val="center"/>
          </w:tcPr>
          <w:p w14:paraId="4432E68E" w14:textId="77777777" w:rsidR="005418E8" w:rsidRDefault="005418E8">
            <w:pPr>
              <w:spacing w:line="360" w:lineRule="auto"/>
              <w:jc w:val="center"/>
              <w:rPr>
                <w:rFonts w:ascii="仿宋" w:eastAsia="仿宋" w:hAnsi="仿宋"/>
              </w:rPr>
            </w:pPr>
          </w:p>
        </w:tc>
        <w:tc>
          <w:tcPr>
            <w:tcW w:w="1067" w:type="dxa"/>
            <w:tcBorders>
              <w:top w:val="single" w:sz="4" w:space="0" w:color="auto"/>
              <w:left w:val="single" w:sz="4" w:space="0" w:color="auto"/>
              <w:bottom w:val="single" w:sz="4" w:space="0" w:color="auto"/>
              <w:right w:val="single" w:sz="4" w:space="0" w:color="auto"/>
            </w:tcBorders>
            <w:vAlign w:val="center"/>
          </w:tcPr>
          <w:p w14:paraId="6FC3BF75" w14:textId="77777777" w:rsidR="005418E8" w:rsidRDefault="005418E8">
            <w:pPr>
              <w:spacing w:line="360" w:lineRule="auto"/>
              <w:jc w:val="center"/>
              <w:rPr>
                <w:rFonts w:ascii="仿宋" w:eastAsia="仿宋" w:hAnsi="仿宋"/>
              </w:rPr>
            </w:pPr>
          </w:p>
        </w:tc>
        <w:tc>
          <w:tcPr>
            <w:tcW w:w="1080" w:type="dxa"/>
            <w:tcBorders>
              <w:top w:val="single" w:sz="4" w:space="0" w:color="auto"/>
              <w:left w:val="single" w:sz="4" w:space="0" w:color="auto"/>
              <w:bottom w:val="single" w:sz="4" w:space="0" w:color="auto"/>
              <w:right w:val="single" w:sz="4" w:space="0" w:color="auto"/>
            </w:tcBorders>
            <w:vAlign w:val="center"/>
          </w:tcPr>
          <w:p w14:paraId="4394DE98" w14:textId="77777777" w:rsidR="005418E8" w:rsidRDefault="005418E8">
            <w:pPr>
              <w:spacing w:line="360" w:lineRule="auto"/>
              <w:jc w:val="center"/>
              <w:rPr>
                <w:rFonts w:ascii="仿宋" w:eastAsia="仿宋" w:hAnsi="仿宋"/>
              </w:rPr>
            </w:pPr>
          </w:p>
        </w:tc>
        <w:tc>
          <w:tcPr>
            <w:tcW w:w="1440" w:type="dxa"/>
            <w:tcBorders>
              <w:top w:val="single" w:sz="4" w:space="0" w:color="auto"/>
              <w:left w:val="single" w:sz="4" w:space="0" w:color="auto"/>
              <w:bottom w:val="single" w:sz="4" w:space="0" w:color="auto"/>
              <w:right w:val="single" w:sz="4" w:space="0" w:color="auto"/>
            </w:tcBorders>
            <w:vAlign w:val="center"/>
          </w:tcPr>
          <w:p w14:paraId="412C470F" w14:textId="77777777" w:rsidR="005418E8" w:rsidRDefault="005418E8">
            <w:pPr>
              <w:spacing w:line="360" w:lineRule="auto"/>
              <w:jc w:val="center"/>
              <w:rPr>
                <w:rFonts w:ascii="仿宋" w:eastAsia="仿宋" w:hAnsi="仿宋"/>
              </w:rPr>
            </w:pPr>
          </w:p>
        </w:tc>
        <w:tc>
          <w:tcPr>
            <w:tcW w:w="2081" w:type="dxa"/>
            <w:tcBorders>
              <w:top w:val="single" w:sz="4" w:space="0" w:color="auto"/>
              <w:left w:val="single" w:sz="4" w:space="0" w:color="auto"/>
              <w:bottom w:val="single" w:sz="4" w:space="0" w:color="auto"/>
              <w:right w:val="single" w:sz="4" w:space="0" w:color="auto"/>
            </w:tcBorders>
          </w:tcPr>
          <w:p w14:paraId="5AAEDC1F" w14:textId="77777777" w:rsidR="005418E8" w:rsidRDefault="005418E8">
            <w:pPr>
              <w:spacing w:line="360" w:lineRule="auto"/>
              <w:jc w:val="center"/>
              <w:rPr>
                <w:rFonts w:ascii="仿宋" w:eastAsia="仿宋" w:hAnsi="仿宋"/>
              </w:rPr>
            </w:pPr>
          </w:p>
        </w:tc>
        <w:tc>
          <w:tcPr>
            <w:tcW w:w="1695" w:type="dxa"/>
            <w:tcBorders>
              <w:top w:val="single" w:sz="4" w:space="0" w:color="auto"/>
              <w:left w:val="single" w:sz="4" w:space="0" w:color="auto"/>
              <w:bottom w:val="single" w:sz="4" w:space="0" w:color="auto"/>
              <w:right w:val="single" w:sz="4" w:space="0" w:color="auto"/>
            </w:tcBorders>
          </w:tcPr>
          <w:p w14:paraId="013F6AA8" w14:textId="77777777" w:rsidR="005418E8" w:rsidRDefault="005418E8">
            <w:pPr>
              <w:spacing w:line="360" w:lineRule="auto"/>
              <w:jc w:val="center"/>
              <w:rPr>
                <w:rFonts w:ascii="仿宋" w:eastAsia="仿宋" w:hAnsi="仿宋"/>
              </w:rPr>
            </w:pPr>
          </w:p>
        </w:tc>
      </w:tr>
      <w:tr w:rsidR="005418E8" w14:paraId="54BB0555" w14:textId="77777777">
        <w:trPr>
          <w:trHeight w:val="227"/>
        </w:trPr>
        <w:tc>
          <w:tcPr>
            <w:tcW w:w="851" w:type="dxa"/>
            <w:tcBorders>
              <w:top w:val="single" w:sz="4" w:space="0" w:color="auto"/>
              <w:left w:val="single" w:sz="4" w:space="0" w:color="auto"/>
              <w:bottom w:val="single" w:sz="4" w:space="0" w:color="auto"/>
              <w:right w:val="single" w:sz="4" w:space="0" w:color="auto"/>
            </w:tcBorders>
            <w:vAlign w:val="center"/>
          </w:tcPr>
          <w:p w14:paraId="77715AF1" w14:textId="77777777" w:rsidR="005418E8" w:rsidRDefault="005418E8">
            <w:pPr>
              <w:spacing w:line="360" w:lineRule="auto"/>
              <w:jc w:val="center"/>
              <w:rPr>
                <w:rFonts w:ascii="仿宋" w:eastAsia="仿宋" w:hAnsi="仿宋"/>
              </w:rPr>
            </w:pPr>
          </w:p>
        </w:tc>
        <w:tc>
          <w:tcPr>
            <w:tcW w:w="851" w:type="dxa"/>
            <w:tcBorders>
              <w:top w:val="single" w:sz="4" w:space="0" w:color="auto"/>
              <w:left w:val="single" w:sz="4" w:space="0" w:color="auto"/>
              <w:bottom w:val="single" w:sz="4" w:space="0" w:color="auto"/>
              <w:right w:val="single" w:sz="4" w:space="0" w:color="auto"/>
            </w:tcBorders>
          </w:tcPr>
          <w:p w14:paraId="52BACD81" w14:textId="77777777" w:rsidR="005418E8" w:rsidRDefault="005418E8">
            <w:pPr>
              <w:spacing w:line="360" w:lineRule="auto"/>
              <w:jc w:val="center"/>
              <w:rPr>
                <w:rFonts w:ascii="仿宋" w:eastAsia="仿宋" w:hAnsi="仿宋"/>
              </w:rPr>
            </w:pPr>
          </w:p>
        </w:tc>
        <w:tc>
          <w:tcPr>
            <w:tcW w:w="851" w:type="dxa"/>
            <w:tcBorders>
              <w:top w:val="single" w:sz="4" w:space="0" w:color="auto"/>
              <w:left w:val="single" w:sz="4" w:space="0" w:color="auto"/>
              <w:bottom w:val="single" w:sz="4" w:space="0" w:color="auto"/>
              <w:right w:val="single" w:sz="4" w:space="0" w:color="auto"/>
            </w:tcBorders>
            <w:vAlign w:val="center"/>
          </w:tcPr>
          <w:p w14:paraId="636AB4BD" w14:textId="77777777" w:rsidR="005418E8" w:rsidRDefault="005418E8">
            <w:pPr>
              <w:spacing w:line="360" w:lineRule="auto"/>
              <w:jc w:val="center"/>
              <w:rPr>
                <w:rFonts w:ascii="仿宋" w:eastAsia="仿宋" w:hAnsi="仿宋"/>
              </w:rPr>
            </w:pPr>
          </w:p>
        </w:tc>
        <w:tc>
          <w:tcPr>
            <w:tcW w:w="851" w:type="dxa"/>
            <w:tcBorders>
              <w:top w:val="single" w:sz="4" w:space="0" w:color="auto"/>
              <w:left w:val="single" w:sz="4" w:space="0" w:color="auto"/>
              <w:bottom w:val="single" w:sz="4" w:space="0" w:color="auto"/>
              <w:right w:val="single" w:sz="4" w:space="0" w:color="auto"/>
            </w:tcBorders>
            <w:vAlign w:val="center"/>
          </w:tcPr>
          <w:p w14:paraId="0FA49F90" w14:textId="77777777" w:rsidR="005418E8" w:rsidRDefault="005418E8">
            <w:pPr>
              <w:spacing w:line="360" w:lineRule="auto"/>
              <w:jc w:val="center"/>
              <w:rPr>
                <w:rFonts w:ascii="仿宋" w:eastAsia="仿宋" w:hAnsi="仿宋"/>
              </w:rPr>
            </w:pPr>
          </w:p>
        </w:tc>
        <w:tc>
          <w:tcPr>
            <w:tcW w:w="851" w:type="dxa"/>
            <w:tcBorders>
              <w:top w:val="single" w:sz="4" w:space="0" w:color="auto"/>
              <w:left w:val="single" w:sz="4" w:space="0" w:color="auto"/>
              <w:bottom w:val="single" w:sz="4" w:space="0" w:color="auto"/>
              <w:right w:val="single" w:sz="4" w:space="0" w:color="auto"/>
            </w:tcBorders>
            <w:vAlign w:val="center"/>
          </w:tcPr>
          <w:p w14:paraId="398A162E" w14:textId="77777777" w:rsidR="005418E8" w:rsidRDefault="005418E8">
            <w:pPr>
              <w:spacing w:line="360" w:lineRule="auto"/>
              <w:jc w:val="center"/>
              <w:rPr>
                <w:rFonts w:ascii="仿宋" w:eastAsia="仿宋" w:hAnsi="仿宋"/>
              </w:rPr>
            </w:pPr>
          </w:p>
        </w:tc>
        <w:tc>
          <w:tcPr>
            <w:tcW w:w="851" w:type="dxa"/>
            <w:tcBorders>
              <w:top w:val="single" w:sz="4" w:space="0" w:color="auto"/>
              <w:left w:val="single" w:sz="4" w:space="0" w:color="auto"/>
              <w:bottom w:val="single" w:sz="4" w:space="0" w:color="auto"/>
              <w:right w:val="single" w:sz="4" w:space="0" w:color="auto"/>
            </w:tcBorders>
            <w:vAlign w:val="center"/>
          </w:tcPr>
          <w:p w14:paraId="0181A567" w14:textId="77777777" w:rsidR="005418E8" w:rsidRDefault="005418E8">
            <w:pPr>
              <w:spacing w:line="360" w:lineRule="auto"/>
              <w:jc w:val="center"/>
              <w:rPr>
                <w:rFonts w:ascii="仿宋" w:eastAsia="仿宋" w:hAnsi="仿宋"/>
              </w:rPr>
            </w:pPr>
          </w:p>
        </w:tc>
        <w:tc>
          <w:tcPr>
            <w:tcW w:w="1410" w:type="dxa"/>
            <w:tcBorders>
              <w:top w:val="single" w:sz="4" w:space="0" w:color="auto"/>
              <w:left w:val="single" w:sz="4" w:space="0" w:color="auto"/>
              <w:bottom w:val="single" w:sz="4" w:space="0" w:color="auto"/>
              <w:right w:val="single" w:sz="4" w:space="0" w:color="auto"/>
            </w:tcBorders>
            <w:vAlign w:val="center"/>
          </w:tcPr>
          <w:p w14:paraId="65B306DB" w14:textId="77777777" w:rsidR="005418E8" w:rsidRDefault="005418E8">
            <w:pPr>
              <w:spacing w:line="360" w:lineRule="auto"/>
              <w:jc w:val="center"/>
              <w:rPr>
                <w:rFonts w:ascii="仿宋" w:eastAsia="仿宋" w:hAnsi="仿宋"/>
              </w:rPr>
            </w:pPr>
          </w:p>
        </w:tc>
        <w:tc>
          <w:tcPr>
            <w:tcW w:w="1273" w:type="dxa"/>
            <w:tcBorders>
              <w:top w:val="single" w:sz="4" w:space="0" w:color="auto"/>
              <w:left w:val="single" w:sz="4" w:space="0" w:color="auto"/>
              <w:bottom w:val="single" w:sz="4" w:space="0" w:color="auto"/>
              <w:right w:val="single" w:sz="4" w:space="0" w:color="auto"/>
            </w:tcBorders>
            <w:vAlign w:val="center"/>
          </w:tcPr>
          <w:p w14:paraId="201AE05F" w14:textId="77777777" w:rsidR="005418E8" w:rsidRDefault="005418E8">
            <w:pPr>
              <w:spacing w:line="360" w:lineRule="auto"/>
              <w:jc w:val="center"/>
              <w:rPr>
                <w:rFonts w:ascii="仿宋" w:eastAsia="仿宋" w:hAnsi="仿宋"/>
              </w:rPr>
            </w:pPr>
          </w:p>
        </w:tc>
        <w:tc>
          <w:tcPr>
            <w:tcW w:w="1067" w:type="dxa"/>
            <w:tcBorders>
              <w:top w:val="single" w:sz="4" w:space="0" w:color="auto"/>
              <w:left w:val="single" w:sz="4" w:space="0" w:color="auto"/>
              <w:bottom w:val="single" w:sz="4" w:space="0" w:color="auto"/>
              <w:right w:val="single" w:sz="4" w:space="0" w:color="auto"/>
            </w:tcBorders>
            <w:vAlign w:val="center"/>
          </w:tcPr>
          <w:p w14:paraId="421E4F2A" w14:textId="77777777" w:rsidR="005418E8" w:rsidRDefault="005418E8">
            <w:pPr>
              <w:spacing w:line="360" w:lineRule="auto"/>
              <w:jc w:val="center"/>
              <w:rPr>
                <w:rFonts w:ascii="仿宋" w:eastAsia="仿宋" w:hAnsi="仿宋"/>
              </w:rPr>
            </w:pPr>
          </w:p>
        </w:tc>
        <w:tc>
          <w:tcPr>
            <w:tcW w:w="1080" w:type="dxa"/>
            <w:tcBorders>
              <w:top w:val="single" w:sz="4" w:space="0" w:color="auto"/>
              <w:left w:val="single" w:sz="4" w:space="0" w:color="auto"/>
              <w:bottom w:val="single" w:sz="4" w:space="0" w:color="auto"/>
              <w:right w:val="single" w:sz="4" w:space="0" w:color="auto"/>
            </w:tcBorders>
            <w:vAlign w:val="center"/>
          </w:tcPr>
          <w:p w14:paraId="1FCFD002" w14:textId="77777777" w:rsidR="005418E8" w:rsidRDefault="005418E8">
            <w:pPr>
              <w:spacing w:line="360" w:lineRule="auto"/>
              <w:jc w:val="center"/>
              <w:rPr>
                <w:rFonts w:ascii="仿宋" w:eastAsia="仿宋" w:hAnsi="仿宋"/>
              </w:rPr>
            </w:pPr>
          </w:p>
        </w:tc>
        <w:tc>
          <w:tcPr>
            <w:tcW w:w="1440" w:type="dxa"/>
            <w:tcBorders>
              <w:top w:val="single" w:sz="4" w:space="0" w:color="auto"/>
              <w:left w:val="single" w:sz="4" w:space="0" w:color="auto"/>
              <w:bottom w:val="single" w:sz="4" w:space="0" w:color="auto"/>
              <w:right w:val="single" w:sz="4" w:space="0" w:color="auto"/>
            </w:tcBorders>
            <w:vAlign w:val="center"/>
          </w:tcPr>
          <w:p w14:paraId="026B96BA" w14:textId="77777777" w:rsidR="005418E8" w:rsidRDefault="005418E8">
            <w:pPr>
              <w:spacing w:line="360" w:lineRule="auto"/>
              <w:jc w:val="center"/>
              <w:rPr>
                <w:rFonts w:ascii="仿宋" w:eastAsia="仿宋" w:hAnsi="仿宋"/>
              </w:rPr>
            </w:pPr>
          </w:p>
        </w:tc>
        <w:tc>
          <w:tcPr>
            <w:tcW w:w="2081" w:type="dxa"/>
            <w:tcBorders>
              <w:top w:val="single" w:sz="4" w:space="0" w:color="auto"/>
              <w:left w:val="single" w:sz="4" w:space="0" w:color="auto"/>
              <w:bottom w:val="single" w:sz="4" w:space="0" w:color="auto"/>
              <w:right w:val="single" w:sz="4" w:space="0" w:color="auto"/>
            </w:tcBorders>
          </w:tcPr>
          <w:p w14:paraId="7482014F" w14:textId="77777777" w:rsidR="005418E8" w:rsidRDefault="005418E8">
            <w:pPr>
              <w:spacing w:line="360" w:lineRule="auto"/>
              <w:jc w:val="center"/>
              <w:rPr>
                <w:rFonts w:ascii="仿宋" w:eastAsia="仿宋" w:hAnsi="仿宋"/>
              </w:rPr>
            </w:pPr>
          </w:p>
        </w:tc>
        <w:tc>
          <w:tcPr>
            <w:tcW w:w="1695" w:type="dxa"/>
            <w:tcBorders>
              <w:top w:val="single" w:sz="4" w:space="0" w:color="auto"/>
              <w:left w:val="single" w:sz="4" w:space="0" w:color="auto"/>
              <w:bottom w:val="single" w:sz="4" w:space="0" w:color="auto"/>
              <w:right w:val="single" w:sz="4" w:space="0" w:color="auto"/>
            </w:tcBorders>
          </w:tcPr>
          <w:p w14:paraId="3A792631" w14:textId="77777777" w:rsidR="005418E8" w:rsidRDefault="005418E8">
            <w:pPr>
              <w:spacing w:line="360" w:lineRule="auto"/>
              <w:jc w:val="center"/>
              <w:rPr>
                <w:rFonts w:ascii="仿宋" w:eastAsia="仿宋" w:hAnsi="仿宋"/>
              </w:rPr>
            </w:pPr>
          </w:p>
        </w:tc>
      </w:tr>
      <w:tr w:rsidR="005418E8" w14:paraId="522D68C3" w14:textId="77777777">
        <w:trPr>
          <w:trHeight w:val="227"/>
        </w:trPr>
        <w:tc>
          <w:tcPr>
            <w:tcW w:w="851" w:type="dxa"/>
            <w:tcBorders>
              <w:top w:val="single" w:sz="4" w:space="0" w:color="auto"/>
              <w:left w:val="single" w:sz="4" w:space="0" w:color="auto"/>
              <w:bottom w:val="single" w:sz="4" w:space="0" w:color="auto"/>
              <w:right w:val="single" w:sz="4" w:space="0" w:color="auto"/>
            </w:tcBorders>
            <w:vAlign w:val="center"/>
          </w:tcPr>
          <w:p w14:paraId="25C87E6C" w14:textId="77777777" w:rsidR="005418E8" w:rsidRDefault="005418E8">
            <w:pPr>
              <w:spacing w:line="360" w:lineRule="auto"/>
              <w:jc w:val="center"/>
              <w:rPr>
                <w:rFonts w:ascii="仿宋" w:eastAsia="仿宋" w:hAnsi="仿宋"/>
              </w:rPr>
            </w:pPr>
          </w:p>
        </w:tc>
        <w:tc>
          <w:tcPr>
            <w:tcW w:w="851" w:type="dxa"/>
            <w:tcBorders>
              <w:top w:val="single" w:sz="4" w:space="0" w:color="auto"/>
              <w:left w:val="single" w:sz="4" w:space="0" w:color="auto"/>
              <w:bottom w:val="single" w:sz="4" w:space="0" w:color="auto"/>
              <w:right w:val="single" w:sz="4" w:space="0" w:color="auto"/>
            </w:tcBorders>
          </w:tcPr>
          <w:p w14:paraId="17A6C855" w14:textId="77777777" w:rsidR="005418E8" w:rsidRDefault="005418E8">
            <w:pPr>
              <w:spacing w:line="360" w:lineRule="auto"/>
              <w:jc w:val="center"/>
              <w:rPr>
                <w:rFonts w:ascii="仿宋" w:eastAsia="仿宋" w:hAnsi="仿宋"/>
              </w:rPr>
            </w:pPr>
          </w:p>
        </w:tc>
        <w:tc>
          <w:tcPr>
            <w:tcW w:w="851" w:type="dxa"/>
            <w:tcBorders>
              <w:top w:val="single" w:sz="4" w:space="0" w:color="auto"/>
              <w:left w:val="single" w:sz="4" w:space="0" w:color="auto"/>
              <w:bottom w:val="single" w:sz="4" w:space="0" w:color="auto"/>
              <w:right w:val="single" w:sz="4" w:space="0" w:color="auto"/>
            </w:tcBorders>
            <w:vAlign w:val="center"/>
          </w:tcPr>
          <w:p w14:paraId="74602936" w14:textId="77777777" w:rsidR="005418E8" w:rsidRDefault="005418E8">
            <w:pPr>
              <w:spacing w:line="360" w:lineRule="auto"/>
              <w:jc w:val="center"/>
              <w:rPr>
                <w:rFonts w:ascii="仿宋" w:eastAsia="仿宋" w:hAnsi="仿宋"/>
              </w:rPr>
            </w:pPr>
          </w:p>
        </w:tc>
        <w:tc>
          <w:tcPr>
            <w:tcW w:w="851" w:type="dxa"/>
            <w:tcBorders>
              <w:top w:val="single" w:sz="4" w:space="0" w:color="auto"/>
              <w:left w:val="single" w:sz="4" w:space="0" w:color="auto"/>
              <w:bottom w:val="single" w:sz="4" w:space="0" w:color="auto"/>
              <w:right w:val="single" w:sz="4" w:space="0" w:color="auto"/>
            </w:tcBorders>
            <w:vAlign w:val="center"/>
          </w:tcPr>
          <w:p w14:paraId="2819EFA2" w14:textId="77777777" w:rsidR="005418E8" w:rsidRDefault="005418E8">
            <w:pPr>
              <w:spacing w:line="360" w:lineRule="auto"/>
              <w:jc w:val="center"/>
              <w:rPr>
                <w:rFonts w:ascii="仿宋" w:eastAsia="仿宋" w:hAnsi="仿宋"/>
              </w:rPr>
            </w:pPr>
          </w:p>
        </w:tc>
        <w:tc>
          <w:tcPr>
            <w:tcW w:w="851" w:type="dxa"/>
            <w:tcBorders>
              <w:top w:val="single" w:sz="4" w:space="0" w:color="auto"/>
              <w:left w:val="single" w:sz="4" w:space="0" w:color="auto"/>
              <w:bottom w:val="single" w:sz="4" w:space="0" w:color="auto"/>
              <w:right w:val="single" w:sz="4" w:space="0" w:color="auto"/>
            </w:tcBorders>
            <w:vAlign w:val="center"/>
          </w:tcPr>
          <w:p w14:paraId="060AECCD" w14:textId="77777777" w:rsidR="005418E8" w:rsidRDefault="005418E8">
            <w:pPr>
              <w:spacing w:line="360" w:lineRule="auto"/>
              <w:jc w:val="center"/>
              <w:rPr>
                <w:rFonts w:ascii="仿宋" w:eastAsia="仿宋" w:hAnsi="仿宋"/>
              </w:rPr>
            </w:pPr>
          </w:p>
        </w:tc>
        <w:tc>
          <w:tcPr>
            <w:tcW w:w="851" w:type="dxa"/>
            <w:tcBorders>
              <w:top w:val="single" w:sz="4" w:space="0" w:color="auto"/>
              <w:left w:val="single" w:sz="4" w:space="0" w:color="auto"/>
              <w:bottom w:val="single" w:sz="4" w:space="0" w:color="auto"/>
              <w:right w:val="single" w:sz="4" w:space="0" w:color="auto"/>
            </w:tcBorders>
            <w:vAlign w:val="center"/>
          </w:tcPr>
          <w:p w14:paraId="6C2B2ADE" w14:textId="77777777" w:rsidR="005418E8" w:rsidRDefault="005418E8">
            <w:pPr>
              <w:spacing w:line="360" w:lineRule="auto"/>
              <w:jc w:val="center"/>
              <w:rPr>
                <w:rFonts w:ascii="仿宋" w:eastAsia="仿宋" w:hAnsi="仿宋"/>
              </w:rPr>
            </w:pPr>
          </w:p>
        </w:tc>
        <w:tc>
          <w:tcPr>
            <w:tcW w:w="1410" w:type="dxa"/>
            <w:tcBorders>
              <w:top w:val="single" w:sz="4" w:space="0" w:color="auto"/>
              <w:left w:val="single" w:sz="4" w:space="0" w:color="auto"/>
              <w:bottom w:val="single" w:sz="4" w:space="0" w:color="auto"/>
              <w:right w:val="single" w:sz="4" w:space="0" w:color="auto"/>
            </w:tcBorders>
            <w:vAlign w:val="center"/>
          </w:tcPr>
          <w:p w14:paraId="4F1881E8" w14:textId="77777777" w:rsidR="005418E8" w:rsidRDefault="005418E8">
            <w:pPr>
              <w:spacing w:line="360" w:lineRule="auto"/>
              <w:jc w:val="center"/>
              <w:rPr>
                <w:rFonts w:ascii="仿宋" w:eastAsia="仿宋" w:hAnsi="仿宋"/>
              </w:rPr>
            </w:pPr>
          </w:p>
        </w:tc>
        <w:tc>
          <w:tcPr>
            <w:tcW w:w="1273" w:type="dxa"/>
            <w:tcBorders>
              <w:top w:val="single" w:sz="4" w:space="0" w:color="auto"/>
              <w:left w:val="single" w:sz="4" w:space="0" w:color="auto"/>
              <w:bottom w:val="single" w:sz="4" w:space="0" w:color="auto"/>
              <w:right w:val="single" w:sz="4" w:space="0" w:color="auto"/>
            </w:tcBorders>
            <w:vAlign w:val="center"/>
          </w:tcPr>
          <w:p w14:paraId="7A3C7379" w14:textId="77777777" w:rsidR="005418E8" w:rsidRDefault="005418E8">
            <w:pPr>
              <w:spacing w:line="360" w:lineRule="auto"/>
              <w:jc w:val="center"/>
              <w:rPr>
                <w:rFonts w:ascii="仿宋" w:eastAsia="仿宋" w:hAnsi="仿宋"/>
              </w:rPr>
            </w:pPr>
          </w:p>
        </w:tc>
        <w:tc>
          <w:tcPr>
            <w:tcW w:w="1067" w:type="dxa"/>
            <w:tcBorders>
              <w:top w:val="single" w:sz="4" w:space="0" w:color="auto"/>
              <w:left w:val="single" w:sz="4" w:space="0" w:color="auto"/>
              <w:bottom w:val="single" w:sz="4" w:space="0" w:color="auto"/>
              <w:right w:val="single" w:sz="4" w:space="0" w:color="auto"/>
            </w:tcBorders>
            <w:vAlign w:val="center"/>
          </w:tcPr>
          <w:p w14:paraId="7C26F31F" w14:textId="77777777" w:rsidR="005418E8" w:rsidRDefault="005418E8">
            <w:pPr>
              <w:spacing w:line="360" w:lineRule="auto"/>
              <w:jc w:val="center"/>
              <w:rPr>
                <w:rFonts w:ascii="仿宋" w:eastAsia="仿宋" w:hAnsi="仿宋"/>
              </w:rPr>
            </w:pPr>
          </w:p>
        </w:tc>
        <w:tc>
          <w:tcPr>
            <w:tcW w:w="1080" w:type="dxa"/>
            <w:tcBorders>
              <w:top w:val="single" w:sz="4" w:space="0" w:color="auto"/>
              <w:left w:val="single" w:sz="4" w:space="0" w:color="auto"/>
              <w:bottom w:val="single" w:sz="4" w:space="0" w:color="auto"/>
              <w:right w:val="single" w:sz="4" w:space="0" w:color="auto"/>
            </w:tcBorders>
            <w:vAlign w:val="center"/>
          </w:tcPr>
          <w:p w14:paraId="7D49EA5D" w14:textId="77777777" w:rsidR="005418E8" w:rsidRDefault="005418E8">
            <w:pPr>
              <w:spacing w:line="360" w:lineRule="auto"/>
              <w:jc w:val="center"/>
              <w:rPr>
                <w:rFonts w:ascii="仿宋" w:eastAsia="仿宋" w:hAnsi="仿宋"/>
              </w:rPr>
            </w:pPr>
          </w:p>
        </w:tc>
        <w:tc>
          <w:tcPr>
            <w:tcW w:w="1440" w:type="dxa"/>
            <w:tcBorders>
              <w:top w:val="single" w:sz="4" w:space="0" w:color="auto"/>
              <w:left w:val="single" w:sz="4" w:space="0" w:color="auto"/>
              <w:bottom w:val="single" w:sz="4" w:space="0" w:color="auto"/>
              <w:right w:val="single" w:sz="4" w:space="0" w:color="auto"/>
            </w:tcBorders>
            <w:vAlign w:val="center"/>
          </w:tcPr>
          <w:p w14:paraId="17B0E69A" w14:textId="77777777" w:rsidR="005418E8" w:rsidRDefault="005418E8">
            <w:pPr>
              <w:spacing w:line="360" w:lineRule="auto"/>
              <w:jc w:val="center"/>
              <w:rPr>
                <w:rFonts w:ascii="仿宋" w:eastAsia="仿宋" w:hAnsi="仿宋"/>
              </w:rPr>
            </w:pPr>
          </w:p>
        </w:tc>
        <w:tc>
          <w:tcPr>
            <w:tcW w:w="2081" w:type="dxa"/>
            <w:tcBorders>
              <w:top w:val="single" w:sz="4" w:space="0" w:color="auto"/>
              <w:left w:val="single" w:sz="4" w:space="0" w:color="auto"/>
              <w:bottom w:val="single" w:sz="4" w:space="0" w:color="auto"/>
              <w:right w:val="single" w:sz="4" w:space="0" w:color="auto"/>
            </w:tcBorders>
          </w:tcPr>
          <w:p w14:paraId="788B5C50" w14:textId="77777777" w:rsidR="005418E8" w:rsidRDefault="005418E8">
            <w:pPr>
              <w:spacing w:line="360" w:lineRule="auto"/>
              <w:jc w:val="center"/>
              <w:rPr>
                <w:rFonts w:ascii="仿宋" w:eastAsia="仿宋" w:hAnsi="仿宋"/>
              </w:rPr>
            </w:pPr>
          </w:p>
        </w:tc>
        <w:tc>
          <w:tcPr>
            <w:tcW w:w="1695" w:type="dxa"/>
            <w:tcBorders>
              <w:top w:val="single" w:sz="4" w:space="0" w:color="auto"/>
              <w:left w:val="single" w:sz="4" w:space="0" w:color="auto"/>
              <w:bottom w:val="single" w:sz="4" w:space="0" w:color="auto"/>
              <w:right w:val="single" w:sz="4" w:space="0" w:color="auto"/>
            </w:tcBorders>
          </w:tcPr>
          <w:p w14:paraId="15615603" w14:textId="77777777" w:rsidR="005418E8" w:rsidRDefault="005418E8">
            <w:pPr>
              <w:spacing w:line="360" w:lineRule="auto"/>
              <w:jc w:val="center"/>
              <w:rPr>
                <w:rFonts w:ascii="仿宋" w:eastAsia="仿宋" w:hAnsi="仿宋"/>
              </w:rPr>
            </w:pPr>
          </w:p>
        </w:tc>
      </w:tr>
      <w:tr w:rsidR="005418E8" w14:paraId="6EA86790" w14:textId="77777777">
        <w:trPr>
          <w:trHeight w:val="227"/>
        </w:trPr>
        <w:tc>
          <w:tcPr>
            <w:tcW w:w="851" w:type="dxa"/>
            <w:tcBorders>
              <w:top w:val="single" w:sz="4" w:space="0" w:color="auto"/>
              <w:left w:val="single" w:sz="4" w:space="0" w:color="auto"/>
              <w:bottom w:val="single" w:sz="4" w:space="0" w:color="auto"/>
              <w:right w:val="single" w:sz="4" w:space="0" w:color="auto"/>
            </w:tcBorders>
            <w:vAlign w:val="center"/>
          </w:tcPr>
          <w:p w14:paraId="3318D91B" w14:textId="77777777" w:rsidR="005418E8" w:rsidRDefault="005418E8">
            <w:pPr>
              <w:spacing w:line="360" w:lineRule="auto"/>
              <w:jc w:val="center"/>
              <w:rPr>
                <w:rFonts w:ascii="仿宋" w:eastAsia="仿宋" w:hAnsi="仿宋"/>
              </w:rPr>
            </w:pPr>
          </w:p>
        </w:tc>
        <w:tc>
          <w:tcPr>
            <w:tcW w:w="851" w:type="dxa"/>
            <w:tcBorders>
              <w:top w:val="single" w:sz="4" w:space="0" w:color="auto"/>
              <w:left w:val="single" w:sz="4" w:space="0" w:color="auto"/>
              <w:bottom w:val="single" w:sz="4" w:space="0" w:color="auto"/>
              <w:right w:val="single" w:sz="4" w:space="0" w:color="auto"/>
            </w:tcBorders>
          </w:tcPr>
          <w:p w14:paraId="5B4DB999" w14:textId="77777777" w:rsidR="005418E8" w:rsidRDefault="005418E8">
            <w:pPr>
              <w:spacing w:line="360" w:lineRule="auto"/>
              <w:jc w:val="center"/>
              <w:rPr>
                <w:rFonts w:ascii="仿宋" w:eastAsia="仿宋" w:hAnsi="仿宋"/>
              </w:rPr>
            </w:pPr>
          </w:p>
        </w:tc>
        <w:tc>
          <w:tcPr>
            <w:tcW w:w="851" w:type="dxa"/>
            <w:tcBorders>
              <w:top w:val="single" w:sz="4" w:space="0" w:color="auto"/>
              <w:left w:val="single" w:sz="4" w:space="0" w:color="auto"/>
              <w:bottom w:val="single" w:sz="4" w:space="0" w:color="auto"/>
              <w:right w:val="single" w:sz="4" w:space="0" w:color="auto"/>
            </w:tcBorders>
            <w:vAlign w:val="center"/>
          </w:tcPr>
          <w:p w14:paraId="4FD605C9" w14:textId="77777777" w:rsidR="005418E8" w:rsidRDefault="005418E8">
            <w:pPr>
              <w:spacing w:line="360" w:lineRule="auto"/>
              <w:jc w:val="center"/>
              <w:rPr>
                <w:rFonts w:ascii="仿宋" w:eastAsia="仿宋" w:hAnsi="仿宋"/>
              </w:rPr>
            </w:pPr>
          </w:p>
        </w:tc>
        <w:tc>
          <w:tcPr>
            <w:tcW w:w="851" w:type="dxa"/>
            <w:tcBorders>
              <w:top w:val="single" w:sz="4" w:space="0" w:color="auto"/>
              <w:left w:val="single" w:sz="4" w:space="0" w:color="auto"/>
              <w:bottom w:val="single" w:sz="4" w:space="0" w:color="auto"/>
              <w:right w:val="single" w:sz="4" w:space="0" w:color="auto"/>
            </w:tcBorders>
            <w:vAlign w:val="center"/>
          </w:tcPr>
          <w:p w14:paraId="60A8DCBD" w14:textId="77777777" w:rsidR="005418E8" w:rsidRDefault="005418E8">
            <w:pPr>
              <w:spacing w:line="360" w:lineRule="auto"/>
              <w:jc w:val="center"/>
              <w:rPr>
                <w:rFonts w:ascii="仿宋" w:eastAsia="仿宋" w:hAnsi="仿宋"/>
              </w:rPr>
            </w:pPr>
          </w:p>
        </w:tc>
        <w:tc>
          <w:tcPr>
            <w:tcW w:w="851" w:type="dxa"/>
            <w:tcBorders>
              <w:top w:val="single" w:sz="4" w:space="0" w:color="auto"/>
              <w:left w:val="single" w:sz="4" w:space="0" w:color="auto"/>
              <w:bottom w:val="single" w:sz="4" w:space="0" w:color="auto"/>
              <w:right w:val="single" w:sz="4" w:space="0" w:color="auto"/>
            </w:tcBorders>
            <w:vAlign w:val="center"/>
          </w:tcPr>
          <w:p w14:paraId="49292E01" w14:textId="77777777" w:rsidR="005418E8" w:rsidRDefault="005418E8">
            <w:pPr>
              <w:spacing w:line="360" w:lineRule="auto"/>
              <w:jc w:val="center"/>
              <w:rPr>
                <w:rFonts w:ascii="仿宋" w:eastAsia="仿宋" w:hAnsi="仿宋"/>
              </w:rPr>
            </w:pPr>
          </w:p>
        </w:tc>
        <w:tc>
          <w:tcPr>
            <w:tcW w:w="851" w:type="dxa"/>
            <w:tcBorders>
              <w:top w:val="single" w:sz="4" w:space="0" w:color="auto"/>
              <w:left w:val="single" w:sz="4" w:space="0" w:color="auto"/>
              <w:bottom w:val="single" w:sz="4" w:space="0" w:color="auto"/>
              <w:right w:val="single" w:sz="4" w:space="0" w:color="auto"/>
            </w:tcBorders>
            <w:vAlign w:val="center"/>
          </w:tcPr>
          <w:p w14:paraId="4BD6B30E" w14:textId="77777777" w:rsidR="005418E8" w:rsidRDefault="005418E8">
            <w:pPr>
              <w:spacing w:line="360" w:lineRule="auto"/>
              <w:jc w:val="center"/>
              <w:rPr>
                <w:rFonts w:ascii="仿宋" w:eastAsia="仿宋" w:hAnsi="仿宋"/>
              </w:rPr>
            </w:pPr>
          </w:p>
        </w:tc>
        <w:tc>
          <w:tcPr>
            <w:tcW w:w="1410" w:type="dxa"/>
            <w:tcBorders>
              <w:top w:val="single" w:sz="4" w:space="0" w:color="auto"/>
              <w:left w:val="single" w:sz="4" w:space="0" w:color="auto"/>
              <w:bottom w:val="single" w:sz="4" w:space="0" w:color="auto"/>
              <w:right w:val="single" w:sz="4" w:space="0" w:color="auto"/>
            </w:tcBorders>
            <w:vAlign w:val="center"/>
          </w:tcPr>
          <w:p w14:paraId="069FFFFF" w14:textId="77777777" w:rsidR="005418E8" w:rsidRDefault="005418E8">
            <w:pPr>
              <w:spacing w:line="360" w:lineRule="auto"/>
              <w:jc w:val="center"/>
              <w:rPr>
                <w:rFonts w:ascii="仿宋" w:eastAsia="仿宋" w:hAnsi="仿宋"/>
              </w:rPr>
            </w:pPr>
          </w:p>
        </w:tc>
        <w:tc>
          <w:tcPr>
            <w:tcW w:w="1273" w:type="dxa"/>
            <w:tcBorders>
              <w:top w:val="single" w:sz="4" w:space="0" w:color="auto"/>
              <w:left w:val="single" w:sz="4" w:space="0" w:color="auto"/>
              <w:bottom w:val="single" w:sz="4" w:space="0" w:color="auto"/>
              <w:right w:val="single" w:sz="4" w:space="0" w:color="auto"/>
            </w:tcBorders>
            <w:vAlign w:val="center"/>
          </w:tcPr>
          <w:p w14:paraId="432CA04B" w14:textId="77777777" w:rsidR="005418E8" w:rsidRDefault="005418E8">
            <w:pPr>
              <w:spacing w:line="360" w:lineRule="auto"/>
              <w:jc w:val="center"/>
              <w:rPr>
                <w:rFonts w:ascii="仿宋" w:eastAsia="仿宋" w:hAnsi="仿宋"/>
              </w:rPr>
            </w:pPr>
          </w:p>
        </w:tc>
        <w:tc>
          <w:tcPr>
            <w:tcW w:w="1067" w:type="dxa"/>
            <w:tcBorders>
              <w:top w:val="single" w:sz="4" w:space="0" w:color="auto"/>
              <w:left w:val="single" w:sz="4" w:space="0" w:color="auto"/>
              <w:bottom w:val="single" w:sz="4" w:space="0" w:color="auto"/>
              <w:right w:val="single" w:sz="4" w:space="0" w:color="auto"/>
            </w:tcBorders>
            <w:vAlign w:val="center"/>
          </w:tcPr>
          <w:p w14:paraId="220E421A" w14:textId="77777777" w:rsidR="005418E8" w:rsidRDefault="005418E8">
            <w:pPr>
              <w:spacing w:line="360" w:lineRule="auto"/>
              <w:jc w:val="center"/>
              <w:rPr>
                <w:rFonts w:ascii="仿宋" w:eastAsia="仿宋" w:hAnsi="仿宋"/>
              </w:rPr>
            </w:pPr>
          </w:p>
        </w:tc>
        <w:tc>
          <w:tcPr>
            <w:tcW w:w="1080" w:type="dxa"/>
            <w:tcBorders>
              <w:top w:val="single" w:sz="4" w:space="0" w:color="auto"/>
              <w:left w:val="single" w:sz="4" w:space="0" w:color="auto"/>
              <w:bottom w:val="single" w:sz="4" w:space="0" w:color="auto"/>
              <w:right w:val="single" w:sz="4" w:space="0" w:color="auto"/>
            </w:tcBorders>
            <w:vAlign w:val="center"/>
          </w:tcPr>
          <w:p w14:paraId="180AA5A8" w14:textId="77777777" w:rsidR="005418E8" w:rsidRDefault="005418E8">
            <w:pPr>
              <w:spacing w:line="360" w:lineRule="auto"/>
              <w:jc w:val="center"/>
              <w:rPr>
                <w:rFonts w:ascii="仿宋" w:eastAsia="仿宋" w:hAnsi="仿宋"/>
              </w:rPr>
            </w:pPr>
          </w:p>
        </w:tc>
        <w:tc>
          <w:tcPr>
            <w:tcW w:w="1440" w:type="dxa"/>
            <w:tcBorders>
              <w:top w:val="single" w:sz="4" w:space="0" w:color="auto"/>
              <w:left w:val="single" w:sz="4" w:space="0" w:color="auto"/>
              <w:bottom w:val="single" w:sz="4" w:space="0" w:color="auto"/>
              <w:right w:val="single" w:sz="4" w:space="0" w:color="auto"/>
            </w:tcBorders>
            <w:vAlign w:val="center"/>
          </w:tcPr>
          <w:p w14:paraId="6B81D913" w14:textId="77777777" w:rsidR="005418E8" w:rsidRDefault="005418E8">
            <w:pPr>
              <w:spacing w:line="360" w:lineRule="auto"/>
              <w:jc w:val="center"/>
              <w:rPr>
                <w:rFonts w:ascii="仿宋" w:eastAsia="仿宋" w:hAnsi="仿宋"/>
              </w:rPr>
            </w:pPr>
          </w:p>
        </w:tc>
        <w:tc>
          <w:tcPr>
            <w:tcW w:w="2081" w:type="dxa"/>
            <w:tcBorders>
              <w:top w:val="single" w:sz="4" w:space="0" w:color="auto"/>
              <w:left w:val="single" w:sz="4" w:space="0" w:color="auto"/>
              <w:bottom w:val="single" w:sz="4" w:space="0" w:color="auto"/>
              <w:right w:val="single" w:sz="4" w:space="0" w:color="auto"/>
            </w:tcBorders>
          </w:tcPr>
          <w:p w14:paraId="6F718CD5" w14:textId="77777777" w:rsidR="005418E8" w:rsidRDefault="005418E8">
            <w:pPr>
              <w:spacing w:line="360" w:lineRule="auto"/>
              <w:jc w:val="center"/>
              <w:rPr>
                <w:rFonts w:ascii="仿宋" w:eastAsia="仿宋" w:hAnsi="仿宋"/>
              </w:rPr>
            </w:pPr>
          </w:p>
        </w:tc>
        <w:tc>
          <w:tcPr>
            <w:tcW w:w="1695" w:type="dxa"/>
            <w:tcBorders>
              <w:top w:val="single" w:sz="4" w:space="0" w:color="auto"/>
              <w:left w:val="single" w:sz="4" w:space="0" w:color="auto"/>
              <w:bottom w:val="single" w:sz="4" w:space="0" w:color="auto"/>
              <w:right w:val="single" w:sz="4" w:space="0" w:color="auto"/>
            </w:tcBorders>
          </w:tcPr>
          <w:p w14:paraId="7234CCF9" w14:textId="77777777" w:rsidR="005418E8" w:rsidRDefault="005418E8">
            <w:pPr>
              <w:spacing w:line="360" w:lineRule="auto"/>
              <w:jc w:val="center"/>
              <w:rPr>
                <w:rFonts w:ascii="仿宋" w:eastAsia="仿宋" w:hAnsi="仿宋"/>
              </w:rPr>
            </w:pPr>
          </w:p>
        </w:tc>
      </w:tr>
      <w:tr w:rsidR="005418E8" w14:paraId="3BF94CA4" w14:textId="77777777">
        <w:trPr>
          <w:trHeight w:val="227"/>
        </w:trPr>
        <w:tc>
          <w:tcPr>
            <w:tcW w:w="851" w:type="dxa"/>
            <w:tcBorders>
              <w:top w:val="single" w:sz="4" w:space="0" w:color="auto"/>
              <w:left w:val="single" w:sz="4" w:space="0" w:color="auto"/>
              <w:bottom w:val="single" w:sz="4" w:space="0" w:color="auto"/>
              <w:right w:val="single" w:sz="4" w:space="0" w:color="auto"/>
            </w:tcBorders>
            <w:vAlign w:val="center"/>
          </w:tcPr>
          <w:p w14:paraId="4D99E9EF" w14:textId="77777777" w:rsidR="005418E8" w:rsidRDefault="005418E8">
            <w:pPr>
              <w:spacing w:line="360" w:lineRule="auto"/>
              <w:jc w:val="center"/>
              <w:rPr>
                <w:rFonts w:ascii="仿宋" w:eastAsia="仿宋" w:hAnsi="仿宋"/>
              </w:rPr>
            </w:pPr>
          </w:p>
        </w:tc>
        <w:tc>
          <w:tcPr>
            <w:tcW w:w="851" w:type="dxa"/>
            <w:tcBorders>
              <w:top w:val="single" w:sz="4" w:space="0" w:color="auto"/>
              <w:left w:val="single" w:sz="4" w:space="0" w:color="auto"/>
              <w:bottom w:val="single" w:sz="4" w:space="0" w:color="auto"/>
              <w:right w:val="single" w:sz="4" w:space="0" w:color="auto"/>
            </w:tcBorders>
          </w:tcPr>
          <w:p w14:paraId="24B061F3" w14:textId="77777777" w:rsidR="005418E8" w:rsidRDefault="005418E8">
            <w:pPr>
              <w:spacing w:line="360" w:lineRule="auto"/>
              <w:jc w:val="center"/>
              <w:rPr>
                <w:rFonts w:ascii="仿宋" w:eastAsia="仿宋" w:hAnsi="仿宋"/>
              </w:rPr>
            </w:pPr>
          </w:p>
        </w:tc>
        <w:tc>
          <w:tcPr>
            <w:tcW w:w="851" w:type="dxa"/>
            <w:tcBorders>
              <w:top w:val="single" w:sz="4" w:space="0" w:color="auto"/>
              <w:left w:val="single" w:sz="4" w:space="0" w:color="auto"/>
              <w:bottom w:val="single" w:sz="4" w:space="0" w:color="auto"/>
              <w:right w:val="single" w:sz="4" w:space="0" w:color="auto"/>
            </w:tcBorders>
            <w:vAlign w:val="center"/>
          </w:tcPr>
          <w:p w14:paraId="1DAA5EE0" w14:textId="77777777" w:rsidR="005418E8" w:rsidRDefault="005418E8">
            <w:pPr>
              <w:spacing w:line="360" w:lineRule="auto"/>
              <w:jc w:val="center"/>
              <w:rPr>
                <w:rFonts w:ascii="仿宋" w:eastAsia="仿宋" w:hAnsi="仿宋"/>
              </w:rPr>
            </w:pPr>
          </w:p>
        </w:tc>
        <w:tc>
          <w:tcPr>
            <w:tcW w:w="851" w:type="dxa"/>
            <w:tcBorders>
              <w:top w:val="single" w:sz="4" w:space="0" w:color="auto"/>
              <w:left w:val="single" w:sz="4" w:space="0" w:color="auto"/>
              <w:bottom w:val="single" w:sz="4" w:space="0" w:color="auto"/>
              <w:right w:val="single" w:sz="4" w:space="0" w:color="auto"/>
            </w:tcBorders>
            <w:vAlign w:val="center"/>
          </w:tcPr>
          <w:p w14:paraId="2C0688AC" w14:textId="77777777" w:rsidR="005418E8" w:rsidRDefault="005418E8">
            <w:pPr>
              <w:spacing w:line="360" w:lineRule="auto"/>
              <w:jc w:val="center"/>
              <w:rPr>
                <w:rFonts w:ascii="仿宋" w:eastAsia="仿宋" w:hAnsi="仿宋"/>
              </w:rPr>
            </w:pPr>
          </w:p>
        </w:tc>
        <w:tc>
          <w:tcPr>
            <w:tcW w:w="851" w:type="dxa"/>
            <w:tcBorders>
              <w:top w:val="single" w:sz="4" w:space="0" w:color="auto"/>
              <w:left w:val="single" w:sz="4" w:space="0" w:color="auto"/>
              <w:bottom w:val="single" w:sz="4" w:space="0" w:color="auto"/>
              <w:right w:val="single" w:sz="4" w:space="0" w:color="auto"/>
            </w:tcBorders>
            <w:vAlign w:val="center"/>
          </w:tcPr>
          <w:p w14:paraId="11B60B66" w14:textId="77777777" w:rsidR="005418E8" w:rsidRDefault="005418E8">
            <w:pPr>
              <w:spacing w:line="360" w:lineRule="auto"/>
              <w:jc w:val="center"/>
              <w:rPr>
                <w:rFonts w:ascii="仿宋" w:eastAsia="仿宋" w:hAnsi="仿宋"/>
              </w:rPr>
            </w:pPr>
          </w:p>
        </w:tc>
        <w:tc>
          <w:tcPr>
            <w:tcW w:w="851" w:type="dxa"/>
            <w:tcBorders>
              <w:top w:val="single" w:sz="4" w:space="0" w:color="auto"/>
              <w:left w:val="single" w:sz="4" w:space="0" w:color="auto"/>
              <w:bottom w:val="single" w:sz="4" w:space="0" w:color="auto"/>
              <w:right w:val="single" w:sz="4" w:space="0" w:color="auto"/>
            </w:tcBorders>
            <w:vAlign w:val="center"/>
          </w:tcPr>
          <w:p w14:paraId="0FE00486" w14:textId="77777777" w:rsidR="005418E8" w:rsidRDefault="005418E8">
            <w:pPr>
              <w:spacing w:line="360" w:lineRule="auto"/>
              <w:jc w:val="center"/>
              <w:rPr>
                <w:rFonts w:ascii="仿宋" w:eastAsia="仿宋" w:hAnsi="仿宋"/>
              </w:rPr>
            </w:pPr>
          </w:p>
        </w:tc>
        <w:tc>
          <w:tcPr>
            <w:tcW w:w="1410" w:type="dxa"/>
            <w:tcBorders>
              <w:top w:val="single" w:sz="4" w:space="0" w:color="auto"/>
              <w:left w:val="single" w:sz="4" w:space="0" w:color="auto"/>
              <w:bottom w:val="single" w:sz="4" w:space="0" w:color="auto"/>
              <w:right w:val="single" w:sz="4" w:space="0" w:color="auto"/>
            </w:tcBorders>
            <w:vAlign w:val="center"/>
          </w:tcPr>
          <w:p w14:paraId="201A5290" w14:textId="77777777" w:rsidR="005418E8" w:rsidRDefault="005418E8">
            <w:pPr>
              <w:spacing w:line="360" w:lineRule="auto"/>
              <w:jc w:val="center"/>
              <w:rPr>
                <w:rFonts w:ascii="仿宋" w:eastAsia="仿宋" w:hAnsi="仿宋"/>
              </w:rPr>
            </w:pPr>
          </w:p>
        </w:tc>
        <w:tc>
          <w:tcPr>
            <w:tcW w:w="1273" w:type="dxa"/>
            <w:tcBorders>
              <w:top w:val="single" w:sz="4" w:space="0" w:color="auto"/>
              <w:left w:val="single" w:sz="4" w:space="0" w:color="auto"/>
              <w:bottom w:val="single" w:sz="4" w:space="0" w:color="auto"/>
              <w:right w:val="single" w:sz="4" w:space="0" w:color="auto"/>
            </w:tcBorders>
            <w:vAlign w:val="center"/>
          </w:tcPr>
          <w:p w14:paraId="2CDE1589" w14:textId="77777777" w:rsidR="005418E8" w:rsidRDefault="005418E8">
            <w:pPr>
              <w:spacing w:line="360" w:lineRule="auto"/>
              <w:jc w:val="center"/>
              <w:rPr>
                <w:rFonts w:ascii="仿宋" w:eastAsia="仿宋" w:hAnsi="仿宋"/>
              </w:rPr>
            </w:pPr>
          </w:p>
        </w:tc>
        <w:tc>
          <w:tcPr>
            <w:tcW w:w="1067" w:type="dxa"/>
            <w:tcBorders>
              <w:top w:val="single" w:sz="4" w:space="0" w:color="auto"/>
              <w:left w:val="single" w:sz="4" w:space="0" w:color="auto"/>
              <w:bottom w:val="single" w:sz="4" w:space="0" w:color="auto"/>
              <w:right w:val="single" w:sz="4" w:space="0" w:color="auto"/>
            </w:tcBorders>
            <w:vAlign w:val="center"/>
          </w:tcPr>
          <w:p w14:paraId="5EECFD96" w14:textId="77777777" w:rsidR="005418E8" w:rsidRDefault="005418E8">
            <w:pPr>
              <w:spacing w:line="360" w:lineRule="auto"/>
              <w:jc w:val="center"/>
              <w:rPr>
                <w:rFonts w:ascii="仿宋" w:eastAsia="仿宋" w:hAnsi="仿宋"/>
              </w:rPr>
            </w:pPr>
          </w:p>
        </w:tc>
        <w:tc>
          <w:tcPr>
            <w:tcW w:w="1080" w:type="dxa"/>
            <w:tcBorders>
              <w:top w:val="single" w:sz="4" w:space="0" w:color="auto"/>
              <w:left w:val="single" w:sz="4" w:space="0" w:color="auto"/>
              <w:bottom w:val="single" w:sz="4" w:space="0" w:color="auto"/>
              <w:right w:val="single" w:sz="4" w:space="0" w:color="auto"/>
            </w:tcBorders>
            <w:vAlign w:val="center"/>
          </w:tcPr>
          <w:p w14:paraId="44C95502" w14:textId="77777777" w:rsidR="005418E8" w:rsidRDefault="005418E8">
            <w:pPr>
              <w:spacing w:line="360" w:lineRule="auto"/>
              <w:jc w:val="center"/>
              <w:rPr>
                <w:rFonts w:ascii="仿宋" w:eastAsia="仿宋" w:hAnsi="仿宋"/>
              </w:rPr>
            </w:pPr>
          </w:p>
        </w:tc>
        <w:tc>
          <w:tcPr>
            <w:tcW w:w="1440" w:type="dxa"/>
            <w:tcBorders>
              <w:top w:val="single" w:sz="4" w:space="0" w:color="auto"/>
              <w:left w:val="single" w:sz="4" w:space="0" w:color="auto"/>
              <w:bottom w:val="single" w:sz="4" w:space="0" w:color="auto"/>
              <w:right w:val="single" w:sz="4" w:space="0" w:color="auto"/>
            </w:tcBorders>
            <w:vAlign w:val="center"/>
          </w:tcPr>
          <w:p w14:paraId="7ACF0EAE" w14:textId="77777777" w:rsidR="005418E8" w:rsidRDefault="005418E8">
            <w:pPr>
              <w:spacing w:line="360" w:lineRule="auto"/>
              <w:jc w:val="center"/>
              <w:rPr>
                <w:rFonts w:ascii="仿宋" w:eastAsia="仿宋" w:hAnsi="仿宋"/>
              </w:rPr>
            </w:pPr>
          </w:p>
        </w:tc>
        <w:tc>
          <w:tcPr>
            <w:tcW w:w="2081" w:type="dxa"/>
            <w:tcBorders>
              <w:top w:val="single" w:sz="4" w:space="0" w:color="auto"/>
              <w:left w:val="single" w:sz="4" w:space="0" w:color="auto"/>
              <w:bottom w:val="single" w:sz="4" w:space="0" w:color="auto"/>
              <w:right w:val="single" w:sz="4" w:space="0" w:color="auto"/>
            </w:tcBorders>
          </w:tcPr>
          <w:p w14:paraId="74732B0F" w14:textId="77777777" w:rsidR="005418E8" w:rsidRDefault="005418E8">
            <w:pPr>
              <w:spacing w:line="360" w:lineRule="auto"/>
              <w:jc w:val="center"/>
              <w:rPr>
                <w:rFonts w:ascii="仿宋" w:eastAsia="仿宋" w:hAnsi="仿宋"/>
              </w:rPr>
            </w:pPr>
          </w:p>
        </w:tc>
        <w:tc>
          <w:tcPr>
            <w:tcW w:w="1695" w:type="dxa"/>
            <w:tcBorders>
              <w:top w:val="single" w:sz="4" w:space="0" w:color="auto"/>
              <w:left w:val="single" w:sz="4" w:space="0" w:color="auto"/>
              <w:bottom w:val="single" w:sz="4" w:space="0" w:color="auto"/>
              <w:right w:val="single" w:sz="4" w:space="0" w:color="auto"/>
            </w:tcBorders>
          </w:tcPr>
          <w:p w14:paraId="0147D66A" w14:textId="77777777" w:rsidR="005418E8" w:rsidRDefault="005418E8">
            <w:pPr>
              <w:spacing w:line="360" w:lineRule="auto"/>
              <w:jc w:val="center"/>
              <w:rPr>
                <w:rFonts w:ascii="仿宋" w:eastAsia="仿宋" w:hAnsi="仿宋"/>
              </w:rPr>
            </w:pPr>
          </w:p>
        </w:tc>
      </w:tr>
      <w:tr w:rsidR="005418E8" w14:paraId="5915C5F0" w14:textId="77777777">
        <w:trPr>
          <w:trHeight w:val="227"/>
        </w:trPr>
        <w:tc>
          <w:tcPr>
            <w:tcW w:w="851" w:type="dxa"/>
            <w:tcBorders>
              <w:top w:val="single" w:sz="4" w:space="0" w:color="auto"/>
              <w:left w:val="single" w:sz="4" w:space="0" w:color="auto"/>
              <w:bottom w:val="single" w:sz="4" w:space="0" w:color="auto"/>
              <w:right w:val="single" w:sz="4" w:space="0" w:color="auto"/>
            </w:tcBorders>
            <w:vAlign w:val="center"/>
          </w:tcPr>
          <w:p w14:paraId="65FE08E4" w14:textId="77777777" w:rsidR="005418E8" w:rsidRDefault="005418E8">
            <w:pPr>
              <w:spacing w:line="360" w:lineRule="auto"/>
              <w:jc w:val="center"/>
              <w:rPr>
                <w:rFonts w:ascii="仿宋" w:eastAsia="仿宋" w:hAnsi="仿宋"/>
              </w:rPr>
            </w:pPr>
          </w:p>
        </w:tc>
        <w:tc>
          <w:tcPr>
            <w:tcW w:w="851" w:type="dxa"/>
            <w:tcBorders>
              <w:top w:val="single" w:sz="4" w:space="0" w:color="auto"/>
              <w:left w:val="single" w:sz="4" w:space="0" w:color="auto"/>
              <w:bottom w:val="single" w:sz="4" w:space="0" w:color="auto"/>
              <w:right w:val="single" w:sz="4" w:space="0" w:color="auto"/>
            </w:tcBorders>
          </w:tcPr>
          <w:p w14:paraId="5DA80BE9" w14:textId="77777777" w:rsidR="005418E8" w:rsidRDefault="005418E8">
            <w:pPr>
              <w:spacing w:line="360" w:lineRule="auto"/>
              <w:jc w:val="center"/>
              <w:rPr>
                <w:rFonts w:ascii="仿宋" w:eastAsia="仿宋" w:hAnsi="仿宋"/>
              </w:rPr>
            </w:pPr>
          </w:p>
        </w:tc>
        <w:tc>
          <w:tcPr>
            <w:tcW w:w="851" w:type="dxa"/>
            <w:tcBorders>
              <w:top w:val="single" w:sz="4" w:space="0" w:color="auto"/>
              <w:left w:val="single" w:sz="4" w:space="0" w:color="auto"/>
              <w:bottom w:val="single" w:sz="4" w:space="0" w:color="auto"/>
              <w:right w:val="single" w:sz="4" w:space="0" w:color="auto"/>
            </w:tcBorders>
            <w:vAlign w:val="center"/>
          </w:tcPr>
          <w:p w14:paraId="12DDD7DE" w14:textId="77777777" w:rsidR="005418E8" w:rsidRDefault="005418E8">
            <w:pPr>
              <w:spacing w:line="360" w:lineRule="auto"/>
              <w:jc w:val="center"/>
              <w:rPr>
                <w:rFonts w:ascii="仿宋" w:eastAsia="仿宋" w:hAnsi="仿宋"/>
              </w:rPr>
            </w:pPr>
          </w:p>
        </w:tc>
        <w:tc>
          <w:tcPr>
            <w:tcW w:w="851" w:type="dxa"/>
            <w:tcBorders>
              <w:top w:val="single" w:sz="4" w:space="0" w:color="auto"/>
              <w:left w:val="single" w:sz="4" w:space="0" w:color="auto"/>
              <w:bottom w:val="single" w:sz="4" w:space="0" w:color="auto"/>
              <w:right w:val="single" w:sz="4" w:space="0" w:color="auto"/>
            </w:tcBorders>
            <w:vAlign w:val="center"/>
          </w:tcPr>
          <w:p w14:paraId="63AF1A8A" w14:textId="77777777" w:rsidR="005418E8" w:rsidRDefault="005418E8">
            <w:pPr>
              <w:spacing w:line="360" w:lineRule="auto"/>
              <w:jc w:val="center"/>
              <w:rPr>
                <w:rFonts w:ascii="仿宋" w:eastAsia="仿宋" w:hAnsi="仿宋"/>
              </w:rPr>
            </w:pPr>
          </w:p>
        </w:tc>
        <w:tc>
          <w:tcPr>
            <w:tcW w:w="851" w:type="dxa"/>
            <w:tcBorders>
              <w:top w:val="single" w:sz="4" w:space="0" w:color="auto"/>
              <w:left w:val="single" w:sz="4" w:space="0" w:color="auto"/>
              <w:bottom w:val="single" w:sz="4" w:space="0" w:color="auto"/>
              <w:right w:val="single" w:sz="4" w:space="0" w:color="auto"/>
            </w:tcBorders>
            <w:vAlign w:val="center"/>
          </w:tcPr>
          <w:p w14:paraId="4F9A177E" w14:textId="77777777" w:rsidR="005418E8" w:rsidRDefault="005418E8">
            <w:pPr>
              <w:spacing w:line="360" w:lineRule="auto"/>
              <w:jc w:val="center"/>
              <w:rPr>
                <w:rFonts w:ascii="仿宋" w:eastAsia="仿宋" w:hAnsi="仿宋"/>
              </w:rPr>
            </w:pPr>
          </w:p>
        </w:tc>
        <w:tc>
          <w:tcPr>
            <w:tcW w:w="851" w:type="dxa"/>
            <w:tcBorders>
              <w:top w:val="single" w:sz="4" w:space="0" w:color="auto"/>
              <w:left w:val="single" w:sz="4" w:space="0" w:color="auto"/>
              <w:bottom w:val="single" w:sz="4" w:space="0" w:color="auto"/>
              <w:right w:val="single" w:sz="4" w:space="0" w:color="auto"/>
            </w:tcBorders>
            <w:vAlign w:val="center"/>
          </w:tcPr>
          <w:p w14:paraId="6584242C" w14:textId="77777777" w:rsidR="005418E8" w:rsidRDefault="005418E8">
            <w:pPr>
              <w:spacing w:line="360" w:lineRule="auto"/>
              <w:jc w:val="center"/>
              <w:rPr>
                <w:rFonts w:ascii="仿宋" w:eastAsia="仿宋" w:hAnsi="仿宋"/>
              </w:rPr>
            </w:pPr>
          </w:p>
        </w:tc>
        <w:tc>
          <w:tcPr>
            <w:tcW w:w="1410" w:type="dxa"/>
            <w:tcBorders>
              <w:top w:val="single" w:sz="4" w:space="0" w:color="auto"/>
              <w:left w:val="single" w:sz="4" w:space="0" w:color="auto"/>
              <w:bottom w:val="single" w:sz="4" w:space="0" w:color="auto"/>
              <w:right w:val="single" w:sz="4" w:space="0" w:color="auto"/>
            </w:tcBorders>
            <w:vAlign w:val="center"/>
          </w:tcPr>
          <w:p w14:paraId="196C9F4D" w14:textId="77777777" w:rsidR="005418E8" w:rsidRDefault="005418E8">
            <w:pPr>
              <w:spacing w:line="360" w:lineRule="auto"/>
              <w:jc w:val="center"/>
              <w:rPr>
                <w:rFonts w:ascii="仿宋" w:eastAsia="仿宋" w:hAnsi="仿宋"/>
              </w:rPr>
            </w:pPr>
          </w:p>
        </w:tc>
        <w:tc>
          <w:tcPr>
            <w:tcW w:w="1273" w:type="dxa"/>
            <w:tcBorders>
              <w:top w:val="single" w:sz="4" w:space="0" w:color="auto"/>
              <w:left w:val="single" w:sz="4" w:space="0" w:color="auto"/>
              <w:bottom w:val="single" w:sz="4" w:space="0" w:color="auto"/>
              <w:right w:val="single" w:sz="4" w:space="0" w:color="auto"/>
            </w:tcBorders>
            <w:vAlign w:val="center"/>
          </w:tcPr>
          <w:p w14:paraId="7728155A" w14:textId="77777777" w:rsidR="005418E8" w:rsidRDefault="005418E8">
            <w:pPr>
              <w:spacing w:line="360" w:lineRule="auto"/>
              <w:jc w:val="center"/>
              <w:rPr>
                <w:rFonts w:ascii="仿宋" w:eastAsia="仿宋" w:hAnsi="仿宋"/>
              </w:rPr>
            </w:pPr>
          </w:p>
        </w:tc>
        <w:tc>
          <w:tcPr>
            <w:tcW w:w="1067" w:type="dxa"/>
            <w:tcBorders>
              <w:top w:val="single" w:sz="4" w:space="0" w:color="auto"/>
              <w:left w:val="single" w:sz="4" w:space="0" w:color="auto"/>
              <w:bottom w:val="single" w:sz="4" w:space="0" w:color="auto"/>
              <w:right w:val="single" w:sz="4" w:space="0" w:color="auto"/>
            </w:tcBorders>
            <w:vAlign w:val="center"/>
          </w:tcPr>
          <w:p w14:paraId="57C8095E" w14:textId="77777777" w:rsidR="005418E8" w:rsidRDefault="005418E8">
            <w:pPr>
              <w:spacing w:line="360" w:lineRule="auto"/>
              <w:jc w:val="center"/>
              <w:rPr>
                <w:rFonts w:ascii="仿宋" w:eastAsia="仿宋" w:hAnsi="仿宋"/>
              </w:rPr>
            </w:pPr>
          </w:p>
        </w:tc>
        <w:tc>
          <w:tcPr>
            <w:tcW w:w="1080" w:type="dxa"/>
            <w:tcBorders>
              <w:top w:val="single" w:sz="4" w:space="0" w:color="auto"/>
              <w:left w:val="single" w:sz="4" w:space="0" w:color="auto"/>
              <w:bottom w:val="single" w:sz="4" w:space="0" w:color="auto"/>
              <w:right w:val="single" w:sz="4" w:space="0" w:color="auto"/>
            </w:tcBorders>
            <w:vAlign w:val="center"/>
          </w:tcPr>
          <w:p w14:paraId="301C35BD" w14:textId="77777777" w:rsidR="005418E8" w:rsidRDefault="005418E8">
            <w:pPr>
              <w:spacing w:line="360" w:lineRule="auto"/>
              <w:jc w:val="center"/>
              <w:rPr>
                <w:rFonts w:ascii="仿宋" w:eastAsia="仿宋" w:hAnsi="仿宋"/>
              </w:rPr>
            </w:pPr>
          </w:p>
        </w:tc>
        <w:tc>
          <w:tcPr>
            <w:tcW w:w="1440" w:type="dxa"/>
            <w:tcBorders>
              <w:top w:val="single" w:sz="4" w:space="0" w:color="auto"/>
              <w:left w:val="single" w:sz="4" w:space="0" w:color="auto"/>
              <w:bottom w:val="single" w:sz="4" w:space="0" w:color="auto"/>
              <w:right w:val="single" w:sz="4" w:space="0" w:color="auto"/>
            </w:tcBorders>
            <w:vAlign w:val="center"/>
          </w:tcPr>
          <w:p w14:paraId="45465E4A" w14:textId="77777777" w:rsidR="005418E8" w:rsidRDefault="005418E8">
            <w:pPr>
              <w:spacing w:line="360" w:lineRule="auto"/>
              <w:jc w:val="center"/>
              <w:rPr>
                <w:rFonts w:ascii="仿宋" w:eastAsia="仿宋" w:hAnsi="仿宋"/>
              </w:rPr>
            </w:pPr>
          </w:p>
        </w:tc>
        <w:tc>
          <w:tcPr>
            <w:tcW w:w="2081" w:type="dxa"/>
            <w:tcBorders>
              <w:top w:val="single" w:sz="4" w:space="0" w:color="auto"/>
              <w:left w:val="single" w:sz="4" w:space="0" w:color="auto"/>
              <w:bottom w:val="single" w:sz="4" w:space="0" w:color="auto"/>
              <w:right w:val="single" w:sz="4" w:space="0" w:color="auto"/>
            </w:tcBorders>
          </w:tcPr>
          <w:p w14:paraId="379C136D" w14:textId="77777777" w:rsidR="005418E8" w:rsidRDefault="005418E8">
            <w:pPr>
              <w:spacing w:line="360" w:lineRule="auto"/>
              <w:jc w:val="center"/>
              <w:rPr>
                <w:rFonts w:ascii="仿宋" w:eastAsia="仿宋" w:hAnsi="仿宋"/>
              </w:rPr>
            </w:pPr>
          </w:p>
        </w:tc>
        <w:tc>
          <w:tcPr>
            <w:tcW w:w="1695" w:type="dxa"/>
            <w:tcBorders>
              <w:top w:val="single" w:sz="4" w:space="0" w:color="auto"/>
              <w:left w:val="single" w:sz="4" w:space="0" w:color="auto"/>
              <w:bottom w:val="single" w:sz="4" w:space="0" w:color="auto"/>
              <w:right w:val="single" w:sz="4" w:space="0" w:color="auto"/>
            </w:tcBorders>
          </w:tcPr>
          <w:p w14:paraId="79A20E91" w14:textId="77777777" w:rsidR="005418E8" w:rsidRDefault="005418E8">
            <w:pPr>
              <w:spacing w:line="360" w:lineRule="auto"/>
              <w:jc w:val="center"/>
              <w:rPr>
                <w:rFonts w:ascii="仿宋" w:eastAsia="仿宋" w:hAnsi="仿宋"/>
              </w:rPr>
            </w:pPr>
          </w:p>
        </w:tc>
      </w:tr>
      <w:tr w:rsidR="005418E8" w14:paraId="249EA69B" w14:textId="77777777">
        <w:trPr>
          <w:trHeight w:val="227"/>
        </w:trPr>
        <w:tc>
          <w:tcPr>
            <w:tcW w:w="851" w:type="dxa"/>
            <w:tcBorders>
              <w:top w:val="single" w:sz="4" w:space="0" w:color="auto"/>
              <w:left w:val="single" w:sz="4" w:space="0" w:color="auto"/>
              <w:bottom w:val="single" w:sz="4" w:space="0" w:color="auto"/>
              <w:right w:val="single" w:sz="4" w:space="0" w:color="auto"/>
            </w:tcBorders>
            <w:vAlign w:val="center"/>
          </w:tcPr>
          <w:p w14:paraId="33576C5E" w14:textId="77777777" w:rsidR="005418E8" w:rsidRDefault="005418E8">
            <w:pPr>
              <w:spacing w:line="360" w:lineRule="auto"/>
              <w:jc w:val="center"/>
              <w:rPr>
                <w:rFonts w:ascii="仿宋" w:eastAsia="仿宋" w:hAnsi="仿宋"/>
              </w:rPr>
            </w:pPr>
          </w:p>
        </w:tc>
        <w:tc>
          <w:tcPr>
            <w:tcW w:w="851" w:type="dxa"/>
            <w:tcBorders>
              <w:top w:val="single" w:sz="4" w:space="0" w:color="auto"/>
              <w:left w:val="single" w:sz="4" w:space="0" w:color="auto"/>
              <w:bottom w:val="single" w:sz="4" w:space="0" w:color="auto"/>
              <w:right w:val="single" w:sz="4" w:space="0" w:color="auto"/>
            </w:tcBorders>
          </w:tcPr>
          <w:p w14:paraId="3BE5265E" w14:textId="77777777" w:rsidR="005418E8" w:rsidRDefault="005418E8">
            <w:pPr>
              <w:spacing w:line="360" w:lineRule="auto"/>
              <w:jc w:val="center"/>
              <w:rPr>
                <w:rFonts w:ascii="仿宋" w:eastAsia="仿宋" w:hAnsi="仿宋"/>
              </w:rPr>
            </w:pPr>
          </w:p>
        </w:tc>
        <w:tc>
          <w:tcPr>
            <w:tcW w:w="851" w:type="dxa"/>
            <w:tcBorders>
              <w:top w:val="single" w:sz="4" w:space="0" w:color="auto"/>
              <w:left w:val="single" w:sz="4" w:space="0" w:color="auto"/>
              <w:bottom w:val="single" w:sz="4" w:space="0" w:color="auto"/>
              <w:right w:val="single" w:sz="4" w:space="0" w:color="auto"/>
            </w:tcBorders>
            <w:vAlign w:val="center"/>
          </w:tcPr>
          <w:p w14:paraId="60FDC448" w14:textId="77777777" w:rsidR="005418E8" w:rsidRDefault="005418E8">
            <w:pPr>
              <w:spacing w:line="360" w:lineRule="auto"/>
              <w:jc w:val="center"/>
              <w:rPr>
                <w:rFonts w:ascii="仿宋" w:eastAsia="仿宋" w:hAnsi="仿宋"/>
              </w:rPr>
            </w:pPr>
          </w:p>
        </w:tc>
        <w:tc>
          <w:tcPr>
            <w:tcW w:w="851" w:type="dxa"/>
            <w:tcBorders>
              <w:top w:val="single" w:sz="4" w:space="0" w:color="auto"/>
              <w:left w:val="single" w:sz="4" w:space="0" w:color="auto"/>
              <w:bottom w:val="single" w:sz="4" w:space="0" w:color="auto"/>
              <w:right w:val="single" w:sz="4" w:space="0" w:color="auto"/>
            </w:tcBorders>
            <w:vAlign w:val="center"/>
          </w:tcPr>
          <w:p w14:paraId="025FD9B9" w14:textId="77777777" w:rsidR="005418E8" w:rsidRDefault="005418E8">
            <w:pPr>
              <w:spacing w:line="360" w:lineRule="auto"/>
              <w:jc w:val="center"/>
              <w:rPr>
                <w:rFonts w:ascii="仿宋" w:eastAsia="仿宋" w:hAnsi="仿宋"/>
              </w:rPr>
            </w:pPr>
          </w:p>
        </w:tc>
        <w:tc>
          <w:tcPr>
            <w:tcW w:w="851" w:type="dxa"/>
            <w:tcBorders>
              <w:top w:val="single" w:sz="4" w:space="0" w:color="auto"/>
              <w:left w:val="single" w:sz="4" w:space="0" w:color="auto"/>
              <w:bottom w:val="single" w:sz="4" w:space="0" w:color="auto"/>
              <w:right w:val="single" w:sz="4" w:space="0" w:color="auto"/>
            </w:tcBorders>
            <w:vAlign w:val="center"/>
          </w:tcPr>
          <w:p w14:paraId="32304056" w14:textId="77777777" w:rsidR="005418E8" w:rsidRDefault="005418E8">
            <w:pPr>
              <w:spacing w:line="360" w:lineRule="auto"/>
              <w:jc w:val="center"/>
              <w:rPr>
                <w:rFonts w:ascii="仿宋" w:eastAsia="仿宋" w:hAnsi="仿宋"/>
              </w:rPr>
            </w:pPr>
          </w:p>
        </w:tc>
        <w:tc>
          <w:tcPr>
            <w:tcW w:w="851" w:type="dxa"/>
            <w:tcBorders>
              <w:top w:val="single" w:sz="4" w:space="0" w:color="auto"/>
              <w:left w:val="single" w:sz="4" w:space="0" w:color="auto"/>
              <w:bottom w:val="single" w:sz="4" w:space="0" w:color="auto"/>
              <w:right w:val="single" w:sz="4" w:space="0" w:color="auto"/>
            </w:tcBorders>
            <w:vAlign w:val="center"/>
          </w:tcPr>
          <w:p w14:paraId="0020EA95" w14:textId="77777777" w:rsidR="005418E8" w:rsidRDefault="005418E8">
            <w:pPr>
              <w:spacing w:line="360" w:lineRule="auto"/>
              <w:jc w:val="center"/>
              <w:rPr>
                <w:rFonts w:ascii="仿宋" w:eastAsia="仿宋" w:hAnsi="仿宋"/>
              </w:rPr>
            </w:pPr>
          </w:p>
        </w:tc>
        <w:tc>
          <w:tcPr>
            <w:tcW w:w="1410" w:type="dxa"/>
            <w:tcBorders>
              <w:top w:val="single" w:sz="4" w:space="0" w:color="auto"/>
              <w:left w:val="single" w:sz="4" w:space="0" w:color="auto"/>
              <w:bottom w:val="single" w:sz="4" w:space="0" w:color="auto"/>
              <w:right w:val="single" w:sz="4" w:space="0" w:color="auto"/>
            </w:tcBorders>
            <w:vAlign w:val="center"/>
          </w:tcPr>
          <w:p w14:paraId="09D3F740" w14:textId="77777777" w:rsidR="005418E8" w:rsidRDefault="005418E8">
            <w:pPr>
              <w:spacing w:line="360" w:lineRule="auto"/>
              <w:jc w:val="center"/>
              <w:rPr>
                <w:rFonts w:ascii="仿宋" w:eastAsia="仿宋" w:hAnsi="仿宋"/>
              </w:rPr>
            </w:pPr>
          </w:p>
        </w:tc>
        <w:tc>
          <w:tcPr>
            <w:tcW w:w="1273" w:type="dxa"/>
            <w:tcBorders>
              <w:top w:val="single" w:sz="4" w:space="0" w:color="auto"/>
              <w:left w:val="single" w:sz="4" w:space="0" w:color="auto"/>
              <w:bottom w:val="single" w:sz="4" w:space="0" w:color="auto"/>
              <w:right w:val="single" w:sz="4" w:space="0" w:color="auto"/>
            </w:tcBorders>
            <w:vAlign w:val="center"/>
          </w:tcPr>
          <w:p w14:paraId="23C110AB" w14:textId="77777777" w:rsidR="005418E8" w:rsidRDefault="005418E8">
            <w:pPr>
              <w:spacing w:line="360" w:lineRule="auto"/>
              <w:jc w:val="center"/>
              <w:rPr>
                <w:rFonts w:ascii="仿宋" w:eastAsia="仿宋" w:hAnsi="仿宋"/>
              </w:rPr>
            </w:pPr>
          </w:p>
        </w:tc>
        <w:tc>
          <w:tcPr>
            <w:tcW w:w="1067" w:type="dxa"/>
            <w:tcBorders>
              <w:top w:val="single" w:sz="4" w:space="0" w:color="auto"/>
              <w:left w:val="single" w:sz="4" w:space="0" w:color="auto"/>
              <w:bottom w:val="single" w:sz="4" w:space="0" w:color="auto"/>
              <w:right w:val="single" w:sz="4" w:space="0" w:color="auto"/>
            </w:tcBorders>
            <w:vAlign w:val="center"/>
          </w:tcPr>
          <w:p w14:paraId="40A93DBD" w14:textId="77777777" w:rsidR="005418E8" w:rsidRDefault="005418E8">
            <w:pPr>
              <w:spacing w:line="360" w:lineRule="auto"/>
              <w:jc w:val="center"/>
              <w:rPr>
                <w:rFonts w:ascii="仿宋" w:eastAsia="仿宋" w:hAnsi="仿宋"/>
              </w:rPr>
            </w:pPr>
          </w:p>
        </w:tc>
        <w:tc>
          <w:tcPr>
            <w:tcW w:w="1080" w:type="dxa"/>
            <w:tcBorders>
              <w:top w:val="single" w:sz="4" w:space="0" w:color="auto"/>
              <w:left w:val="single" w:sz="4" w:space="0" w:color="auto"/>
              <w:bottom w:val="single" w:sz="4" w:space="0" w:color="auto"/>
              <w:right w:val="single" w:sz="4" w:space="0" w:color="auto"/>
            </w:tcBorders>
            <w:vAlign w:val="center"/>
          </w:tcPr>
          <w:p w14:paraId="37B24D25" w14:textId="77777777" w:rsidR="005418E8" w:rsidRDefault="005418E8">
            <w:pPr>
              <w:spacing w:line="360" w:lineRule="auto"/>
              <w:jc w:val="center"/>
              <w:rPr>
                <w:rFonts w:ascii="仿宋" w:eastAsia="仿宋" w:hAnsi="仿宋"/>
              </w:rPr>
            </w:pPr>
          </w:p>
        </w:tc>
        <w:tc>
          <w:tcPr>
            <w:tcW w:w="1440" w:type="dxa"/>
            <w:tcBorders>
              <w:top w:val="single" w:sz="4" w:space="0" w:color="auto"/>
              <w:left w:val="single" w:sz="4" w:space="0" w:color="auto"/>
              <w:bottom w:val="single" w:sz="4" w:space="0" w:color="auto"/>
              <w:right w:val="single" w:sz="4" w:space="0" w:color="auto"/>
            </w:tcBorders>
            <w:vAlign w:val="center"/>
          </w:tcPr>
          <w:p w14:paraId="4E465F8E" w14:textId="77777777" w:rsidR="005418E8" w:rsidRDefault="005418E8">
            <w:pPr>
              <w:spacing w:line="360" w:lineRule="auto"/>
              <w:jc w:val="center"/>
              <w:rPr>
                <w:rFonts w:ascii="仿宋" w:eastAsia="仿宋" w:hAnsi="仿宋"/>
              </w:rPr>
            </w:pPr>
          </w:p>
        </w:tc>
        <w:tc>
          <w:tcPr>
            <w:tcW w:w="2081" w:type="dxa"/>
            <w:tcBorders>
              <w:top w:val="single" w:sz="4" w:space="0" w:color="auto"/>
              <w:left w:val="single" w:sz="4" w:space="0" w:color="auto"/>
              <w:bottom w:val="single" w:sz="4" w:space="0" w:color="auto"/>
              <w:right w:val="single" w:sz="4" w:space="0" w:color="auto"/>
            </w:tcBorders>
          </w:tcPr>
          <w:p w14:paraId="7CCC9FA0" w14:textId="77777777" w:rsidR="005418E8" w:rsidRDefault="005418E8">
            <w:pPr>
              <w:spacing w:line="360" w:lineRule="auto"/>
              <w:jc w:val="center"/>
              <w:rPr>
                <w:rFonts w:ascii="仿宋" w:eastAsia="仿宋" w:hAnsi="仿宋"/>
              </w:rPr>
            </w:pPr>
          </w:p>
        </w:tc>
        <w:tc>
          <w:tcPr>
            <w:tcW w:w="1695" w:type="dxa"/>
            <w:tcBorders>
              <w:top w:val="single" w:sz="4" w:space="0" w:color="auto"/>
              <w:left w:val="single" w:sz="4" w:space="0" w:color="auto"/>
              <w:bottom w:val="single" w:sz="4" w:space="0" w:color="auto"/>
              <w:right w:val="single" w:sz="4" w:space="0" w:color="auto"/>
            </w:tcBorders>
          </w:tcPr>
          <w:p w14:paraId="5114C38C" w14:textId="77777777" w:rsidR="005418E8" w:rsidRDefault="005418E8">
            <w:pPr>
              <w:spacing w:line="360" w:lineRule="auto"/>
              <w:jc w:val="center"/>
              <w:rPr>
                <w:rFonts w:ascii="仿宋" w:eastAsia="仿宋" w:hAnsi="仿宋"/>
              </w:rPr>
            </w:pPr>
          </w:p>
        </w:tc>
      </w:tr>
      <w:tr w:rsidR="005418E8" w14:paraId="6BD8A25C" w14:textId="77777777">
        <w:trPr>
          <w:trHeight w:val="227"/>
        </w:trPr>
        <w:tc>
          <w:tcPr>
            <w:tcW w:w="851" w:type="dxa"/>
            <w:tcBorders>
              <w:top w:val="single" w:sz="4" w:space="0" w:color="auto"/>
              <w:left w:val="single" w:sz="4" w:space="0" w:color="auto"/>
              <w:bottom w:val="single" w:sz="4" w:space="0" w:color="auto"/>
              <w:right w:val="single" w:sz="4" w:space="0" w:color="auto"/>
            </w:tcBorders>
            <w:vAlign w:val="center"/>
          </w:tcPr>
          <w:p w14:paraId="756A4C7E" w14:textId="77777777" w:rsidR="005418E8" w:rsidRDefault="005418E8">
            <w:pPr>
              <w:spacing w:line="360" w:lineRule="auto"/>
              <w:jc w:val="center"/>
              <w:rPr>
                <w:rFonts w:ascii="仿宋" w:eastAsia="仿宋" w:hAnsi="仿宋"/>
              </w:rPr>
            </w:pPr>
          </w:p>
        </w:tc>
        <w:tc>
          <w:tcPr>
            <w:tcW w:w="851" w:type="dxa"/>
            <w:tcBorders>
              <w:top w:val="single" w:sz="4" w:space="0" w:color="auto"/>
              <w:left w:val="single" w:sz="4" w:space="0" w:color="auto"/>
              <w:bottom w:val="single" w:sz="4" w:space="0" w:color="auto"/>
              <w:right w:val="single" w:sz="4" w:space="0" w:color="auto"/>
            </w:tcBorders>
          </w:tcPr>
          <w:p w14:paraId="0A0562DB" w14:textId="77777777" w:rsidR="005418E8" w:rsidRDefault="005418E8">
            <w:pPr>
              <w:spacing w:line="360" w:lineRule="auto"/>
              <w:jc w:val="center"/>
              <w:rPr>
                <w:rFonts w:ascii="仿宋" w:eastAsia="仿宋" w:hAnsi="仿宋"/>
              </w:rPr>
            </w:pPr>
          </w:p>
        </w:tc>
        <w:tc>
          <w:tcPr>
            <w:tcW w:w="851" w:type="dxa"/>
            <w:tcBorders>
              <w:top w:val="single" w:sz="4" w:space="0" w:color="auto"/>
              <w:left w:val="single" w:sz="4" w:space="0" w:color="auto"/>
              <w:bottom w:val="single" w:sz="4" w:space="0" w:color="auto"/>
              <w:right w:val="single" w:sz="4" w:space="0" w:color="auto"/>
            </w:tcBorders>
            <w:vAlign w:val="center"/>
          </w:tcPr>
          <w:p w14:paraId="0BAE2063" w14:textId="77777777" w:rsidR="005418E8" w:rsidRDefault="005418E8">
            <w:pPr>
              <w:spacing w:line="360" w:lineRule="auto"/>
              <w:jc w:val="center"/>
              <w:rPr>
                <w:rFonts w:ascii="仿宋" w:eastAsia="仿宋" w:hAnsi="仿宋"/>
              </w:rPr>
            </w:pPr>
          </w:p>
        </w:tc>
        <w:tc>
          <w:tcPr>
            <w:tcW w:w="851" w:type="dxa"/>
            <w:tcBorders>
              <w:top w:val="single" w:sz="4" w:space="0" w:color="auto"/>
              <w:left w:val="single" w:sz="4" w:space="0" w:color="auto"/>
              <w:bottom w:val="single" w:sz="4" w:space="0" w:color="auto"/>
              <w:right w:val="single" w:sz="4" w:space="0" w:color="auto"/>
            </w:tcBorders>
            <w:vAlign w:val="center"/>
          </w:tcPr>
          <w:p w14:paraId="321D2B9D" w14:textId="77777777" w:rsidR="005418E8" w:rsidRDefault="005418E8">
            <w:pPr>
              <w:spacing w:line="360" w:lineRule="auto"/>
              <w:jc w:val="center"/>
              <w:rPr>
                <w:rFonts w:ascii="仿宋" w:eastAsia="仿宋" w:hAnsi="仿宋"/>
              </w:rPr>
            </w:pPr>
          </w:p>
        </w:tc>
        <w:tc>
          <w:tcPr>
            <w:tcW w:w="851" w:type="dxa"/>
            <w:tcBorders>
              <w:top w:val="single" w:sz="4" w:space="0" w:color="auto"/>
              <w:left w:val="single" w:sz="4" w:space="0" w:color="auto"/>
              <w:bottom w:val="single" w:sz="4" w:space="0" w:color="auto"/>
              <w:right w:val="single" w:sz="4" w:space="0" w:color="auto"/>
            </w:tcBorders>
            <w:vAlign w:val="center"/>
          </w:tcPr>
          <w:p w14:paraId="241F01F9" w14:textId="77777777" w:rsidR="005418E8" w:rsidRDefault="005418E8">
            <w:pPr>
              <w:spacing w:line="360" w:lineRule="auto"/>
              <w:jc w:val="center"/>
              <w:rPr>
                <w:rFonts w:ascii="仿宋" w:eastAsia="仿宋" w:hAnsi="仿宋"/>
              </w:rPr>
            </w:pPr>
          </w:p>
        </w:tc>
        <w:tc>
          <w:tcPr>
            <w:tcW w:w="851" w:type="dxa"/>
            <w:tcBorders>
              <w:top w:val="single" w:sz="4" w:space="0" w:color="auto"/>
              <w:left w:val="single" w:sz="4" w:space="0" w:color="auto"/>
              <w:bottom w:val="single" w:sz="4" w:space="0" w:color="auto"/>
              <w:right w:val="single" w:sz="4" w:space="0" w:color="auto"/>
            </w:tcBorders>
            <w:vAlign w:val="center"/>
          </w:tcPr>
          <w:p w14:paraId="549B826D" w14:textId="77777777" w:rsidR="005418E8" w:rsidRDefault="005418E8">
            <w:pPr>
              <w:spacing w:line="360" w:lineRule="auto"/>
              <w:jc w:val="center"/>
              <w:rPr>
                <w:rFonts w:ascii="仿宋" w:eastAsia="仿宋" w:hAnsi="仿宋"/>
              </w:rPr>
            </w:pPr>
          </w:p>
        </w:tc>
        <w:tc>
          <w:tcPr>
            <w:tcW w:w="1410" w:type="dxa"/>
            <w:tcBorders>
              <w:top w:val="single" w:sz="4" w:space="0" w:color="auto"/>
              <w:left w:val="single" w:sz="4" w:space="0" w:color="auto"/>
              <w:bottom w:val="single" w:sz="4" w:space="0" w:color="auto"/>
              <w:right w:val="single" w:sz="4" w:space="0" w:color="auto"/>
            </w:tcBorders>
            <w:vAlign w:val="center"/>
          </w:tcPr>
          <w:p w14:paraId="6CE768AF" w14:textId="77777777" w:rsidR="005418E8" w:rsidRDefault="005418E8">
            <w:pPr>
              <w:spacing w:line="360" w:lineRule="auto"/>
              <w:jc w:val="center"/>
              <w:rPr>
                <w:rFonts w:ascii="仿宋" w:eastAsia="仿宋" w:hAnsi="仿宋"/>
              </w:rPr>
            </w:pPr>
          </w:p>
        </w:tc>
        <w:tc>
          <w:tcPr>
            <w:tcW w:w="1273" w:type="dxa"/>
            <w:tcBorders>
              <w:top w:val="single" w:sz="4" w:space="0" w:color="auto"/>
              <w:left w:val="single" w:sz="4" w:space="0" w:color="auto"/>
              <w:bottom w:val="single" w:sz="4" w:space="0" w:color="auto"/>
              <w:right w:val="single" w:sz="4" w:space="0" w:color="auto"/>
            </w:tcBorders>
            <w:vAlign w:val="center"/>
          </w:tcPr>
          <w:p w14:paraId="04A800A8" w14:textId="77777777" w:rsidR="005418E8" w:rsidRDefault="005418E8">
            <w:pPr>
              <w:spacing w:line="360" w:lineRule="auto"/>
              <w:jc w:val="center"/>
              <w:rPr>
                <w:rFonts w:ascii="仿宋" w:eastAsia="仿宋" w:hAnsi="仿宋"/>
              </w:rPr>
            </w:pPr>
          </w:p>
        </w:tc>
        <w:tc>
          <w:tcPr>
            <w:tcW w:w="1067" w:type="dxa"/>
            <w:tcBorders>
              <w:top w:val="single" w:sz="4" w:space="0" w:color="auto"/>
              <w:left w:val="single" w:sz="4" w:space="0" w:color="auto"/>
              <w:bottom w:val="single" w:sz="4" w:space="0" w:color="auto"/>
              <w:right w:val="single" w:sz="4" w:space="0" w:color="auto"/>
            </w:tcBorders>
            <w:vAlign w:val="center"/>
          </w:tcPr>
          <w:p w14:paraId="3C2DE2E8" w14:textId="77777777" w:rsidR="005418E8" w:rsidRDefault="005418E8">
            <w:pPr>
              <w:spacing w:line="360" w:lineRule="auto"/>
              <w:jc w:val="center"/>
              <w:rPr>
                <w:rFonts w:ascii="仿宋" w:eastAsia="仿宋" w:hAnsi="仿宋"/>
              </w:rPr>
            </w:pPr>
          </w:p>
        </w:tc>
        <w:tc>
          <w:tcPr>
            <w:tcW w:w="1080" w:type="dxa"/>
            <w:tcBorders>
              <w:top w:val="single" w:sz="4" w:space="0" w:color="auto"/>
              <w:left w:val="single" w:sz="4" w:space="0" w:color="auto"/>
              <w:bottom w:val="single" w:sz="4" w:space="0" w:color="auto"/>
              <w:right w:val="single" w:sz="4" w:space="0" w:color="auto"/>
            </w:tcBorders>
            <w:vAlign w:val="center"/>
          </w:tcPr>
          <w:p w14:paraId="4766A8C3" w14:textId="77777777" w:rsidR="005418E8" w:rsidRDefault="005418E8">
            <w:pPr>
              <w:spacing w:line="360" w:lineRule="auto"/>
              <w:jc w:val="center"/>
              <w:rPr>
                <w:rFonts w:ascii="仿宋" w:eastAsia="仿宋" w:hAnsi="仿宋"/>
              </w:rPr>
            </w:pPr>
          </w:p>
        </w:tc>
        <w:tc>
          <w:tcPr>
            <w:tcW w:w="1440" w:type="dxa"/>
            <w:tcBorders>
              <w:top w:val="single" w:sz="4" w:space="0" w:color="auto"/>
              <w:left w:val="single" w:sz="4" w:space="0" w:color="auto"/>
              <w:bottom w:val="single" w:sz="4" w:space="0" w:color="auto"/>
              <w:right w:val="single" w:sz="4" w:space="0" w:color="auto"/>
            </w:tcBorders>
            <w:vAlign w:val="center"/>
          </w:tcPr>
          <w:p w14:paraId="48650972" w14:textId="77777777" w:rsidR="005418E8" w:rsidRDefault="005418E8">
            <w:pPr>
              <w:spacing w:line="360" w:lineRule="auto"/>
              <w:jc w:val="center"/>
              <w:rPr>
                <w:rFonts w:ascii="仿宋" w:eastAsia="仿宋" w:hAnsi="仿宋"/>
              </w:rPr>
            </w:pPr>
          </w:p>
        </w:tc>
        <w:tc>
          <w:tcPr>
            <w:tcW w:w="2081" w:type="dxa"/>
            <w:tcBorders>
              <w:top w:val="single" w:sz="4" w:space="0" w:color="auto"/>
              <w:left w:val="single" w:sz="4" w:space="0" w:color="auto"/>
              <w:bottom w:val="single" w:sz="4" w:space="0" w:color="auto"/>
              <w:right w:val="single" w:sz="4" w:space="0" w:color="auto"/>
            </w:tcBorders>
          </w:tcPr>
          <w:p w14:paraId="672834A0" w14:textId="77777777" w:rsidR="005418E8" w:rsidRDefault="005418E8">
            <w:pPr>
              <w:spacing w:line="360" w:lineRule="auto"/>
              <w:jc w:val="center"/>
              <w:rPr>
                <w:rFonts w:ascii="仿宋" w:eastAsia="仿宋" w:hAnsi="仿宋"/>
              </w:rPr>
            </w:pPr>
          </w:p>
        </w:tc>
        <w:tc>
          <w:tcPr>
            <w:tcW w:w="1695" w:type="dxa"/>
            <w:tcBorders>
              <w:top w:val="single" w:sz="4" w:space="0" w:color="auto"/>
              <w:left w:val="single" w:sz="4" w:space="0" w:color="auto"/>
              <w:bottom w:val="single" w:sz="4" w:space="0" w:color="auto"/>
              <w:right w:val="single" w:sz="4" w:space="0" w:color="auto"/>
            </w:tcBorders>
          </w:tcPr>
          <w:p w14:paraId="0C77D2A4" w14:textId="77777777" w:rsidR="005418E8" w:rsidRDefault="005418E8">
            <w:pPr>
              <w:spacing w:line="360" w:lineRule="auto"/>
              <w:jc w:val="center"/>
              <w:rPr>
                <w:rFonts w:ascii="仿宋" w:eastAsia="仿宋" w:hAnsi="仿宋"/>
              </w:rPr>
            </w:pPr>
          </w:p>
        </w:tc>
      </w:tr>
      <w:tr w:rsidR="005418E8" w14:paraId="2EB03EE2" w14:textId="77777777">
        <w:trPr>
          <w:trHeight w:val="227"/>
        </w:trPr>
        <w:tc>
          <w:tcPr>
            <w:tcW w:w="851" w:type="dxa"/>
            <w:tcBorders>
              <w:top w:val="single" w:sz="4" w:space="0" w:color="auto"/>
              <w:left w:val="single" w:sz="4" w:space="0" w:color="auto"/>
              <w:bottom w:val="single" w:sz="4" w:space="0" w:color="auto"/>
              <w:right w:val="single" w:sz="4" w:space="0" w:color="auto"/>
            </w:tcBorders>
            <w:vAlign w:val="center"/>
          </w:tcPr>
          <w:p w14:paraId="70D999E1" w14:textId="77777777" w:rsidR="005418E8" w:rsidRDefault="005418E8">
            <w:pPr>
              <w:spacing w:line="360" w:lineRule="auto"/>
              <w:jc w:val="center"/>
              <w:rPr>
                <w:rFonts w:ascii="仿宋" w:eastAsia="仿宋" w:hAnsi="仿宋"/>
              </w:rPr>
            </w:pPr>
          </w:p>
        </w:tc>
        <w:tc>
          <w:tcPr>
            <w:tcW w:w="851" w:type="dxa"/>
            <w:tcBorders>
              <w:top w:val="single" w:sz="4" w:space="0" w:color="auto"/>
              <w:left w:val="single" w:sz="4" w:space="0" w:color="auto"/>
              <w:bottom w:val="single" w:sz="4" w:space="0" w:color="auto"/>
              <w:right w:val="single" w:sz="4" w:space="0" w:color="auto"/>
            </w:tcBorders>
          </w:tcPr>
          <w:p w14:paraId="66F153AF" w14:textId="77777777" w:rsidR="005418E8" w:rsidRDefault="005418E8">
            <w:pPr>
              <w:spacing w:line="360" w:lineRule="auto"/>
              <w:jc w:val="center"/>
              <w:rPr>
                <w:rFonts w:ascii="仿宋" w:eastAsia="仿宋" w:hAnsi="仿宋"/>
              </w:rPr>
            </w:pPr>
          </w:p>
        </w:tc>
        <w:tc>
          <w:tcPr>
            <w:tcW w:w="851" w:type="dxa"/>
            <w:tcBorders>
              <w:top w:val="single" w:sz="4" w:space="0" w:color="auto"/>
              <w:left w:val="single" w:sz="4" w:space="0" w:color="auto"/>
              <w:bottom w:val="single" w:sz="4" w:space="0" w:color="auto"/>
              <w:right w:val="single" w:sz="4" w:space="0" w:color="auto"/>
            </w:tcBorders>
            <w:vAlign w:val="center"/>
          </w:tcPr>
          <w:p w14:paraId="53243FA8" w14:textId="77777777" w:rsidR="005418E8" w:rsidRDefault="005418E8">
            <w:pPr>
              <w:spacing w:line="360" w:lineRule="auto"/>
              <w:jc w:val="center"/>
              <w:rPr>
                <w:rFonts w:ascii="仿宋" w:eastAsia="仿宋" w:hAnsi="仿宋"/>
              </w:rPr>
            </w:pPr>
          </w:p>
        </w:tc>
        <w:tc>
          <w:tcPr>
            <w:tcW w:w="851" w:type="dxa"/>
            <w:tcBorders>
              <w:top w:val="single" w:sz="4" w:space="0" w:color="auto"/>
              <w:left w:val="single" w:sz="4" w:space="0" w:color="auto"/>
              <w:bottom w:val="single" w:sz="4" w:space="0" w:color="auto"/>
              <w:right w:val="single" w:sz="4" w:space="0" w:color="auto"/>
            </w:tcBorders>
            <w:vAlign w:val="center"/>
          </w:tcPr>
          <w:p w14:paraId="30AAFD21" w14:textId="77777777" w:rsidR="005418E8" w:rsidRDefault="005418E8">
            <w:pPr>
              <w:spacing w:line="360" w:lineRule="auto"/>
              <w:jc w:val="center"/>
              <w:rPr>
                <w:rFonts w:ascii="仿宋" w:eastAsia="仿宋" w:hAnsi="仿宋"/>
              </w:rPr>
            </w:pPr>
          </w:p>
        </w:tc>
        <w:tc>
          <w:tcPr>
            <w:tcW w:w="851" w:type="dxa"/>
            <w:tcBorders>
              <w:top w:val="single" w:sz="4" w:space="0" w:color="auto"/>
              <w:left w:val="single" w:sz="4" w:space="0" w:color="auto"/>
              <w:bottom w:val="single" w:sz="4" w:space="0" w:color="auto"/>
              <w:right w:val="single" w:sz="4" w:space="0" w:color="auto"/>
            </w:tcBorders>
            <w:vAlign w:val="center"/>
          </w:tcPr>
          <w:p w14:paraId="2ABDA073" w14:textId="77777777" w:rsidR="005418E8" w:rsidRDefault="005418E8">
            <w:pPr>
              <w:spacing w:line="360" w:lineRule="auto"/>
              <w:jc w:val="center"/>
              <w:rPr>
                <w:rFonts w:ascii="仿宋" w:eastAsia="仿宋" w:hAnsi="仿宋"/>
              </w:rPr>
            </w:pPr>
          </w:p>
        </w:tc>
        <w:tc>
          <w:tcPr>
            <w:tcW w:w="851" w:type="dxa"/>
            <w:tcBorders>
              <w:top w:val="single" w:sz="4" w:space="0" w:color="auto"/>
              <w:left w:val="single" w:sz="4" w:space="0" w:color="auto"/>
              <w:bottom w:val="single" w:sz="4" w:space="0" w:color="auto"/>
              <w:right w:val="single" w:sz="4" w:space="0" w:color="auto"/>
            </w:tcBorders>
            <w:vAlign w:val="center"/>
          </w:tcPr>
          <w:p w14:paraId="47C11DDD" w14:textId="77777777" w:rsidR="005418E8" w:rsidRDefault="005418E8">
            <w:pPr>
              <w:spacing w:line="360" w:lineRule="auto"/>
              <w:jc w:val="center"/>
              <w:rPr>
                <w:rFonts w:ascii="仿宋" w:eastAsia="仿宋" w:hAnsi="仿宋"/>
              </w:rPr>
            </w:pPr>
          </w:p>
        </w:tc>
        <w:tc>
          <w:tcPr>
            <w:tcW w:w="1410" w:type="dxa"/>
            <w:tcBorders>
              <w:top w:val="single" w:sz="4" w:space="0" w:color="auto"/>
              <w:left w:val="single" w:sz="4" w:space="0" w:color="auto"/>
              <w:bottom w:val="single" w:sz="4" w:space="0" w:color="auto"/>
              <w:right w:val="single" w:sz="4" w:space="0" w:color="auto"/>
            </w:tcBorders>
            <w:vAlign w:val="center"/>
          </w:tcPr>
          <w:p w14:paraId="56A38911" w14:textId="77777777" w:rsidR="005418E8" w:rsidRDefault="005418E8">
            <w:pPr>
              <w:spacing w:line="360" w:lineRule="auto"/>
              <w:jc w:val="center"/>
              <w:rPr>
                <w:rFonts w:ascii="仿宋" w:eastAsia="仿宋" w:hAnsi="仿宋"/>
              </w:rPr>
            </w:pPr>
          </w:p>
        </w:tc>
        <w:tc>
          <w:tcPr>
            <w:tcW w:w="1273" w:type="dxa"/>
            <w:tcBorders>
              <w:top w:val="single" w:sz="4" w:space="0" w:color="auto"/>
              <w:left w:val="single" w:sz="4" w:space="0" w:color="auto"/>
              <w:bottom w:val="single" w:sz="4" w:space="0" w:color="auto"/>
              <w:right w:val="single" w:sz="4" w:space="0" w:color="auto"/>
            </w:tcBorders>
            <w:vAlign w:val="center"/>
          </w:tcPr>
          <w:p w14:paraId="5ACE2C96" w14:textId="77777777" w:rsidR="005418E8" w:rsidRDefault="005418E8">
            <w:pPr>
              <w:spacing w:line="360" w:lineRule="auto"/>
              <w:jc w:val="center"/>
              <w:rPr>
                <w:rFonts w:ascii="仿宋" w:eastAsia="仿宋" w:hAnsi="仿宋"/>
              </w:rPr>
            </w:pPr>
          </w:p>
        </w:tc>
        <w:tc>
          <w:tcPr>
            <w:tcW w:w="1067" w:type="dxa"/>
            <w:tcBorders>
              <w:top w:val="single" w:sz="4" w:space="0" w:color="auto"/>
              <w:left w:val="single" w:sz="4" w:space="0" w:color="auto"/>
              <w:bottom w:val="single" w:sz="4" w:space="0" w:color="auto"/>
              <w:right w:val="single" w:sz="4" w:space="0" w:color="auto"/>
            </w:tcBorders>
            <w:vAlign w:val="center"/>
          </w:tcPr>
          <w:p w14:paraId="32916769" w14:textId="77777777" w:rsidR="005418E8" w:rsidRDefault="005418E8">
            <w:pPr>
              <w:spacing w:line="360" w:lineRule="auto"/>
              <w:jc w:val="center"/>
              <w:rPr>
                <w:rFonts w:ascii="仿宋" w:eastAsia="仿宋" w:hAnsi="仿宋"/>
              </w:rPr>
            </w:pPr>
          </w:p>
        </w:tc>
        <w:tc>
          <w:tcPr>
            <w:tcW w:w="1080" w:type="dxa"/>
            <w:tcBorders>
              <w:top w:val="single" w:sz="4" w:space="0" w:color="auto"/>
              <w:left w:val="single" w:sz="4" w:space="0" w:color="auto"/>
              <w:bottom w:val="single" w:sz="4" w:space="0" w:color="auto"/>
              <w:right w:val="single" w:sz="4" w:space="0" w:color="auto"/>
            </w:tcBorders>
            <w:vAlign w:val="center"/>
          </w:tcPr>
          <w:p w14:paraId="0F38F6B9" w14:textId="77777777" w:rsidR="005418E8" w:rsidRDefault="005418E8">
            <w:pPr>
              <w:spacing w:line="360" w:lineRule="auto"/>
              <w:jc w:val="center"/>
              <w:rPr>
                <w:rFonts w:ascii="仿宋" w:eastAsia="仿宋" w:hAnsi="仿宋"/>
              </w:rPr>
            </w:pPr>
          </w:p>
        </w:tc>
        <w:tc>
          <w:tcPr>
            <w:tcW w:w="1440" w:type="dxa"/>
            <w:tcBorders>
              <w:top w:val="single" w:sz="4" w:space="0" w:color="auto"/>
              <w:left w:val="single" w:sz="4" w:space="0" w:color="auto"/>
              <w:bottom w:val="single" w:sz="4" w:space="0" w:color="auto"/>
              <w:right w:val="single" w:sz="4" w:space="0" w:color="auto"/>
            </w:tcBorders>
            <w:vAlign w:val="center"/>
          </w:tcPr>
          <w:p w14:paraId="175DC6F0" w14:textId="77777777" w:rsidR="005418E8" w:rsidRDefault="005418E8">
            <w:pPr>
              <w:spacing w:line="360" w:lineRule="auto"/>
              <w:jc w:val="center"/>
              <w:rPr>
                <w:rFonts w:ascii="仿宋" w:eastAsia="仿宋" w:hAnsi="仿宋"/>
              </w:rPr>
            </w:pPr>
          </w:p>
        </w:tc>
        <w:tc>
          <w:tcPr>
            <w:tcW w:w="2081" w:type="dxa"/>
            <w:tcBorders>
              <w:top w:val="single" w:sz="4" w:space="0" w:color="auto"/>
              <w:left w:val="single" w:sz="4" w:space="0" w:color="auto"/>
              <w:bottom w:val="single" w:sz="4" w:space="0" w:color="auto"/>
              <w:right w:val="single" w:sz="4" w:space="0" w:color="auto"/>
            </w:tcBorders>
          </w:tcPr>
          <w:p w14:paraId="03A5B3B7" w14:textId="77777777" w:rsidR="005418E8" w:rsidRDefault="005418E8">
            <w:pPr>
              <w:spacing w:line="360" w:lineRule="auto"/>
              <w:jc w:val="center"/>
              <w:rPr>
                <w:rFonts w:ascii="仿宋" w:eastAsia="仿宋" w:hAnsi="仿宋"/>
              </w:rPr>
            </w:pPr>
          </w:p>
        </w:tc>
        <w:tc>
          <w:tcPr>
            <w:tcW w:w="1695" w:type="dxa"/>
            <w:tcBorders>
              <w:top w:val="single" w:sz="4" w:space="0" w:color="auto"/>
              <w:left w:val="single" w:sz="4" w:space="0" w:color="auto"/>
              <w:bottom w:val="single" w:sz="4" w:space="0" w:color="auto"/>
              <w:right w:val="single" w:sz="4" w:space="0" w:color="auto"/>
            </w:tcBorders>
          </w:tcPr>
          <w:p w14:paraId="06EC34BF" w14:textId="77777777" w:rsidR="005418E8" w:rsidRDefault="005418E8">
            <w:pPr>
              <w:spacing w:line="360" w:lineRule="auto"/>
              <w:jc w:val="center"/>
              <w:rPr>
                <w:rFonts w:ascii="仿宋" w:eastAsia="仿宋" w:hAnsi="仿宋"/>
              </w:rPr>
            </w:pPr>
          </w:p>
        </w:tc>
      </w:tr>
      <w:tr w:rsidR="005418E8" w14:paraId="1401D8B8" w14:textId="77777777">
        <w:trPr>
          <w:trHeight w:val="227"/>
        </w:trPr>
        <w:tc>
          <w:tcPr>
            <w:tcW w:w="851" w:type="dxa"/>
            <w:tcBorders>
              <w:top w:val="single" w:sz="4" w:space="0" w:color="auto"/>
              <w:left w:val="single" w:sz="4" w:space="0" w:color="auto"/>
              <w:bottom w:val="single" w:sz="4" w:space="0" w:color="auto"/>
              <w:right w:val="single" w:sz="4" w:space="0" w:color="auto"/>
            </w:tcBorders>
            <w:vAlign w:val="center"/>
          </w:tcPr>
          <w:p w14:paraId="3A69201F" w14:textId="77777777" w:rsidR="005418E8" w:rsidRDefault="005418E8">
            <w:pPr>
              <w:spacing w:line="360" w:lineRule="auto"/>
              <w:jc w:val="center"/>
              <w:rPr>
                <w:rFonts w:ascii="仿宋" w:eastAsia="仿宋" w:hAnsi="仿宋"/>
              </w:rPr>
            </w:pPr>
          </w:p>
        </w:tc>
        <w:tc>
          <w:tcPr>
            <w:tcW w:w="851" w:type="dxa"/>
            <w:tcBorders>
              <w:top w:val="single" w:sz="4" w:space="0" w:color="auto"/>
              <w:left w:val="single" w:sz="4" w:space="0" w:color="auto"/>
              <w:bottom w:val="single" w:sz="4" w:space="0" w:color="auto"/>
              <w:right w:val="single" w:sz="4" w:space="0" w:color="auto"/>
            </w:tcBorders>
          </w:tcPr>
          <w:p w14:paraId="6E020BB1" w14:textId="77777777" w:rsidR="005418E8" w:rsidRDefault="005418E8">
            <w:pPr>
              <w:spacing w:line="360" w:lineRule="auto"/>
              <w:jc w:val="center"/>
              <w:rPr>
                <w:rFonts w:ascii="仿宋" w:eastAsia="仿宋" w:hAnsi="仿宋"/>
              </w:rPr>
            </w:pPr>
          </w:p>
        </w:tc>
        <w:tc>
          <w:tcPr>
            <w:tcW w:w="851" w:type="dxa"/>
            <w:tcBorders>
              <w:top w:val="single" w:sz="4" w:space="0" w:color="auto"/>
              <w:left w:val="single" w:sz="4" w:space="0" w:color="auto"/>
              <w:bottom w:val="single" w:sz="4" w:space="0" w:color="auto"/>
              <w:right w:val="single" w:sz="4" w:space="0" w:color="auto"/>
            </w:tcBorders>
            <w:vAlign w:val="center"/>
          </w:tcPr>
          <w:p w14:paraId="5F877B9C" w14:textId="77777777" w:rsidR="005418E8" w:rsidRDefault="005418E8">
            <w:pPr>
              <w:spacing w:line="360" w:lineRule="auto"/>
              <w:jc w:val="center"/>
              <w:rPr>
                <w:rFonts w:ascii="仿宋" w:eastAsia="仿宋" w:hAnsi="仿宋"/>
              </w:rPr>
            </w:pPr>
          </w:p>
        </w:tc>
        <w:tc>
          <w:tcPr>
            <w:tcW w:w="851" w:type="dxa"/>
            <w:tcBorders>
              <w:top w:val="single" w:sz="4" w:space="0" w:color="auto"/>
              <w:left w:val="single" w:sz="4" w:space="0" w:color="auto"/>
              <w:bottom w:val="single" w:sz="4" w:space="0" w:color="auto"/>
              <w:right w:val="single" w:sz="4" w:space="0" w:color="auto"/>
            </w:tcBorders>
            <w:vAlign w:val="center"/>
          </w:tcPr>
          <w:p w14:paraId="6B9E08AE" w14:textId="77777777" w:rsidR="005418E8" w:rsidRDefault="005418E8">
            <w:pPr>
              <w:spacing w:line="360" w:lineRule="auto"/>
              <w:jc w:val="center"/>
              <w:rPr>
                <w:rFonts w:ascii="仿宋" w:eastAsia="仿宋" w:hAnsi="仿宋"/>
              </w:rPr>
            </w:pPr>
          </w:p>
        </w:tc>
        <w:tc>
          <w:tcPr>
            <w:tcW w:w="851" w:type="dxa"/>
            <w:tcBorders>
              <w:top w:val="single" w:sz="4" w:space="0" w:color="auto"/>
              <w:left w:val="single" w:sz="4" w:space="0" w:color="auto"/>
              <w:bottom w:val="single" w:sz="4" w:space="0" w:color="auto"/>
              <w:right w:val="single" w:sz="4" w:space="0" w:color="auto"/>
            </w:tcBorders>
            <w:vAlign w:val="center"/>
          </w:tcPr>
          <w:p w14:paraId="28BFE277" w14:textId="77777777" w:rsidR="005418E8" w:rsidRDefault="005418E8">
            <w:pPr>
              <w:spacing w:line="360" w:lineRule="auto"/>
              <w:jc w:val="center"/>
              <w:rPr>
                <w:rFonts w:ascii="仿宋" w:eastAsia="仿宋" w:hAnsi="仿宋"/>
              </w:rPr>
            </w:pPr>
          </w:p>
        </w:tc>
        <w:tc>
          <w:tcPr>
            <w:tcW w:w="851" w:type="dxa"/>
            <w:tcBorders>
              <w:top w:val="single" w:sz="4" w:space="0" w:color="auto"/>
              <w:left w:val="single" w:sz="4" w:space="0" w:color="auto"/>
              <w:bottom w:val="single" w:sz="4" w:space="0" w:color="auto"/>
              <w:right w:val="single" w:sz="4" w:space="0" w:color="auto"/>
            </w:tcBorders>
            <w:vAlign w:val="center"/>
          </w:tcPr>
          <w:p w14:paraId="645FAE65" w14:textId="77777777" w:rsidR="005418E8" w:rsidRDefault="005418E8">
            <w:pPr>
              <w:spacing w:line="360" w:lineRule="auto"/>
              <w:jc w:val="center"/>
              <w:rPr>
                <w:rFonts w:ascii="仿宋" w:eastAsia="仿宋" w:hAnsi="仿宋"/>
              </w:rPr>
            </w:pPr>
          </w:p>
        </w:tc>
        <w:tc>
          <w:tcPr>
            <w:tcW w:w="1410" w:type="dxa"/>
            <w:tcBorders>
              <w:top w:val="single" w:sz="4" w:space="0" w:color="auto"/>
              <w:left w:val="single" w:sz="4" w:space="0" w:color="auto"/>
              <w:bottom w:val="single" w:sz="4" w:space="0" w:color="auto"/>
              <w:right w:val="single" w:sz="4" w:space="0" w:color="auto"/>
            </w:tcBorders>
            <w:vAlign w:val="center"/>
          </w:tcPr>
          <w:p w14:paraId="45B23740" w14:textId="77777777" w:rsidR="005418E8" w:rsidRDefault="005418E8">
            <w:pPr>
              <w:spacing w:line="360" w:lineRule="auto"/>
              <w:jc w:val="center"/>
              <w:rPr>
                <w:rFonts w:ascii="仿宋" w:eastAsia="仿宋" w:hAnsi="仿宋"/>
              </w:rPr>
            </w:pPr>
          </w:p>
        </w:tc>
        <w:tc>
          <w:tcPr>
            <w:tcW w:w="1273" w:type="dxa"/>
            <w:tcBorders>
              <w:top w:val="single" w:sz="4" w:space="0" w:color="auto"/>
              <w:left w:val="single" w:sz="4" w:space="0" w:color="auto"/>
              <w:bottom w:val="single" w:sz="4" w:space="0" w:color="auto"/>
              <w:right w:val="single" w:sz="4" w:space="0" w:color="auto"/>
            </w:tcBorders>
            <w:vAlign w:val="center"/>
          </w:tcPr>
          <w:p w14:paraId="60FE74EE" w14:textId="77777777" w:rsidR="005418E8" w:rsidRDefault="005418E8">
            <w:pPr>
              <w:spacing w:line="360" w:lineRule="auto"/>
              <w:jc w:val="center"/>
              <w:rPr>
                <w:rFonts w:ascii="仿宋" w:eastAsia="仿宋" w:hAnsi="仿宋"/>
              </w:rPr>
            </w:pPr>
          </w:p>
        </w:tc>
        <w:tc>
          <w:tcPr>
            <w:tcW w:w="1067" w:type="dxa"/>
            <w:tcBorders>
              <w:top w:val="single" w:sz="4" w:space="0" w:color="auto"/>
              <w:left w:val="single" w:sz="4" w:space="0" w:color="auto"/>
              <w:bottom w:val="single" w:sz="4" w:space="0" w:color="auto"/>
              <w:right w:val="single" w:sz="4" w:space="0" w:color="auto"/>
            </w:tcBorders>
            <w:vAlign w:val="center"/>
          </w:tcPr>
          <w:p w14:paraId="1CD8B0C5" w14:textId="77777777" w:rsidR="005418E8" w:rsidRDefault="005418E8">
            <w:pPr>
              <w:spacing w:line="360" w:lineRule="auto"/>
              <w:jc w:val="center"/>
              <w:rPr>
                <w:rFonts w:ascii="仿宋" w:eastAsia="仿宋" w:hAnsi="仿宋"/>
              </w:rPr>
            </w:pPr>
          </w:p>
        </w:tc>
        <w:tc>
          <w:tcPr>
            <w:tcW w:w="1080" w:type="dxa"/>
            <w:tcBorders>
              <w:top w:val="single" w:sz="4" w:space="0" w:color="auto"/>
              <w:left w:val="single" w:sz="4" w:space="0" w:color="auto"/>
              <w:bottom w:val="single" w:sz="4" w:space="0" w:color="auto"/>
              <w:right w:val="single" w:sz="4" w:space="0" w:color="auto"/>
            </w:tcBorders>
            <w:vAlign w:val="center"/>
          </w:tcPr>
          <w:p w14:paraId="40023508" w14:textId="77777777" w:rsidR="005418E8" w:rsidRDefault="005418E8">
            <w:pPr>
              <w:spacing w:line="360" w:lineRule="auto"/>
              <w:jc w:val="center"/>
              <w:rPr>
                <w:rFonts w:ascii="仿宋" w:eastAsia="仿宋" w:hAnsi="仿宋"/>
              </w:rPr>
            </w:pPr>
          </w:p>
        </w:tc>
        <w:tc>
          <w:tcPr>
            <w:tcW w:w="1440" w:type="dxa"/>
            <w:tcBorders>
              <w:top w:val="single" w:sz="4" w:space="0" w:color="auto"/>
              <w:left w:val="single" w:sz="4" w:space="0" w:color="auto"/>
              <w:bottom w:val="single" w:sz="4" w:space="0" w:color="auto"/>
              <w:right w:val="single" w:sz="4" w:space="0" w:color="auto"/>
            </w:tcBorders>
            <w:vAlign w:val="center"/>
          </w:tcPr>
          <w:p w14:paraId="2FB947FA" w14:textId="77777777" w:rsidR="005418E8" w:rsidRDefault="005418E8">
            <w:pPr>
              <w:spacing w:line="360" w:lineRule="auto"/>
              <w:jc w:val="center"/>
              <w:rPr>
                <w:rFonts w:ascii="仿宋" w:eastAsia="仿宋" w:hAnsi="仿宋"/>
              </w:rPr>
            </w:pPr>
          </w:p>
        </w:tc>
        <w:tc>
          <w:tcPr>
            <w:tcW w:w="2081" w:type="dxa"/>
            <w:tcBorders>
              <w:top w:val="single" w:sz="4" w:space="0" w:color="auto"/>
              <w:left w:val="single" w:sz="4" w:space="0" w:color="auto"/>
              <w:bottom w:val="single" w:sz="4" w:space="0" w:color="auto"/>
              <w:right w:val="single" w:sz="4" w:space="0" w:color="auto"/>
            </w:tcBorders>
          </w:tcPr>
          <w:p w14:paraId="720B1404" w14:textId="77777777" w:rsidR="005418E8" w:rsidRDefault="005418E8">
            <w:pPr>
              <w:spacing w:line="360" w:lineRule="auto"/>
              <w:jc w:val="center"/>
              <w:rPr>
                <w:rFonts w:ascii="仿宋" w:eastAsia="仿宋" w:hAnsi="仿宋"/>
              </w:rPr>
            </w:pPr>
          </w:p>
        </w:tc>
        <w:tc>
          <w:tcPr>
            <w:tcW w:w="1695" w:type="dxa"/>
            <w:tcBorders>
              <w:top w:val="single" w:sz="4" w:space="0" w:color="auto"/>
              <w:left w:val="single" w:sz="4" w:space="0" w:color="auto"/>
              <w:bottom w:val="single" w:sz="4" w:space="0" w:color="auto"/>
              <w:right w:val="single" w:sz="4" w:space="0" w:color="auto"/>
            </w:tcBorders>
          </w:tcPr>
          <w:p w14:paraId="2E0BC142" w14:textId="77777777" w:rsidR="005418E8" w:rsidRDefault="005418E8">
            <w:pPr>
              <w:spacing w:line="360" w:lineRule="auto"/>
              <w:jc w:val="center"/>
              <w:rPr>
                <w:rFonts w:ascii="仿宋" w:eastAsia="仿宋" w:hAnsi="仿宋"/>
              </w:rPr>
            </w:pPr>
          </w:p>
        </w:tc>
      </w:tr>
      <w:tr w:rsidR="005418E8" w14:paraId="61B24547" w14:textId="77777777">
        <w:trPr>
          <w:trHeight w:val="227"/>
        </w:trPr>
        <w:tc>
          <w:tcPr>
            <w:tcW w:w="851" w:type="dxa"/>
            <w:tcBorders>
              <w:top w:val="single" w:sz="4" w:space="0" w:color="auto"/>
              <w:left w:val="single" w:sz="4" w:space="0" w:color="auto"/>
              <w:bottom w:val="single" w:sz="4" w:space="0" w:color="auto"/>
              <w:right w:val="single" w:sz="4" w:space="0" w:color="auto"/>
            </w:tcBorders>
            <w:vAlign w:val="center"/>
          </w:tcPr>
          <w:p w14:paraId="25E3D938" w14:textId="77777777" w:rsidR="005418E8" w:rsidRDefault="005418E8">
            <w:pPr>
              <w:spacing w:line="360" w:lineRule="auto"/>
              <w:jc w:val="center"/>
              <w:rPr>
                <w:rFonts w:ascii="仿宋" w:eastAsia="仿宋" w:hAnsi="仿宋"/>
              </w:rPr>
            </w:pPr>
          </w:p>
        </w:tc>
        <w:tc>
          <w:tcPr>
            <w:tcW w:w="851" w:type="dxa"/>
            <w:tcBorders>
              <w:top w:val="single" w:sz="4" w:space="0" w:color="auto"/>
              <w:left w:val="single" w:sz="4" w:space="0" w:color="auto"/>
              <w:bottom w:val="single" w:sz="4" w:space="0" w:color="auto"/>
              <w:right w:val="single" w:sz="4" w:space="0" w:color="auto"/>
            </w:tcBorders>
          </w:tcPr>
          <w:p w14:paraId="31111309" w14:textId="77777777" w:rsidR="005418E8" w:rsidRDefault="005418E8">
            <w:pPr>
              <w:spacing w:line="360" w:lineRule="auto"/>
              <w:jc w:val="center"/>
              <w:rPr>
                <w:rFonts w:ascii="仿宋" w:eastAsia="仿宋" w:hAnsi="仿宋"/>
              </w:rPr>
            </w:pPr>
          </w:p>
        </w:tc>
        <w:tc>
          <w:tcPr>
            <w:tcW w:w="851" w:type="dxa"/>
            <w:tcBorders>
              <w:top w:val="single" w:sz="4" w:space="0" w:color="auto"/>
              <w:left w:val="single" w:sz="4" w:space="0" w:color="auto"/>
              <w:bottom w:val="single" w:sz="4" w:space="0" w:color="auto"/>
              <w:right w:val="single" w:sz="4" w:space="0" w:color="auto"/>
            </w:tcBorders>
            <w:vAlign w:val="center"/>
          </w:tcPr>
          <w:p w14:paraId="77140400" w14:textId="77777777" w:rsidR="005418E8" w:rsidRDefault="005418E8">
            <w:pPr>
              <w:spacing w:line="360" w:lineRule="auto"/>
              <w:jc w:val="center"/>
              <w:rPr>
                <w:rFonts w:ascii="仿宋" w:eastAsia="仿宋" w:hAnsi="仿宋"/>
              </w:rPr>
            </w:pPr>
          </w:p>
        </w:tc>
        <w:tc>
          <w:tcPr>
            <w:tcW w:w="851" w:type="dxa"/>
            <w:tcBorders>
              <w:top w:val="single" w:sz="4" w:space="0" w:color="auto"/>
              <w:left w:val="single" w:sz="4" w:space="0" w:color="auto"/>
              <w:bottom w:val="single" w:sz="4" w:space="0" w:color="auto"/>
              <w:right w:val="single" w:sz="4" w:space="0" w:color="auto"/>
            </w:tcBorders>
            <w:vAlign w:val="center"/>
          </w:tcPr>
          <w:p w14:paraId="55EA7BFE" w14:textId="77777777" w:rsidR="005418E8" w:rsidRDefault="005418E8">
            <w:pPr>
              <w:spacing w:line="360" w:lineRule="auto"/>
              <w:jc w:val="center"/>
              <w:rPr>
                <w:rFonts w:ascii="仿宋" w:eastAsia="仿宋" w:hAnsi="仿宋"/>
              </w:rPr>
            </w:pPr>
          </w:p>
        </w:tc>
        <w:tc>
          <w:tcPr>
            <w:tcW w:w="851" w:type="dxa"/>
            <w:tcBorders>
              <w:top w:val="single" w:sz="4" w:space="0" w:color="auto"/>
              <w:left w:val="single" w:sz="4" w:space="0" w:color="auto"/>
              <w:bottom w:val="single" w:sz="4" w:space="0" w:color="auto"/>
              <w:right w:val="single" w:sz="4" w:space="0" w:color="auto"/>
            </w:tcBorders>
            <w:vAlign w:val="center"/>
          </w:tcPr>
          <w:p w14:paraId="1FA3B331" w14:textId="77777777" w:rsidR="005418E8" w:rsidRDefault="005418E8">
            <w:pPr>
              <w:spacing w:line="360" w:lineRule="auto"/>
              <w:jc w:val="center"/>
              <w:rPr>
                <w:rFonts w:ascii="仿宋" w:eastAsia="仿宋" w:hAnsi="仿宋"/>
              </w:rPr>
            </w:pPr>
          </w:p>
        </w:tc>
        <w:tc>
          <w:tcPr>
            <w:tcW w:w="851" w:type="dxa"/>
            <w:tcBorders>
              <w:top w:val="single" w:sz="4" w:space="0" w:color="auto"/>
              <w:left w:val="single" w:sz="4" w:space="0" w:color="auto"/>
              <w:bottom w:val="single" w:sz="4" w:space="0" w:color="auto"/>
              <w:right w:val="single" w:sz="4" w:space="0" w:color="auto"/>
            </w:tcBorders>
            <w:vAlign w:val="center"/>
          </w:tcPr>
          <w:p w14:paraId="661E1233" w14:textId="77777777" w:rsidR="005418E8" w:rsidRDefault="005418E8">
            <w:pPr>
              <w:spacing w:line="360" w:lineRule="auto"/>
              <w:jc w:val="center"/>
              <w:rPr>
                <w:rFonts w:ascii="仿宋" w:eastAsia="仿宋" w:hAnsi="仿宋"/>
              </w:rPr>
            </w:pPr>
          </w:p>
        </w:tc>
        <w:tc>
          <w:tcPr>
            <w:tcW w:w="1410" w:type="dxa"/>
            <w:tcBorders>
              <w:top w:val="single" w:sz="4" w:space="0" w:color="auto"/>
              <w:left w:val="single" w:sz="4" w:space="0" w:color="auto"/>
              <w:bottom w:val="single" w:sz="4" w:space="0" w:color="auto"/>
              <w:right w:val="single" w:sz="4" w:space="0" w:color="auto"/>
            </w:tcBorders>
            <w:vAlign w:val="center"/>
          </w:tcPr>
          <w:p w14:paraId="2AAD1F99" w14:textId="77777777" w:rsidR="005418E8" w:rsidRDefault="005418E8">
            <w:pPr>
              <w:spacing w:line="360" w:lineRule="auto"/>
              <w:jc w:val="center"/>
              <w:rPr>
                <w:rFonts w:ascii="仿宋" w:eastAsia="仿宋" w:hAnsi="仿宋"/>
              </w:rPr>
            </w:pPr>
          </w:p>
        </w:tc>
        <w:tc>
          <w:tcPr>
            <w:tcW w:w="1273" w:type="dxa"/>
            <w:tcBorders>
              <w:top w:val="single" w:sz="4" w:space="0" w:color="auto"/>
              <w:left w:val="single" w:sz="4" w:space="0" w:color="auto"/>
              <w:bottom w:val="single" w:sz="4" w:space="0" w:color="auto"/>
              <w:right w:val="single" w:sz="4" w:space="0" w:color="auto"/>
            </w:tcBorders>
            <w:vAlign w:val="center"/>
          </w:tcPr>
          <w:p w14:paraId="4EA1E7BB" w14:textId="77777777" w:rsidR="005418E8" w:rsidRDefault="005418E8">
            <w:pPr>
              <w:spacing w:line="360" w:lineRule="auto"/>
              <w:jc w:val="center"/>
              <w:rPr>
                <w:rFonts w:ascii="仿宋" w:eastAsia="仿宋" w:hAnsi="仿宋"/>
              </w:rPr>
            </w:pPr>
          </w:p>
        </w:tc>
        <w:tc>
          <w:tcPr>
            <w:tcW w:w="1067" w:type="dxa"/>
            <w:tcBorders>
              <w:top w:val="single" w:sz="4" w:space="0" w:color="auto"/>
              <w:left w:val="single" w:sz="4" w:space="0" w:color="auto"/>
              <w:bottom w:val="single" w:sz="4" w:space="0" w:color="auto"/>
              <w:right w:val="single" w:sz="4" w:space="0" w:color="auto"/>
            </w:tcBorders>
            <w:vAlign w:val="center"/>
          </w:tcPr>
          <w:p w14:paraId="3443BEC9" w14:textId="77777777" w:rsidR="005418E8" w:rsidRDefault="005418E8">
            <w:pPr>
              <w:spacing w:line="360" w:lineRule="auto"/>
              <w:jc w:val="center"/>
              <w:rPr>
                <w:rFonts w:ascii="仿宋" w:eastAsia="仿宋" w:hAnsi="仿宋"/>
              </w:rPr>
            </w:pPr>
          </w:p>
        </w:tc>
        <w:tc>
          <w:tcPr>
            <w:tcW w:w="1080" w:type="dxa"/>
            <w:tcBorders>
              <w:top w:val="single" w:sz="4" w:space="0" w:color="auto"/>
              <w:left w:val="single" w:sz="4" w:space="0" w:color="auto"/>
              <w:bottom w:val="single" w:sz="4" w:space="0" w:color="auto"/>
              <w:right w:val="single" w:sz="4" w:space="0" w:color="auto"/>
            </w:tcBorders>
            <w:vAlign w:val="center"/>
          </w:tcPr>
          <w:p w14:paraId="25FAF44C" w14:textId="77777777" w:rsidR="005418E8" w:rsidRDefault="005418E8">
            <w:pPr>
              <w:spacing w:line="360" w:lineRule="auto"/>
              <w:jc w:val="center"/>
              <w:rPr>
                <w:rFonts w:ascii="仿宋" w:eastAsia="仿宋" w:hAnsi="仿宋"/>
              </w:rPr>
            </w:pPr>
          </w:p>
        </w:tc>
        <w:tc>
          <w:tcPr>
            <w:tcW w:w="1440" w:type="dxa"/>
            <w:tcBorders>
              <w:top w:val="single" w:sz="4" w:space="0" w:color="auto"/>
              <w:left w:val="single" w:sz="4" w:space="0" w:color="auto"/>
              <w:bottom w:val="single" w:sz="4" w:space="0" w:color="auto"/>
              <w:right w:val="single" w:sz="4" w:space="0" w:color="auto"/>
            </w:tcBorders>
            <w:vAlign w:val="center"/>
          </w:tcPr>
          <w:p w14:paraId="277AC1D5" w14:textId="77777777" w:rsidR="005418E8" w:rsidRDefault="005418E8">
            <w:pPr>
              <w:spacing w:line="360" w:lineRule="auto"/>
              <w:jc w:val="center"/>
              <w:rPr>
                <w:rFonts w:ascii="仿宋" w:eastAsia="仿宋" w:hAnsi="仿宋"/>
              </w:rPr>
            </w:pPr>
          </w:p>
        </w:tc>
        <w:tc>
          <w:tcPr>
            <w:tcW w:w="2081" w:type="dxa"/>
            <w:tcBorders>
              <w:top w:val="single" w:sz="4" w:space="0" w:color="auto"/>
              <w:left w:val="single" w:sz="4" w:space="0" w:color="auto"/>
              <w:bottom w:val="single" w:sz="4" w:space="0" w:color="auto"/>
              <w:right w:val="single" w:sz="4" w:space="0" w:color="auto"/>
            </w:tcBorders>
          </w:tcPr>
          <w:p w14:paraId="2B6AC107" w14:textId="77777777" w:rsidR="005418E8" w:rsidRDefault="005418E8">
            <w:pPr>
              <w:spacing w:line="360" w:lineRule="auto"/>
              <w:jc w:val="center"/>
              <w:rPr>
                <w:rFonts w:ascii="仿宋" w:eastAsia="仿宋" w:hAnsi="仿宋"/>
              </w:rPr>
            </w:pPr>
          </w:p>
        </w:tc>
        <w:tc>
          <w:tcPr>
            <w:tcW w:w="1695" w:type="dxa"/>
            <w:tcBorders>
              <w:top w:val="single" w:sz="4" w:space="0" w:color="auto"/>
              <w:left w:val="single" w:sz="4" w:space="0" w:color="auto"/>
              <w:bottom w:val="single" w:sz="4" w:space="0" w:color="auto"/>
              <w:right w:val="single" w:sz="4" w:space="0" w:color="auto"/>
            </w:tcBorders>
          </w:tcPr>
          <w:p w14:paraId="397BE94F" w14:textId="77777777" w:rsidR="005418E8" w:rsidRDefault="005418E8">
            <w:pPr>
              <w:spacing w:line="360" w:lineRule="auto"/>
              <w:jc w:val="center"/>
              <w:rPr>
                <w:rFonts w:ascii="仿宋" w:eastAsia="仿宋" w:hAnsi="仿宋"/>
              </w:rPr>
            </w:pPr>
          </w:p>
        </w:tc>
      </w:tr>
      <w:tr w:rsidR="005418E8" w14:paraId="566FB07D" w14:textId="77777777">
        <w:trPr>
          <w:trHeight w:val="227"/>
        </w:trPr>
        <w:tc>
          <w:tcPr>
            <w:tcW w:w="851" w:type="dxa"/>
            <w:tcBorders>
              <w:top w:val="single" w:sz="4" w:space="0" w:color="auto"/>
              <w:left w:val="single" w:sz="4" w:space="0" w:color="auto"/>
              <w:bottom w:val="single" w:sz="4" w:space="0" w:color="auto"/>
              <w:right w:val="single" w:sz="4" w:space="0" w:color="auto"/>
            </w:tcBorders>
            <w:vAlign w:val="center"/>
          </w:tcPr>
          <w:p w14:paraId="0F189CDF" w14:textId="77777777" w:rsidR="005418E8" w:rsidRDefault="005418E8">
            <w:pPr>
              <w:spacing w:line="360" w:lineRule="auto"/>
              <w:jc w:val="center"/>
              <w:rPr>
                <w:rFonts w:ascii="仿宋" w:eastAsia="仿宋" w:hAnsi="仿宋"/>
              </w:rPr>
            </w:pPr>
          </w:p>
        </w:tc>
        <w:tc>
          <w:tcPr>
            <w:tcW w:w="851" w:type="dxa"/>
            <w:tcBorders>
              <w:top w:val="single" w:sz="4" w:space="0" w:color="auto"/>
              <w:left w:val="single" w:sz="4" w:space="0" w:color="auto"/>
              <w:bottom w:val="single" w:sz="4" w:space="0" w:color="auto"/>
              <w:right w:val="single" w:sz="4" w:space="0" w:color="auto"/>
            </w:tcBorders>
          </w:tcPr>
          <w:p w14:paraId="3E46D5F4" w14:textId="77777777" w:rsidR="005418E8" w:rsidRDefault="005418E8">
            <w:pPr>
              <w:spacing w:line="360" w:lineRule="auto"/>
              <w:jc w:val="center"/>
              <w:rPr>
                <w:rFonts w:ascii="仿宋" w:eastAsia="仿宋" w:hAnsi="仿宋"/>
              </w:rPr>
            </w:pPr>
          </w:p>
        </w:tc>
        <w:tc>
          <w:tcPr>
            <w:tcW w:w="851" w:type="dxa"/>
            <w:tcBorders>
              <w:top w:val="single" w:sz="4" w:space="0" w:color="auto"/>
              <w:left w:val="single" w:sz="4" w:space="0" w:color="auto"/>
              <w:bottom w:val="single" w:sz="4" w:space="0" w:color="auto"/>
              <w:right w:val="single" w:sz="4" w:space="0" w:color="auto"/>
            </w:tcBorders>
            <w:vAlign w:val="center"/>
          </w:tcPr>
          <w:p w14:paraId="3E8ABB4C" w14:textId="77777777" w:rsidR="005418E8" w:rsidRDefault="005418E8">
            <w:pPr>
              <w:spacing w:line="360" w:lineRule="auto"/>
              <w:jc w:val="center"/>
              <w:rPr>
                <w:rFonts w:ascii="仿宋" w:eastAsia="仿宋" w:hAnsi="仿宋"/>
              </w:rPr>
            </w:pPr>
          </w:p>
        </w:tc>
        <w:tc>
          <w:tcPr>
            <w:tcW w:w="851" w:type="dxa"/>
            <w:tcBorders>
              <w:top w:val="single" w:sz="4" w:space="0" w:color="auto"/>
              <w:left w:val="single" w:sz="4" w:space="0" w:color="auto"/>
              <w:bottom w:val="single" w:sz="4" w:space="0" w:color="auto"/>
              <w:right w:val="single" w:sz="4" w:space="0" w:color="auto"/>
            </w:tcBorders>
            <w:vAlign w:val="center"/>
          </w:tcPr>
          <w:p w14:paraId="6B401B4A" w14:textId="77777777" w:rsidR="005418E8" w:rsidRDefault="005418E8">
            <w:pPr>
              <w:spacing w:line="360" w:lineRule="auto"/>
              <w:jc w:val="center"/>
              <w:rPr>
                <w:rFonts w:ascii="仿宋" w:eastAsia="仿宋" w:hAnsi="仿宋"/>
              </w:rPr>
            </w:pPr>
          </w:p>
        </w:tc>
        <w:tc>
          <w:tcPr>
            <w:tcW w:w="851" w:type="dxa"/>
            <w:tcBorders>
              <w:top w:val="single" w:sz="4" w:space="0" w:color="auto"/>
              <w:left w:val="single" w:sz="4" w:space="0" w:color="auto"/>
              <w:bottom w:val="single" w:sz="4" w:space="0" w:color="auto"/>
              <w:right w:val="single" w:sz="4" w:space="0" w:color="auto"/>
            </w:tcBorders>
            <w:vAlign w:val="center"/>
          </w:tcPr>
          <w:p w14:paraId="1563C711" w14:textId="77777777" w:rsidR="005418E8" w:rsidRDefault="005418E8">
            <w:pPr>
              <w:spacing w:line="360" w:lineRule="auto"/>
              <w:jc w:val="center"/>
              <w:rPr>
                <w:rFonts w:ascii="仿宋" w:eastAsia="仿宋" w:hAnsi="仿宋"/>
              </w:rPr>
            </w:pPr>
          </w:p>
        </w:tc>
        <w:tc>
          <w:tcPr>
            <w:tcW w:w="851" w:type="dxa"/>
            <w:tcBorders>
              <w:top w:val="single" w:sz="4" w:space="0" w:color="auto"/>
              <w:left w:val="single" w:sz="4" w:space="0" w:color="auto"/>
              <w:bottom w:val="single" w:sz="4" w:space="0" w:color="auto"/>
              <w:right w:val="single" w:sz="4" w:space="0" w:color="auto"/>
            </w:tcBorders>
            <w:vAlign w:val="center"/>
          </w:tcPr>
          <w:p w14:paraId="2FD8A148" w14:textId="77777777" w:rsidR="005418E8" w:rsidRDefault="005418E8">
            <w:pPr>
              <w:spacing w:line="360" w:lineRule="auto"/>
              <w:jc w:val="center"/>
              <w:rPr>
                <w:rFonts w:ascii="仿宋" w:eastAsia="仿宋" w:hAnsi="仿宋"/>
              </w:rPr>
            </w:pPr>
          </w:p>
        </w:tc>
        <w:tc>
          <w:tcPr>
            <w:tcW w:w="1410" w:type="dxa"/>
            <w:tcBorders>
              <w:top w:val="single" w:sz="4" w:space="0" w:color="auto"/>
              <w:left w:val="single" w:sz="4" w:space="0" w:color="auto"/>
              <w:bottom w:val="single" w:sz="4" w:space="0" w:color="auto"/>
              <w:right w:val="single" w:sz="4" w:space="0" w:color="auto"/>
            </w:tcBorders>
            <w:vAlign w:val="center"/>
          </w:tcPr>
          <w:p w14:paraId="24B01349" w14:textId="77777777" w:rsidR="005418E8" w:rsidRDefault="005418E8">
            <w:pPr>
              <w:spacing w:line="360" w:lineRule="auto"/>
              <w:jc w:val="center"/>
              <w:rPr>
                <w:rFonts w:ascii="仿宋" w:eastAsia="仿宋" w:hAnsi="仿宋"/>
              </w:rPr>
            </w:pPr>
          </w:p>
        </w:tc>
        <w:tc>
          <w:tcPr>
            <w:tcW w:w="1273" w:type="dxa"/>
            <w:tcBorders>
              <w:top w:val="single" w:sz="4" w:space="0" w:color="auto"/>
              <w:left w:val="single" w:sz="4" w:space="0" w:color="auto"/>
              <w:bottom w:val="single" w:sz="4" w:space="0" w:color="auto"/>
              <w:right w:val="single" w:sz="4" w:space="0" w:color="auto"/>
            </w:tcBorders>
            <w:vAlign w:val="center"/>
          </w:tcPr>
          <w:p w14:paraId="11E09FFA" w14:textId="77777777" w:rsidR="005418E8" w:rsidRDefault="005418E8">
            <w:pPr>
              <w:spacing w:line="360" w:lineRule="auto"/>
              <w:jc w:val="center"/>
              <w:rPr>
                <w:rFonts w:ascii="仿宋" w:eastAsia="仿宋" w:hAnsi="仿宋"/>
              </w:rPr>
            </w:pPr>
          </w:p>
        </w:tc>
        <w:tc>
          <w:tcPr>
            <w:tcW w:w="1067" w:type="dxa"/>
            <w:tcBorders>
              <w:top w:val="single" w:sz="4" w:space="0" w:color="auto"/>
              <w:left w:val="single" w:sz="4" w:space="0" w:color="auto"/>
              <w:bottom w:val="single" w:sz="4" w:space="0" w:color="auto"/>
              <w:right w:val="single" w:sz="4" w:space="0" w:color="auto"/>
            </w:tcBorders>
            <w:vAlign w:val="center"/>
          </w:tcPr>
          <w:p w14:paraId="71660618" w14:textId="77777777" w:rsidR="005418E8" w:rsidRDefault="005418E8">
            <w:pPr>
              <w:spacing w:line="360" w:lineRule="auto"/>
              <w:jc w:val="center"/>
              <w:rPr>
                <w:rFonts w:ascii="仿宋" w:eastAsia="仿宋" w:hAnsi="仿宋"/>
              </w:rPr>
            </w:pPr>
          </w:p>
        </w:tc>
        <w:tc>
          <w:tcPr>
            <w:tcW w:w="1080" w:type="dxa"/>
            <w:tcBorders>
              <w:top w:val="single" w:sz="4" w:space="0" w:color="auto"/>
              <w:left w:val="single" w:sz="4" w:space="0" w:color="auto"/>
              <w:bottom w:val="single" w:sz="4" w:space="0" w:color="auto"/>
              <w:right w:val="single" w:sz="4" w:space="0" w:color="auto"/>
            </w:tcBorders>
            <w:vAlign w:val="center"/>
          </w:tcPr>
          <w:p w14:paraId="7204C379" w14:textId="77777777" w:rsidR="005418E8" w:rsidRDefault="005418E8">
            <w:pPr>
              <w:spacing w:line="360" w:lineRule="auto"/>
              <w:jc w:val="center"/>
              <w:rPr>
                <w:rFonts w:ascii="仿宋" w:eastAsia="仿宋" w:hAnsi="仿宋"/>
              </w:rPr>
            </w:pPr>
          </w:p>
        </w:tc>
        <w:tc>
          <w:tcPr>
            <w:tcW w:w="1440" w:type="dxa"/>
            <w:tcBorders>
              <w:top w:val="single" w:sz="4" w:space="0" w:color="auto"/>
              <w:left w:val="single" w:sz="4" w:space="0" w:color="auto"/>
              <w:bottom w:val="single" w:sz="4" w:space="0" w:color="auto"/>
              <w:right w:val="single" w:sz="4" w:space="0" w:color="auto"/>
            </w:tcBorders>
            <w:vAlign w:val="center"/>
          </w:tcPr>
          <w:p w14:paraId="3BCBE36E" w14:textId="77777777" w:rsidR="005418E8" w:rsidRDefault="005418E8">
            <w:pPr>
              <w:spacing w:line="360" w:lineRule="auto"/>
              <w:jc w:val="center"/>
              <w:rPr>
                <w:rFonts w:ascii="仿宋" w:eastAsia="仿宋" w:hAnsi="仿宋"/>
              </w:rPr>
            </w:pPr>
          </w:p>
        </w:tc>
        <w:tc>
          <w:tcPr>
            <w:tcW w:w="2081" w:type="dxa"/>
            <w:tcBorders>
              <w:top w:val="single" w:sz="4" w:space="0" w:color="auto"/>
              <w:left w:val="single" w:sz="4" w:space="0" w:color="auto"/>
              <w:bottom w:val="single" w:sz="4" w:space="0" w:color="auto"/>
              <w:right w:val="single" w:sz="4" w:space="0" w:color="auto"/>
            </w:tcBorders>
          </w:tcPr>
          <w:p w14:paraId="17E0D126" w14:textId="77777777" w:rsidR="005418E8" w:rsidRDefault="005418E8">
            <w:pPr>
              <w:spacing w:line="360" w:lineRule="auto"/>
              <w:jc w:val="center"/>
              <w:rPr>
                <w:rFonts w:ascii="仿宋" w:eastAsia="仿宋" w:hAnsi="仿宋"/>
              </w:rPr>
            </w:pPr>
          </w:p>
        </w:tc>
        <w:tc>
          <w:tcPr>
            <w:tcW w:w="1695" w:type="dxa"/>
            <w:tcBorders>
              <w:top w:val="single" w:sz="4" w:space="0" w:color="auto"/>
              <w:left w:val="single" w:sz="4" w:space="0" w:color="auto"/>
              <w:bottom w:val="single" w:sz="4" w:space="0" w:color="auto"/>
              <w:right w:val="single" w:sz="4" w:space="0" w:color="auto"/>
            </w:tcBorders>
          </w:tcPr>
          <w:p w14:paraId="26C45EA5" w14:textId="77777777" w:rsidR="005418E8" w:rsidRDefault="005418E8">
            <w:pPr>
              <w:spacing w:line="360" w:lineRule="auto"/>
              <w:jc w:val="center"/>
              <w:rPr>
                <w:rFonts w:ascii="仿宋" w:eastAsia="仿宋" w:hAnsi="仿宋"/>
              </w:rPr>
            </w:pPr>
          </w:p>
        </w:tc>
      </w:tr>
    </w:tbl>
    <w:p w14:paraId="15D28F5E" w14:textId="77777777" w:rsidR="005418E8" w:rsidRDefault="00000000">
      <w:pPr>
        <w:ind w:firstLineChars="400" w:firstLine="960"/>
        <w:rPr>
          <w:rFonts w:ascii="仿宋" w:eastAsia="仿宋" w:hAnsi="仿宋" w:cs="仿宋"/>
          <w:lang w:eastAsia="zh-CN"/>
        </w:rPr>
      </w:pPr>
      <w:r>
        <w:rPr>
          <w:rFonts w:ascii="仿宋" w:eastAsia="仿宋" w:hAnsi="仿宋" w:cs="仿宋" w:hint="eastAsia"/>
          <w:lang w:eastAsia="zh-CN"/>
        </w:rPr>
        <w:t xml:space="preserve">说明：1.表中人员一经确认不得随意修改变换。如需变换，应按照通用条款第24条约定执行。 </w:t>
      </w:r>
    </w:p>
    <w:p w14:paraId="49D2C876" w14:textId="77777777" w:rsidR="005418E8" w:rsidRDefault="00000000">
      <w:pPr>
        <w:ind w:leftChars="700" w:left="1841" w:hangingChars="67" w:hanging="161"/>
        <w:rPr>
          <w:rFonts w:ascii="仿宋" w:eastAsia="仿宋" w:hAnsi="仿宋"/>
          <w:lang w:eastAsia="zh-CN"/>
        </w:rPr>
      </w:pPr>
      <w:r>
        <w:rPr>
          <w:rFonts w:ascii="仿宋" w:eastAsia="仿宋" w:hAnsi="仿宋" w:cs="仿宋" w:hint="eastAsia"/>
          <w:lang w:eastAsia="zh-CN"/>
        </w:rPr>
        <w:t>2.表中人员必须提供为其购买的社会养老保险费用凭证。</w:t>
      </w:r>
    </w:p>
    <w:p w14:paraId="3661435D" w14:textId="77777777" w:rsidR="005418E8" w:rsidRDefault="00000000">
      <w:pPr>
        <w:ind w:leftChars="700" w:left="1841" w:hangingChars="67" w:hanging="161"/>
        <w:rPr>
          <w:rFonts w:ascii="仿宋" w:eastAsia="仿宋" w:hAnsi="仿宋" w:cs="仿宋"/>
          <w:lang w:eastAsia="zh-CN"/>
        </w:rPr>
        <w:sectPr w:rsidR="005418E8">
          <w:endnotePr>
            <w:numFmt w:val="decimal"/>
          </w:endnotePr>
          <w:pgSz w:w="16838" w:h="14854" w:orient="landscape"/>
          <w:pgMar w:top="1701" w:right="850" w:bottom="1701" w:left="850" w:header="0" w:footer="283" w:gutter="0"/>
          <w:cols w:space="720"/>
          <w:docGrid w:linePitch="1"/>
        </w:sectPr>
      </w:pPr>
      <w:r>
        <w:rPr>
          <w:rFonts w:ascii="仿宋" w:eastAsia="仿宋" w:hAnsi="仿宋" w:cs="仿宋" w:hint="eastAsia"/>
          <w:lang w:eastAsia="zh-CN"/>
        </w:rPr>
        <w:t>3.承包人应提供表中人员的聘用合同、专业技术职称证书等复印件</w:t>
      </w:r>
      <w:bookmarkEnd w:id="696"/>
    </w:p>
    <w:p w14:paraId="4C622139" w14:textId="77777777" w:rsidR="005418E8" w:rsidRDefault="00000000">
      <w:pPr>
        <w:pStyle w:val="2"/>
        <w:rPr>
          <w:rFonts w:ascii="仿宋" w:eastAsia="仿宋" w:hAnsi="仿宋" w:cs="仿宋"/>
          <w:i w:val="0"/>
          <w:iCs w:val="0"/>
          <w:sz w:val="24"/>
          <w:szCs w:val="24"/>
          <w:lang w:eastAsia="zh-CN" w:bidi="en-US"/>
        </w:rPr>
      </w:pPr>
      <w:bookmarkStart w:id="1024" w:name="_Toc8629"/>
      <w:bookmarkStart w:id="1025" w:name="_Toc27705"/>
      <w:bookmarkStart w:id="1026" w:name="_Toc47694467"/>
      <w:bookmarkStart w:id="1027" w:name="_Toc16630"/>
      <w:r>
        <w:rPr>
          <w:rFonts w:ascii="仿宋" w:eastAsia="仿宋" w:hAnsi="仿宋" w:cs="仿宋" w:hint="eastAsia"/>
          <w:i w:val="0"/>
          <w:iCs w:val="0"/>
          <w:sz w:val="24"/>
          <w:szCs w:val="24"/>
          <w:lang w:eastAsia="zh-CN" w:bidi="en-US"/>
        </w:rPr>
        <w:lastRenderedPageBreak/>
        <w:t>格式6</w:t>
      </w:r>
      <w:bookmarkEnd w:id="1024"/>
      <w:bookmarkEnd w:id="1025"/>
      <w:bookmarkEnd w:id="1026"/>
      <w:bookmarkEnd w:id="1027"/>
    </w:p>
    <w:p w14:paraId="6BA16AC3" w14:textId="77777777" w:rsidR="005418E8" w:rsidRDefault="00000000">
      <w:pPr>
        <w:spacing w:line="360" w:lineRule="auto"/>
        <w:jc w:val="center"/>
        <w:rPr>
          <w:rFonts w:ascii="仿宋" w:eastAsia="仿宋" w:hAnsi="仿宋"/>
          <w:b/>
          <w:bCs/>
          <w:spacing w:val="30"/>
          <w:sz w:val="44"/>
          <w:szCs w:val="44"/>
          <w:lang w:eastAsia="zh-CN"/>
        </w:rPr>
      </w:pPr>
      <w:r>
        <w:rPr>
          <w:rFonts w:ascii="仿宋" w:eastAsia="仿宋" w:hAnsi="仿宋" w:cs="仿宋" w:hint="eastAsia"/>
          <w:b/>
          <w:bCs/>
          <w:spacing w:val="30"/>
          <w:sz w:val="44"/>
          <w:szCs w:val="44"/>
          <w:lang w:eastAsia="zh-CN"/>
        </w:rPr>
        <w:t>分包单位资格报审表</w:t>
      </w:r>
    </w:p>
    <w:p w14:paraId="2A8999A0" w14:textId="77777777" w:rsidR="005418E8" w:rsidRDefault="00000000">
      <w:pPr>
        <w:spacing w:line="360" w:lineRule="auto"/>
        <w:ind w:firstLineChars="50" w:firstLine="120"/>
        <w:rPr>
          <w:rFonts w:ascii="仿宋" w:eastAsia="仿宋" w:hAnsi="仿宋"/>
        </w:rPr>
      </w:pPr>
      <w:proofErr w:type="spellStart"/>
      <w:r>
        <w:rPr>
          <w:rFonts w:ascii="仿宋" w:eastAsia="仿宋" w:hAnsi="仿宋" w:cs="仿宋" w:hint="eastAsia"/>
        </w:rPr>
        <w:t>工程名称</w:t>
      </w:r>
      <w:proofErr w:type="spellEnd"/>
      <w:r>
        <w:rPr>
          <w:rFonts w:ascii="仿宋" w:eastAsia="仿宋" w:hAnsi="仿宋" w:cs="仿宋" w:hint="eastAsia"/>
          <w:lang w:eastAsia="zh-CN"/>
        </w:rPr>
        <w:t>：</w:t>
      </w:r>
      <w:r>
        <w:rPr>
          <w:rFonts w:ascii="仿宋" w:eastAsia="仿宋" w:hAnsi="仿宋" w:cs="仿宋" w:hint="eastAsia"/>
        </w:rPr>
        <w:tab/>
      </w:r>
      <w:r>
        <w:rPr>
          <w:rFonts w:ascii="仿宋" w:eastAsia="仿宋" w:hAnsi="仿宋" w:cs="仿宋" w:hint="eastAsia"/>
        </w:rPr>
        <w:tab/>
      </w:r>
      <w:r>
        <w:rPr>
          <w:rFonts w:ascii="仿宋" w:eastAsia="仿宋" w:hAnsi="仿宋" w:cs="仿宋" w:hint="eastAsia"/>
        </w:rPr>
        <w:tab/>
      </w:r>
      <w:r>
        <w:rPr>
          <w:rFonts w:ascii="仿宋" w:eastAsia="仿宋" w:hAnsi="仿宋" w:cs="仿宋" w:hint="eastAsia"/>
        </w:rPr>
        <w:tab/>
      </w:r>
      <w:r>
        <w:rPr>
          <w:rFonts w:ascii="仿宋" w:eastAsia="仿宋" w:hAnsi="仿宋" w:cs="仿宋" w:hint="eastAsia"/>
        </w:rPr>
        <w:tab/>
      </w:r>
      <w:r>
        <w:rPr>
          <w:rFonts w:ascii="仿宋" w:eastAsia="仿宋" w:hAnsi="仿宋" w:cs="仿宋" w:hint="eastAsia"/>
        </w:rPr>
        <w:tab/>
      </w:r>
      <w:r>
        <w:rPr>
          <w:rFonts w:ascii="仿宋" w:eastAsia="仿宋" w:hAnsi="仿宋" w:cs="仿宋" w:hint="eastAsia"/>
        </w:rPr>
        <w:tab/>
      </w:r>
      <w:r>
        <w:rPr>
          <w:rFonts w:ascii="仿宋" w:eastAsia="仿宋" w:hAnsi="仿宋" w:cs="仿宋" w:hint="eastAsia"/>
        </w:rPr>
        <w:tab/>
      </w:r>
      <w:r>
        <w:rPr>
          <w:rFonts w:ascii="仿宋" w:eastAsia="仿宋" w:hAnsi="仿宋" w:cs="仿宋" w:hint="eastAsia"/>
        </w:rPr>
        <w:tab/>
      </w:r>
      <w:r>
        <w:rPr>
          <w:rFonts w:ascii="仿宋" w:eastAsia="仿宋" w:hAnsi="仿宋" w:cs="仿宋" w:hint="eastAsia"/>
        </w:rPr>
        <w:tab/>
      </w:r>
      <w:r>
        <w:rPr>
          <w:rFonts w:ascii="仿宋" w:eastAsia="仿宋" w:hAnsi="仿宋" w:cs="仿宋" w:hint="eastAsia"/>
        </w:rPr>
        <w:tab/>
      </w:r>
      <w:r>
        <w:rPr>
          <w:rFonts w:ascii="仿宋" w:eastAsia="仿宋" w:hAnsi="仿宋" w:cs="仿宋" w:hint="eastAsia"/>
        </w:rPr>
        <w:tab/>
      </w:r>
      <w:r>
        <w:rPr>
          <w:rFonts w:ascii="仿宋" w:eastAsia="仿宋" w:hAnsi="仿宋" w:cs="仿宋" w:hint="eastAsia"/>
        </w:rPr>
        <w:tab/>
        <w:t xml:space="preserve">   </w:t>
      </w:r>
      <w:r>
        <w:rPr>
          <w:rFonts w:ascii="仿宋" w:eastAsia="仿宋" w:hAnsi="仿宋" w:cs="仿宋" w:hint="eastAsia"/>
          <w:lang w:eastAsia="zh-CN"/>
        </w:rPr>
        <w:t xml:space="preserve">                                                           </w:t>
      </w:r>
      <w:r>
        <w:rPr>
          <w:rFonts w:ascii="仿宋" w:eastAsia="仿宋" w:hAnsi="仿宋" w:cs="仿宋" w:hint="eastAsia"/>
        </w:rPr>
        <w:t xml:space="preserve"> </w:t>
      </w:r>
      <w:proofErr w:type="spellStart"/>
      <w:r>
        <w:rPr>
          <w:rFonts w:ascii="仿宋" w:eastAsia="仿宋" w:hAnsi="仿宋" w:cs="仿宋" w:hint="eastAsia"/>
        </w:rPr>
        <w:t>编号</w:t>
      </w:r>
      <w:proofErr w:type="spellEnd"/>
      <w:r>
        <w:rPr>
          <w:rFonts w:ascii="仿宋" w:eastAsia="仿宋" w:hAnsi="仿宋" w:cs="仿宋" w:hint="eastAsia"/>
          <w:lang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75"/>
        <w:gridCol w:w="1532"/>
        <w:gridCol w:w="2506"/>
        <w:gridCol w:w="3056"/>
      </w:tblGrid>
      <w:tr w:rsidR="005418E8" w14:paraId="352C7949" w14:textId="77777777">
        <w:trPr>
          <w:trHeight w:val="3142"/>
          <w:jc w:val="center"/>
        </w:trPr>
        <w:tc>
          <w:tcPr>
            <w:tcW w:w="10269" w:type="dxa"/>
            <w:gridSpan w:val="4"/>
            <w:tcBorders>
              <w:top w:val="single" w:sz="6" w:space="0" w:color="auto"/>
              <w:left w:val="single" w:sz="6" w:space="0" w:color="auto"/>
              <w:bottom w:val="single" w:sz="6" w:space="0" w:color="auto"/>
              <w:right w:val="single" w:sz="6" w:space="0" w:color="auto"/>
            </w:tcBorders>
          </w:tcPr>
          <w:p w14:paraId="7BD7606B" w14:textId="77777777" w:rsidR="005418E8" w:rsidRDefault="00000000">
            <w:pPr>
              <w:spacing w:before="120" w:line="360" w:lineRule="auto"/>
              <w:ind w:left="-28" w:firstLine="181"/>
              <w:rPr>
                <w:rFonts w:ascii="仿宋" w:eastAsia="仿宋" w:hAnsi="仿宋"/>
                <w:lang w:eastAsia="zh-CN"/>
              </w:rPr>
            </w:pPr>
            <w:r>
              <w:rPr>
                <w:rFonts w:ascii="仿宋" w:eastAsia="仿宋" w:hAnsi="仿宋" w:cs="仿宋" w:hint="eastAsia"/>
                <w:lang w:eastAsia="zh-CN"/>
              </w:rPr>
              <w:t>致：</w:t>
            </w:r>
            <w:r>
              <w:rPr>
                <w:rFonts w:ascii="仿宋" w:eastAsia="仿宋" w:hAnsi="仿宋" w:cs="仿宋" w:hint="eastAsia"/>
                <w:u w:val="single"/>
                <w:lang w:eastAsia="zh-CN"/>
              </w:rPr>
              <w:t xml:space="preserve">                                                  </w:t>
            </w:r>
            <w:r>
              <w:rPr>
                <w:rFonts w:ascii="仿宋" w:eastAsia="仿宋" w:hAnsi="仿宋" w:cs="仿宋" w:hint="eastAsia"/>
                <w:lang w:eastAsia="zh-CN"/>
              </w:rPr>
              <w:t>（监理人全称或发包人全称）</w:t>
            </w:r>
          </w:p>
          <w:p w14:paraId="109AEC26" w14:textId="77777777" w:rsidR="005418E8" w:rsidRDefault="00000000">
            <w:pPr>
              <w:spacing w:line="360" w:lineRule="auto"/>
              <w:ind w:left="-28" w:firstLine="540"/>
              <w:rPr>
                <w:rFonts w:ascii="仿宋" w:eastAsia="仿宋" w:hAnsi="仿宋"/>
                <w:lang w:eastAsia="zh-CN"/>
              </w:rPr>
            </w:pPr>
            <w:r>
              <w:rPr>
                <w:rFonts w:ascii="仿宋" w:eastAsia="仿宋" w:hAnsi="仿宋" w:cs="仿宋" w:hint="eastAsia"/>
                <w:lang w:eastAsia="zh-CN"/>
              </w:rPr>
              <w:t>经考察，我方拟选择的</w:t>
            </w:r>
            <w:r>
              <w:rPr>
                <w:rFonts w:ascii="仿宋" w:eastAsia="仿宋" w:hAnsi="仿宋" w:cs="仿宋" w:hint="eastAsia"/>
                <w:u w:val="single"/>
                <w:lang w:eastAsia="zh-CN"/>
              </w:rPr>
              <w:t xml:space="preserve">                                    </w:t>
            </w:r>
            <w:r>
              <w:rPr>
                <w:rFonts w:ascii="仿宋" w:eastAsia="仿宋" w:hAnsi="仿宋" w:cs="仿宋" w:hint="eastAsia"/>
                <w:lang w:eastAsia="zh-CN"/>
              </w:rPr>
              <w:t>（分包人）具备承担下列工程施工资质和施工能力、专业服务资质和服务能力，可以保证本工程按合同约定进行施工、专业服务。我方承诺：分包后，我方承担总包人的全部责任。请予以审批。</w:t>
            </w:r>
          </w:p>
          <w:p w14:paraId="22622A46" w14:textId="77777777" w:rsidR="005418E8" w:rsidRDefault="00000000">
            <w:pPr>
              <w:spacing w:line="360" w:lineRule="auto"/>
              <w:ind w:left="-28" w:firstLine="540"/>
              <w:rPr>
                <w:rFonts w:ascii="仿宋" w:eastAsia="仿宋" w:hAnsi="仿宋"/>
                <w:lang w:eastAsia="zh-CN"/>
              </w:rPr>
            </w:pPr>
            <w:r>
              <w:rPr>
                <w:rFonts w:ascii="仿宋" w:eastAsia="仿宋" w:hAnsi="仿宋" w:cs="仿宋" w:hint="eastAsia"/>
                <w:lang w:eastAsia="zh-CN"/>
              </w:rPr>
              <w:t>附：1．分包人资质材料；</w:t>
            </w:r>
          </w:p>
          <w:p w14:paraId="2AFC8950" w14:textId="77777777" w:rsidR="005418E8" w:rsidRDefault="00000000">
            <w:pPr>
              <w:spacing w:line="360" w:lineRule="auto"/>
              <w:ind w:left="-28" w:firstLine="907"/>
              <w:rPr>
                <w:rFonts w:ascii="仿宋" w:eastAsia="仿宋" w:hAnsi="仿宋"/>
                <w:u w:val="single"/>
                <w:lang w:eastAsia="zh-CN"/>
              </w:rPr>
            </w:pPr>
            <w:r>
              <w:rPr>
                <w:rFonts w:ascii="仿宋" w:eastAsia="仿宋" w:hAnsi="仿宋" w:cs="仿宋" w:hint="eastAsia"/>
                <w:lang w:eastAsia="zh-CN"/>
              </w:rPr>
              <w:t>2．分包人业绩材料。</w:t>
            </w:r>
          </w:p>
        </w:tc>
      </w:tr>
      <w:tr w:rsidR="005418E8" w14:paraId="4F9B2F15" w14:textId="77777777">
        <w:trPr>
          <w:trHeight w:val="306"/>
          <w:jc w:val="center"/>
        </w:trPr>
        <w:tc>
          <w:tcPr>
            <w:tcW w:w="3175" w:type="dxa"/>
            <w:tcBorders>
              <w:top w:val="single" w:sz="6" w:space="0" w:color="auto"/>
              <w:left w:val="single" w:sz="6" w:space="0" w:color="auto"/>
              <w:bottom w:val="single" w:sz="6" w:space="0" w:color="auto"/>
              <w:right w:val="single" w:sz="6" w:space="0" w:color="auto"/>
            </w:tcBorders>
          </w:tcPr>
          <w:p w14:paraId="0635BA58" w14:textId="77777777" w:rsidR="005418E8" w:rsidRDefault="00000000">
            <w:pPr>
              <w:spacing w:line="360" w:lineRule="auto"/>
              <w:jc w:val="center"/>
              <w:rPr>
                <w:rFonts w:ascii="仿宋" w:eastAsia="仿宋" w:hAnsi="仿宋"/>
                <w:position w:val="6"/>
                <w:lang w:eastAsia="zh-CN"/>
              </w:rPr>
            </w:pPr>
            <w:r>
              <w:rPr>
                <w:rFonts w:ascii="仿宋" w:eastAsia="仿宋" w:hAnsi="仿宋" w:cs="仿宋" w:hint="eastAsia"/>
                <w:position w:val="6"/>
                <w:lang w:eastAsia="zh-CN"/>
              </w:rPr>
              <w:t>分包工程名称（部位）或分包工作</w:t>
            </w:r>
          </w:p>
        </w:tc>
        <w:tc>
          <w:tcPr>
            <w:tcW w:w="1532" w:type="dxa"/>
            <w:tcBorders>
              <w:top w:val="single" w:sz="6" w:space="0" w:color="auto"/>
              <w:left w:val="single" w:sz="6" w:space="0" w:color="auto"/>
              <w:bottom w:val="single" w:sz="6" w:space="0" w:color="auto"/>
              <w:right w:val="single" w:sz="6" w:space="0" w:color="auto"/>
            </w:tcBorders>
          </w:tcPr>
          <w:p w14:paraId="563A66C2" w14:textId="77777777" w:rsidR="005418E8" w:rsidRDefault="00000000">
            <w:pPr>
              <w:spacing w:line="360" w:lineRule="auto"/>
              <w:jc w:val="center"/>
              <w:rPr>
                <w:rFonts w:ascii="仿宋" w:eastAsia="仿宋" w:hAnsi="仿宋"/>
                <w:position w:val="6"/>
              </w:rPr>
            </w:pPr>
            <w:proofErr w:type="spellStart"/>
            <w:r>
              <w:rPr>
                <w:rFonts w:ascii="仿宋" w:eastAsia="仿宋" w:hAnsi="仿宋" w:cs="仿宋" w:hint="eastAsia"/>
                <w:position w:val="6"/>
              </w:rPr>
              <w:t>工程数量或工作量</w:t>
            </w:r>
            <w:proofErr w:type="spellEnd"/>
          </w:p>
        </w:tc>
        <w:tc>
          <w:tcPr>
            <w:tcW w:w="2506" w:type="dxa"/>
            <w:tcBorders>
              <w:top w:val="single" w:sz="6" w:space="0" w:color="auto"/>
              <w:left w:val="single" w:sz="6" w:space="0" w:color="auto"/>
              <w:bottom w:val="single" w:sz="6" w:space="0" w:color="auto"/>
              <w:right w:val="single" w:sz="6" w:space="0" w:color="auto"/>
            </w:tcBorders>
          </w:tcPr>
          <w:p w14:paraId="19850170" w14:textId="77777777" w:rsidR="005418E8" w:rsidRDefault="00000000">
            <w:pPr>
              <w:spacing w:line="360" w:lineRule="auto"/>
              <w:jc w:val="center"/>
              <w:rPr>
                <w:rFonts w:ascii="仿宋" w:eastAsia="仿宋" w:hAnsi="仿宋"/>
                <w:position w:val="6"/>
                <w:lang w:eastAsia="zh-CN"/>
              </w:rPr>
            </w:pPr>
            <w:r>
              <w:rPr>
                <w:rFonts w:ascii="仿宋" w:eastAsia="仿宋" w:hAnsi="仿宋" w:cs="仿宋" w:hint="eastAsia"/>
                <w:position w:val="6"/>
                <w:lang w:eastAsia="zh-CN"/>
              </w:rPr>
              <w:t>拟分包工程合同额或分包工作合同额</w:t>
            </w:r>
          </w:p>
        </w:tc>
        <w:tc>
          <w:tcPr>
            <w:tcW w:w="3056" w:type="dxa"/>
            <w:tcBorders>
              <w:top w:val="single" w:sz="6" w:space="0" w:color="auto"/>
              <w:left w:val="single" w:sz="6" w:space="0" w:color="auto"/>
              <w:bottom w:val="single" w:sz="6" w:space="0" w:color="auto"/>
              <w:right w:val="single" w:sz="6" w:space="0" w:color="auto"/>
            </w:tcBorders>
          </w:tcPr>
          <w:p w14:paraId="1E94DAD0" w14:textId="77777777" w:rsidR="005418E8" w:rsidRDefault="00000000">
            <w:pPr>
              <w:spacing w:line="360" w:lineRule="auto"/>
              <w:jc w:val="center"/>
              <w:rPr>
                <w:rFonts w:ascii="仿宋" w:eastAsia="仿宋" w:hAnsi="仿宋"/>
                <w:position w:val="6"/>
              </w:rPr>
            </w:pPr>
            <w:proofErr w:type="spellStart"/>
            <w:r>
              <w:rPr>
                <w:rFonts w:ascii="仿宋" w:eastAsia="仿宋" w:hAnsi="仿宋" w:cs="仿宋" w:hint="eastAsia"/>
                <w:position w:val="6"/>
              </w:rPr>
              <w:t>分包工程或分包工作占全部工程</w:t>
            </w:r>
            <w:proofErr w:type="spellEnd"/>
          </w:p>
        </w:tc>
      </w:tr>
      <w:tr w:rsidR="005418E8" w14:paraId="776BC09D" w14:textId="77777777">
        <w:trPr>
          <w:trHeight w:val="306"/>
          <w:jc w:val="center"/>
        </w:trPr>
        <w:tc>
          <w:tcPr>
            <w:tcW w:w="3175" w:type="dxa"/>
            <w:tcBorders>
              <w:top w:val="single" w:sz="6" w:space="0" w:color="auto"/>
              <w:left w:val="single" w:sz="6" w:space="0" w:color="auto"/>
              <w:bottom w:val="single" w:sz="6" w:space="0" w:color="auto"/>
              <w:right w:val="single" w:sz="6" w:space="0" w:color="auto"/>
            </w:tcBorders>
          </w:tcPr>
          <w:p w14:paraId="0F6A2A73" w14:textId="77777777" w:rsidR="005418E8" w:rsidRDefault="005418E8">
            <w:pPr>
              <w:spacing w:line="360" w:lineRule="auto"/>
              <w:ind w:firstLine="6087"/>
              <w:rPr>
                <w:rFonts w:ascii="仿宋" w:eastAsia="仿宋" w:hAnsi="仿宋"/>
              </w:rPr>
            </w:pPr>
          </w:p>
        </w:tc>
        <w:tc>
          <w:tcPr>
            <w:tcW w:w="1532" w:type="dxa"/>
            <w:tcBorders>
              <w:top w:val="single" w:sz="6" w:space="0" w:color="auto"/>
              <w:left w:val="single" w:sz="6" w:space="0" w:color="auto"/>
              <w:bottom w:val="single" w:sz="6" w:space="0" w:color="auto"/>
              <w:right w:val="single" w:sz="6" w:space="0" w:color="auto"/>
            </w:tcBorders>
          </w:tcPr>
          <w:p w14:paraId="76EB2DE1" w14:textId="77777777" w:rsidR="005418E8" w:rsidRDefault="005418E8">
            <w:pPr>
              <w:spacing w:line="360" w:lineRule="auto"/>
              <w:ind w:firstLine="6087"/>
              <w:rPr>
                <w:rFonts w:ascii="仿宋" w:eastAsia="仿宋" w:hAnsi="仿宋"/>
              </w:rPr>
            </w:pPr>
          </w:p>
        </w:tc>
        <w:tc>
          <w:tcPr>
            <w:tcW w:w="2506" w:type="dxa"/>
            <w:tcBorders>
              <w:top w:val="single" w:sz="6" w:space="0" w:color="auto"/>
              <w:left w:val="single" w:sz="6" w:space="0" w:color="auto"/>
              <w:bottom w:val="single" w:sz="6" w:space="0" w:color="auto"/>
              <w:right w:val="single" w:sz="6" w:space="0" w:color="auto"/>
            </w:tcBorders>
          </w:tcPr>
          <w:p w14:paraId="374C021B" w14:textId="77777777" w:rsidR="005418E8" w:rsidRDefault="005418E8">
            <w:pPr>
              <w:spacing w:line="360" w:lineRule="auto"/>
              <w:ind w:firstLine="6087"/>
              <w:rPr>
                <w:rFonts w:ascii="仿宋" w:eastAsia="仿宋" w:hAnsi="仿宋"/>
              </w:rPr>
            </w:pPr>
          </w:p>
        </w:tc>
        <w:tc>
          <w:tcPr>
            <w:tcW w:w="3056" w:type="dxa"/>
            <w:tcBorders>
              <w:top w:val="single" w:sz="6" w:space="0" w:color="auto"/>
              <w:left w:val="single" w:sz="6" w:space="0" w:color="auto"/>
              <w:bottom w:val="single" w:sz="6" w:space="0" w:color="auto"/>
              <w:right w:val="single" w:sz="6" w:space="0" w:color="auto"/>
            </w:tcBorders>
          </w:tcPr>
          <w:p w14:paraId="79F998E7" w14:textId="77777777" w:rsidR="005418E8" w:rsidRDefault="005418E8">
            <w:pPr>
              <w:spacing w:line="360" w:lineRule="auto"/>
              <w:ind w:firstLine="6087"/>
              <w:rPr>
                <w:rFonts w:ascii="仿宋" w:eastAsia="仿宋" w:hAnsi="仿宋"/>
              </w:rPr>
            </w:pPr>
          </w:p>
        </w:tc>
      </w:tr>
      <w:tr w:rsidR="005418E8" w14:paraId="4C728B85" w14:textId="77777777">
        <w:trPr>
          <w:trHeight w:val="306"/>
          <w:jc w:val="center"/>
        </w:trPr>
        <w:tc>
          <w:tcPr>
            <w:tcW w:w="3175" w:type="dxa"/>
            <w:tcBorders>
              <w:top w:val="single" w:sz="6" w:space="0" w:color="auto"/>
              <w:left w:val="single" w:sz="6" w:space="0" w:color="auto"/>
              <w:bottom w:val="single" w:sz="6" w:space="0" w:color="auto"/>
              <w:right w:val="single" w:sz="6" w:space="0" w:color="auto"/>
            </w:tcBorders>
          </w:tcPr>
          <w:p w14:paraId="7BC93A0C" w14:textId="77777777" w:rsidR="005418E8" w:rsidRDefault="005418E8">
            <w:pPr>
              <w:spacing w:line="360" w:lineRule="auto"/>
              <w:ind w:firstLine="6087"/>
              <w:rPr>
                <w:rFonts w:ascii="仿宋" w:eastAsia="仿宋" w:hAnsi="仿宋"/>
              </w:rPr>
            </w:pPr>
          </w:p>
        </w:tc>
        <w:tc>
          <w:tcPr>
            <w:tcW w:w="1532" w:type="dxa"/>
            <w:tcBorders>
              <w:top w:val="single" w:sz="6" w:space="0" w:color="auto"/>
              <w:left w:val="single" w:sz="6" w:space="0" w:color="auto"/>
              <w:bottom w:val="single" w:sz="6" w:space="0" w:color="auto"/>
              <w:right w:val="single" w:sz="6" w:space="0" w:color="auto"/>
            </w:tcBorders>
          </w:tcPr>
          <w:p w14:paraId="71C4D7AA" w14:textId="77777777" w:rsidR="005418E8" w:rsidRDefault="005418E8">
            <w:pPr>
              <w:spacing w:line="360" w:lineRule="auto"/>
              <w:ind w:firstLine="6087"/>
              <w:rPr>
                <w:rFonts w:ascii="仿宋" w:eastAsia="仿宋" w:hAnsi="仿宋"/>
              </w:rPr>
            </w:pPr>
          </w:p>
        </w:tc>
        <w:tc>
          <w:tcPr>
            <w:tcW w:w="2506" w:type="dxa"/>
            <w:tcBorders>
              <w:top w:val="single" w:sz="6" w:space="0" w:color="auto"/>
              <w:left w:val="single" w:sz="6" w:space="0" w:color="auto"/>
              <w:bottom w:val="single" w:sz="6" w:space="0" w:color="auto"/>
              <w:right w:val="single" w:sz="6" w:space="0" w:color="auto"/>
            </w:tcBorders>
          </w:tcPr>
          <w:p w14:paraId="279297F6" w14:textId="77777777" w:rsidR="005418E8" w:rsidRDefault="005418E8">
            <w:pPr>
              <w:spacing w:line="360" w:lineRule="auto"/>
              <w:ind w:firstLine="6087"/>
              <w:rPr>
                <w:rFonts w:ascii="仿宋" w:eastAsia="仿宋" w:hAnsi="仿宋"/>
              </w:rPr>
            </w:pPr>
          </w:p>
        </w:tc>
        <w:tc>
          <w:tcPr>
            <w:tcW w:w="3056" w:type="dxa"/>
            <w:tcBorders>
              <w:top w:val="single" w:sz="6" w:space="0" w:color="auto"/>
              <w:left w:val="single" w:sz="6" w:space="0" w:color="auto"/>
              <w:bottom w:val="single" w:sz="6" w:space="0" w:color="auto"/>
              <w:right w:val="single" w:sz="6" w:space="0" w:color="auto"/>
            </w:tcBorders>
          </w:tcPr>
          <w:p w14:paraId="3DDC6DF1" w14:textId="77777777" w:rsidR="005418E8" w:rsidRDefault="005418E8">
            <w:pPr>
              <w:spacing w:line="360" w:lineRule="auto"/>
              <w:ind w:firstLine="6087"/>
              <w:rPr>
                <w:rFonts w:ascii="仿宋" w:eastAsia="仿宋" w:hAnsi="仿宋"/>
              </w:rPr>
            </w:pPr>
          </w:p>
        </w:tc>
      </w:tr>
      <w:tr w:rsidR="005418E8" w14:paraId="119DBD5B" w14:textId="77777777">
        <w:trPr>
          <w:trHeight w:val="306"/>
          <w:jc w:val="center"/>
        </w:trPr>
        <w:tc>
          <w:tcPr>
            <w:tcW w:w="4707" w:type="dxa"/>
            <w:gridSpan w:val="2"/>
            <w:tcBorders>
              <w:top w:val="single" w:sz="6" w:space="0" w:color="auto"/>
              <w:left w:val="single" w:sz="6" w:space="0" w:color="auto"/>
              <w:bottom w:val="single" w:sz="6" w:space="0" w:color="auto"/>
              <w:right w:val="single" w:sz="6" w:space="0" w:color="auto"/>
            </w:tcBorders>
          </w:tcPr>
          <w:p w14:paraId="615F4668" w14:textId="77777777" w:rsidR="005418E8" w:rsidRDefault="00000000">
            <w:pPr>
              <w:spacing w:line="360" w:lineRule="auto"/>
              <w:jc w:val="center"/>
              <w:rPr>
                <w:rFonts w:ascii="仿宋" w:eastAsia="仿宋" w:hAnsi="仿宋"/>
                <w:position w:val="6"/>
              </w:rPr>
            </w:pPr>
            <w:r>
              <w:rPr>
                <w:rFonts w:ascii="仿宋" w:eastAsia="仿宋" w:hAnsi="仿宋" w:cs="仿宋" w:hint="eastAsia"/>
                <w:position w:val="6"/>
              </w:rPr>
              <w:t>合       计</w:t>
            </w:r>
          </w:p>
        </w:tc>
        <w:tc>
          <w:tcPr>
            <w:tcW w:w="2506" w:type="dxa"/>
            <w:tcBorders>
              <w:top w:val="single" w:sz="6" w:space="0" w:color="auto"/>
              <w:left w:val="single" w:sz="6" w:space="0" w:color="auto"/>
              <w:bottom w:val="single" w:sz="6" w:space="0" w:color="auto"/>
              <w:right w:val="single" w:sz="6" w:space="0" w:color="auto"/>
            </w:tcBorders>
          </w:tcPr>
          <w:p w14:paraId="1F1CDC80" w14:textId="77777777" w:rsidR="005418E8" w:rsidRDefault="005418E8">
            <w:pPr>
              <w:spacing w:line="360" w:lineRule="auto"/>
              <w:ind w:firstLine="6087"/>
              <w:rPr>
                <w:rFonts w:ascii="仿宋" w:eastAsia="仿宋" w:hAnsi="仿宋"/>
              </w:rPr>
            </w:pPr>
          </w:p>
        </w:tc>
        <w:tc>
          <w:tcPr>
            <w:tcW w:w="3056" w:type="dxa"/>
            <w:tcBorders>
              <w:top w:val="single" w:sz="6" w:space="0" w:color="auto"/>
              <w:left w:val="single" w:sz="6" w:space="0" w:color="auto"/>
              <w:bottom w:val="single" w:sz="6" w:space="0" w:color="auto"/>
              <w:right w:val="single" w:sz="6" w:space="0" w:color="auto"/>
            </w:tcBorders>
          </w:tcPr>
          <w:p w14:paraId="3143D060" w14:textId="77777777" w:rsidR="005418E8" w:rsidRDefault="005418E8">
            <w:pPr>
              <w:spacing w:line="360" w:lineRule="auto"/>
              <w:ind w:firstLine="6087"/>
              <w:rPr>
                <w:rFonts w:ascii="仿宋" w:eastAsia="仿宋" w:hAnsi="仿宋"/>
              </w:rPr>
            </w:pPr>
          </w:p>
        </w:tc>
      </w:tr>
      <w:tr w:rsidR="005418E8" w14:paraId="30474A9B" w14:textId="77777777">
        <w:trPr>
          <w:trHeight w:val="306"/>
          <w:jc w:val="center"/>
        </w:trPr>
        <w:tc>
          <w:tcPr>
            <w:tcW w:w="10269" w:type="dxa"/>
            <w:gridSpan w:val="4"/>
            <w:tcBorders>
              <w:top w:val="single" w:sz="6" w:space="0" w:color="auto"/>
              <w:left w:val="single" w:sz="6" w:space="0" w:color="auto"/>
              <w:bottom w:val="single" w:sz="6" w:space="0" w:color="auto"/>
              <w:right w:val="single" w:sz="6" w:space="0" w:color="auto"/>
            </w:tcBorders>
          </w:tcPr>
          <w:p w14:paraId="6B7614A9" w14:textId="77777777" w:rsidR="005418E8" w:rsidRDefault="00000000">
            <w:pPr>
              <w:spacing w:line="360" w:lineRule="auto"/>
              <w:rPr>
                <w:rFonts w:ascii="仿宋" w:eastAsia="仿宋" w:hAnsi="仿宋"/>
              </w:rPr>
            </w:pPr>
            <w:r>
              <w:rPr>
                <w:rFonts w:ascii="仿宋" w:eastAsia="仿宋" w:hAnsi="仿宋" w:cs="仿宋" w:hint="eastAsia"/>
              </w:rPr>
              <w:t xml:space="preserve"> </w:t>
            </w:r>
          </w:p>
          <w:p w14:paraId="2C0397F9" w14:textId="77777777" w:rsidR="005418E8" w:rsidRDefault="00000000">
            <w:pPr>
              <w:spacing w:line="360" w:lineRule="auto"/>
              <w:rPr>
                <w:rFonts w:ascii="仿宋" w:eastAsia="仿宋" w:hAnsi="仿宋"/>
                <w:u w:val="single"/>
              </w:rPr>
            </w:pPr>
            <w:r>
              <w:rPr>
                <w:rFonts w:ascii="仿宋" w:eastAsia="仿宋" w:hAnsi="仿宋" w:cs="仿宋" w:hint="eastAsia"/>
              </w:rPr>
              <w:t xml:space="preserve">                                                   </w:t>
            </w:r>
            <w:proofErr w:type="spellStart"/>
            <w:r>
              <w:rPr>
                <w:rFonts w:ascii="仿宋" w:eastAsia="仿宋" w:hAnsi="仿宋" w:cs="仿宋" w:hint="eastAsia"/>
              </w:rPr>
              <w:t>承包人（章</w:t>
            </w:r>
            <w:proofErr w:type="spellEnd"/>
            <w:r>
              <w:rPr>
                <w:rFonts w:ascii="仿宋" w:eastAsia="仿宋" w:hAnsi="仿宋" w:cs="仿宋" w:hint="eastAsia"/>
              </w:rPr>
              <w:t xml:space="preserve">）                 </w:t>
            </w:r>
          </w:p>
          <w:p w14:paraId="20E9F99C" w14:textId="77777777" w:rsidR="005418E8" w:rsidRDefault="00000000">
            <w:pPr>
              <w:tabs>
                <w:tab w:val="left" w:pos="8982"/>
                <w:tab w:val="left" w:pos="9147"/>
              </w:tabs>
              <w:spacing w:line="360" w:lineRule="auto"/>
              <w:ind w:firstLineChars="2550" w:firstLine="6120"/>
              <w:rPr>
                <w:rFonts w:ascii="仿宋" w:eastAsia="仿宋" w:hAnsi="仿宋" w:cs="仿宋"/>
                <w:u w:val="single"/>
              </w:rPr>
            </w:pPr>
            <w:proofErr w:type="spellStart"/>
            <w:r>
              <w:rPr>
                <w:rFonts w:ascii="仿宋" w:eastAsia="仿宋" w:hAnsi="仿宋" w:cs="仿宋" w:hint="eastAsia"/>
              </w:rPr>
              <w:t>承包人代表</w:t>
            </w:r>
            <w:proofErr w:type="spellEnd"/>
            <w:r>
              <w:rPr>
                <w:rFonts w:ascii="仿宋" w:eastAsia="仿宋" w:hAnsi="仿宋" w:cs="仿宋" w:hint="eastAsia"/>
                <w:u w:val="single"/>
              </w:rPr>
              <w:t xml:space="preserve">               </w:t>
            </w:r>
          </w:p>
          <w:p w14:paraId="4B199A75" w14:textId="77777777" w:rsidR="005418E8" w:rsidRDefault="00000000">
            <w:pPr>
              <w:spacing w:line="360" w:lineRule="auto"/>
              <w:ind w:firstLineChars="2550" w:firstLine="6120"/>
              <w:rPr>
                <w:rFonts w:ascii="仿宋" w:eastAsia="仿宋" w:hAnsi="仿宋"/>
              </w:rPr>
            </w:pPr>
            <w:r>
              <w:rPr>
                <w:rFonts w:ascii="仿宋" w:eastAsia="仿宋" w:hAnsi="仿宋" w:cs="仿宋" w:hint="eastAsia"/>
              </w:rPr>
              <w:t>日      期</w:t>
            </w:r>
            <w:r>
              <w:rPr>
                <w:rFonts w:ascii="仿宋" w:eastAsia="仿宋" w:hAnsi="仿宋" w:cs="仿宋" w:hint="eastAsia"/>
                <w:u w:val="single"/>
              </w:rPr>
              <w:t xml:space="preserve">               </w:t>
            </w:r>
          </w:p>
        </w:tc>
      </w:tr>
      <w:tr w:rsidR="005418E8" w14:paraId="5937B0B6" w14:textId="77777777">
        <w:trPr>
          <w:cantSplit/>
          <w:trHeight w:val="306"/>
          <w:jc w:val="center"/>
        </w:trPr>
        <w:tc>
          <w:tcPr>
            <w:tcW w:w="10269" w:type="dxa"/>
            <w:gridSpan w:val="4"/>
            <w:tcBorders>
              <w:top w:val="single" w:sz="6" w:space="0" w:color="auto"/>
              <w:left w:val="single" w:sz="6" w:space="0" w:color="auto"/>
              <w:bottom w:val="single" w:sz="4" w:space="0" w:color="auto"/>
              <w:right w:val="single" w:sz="6" w:space="0" w:color="auto"/>
            </w:tcBorders>
          </w:tcPr>
          <w:p w14:paraId="3A05D674" w14:textId="77777777" w:rsidR="005418E8" w:rsidRDefault="00000000">
            <w:pPr>
              <w:snapToGrid w:val="0"/>
              <w:spacing w:line="360" w:lineRule="auto"/>
              <w:rPr>
                <w:rFonts w:ascii="仿宋" w:eastAsia="仿宋" w:hAnsi="仿宋"/>
                <w:lang w:eastAsia="zh-CN"/>
              </w:rPr>
            </w:pPr>
            <w:r>
              <w:rPr>
                <w:rFonts w:ascii="仿宋" w:eastAsia="仿宋" w:hAnsi="仿宋" w:cs="仿宋" w:hint="eastAsia"/>
                <w:lang w:eastAsia="zh-CN"/>
              </w:rPr>
              <w:t>审查意见：</w:t>
            </w:r>
          </w:p>
          <w:p w14:paraId="0D00F82F" w14:textId="77777777" w:rsidR="005418E8" w:rsidRDefault="00000000">
            <w:pPr>
              <w:tabs>
                <w:tab w:val="left" w:pos="6222"/>
              </w:tabs>
              <w:snapToGrid w:val="0"/>
              <w:spacing w:line="360" w:lineRule="auto"/>
              <w:rPr>
                <w:rFonts w:ascii="仿宋" w:eastAsia="仿宋" w:hAnsi="仿宋" w:cs="仿宋"/>
                <w:lang w:eastAsia="zh-CN"/>
              </w:rPr>
            </w:pPr>
            <w:r>
              <w:rPr>
                <w:rFonts w:ascii="仿宋" w:eastAsia="仿宋" w:hAnsi="仿宋" w:cs="仿宋" w:hint="eastAsia"/>
                <w:lang w:eastAsia="zh-CN"/>
              </w:rPr>
              <w:t xml:space="preserve">                                                   监理人（章）            </w:t>
            </w:r>
          </w:p>
          <w:p w14:paraId="793DE6F5" w14:textId="77777777" w:rsidR="005418E8" w:rsidRDefault="00000000">
            <w:pPr>
              <w:tabs>
                <w:tab w:val="left" w:pos="6282"/>
              </w:tabs>
              <w:snapToGrid w:val="0"/>
              <w:spacing w:line="360" w:lineRule="auto"/>
              <w:ind w:firstLineChars="2550" w:firstLine="6120"/>
              <w:rPr>
                <w:rFonts w:ascii="仿宋" w:eastAsia="仿宋" w:hAnsi="仿宋" w:cs="仿宋"/>
                <w:u w:val="single"/>
              </w:rPr>
            </w:pPr>
            <w:proofErr w:type="spellStart"/>
            <w:r>
              <w:rPr>
                <w:rFonts w:ascii="仿宋" w:eastAsia="仿宋" w:hAnsi="仿宋" w:cs="仿宋" w:hint="eastAsia"/>
              </w:rPr>
              <w:t>监理人代表</w:t>
            </w:r>
            <w:proofErr w:type="spellEnd"/>
            <w:r>
              <w:rPr>
                <w:rFonts w:ascii="仿宋" w:eastAsia="仿宋" w:hAnsi="仿宋" w:cs="仿宋" w:hint="eastAsia"/>
                <w:u w:val="single"/>
              </w:rPr>
              <w:t xml:space="preserve">               </w:t>
            </w:r>
          </w:p>
          <w:p w14:paraId="56D23492" w14:textId="77777777" w:rsidR="005418E8" w:rsidRDefault="00000000">
            <w:pPr>
              <w:tabs>
                <w:tab w:val="left" w:pos="9132"/>
              </w:tabs>
              <w:snapToGrid w:val="0"/>
              <w:spacing w:line="360" w:lineRule="auto"/>
              <w:ind w:firstLineChars="2550" w:firstLine="6120"/>
              <w:rPr>
                <w:rFonts w:ascii="仿宋" w:eastAsia="仿宋" w:hAnsi="仿宋"/>
              </w:rPr>
            </w:pPr>
            <w:r>
              <w:rPr>
                <w:rFonts w:ascii="仿宋" w:eastAsia="仿宋" w:hAnsi="仿宋" w:cs="仿宋" w:hint="eastAsia"/>
              </w:rPr>
              <w:t>日      期</w:t>
            </w:r>
            <w:r>
              <w:rPr>
                <w:rFonts w:ascii="仿宋" w:eastAsia="仿宋" w:hAnsi="仿宋" w:cs="仿宋" w:hint="eastAsia"/>
                <w:u w:val="single"/>
              </w:rPr>
              <w:t xml:space="preserve">               </w:t>
            </w:r>
          </w:p>
        </w:tc>
      </w:tr>
      <w:tr w:rsidR="005418E8" w14:paraId="3B877B0A" w14:textId="77777777">
        <w:trPr>
          <w:cantSplit/>
          <w:trHeight w:val="306"/>
          <w:jc w:val="center"/>
        </w:trPr>
        <w:tc>
          <w:tcPr>
            <w:tcW w:w="10269" w:type="dxa"/>
            <w:gridSpan w:val="4"/>
            <w:tcBorders>
              <w:top w:val="single" w:sz="4" w:space="0" w:color="auto"/>
              <w:left w:val="single" w:sz="6" w:space="0" w:color="auto"/>
              <w:bottom w:val="single" w:sz="6" w:space="0" w:color="auto"/>
              <w:right w:val="single" w:sz="6" w:space="0" w:color="auto"/>
            </w:tcBorders>
          </w:tcPr>
          <w:p w14:paraId="488310A1" w14:textId="77777777" w:rsidR="005418E8" w:rsidRDefault="00000000">
            <w:pPr>
              <w:snapToGrid w:val="0"/>
              <w:spacing w:line="360" w:lineRule="auto"/>
              <w:rPr>
                <w:rFonts w:ascii="仿宋" w:eastAsia="仿宋" w:hAnsi="仿宋"/>
                <w:lang w:eastAsia="zh-CN"/>
              </w:rPr>
            </w:pPr>
            <w:r>
              <w:rPr>
                <w:rFonts w:ascii="仿宋" w:eastAsia="仿宋" w:hAnsi="仿宋" w:cs="仿宋" w:hint="eastAsia"/>
                <w:lang w:eastAsia="zh-CN"/>
              </w:rPr>
              <w:t>审批意见：</w:t>
            </w:r>
          </w:p>
          <w:p w14:paraId="6721DA82" w14:textId="77777777" w:rsidR="005418E8" w:rsidRDefault="00000000">
            <w:pPr>
              <w:snapToGrid w:val="0"/>
              <w:spacing w:line="360" w:lineRule="auto"/>
              <w:ind w:firstLineChars="2550" w:firstLine="6120"/>
              <w:rPr>
                <w:rFonts w:ascii="仿宋" w:eastAsia="仿宋" w:hAnsi="仿宋" w:cs="仿宋"/>
                <w:lang w:eastAsia="zh-CN"/>
              </w:rPr>
            </w:pPr>
            <w:r>
              <w:rPr>
                <w:rFonts w:ascii="仿宋" w:eastAsia="仿宋" w:hAnsi="仿宋" w:cs="仿宋" w:hint="eastAsia"/>
                <w:lang w:eastAsia="zh-CN"/>
              </w:rPr>
              <w:t xml:space="preserve">发包人（章）           </w:t>
            </w:r>
          </w:p>
          <w:p w14:paraId="18C8AE41" w14:textId="77777777" w:rsidR="005418E8" w:rsidRDefault="00000000">
            <w:pPr>
              <w:tabs>
                <w:tab w:val="left" w:pos="2135"/>
                <w:tab w:val="left" w:pos="8862"/>
              </w:tabs>
              <w:snapToGrid w:val="0"/>
              <w:spacing w:line="360" w:lineRule="auto"/>
              <w:ind w:firstLineChars="2550" w:firstLine="6120"/>
              <w:rPr>
                <w:rFonts w:ascii="仿宋" w:eastAsia="仿宋" w:hAnsi="仿宋" w:cs="仿宋"/>
                <w:u w:val="single"/>
              </w:rPr>
            </w:pPr>
            <w:proofErr w:type="spellStart"/>
            <w:r>
              <w:rPr>
                <w:rFonts w:ascii="仿宋" w:eastAsia="仿宋" w:hAnsi="仿宋" w:cs="仿宋" w:hint="eastAsia"/>
              </w:rPr>
              <w:t>发包人代表</w:t>
            </w:r>
            <w:proofErr w:type="spellEnd"/>
            <w:r>
              <w:rPr>
                <w:rFonts w:ascii="仿宋" w:eastAsia="仿宋" w:hAnsi="仿宋" w:cs="仿宋" w:hint="eastAsia"/>
                <w:u w:val="single"/>
              </w:rPr>
              <w:t xml:space="preserve">               </w:t>
            </w:r>
          </w:p>
          <w:p w14:paraId="65D1C535" w14:textId="77777777" w:rsidR="005418E8" w:rsidRDefault="00000000">
            <w:pPr>
              <w:tabs>
                <w:tab w:val="left" w:pos="2135"/>
              </w:tabs>
              <w:snapToGrid w:val="0"/>
              <w:spacing w:line="360" w:lineRule="auto"/>
              <w:ind w:firstLineChars="2550" w:firstLine="6120"/>
              <w:rPr>
                <w:rFonts w:ascii="仿宋" w:eastAsia="仿宋" w:hAnsi="仿宋"/>
              </w:rPr>
            </w:pPr>
            <w:r>
              <w:rPr>
                <w:rFonts w:ascii="仿宋" w:eastAsia="仿宋" w:hAnsi="仿宋" w:cs="仿宋" w:hint="eastAsia"/>
              </w:rPr>
              <w:t>日      期</w:t>
            </w:r>
            <w:r>
              <w:rPr>
                <w:rFonts w:ascii="仿宋" w:eastAsia="仿宋" w:hAnsi="仿宋" w:cs="仿宋" w:hint="eastAsia"/>
                <w:u w:val="single"/>
              </w:rPr>
              <w:t xml:space="preserve">               </w:t>
            </w:r>
          </w:p>
        </w:tc>
      </w:tr>
    </w:tbl>
    <w:p w14:paraId="578800FA" w14:textId="77777777" w:rsidR="005418E8" w:rsidRDefault="00000000">
      <w:pPr>
        <w:spacing w:beforeLines="50" w:before="120" w:line="360" w:lineRule="auto"/>
        <w:rPr>
          <w:rFonts w:ascii="仿宋" w:eastAsia="仿宋" w:hAnsi="仿宋"/>
          <w:lang w:eastAsia="zh-CN"/>
        </w:rPr>
      </w:pPr>
      <w:r>
        <w:rPr>
          <w:rFonts w:ascii="仿宋" w:eastAsia="仿宋" w:hAnsi="仿宋" w:cs="仿宋" w:hint="eastAsia"/>
          <w:lang w:eastAsia="zh-CN"/>
        </w:rPr>
        <w:t>说明：本表一式</w:t>
      </w:r>
      <w:r>
        <w:rPr>
          <w:rFonts w:ascii="仿宋" w:eastAsia="仿宋" w:hAnsi="仿宋" w:cs="仿宋" w:hint="eastAsia"/>
          <w:u w:val="single"/>
          <w:lang w:eastAsia="zh-CN"/>
        </w:rPr>
        <w:t xml:space="preserve">   </w:t>
      </w:r>
      <w:r>
        <w:rPr>
          <w:rFonts w:ascii="仿宋" w:eastAsia="仿宋" w:hAnsi="仿宋" w:cs="仿宋" w:hint="eastAsia"/>
          <w:lang w:eastAsia="zh-CN"/>
        </w:rPr>
        <w:t>份，由承包人、监理人、发包人按合同约定程序填制，并连同分包人各存一份。</w:t>
      </w:r>
    </w:p>
    <w:p w14:paraId="179A6890" w14:textId="77777777" w:rsidR="005418E8" w:rsidRDefault="005418E8">
      <w:pPr>
        <w:spacing w:beforeLines="100" w:before="240" w:afterLines="100" w:after="240" w:line="360" w:lineRule="auto"/>
        <w:outlineLvl w:val="1"/>
        <w:rPr>
          <w:rFonts w:ascii="仿宋" w:eastAsia="仿宋" w:hAnsi="仿宋" w:cs="仿宋"/>
          <w:b/>
          <w:bCs/>
          <w:lang w:eastAsia="zh-CN"/>
        </w:rPr>
        <w:sectPr w:rsidR="005418E8">
          <w:endnotePr>
            <w:numFmt w:val="decimal"/>
          </w:endnotePr>
          <w:pgSz w:w="11906" w:h="16838"/>
          <w:pgMar w:top="1418" w:right="737" w:bottom="851" w:left="737" w:header="0" w:footer="0" w:gutter="0"/>
          <w:cols w:space="720"/>
        </w:sectPr>
      </w:pPr>
    </w:p>
    <w:p w14:paraId="19AA2BD0" w14:textId="77777777" w:rsidR="005418E8" w:rsidRDefault="00000000">
      <w:pPr>
        <w:pStyle w:val="2"/>
        <w:rPr>
          <w:rFonts w:ascii="仿宋" w:eastAsia="仿宋" w:hAnsi="仿宋" w:cs="仿宋"/>
          <w:i w:val="0"/>
          <w:iCs w:val="0"/>
          <w:sz w:val="24"/>
          <w:szCs w:val="24"/>
          <w:lang w:eastAsia="zh-CN" w:bidi="en-US"/>
        </w:rPr>
      </w:pPr>
      <w:bookmarkStart w:id="1028" w:name="_Toc20007"/>
      <w:bookmarkStart w:id="1029" w:name="_Toc30849"/>
      <w:bookmarkStart w:id="1030" w:name="_Toc47694468"/>
      <w:bookmarkStart w:id="1031" w:name="_Toc31625"/>
      <w:r>
        <w:rPr>
          <w:rFonts w:ascii="仿宋" w:eastAsia="仿宋" w:hAnsi="仿宋" w:cs="仿宋" w:hint="eastAsia"/>
          <w:i w:val="0"/>
          <w:iCs w:val="0"/>
          <w:sz w:val="24"/>
          <w:szCs w:val="24"/>
          <w:lang w:eastAsia="zh-CN" w:bidi="en-US"/>
        </w:rPr>
        <w:lastRenderedPageBreak/>
        <w:t>格式7</w:t>
      </w:r>
      <w:bookmarkEnd w:id="1028"/>
      <w:bookmarkEnd w:id="1029"/>
      <w:bookmarkEnd w:id="1030"/>
      <w:bookmarkEnd w:id="1031"/>
    </w:p>
    <w:p w14:paraId="305F99B0" w14:textId="77777777" w:rsidR="005418E8" w:rsidRDefault="00000000">
      <w:pPr>
        <w:spacing w:line="360" w:lineRule="auto"/>
        <w:jc w:val="center"/>
        <w:rPr>
          <w:rFonts w:ascii="仿宋" w:eastAsia="仿宋" w:hAnsi="仿宋" w:cs="仿宋"/>
          <w:b/>
          <w:bCs/>
          <w:spacing w:val="30"/>
          <w:sz w:val="44"/>
          <w:szCs w:val="44"/>
          <w:lang w:eastAsia="zh-CN"/>
        </w:rPr>
      </w:pPr>
      <w:r>
        <w:rPr>
          <w:rFonts w:ascii="仿宋" w:eastAsia="仿宋" w:hAnsi="仿宋" w:cs="仿宋" w:hint="eastAsia"/>
          <w:b/>
          <w:bCs/>
          <w:spacing w:val="30"/>
          <w:sz w:val="44"/>
          <w:szCs w:val="44"/>
          <w:lang w:eastAsia="zh-CN"/>
        </w:rPr>
        <w:t>施工组织设计（方案）报审表</w:t>
      </w:r>
    </w:p>
    <w:p w14:paraId="5E97C795" w14:textId="77777777" w:rsidR="005418E8" w:rsidRDefault="00000000">
      <w:pPr>
        <w:spacing w:line="360" w:lineRule="auto"/>
        <w:jc w:val="center"/>
        <w:rPr>
          <w:rFonts w:ascii="仿宋" w:eastAsia="仿宋" w:hAnsi="仿宋" w:cs="仿宋"/>
          <w:b/>
          <w:bCs/>
          <w:spacing w:val="30"/>
          <w:sz w:val="28"/>
          <w:szCs w:val="28"/>
          <w:lang w:eastAsia="zh-CN"/>
        </w:rPr>
      </w:pPr>
      <w:r>
        <w:rPr>
          <w:rFonts w:ascii="仿宋" w:eastAsia="仿宋" w:hAnsi="仿宋" w:cs="仿宋" w:hint="eastAsia"/>
          <w:b/>
          <w:bCs/>
          <w:spacing w:val="30"/>
          <w:sz w:val="28"/>
          <w:szCs w:val="28"/>
          <w:lang w:eastAsia="zh-CN"/>
        </w:rPr>
        <w:t>（勘察、设计等实施方案</w:t>
      </w:r>
      <w:proofErr w:type="gramStart"/>
      <w:r>
        <w:rPr>
          <w:rFonts w:ascii="仿宋" w:eastAsia="仿宋" w:hAnsi="仿宋" w:cs="仿宋" w:hint="eastAsia"/>
          <w:b/>
          <w:bCs/>
          <w:spacing w:val="30"/>
          <w:sz w:val="28"/>
          <w:szCs w:val="28"/>
          <w:lang w:eastAsia="zh-CN"/>
        </w:rPr>
        <w:t>报审表</w:t>
      </w:r>
      <w:proofErr w:type="gramEnd"/>
      <w:r>
        <w:rPr>
          <w:rFonts w:ascii="仿宋" w:eastAsia="仿宋" w:hAnsi="仿宋" w:cs="仿宋" w:hint="eastAsia"/>
          <w:b/>
          <w:bCs/>
          <w:spacing w:val="30"/>
          <w:sz w:val="28"/>
          <w:szCs w:val="28"/>
          <w:lang w:eastAsia="zh-CN"/>
        </w:rPr>
        <w:t>可参照本格式修改）</w:t>
      </w:r>
    </w:p>
    <w:p w14:paraId="7FD08660" w14:textId="77777777" w:rsidR="005418E8" w:rsidRDefault="00000000">
      <w:pPr>
        <w:spacing w:line="360" w:lineRule="auto"/>
        <w:ind w:firstLineChars="50" w:firstLine="120"/>
        <w:rPr>
          <w:rFonts w:ascii="仿宋" w:eastAsia="仿宋" w:hAnsi="仿宋"/>
        </w:rPr>
      </w:pPr>
      <w:proofErr w:type="spellStart"/>
      <w:r>
        <w:rPr>
          <w:rFonts w:ascii="仿宋" w:eastAsia="仿宋" w:hAnsi="仿宋" w:cs="仿宋" w:hint="eastAsia"/>
        </w:rPr>
        <w:t>工程名称</w:t>
      </w:r>
      <w:proofErr w:type="spellEnd"/>
      <w:r>
        <w:rPr>
          <w:rFonts w:ascii="仿宋" w:eastAsia="仿宋" w:hAnsi="仿宋" w:cs="仿宋" w:hint="eastAsia"/>
          <w:lang w:eastAsia="zh-CN"/>
        </w:rPr>
        <w:t>：</w:t>
      </w:r>
      <w:r>
        <w:rPr>
          <w:rFonts w:ascii="仿宋" w:eastAsia="仿宋" w:hAnsi="仿宋" w:cs="仿宋" w:hint="eastAsia"/>
        </w:rPr>
        <w:tab/>
      </w:r>
      <w:r>
        <w:rPr>
          <w:rFonts w:ascii="仿宋" w:eastAsia="仿宋" w:hAnsi="仿宋" w:cs="仿宋" w:hint="eastAsia"/>
        </w:rPr>
        <w:tab/>
      </w:r>
      <w:r>
        <w:rPr>
          <w:rFonts w:ascii="仿宋" w:eastAsia="仿宋" w:hAnsi="仿宋" w:cs="仿宋" w:hint="eastAsia"/>
        </w:rPr>
        <w:tab/>
      </w:r>
      <w:r>
        <w:rPr>
          <w:rFonts w:ascii="仿宋" w:eastAsia="仿宋" w:hAnsi="仿宋" w:cs="仿宋" w:hint="eastAsia"/>
        </w:rPr>
        <w:tab/>
      </w:r>
      <w:r>
        <w:rPr>
          <w:rFonts w:ascii="仿宋" w:eastAsia="仿宋" w:hAnsi="仿宋" w:cs="仿宋" w:hint="eastAsia"/>
        </w:rPr>
        <w:tab/>
      </w:r>
      <w:r>
        <w:rPr>
          <w:rFonts w:ascii="仿宋" w:eastAsia="仿宋" w:hAnsi="仿宋" w:cs="仿宋" w:hint="eastAsia"/>
        </w:rPr>
        <w:tab/>
      </w:r>
      <w:r>
        <w:rPr>
          <w:rFonts w:ascii="仿宋" w:eastAsia="仿宋" w:hAnsi="仿宋" w:cs="仿宋" w:hint="eastAsia"/>
        </w:rPr>
        <w:tab/>
      </w:r>
      <w:r>
        <w:rPr>
          <w:rFonts w:ascii="仿宋" w:eastAsia="仿宋" w:hAnsi="仿宋" w:cs="仿宋" w:hint="eastAsia"/>
        </w:rPr>
        <w:tab/>
      </w:r>
      <w:r>
        <w:rPr>
          <w:rFonts w:ascii="仿宋" w:eastAsia="仿宋" w:hAnsi="仿宋" w:cs="仿宋" w:hint="eastAsia"/>
        </w:rPr>
        <w:tab/>
      </w:r>
      <w:r>
        <w:rPr>
          <w:rFonts w:ascii="仿宋" w:eastAsia="仿宋" w:hAnsi="仿宋" w:cs="仿宋" w:hint="eastAsia"/>
        </w:rPr>
        <w:tab/>
      </w:r>
      <w:r>
        <w:rPr>
          <w:rFonts w:ascii="仿宋" w:eastAsia="仿宋" w:hAnsi="仿宋" w:cs="仿宋" w:hint="eastAsia"/>
        </w:rPr>
        <w:tab/>
      </w:r>
      <w:r>
        <w:rPr>
          <w:rFonts w:ascii="仿宋" w:eastAsia="仿宋" w:hAnsi="仿宋" w:cs="仿宋" w:hint="eastAsia"/>
        </w:rPr>
        <w:tab/>
      </w:r>
      <w:r>
        <w:rPr>
          <w:rFonts w:ascii="仿宋" w:eastAsia="仿宋" w:hAnsi="仿宋" w:cs="仿宋" w:hint="eastAsia"/>
        </w:rPr>
        <w:tab/>
        <w:t xml:space="preserve"> </w:t>
      </w:r>
      <w:r>
        <w:rPr>
          <w:rFonts w:ascii="仿宋" w:eastAsia="仿宋" w:hAnsi="仿宋" w:cs="仿宋" w:hint="eastAsia"/>
          <w:lang w:eastAsia="zh-CN"/>
        </w:rPr>
        <w:t xml:space="preserve">                                                         </w:t>
      </w:r>
      <w:r>
        <w:rPr>
          <w:rFonts w:ascii="仿宋" w:eastAsia="仿宋" w:hAnsi="仿宋" w:cs="仿宋" w:hint="eastAsia"/>
        </w:rPr>
        <w:t xml:space="preserve">   </w:t>
      </w:r>
      <w:proofErr w:type="spellStart"/>
      <w:r>
        <w:rPr>
          <w:rFonts w:ascii="仿宋" w:eastAsia="仿宋" w:hAnsi="仿宋" w:cs="仿宋" w:hint="eastAsia"/>
        </w:rPr>
        <w:t>编号</w:t>
      </w:r>
      <w:proofErr w:type="spellEnd"/>
      <w:r>
        <w:rPr>
          <w:rFonts w:ascii="仿宋" w:eastAsia="仿宋" w:hAnsi="仿宋" w:cs="仿宋" w:hint="eastAsia"/>
          <w:lang w:eastAsia="zh-CN"/>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155"/>
      </w:tblGrid>
      <w:tr w:rsidR="005418E8" w14:paraId="2A5BA543" w14:textId="77777777">
        <w:trPr>
          <w:trHeight w:val="2102"/>
          <w:jc w:val="center"/>
        </w:trPr>
        <w:tc>
          <w:tcPr>
            <w:tcW w:w="10155" w:type="dxa"/>
            <w:tcBorders>
              <w:top w:val="single" w:sz="6" w:space="0" w:color="auto"/>
              <w:left w:val="single" w:sz="6" w:space="0" w:color="auto"/>
              <w:bottom w:val="single" w:sz="4" w:space="0" w:color="auto"/>
              <w:right w:val="single" w:sz="6" w:space="0" w:color="auto"/>
            </w:tcBorders>
          </w:tcPr>
          <w:p w14:paraId="7DC01C9D" w14:textId="77777777" w:rsidR="005418E8" w:rsidRDefault="00000000">
            <w:pPr>
              <w:spacing w:before="120" w:line="360" w:lineRule="auto"/>
              <w:ind w:left="-28" w:firstLine="181"/>
              <w:rPr>
                <w:rFonts w:ascii="仿宋" w:eastAsia="仿宋" w:hAnsi="仿宋"/>
                <w:lang w:eastAsia="zh-CN"/>
              </w:rPr>
            </w:pPr>
            <w:r>
              <w:rPr>
                <w:rFonts w:ascii="仿宋" w:eastAsia="仿宋" w:hAnsi="仿宋" w:cs="仿宋" w:hint="eastAsia"/>
                <w:lang w:eastAsia="zh-CN"/>
              </w:rPr>
              <w:t>致：</w:t>
            </w:r>
            <w:r>
              <w:rPr>
                <w:rFonts w:ascii="仿宋" w:eastAsia="仿宋" w:hAnsi="仿宋" w:cs="仿宋" w:hint="eastAsia"/>
                <w:u w:val="single"/>
                <w:lang w:eastAsia="zh-CN"/>
              </w:rPr>
              <w:t xml:space="preserve">                                                </w:t>
            </w:r>
            <w:r>
              <w:rPr>
                <w:rFonts w:ascii="仿宋" w:eastAsia="仿宋" w:hAnsi="仿宋" w:cs="仿宋" w:hint="eastAsia"/>
                <w:lang w:eastAsia="zh-CN"/>
              </w:rPr>
              <w:t>（监理人全称）</w:t>
            </w:r>
          </w:p>
          <w:p w14:paraId="4E16AA18" w14:textId="77777777" w:rsidR="005418E8" w:rsidRDefault="00000000">
            <w:pPr>
              <w:spacing w:line="360" w:lineRule="auto"/>
              <w:ind w:left="-28" w:firstLine="540"/>
              <w:rPr>
                <w:rFonts w:ascii="仿宋" w:eastAsia="仿宋" w:hAnsi="仿宋"/>
                <w:lang w:eastAsia="zh-CN"/>
              </w:rPr>
            </w:pPr>
            <w:r>
              <w:rPr>
                <w:rFonts w:ascii="仿宋" w:eastAsia="仿宋" w:hAnsi="仿宋" w:cs="仿宋" w:hint="eastAsia"/>
                <w:lang w:eastAsia="zh-CN"/>
              </w:rPr>
              <w:t>我方已根据工程总承包合同的有关约定完成了</w:t>
            </w:r>
            <w:r>
              <w:rPr>
                <w:rFonts w:ascii="仿宋" w:eastAsia="仿宋" w:hAnsi="仿宋" w:cs="仿宋" w:hint="eastAsia"/>
                <w:u w:val="single"/>
                <w:lang w:eastAsia="zh-CN"/>
              </w:rPr>
              <w:t xml:space="preserve">                          </w:t>
            </w:r>
            <w:r>
              <w:rPr>
                <w:rFonts w:ascii="仿宋" w:eastAsia="仿宋" w:hAnsi="仿宋" w:cs="仿宋" w:hint="eastAsia"/>
                <w:lang w:eastAsia="zh-CN"/>
              </w:rPr>
              <w:t>工程施工组织设计（方案）的编制，请予以审批。</w:t>
            </w:r>
          </w:p>
          <w:p w14:paraId="56884CAF" w14:textId="77777777" w:rsidR="005418E8" w:rsidRDefault="00000000">
            <w:pPr>
              <w:spacing w:line="360" w:lineRule="auto"/>
              <w:ind w:left="-28" w:firstLine="540"/>
              <w:rPr>
                <w:rFonts w:ascii="仿宋" w:eastAsia="仿宋" w:hAnsi="仿宋"/>
                <w:lang w:eastAsia="zh-CN"/>
              </w:rPr>
            </w:pPr>
            <w:r>
              <w:rPr>
                <w:rFonts w:ascii="仿宋" w:eastAsia="仿宋" w:hAnsi="仿宋" w:cs="仿宋" w:hint="eastAsia"/>
                <w:lang w:eastAsia="zh-CN"/>
              </w:rPr>
              <w:t>附： 施工组织设计（方案）</w:t>
            </w:r>
          </w:p>
          <w:p w14:paraId="45F2B9FA" w14:textId="77777777" w:rsidR="005418E8" w:rsidRDefault="00000000">
            <w:pPr>
              <w:spacing w:line="360" w:lineRule="auto"/>
              <w:ind w:right="120"/>
              <w:jc w:val="center"/>
              <w:rPr>
                <w:rFonts w:ascii="仿宋" w:eastAsia="仿宋" w:hAnsi="仿宋"/>
                <w:u w:val="single"/>
              </w:rPr>
            </w:pPr>
            <w:r>
              <w:rPr>
                <w:rFonts w:ascii="仿宋" w:eastAsia="仿宋" w:hAnsi="仿宋" w:cs="仿宋" w:hint="eastAsia"/>
                <w:lang w:eastAsia="zh-CN"/>
              </w:rPr>
              <w:t xml:space="preserve">                                </w:t>
            </w:r>
            <w:proofErr w:type="spellStart"/>
            <w:r>
              <w:rPr>
                <w:rFonts w:ascii="仿宋" w:eastAsia="仿宋" w:hAnsi="仿宋" w:cs="仿宋" w:hint="eastAsia"/>
              </w:rPr>
              <w:t>承包人（章</w:t>
            </w:r>
            <w:proofErr w:type="spellEnd"/>
            <w:r>
              <w:rPr>
                <w:rFonts w:ascii="仿宋" w:eastAsia="仿宋" w:hAnsi="仿宋" w:cs="仿宋" w:hint="eastAsia"/>
              </w:rPr>
              <w:t>）</w:t>
            </w:r>
          </w:p>
          <w:p w14:paraId="0BD594F3" w14:textId="77777777" w:rsidR="005418E8" w:rsidRDefault="00000000">
            <w:pPr>
              <w:spacing w:line="360" w:lineRule="auto"/>
              <w:ind w:firstLine="6087"/>
              <w:rPr>
                <w:rFonts w:ascii="仿宋" w:eastAsia="仿宋" w:hAnsi="仿宋" w:cs="仿宋"/>
                <w:u w:val="single"/>
              </w:rPr>
            </w:pPr>
            <w:proofErr w:type="spellStart"/>
            <w:r>
              <w:rPr>
                <w:rFonts w:ascii="仿宋" w:eastAsia="仿宋" w:hAnsi="仿宋" w:cs="仿宋" w:hint="eastAsia"/>
              </w:rPr>
              <w:t>承包人代表</w:t>
            </w:r>
            <w:proofErr w:type="spellEnd"/>
            <w:r>
              <w:rPr>
                <w:rFonts w:ascii="仿宋" w:eastAsia="仿宋" w:hAnsi="仿宋" w:cs="仿宋" w:hint="eastAsia"/>
                <w:u w:val="single"/>
              </w:rPr>
              <w:t xml:space="preserve">               </w:t>
            </w:r>
          </w:p>
          <w:p w14:paraId="1BBFDBB0" w14:textId="77777777" w:rsidR="005418E8" w:rsidRDefault="00000000">
            <w:pPr>
              <w:snapToGrid w:val="0"/>
              <w:spacing w:line="360" w:lineRule="auto"/>
              <w:ind w:firstLine="6087"/>
              <w:rPr>
                <w:rFonts w:ascii="仿宋" w:eastAsia="仿宋" w:hAnsi="仿宋"/>
                <w:u w:val="single"/>
              </w:rPr>
            </w:pPr>
            <w:r>
              <w:rPr>
                <w:rFonts w:ascii="仿宋" w:eastAsia="仿宋" w:hAnsi="仿宋" w:cs="仿宋" w:hint="eastAsia"/>
              </w:rPr>
              <w:t>日      期</w:t>
            </w:r>
            <w:r>
              <w:rPr>
                <w:rFonts w:ascii="仿宋" w:eastAsia="仿宋" w:hAnsi="仿宋" w:cs="仿宋" w:hint="eastAsia"/>
                <w:u w:val="single"/>
              </w:rPr>
              <w:t xml:space="preserve">               </w:t>
            </w:r>
          </w:p>
        </w:tc>
      </w:tr>
      <w:tr w:rsidR="005418E8" w14:paraId="409C098D" w14:textId="77777777">
        <w:trPr>
          <w:trHeight w:val="3532"/>
          <w:jc w:val="center"/>
        </w:trPr>
        <w:tc>
          <w:tcPr>
            <w:tcW w:w="10155" w:type="dxa"/>
            <w:tcBorders>
              <w:top w:val="single" w:sz="4" w:space="0" w:color="auto"/>
              <w:left w:val="single" w:sz="6" w:space="0" w:color="auto"/>
              <w:bottom w:val="single" w:sz="6" w:space="0" w:color="auto"/>
              <w:right w:val="single" w:sz="6" w:space="0" w:color="auto"/>
            </w:tcBorders>
          </w:tcPr>
          <w:p w14:paraId="18DFC945" w14:textId="77777777" w:rsidR="005418E8" w:rsidRDefault="00000000">
            <w:pPr>
              <w:spacing w:line="360" w:lineRule="auto"/>
              <w:ind w:right="71"/>
              <w:rPr>
                <w:rFonts w:ascii="仿宋" w:eastAsia="仿宋" w:hAnsi="仿宋"/>
                <w:sz w:val="32"/>
                <w:szCs w:val="32"/>
                <w:lang w:eastAsia="zh-CN"/>
              </w:rPr>
            </w:pPr>
            <w:r>
              <w:rPr>
                <w:rFonts w:ascii="仿宋" w:eastAsia="仿宋" w:hAnsi="仿宋" w:cs="仿宋" w:hint="eastAsia"/>
                <w:lang w:eastAsia="zh-CN"/>
              </w:rPr>
              <w:t>确认或修改意见：</w:t>
            </w:r>
          </w:p>
          <w:p w14:paraId="5C390BF2" w14:textId="77777777" w:rsidR="005418E8" w:rsidRDefault="00000000">
            <w:pPr>
              <w:spacing w:line="360" w:lineRule="auto"/>
              <w:ind w:left="72" w:right="71" w:firstLine="240"/>
              <w:rPr>
                <w:rFonts w:ascii="仿宋" w:eastAsia="仿宋" w:hAnsi="仿宋"/>
                <w:lang w:eastAsia="zh-CN"/>
              </w:rPr>
            </w:pPr>
            <w:r>
              <w:rPr>
                <w:rFonts w:ascii="仿宋" w:eastAsia="仿宋" w:hAnsi="仿宋" w:cs="仿宋" w:hint="eastAsia"/>
                <w:sz w:val="32"/>
                <w:szCs w:val="32"/>
                <w:lang w:eastAsia="zh-CN"/>
              </w:rPr>
              <w:t>□</w:t>
            </w:r>
            <w:r>
              <w:rPr>
                <w:rFonts w:ascii="仿宋" w:eastAsia="仿宋" w:hAnsi="仿宋" w:cs="仿宋" w:hint="eastAsia"/>
                <w:lang w:eastAsia="zh-CN"/>
              </w:rPr>
              <w:t xml:space="preserve">组织机构健全，人员落实           </w:t>
            </w:r>
            <w:r>
              <w:rPr>
                <w:rFonts w:ascii="仿宋" w:eastAsia="仿宋" w:hAnsi="仿宋" w:cs="仿宋" w:hint="eastAsia"/>
                <w:sz w:val="32"/>
                <w:szCs w:val="32"/>
                <w:lang w:eastAsia="zh-CN"/>
              </w:rPr>
              <w:t>□</w:t>
            </w:r>
            <w:r>
              <w:rPr>
                <w:rFonts w:ascii="仿宋" w:eastAsia="仿宋" w:hAnsi="仿宋" w:cs="仿宋" w:hint="eastAsia"/>
                <w:lang w:eastAsia="zh-CN"/>
              </w:rPr>
              <w:t>施工技术措施可行</w:t>
            </w:r>
          </w:p>
          <w:p w14:paraId="138C1F61" w14:textId="77777777" w:rsidR="005418E8" w:rsidRDefault="00000000">
            <w:pPr>
              <w:spacing w:line="360" w:lineRule="auto"/>
              <w:ind w:left="72" w:right="71" w:firstLine="240"/>
              <w:rPr>
                <w:rFonts w:ascii="仿宋" w:eastAsia="仿宋" w:hAnsi="仿宋"/>
                <w:lang w:eastAsia="zh-CN"/>
              </w:rPr>
            </w:pPr>
            <w:r>
              <w:rPr>
                <w:rFonts w:ascii="仿宋" w:eastAsia="仿宋" w:hAnsi="仿宋" w:cs="仿宋" w:hint="eastAsia"/>
                <w:sz w:val="32"/>
                <w:szCs w:val="32"/>
                <w:lang w:eastAsia="zh-CN"/>
              </w:rPr>
              <w:t>□</w:t>
            </w:r>
            <w:r>
              <w:rPr>
                <w:rFonts w:ascii="仿宋" w:eastAsia="仿宋" w:hAnsi="仿宋" w:cs="仿宋" w:hint="eastAsia"/>
                <w:lang w:eastAsia="zh-CN"/>
              </w:rPr>
              <w:t xml:space="preserve">安全责任落实，安全措施可行      </w:t>
            </w:r>
            <w:r>
              <w:rPr>
                <w:rFonts w:ascii="仿宋" w:eastAsia="仿宋" w:hAnsi="仿宋" w:cs="仿宋" w:hint="eastAsia"/>
                <w:sz w:val="32"/>
                <w:szCs w:val="32"/>
                <w:lang w:eastAsia="zh-CN"/>
              </w:rPr>
              <w:t>□</w:t>
            </w:r>
            <w:proofErr w:type="gramStart"/>
            <w:r>
              <w:rPr>
                <w:rFonts w:ascii="仿宋" w:eastAsia="仿宋" w:hAnsi="仿宋" w:cs="仿宋" w:hint="eastAsia"/>
                <w:lang w:eastAsia="zh-CN"/>
              </w:rPr>
              <w:t>安全工</w:t>
            </w:r>
            <w:proofErr w:type="gramEnd"/>
            <w:r>
              <w:rPr>
                <w:rFonts w:ascii="仿宋" w:eastAsia="仿宋" w:hAnsi="仿宋" w:cs="仿宋" w:hint="eastAsia"/>
                <w:lang w:eastAsia="zh-CN"/>
              </w:rPr>
              <w:t>器具满足施工要求</w:t>
            </w:r>
          </w:p>
          <w:p w14:paraId="019C8543" w14:textId="77777777" w:rsidR="005418E8" w:rsidRDefault="00000000">
            <w:pPr>
              <w:spacing w:line="360" w:lineRule="auto"/>
              <w:ind w:left="72" w:right="71" w:firstLine="240"/>
              <w:rPr>
                <w:rFonts w:ascii="仿宋" w:eastAsia="仿宋" w:hAnsi="仿宋"/>
                <w:lang w:eastAsia="zh-CN"/>
              </w:rPr>
            </w:pPr>
            <w:r>
              <w:rPr>
                <w:rFonts w:ascii="仿宋" w:eastAsia="仿宋" w:hAnsi="仿宋" w:cs="仿宋" w:hint="eastAsia"/>
                <w:sz w:val="32"/>
                <w:szCs w:val="32"/>
                <w:lang w:eastAsia="zh-CN"/>
              </w:rPr>
              <w:t>□</w:t>
            </w:r>
            <w:r>
              <w:rPr>
                <w:rFonts w:ascii="仿宋" w:eastAsia="仿宋" w:hAnsi="仿宋" w:cs="仿宋" w:hint="eastAsia"/>
                <w:lang w:eastAsia="zh-CN"/>
              </w:rPr>
              <w:t xml:space="preserve">施工进度计划满足工期要求        </w:t>
            </w:r>
            <w:r>
              <w:rPr>
                <w:rFonts w:ascii="仿宋" w:eastAsia="仿宋" w:hAnsi="仿宋" w:cs="仿宋" w:hint="eastAsia"/>
                <w:sz w:val="32"/>
                <w:szCs w:val="32"/>
                <w:lang w:eastAsia="zh-CN"/>
              </w:rPr>
              <w:t>□</w:t>
            </w:r>
            <w:r>
              <w:rPr>
                <w:rFonts w:ascii="仿宋" w:eastAsia="仿宋" w:hAnsi="仿宋" w:cs="仿宋" w:hint="eastAsia"/>
                <w:lang w:eastAsia="zh-CN"/>
              </w:rPr>
              <w:t>特殊工种人员持证上岗</w:t>
            </w:r>
          </w:p>
          <w:p w14:paraId="6CB11794" w14:textId="77777777" w:rsidR="005418E8" w:rsidRDefault="00000000">
            <w:pPr>
              <w:spacing w:line="360" w:lineRule="auto"/>
              <w:ind w:left="72" w:right="71" w:firstLine="240"/>
              <w:rPr>
                <w:rFonts w:ascii="仿宋" w:eastAsia="仿宋" w:hAnsi="仿宋"/>
                <w:lang w:eastAsia="zh-CN"/>
              </w:rPr>
            </w:pPr>
            <w:r>
              <w:rPr>
                <w:rFonts w:ascii="仿宋" w:eastAsia="仿宋" w:hAnsi="仿宋" w:cs="仿宋" w:hint="eastAsia"/>
                <w:sz w:val="32"/>
                <w:szCs w:val="32"/>
                <w:lang w:eastAsia="zh-CN"/>
              </w:rPr>
              <w:t>□</w:t>
            </w:r>
            <w:r>
              <w:rPr>
                <w:rFonts w:ascii="仿宋" w:eastAsia="仿宋" w:hAnsi="仿宋" w:cs="仿宋" w:hint="eastAsia"/>
                <w:lang w:eastAsia="zh-CN"/>
              </w:rPr>
              <w:t>施工</w:t>
            </w:r>
            <w:proofErr w:type="gramStart"/>
            <w:r>
              <w:rPr>
                <w:rFonts w:ascii="仿宋" w:eastAsia="仿宋" w:hAnsi="仿宋" w:cs="仿宋" w:hint="eastAsia"/>
                <w:lang w:eastAsia="zh-CN"/>
              </w:rPr>
              <w:t>工</w:t>
            </w:r>
            <w:proofErr w:type="gramEnd"/>
            <w:r>
              <w:rPr>
                <w:rFonts w:ascii="仿宋" w:eastAsia="仿宋" w:hAnsi="仿宋" w:cs="仿宋" w:hint="eastAsia"/>
                <w:lang w:eastAsia="zh-CN"/>
              </w:rPr>
              <w:t xml:space="preserve">器具安全可靠              </w:t>
            </w:r>
            <w:r>
              <w:rPr>
                <w:rFonts w:ascii="仿宋" w:eastAsia="仿宋" w:hAnsi="仿宋" w:cs="仿宋" w:hint="eastAsia"/>
                <w:sz w:val="32"/>
                <w:szCs w:val="32"/>
                <w:lang w:eastAsia="zh-CN"/>
              </w:rPr>
              <w:t>□</w:t>
            </w:r>
            <w:r>
              <w:rPr>
                <w:rFonts w:ascii="仿宋" w:eastAsia="仿宋" w:hAnsi="仿宋" w:cs="仿宋" w:hint="eastAsia"/>
                <w:lang w:eastAsia="zh-CN"/>
              </w:rPr>
              <w:t>施工计量、检测器具有效</w:t>
            </w:r>
          </w:p>
          <w:p w14:paraId="60E28A77" w14:textId="77777777" w:rsidR="005418E8" w:rsidRDefault="00000000">
            <w:pPr>
              <w:spacing w:line="360" w:lineRule="auto"/>
              <w:ind w:firstLineChars="2536" w:firstLine="6086"/>
              <w:rPr>
                <w:rFonts w:ascii="仿宋" w:eastAsia="仿宋" w:hAnsi="仿宋" w:cs="仿宋"/>
                <w:lang w:eastAsia="zh-CN"/>
              </w:rPr>
            </w:pPr>
            <w:r>
              <w:rPr>
                <w:rFonts w:ascii="仿宋" w:eastAsia="仿宋" w:hAnsi="仿宋" w:cs="仿宋" w:hint="eastAsia"/>
                <w:lang w:eastAsia="zh-CN"/>
              </w:rPr>
              <w:t>监理人（章）</w:t>
            </w:r>
          </w:p>
          <w:p w14:paraId="6DE6ECCA" w14:textId="77777777" w:rsidR="005418E8" w:rsidRDefault="00000000">
            <w:pPr>
              <w:snapToGrid w:val="0"/>
              <w:spacing w:line="360" w:lineRule="auto"/>
              <w:ind w:firstLine="6087"/>
              <w:rPr>
                <w:rFonts w:ascii="仿宋" w:eastAsia="仿宋" w:hAnsi="仿宋"/>
                <w:lang w:eastAsia="zh-CN"/>
              </w:rPr>
            </w:pPr>
            <w:r>
              <w:rPr>
                <w:rFonts w:ascii="仿宋" w:eastAsia="仿宋" w:hAnsi="仿宋" w:cs="仿宋" w:hint="eastAsia"/>
                <w:lang w:eastAsia="zh-CN"/>
              </w:rPr>
              <w:t>监理人代表</w:t>
            </w:r>
            <w:r>
              <w:rPr>
                <w:rFonts w:ascii="仿宋" w:eastAsia="仿宋" w:hAnsi="仿宋" w:cs="仿宋" w:hint="eastAsia"/>
                <w:u w:val="single"/>
                <w:lang w:eastAsia="zh-CN"/>
              </w:rPr>
              <w:t xml:space="preserve">               </w:t>
            </w:r>
          </w:p>
          <w:p w14:paraId="4F17015C" w14:textId="77777777" w:rsidR="005418E8" w:rsidRDefault="00000000">
            <w:pPr>
              <w:snapToGrid w:val="0"/>
              <w:spacing w:line="360" w:lineRule="auto"/>
              <w:ind w:firstLine="6087"/>
              <w:rPr>
                <w:rFonts w:ascii="仿宋" w:eastAsia="仿宋" w:hAnsi="仿宋"/>
                <w:lang w:eastAsia="zh-CN"/>
              </w:rPr>
            </w:pPr>
            <w:r>
              <w:rPr>
                <w:rFonts w:ascii="仿宋" w:eastAsia="仿宋" w:hAnsi="仿宋" w:cs="仿宋" w:hint="eastAsia"/>
                <w:lang w:eastAsia="zh-CN"/>
              </w:rPr>
              <w:t>日      期</w:t>
            </w:r>
            <w:r>
              <w:rPr>
                <w:rFonts w:ascii="仿宋" w:eastAsia="仿宋" w:hAnsi="仿宋" w:cs="仿宋" w:hint="eastAsia"/>
                <w:u w:val="single"/>
                <w:lang w:eastAsia="zh-CN"/>
              </w:rPr>
              <w:t xml:space="preserve">               </w:t>
            </w:r>
          </w:p>
        </w:tc>
      </w:tr>
      <w:tr w:rsidR="005418E8" w14:paraId="602471CF" w14:textId="77777777">
        <w:trPr>
          <w:cantSplit/>
          <w:trHeight w:val="2296"/>
          <w:jc w:val="center"/>
        </w:trPr>
        <w:tc>
          <w:tcPr>
            <w:tcW w:w="10155" w:type="dxa"/>
            <w:tcBorders>
              <w:top w:val="single" w:sz="6" w:space="0" w:color="auto"/>
              <w:left w:val="single" w:sz="6" w:space="0" w:color="auto"/>
              <w:bottom w:val="single" w:sz="6" w:space="0" w:color="auto"/>
              <w:right w:val="single" w:sz="6" w:space="0" w:color="auto"/>
            </w:tcBorders>
          </w:tcPr>
          <w:p w14:paraId="3D274BFA" w14:textId="77777777" w:rsidR="005418E8" w:rsidRDefault="00000000">
            <w:pPr>
              <w:spacing w:line="360" w:lineRule="auto"/>
              <w:ind w:left="-28"/>
              <w:rPr>
                <w:rFonts w:ascii="仿宋" w:eastAsia="仿宋" w:hAnsi="仿宋"/>
                <w:lang w:eastAsia="zh-CN"/>
              </w:rPr>
            </w:pPr>
            <w:r>
              <w:rPr>
                <w:rFonts w:ascii="仿宋" w:eastAsia="仿宋" w:hAnsi="仿宋" w:cs="仿宋" w:hint="eastAsia"/>
                <w:lang w:eastAsia="zh-CN"/>
              </w:rPr>
              <w:t>审批意见：</w:t>
            </w:r>
          </w:p>
          <w:p w14:paraId="279A82EC" w14:textId="77777777" w:rsidR="005418E8" w:rsidRDefault="00000000">
            <w:pPr>
              <w:snapToGrid w:val="0"/>
              <w:spacing w:line="360" w:lineRule="auto"/>
              <w:ind w:left="-28"/>
              <w:rPr>
                <w:rFonts w:ascii="仿宋" w:eastAsia="仿宋" w:hAnsi="仿宋" w:cs="仿宋"/>
                <w:lang w:eastAsia="zh-CN"/>
              </w:rPr>
            </w:pPr>
            <w:r>
              <w:rPr>
                <w:rFonts w:ascii="仿宋" w:eastAsia="仿宋" w:hAnsi="仿宋" w:cs="仿宋" w:hint="eastAsia"/>
                <w:lang w:eastAsia="zh-CN"/>
              </w:rPr>
              <w:t xml:space="preserve"> </w:t>
            </w:r>
          </w:p>
          <w:p w14:paraId="6D9D6E0D" w14:textId="77777777" w:rsidR="005418E8" w:rsidRDefault="00000000">
            <w:pPr>
              <w:spacing w:line="360" w:lineRule="auto"/>
              <w:ind w:firstLineChars="2536" w:firstLine="6086"/>
              <w:rPr>
                <w:rFonts w:ascii="仿宋" w:eastAsia="仿宋" w:hAnsi="仿宋"/>
                <w:lang w:eastAsia="zh-CN"/>
              </w:rPr>
            </w:pPr>
            <w:r>
              <w:rPr>
                <w:rFonts w:ascii="仿宋" w:eastAsia="仿宋" w:hAnsi="仿宋" w:cs="仿宋" w:hint="eastAsia"/>
                <w:lang w:eastAsia="zh-CN"/>
              </w:rPr>
              <w:t>发包人（章）</w:t>
            </w:r>
          </w:p>
          <w:p w14:paraId="4B93CC27" w14:textId="77777777" w:rsidR="005418E8" w:rsidRDefault="00000000">
            <w:pPr>
              <w:snapToGrid w:val="0"/>
              <w:spacing w:line="360" w:lineRule="auto"/>
              <w:ind w:left="-28" w:firstLineChars="2547" w:firstLine="6113"/>
              <w:rPr>
                <w:rFonts w:ascii="仿宋" w:eastAsia="仿宋" w:hAnsi="仿宋" w:cs="仿宋"/>
                <w:u w:val="single"/>
              </w:rPr>
            </w:pPr>
            <w:proofErr w:type="spellStart"/>
            <w:r>
              <w:rPr>
                <w:rFonts w:ascii="仿宋" w:eastAsia="仿宋" w:hAnsi="仿宋" w:cs="仿宋" w:hint="eastAsia"/>
              </w:rPr>
              <w:t>发包人代表</w:t>
            </w:r>
            <w:proofErr w:type="spellEnd"/>
            <w:r>
              <w:rPr>
                <w:rFonts w:ascii="仿宋" w:eastAsia="仿宋" w:hAnsi="仿宋" w:cs="仿宋" w:hint="eastAsia"/>
                <w:u w:val="single"/>
              </w:rPr>
              <w:t xml:space="preserve">               </w:t>
            </w:r>
          </w:p>
          <w:p w14:paraId="000BCF83" w14:textId="77777777" w:rsidR="005418E8" w:rsidRDefault="00000000">
            <w:pPr>
              <w:snapToGrid w:val="0"/>
              <w:spacing w:line="360" w:lineRule="auto"/>
              <w:ind w:left="-28" w:firstLineChars="2547" w:firstLine="6113"/>
              <w:rPr>
                <w:rFonts w:ascii="仿宋" w:eastAsia="仿宋" w:hAnsi="仿宋"/>
              </w:rPr>
            </w:pPr>
            <w:r>
              <w:rPr>
                <w:rFonts w:ascii="仿宋" w:eastAsia="仿宋" w:hAnsi="仿宋" w:cs="仿宋" w:hint="eastAsia"/>
              </w:rPr>
              <w:t>日      期</w:t>
            </w:r>
            <w:r>
              <w:rPr>
                <w:rFonts w:ascii="仿宋" w:eastAsia="仿宋" w:hAnsi="仿宋" w:cs="仿宋" w:hint="eastAsia"/>
                <w:u w:val="single"/>
              </w:rPr>
              <w:t xml:space="preserve">               </w:t>
            </w:r>
          </w:p>
        </w:tc>
      </w:tr>
    </w:tbl>
    <w:p w14:paraId="712F0C42" w14:textId="77777777" w:rsidR="005418E8" w:rsidRDefault="00000000">
      <w:pPr>
        <w:ind w:firstLineChars="100" w:firstLine="240"/>
        <w:rPr>
          <w:rFonts w:ascii="仿宋" w:eastAsia="仿宋" w:hAnsi="仿宋"/>
          <w:lang w:eastAsia="zh-CN"/>
        </w:rPr>
      </w:pPr>
      <w:r>
        <w:rPr>
          <w:rFonts w:ascii="仿宋" w:eastAsia="仿宋" w:hAnsi="仿宋" w:cs="仿宋" w:hint="eastAsia"/>
          <w:lang w:eastAsia="zh-CN"/>
        </w:rPr>
        <w:t>说明：1.在需要选择的栏中的“</w:t>
      </w:r>
      <w:r>
        <w:rPr>
          <w:rFonts w:ascii="仿宋" w:eastAsia="仿宋" w:hAnsi="仿宋" w:cs="仿宋" w:hint="eastAsia"/>
          <w:sz w:val="32"/>
          <w:szCs w:val="32"/>
          <w:lang w:eastAsia="zh-CN"/>
        </w:rPr>
        <w:t>□</w:t>
      </w:r>
      <w:r>
        <w:rPr>
          <w:rFonts w:ascii="仿宋" w:eastAsia="仿宋" w:hAnsi="仿宋" w:cs="仿宋" w:hint="eastAsia"/>
          <w:lang w:eastAsia="zh-CN"/>
        </w:rPr>
        <w:t>”内作标识“√”。</w:t>
      </w:r>
    </w:p>
    <w:p w14:paraId="34F62355" w14:textId="77777777" w:rsidR="005418E8" w:rsidRDefault="00000000">
      <w:pPr>
        <w:ind w:firstLineChars="400" w:firstLine="960"/>
        <w:rPr>
          <w:rFonts w:ascii="仿宋" w:eastAsia="仿宋" w:hAnsi="仿宋"/>
          <w:lang w:eastAsia="zh-CN"/>
        </w:rPr>
      </w:pPr>
      <w:r>
        <w:rPr>
          <w:rFonts w:ascii="仿宋" w:eastAsia="仿宋" w:hAnsi="仿宋" w:cs="仿宋" w:hint="eastAsia"/>
          <w:lang w:eastAsia="zh-CN"/>
        </w:rPr>
        <w:t>2.本表一式三份，由承包人、监理人、发包人按合同约定程序填制，并各存一份。</w:t>
      </w:r>
    </w:p>
    <w:p w14:paraId="61B64852" w14:textId="77777777" w:rsidR="005418E8" w:rsidRDefault="005418E8">
      <w:pPr>
        <w:spacing w:beforeLines="100" w:before="240" w:afterLines="100" w:after="240" w:line="360" w:lineRule="auto"/>
        <w:rPr>
          <w:rFonts w:ascii="仿宋" w:eastAsia="仿宋" w:hAnsi="仿宋"/>
          <w:lang w:eastAsia="zh-CN"/>
        </w:rPr>
      </w:pPr>
    </w:p>
    <w:p w14:paraId="290166D4" w14:textId="77777777" w:rsidR="005418E8" w:rsidRDefault="005418E8">
      <w:pPr>
        <w:spacing w:beforeLines="100" w:before="240" w:afterLines="100" w:after="240" w:line="360" w:lineRule="auto"/>
        <w:outlineLvl w:val="1"/>
        <w:rPr>
          <w:rFonts w:ascii="仿宋" w:eastAsia="仿宋" w:hAnsi="仿宋" w:cs="仿宋"/>
          <w:b/>
          <w:bCs/>
          <w:lang w:eastAsia="zh-CN"/>
        </w:rPr>
        <w:sectPr w:rsidR="005418E8">
          <w:endnotePr>
            <w:numFmt w:val="decimal"/>
          </w:endnotePr>
          <w:pgSz w:w="11906" w:h="16838"/>
          <w:pgMar w:top="1418" w:right="737" w:bottom="851" w:left="737" w:header="0" w:footer="0" w:gutter="0"/>
          <w:cols w:space="720"/>
        </w:sectPr>
      </w:pPr>
    </w:p>
    <w:p w14:paraId="35D2A237" w14:textId="77777777" w:rsidR="005418E8" w:rsidRDefault="00000000">
      <w:pPr>
        <w:pStyle w:val="2"/>
        <w:rPr>
          <w:rFonts w:ascii="仿宋" w:eastAsia="仿宋" w:hAnsi="仿宋" w:cs="仿宋"/>
          <w:i w:val="0"/>
          <w:iCs w:val="0"/>
          <w:sz w:val="24"/>
          <w:szCs w:val="24"/>
          <w:lang w:eastAsia="zh-CN" w:bidi="en-US"/>
        </w:rPr>
      </w:pPr>
      <w:bookmarkStart w:id="1032" w:name="_Toc18424"/>
      <w:bookmarkStart w:id="1033" w:name="_Toc16927"/>
      <w:bookmarkStart w:id="1034" w:name="_Toc963"/>
      <w:bookmarkStart w:id="1035" w:name="_Toc47694469"/>
      <w:r>
        <w:rPr>
          <w:rFonts w:ascii="仿宋" w:eastAsia="仿宋" w:hAnsi="仿宋" w:cs="仿宋" w:hint="eastAsia"/>
          <w:i w:val="0"/>
          <w:iCs w:val="0"/>
          <w:sz w:val="24"/>
          <w:szCs w:val="24"/>
          <w:lang w:eastAsia="zh-CN" w:bidi="en-US"/>
        </w:rPr>
        <w:lastRenderedPageBreak/>
        <w:t>格式8</w:t>
      </w:r>
      <w:bookmarkEnd w:id="1032"/>
      <w:bookmarkEnd w:id="1033"/>
      <w:bookmarkEnd w:id="1034"/>
      <w:bookmarkEnd w:id="1035"/>
    </w:p>
    <w:p w14:paraId="6CA5F198" w14:textId="77777777" w:rsidR="005418E8" w:rsidRDefault="00000000">
      <w:pPr>
        <w:spacing w:line="360" w:lineRule="auto"/>
        <w:jc w:val="center"/>
        <w:rPr>
          <w:rFonts w:ascii="仿宋" w:eastAsia="仿宋" w:hAnsi="仿宋" w:cs="仿宋"/>
          <w:b/>
          <w:bCs/>
          <w:spacing w:val="30"/>
          <w:sz w:val="44"/>
          <w:szCs w:val="44"/>
          <w:lang w:eastAsia="zh-CN"/>
        </w:rPr>
      </w:pPr>
      <w:r>
        <w:rPr>
          <w:rFonts w:ascii="仿宋" w:eastAsia="仿宋" w:hAnsi="仿宋" w:cs="仿宋" w:hint="eastAsia"/>
          <w:b/>
          <w:bCs/>
          <w:spacing w:val="30"/>
          <w:sz w:val="44"/>
          <w:szCs w:val="44"/>
          <w:lang w:eastAsia="zh-CN"/>
        </w:rPr>
        <w:t>工程开工/复工报审表</w:t>
      </w:r>
    </w:p>
    <w:p w14:paraId="3532375A" w14:textId="77777777" w:rsidR="005418E8" w:rsidRDefault="00000000">
      <w:pPr>
        <w:spacing w:line="360" w:lineRule="auto"/>
        <w:jc w:val="center"/>
        <w:rPr>
          <w:rFonts w:ascii="仿宋" w:eastAsia="仿宋" w:hAnsi="仿宋" w:cs="仿宋"/>
          <w:b/>
          <w:bCs/>
          <w:spacing w:val="30"/>
          <w:sz w:val="44"/>
          <w:szCs w:val="44"/>
          <w:lang w:eastAsia="zh-CN"/>
        </w:rPr>
      </w:pPr>
      <w:r>
        <w:rPr>
          <w:rFonts w:ascii="仿宋" w:eastAsia="仿宋" w:hAnsi="仿宋" w:cs="仿宋" w:hint="eastAsia"/>
          <w:b/>
          <w:bCs/>
          <w:spacing w:val="30"/>
          <w:sz w:val="28"/>
          <w:szCs w:val="28"/>
          <w:lang w:eastAsia="zh-CN"/>
        </w:rPr>
        <w:t>（勘察、设计等</w:t>
      </w:r>
      <w:proofErr w:type="gramStart"/>
      <w:r>
        <w:rPr>
          <w:rFonts w:ascii="仿宋" w:eastAsia="仿宋" w:hAnsi="仿宋" w:cs="仿宋" w:hint="eastAsia"/>
          <w:b/>
          <w:bCs/>
          <w:spacing w:val="30"/>
          <w:sz w:val="28"/>
          <w:szCs w:val="28"/>
          <w:lang w:eastAsia="zh-CN"/>
        </w:rPr>
        <w:t>报审表</w:t>
      </w:r>
      <w:proofErr w:type="gramEnd"/>
      <w:r>
        <w:rPr>
          <w:rFonts w:ascii="仿宋" w:eastAsia="仿宋" w:hAnsi="仿宋" w:cs="仿宋" w:hint="eastAsia"/>
          <w:b/>
          <w:bCs/>
          <w:spacing w:val="30"/>
          <w:sz w:val="28"/>
          <w:szCs w:val="28"/>
          <w:lang w:eastAsia="zh-CN"/>
        </w:rPr>
        <w:t>可参照本格式修改）</w:t>
      </w:r>
    </w:p>
    <w:p w14:paraId="62823728" w14:textId="77777777" w:rsidR="005418E8" w:rsidRDefault="00000000">
      <w:pPr>
        <w:spacing w:line="360" w:lineRule="auto"/>
        <w:rPr>
          <w:rFonts w:ascii="仿宋" w:eastAsia="仿宋" w:hAnsi="仿宋"/>
        </w:rPr>
      </w:pPr>
      <w:proofErr w:type="spellStart"/>
      <w:r>
        <w:rPr>
          <w:rFonts w:ascii="仿宋" w:eastAsia="仿宋" w:hAnsi="仿宋" w:cs="仿宋" w:hint="eastAsia"/>
        </w:rPr>
        <w:t>工程名称</w:t>
      </w:r>
      <w:proofErr w:type="spellEnd"/>
      <w:r>
        <w:rPr>
          <w:rFonts w:ascii="仿宋" w:eastAsia="仿宋" w:hAnsi="仿宋" w:cs="仿宋" w:hint="eastAsia"/>
          <w:lang w:eastAsia="zh-CN"/>
        </w:rPr>
        <w:t>：</w:t>
      </w:r>
      <w:r>
        <w:rPr>
          <w:rFonts w:ascii="仿宋" w:eastAsia="仿宋" w:hAnsi="仿宋" w:cs="仿宋" w:hint="eastAsia"/>
        </w:rPr>
        <w:tab/>
      </w:r>
      <w:r>
        <w:rPr>
          <w:rFonts w:ascii="仿宋" w:eastAsia="仿宋" w:hAnsi="仿宋" w:cs="仿宋" w:hint="eastAsia"/>
        </w:rPr>
        <w:tab/>
      </w:r>
      <w:r>
        <w:rPr>
          <w:rFonts w:ascii="仿宋" w:eastAsia="仿宋" w:hAnsi="仿宋" w:cs="仿宋" w:hint="eastAsia"/>
        </w:rPr>
        <w:tab/>
      </w:r>
      <w:r>
        <w:rPr>
          <w:rFonts w:ascii="仿宋" w:eastAsia="仿宋" w:hAnsi="仿宋" w:cs="仿宋" w:hint="eastAsia"/>
        </w:rPr>
        <w:tab/>
      </w:r>
      <w:r>
        <w:rPr>
          <w:rFonts w:ascii="仿宋" w:eastAsia="仿宋" w:hAnsi="仿宋" w:cs="仿宋" w:hint="eastAsia"/>
        </w:rPr>
        <w:tab/>
      </w:r>
      <w:r>
        <w:rPr>
          <w:rFonts w:ascii="仿宋" w:eastAsia="仿宋" w:hAnsi="仿宋" w:cs="仿宋" w:hint="eastAsia"/>
        </w:rPr>
        <w:tab/>
      </w:r>
      <w:r>
        <w:rPr>
          <w:rFonts w:ascii="仿宋" w:eastAsia="仿宋" w:hAnsi="仿宋" w:cs="仿宋" w:hint="eastAsia"/>
        </w:rPr>
        <w:tab/>
      </w:r>
      <w:r>
        <w:rPr>
          <w:rFonts w:ascii="仿宋" w:eastAsia="仿宋" w:hAnsi="仿宋" w:cs="仿宋" w:hint="eastAsia"/>
        </w:rPr>
        <w:tab/>
      </w:r>
      <w:r>
        <w:rPr>
          <w:rFonts w:ascii="仿宋" w:eastAsia="仿宋" w:hAnsi="仿宋" w:cs="仿宋" w:hint="eastAsia"/>
        </w:rPr>
        <w:tab/>
      </w:r>
      <w:r>
        <w:rPr>
          <w:rFonts w:ascii="仿宋" w:eastAsia="仿宋" w:hAnsi="仿宋" w:cs="仿宋" w:hint="eastAsia"/>
        </w:rPr>
        <w:tab/>
      </w:r>
      <w:r>
        <w:rPr>
          <w:rFonts w:ascii="仿宋" w:eastAsia="仿宋" w:hAnsi="仿宋" w:cs="仿宋" w:hint="eastAsia"/>
        </w:rPr>
        <w:tab/>
      </w:r>
      <w:r>
        <w:rPr>
          <w:rFonts w:ascii="仿宋" w:eastAsia="仿宋" w:hAnsi="仿宋" w:cs="仿宋" w:hint="eastAsia"/>
        </w:rPr>
        <w:tab/>
      </w:r>
      <w:r>
        <w:rPr>
          <w:rFonts w:ascii="仿宋" w:eastAsia="仿宋" w:hAnsi="仿宋" w:cs="仿宋" w:hint="eastAsia"/>
        </w:rPr>
        <w:tab/>
        <w:t xml:space="preserve">   </w:t>
      </w:r>
      <w:r>
        <w:rPr>
          <w:rFonts w:ascii="仿宋" w:eastAsia="仿宋" w:hAnsi="仿宋" w:cs="仿宋" w:hint="eastAsia"/>
          <w:lang w:eastAsia="zh-CN"/>
        </w:rPr>
        <w:t xml:space="preserve">                                                   </w:t>
      </w:r>
      <w:r>
        <w:rPr>
          <w:rFonts w:ascii="仿宋" w:eastAsia="仿宋" w:hAnsi="仿宋" w:cs="仿宋" w:hint="eastAsia"/>
        </w:rPr>
        <w:t xml:space="preserve"> </w:t>
      </w:r>
      <w:proofErr w:type="spellStart"/>
      <w:r>
        <w:rPr>
          <w:rFonts w:ascii="仿宋" w:eastAsia="仿宋" w:hAnsi="仿宋" w:cs="仿宋" w:hint="eastAsia"/>
        </w:rPr>
        <w:t>编号</w:t>
      </w:r>
      <w:proofErr w:type="spellEnd"/>
      <w:r>
        <w:rPr>
          <w:rFonts w:ascii="仿宋" w:eastAsia="仿宋" w:hAnsi="仿宋" w:cs="仿宋" w:hint="eastAsia"/>
          <w:lang w:eastAsia="zh-CN"/>
        </w:rPr>
        <w:t>：</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777"/>
        <w:gridCol w:w="5596"/>
      </w:tblGrid>
      <w:tr w:rsidR="005418E8" w14:paraId="292948A9" w14:textId="77777777">
        <w:trPr>
          <w:trHeight w:val="6826"/>
        </w:trPr>
        <w:tc>
          <w:tcPr>
            <w:tcW w:w="10373" w:type="dxa"/>
            <w:gridSpan w:val="2"/>
            <w:tcBorders>
              <w:top w:val="single" w:sz="6" w:space="0" w:color="auto"/>
              <w:left w:val="single" w:sz="6" w:space="0" w:color="auto"/>
              <w:bottom w:val="single" w:sz="6" w:space="0" w:color="auto"/>
              <w:right w:val="single" w:sz="6" w:space="0" w:color="auto"/>
            </w:tcBorders>
          </w:tcPr>
          <w:p w14:paraId="388AF3F7" w14:textId="77777777" w:rsidR="005418E8" w:rsidRDefault="00000000">
            <w:pPr>
              <w:spacing w:before="120" w:line="360" w:lineRule="auto"/>
              <w:ind w:left="-28" w:firstLine="181"/>
              <w:rPr>
                <w:rFonts w:ascii="仿宋" w:eastAsia="仿宋" w:hAnsi="仿宋"/>
                <w:lang w:eastAsia="zh-CN"/>
              </w:rPr>
            </w:pPr>
            <w:r>
              <w:rPr>
                <w:rFonts w:ascii="仿宋" w:eastAsia="仿宋" w:hAnsi="仿宋" w:cs="仿宋" w:hint="eastAsia"/>
                <w:lang w:eastAsia="zh-CN"/>
              </w:rPr>
              <w:t>致：</w:t>
            </w:r>
            <w:r>
              <w:rPr>
                <w:rFonts w:ascii="仿宋" w:eastAsia="仿宋" w:hAnsi="仿宋" w:cs="仿宋" w:hint="eastAsia"/>
                <w:u w:val="single"/>
                <w:lang w:eastAsia="zh-CN"/>
              </w:rPr>
              <w:t xml:space="preserve">                                                     </w:t>
            </w:r>
            <w:r>
              <w:rPr>
                <w:rFonts w:ascii="仿宋" w:eastAsia="仿宋" w:hAnsi="仿宋" w:cs="仿宋" w:hint="eastAsia"/>
                <w:lang w:eastAsia="zh-CN"/>
              </w:rPr>
              <w:t>（监理人全称）</w:t>
            </w:r>
          </w:p>
          <w:p w14:paraId="45BE1CED" w14:textId="77777777" w:rsidR="005418E8" w:rsidRDefault="00000000">
            <w:pPr>
              <w:spacing w:line="360" w:lineRule="auto"/>
              <w:ind w:left="-28" w:firstLine="540"/>
              <w:rPr>
                <w:rFonts w:ascii="仿宋" w:eastAsia="仿宋" w:hAnsi="仿宋" w:cs="仿宋"/>
                <w:lang w:eastAsia="zh-CN"/>
              </w:rPr>
            </w:pPr>
            <w:r>
              <w:rPr>
                <w:rFonts w:ascii="仿宋" w:eastAsia="仿宋" w:hAnsi="仿宋" w:cs="仿宋" w:hint="eastAsia"/>
                <w:lang w:eastAsia="zh-CN"/>
              </w:rPr>
              <w:t>我方承担的</w:t>
            </w:r>
            <w:r>
              <w:rPr>
                <w:rFonts w:ascii="仿宋" w:eastAsia="仿宋" w:hAnsi="仿宋" w:cs="仿宋" w:hint="eastAsia"/>
                <w:u w:val="single"/>
                <w:lang w:eastAsia="zh-CN"/>
              </w:rPr>
              <w:t xml:space="preserve">                             </w:t>
            </w:r>
            <w:r>
              <w:rPr>
                <w:rFonts w:ascii="仿宋" w:eastAsia="仿宋" w:hAnsi="仿宋" w:cs="仿宋" w:hint="eastAsia"/>
                <w:lang w:eastAsia="zh-CN"/>
              </w:rPr>
              <w:t>工程，已完成了以下各项工作，具备了（□开工/□复工）条件，现申请施工，请审查并签发（□开工/□复工）指令。</w:t>
            </w:r>
          </w:p>
          <w:p w14:paraId="296893E7" w14:textId="77777777" w:rsidR="005418E8" w:rsidRDefault="005418E8">
            <w:pPr>
              <w:spacing w:line="360" w:lineRule="auto"/>
              <w:ind w:left="-28" w:firstLine="540"/>
              <w:rPr>
                <w:rFonts w:ascii="仿宋" w:eastAsia="仿宋" w:hAnsi="仿宋"/>
                <w:lang w:eastAsia="zh-CN"/>
              </w:rPr>
            </w:pPr>
          </w:p>
          <w:p w14:paraId="2BFEDCA9" w14:textId="77777777" w:rsidR="005418E8" w:rsidRDefault="00000000">
            <w:pPr>
              <w:spacing w:line="360" w:lineRule="auto"/>
              <w:ind w:left="-28"/>
              <w:rPr>
                <w:rFonts w:ascii="仿宋" w:eastAsia="仿宋" w:hAnsi="仿宋"/>
                <w:lang w:eastAsia="zh-CN"/>
              </w:rPr>
            </w:pPr>
            <w:r>
              <w:rPr>
                <w:rFonts w:ascii="仿宋" w:eastAsia="仿宋" w:hAnsi="仿宋" w:cs="仿宋" w:hint="eastAsia"/>
                <w:lang w:eastAsia="zh-CN"/>
              </w:rPr>
              <w:t>附：开工报告</w:t>
            </w:r>
          </w:p>
          <w:p w14:paraId="6B640DC4" w14:textId="77777777" w:rsidR="005418E8" w:rsidRDefault="005418E8">
            <w:pPr>
              <w:spacing w:line="360" w:lineRule="auto"/>
              <w:ind w:left="-28"/>
              <w:rPr>
                <w:rFonts w:ascii="仿宋" w:eastAsia="仿宋" w:hAnsi="仿宋"/>
                <w:lang w:eastAsia="zh-CN"/>
              </w:rPr>
            </w:pPr>
          </w:p>
          <w:p w14:paraId="78711841" w14:textId="77777777" w:rsidR="005418E8" w:rsidRDefault="00000000">
            <w:pPr>
              <w:spacing w:line="360" w:lineRule="auto"/>
              <w:ind w:left="-28"/>
              <w:rPr>
                <w:rFonts w:ascii="仿宋" w:eastAsia="仿宋" w:hAnsi="仿宋" w:cs="仿宋"/>
                <w:lang w:eastAsia="zh-CN"/>
              </w:rPr>
            </w:pPr>
            <w:r>
              <w:rPr>
                <w:rFonts w:ascii="仿宋" w:eastAsia="仿宋" w:hAnsi="仿宋" w:cs="仿宋" w:hint="eastAsia"/>
                <w:lang w:eastAsia="zh-CN"/>
              </w:rPr>
              <w:t xml:space="preserve">承包方式： </w:t>
            </w:r>
          </w:p>
          <w:p w14:paraId="25BC5FCA" w14:textId="77777777" w:rsidR="005418E8" w:rsidRDefault="00000000">
            <w:pPr>
              <w:spacing w:line="360" w:lineRule="auto"/>
              <w:ind w:left="-27" w:firstLine="320"/>
              <w:rPr>
                <w:rFonts w:ascii="仿宋" w:eastAsia="仿宋" w:hAnsi="仿宋"/>
                <w:lang w:eastAsia="zh-CN"/>
              </w:rPr>
            </w:pPr>
            <w:r>
              <w:rPr>
                <w:rFonts w:ascii="仿宋" w:eastAsia="仿宋" w:hAnsi="仿宋" w:cs="仿宋" w:hint="eastAsia"/>
                <w:sz w:val="32"/>
                <w:szCs w:val="32"/>
                <w:lang w:eastAsia="zh-CN"/>
              </w:rPr>
              <w:t>□</w:t>
            </w:r>
            <w:r>
              <w:rPr>
                <w:rFonts w:ascii="仿宋" w:eastAsia="仿宋" w:hAnsi="仿宋" w:cs="仿宋" w:hint="eastAsia"/>
                <w:lang w:eastAsia="zh-CN"/>
              </w:rPr>
              <w:t>无分包；</w:t>
            </w:r>
            <w:r>
              <w:rPr>
                <w:rFonts w:ascii="仿宋" w:eastAsia="仿宋" w:hAnsi="仿宋" w:cs="仿宋" w:hint="eastAsia"/>
                <w:sz w:val="32"/>
                <w:szCs w:val="32"/>
                <w:lang w:eastAsia="zh-CN"/>
              </w:rPr>
              <w:t>□</w:t>
            </w:r>
            <w:r>
              <w:rPr>
                <w:rFonts w:ascii="仿宋" w:eastAsia="仿宋" w:hAnsi="仿宋" w:cs="仿宋" w:hint="eastAsia"/>
                <w:lang w:eastAsia="zh-CN"/>
              </w:rPr>
              <w:t>有分包，并已审核。</w:t>
            </w:r>
          </w:p>
          <w:p w14:paraId="46B38AB2" w14:textId="77777777" w:rsidR="005418E8" w:rsidRDefault="00000000">
            <w:pPr>
              <w:spacing w:line="360" w:lineRule="auto"/>
              <w:rPr>
                <w:rFonts w:ascii="仿宋" w:eastAsia="仿宋" w:hAnsi="仿宋"/>
                <w:lang w:eastAsia="zh-CN"/>
              </w:rPr>
            </w:pPr>
            <w:r>
              <w:rPr>
                <w:rFonts w:ascii="仿宋" w:eastAsia="仿宋" w:hAnsi="仿宋" w:cs="仿宋" w:hint="eastAsia"/>
                <w:lang w:eastAsia="zh-CN"/>
              </w:rPr>
              <w:t>开工准备情况：</w:t>
            </w:r>
          </w:p>
          <w:p w14:paraId="70DC9EFC" w14:textId="77777777" w:rsidR="005418E8" w:rsidRDefault="00000000">
            <w:pPr>
              <w:spacing w:line="360" w:lineRule="auto"/>
              <w:ind w:firstLine="320"/>
              <w:rPr>
                <w:rFonts w:ascii="仿宋" w:eastAsia="仿宋" w:hAnsi="仿宋"/>
                <w:lang w:eastAsia="zh-CN"/>
              </w:rPr>
            </w:pPr>
            <w:r>
              <w:rPr>
                <w:rFonts w:ascii="仿宋" w:eastAsia="仿宋" w:hAnsi="仿宋" w:cs="仿宋" w:hint="eastAsia"/>
                <w:sz w:val="32"/>
                <w:szCs w:val="32"/>
                <w:lang w:eastAsia="zh-CN"/>
              </w:rPr>
              <w:t>□</w:t>
            </w:r>
            <w:r>
              <w:rPr>
                <w:rFonts w:ascii="仿宋" w:eastAsia="仿宋" w:hAnsi="仿宋" w:cs="仿宋" w:hint="eastAsia"/>
                <w:lang w:eastAsia="zh-CN"/>
              </w:rPr>
              <w:t xml:space="preserve">施工组织设计（方案）已审批          </w:t>
            </w:r>
            <w:r>
              <w:rPr>
                <w:rFonts w:ascii="仿宋" w:eastAsia="仿宋" w:hAnsi="仿宋" w:cs="仿宋" w:hint="eastAsia"/>
                <w:sz w:val="32"/>
                <w:szCs w:val="32"/>
                <w:lang w:eastAsia="zh-CN"/>
              </w:rPr>
              <w:t>□</w:t>
            </w:r>
            <w:r>
              <w:rPr>
                <w:rFonts w:ascii="仿宋" w:eastAsia="仿宋" w:hAnsi="仿宋" w:cs="仿宋" w:hint="eastAsia"/>
                <w:lang w:eastAsia="zh-CN"/>
              </w:rPr>
              <w:t>资金已落实</w:t>
            </w:r>
          </w:p>
          <w:p w14:paraId="5ACC1EF5" w14:textId="77777777" w:rsidR="005418E8" w:rsidRDefault="00000000">
            <w:pPr>
              <w:tabs>
                <w:tab w:val="left" w:pos="4212"/>
              </w:tabs>
              <w:spacing w:line="360" w:lineRule="auto"/>
              <w:ind w:firstLine="320"/>
              <w:rPr>
                <w:rFonts w:ascii="仿宋" w:eastAsia="仿宋" w:hAnsi="仿宋"/>
                <w:lang w:eastAsia="zh-CN"/>
              </w:rPr>
            </w:pPr>
            <w:r>
              <w:rPr>
                <w:rFonts w:ascii="仿宋" w:eastAsia="仿宋" w:hAnsi="仿宋" w:cs="仿宋" w:hint="eastAsia"/>
                <w:sz w:val="32"/>
                <w:szCs w:val="32"/>
                <w:lang w:eastAsia="zh-CN"/>
              </w:rPr>
              <w:t>□</w:t>
            </w:r>
            <w:r>
              <w:rPr>
                <w:rFonts w:ascii="仿宋" w:eastAsia="仿宋" w:hAnsi="仿宋" w:cs="仿宋" w:hint="eastAsia"/>
                <w:lang w:eastAsia="zh-CN"/>
              </w:rPr>
              <w:t xml:space="preserve">施工图纸已会审并交底                </w:t>
            </w:r>
            <w:r>
              <w:rPr>
                <w:rFonts w:ascii="仿宋" w:eastAsia="仿宋" w:hAnsi="仿宋" w:cs="仿宋" w:hint="eastAsia"/>
                <w:sz w:val="32"/>
                <w:szCs w:val="32"/>
                <w:lang w:eastAsia="zh-CN"/>
              </w:rPr>
              <w:t>□</w:t>
            </w:r>
            <w:r>
              <w:rPr>
                <w:rFonts w:ascii="仿宋" w:eastAsia="仿宋" w:hAnsi="仿宋" w:cs="仿宋" w:hint="eastAsia"/>
                <w:lang w:eastAsia="zh-CN"/>
              </w:rPr>
              <w:t>劳动力安排就绪并已进场</w:t>
            </w:r>
          </w:p>
          <w:p w14:paraId="63CC8F1E" w14:textId="77777777" w:rsidR="005418E8" w:rsidRDefault="00000000">
            <w:pPr>
              <w:spacing w:line="360" w:lineRule="auto"/>
              <w:ind w:firstLine="320"/>
              <w:rPr>
                <w:rFonts w:ascii="仿宋" w:eastAsia="仿宋" w:hAnsi="仿宋"/>
                <w:lang w:eastAsia="zh-CN"/>
              </w:rPr>
            </w:pPr>
            <w:r>
              <w:rPr>
                <w:rFonts w:ascii="仿宋" w:eastAsia="仿宋" w:hAnsi="仿宋" w:cs="仿宋" w:hint="eastAsia"/>
                <w:sz w:val="32"/>
                <w:szCs w:val="32"/>
                <w:lang w:eastAsia="zh-CN"/>
              </w:rPr>
              <w:t>□</w:t>
            </w:r>
            <w:r>
              <w:rPr>
                <w:rFonts w:ascii="仿宋" w:eastAsia="仿宋" w:hAnsi="仿宋" w:cs="仿宋" w:hint="eastAsia"/>
                <w:lang w:eastAsia="zh-CN"/>
              </w:rPr>
              <w:t xml:space="preserve">开工所需的工程材料、施工机具已进场          </w:t>
            </w:r>
            <w:r>
              <w:rPr>
                <w:rFonts w:ascii="仿宋" w:eastAsia="仿宋" w:hAnsi="仿宋" w:cs="仿宋" w:hint="eastAsia"/>
                <w:sz w:val="32"/>
                <w:szCs w:val="32"/>
                <w:lang w:eastAsia="zh-CN"/>
              </w:rPr>
              <w:t>□</w:t>
            </w:r>
            <w:r>
              <w:rPr>
                <w:rFonts w:ascii="仿宋" w:eastAsia="仿宋" w:hAnsi="仿宋" w:cs="仿宋" w:hint="eastAsia"/>
                <w:lang w:eastAsia="zh-CN"/>
              </w:rPr>
              <w:t>其他开工条件已具备</w:t>
            </w:r>
          </w:p>
          <w:p w14:paraId="399B643D" w14:textId="77777777" w:rsidR="005418E8" w:rsidRDefault="005418E8">
            <w:pPr>
              <w:spacing w:line="360" w:lineRule="auto"/>
              <w:rPr>
                <w:rFonts w:ascii="仿宋" w:eastAsia="仿宋" w:hAnsi="仿宋"/>
                <w:lang w:eastAsia="zh-CN"/>
              </w:rPr>
            </w:pPr>
          </w:p>
          <w:p w14:paraId="1961590C" w14:textId="77777777" w:rsidR="005418E8" w:rsidRDefault="00000000">
            <w:pPr>
              <w:spacing w:line="360" w:lineRule="auto"/>
              <w:rPr>
                <w:rFonts w:ascii="仿宋" w:eastAsia="仿宋" w:hAnsi="仿宋"/>
                <w:u w:val="single"/>
              </w:rPr>
            </w:pPr>
            <w:r>
              <w:rPr>
                <w:rFonts w:ascii="仿宋" w:eastAsia="仿宋" w:hAnsi="仿宋" w:cs="仿宋" w:hint="eastAsia"/>
                <w:lang w:eastAsia="zh-CN"/>
              </w:rPr>
              <w:t xml:space="preserve">                                                  </w:t>
            </w:r>
            <w:proofErr w:type="spellStart"/>
            <w:r>
              <w:rPr>
                <w:rFonts w:ascii="仿宋" w:eastAsia="仿宋" w:hAnsi="仿宋" w:cs="仿宋" w:hint="eastAsia"/>
              </w:rPr>
              <w:t>承包人（章</w:t>
            </w:r>
            <w:proofErr w:type="spellEnd"/>
            <w:r>
              <w:rPr>
                <w:rFonts w:ascii="仿宋" w:eastAsia="仿宋" w:hAnsi="仿宋" w:cs="仿宋" w:hint="eastAsia"/>
              </w:rPr>
              <w:t xml:space="preserve">）                 </w:t>
            </w:r>
          </w:p>
          <w:p w14:paraId="46A1CF84" w14:textId="77777777" w:rsidR="005418E8" w:rsidRDefault="00000000">
            <w:pPr>
              <w:spacing w:line="360" w:lineRule="auto"/>
              <w:ind w:firstLineChars="2500" w:firstLine="6000"/>
              <w:rPr>
                <w:rFonts w:ascii="仿宋" w:eastAsia="仿宋" w:hAnsi="仿宋" w:cs="仿宋"/>
                <w:u w:val="single"/>
              </w:rPr>
            </w:pPr>
            <w:proofErr w:type="spellStart"/>
            <w:r>
              <w:rPr>
                <w:rFonts w:ascii="仿宋" w:eastAsia="仿宋" w:hAnsi="仿宋" w:cs="仿宋" w:hint="eastAsia"/>
              </w:rPr>
              <w:t>承包人代表</w:t>
            </w:r>
            <w:proofErr w:type="spellEnd"/>
            <w:r>
              <w:rPr>
                <w:rFonts w:ascii="仿宋" w:eastAsia="仿宋" w:hAnsi="仿宋" w:cs="仿宋" w:hint="eastAsia"/>
                <w:u w:val="single"/>
              </w:rPr>
              <w:t xml:space="preserve">               </w:t>
            </w:r>
          </w:p>
          <w:p w14:paraId="48A2D099" w14:textId="77777777" w:rsidR="005418E8" w:rsidRDefault="00000000">
            <w:pPr>
              <w:snapToGrid w:val="0"/>
              <w:spacing w:line="360" w:lineRule="auto"/>
              <w:ind w:firstLineChars="2500" w:firstLine="6000"/>
              <w:rPr>
                <w:rFonts w:ascii="仿宋" w:eastAsia="仿宋" w:hAnsi="仿宋"/>
                <w:u w:val="single"/>
              </w:rPr>
            </w:pPr>
            <w:r>
              <w:rPr>
                <w:rFonts w:ascii="仿宋" w:eastAsia="仿宋" w:hAnsi="仿宋" w:cs="仿宋" w:hint="eastAsia"/>
              </w:rPr>
              <w:t>日      期</w:t>
            </w:r>
            <w:r>
              <w:rPr>
                <w:rFonts w:ascii="仿宋" w:eastAsia="仿宋" w:hAnsi="仿宋" w:cs="仿宋" w:hint="eastAsia"/>
                <w:u w:val="single"/>
              </w:rPr>
              <w:t xml:space="preserve">               </w:t>
            </w:r>
          </w:p>
        </w:tc>
      </w:tr>
      <w:tr w:rsidR="005418E8" w14:paraId="2C898E51" w14:textId="77777777">
        <w:trPr>
          <w:trHeight w:val="2747"/>
        </w:trPr>
        <w:tc>
          <w:tcPr>
            <w:tcW w:w="4777" w:type="dxa"/>
            <w:tcBorders>
              <w:top w:val="single" w:sz="6" w:space="0" w:color="auto"/>
              <w:left w:val="single" w:sz="6" w:space="0" w:color="auto"/>
              <w:bottom w:val="single" w:sz="6" w:space="0" w:color="auto"/>
              <w:right w:val="single" w:sz="6" w:space="0" w:color="auto"/>
            </w:tcBorders>
          </w:tcPr>
          <w:p w14:paraId="2FD55562" w14:textId="77777777" w:rsidR="005418E8" w:rsidRDefault="00000000">
            <w:pPr>
              <w:snapToGrid w:val="0"/>
              <w:spacing w:line="360" w:lineRule="auto"/>
              <w:rPr>
                <w:rFonts w:ascii="仿宋" w:eastAsia="仿宋" w:hAnsi="仿宋"/>
                <w:lang w:eastAsia="zh-CN"/>
              </w:rPr>
            </w:pPr>
            <w:r>
              <w:rPr>
                <w:rFonts w:ascii="仿宋" w:eastAsia="仿宋" w:hAnsi="仿宋" w:cs="仿宋" w:hint="eastAsia"/>
                <w:lang w:eastAsia="zh-CN"/>
              </w:rPr>
              <w:t xml:space="preserve">复核意见： </w:t>
            </w:r>
          </w:p>
          <w:p w14:paraId="26397036" w14:textId="77777777" w:rsidR="005418E8" w:rsidRDefault="005418E8">
            <w:pPr>
              <w:snapToGrid w:val="0"/>
              <w:spacing w:line="360" w:lineRule="auto"/>
              <w:rPr>
                <w:rFonts w:ascii="仿宋" w:eastAsia="仿宋" w:hAnsi="仿宋"/>
                <w:lang w:eastAsia="zh-CN"/>
              </w:rPr>
            </w:pPr>
          </w:p>
          <w:p w14:paraId="049298C5" w14:textId="77777777" w:rsidR="005418E8" w:rsidRDefault="005418E8">
            <w:pPr>
              <w:snapToGrid w:val="0"/>
              <w:spacing w:line="360" w:lineRule="auto"/>
              <w:rPr>
                <w:rFonts w:ascii="仿宋" w:eastAsia="仿宋" w:hAnsi="仿宋"/>
                <w:lang w:eastAsia="zh-CN"/>
              </w:rPr>
            </w:pPr>
          </w:p>
          <w:p w14:paraId="06FB662E" w14:textId="77777777" w:rsidR="005418E8" w:rsidRDefault="00000000">
            <w:pPr>
              <w:snapToGrid w:val="0"/>
              <w:spacing w:line="360" w:lineRule="auto"/>
              <w:rPr>
                <w:rFonts w:ascii="仿宋" w:eastAsia="仿宋" w:hAnsi="仿宋"/>
                <w:u w:val="single"/>
                <w:lang w:eastAsia="zh-CN"/>
              </w:rPr>
            </w:pPr>
            <w:r>
              <w:rPr>
                <w:rFonts w:ascii="仿宋" w:eastAsia="仿宋" w:hAnsi="仿宋" w:cs="仿宋" w:hint="eastAsia"/>
                <w:lang w:eastAsia="zh-CN"/>
              </w:rPr>
              <w:t xml:space="preserve">               监理人（章）              </w:t>
            </w:r>
          </w:p>
          <w:p w14:paraId="758BB76B" w14:textId="77777777" w:rsidR="005418E8" w:rsidRDefault="00000000">
            <w:pPr>
              <w:snapToGrid w:val="0"/>
              <w:spacing w:line="360" w:lineRule="auto"/>
              <w:rPr>
                <w:rFonts w:ascii="仿宋" w:eastAsia="仿宋" w:hAnsi="仿宋" w:cs="仿宋"/>
                <w:u w:val="single"/>
              </w:rPr>
            </w:pPr>
            <w:r>
              <w:rPr>
                <w:rFonts w:ascii="仿宋" w:eastAsia="仿宋" w:hAnsi="仿宋" w:cs="仿宋" w:hint="eastAsia"/>
                <w:lang w:eastAsia="zh-CN"/>
              </w:rPr>
              <w:t xml:space="preserve">               </w:t>
            </w:r>
            <w:proofErr w:type="spellStart"/>
            <w:r>
              <w:rPr>
                <w:rFonts w:ascii="仿宋" w:eastAsia="仿宋" w:hAnsi="仿宋" w:cs="仿宋" w:hint="eastAsia"/>
              </w:rPr>
              <w:t>监理人代表</w:t>
            </w:r>
            <w:proofErr w:type="spellEnd"/>
            <w:r>
              <w:rPr>
                <w:rFonts w:ascii="仿宋" w:eastAsia="仿宋" w:hAnsi="仿宋" w:cs="仿宋" w:hint="eastAsia"/>
              </w:rPr>
              <w:t xml:space="preserve"> </w:t>
            </w:r>
            <w:r>
              <w:rPr>
                <w:rFonts w:ascii="仿宋" w:eastAsia="仿宋" w:hAnsi="仿宋" w:cs="仿宋" w:hint="eastAsia"/>
                <w:u w:val="single"/>
              </w:rPr>
              <w:t xml:space="preserve">           </w:t>
            </w:r>
          </w:p>
          <w:p w14:paraId="0C08735E" w14:textId="77777777" w:rsidR="005418E8" w:rsidRDefault="00000000">
            <w:pPr>
              <w:snapToGrid w:val="0"/>
              <w:spacing w:line="360" w:lineRule="auto"/>
              <w:rPr>
                <w:rFonts w:ascii="仿宋" w:eastAsia="仿宋" w:hAnsi="仿宋"/>
              </w:rPr>
            </w:pPr>
            <w:r>
              <w:rPr>
                <w:rFonts w:ascii="仿宋" w:eastAsia="仿宋" w:hAnsi="仿宋" w:cs="仿宋" w:hint="eastAsia"/>
              </w:rPr>
              <w:t xml:space="preserve">               日      期 </w:t>
            </w:r>
            <w:r>
              <w:rPr>
                <w:rFonts w:ascii="仿宋" w:eastAsia="仿宋" w:hAnsi="仿宋" w:cs="仿宋" w:hint="eastAsia"/>
                <w:u w:val="single"/>
              </w:rPr>
              <w:t xml:space="preserve">           </w:t>
            </w:r>
          </w:p>
        </w:tc>
        <w:tc>
          <w:tcPr>
            <w:tcW w:w="5596" w:type="dxa"/>
            <w:tcBorders>
              <w:top w:val="single" w:sz="6" w:space="0" w:color="auto"/>
              <w:left w:val="single" w:sz="6" w:space="0" w:color="auto"/>
              <w:bottom w:val="single" w:sz="6" w:space="0" w:color="auto"/>
              <w:right w:val="single" w:sz="6" w:space="0" w:color="auto"/>
            </w:tcBorders>
          </w:tcPr>
          <w:p w14:paraId="3B3E9B6A" w14:textId="77777777" w:rsidR="005418E8" w:rsidRDefault="00000000">
            <w:pPr>
              <w:snapToGrid w:val="0"/>
              <w:spacing w:line="360" w:lineRule="auto"/>
              <w:rPr>
                <w:rFonts w:ascii="仿宋" w:eastAsia="仿宋" w:hAnsi="仿宋"/>
                <w:lang w:eastAsia="zh-CN"/>
              </w:rPr>
            </w:pPr>
            <w:r>
              <w:rPr>
                <w:rFonts w:ascii="仿宋" w:eastAsia="仿宋" w:hAnsi="仿宋" w:cs="仿宋" w:hint="eastAsia"/>
                <w:lang w:eastAsia="zh-CN"/>
              </w:rPr>
              <w:t xml:space="preserve"> 审批意见：   </w:t>
            </w:r>
          </w:p>
          <w:p w14:paraId="6BDD092C" w14:textId="77777777" w:rsidR="005418E8" w:rsidRDefault="005418E8">
            <w:pPr>
              <w:snapToGrid w:val="0"/>
              <w:spacing w:line="360" w:lineRule="auto"/>
              <w:rPr>
                <w:rFonts w:ascii="仿宋" w:eastAsia="仿宋" w:hAnsi="仿宋"/>
                <w:lang w:eastAsia="zh-CN"/>
              </w:rPr>
            </w:pPr>
          </w:p>
          <w:p w14:paraId="19B5CAC2" w14:textId="77777777" w:rsidR="005418E8" w:rsidRDefault="005418E8">
            <w:pPr>
              <w:snapToGrid w:val="0"/>
              <w:spacing w:line="360" w:lineRule="auto"/>
              <w:rPr>
                <w:rFonts w:ascii="仿宋" w:eastAsia="仿宋" w:hAnsi="仿宋"/>
                <w:lang w:eastAsia="zh-CN"/>
              </w:rPr>
            </w:pPr>
          </w:p>
          <w:p w14:paraId="6E302BFF" w14:textId="77777777" w:rsidR="005418E8" w:rsidRDefault="00000000">
            <w:pPr>
              <w:snapToGrid w:val="0"/>
              <w:spacing w:line="360" w:lineRule="auto"/>
              <w:rPr>
                <w:rFonts w:ascii="仿宋" w:eastAsia="仿宋" w:hAnsi="仿宋"/>
                <w:u w:val="single"/>
                <w:lang w:eastAsia="zh-CN"/>
              </w:rPr>
            </w:pPr>
            <w:r>
              <w:rPr>
                <w:rFonts w:ascii="仿宋" w:eastAsia="仿宋" w:hAnsi="仿宋" w:cs="仿宋" w:hint="eastAsia"/>
                <w:lang w:eastAsia="zh-CN"/>
              </w:rPr>
              <w:t xml:space="preserve">           </w:t>
            </w:r>
            <w:r>
              <w:rPr>
                <w:rFonts w:ascii="仿宋" w:eastAsia="仿宋" w:hAnsi="仿宋" w:cs="仿宋" w:hint="eastAsia"/>
                <w:sz w:val="18"/>
                <w:szCs w:val="18"/>
                <w:lang w:eastAsia="zh-CN"/>
              </w:rPr>
              <w:t xml:space="preserve">  </w:t>
            </w:r>
            <w:r>
              <w:rPr>
                <w:rFonts w:ascii="仿宋" w:eastAsia="仿宋" w:hAnsi="仿宋" w:cs="仿宋" w:hint="eastAsia"/>
                <w:lang w:eastAsia="zh-CN"/>
              </w:rPr>
              <w:t xml:space="preserve">          发包人（章）      </w:t>
            </w:r>
          </w:p>
          <w:p w14:paraId="4914C654" w14:textId="77777777" w:rsidR="005418E8" w:rsidRDefault="00000000">
            <w:pPr>
              <w:snapToGrid w:val="0"/>
              <w:spacing w:line="360" w:lineRule="auto"/>
              <w:rPr>
                <w:rFonts w:ascii="仿宋" w:eastAsia="仿宋" w:hAnsi="仿宋"/>
              </w:rPr>
            </w:pPr>
            <w:r>
              <w:rPr>
                <w:rFonts w:ascii="仿宋" w:eastAsia="仿宋" w:hAnsi="仿宋" w:cs="仿宋" w:hint="eastAsia"/>
                <w:lang w:eastAsia="zh-CN"/>
              </w:rPr>
              <w:t xml:space="preserve">           </w:t>
            </w:r>
            <w:r>
              <w:rPr>
                <w:rFonts w:ascii="仿宋" w:eastAsia="仿宋" w:hAnsi="仿宋" w:cs="仿宋" w:hint="eastAsia"/>
                <w:sz w:val="18"/>
                <w:szCs w:val="18"/>
                <w:lang w:eastAsia="zh-CN"/>
              </w:rPr>
              <w:t xml:space="preserve">  </w:t>
            </w:r>
            <w:r>
              <w:rPr>
                <w:rFonts w:ascii="仿宋" w:eastAsia="仿宋" w:hAnsi="仿宋" w:cs="仿宋" w:hint="eastAsia"/>
                <w:lang w:eastAsia="zh-CN"/>
              </w:rPr>
              <w:t xml:space="preserve">          </w:t>
            </w:r>
            <w:proofErr w:type="spellStart"/>
            <w:r>
              <w:rPr>
                <w:rFonts w:ascii="仿宋" w:eastAsia="仿宋" w:hAnsi="仿宋" w:cs="仿宋" w:hint="eastAsia"/>
              </w:rPr>
              <w:t>发包人代表</w:t>
            </w:r>
            <w:proofErr w:type="spellEnd"/>
            <w:r>
              <w:rPr>
                <w:rFonts w:ascii="仿宋" w:eastAsia="仿宋" w:hAnsi="仿宋" w:cs="仿宋" w:hint="eastAsia"/>
              </w:rPr>
              <w:t xml:space="preserve"> </w:t>
            </w:r>
            <w:r>
              <w:rPr>
                <w:rFonts w:ascii="仿宋" w:eastAsia="仿宋" w:hAnsi="仿宋" w:cs="仿宋" w:hint="eastAsia"/>
                <w:u w:val="single"/>
              </w:rPr>
              <w:t xml:space="preserve">         </w:t>
            </w:r>
          </w:p>
          <w:p w14:paraId="3D09658C" w14:textId="77777777" w:rsidR="005418E8" w:rsidRDefault="00000000">
            <w:pPr>
              <w:snapToGrid w:val="0"/>
              <w:spacing w:line="360" w:lineRule="auto"/>
              <w:rPr>
                <w:rFonts w:ascii="仿宋" w:eastAsia="仿宋" w:hAnsi="仿宋"/>
              </w:rPr>
            </w:pPr>
            <w:r>
              <w:rPr>
                <w:rFonts w:ascii="仿宋" w:eastAsia="仿宋" w:hAnsi="仿宋" w:cs="仿宋" w:hint="eastAsia"/>
              </w:rPr>
              <w:t xml:space="preserve">               </w:t>
            </w:r>
            <w:r>
              <w:rPr>
                <w:rFonts w:ascii="仿宋" w:eastAsia="仿宋" w:hAnsi="仿宋" w:cs="仿宋" w:hint="eastAsia"/>
                <w:sz w:val="30"/>
                <w:szCs w:val="30"/>
              </w:rPr>
              <w:t xml:space="preserve">      </w:t>
            </w:r>
            <w:r>
              <w:rPr>
                <w:rFonts w:ascii="仿宋" w:eastAsia="仿宋" w:hAnsi="仿宋" w:cs="仿宋" w:hint="eastAsia"/>
              </w:rPr>
              <w:t xml:space="preserve">日      期 </w:t>
            </w:r>
            <w:r>
              <w:rPr>
                <w:rFonts w:ascii="仿宋" w:eastAsia="仿宋" w:hAnsi="仿宋" w:cs="仿宋" w:hint="eastAsia"/>
                <w:u w:val="single"/>
              </w:rPr>
              <w:t xml:space="preserve">         </w:t>
            </w:r>
          </w:p>
        </w:tc>
      </w:tr>
    </w:tbl>
    <w:p w14:paraId="342586D4" w14:textId="77777777" w:rsidR="005418E8" w:rsidRDefault="00000000">
      <w:pPr>
        <w:spacing w:before="120"/>
        <w:rPr>
          <w:rFonts w:ascii="仿宋" w:eastAsia="仿宋" w:hAnsi="仿宋"/>
          <w:lang w:eastAsia="zh-CN"/>
        </w:rPr>
      </w:pPr>
      <w:r>
        <w:rPr>
          <w:rFonts w:ascii="仿宋" w:eastAsia="仿宋" w:hAnsi="仿宋" w:cs="仿宋" w:hint="eastAsia"/>
          <w:lang w:eastAsia="zh-CN"/>
        </w:rPr>
        <w:t>说明：1.在需要选择的栏中的“</w:t>
      </w:r>
      <w:r>
        <w:rPr>
          <w:rFonts w:ascii="仿宋" w:eastAsia="仿宋" w:hAnsi="仿宋" w:cs="仿宋" w:hint="eastAsia"/>
          <w:sz w:val="32"/>
          <w:szCs w:val="32"/>
          <w:lang w:eastAsia="zh-CN"/>
        </w:rPr>
        <w:t>□</w:t>
      </w:r>
      <w:r>
        <w:rPr>
          <w:rFonts w:ascii="仿宋" w:eastAsia="仿宋" w:hAnsi="仿宋" w:cs="仿宋" w:hint="eastAsia"/>
          <w:lang w:eastAsia="zh-CN"/>
        </w:rPr>
        <w:t>”内作标识“√”。</w:t>
      </w:r>
    </w:p>
    <w:p w14:paraId="1EB23ED8" w14:textId="77777777" w:rsidR="005418E8" w:rsidRDefault="00000000">
      <w:pPr>
        <w:ind w:leftChars="300" w:left="821" w:hangingChars="42" w:hanging="101"/>
        <w:rPr>
          <w:rFonts w:ascii="仿宋" w:eastAsia="仿宋" w:hAnsi="仿宋"/>
          <w:lang w:eastAsia="zh-CN"/>
        </w:rPr>
      </w:pPr>
      <w:r>
        <w:rPr>
          <w:rFonts w:ascii="仿宋" w:eastAsia="仿宋" w:hAnsi="仿宋" w:cs="仿宋" w:hint="eastAsia"/>
          <w:lang w:eastAsia="zh-CN"/>
        </w:rPr>
        <w:lastRenderedPageBreak/>
        <w:t>2.本表一式三份，由承包人、监理人、发包人按合同约定程序填制，并各存一份。</w:t>
      </w:r>
    </w:p>
    <w:p w14:paraId="3721B76A" w14:textId="77777777" w:rsidR="005418E8" w:rsidRDefault="00000000">
      <w:pPr>
        <w:pStyle w:val="2"/>
        <w:rPr>
          <w:rFonts w:ascii="仿宋" w:eastAsia="仿宋" w:hAnsi="仿宋" w:cs="仿宋"/>
          <w:i w:val="0"/>
          <w:iCs w:val="0"/>
          <w:sz w:val="24"/>
          <w:szCs w:val="24"/>
          <w:lang w:eastAsia="zh-CN" w:bidi="en-US"/>
        </w:rPr>
      </w:pPr>
      <w:bookmarkStart w:id="1036" w:name="_Toc9436"/>
      <w:bookmarkStart w:id="1037" w:name="_Toc47694470"/>
      <w:bookmarkStart w:id="1038" w:name="_Toc15653"/>
      <w:bookmarkStart w:id="1039" w:name="_Toc18180"/>
      <w:r>
        <w:rPr>
          <w:rFonts w:ascii="仿宋" w:eastAsia="仿宋" w:hAnsi="仿宋" w:cs="仿宋" w:hint="eastAsia"/>
          <w:i w:val="0"/>
          <w:iCs w:val="0"/>
          <w:sz w:val="24"/>
          <w:szCs w:val="24"/>
          <w:lang w:eastAsia="zh-CN" w:bidi="en-US"/>
        </w:rPr>
        <w:t>格式9</w:t>
      </w:r>
      <w:bookmarkEnd w:id="1036"/>
      <w:bookmarkEnd w:id="1037"/>
      <w:bookmarkEnd w:id="1038"/>
      <w:bookmarkEnd w:id="1039"/>
    </w:p>
    <w:p w14:paraId="23863A45" w14:textId="77777777" w:rsidR="005418E8" w:rsidRDefault="00000000">
      <w:pPr>
        <w:spacing w:line="360" w:lineRule="auto"/>
        <w:jc w:val="center"/>
        <w:rPr>
          <w:rFonts w:ascii="仿宋" w:eastAsia="仿宋" w:hAnsi="仿宋" w:cs="仿宋"/>
          <w:b/>
          <w:bCs/>
          <w:spacing w:val="30"/>
          <w:sz w:val="44"/>
          <w:szCs w:val="44"/>
          <w:lang w:eastAsia="zh-CN"/>
        </w:rPr>
      </w:pPr>
      <w:r>
        <w:rPr>
          <w:rFonts w:ascii="仿宋" w:eastAsia="仿宋" w:hAnsi="仿宋" w:cs="仿宋" w:hint="eastAsia"/>
          <w:b/>
          <w:bCs/>
          <w:spacing w:val="30"/>
          <w:sz w:val="44"/>
          <w:szCs w:val="44"/>
          <w:lang w:eastAsia="zh-CN"/>
        </w:rPr>
        <w:t>暂停施工令</w:t>
      </w:r>
    </w:p>
    <w:p w14:paraId="6F763DF5" w14:textId="77777777" w:rsidR="005418E8" w:rsidRDefault="00000000">
      <w:pPr>
        <w:spacing w:line="360" w:lineRule="auto"/>
        <w:jc w:val="center"/>
        <w:rPr>
          <w:rFonts w:ascii="仿宋" w:eastAsia="仿宋" w:hAnsi="仿宋" w:cs="仿宋"/>
          <w:b/>
          <w:bCs/>
          <w:spacing w:val="30"/>
          <w:sz w:val="44"/>
          <w:szCs w:val="44"/>
          <w:lang w:eastAsia="zh-CN"/>
        </w:rPr>
      </w:pPr>
      <w:r>
        <w:rPr>
          <w:rFonts w:ascii="仿宋" w:eastAsia="仿宋" w:hAnsi="仿宋" w:cs="仿宋" w:hint="eastAsia"/>
          <w:b/>
          <w:bCs/>
          <w:spacing w:val="30"/>
          <w:sz w:val="28"/>
          <w:szCs w:val="28"/>
          <w:lang w:eastAsia="zh-CN"/>
        </w:rPr>
        <w:t>（勘察、设计等暂停工作指令可参照本格式修改）</w:t>
      </w:r>
    </w:p>
    <w:p w14:paraId="2633D87E" w14:textId="77777777" w:rsidR="005418E8" w:rsidRDefault="00000000">
      <w:pPr>
        <w:spacing w:line="360" w:lineRule="auto"/>
        <w:ind w:firstLineChars="200" w:firstLine="480"/>
        <w:rPr>
          <w:rFonts w:ascii="仿宋" w:eastAsia="仿宋" w:hAnsi="仿宋"/>
        </w:rPr>
      </w:pPr>
      <w:proofErr w:type="spellStart"/>
      <w:r>
        <w:rPr>
          <w:rFonts w:ascii="仿宋" w:eastAsia="仿宋" w:hAnsi="仿宋" w:cs="仿宋" w:hint="eastAsia"/>
        </w:rPr>
        <w:t>工程名称</w:t>
      </w:r>
      <w:proofErr w:type="spellEnd"/>
      <w:r>
        <w:rPr>
          <w:rFonts w:ascii="仿宋" w:eastAsia="仿宋" w:hAnsi="仿宋" w:cs="仿宋" w:hint="eastAsia"/>
          <w:lang w:eastAsia="zh-CN"/>
        </w:rPr>
        <w:t>：</w:t>
      </w:r>
      <w:r>
        <w:rPr>
          <w:rFonts w:ascii="仿宋" w:eastAsia="仿宋" w:hAnsi="仿宋" w:cs="仿宋" w:hint="eastAsia"/>
        </w:rPr>
        <w:tab/>
      </w:r>
      <w:r>
        <w:rPr>
          <w:rFonts w:ascii="仿宋" w:eastAsia="仿宋" w:hAnsi="仿宋" w:cs="仿宋" w:hint="eastAsia"/>
        </w:rPr>
        <w:tab/>
      </w:r>
      <w:r>
        <w:rPr>
          <w:rFonts w:ascii="仿宋" w:eastAsia="仿宋" w:hAnsi="仿宋" w:cs="仿宋" w:hint="eastAsia"/>
        </w:rPr>
        <w:tab/>
      </w:r>
      <w:r>
        <w:rPr>
          <w:rFonts w:ascii="仿宋" w:eastAsia="仿宋" w:hAnsi="仿宋" w:cs="仿宋" w:hint="eastAsia"/>
        </w:rPr>
        <w:tab/>
      </w:r>
      <w:r>
        <w:rPr>
          <w:rFonts w:ascii="仿宋" w:eastAsia="仿宋" w:hAnsi="仿宋" w:cs="仿宋" w:hint="eastAsia"/>
        </w:rPr>
        <w:tab/>
      </w:r>
      <w:r>
        <w:rPr>
          <w:rFonts w:ascii="仿宋" w:eastAsia="仿宋" w:hAnsi="仿宋" w:cs="仿宋" w:hint="eastAsia"/>
        </w:rPr>
        <w:tab/>
      </w:r>
      <w:r>
        <w:rPr>
          <w:rFonts w:ascii="仿宋" w:eastAsia="仿宋" w:hAnsi="仿宋" w:cs="仿宋" w:hint="eastAsia"/>
        </w:rPr>
        <w:tab/>
      </w:r>
      <w:r>
        <w:rPr>
          <w:rFonts w:ascii="仿宋" w:eastAsia="仿宋" w:hAnsi="仿宋" w:cs="仿宋" w:hint="eastAsia"/>
        </w:rPr>
        <w:tab/>
      </w:r>
      <w:r>
        <w:rPr>
          <w:rFonts w:ascii="仿宋" w:eastAsia="仿宋" w:hAnsi="仿宋" w:cs="仿宋" w:hint="eastAsia"/>
        </w:rPr>
        <w:tab/>
      </w:r>
      <w:r>
        <w:rPr>
          <w:rFonts w:ascii="仿宋" w:eastAsia="仿宋" w:hAnsi="仿宋" w:cs="仿宋" w:hint="eastAsia"/>
        </w:rPr>
        <w:tab/>
      </w:r>
      <w:r>
        <w:rPr>
          <w:rFonts w:ascii="仿宋" w:eastAsia="仿宋" w:hAnsi="仿宋" w:cs="仿宋" w:hint="eastAsia"/>
        </w:rPr>
        <w:tab/>
      </w:r>
      <w:r>
        <w:rPr>
          <w:rFonts w:ascii="仿宋" w:eastAsia="仿宋" w:hAnsi="仿宋" w:cs="仿宋" w:hint="eastAsia"/>
        </w:rPr>
        <w:tab/>
      </w:r>
      <w:r>
        <w:rPr>
          <w:rFonts w:ascii="仿宋" w:eastAsia="仿宋" w:hAnsi="仿宋" w:cs="仿宋" w:hint="eastAsia"/>
        </w:rPr>
        <w:tab/>
        <w:t xml:space="preserve">   </w:t>
      </w:r>
      <w:r>
        <w:rPr>
          <w:rFonts w:ascii="仿宋" w:eastAsia="仿宋" w:hAnsi="仿宋" w:cs="仿宋" w:hint="eastAsia"/>
          <w:lang w:eastAsia="zh-CN"/>
        </w:rPr>
        <w:t xml:space="preserve">                                                   </w:t>
      </w:r>
      <w:proofErr w:type="spellStart"/>
      <w:r>
        <w:rPr>
          <w:rFonts w:ascii="仿宋" w:eastAsia="仿宋" w:hAnsi="仿宋" w:cs="仿宋" w:hint="eastAsia"/>
        </w:rPr>
        <w:t>编号</w:t>
      </w:r>
      <w:proofErr w:type="spellEnd"/>
      <w:r>
        <w:rPr>
          <w:rFonts w:ascii="仿宋" w:eastAsia="仿宋" w:hAnsi="仿宋" w:cs="仿宋" w:hint="eastAsia"/>
          <w:lang w:eastAsia="zh-CN"/>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465"/>
      </w:tblGrid>
      <w:tr w:rsidR="005418E8" w14:paraId="04684773" w14:textId="77777777">
        <w:trPr>
          <w:trHeight w:val="10298"/>
          <w:jc w:val="center"/>
        </w:trPr>
        <w:tc>
          <w:tcPr>
            <w:tcW w:w="9465" w:type="dxa"/>
            <w:tcBorders>
              <w:top w:val="single" w:sz="6" w:space="0" w:color="auto"/>
              <w:left w:val="single" w:sz="6" w:space="0" w:color="auto"/>
              <w:bottom w:val="single" w:sz="6" w:space="0" w:color="auto"/>
              <w:right w:val="single" w:sz="6" w:space="0" w:color="auto"/>
            </w:tcBorders>
          </w:tcPr>
          <w:p w14:paraId="2E05103F" w14:textId="77777777" w:rsidR="005418E8" w:rsidRDefault="00000000">
            <w:pPr>
              <w:spacing w:before="120" w:line="360" w:lineRule="auto"/>
              <w:rPr>
                <w:rFonts w:ascii="仿宋" w:eastAsia="仿宋" w:hAnsi="仿宋"/>
                <w:lang w:eastAsia="zh-CN"/>
              </w:rPr>
            </w:pPr>
            <w:r>
              <w:rPr>
                <w:rFonts w:ascii="仿宋" w:eastAsia="仿宋" w:hAnsi="仿宋" w:cs="仿宋" w:hint="eastAsia"/>
                <w:lang w:eastAsia="zh-CN"/>
              </w:rPr>
              <w:t>致：</w:t>
            </w:r>
            <w:r>
              <w:rPr>
                <w:rFonts w:ascii="仿宋" w:eastAsia="仿宋" w:hAnsi="仿宋" w:cs="仿宋" w:hint="eastAsia"/>
                <w:u w:val="single"/>
                <w:lang w:eastAsia="zh-CN"/>
              </w:rPr>
              <w:t xml:space="preserve">                                                 </w:t>
            </w:r>
            <w:r>
              <w:rPr>
                <w:rFonts w:ascii="仿宋" w:eastAsia="仿宋" w:hAnsi="仿宋" w:cs="仿宋" w:hint="eastAsia"/>
                <w:lang w:eastAsia="zh-CN"/>
              </w:rPr>
              <w:t>（承包人全称）</w:t>
            </w:r>
          </w:p>
          <w:p w14:paraId="134D1CC0" w14:textId="77777777" w:rsidR="005418E8" w:rsidRDefault="00000000">
            <w:pPr>
              <w:spacing w:line="360" w:lineRule="auto"/>
              <w:ind w:firstLineChars="200" w:firstLine="480"/>
              <w:rPr>
                <w:rFonts w:ascii="仿宋" w:eastAsia="仿宋" w:hAnsi="仿宋" w:cs="仿宋"/>
                <w:u w:val="single"/>
                <w:lang w:eastAsia="zh-CN"/>
              </w:rPr>
            </w:pPr>
            <w:r>
              <w:rPr>
                <w:rFonts w:ascii="仿宋" w:eastAsia="仿宋" w:hAnsi="仿宋" w:cs="仿宋" w:hint="eastAsia"/>
                <w:lang w:eastAsia="zh-CN"/>
              </w:rPr>
              <w:t>由于</w:t>
            </w:r>
            <w:r>
              <w:rPr>
                <w:rFonts w:ascii="仿宋" w:eastAsia="仿宋" w:hAnsi="仿宋" w:cs="仿宋" w:hint="eastAsia"/>
                <w:u w:val="single"/>
                <w:lang w:eastAsia="zh-CN"/>
              </w:rPr>
              <w:t xml:space="preserve">                                                                    </w:t>
            </w:r>
          </w:p>
          <w:p w14:paraId="1054BFC1" w14:textId="77777777" w:rsidR="005418E8" w:rsidRDefault="00000000">
            <w:pPr>
              <w:spacing w:line="360" w:lineRule="auto"/>
              <w:ind w:left="-28"/>
              <w:rPr>
                <w:rFonts w:ascii="仿宋" w:eastAsia="仿宋" w:hAnsi="仿宋" w:cs="仿宋"/>
                <w:u w:val="single"/>
                <w:lang w:eastAsia="zh-CN"/>
              </w:rPr>
            </w:pPr>
            <w:r>
              <w:rPr>
                <w:rFonts w:ascii="仿宋" w:eastAsia="仿宋" w:hAnsi="仿宋" w:cs="仿宋" w:hint="eastAsia"/>
                <w:u w:val="single"/>
                <w:lang w:eastAsia="zh-CN"/>
              </w:rPr>
              <w:t xml:space="preserve">                                                                            </w:t>
            </w:r>
          </w:p>
          <w:p w14:paraId="1E4D05F7" w14:textId="77777777" w:rsidR="005418E8" w:rsidRDefault="00000000">
            <w:pPr>
              <w:spacing w:line="360" w:lineRule="auto"/>
              <w:ind w:leftChars="-13" w:left="-31"/>
              <w:rPr>
                <w:rFonts w:ascii="仿宋" w:eastAsia="仿宋" w:hAnsi="仿宋" w:cs="仿宋"/>
                <w:u w:val="single"/>
                <w:lang w:eastAsia="zh-CN"/>
              </w:rPr>
            </w:pPr>
            <w:r>
              <w:rPr>
                <w:rFonts w:ascii="仿宋" w:eastAsia="仿宋" w:hAnsi="仿宋" w:cs="仿宋" w:hint="eastAsia"/>
                <w:u w:val="single"/>
                <w:lang w:eastAsia="zh-CN"/>
              </w:rPr>
              <w:t xml:space="preserve">                                                                            </w:t>
            </w:r>
          </w:p>
          <w:p w14:paraId="0BEA86B6" w14:textId="77777777" w:rsidR="005418E8" w:rsidRDefault="00000000">
            <w:pPr>
              <w:spacing w:line="360" w:lineRule="auto"/>
              <w:ind w:leftChars="-13" w:left="-31"/>
              <w:rPr>
                <w:rFonts w:ascii="仿宋" w:eastAsia="仿宋" w:hAnsi="仿宋" w:cs="仿宋"/>
                <w:u w:val="single"/>
                <w:lang w:eastAsia="zh-CN"/>
              </w:rPr>
            </w:pPr>
            <w:r>
              <w:rPr>
                <w:rFonts w:ascii="仿宋" w:eastAsia="仿宋" w:hAnsi="仿宋" w:cs="仿宋" w:hint="eastAsia"/>
                <w:u w:val="single"/>
                <w:lang w:eastAsia="zh-CN"/>
              </w:rPr>
              <w:t xml:space="preserve">                                                                            </w:t>
            </w:r>
          </w:p>
          <w:p w14:paraId="3F3EAD83" w14:textId="77777777" w:rsidR="005418E8" w:rsidRDefault="00000000">
            <w:pPr>
              <w:spacing w:line="360" w:lineRule="auto"/>
              <w:ind w:left="480" w:hangingChars="200" w:hanging="480"/>
              <w:rPr>
                <w:rFonts w:ascii="仿宋" w:eastAsia="仿宋" w:hAnsi="仿宋"/>
                <w:lang w:eastAsia="zh-CN"/>
              </w:rPr>
            </w:pPr>
            <w:r>
              <w:rPr>
                <w:rFonts w:ascii="仿宋" w:eastAsia="仿宋" w:hAnsi="仿宋" w:cs="仿宋" w:hint="eastAsia"/>
                <w:u w:val="single"/>
                <w:lang w:eastAsia="zh-CN"/>
              </w:rPr>
              <w:t xml:space="preserve">                                </w:t>
            </w:r>
            <w:r>
              <w:rPr>
                <w:rFonts w:ascii="仿宋" w:eastAsia="仿宋" w:hAnsi="仿宋" w:cs="仿宋" w:hint="eastAsia"/>
                <w:lang w:eastAsia="zh-CN"/>
              </w:rPr>
              <w:t>的原因，现通知你方必须于</w:t>
            </w:r>
            <w:r>
              <w:rPr>
                <w:rFonts w:ascii="仿宋" w:eastAsia="仿宋" w:hAnsi="仿宋" w:cs="仿宋" w:hint="eastAsia"/>
                <w:u w:val="single"/>
                <w:lang w:eastAsia="zh-CN"/>
              </w:rPr>
              <w:t xml:space="preserve">      </w:t>
            </w:r>
            <w:r>
              <w:rPr>
                <w:rFonts w:ascii="仿宋" w:eastAsia="仿宋" w:hAnsi="仿宋" w:cs="仿宋" w:hint="eastAsia"/>
                <w:lang w:eastAsia="zh-CN"/>
              </w:rPr>
              <w:t>年</w:t>
            </w:r>
            <w:r>
              <w:rPr>
                <w:rFonts w:ascii="仿宋" w:eastAsia="仿宋" w:hAnsi="仿宋" w:cs="仿宋" w:hint="eastAsia"/>
                <w:u w:val="single"/>
                <w:lang w:eastAsia="zh-CN"/>
              </w:rPr>
              <w:t xml:space="preserve">     </w:t>
            </w:r>
            <w:r>
              <w:rPr>
                <w:rFonts w:ascii="仿宋" w:eastAsia="仿宋" w:hAnsi="仿宋" w:cs="仿宋" w:hint="eastAsia"/>
                <w:lang w:eastAsia="zh-CN"/>
              </w:rPr>
              <w:t>月</w:t>
            </w:r>
            <w:r>
              <w:rPr>
                <w:rFonts w:ascii="仿宋" w:eastAsia="仿宋" w:hAnsi="仿宋" w:cs="仿宋" w:hint="eastAsia"/>
                <w:u w:val="single"/>
                <w:lang w:eastAsia="zh-CN"/>
              </w:rPr>
              <w:t xml:space="preserve">    </w:t>
            </w:r>
            <w:r>
              <w:rPr>
                <w:rFonts w:ascii="仿宋" w:eastAsia="仿宋" w:hAnsi="仿宋" w:cs="仿宋" w:hint="eastAsia"/>
                <w:lang w:eastAsia="zh-CN"/>
              </w:rPr>
              <w:t>日</w:t>
            </w:r>
          </w:p>
          <w:p w14:paraId="629359AC" w14:textId="77777777" w:rsidR="005418E8" w:rsidRDefault="00000000">
            <w:pPr>
              <w:spacing w:line="360" w:lineRule="auto"/>
              <w:ind w:left="480" w:hangingChars="200" w:hanging="480"/>
              <w:rPr>
                <w:rFonts w:ascii="仿宋" w:eastAsia="仿宋" w:hAnsi="仿宋"/>
                <w:lang w:eastAsia="zh-CN"/>
              </w:rPr>
            </w:pPr>
            <w:r>
              <w:rPr>
                <w:rFonts w:ascii="仿宋" w:eastAsia="仿宋" w:hAnsi="仿宋" w:cs="仿宋" w:hint="eastAsia"/>
                <w:u w:val="single"/>
                <w:lang w:eastAsia="zh-CN"/>
              </w:rPr>
              <w:t xml:space="preserve">      </w:t>
            </w:r>
            <w:r>
              <w:rPr>
                <w:rFonts w:ascii="仿宋" w:eastAsia="仿宋" w:hAnsi="仿宋" w:cs="仿宋" w:hint="eastAsia"/>
                <w:lang w:eastAsia="zh-CN"/>
              </w:rPr>
              <w:t>时起，对本工程的</w:t>
            </w:r>
            <w:r>
              <w:rPr>
                <w:rFonts w:ascii="仿宋" w:eastAsia="仿宋" w:hAnsi="仿宋" w:cs="仿宋" w:hint="eastAsia"/>
                <w:u w:val="single"/>
                <w:lang w:eastAsia="zh-CN"/>
              </w:rPr>
              <w:t xml:space="preserve">                                       </w:t>
            </w:r>
            <w:r>
              <w:rPr>
                <w:rFonts w:ascii="仿宋" w:eastAsia="仿宋" w:hAnsi="仿宋" w:cs="仿宋" w:hint="eastAsia"/>
                <w:lang w:eastAsia="zh-CN"/>
              </w:rPr>
              <w:t>部位（工序）实施</w:t>
            </w:r>
          </w:p>
          <w:p w14:paraId="49E40894" w14:textId="77777777" w:rsidR="005418E8" w:rsidRDefault="00000000">
            <w:pPr>
              <w:spacing w:line="360" w:lineRule="auto"/>
              <w:ind w:left="480" w:hangingChars="200" w:hanging="480"/>
              <w:rPr>
                <w:rFonts w:ascii="仿宋" w:eastAsia="仿宋" w:hAnsi="仿宋"/>
                <w:lang w:eastAsia="zh-CN"/>
              </w:rPr>
            </w:pPr>
            <w:r>
              <w:rPr>
                <w:rFonts w:ascii="仿宋" w:eastAsia="仿宋" w:hAnsi="仿宋" w:cs="仿宋" w:hint="eastAsia"/>
                <w:lang w:eastAsia="zh-CN"/>
              </w:rPr>
              <w:t>暂停施工，并按下述要求做好各项工作：</w:t>
            </w:r>
          </w:p>
          <w:p w14:paraId="4C2A0196" w14:textId="77777777" w:rsidR="005418E8" w:rsidRDefault="005418E8">
            <w:pPr>
              <w:spacing w:line="360" w:lineRule="auto"/>
              <w:ind w:left="-28"/>
              <w:rPr>
                <w:rFonts w:ascii="仿宋" w:eastAsia="仿宋" w:hAnsi="仿宋"/>
                <w:lang w:eastAsia="zh-CN"/>
              </w:rPr>
            </w:pPr>
          </w:p>
          <w:p w14:paraId="028BBFF2" w14:textId="77777777" w:rsidR="005418E8" w:rsidRDefault="005418E8">
            <w:pPr>
              <w:spacing w:line="360" w:lineRule="auto"/>
              <w:ind w:left="-28"/>
              <w:rPr>
                <w:rFonts w:ascii="仿宋" w:eastAsia="仿宋" w:hAnsi="仿宋"/>
                <w:lang w:eastAsia="zh-CN"/>
              </w:rPr>
            </w:pPr>
          </w:p>
          <w:p w14:paraId="464F6255" w14:textId="77777777" w:rsidR="005418E8" w:rsidRDefault="00000000">
            <w:pPr>
              <w:spacing w:line="360" w:lineRule="auto"/>
              <w:ind w:firstLine="6012"/>
              <w:rPr>
                <w:rFonts w:ascii="仿宋" w:eastAsia="仿宋" w:hAnsi="仿宋"/>
                <w:u w:val="single"/>
                <w:lang w:eastAsia="zh-CN"/>
              </w:rPr>
            </w:pPr>
            <w:r>
              <w:rPr>
                <w:rFonts w:ascii="仿宋" w:eastAsia="仿宋" w:hAnsi="仿宋" w:cs="仿宋" w:hint="eastAsia"/>
                <w:lang w:eastAsia="zh-CN"/>
              </w:rPr>
              <w:t xml:space="preserve">                                                </w:t>
            </w:r>
          </w:p>
          <w:p w14:paraId="6E7C324B" w14:textId="77777777" w:rsidR="005418E8" w:rsidRDefault="005418E8">
            <w:pPr>
              <w:spacing w:line="360" w:lineRule="auto"/>
              <w:rPr>
                <w:rFonts w:ascii="仿宋" w:eastAsia="仿宋" w:hAnsi="仿宋"/>
                <w:lang w:eastAsia="zh-CN"/>
              </w:rPr>
            </w:pPr>
          </w:p>
          <w:p w14:paraId="2DA248CE" w14:textId="77777777" w:rsidR="005418E8" w:rsidRDefault="005418E8">
            <w:pPr>
              <w:spacing w:line="360" w:lineRule="auto"/>
              <w:ind w:firstLineChars="2805" w:firstLine="6732"/>
              <w:rPr>
                <w:rFonts w:ascii="仿宋" w:eastAsia="仿宋" w:hAnsi="仿宋"/>
                <w:lang w:eastAsia="zh-CN"/>
              </w:rPr>
            </w:pPr>
          </w:p>
          <w:p w14:paraId="45CFCD7E" w14:textId="77777777" w:rsidR="005418E8" w:rsidRDefault="005418E8">
            <w:pPr>
              <w:spacing w:line="360" w:lineRule="auto"/>
              <w:ind w:firstLineChars="2805" w:firstLine="6732"/>
              <w:rPr>
                <w:rFonts w:ascii="仿宋" w:eastAsia="仿宋" w:hAnsi="仿宋"/>
                <w:lang w:eastAsia="zh-CN"/>
              </w:rPr>
            </w:pPr>
          </w:p>
          <w:p w14:paraId="500B3FA0" w14:textId="77777777" w:rsidR="005418E8" w:rsidRDefault="005418E8">
            <w:pPr>
              <w:spacing w:line="360" w:lineRule="auto"/>
              <w:ind w:firstLineChars="2805" w:firstLine="6732"/>
              <w:rPr>
                <w:rFonts w:ascii="仿宋" w:eastAsia="仿宋" w:hAnsi="仿宋"/>
                <w:lang w:eastAsia="zh-CN"/>
              </w:rPr>
            </w:pPr>
          </w:p>
          <w:p w14:paraId="5A94C9B2" w14:textId="77777777" w:rsidR="005418E8" w:rsidRDefault="005418E8">
            <w:pPr>
              <w:spacing w:line="360" w:lineRule="auto"/>
              <w:ind w:firstLineChars="2805" w:firstLine="6732"/>
              <w:rPr>
                <w:rFonts w:ascii="仿宋" w:eastAsia="仿宋" w:hAnsi="仿宋"/>
                <w:lang w:eastAsia="zh-CN"/>
              </w:rPr>
            </w:pPr>
          </w:p>
          <w:p w14:paraId="190A9313" w14:textId="77777777" w:rsidR="005418E8" w:rsidRDefault="005418E8">
            <w:pPr>
              <w:spacing w:line="360" w:lineRule="auto"/>
              <w:ind w:firstLineChars="2805" w:firstLine="6732"/>
              <w:rPr>
                <w:rFonts w:ascii="仿宋" w:eastAsia="仿宋" w:hAnsi="仿宋"/>
                <w:lang w:eastAsia="zh-CN"/>
              </w:rPr>
            </w:pPr>
          </w:p>
          <w:p w14:paraId="45B8F879" w14:textId="77777777" w:rsidR="005418E8" w:rsidRDefault="005418E8">
            <w:pPr>
              <w:spacing w:line="360" w:lineRule="auto"/>
              <w:ind w:firstLineChars="2805" w:firstLine="6732"/>
              <w:rPr>
                <w:rFonts w:ascii="仿宋" w:eastAsia="仿宋" w:hAnsi="仿宋"/>
                <w:lang w:eastAsia="zh-CN"/>
              </w:rPr>
            </w:pPr>
          </w:p>
          <w:p w14:paraId="6421191D" w14:textId="77777777" w:rsidR="005418E8" w:rsidRDefault="005418E8">
            <w:pPr>
              <w:spacing w:line="360" w:lineRule="auto"/>
              <w:ind w:firstLineChars="2805" w:firstLine="6732"/>
              <w:rPr>
                <w:rFonts w:ascii="仿宋" w:eastAsia="仿宋" w:hAnsi="仿宋"/>
                <w:lang w:eastAsia="zh-CN"/>
              </w:rPr>
            </w:pPr>
          </w:p>
          <w:p w14:paraId="64CD6199" w14:textId="77777777" w:rsidR="005418E8" w:rsidRDefault="00000000">
            <w:pPr>
              <w:spacing w:line="360" w:lineRule="auto"/>
              <w:ind w:firstLineChars="2400" w:firstLine="5760"/>
              <w:rPr>
                <w:rFonts w:ascii="仿宋" w:eastAsia="仿宋" w:hAnsi="仿宋"/>
                <w:u w:val="single"/>
                <w:lang w:eastAsia="zh-CN"/>
              </w:rPr>
            </w:pPr>
            <w:r>
              <w:rPr>
                <w:rFonts w:ascii="仿宋" w:eastAsia="仿宋" w:hAnsi="仿宋" w:cs="仿宋" w:hint="eastAsia"/>
                <w:lang w:eastAsia="zh-CN"/>
              </w:rPr>
              <w:t xml:space="preserve">监理人（章）           </w:t>
            </w:r>
          </w:p>
          <w:p w14:paraId="36261249" w14:textId="77777777" w:rsidR="005418E8" w:rsidRDefault="00000000">
            <w:pPr>
              <w:spacing w:line="360" w:lineRule="auto"/>
              <w:ind w:firstLineChars="2400" w:firstLine="5760"/>
              <w:rPr>
                <w:rFonts w:ascii="仿宋" w:eastAsia="仿宋" w:hAnsi="仿宋" w:cs="仿宋"/>
                <w:u w:val="single"/>
                <w:lang w:eastAsia="zh-CN"/>
              </w:rPr>
            </w:pPr>
            <w:r>
              <w:rPr>
                <w:rFonts w:ascii="仿宋" w:eastAsia="仿宋" w:hAnsi="仿宋" w:cs="仿宋" w:hint="eastAsia"/>
                <w:lang w:eastAsia="zh-CN"/>
              </w:rPr>
              <w:t>监理人代表</w:t>
            </w:r>
            <w:r>
              <w:rPr>
                <w:rFonts w:ascii="仿宋" w:eastAsia="仿宋" w:hAnsi="仿宋" w:cs="仿宋" w:hint="eastAsia"/>
                <w:u w:val="single"/>
                <w:lang w:eastAsia="zh-CN"/>
              </w:rPr>
              <w:t xml:space="preserve">               </w:t>
            </w:r>
          </w:p>
          <w:p w14:paraId="6D983CFA" w14:textId="77777777" w:rsidR="005418E8" w:rsidRDefault="00000000">
            <w:pPr>
              <w:spacing w:line="360" w:lineRule="auto"/>
              <w:ind w:firstLineChars="2400" w:firstLine="5760"/>
              <w:rPr>
                <w:rFonts w:ascii="仿宋" w:eastAsia="仿宋" w:hAnsi="仿宋"/>
                <w:u w:val="single"/>
              </w:rPr>
            </w:pPr>
            <w:r>
              <w:rPr>
                <w:rFonts w:ascii="仿宋" w:eastAsia="仿宋" w:hAnsi="仿宋" w:cs="仿宋" w:hint="eastAsia"/>
              </w:rPr>
              <w:t>日      期</w:t>
            </w:r>
            <w:r>
              <w:rPr>
                <w:rFonts w:ascii="仿宋" w:eastAsia="仿宋" w:hAnsi="仿宋" w:cs="仿宋" w:hint="eastAsia"/>
                <w:u w:val="single"/>
              </w:rPr>
              <w:t xml:space="preserve">               </w:t>
            </w:r>
          </w:p>
        </w:tc>
      </w:tr>
    </w:tbl>
    <w:p w14:paraId="2F89A75F" w14:textId="77777777" w:rsidR="005418E8" w:rsidRDefault="00000000">
      <w:pPr>
        <w:spacing w:line="360" w:lineRule="auto"/>
        <w:rPr>
          <w:rFonts w:ascii="仿宋" w:eastAsia="仿宋" w:hAnsi="仿宋"/>
          <w:lang w:eastAsia="zh-CN"/>
        </w:rPr>
      </w:pPr>
      <w:r>
        <w:rPr>
          <w:rFonts w:ascii="仿宋" w:eastAsia="仿宋" w:hAnsi="仿宋" w:cs="仿宋" w:hint="eastAsia"/>
          <w:lang w:eastAsia="zh-CN"/>
        </w:rPr>
        <w:t>说明： 本表一式三份，由监理人填制，并连同发包人、承包人各存一份。</w:t>
      </w:r>
    </w:p>
    <w:p w14:paraId="4EE6C1E0" w14:textId="77777777" w:rsidR="005418E8" w:rsidRDefault="005418E8">
      <w:pPr>
        <w:spacing w:beforeLines="100" w:before="240" w:afterLines="100" w:after="240" w:line="360" w:lineRule="auto"/>
        <w:rPr>
          <w:rFonts w:ascii="仿宋" w:eastAsia="仿宋" w:hAnsi="仿宋" w:cs="仿宋"/>
          <w:b/>
          <w:bCs/>
          <w:lang w:eastAsia="zh-CN"/>
        </w:rPr>
      </w:pPr>
    </w:p>
    <w:p w14:paraId="05A88A77" w14:textId="77777777" w:rsidR="005418E8" w:rsidRDefault="00000000">
      <w:pPr>
        <w:pStyle w:val="2"/>
        <w:rPr>
          <w:rFonts w:ascii="仿宋" w:eastAsia="仿宋" w:hAnsi="仿宋" w:cs="仿宋"/>
          <w:i w:val="0"/>
          <w:iCs w:val="0"/>
          <w:sz w:val="24"/>
          <w:szCs w:val="24"/>
          <w:lang w:eastAsia="zh-CN" w:bidi="en-US"/>
        </w:rPr>
      </w:pPr>
      <w:bookmarkStart w:id="1040" w:name="_Toc28634"/>
      <w:bookmarkStart w:id="1041" w:name="_Toc16229"/>
      <w:bookmarkStart w:id="1042" w:name="_Toc8542"/>
      <w:bookmarkStart w:id="1043" w:name="_Toc47694471"/>
      <w:r>
        <w:rPr>
          <w:rFonts w:ascii="仿宋" w:eastAsia="仿宋" w:hAnsi="仿宋" w:cs="仿宋" w:hint="eastAsia"/>
          <w:i w:val="0"/>
          <w:iCs w:val="0"/>
          <w:sz w:val="24"/>
          <w:szCs w:val="24"/>
          <w:lang w:eastAsia="zh-CN" w:bidi="en-US"/>
        </w:rPr>
        <w:t>格式10</w:t>
      </w:r>
      <w:bookmarkEnd w:id="1040"/>
      <w:bookmarkEnd w:id="1041"/>
      <w:bookmarkEnd w:id="1042"/>
      <w:bookmarkEnd w:id="1043"/>
    </w:p>
    <w:p w14:paraId="2DD4B3C6" w14:textId="77777777" w:rsidR="005418E8" w:rsidRDefault="00000000">
      <w:pPr>
        <w:spacing w:before="50" w:after="50" w:line="360" w:lineRule="auto"/>
        <w:jc w:val="center"/>
        <w:rPr>
          <w:rFonts w:ascii="仿宋" w:eastAsia="仿宋" w:hAnsi="仿宋"/>
          <w:b/>
          <w:bCs/>
          <w:spacing w:val="30"/>
          <w:sz w:val="44"/>
          <w:szCs w:val="44"/>
          <w:lang w:eastAsia="zh-CN"/>
        </w:rPr>
      </w:pPr>
      <w:r>
        <w:rPr>
          <w:rFonts w:ascii="仿宋" w:eastAsia="仿宋" w:hAnsi="仿宋" w:cs="仿宋" w:hint="eastAsia"/>
          <w:b/>
          <w:bCs/>
          <w:spacing w:val="30"/>
          <w:sz w:val="44"/>
          <w:szCs w:val="44"/>
          <w:lang w:eastAsia="zh-CN"/>
        </w:rPr>
        <w:t>工期索赔申请表</w:t>
      </w:r>
    </w:p>
    <w:p w14:paraId="540183C7" w14:textId="77777777" w:rsidR="005418E8" w:rsidRDefault="00000000">
      <w:pPr>
        <w:spacing w:line="360" w:lineRule="auto"/>
        <w:rPr>
          <w:rFonts w:ascii="仿宋" w:eastAsia="仿宋" w:hAnsi="仿宋"/>
          <w:lang w:eastAsia="zh-CN"/>
        </w:rPr>
      </w:pPr>
      <w:r>
        <w:rPr>
          <w:rFonts w:ascii="仿宋" w:eastAsia="仿宋" w:hAnsi="仿宋" w:cs="仿宋" w:hint="eastAsia"/>
          <w:lang w:eastAsia="zh-CN"/>
        </w:rPr>
        <w:t>工程名称：</w:t>
      </w:r>
      <w:r>
        <w:rPr>
          <w:rFonts w:ascii="仿宋" w:eastAsia="仿宋" w:hAnsi="仿宋" w:cs="仿宋" w:hint="eastAsia"/>
          <w:lang w:eastAsia="zh-CN"/>
        </w:rPr>
        <w:tab/>
      </w:r>
      <w:r>
        <w:rPr>
          <w:rFonts w:ascii="仿宋" w:eastAsia="仿宋" w:hAnsi="仿宋" w:cs="仿宋" w:hint="eastAsia"/>
          <w:lang w:eastAsia="zh-CN"/>
        </w:rPr>
        <w:tab/>
      </w:r>
      <w:r>
        <w:rPr>
          <w:rFonts w:ascii="仿宋" w:eastAsia="仿宋" w:hAnsi="仿宋" w:cs="仿宋" w:hint="eastAsia"/>
          <w:lang w:eastAsia="zh-CN"/>
        </w:rPr>
        <w:tab/>
      </w:r>
      <w:r>
        <w:rPr>
          <w:rFonts w:ascii="仿宋" w:eastAsia="仿宋" w:hAnsi="仿宋" w:cs="仿宋" w:hint="eastAsia"/>
          <w:lang w:eastAsia="zh-CN"/>
        </w:rPr>
        <w:tab/>
      </w:r>
      <w:r>
        <w:rPr>
          <w:rFonts w:ascii="仿宋" w:eastAsia="仿宋" w:hAnsi="仿宋" w:cs="仿宋" w:hint="eastAsia"/>
          <w:lang w:eastAsia="zh-CN"/>
        </w:rPr>
        <w:tab/>
      </w:r>
      <w:r>
        <w:rPr>
          <w:rFonts w:ascii="仿宋" w:eastAsia="仿宋" w:hAnsi="仿宋" w:cs="仿宋" w:hint="eastAsia"/>
          <w:lang w:eastAsia="zh-CN"/>
        </w:rPr>
        <w:tab/>
      </w:r>
      <w:r>
        <w:rPr>
          <w:rFonts w:ascii="仿宋" w:eastAsia="仿宋" w:hAnsi="仿宋" w:cs="仿宋" w:hint="eastAsia"/>
          <w:lang w:eastAsia="zh-CN"/>
        </w:rPr>
        <w:tab/>
      </w:r>
      <w:r>
        <w:rPr>
          <w:rFonts w:ascii="仿宋" w:eastAsia="仿宋" w:hAnsi="仿宋" w:cs="仿宋" w:hint="eastAsia"/>
          <w:lang w:eastAsia="zh-CN"/>
        </w:rPr>
        <w:tab/>
      </w:r>
      <w:r>
        <w:rPr>
          <w:rFonts w:ascii="仿宋" w:eastAsia="仿宋" w:hAnsi="仿宋" w:cs="仿宋" w:hint="eastAsia"/>
          <w:lang w:eastAsia="zh-CN"/>
        </w:rPr>
        <w:tab/>
      </w:r>
      <w:r>
        <w:rPr>
          <w:rFonts w:ascii="仿宋" w:eastAsia="仿宋" w:hAnsi="仿宋" w:cs="仿宋" w:hint="eastAsia"/>
          <w:lang w:eastAsia="zh-CN"/>
        </w:rPr>
        <w:tab/>
      </w:r>
      <w:r>
        <w:rPr>
          <w:rFonts w:ascii="仿宋" w:eastAsia="仿宋" w:hAnsi="仿宋" w:cs="仿宋" w:hint="eastAsia"/>
          <w:lang w:eastAsia="zh-CN"/>
        </w:rPr>
        <w:tab/>
      </w:r>
      <w:r>
        <w:rPr>
          <w:rFonts w:ascii="仿宋" w:eastAsia="仿宋" w:hAnsi="仿宋" w:cs="仿宋" w:hint="eastAsia"/>
          <w:lang w:eastAsia="zh-CN"/>
        </w:rPr>
        <w:tab/>
      </w:r>
      <w:r>
        <w:rPr>
          <w:rFonts w:ascii="仿宋" w:eastAsia="仿宋" w:hAnsi="仿宋" w:cs="仿宋" w:hint="eastAsia"/>
          <w:lang w:eastAsia="zh-CN"/>
        </w:rPr>
        <w:tab/>
        <w:t xml:space="preserve">                                                               编号：</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373"/>
      </w:tblGrid>
      <w:tr w:rsidR="005418E8" w14:paraId="790C7740" w14:textId="77777777">
        <w:trPr>
          <w:trHeight w:val="4238"/>
          <w:jc w:val="center"/>
        </w:trPr>
        <w:tc>
          <w:tcPr>
            <w:tcW w:w="10373" w:type="dxa"/>
            <w:tcBorders>
              <w:top w:val="single" w:sz="6" w:space="0" w:color="auto"/>
              <w:left w:val="single" w:sz="6" w:space="0" w:color="auto"/>
              <w:bottom w:val="single" w:sz="4" w:space="0" w:color="auto"/>
              <w:right w:val="single" w:sz="6" w:space="0" w:color="auto"/>
            </w:tcBorders>
          </w:tcPr>
          <w:p w14:paraId="592942C2" w14:textId="77777777" w:rsidR="005418E8" w:rsidRDefault="00000000">
            <w:pPr>
              <w:spacing w:before="120" w:line="360" w:lineRule="auto"/>
              <w:ind w:left="-28" w:firstLine="181"/>
              <w:rPr>
                <w:rFonts w:ascii="仿宋" w:eastAsia="仿宋" w:hAnsi="仿宋"/>
                <w:lang w:eastAsia="zh-CN"/>
              </w:rPr>
            </w:pPr>
            <w:r>
              <w:rPr>
                <w:rFonts w:ascii="仿宋" w:eastAsia="仿宋" w:hAnsi="仿宋" w:cs="仿宋" w:hint="eastAsia"/>
                <w:lang w:eastAsia="zh-CN"/>
              </w:rPr>
              <w:t>致：</w:t>
            </w:r>
            <w:r>
              <w:rPr>
                <w:rFonts w:ascii="仿宋" w:eastAsia="仿宋" w:hAnsi="仿宋" w:cs="仿宋" w:hint="eastAsia"/>
                <w:u w:val="single"/>
                <w:lang w:eastAsia="zh-CN"/>
              </w:rPr>
              <w:t xml:space="preserve">                                                  </w:t>
            </w:r>
            <w:r>
              <w:rPr>
                <w:rFonts w:ascii="仿宋" w:eastAsia="仿宋" w:hAnsi="仿宋" w:cs="仿宋" w:hint="eastAsia"/>
                <w:lang w:eastAsia="zh-CN"/>
              </w:rPr>
              <w:t xml:space="preserve">（监理人全称） </w:t>
            </w:r>
          </w:p>
          <w:p w14:paraId="1EF2E1AC" w14:textId="77777777" w:rsidR="005418E8" w:rsidRDefault="00000000">
            <w:pPr>
              <w:spacing w:line="360" w:lineRule="auto"/>
              <w:ind w:left="-28" w:firstLine="482"/>
              <w:rPr>
                <w:rFonts w:ascii="仿宋" w:eastAsia="仿宋" w:hAnsi="仿宋"/>
                <w:lang w:eastAsia="zh-CN"/>
              </w:rPr>
            </w:pPr>
            <w:r>
              <w:rPr>
                <w:rFonts w:ascii="仿宋" w:eastAsia="仿宋" w:hAnsi="仿宋" w:cs="仿宋" w:hint="eastAsia"/>
                <w:lang w:eastAsia="zh-CN"/>
              </w:rPr>
              <w:t>根据工程总承包合同第</w:t>
            </w:r>
            <w:r>
              <w:rPr>
                <w:rFonts w:ascii="仿宋" w:eastAsia="仿宋" w:hAnsi="仿宋" w:cs="仿宋" w:hint="eastAsia"/>
                <w:u w:val="single"/>
                <w:lang w:eastAsia="zh-CN"/>
              </w:rPr>
              <w:t xml:space="preserve">              </w:t>
            </w:r>
            <w:r>
              <w:rPr>
                <w:rFonts w:ascii="仿宋" w:eastAsia="仿宋" w:hAnsi="仿宋" w:cs="仿宋" w:hint="eastAsia"/>
                <w:lang w:eastAsia="zh-CN"/>
              </w:rPr>
              <w:t>条约定，由于</w:t>
            </w:r>
            <w:r>
              <w:rPr>
                <w:rFonts w:ascii="仿宋" w:eastAsia="仿宋" w:hAnsi="仿宋" w:cs="仿宋" w:hint="eastAsia"/>
                <w:u w:val="single"/>
                <w:lang w:eastAsia="zh-CN"/>
              </w:rPr>
              <w:t xml:space="preserve">                           </w:t>
            </w:r>
            <w:r>
              <w:rPr>
                <w:rFonts w:ascii="仿宋" w:eastAsia="仿宋" w:hAnsi="仿宋" w:cs="仿宋" w:hint="eastAsia"/>
                <w:lang w:eastAsia="zh-CN"/>
              </w:rPr>
              <w:t>原因，我方要求索赔并顺延工期</w:t>
            </w:r>
            <w:r>
              <w:rPr>
                <w:rFonts w:ascii="仿宋" w:eastAsia="仿宋" w:hAnsi="仿宋" w:cs="仿宋" w:hint="eastAsia"/>
                <w:u w:val="single"/>
                <w:lang w:eastAsia="zh-CN"/>
              </w:rPr>
              <w:t xml:space="preserve">      </w:t>
            </w:r>
            <w:r>
              <w:rPr>
                <w:rFonts w:ascii="仿宋" w:eastAsia="仿宋" w:hAnsi="仿宋" w:cs="仿宋" w:hint="eastAsia"/>
                <w:lang w:eastAsia="zh-CN"/>
              </w:rPr>
              <w:t>日历天，请予以批准。</w:t>
            </w:r>
          </w:p>
          <w:p w14:paraId="66C84B1D" w14:textId="77777777" w:rsidR="005418E8" w:rsidRDefault="00000000">
            <w:pPr>
              <w:spacing w:line="360" w:lineRule="auto"/>
              <w:ind w:left="480"/>
              <w:rPr>
                <w:rFonts w:ascii="仿宋" w:eastAsia="仿宋" w:hAnsi="仿宋"/>
                <w:lang w:eastAsia="zh-CN"/>
              </w:rPr>
            </w:pPr>
            <w:r>
              <w:rPr>
                <w:rFonts w:ascii="仿宋" w:eastAsia="仿宋" w:hAnsi="仿宋" w:cs="仿宋" w:hint="eastAsia"/>
                <w:lang w:eastAsia="zh-CN"/>
              </w:rPr>
              <w:t>１．工期索赔的依据：</w:t>
            </w:r>
          </w:p>
          <w:p w14:paraId="2CF68A40" w14:textId="77777777" w:rsidR="005418E8" w:rsidRDefault="005418E8">
            <w:pPr>
              <w:spacing w:line="360" w:lineRule="auto"/>
              <w:rPr>
                <w:rFonts w:ascii="仿宋" w:eastAsia="仿宋" w:hAnsi="仿宋"/>
                <w:lang w:eastAsia="zh-CN"/>
              </w:rPr>
            </w:pPr>
          </w:p>
          <w:p w14:paraId="0922969D" w14:textId="77777777" w:rsidR="005418E8" w:rsidRDefault="005418E8">
            <w:pPr>
              <w:spacing w:line="360" w:lineRule="auto"/>
              <w:rPr>
                <w:rFonts w:ascii="仿宋" w:eastAsia="仿宋" w:hAnsi="仿宋"/>
                <w:lang w:eastAsia="zh-CN"/>
              </w:rPr>
            </w:pPr>
          </w:p>
          <w:p w14:paraId="0EF8C4F4" w14:textId="77777777" w:rsidR="005418E8" w:rsidRDefault="005418E8">
            <w:pPr>
              <w:spacing w:line="360" w:lineRule="auto"/>
              <w:rPr>
                <w:rFonts w:ascii="仿宋" w:eastAsia="仿宋" w:hAnsi="仿宋"/>
                <w:lang w:eastAsia="zh-CN"/>
              </w:rPr>
            </w:pPr>
          </w:p>
          <w:p w14:paraId="78A875CA" w14:textId="77777777" w:rsidR="005418E8" w:rsidRDefault="005418E8">
            <w:pPr>
              <w:spacing w:line="360" w:lineRule="auto"/>
              <w:rPr>
                <w:rFonts w:ascii="仿宋" w:eastAsia="仿宋" w:hAnsi="仿宋"/>
                <w:lang w:eastAsia="zh-CN"/>
              </w:rPr>
            </w:pPr>
          </w:p>
          <w:p w14:paraId="71BBCC94" w14:textId="77777777" w:rsidR="005418E8" w:rsidRDefault="00000000">
            <w:pPr>
              <w:spacing w:line="360" w:lineRule="auto"/>
              <w:ind w:firstLineChars="200" w:firstLine="480"/>
              <w:rPr>
                <w:rFonts w:ascii="仿宋" w:eastAsia="仿宋" w:hAnsi="仿宋"/>
                <w:lang w:eastAsia="zh-CN"/>
              </w:rPr>
            </w:pPr>
            <w:r>
              <w:rPr>
                <w:rFonts w:ascii="仿宋" w:eastAsia="仿宋" w:hAnsi="仿宋" w:cs="仿宋" w:hint="eastAsia"/>
                <w:lang w:eastAsia="zh-CN"/>
              </w:rPr>
              <w:t>2．索赔工期的计算：</w:t>
            </w:r>
          </w:p>
          <w:p w14:paraId="4CA42FE4" w14:textId="77777777" w:rsidR="005418E8" w:rsidRDefault="005418E8">
            <w:pPr>
              <w:spacing w:line="360" w:lineRule="auto"/>
              <w:ind w:left="-28" w:firstLine="458"/>
              <w:rPr>
                <w:rFonts w:ascii="仿宋" w:eastAsia="仿宋" w:hAnsi="仿宋"/>
                <w:lang w:eastAsia="zh-CN"/>
              </w:rPr>
            </w:pPr>
          </w:p>
          <w:p w14:paraId="51CE2DD8" w14:textId="77777777" w:rsidR="005418E8" w:rsidRDefault="005418E8">
            <w:pPr>
              <w:spacing w:line="360" w:lineRule="auto"/>
              <w:ind w:left="-28" w:firstLine="458"/>
              <w:rPr>
                <w:rFonts w:ascii="仿宋" w:eastAsia="仿宋" w:hAnsi="仿宋"/>
                <w:lang w:eastAsia="zh-CN"/>
              </w:rPr>
            </w:pPr>
          </w:p>
          <w:p w14:paraId="6DC1A683" w14:textId="77777777" w:rsidR="005418E8" w:rsidRDefault="005418E8">
            <w:pPr>
              <w:spacing w:line="360" w:lineRule="auto"/>
              <w:ind w:left="-28" w:firstLine="458"/>
              <w:rPr>
                <w:rFonts w:ascii="仿宋" w:eastAsia="仿宋" w:hAnsi="仿宋"/>
                <w:lang w:eastAsia="zh-CN"/>
              </w:rPr>
            </w:pPr>
          </w:p>
          <w:p w14:paraId="391DD0C6" w14:textId="77777777" w:rsidR="005418E8" w:rsidRDefault="005418E8">
            <w:pPr>
              <w:spacing w:line="360" w:lineRule="auto"/>
              <w:ind w:left="-28" w:firstLine="458"/>
              <w:rPr>
                <w:rFonts w:ascii="仿宋" w:eastAsia="仿宋" w:hAnsi="仿宋"/>
                <w:lang w:eastAsia="zh-CN"/>
              </w:rPr>
            </w:pPr>
          </w:p>
          <w:p w14:paraId="47DF0609" w14:textId="77777777" w:rsidR="005418E8" w:rsidRDefault="00000000">
            <w:pPr>
              <w:spacing w:line="360" w:lineRule="auto"/>
              <w:ind w:left="-28" w:firstLine="458"/>
              <w:rPr>
                <w:rFonts w:ascii="仿宋" w:eastAsia="仿宋" w:hAnsi="仿宋"/>
                <w:lang w:eastAsia="zh-CN"/>
              </w:rPr>
            </w:pPr>
            <w:r>
              <w:rPr>
                <w:rFonts w:ascii="仿宋" w:eastAsia="仿宋" w:hAnsi="仿宋" w:cs="仿宋" w:hint="eastAsia"/>
                <w:lang w:eastAsia="zh-CN"/>
              </w:rPr>
              <w:t>本次要求延长工期</w:t>
            </w:r>
            <w:r>
              <w:rPr>
                <w:rFonts w:ascii="仿宋" w:eastAsia="仿宋" w:hAnsi="仿宋" w:cs="仿宋" w:hint="eastAsia"/>
                <w:u w:val="single"/>
                <w:lang w:eastAsia="zh-CN"/>
              </w:rPr>
              <w:t xml:space="preserve">        </w:t>
            </w:r>
            <w:r>
              <w:rPr>
                <w:rFonts w:ascii="仿宋" w:eastAsia="仿宋" w:hAnsi="仿宋" w:cs="仿宋" w:hint="eastAsia"/>
                <w:lang w:eastAsia="zh-CN"/>
              </w:rPr>
              <w:t>日历天；最终</w:t>
            </w:r>
            <w:proofErr w:type="gramStart"/>
            <w:r>
              <w:rPr>
                <w:rFonts w:ascii="仿宋" w:eastAsia="仿宋" w:hAnsi="仿宋" w:cs="仿宋" w:hint="eastAsia"/>
                <w:lang w:eastAsia="zh-CN"/>
              </w:rPr>
              <w:t>延长总</w:t>
            </w:r>
            <w:proofErr w:type="gramEnd"/>
            <w:r>
              <w:rPr>
                <w:rFonts w:ascii="仿宋" w:eastAsia="仿宋" w:hAnsi="仿宋" w:cs="仿宋" w:hint="eastAsia"/>
                <w:lang w:eastAsia="zh-CN"/>
              </w:rPr>
              <w:t>工期</w:t>
            </w:r>
            <w:r>
              <w:rPr>
                <w:rFonts w:ascii="仿宋" w:eastAsia="仿宋" w:hAnsi="仿宋" w:cs="仿宋" w:hint="eastAsia"/>
                <w:u w:val="single"/>
                <w:lang w:eastAsia="zh-CN"/>
              </w:rPr>
              <w:t xml:space="preserve">        </w:t>
            </w:r>
            <w:r>
              <w:rPr>
                <w:rFonts w:ascii="仿宋" w:eastAsia="仿宋" w:hAnsi="仿宋" w:cs="仿宋" w:hint="eastAsia"/>
                <w:lang w:eastAsia="zh-CN"/>
              </w:rPr>
              <w:t>日历天。</w:t>
            </w:r>
          </w:p>
          <w:p w14:paraId="51F75365" w14:textId="77777777" w:rsidR="005418E8" w:rsidRDefault="00000000">
            <w:pPr>
              <w:spacing w:line="360" w:lineRule="auto"/>
              <w:ind w:left="-28" w:firstLine="458"/>
              <w:rPr>
                <w:rFonts w:ascii="仿宋" w:eastAsia="仿宋" w:hAnsi="仿宋"/>
                <w:lang w:eastAsia="zh-CN"/>
              </w:rPr>
            </w:pPr>
            <w:r>
              <w:rPr>
                <w:rFonts w:ascii="仿宋" w:eastAsia="仿宋" w:hAnsi="仿宋" w:cs="仿宋" w:hint="eastAsia"/>
                <w:lang w:eastAsia="zh-CN"/>
              </w:rPr>
              <w:t>合同竣工日期从原来</w:t>
            </w:r>
            <w:r>
              <w:rPr>
                <w:rFonts w:ascii="仿宋" w:eastAsia="仿宋" w:hAnsi="仿宋" w:cs="仿宋" w:hint="eastAsia"/>
                <w:u w:val="single"/>
                <w:lang w:eastAsia="zh-CN"/>
              </w:rPr>
              <w:t xml:space="preserve">      </w:t>
            </w:r>
            <w:r>
              <w:rPr>
                <w:rFonts w:ascii="仿宋" w:eastAsia="仿宋" w:hAnsi="仿宋" w:cs="仿宋" w:hint="eastAsia"/>
                <w:lang w:eastAsia="zh-CN"/>
              </w:rPr>
              <w:t>年</w:t>
            </w:r>
            <w:r>
              <w:rPr>
                <w:rFonts w:ascii="仿宋" w:eastAsia="仿宋" w:hAnsi="仿宋" w:cs="仿宋" w:hint="eastAsia"/>
                <w:u w:val="single"/>
                <w:lang w:eastAsia="zh-CN"/>
              </w:rPr>
              <w:t xml:space="preserve">      </w:t>
            </w:r>
            <w:r>
              <w:rPr>
                <w:rFonts w:ascii="仿宋" w:eastAsia="仿宋" w:hAnsi="仿宋" w:cs="仿宋" w:hint="eastAsia"/>
                <w:lang w:eastAsia="zh-CN"/>
              </w:rPr>
              <w:t>月</w:t>
            </w:r>
            <w:r>
              <w:rPr>
                <w:rFonts w:ascii="仿宋" w:eastAsia="仿宋" w:hAnsi="仿宋" w:cs="仿宋" w:hint="eastAsia"/>
                <w:u w:val="single"/>
                <w:lang w:eastAsia="zh-CN"/>
              </w:rPr>
              <w:t xml:space="preserve">      </w:t>
            </w:r>
            <w:r>
              <w:rPr>
                <w:rFonts w:ascii="仿宋" w:eastAsia="仿宋" w:hAnsi="仿宋" w:cs="仿宋" w:hint="eastAsia"/>
                <w:lang w:eastAsia="zh-CN"/>
              </w:rPr>
              <w:t>日延迟到</w:t>
            </w:r>
            <w:r>
              <w:rPr>
                <w:rFonts w:ascii="仿宋" w:eastAsia="仿宋" w:hAnsi="仿宋" w:cs="仿宋" w:hint="eastAsia"/>
                <w:u w:val="single"/>
                <w:lang w:eastAsia="zh-CN"/>
              </w:rPr>
              <w:t xml:space="preserve">      </w:t>
            </w:r>
            <w:r>
              <w:rPr>
                <w:rFonts w:ascii="仿宋" w:eastAsia="仿宋" w:hAnsi="仿宋" w:cs="仿宋" w:hint="eastAsia"/>
                <w:lang w:eastAsia="zh-CN"/>
              </w:rPr>
              <w:t>年</w:t>
            </w:r>
            <w:r>
              <w:rPr>
                <w:rFonts w:ascii="仿宋" w:eastAsia="仿宋" w:hAnsi="仿宋" w:cs="仿宋" w:hint="eastAsia"/>
                <w:u w:val="single"/>
                <w:lang w:eastAsia="zh-CN"/>
              </w:rPr>
              <w:t xml:space="preserve">      </w:t>
            </w:r>
            <w:r>
              <w:rPr>
                <w:rFonts w:ascii="仿宋" w:eastAsia="仿宋" w:hAnsi="仿宋" w:cs="仿宋" w:hint="eastAsia"/>
                <w:lang w:eastAsia="zh-CN"/>
              </w:rPr>
              <w:t>月</w:t>
            </w:r>
            <w:r>
              <w:rPr>
                <w:rFonts w:ascii="仿宋" w:eastAsia="仿宋" w:hAnsi="仿宋" w:cs="仿宋" w:hint="eastAsia"/>
                <w:u w:val="single"/>
                <w:lang w:eastAsia="zh-CN"/>
              </w:rPr>
              <w:t xml:space="preserve">      </w:t>
            </w:r>
            <w:r>
              <w:rPr>
                <w:rFonts w:ascii="仿宋" w:eastAsia="仿宋" w:hAnsi="仿宋" w:cs="仿宋" w:hint="eastAsia"/>
                <w:lang w:eastAsia="zh-CN"/>
              </w:rPr>
              <w:t>日。</w:t>
            </w:r>
          </w:p>
          <w:p w14:paraId="18473883" w14:textId="77777777" w:rsidR="005418E8" w:rsidRDefault="00000000">
            <w:pPr>
              <w:spacing w:line="360" w:lineRule="auto"/>
              <w:ind w:firstLineChars="200" w:firstLine="480"/>
              <w:rPr>
                <w:rFonts w:ascii="仿宋" w:eastAsia="仿宋" w:hAnsi="仿宋"/>
                <w:lang w:eastAsia="zh-CN"/>
              </w:rPr>
            </w:pPr>
            <w:r>
              <w:rPr>
                <w:rFonts w:ascii="仿宋" w:eastAsia="仿宋" w:hAnsi="仿宋" w:cs="仿宋" w:hint="eastAsia"/>
                <w:lang w:eastAsia="zh-CN"/>
              </w:rPr>
              <w:t>3．证明材料：</w:t>
            </w:r>
          </w:p>
          <w:p w14:paraId="7F4FC5DD" w14:textId="77777777" w:rsidR="005418E8" w:rsidRDefault="005418E8">
            <w:pPr>
              <w:tabs>
                <w:tab w:val="left" w:pos="6912"/>
              </w:tabs>
              <w:spacing w:line="360" w:lineRule="auto"/>
              <w:ind w:firstLineChars="2500" w:firstLine="6000"/>
              <w:rPr>
                <w:rFonts w:ascii="仿宋" w:eastAsia="仿宋" w:hAnsi="仿宋"/>
                <w:lang w:eastAsia="zh-CN"/>
              </w:rPr>
            </w:pPr>
          </w:p>
          <w:p w14:paraId="3266AC0B" w14:textId="77777777" w:rsidR="005418E8" w:rsidRDefault="005418E8">
            <w:pPr>
              <w:tabs>
                <w:tab w:val="left" w:pos="6912"/>
              </w:tabs>
              <w:spacing w:line="360" w:lineRule="auto"/>
              <w:ind w:firstLineChars="2500" w:firstLine="6000"/>
              <w:rPr>
                <w:rFonts w:ascii="仿宋" w:eastAsia="仿宋" w:hAnsi="仿宋"/>
                <w:lang w:eastAsia="zh-CN"/>
              </w:rPr>
            </w:pPr>
          </w:p>
          <w:p w14:paraId="27E2E61C" w14:textId="77777777" w:rsidR="005418E8" w:rsidRDefault="005418E8">
            <w:pPr>
              <w:tabs>
                <w:tab w:val="left" w:pos="6912"/>
              </w:tabs>
              <w:spacing w:line="360" w:lineRule="auto"/>
              <w:ind w:firstLineChars="2500" w:firstLine="6000"/>
              <w:rPr>
                <w:rFonts w:ascii="仿宋" w:eastAsia="仿宋" w:hAnsi="仿宋"/>
                <w:lang w:eastAsia="zh-CN"/>
              </w:rPr>
            </w:pPr>
          </w:p>
          <w:p w14:paraId="46A277EB" w14:textId="77777777" w:rsidR="005418E8" w:rsidRDefault="005418E8">
            <w:pPr>
              <w:tabs>
                <w:tab w:val="left" w:pos="6912"/>
              </w:tabs>
              <w:spacing w:line="360" w:lineRule="auto"/>
              <w:ind w:firstLineChars="2500" w:firstLine="6000"/>
              <w:rPr>
                <w:rFonts w:ascii="仿宋" w:eastAsia="仿宋" w:hAnsi="仿宋"/>
                <w:lang w:eastAsia="zh-CN"/>
              </w:rPr>
            </w:pPr>
          </w:p>
          <w:p w14:paraId="61DF519A" w14:textId="77777777" w:rsidR="005418E8" w:rsidRDefault="00000000">
            <w:pPr>
              <w:tabs>
                <w:tab w:val="left" w:pos="6912"/>
              </w:tabs>
              <w:spacing w:line="360" w:lineRule="auto"/>
              <w:ind w:firstLineChars="2754" w:firstLine="6610"/>
              <w:rPr>
                <w:rFonts w:ascii="仿宋" w:eastAsia="仿宋" w:hAnsi="仿宋"/>
                <w:u w:val="single"/>
                <w:lang w:eastAsia="zh-CN"/>
              </w:rPr>
            </w:pPr>
            <w:r>
              <w:rPr>
                <w:rFonts w:ascii="仿宋" w:eastAsia="仿宋" w:hAnsi="仿宋" w:cs="仿宋" w:hint="eastAsia"/>
                <w:lang w:eastAsia="zh-CN"/>
              </w:rPr>
              <w:t xml:space="preserve">承包人（章）                </w:t>
            </w:r>
          </w:p>
          <w:p w14:paraId="4F4A7BFA" w14:textId="77777777" w:rsidR="005418E8" w:rsidRDefault="00000000">
            <w:pPr>
              <w:spacing w:line="360" w:lineRule="auto"/>
              <w:ind w:firstLineChars="2754" w:firstLine="6610"/>
              <w:rPr>
                <w:rFonts w:ascii="仿宋" w:eastAsia="仿宋" w:hAnsi="仿宋" w:cs="仿宋"/>
                <w:u w:val="single"/>
              </w:rPr>
            </w:pPr>
            <w:proofErr w:type="spellStart"/>
            <w:r>
              <w:rPr>
                <w:rFonts w:ascii="仿宋" w:eastAsia="仿宋" w:hAnsi="仿宋" w:cs="仿宋" w:hint="eastAsia"/>
              </w:rPr>
              <w:t>承包人代表</w:t>
            </w:r>
            <w:proofErr w:type="spellEnd"/>
            <w:r>
              <w:rPr>
                <w:rFonts w:ascii="仿宋" w:eastAsia="仿宋" w:hAnsi="仿宋" w:cs="仿宋" w:hint="eastAsia"/>
                <w:u w:val="single"/>
              </w:rPr>
              <w:t xml:space="preserve">                </w:t>
            </w:r>
          </w:p>
          <w:p w14:paraId="77830966" w14:textId="77777777" w:rsidR="005418E8" w:rsidRDefault="00000000">
            <w:pPr>
              <w:tabs>
                <w:tab w:val="left" w:pos="7272"/>
              </w:tabs>
              <w:spacing w:line="360" w:lineRule="auto"/>
              <w:ind w:firstLineChars="2800" w:firstLine="6720"/>
              <w:rPr>
                <w:rFonts w:ascii="仿宋" w:eastAsia="仿宋" w:hAnsi="仿宋"/>
                <w:u w:val="single"/>
                <w:lang w:eastAsia="zh-CN"/>
              </w:rPr>
            </w:pPr>
            <w:r>
              <w:rPr>
                <w:rFonts w:ascii="仿宋" w:eastAsia="仿宋" w:hAnsi="仿宋" w:cs="仿宋" w:hint="eastAsia"/>
              </w:rPr>
              <w:t xml:space="preserve">日  </w:t>
            </w:r>
            <w:r>
              <w:rPr>
                <w:rFonts w:ascii="仿宋" w:eastAsia="仿宋" w:hAnsi="仿宋" w:cs="仿宋" w:hint="eastAsia"/>
                <w:lang w:eastAsia="zh-CN"/>
              </w:rPr>
              <w:t xml:space="preserve"> </w:t>
            </w:r>
            <w:r>
              <w:rPr>
                <w:rFonts w:ascii="仿宋" w:eastAsia="仿宋" w:hAnsi="仿宋" w:cs="仿宋" w:hint="eastAsia"/>
              </w:rPr>
              <w:t xml:space="preserve">   期</w:t>
            </w:r>
            <w:r>
              <w:rPr>
                <w:rFonts w:ascii="仿宋" w:eastAsia="仿宋" w:hAnsi="仿宋" w:cs="仿宋" w:hint="eastAsia"/>
                <w:u w:val="single"/>
              </w:rPr>
              <w:t xml:space="preserve">                </w:t>
            </w:r>
          </w:p>
        </w:tc>
      </w:tr>
    </w:tbl>
    <w:p w14:paraId="6E47D359" w14:textId="77777777" w:rsidR="005418E8" w:rsidRDefault="00000000">
      <w:pPr>
        <w:rPr>
          <w:rFonts w:ascii="仿宋" w:eastAsia="仿宋" w:hAnsi="仿宋" w:cs="仿宋"/>
          <w:lang w:eastAsia="zh-CN"/>
        </w:rPr>
      </w:pPr>
      <w:r>
        <w:rPr>
          <w:rFonts w:ascii="仿宋" w:eastAsia="仿宋" w:hAnsi="仿宋" w:cs="仿宋" w:hint="eastAsia"/>
          <w:lang w:eastAsia="zh-CN"/>
        </w:rPr>
        <w:t>说明：本表一式三份，由承包人填报，发包人、监理人、承包人各存一份。</w:t>
      </w:r>
    </w:p>
    <w:p w14:paraId="5483FC56" w14:textId="77777777" w:rsidR="005418E8" w:rsidRDefault="00000000">
      <w:pPr>
        <w:pStyle w:val="2"/>
        <w:rPr>
          <w:rFonts w:ascii="仿宋" w:eastAsia="仿宋" w:hAnsi="仿宋" w:cs="仿宋"/>
          <w:b w:val="0"/>
          <w:bCs w:val="0"/>
          <w:lang w:eastAsia="zh-CN"/>
        </w:rPr>
      </w:pPr>
      <w:r>
        <w:rPr>
          <w:rFonts w:ascii="仿宋" w:eastAsia="仿宋" w:hAnsi="仿宋" w:hint="eastAsia"/>
          <w:lang w:eastAsia="zh-CN"/>
        </w:rPr>
        <w:br w:type="page"/>
      </w:r>
      <w:bookmarkStart w:id="1044" w:name="_Toc28648"/>
      <w:bookmarkStart w:id="1045" w:name="_Toc47694472"/>
      <w:bookmarkStart w:id="1046" w:name="_Toc245"/>
      <w:bookmarkStart w:id="1047" w:name="_Toc25343"/>
      <w:r>
        <w:rPr>
          <w:rFonts w:ascii="仿宋" w:eastAsia="仿宋" w:hAnsi="仿宋" w:cs="仿宋" w:hint="eastAsia"/>
          <w:i w:val="0"/>
          <w:iCs w:val="0"/>
          <w:sz w:val="24"/>
          <w:szCs w:val="24"/>
          <w:lang w:eastAsia="zh-CN" w:bidi="en-US"/>
        </w:rPr>
        <w:lastRenderedPageBreak/>
        <w:t>格式11</w:t>
      </w:r>
      <w:bookmarkEnd w:id="1044"/>
      <w:bookmarkEnd w:id="1045"/>
      <w:bookmarkEnd w:id="1046"/>
      <w:bookmarkEnd w:id="1047"/>
    </w:p>
    <w:p w14:paraId="66744495" w14:textId="77777777" w:rsidR="005418E8" w:rsidRDefault="00000000">
      <w:pPr>
        <w:spacing w:before="50" w:after="50" w:line="360" w:lineRule="auto"/>
        <w:jc w:val="center"/>
        <w:rPr>
          <w:rFonts w:ascii="仿宋" w:eastAsia="仿宋" w:hAnsi="仿宋"/>
          <w:b/>
          <w:bCs/>
          <w:lang w:eastAsia="zh-CN"/>
        </w:rPr>
      </w:pPr>
      <w:r>
        <w:rPr>
          <w:rFonts w:ascii="仿宋" w:eastAsia="仿宋" w:hAnsi="仿宋" w:cs="仿宋" w:hint="eastAsia"/>
          <w:b/>
          <w:bCs/>
          <w:spacing w:val="30"/>
          <w:sz w:val="44"/>
          <w:szCs w:val="44"/>
          <w:lang w:eastAsia="zh-CN"/>
        </w:rPr>
        <w:t>工期索赔审批表</w:t>
      </w:r>
    </w:p>
    <w:p w14:paraId="15780410" w14:textId="77777777" w:rsidR="005418E8" w:rsidRDefault="00000000">
      <w:pPr>
        <w:spacing w:line="360" w:lineRule="auto"/>
        <w:rPr>
          <w:rFonts w:ascii="仿宋" w:eastAsia="仿宋" w:hAnsi="仿宋" w:cs="仿宋"/>
          <w:lang w:eastAsia="zh-CN"/>
        </w:rPr>
      </w:pPr>
      <w:r>
        <w:rPr>
          <w:rFonts w:ascii="仿宋" w:eastAsia="仿宋" w:hAnsi="仿宋" w:cs="仿宋" w:hint="eastAsia"/>
          <w:lang w:eastAsia="zh-CN"/>
        </w:rPr>
        <w:t>工程名称：</w:t>
      </w:r>
      <w:r>
        <w:rPr>
          <w:rFonts w:ascii="仿宋" w:eastAsia="仿宋" w:hAnsi="仿宋" w:cs="仿宋" w:hint="eastAsia"/>
          <w:lang w:eastAsia="zh-CN"/>
        </w:rPr>
        <w:tab/>
      </w:r>
      <w:r>
        <w:rPr>
          <w:rFonts w:ascii="仿宋" w:eastAsia="仿宋" w:hAnsi="仿宋" w:cs="仿宋" w:hint="eastAsia"/>
          <w:lang w:eastAsia="zh-CN"/>
        </w:rPr>
        <w:tab/>
      </w:r>
      <w:r>
        <w:rPr>
          <w:rFonts w:ascii="仿宋" w:eastAsia="仿宋" w:hAnsi="仿宋" w:cs="仿宋" w:hint="eastAsia"/>
          <w:lang w:eastAsia="zh-CN"/>
        </w:rPr>
        <w:tab/>
      </w:r>
      <w:r>
        <w:rPr>
          <w:rFonts w:ascii="仿宋" w:eastAsia="仿宋" w:hAnsi="仿宋" w:cs="仿宋" w:hint="eastAsia"/>
          <w:lang w:eastAsia="zh-CN"/>
        </w:rPr>
        <w:tab/>
      </w:r>
      <w:r>
        <w:rPr>
          <w:rFonts w:ascii="仿宋" w:eastAsia="仿宋" w:hAnsi="仿宋" w:cs="仿宋" w:hint="eastAsia"/>
          <w:lang w:eastAsia="zh-CN"/>
        </w:rPr>
        <w:tab/>
      </w:r>
      <w:r>
        <w:rPr>
          <w:rFonts w:ascii="仿宋" w:eastAsia="仿宋" w:hAnsi="仿宋" w:cs="仿宋" w:hint="eastAsia"/>
          <w:lang w:eastAsia="zh-CN"/>
        </w:rPr>
        <w:tab/>
      </w:r>
      <w:r>
        <w:rPr>
          <w:rFonts w:ascii="仿宋" w:eastAsia="仿宋" w:hAnsi="仿宋" w:cs="仿宋" w:hint="eastAsia"/>
          <w:lang w:eastAsia="zh-CN"/>
        </w:rPr>
        <w:tab/>
      </w:r>
      <w:r>
        <w:rPr>
          <w:rFonts w:ascii="仿宋" w:eastAsia="仿宋" w:hAnsi="仿宋" w:cs="仿宋" w:hint="eastAsia"/>
          <w:lang w:eastAsia="zh-CN"/>
        </w:rPr>
        <w:tab/>
      </w:r>
      <w:r>
        <w:rPr>
          <w:rFonts w:ascii="仿宋" w:eastAsia="仿宋" w:hAnsi="仿宋" w:cs="仿宋" w:hint="eastAsia"/>
          <w:lang w:eastAsia="zh-CN"/>
        </w:rPr>
        <w:tab/>
      </w:r>
      <w:r>
        <w:rPr>
          <w:rFonts w:ascii="仿宋" w:eastAsia="仿宋" w:hAnsi="仿宋" w:cs="仿宋" w:hint="eastAsia"/>
          <w:lang w:eastAsia="zh-CN"/>
        </w:rPr>
        <w:tab/>
      </w:r>
      <w:r>
        <w:rPr>
          <w:rFonts w:ascii="仿宋" w:eastAsia="仿宋" w:hAnsi="仿宋" w:cs="仿宋" w:hint="eastAsia"/>
          <w:lang w:eastAsia="zh-CN"/>
        </w:rPr>
        <w:tab/>
      </w:r>
      <w:r>
        <w:rPr>
          <w:rFonts w:ascii="仿宋" w:eastAsia="仿宋" w:hAnsi="仿宋" w:cs="仿宋" w:hint="eastAsia"/>
          <w:lang w:eastAsia="zh-CN"/>
        </w:rPr>
        <w:tab/>
      </w:r>
      <w:r>
        <w:rPr>
          <w:rFonts w:ascii="仿宋" w:eastAsia="仿宋" w:hAnsi="仿宋" w:cs="仿宋" w:hint="eastAsia"/>
          <w:lang w:eastAsia="zh-CN"/>
        </w:rPr>
        <w:tab/>
        <w:t xml:space="preserve">                                                                编号：</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455"/>
      </w:tblGrid>
      <w:tr w:rsidR="005418E8" w14:paraId="23EF759C" w14:textId="77777777">
        <w:trPr>
          <w:trHeight w:val="11280"/>
        </w:trPr>
        <w:tc>
          <w:tcPr>
            <w:tcW w:w="10455" w:type="dxa"/>
            <w:tcBorders>
              <w:top w:val="single" w:sz="6" w:space="0" w:color="auto"/>
              <w:left w:val="single" w:sz="6" w:space="0" w:color="auto"/>
              <w:bottom w:val="single" w:sz="4" w:space="0" w:color="auto"/>
              <w:right w:val="single" w:sz="6" w:space="0" w:color="auto"/>
            </w:tcBorders>
          </w:tcPr>
          <w:p w14:paraId="38409DEC" w14:textId="77777777" w:rsidR="005418E8" w:rsidRDefault="00000000">
            <w:pPr>
              <w:spacing w:before="120" w:line="360" w:lineRule="auto"/>
              <w:ind w:left="-28" w:firstLine="181"/>
              <w:rPr>
                <w:rFonts w:ascii="仿宋" w:eastAsia="仿宋" w:hAnsi="仿宋"/>
                <w:lang w:eastAsia="zh-CN"/>
              </w:rPr>
            </w:pPr>
            <w:r>
              <w:rPr>
                <w:rFonts w:ascii="仿宋" w:eastAsia="仿宋" w:hAnsi="仿宋" w:cs="仿宋" w:hint="eastAsia"/>
                <w:lang w:eastAsia="zh-CN"/>
              </w:rPr>
              <w:t>致：</w:t>
            </w:r>
            <w:r>
              <w:rPr>
                <w:rFonts w:ascii="仿宋" w:eastAsia="仿宋" w:hAnsi="仿宋" w:cs="仿宋" w:hint="eastAsia"/>
                <w:u w:val="single"/>
                <w:lang w:eastAsia="zh-CN"/>
              </w:rPr>
              <w:t xml:space="preserve">                                                  </w:t>
            </w:r>
            <w:r>
              <w:rPr>
                <w:rFonts w:ascii="仿宋" w:eastAsia="仿宋" w:hAnsi="仿宋" w:cs="仿宋" w:hint="eastAsia"/>
                <w:lang w:eastAsia="zh-CN"/>
              </w:rPr>
              <w:t xml:space="preserve">（承包人全称） </w:t>
            </w:r>
          </w:p>
          <w:p w14:paraId="21F744D9" w14:textId="77777777" w:rsidR="005418E8" w:rsidRDefault="00000000">
            <w:pPr>
              <w:spacing w:line="360" w:lineRule="auto"/>
              <w:ind w:left="-28" w:firstLine="482"/>
              <w:rPr>
                <w:rFonts w:ascii="仿宋" w:eastAsia="仿宋" w:hAnsi="仿宋"/>
                <w:lang w:eastAsia="zh-CN"/>
              </w:rPr>
            </w:pPr>
            <w:r>
              <w:rPr>
                <w:rFonts w:ascii="仿宋" w:eastAsia="仿宋" w:hAnsi="仿宋" w:cs="仿宋" w:hint="eastAsia"/>
                <w:lang w:eastAsia="zh-CN"/>
              </w:rPr>
              <w:t>根据工程总承包合同</w:t>
            </w:r>
            <w:proofErr w:type="gramStart"/>
            <w:r>
              <w:rPr>
                <w:rFonts w:ascii="仿宋" w:eastAsia="仿宋" w:hAnsi="仿宋" w:cs="仿宋" w:hint="eastAsia"/>
                <w:lang w:eastAsia="zh-CN"/>
              </w:rPr>
              <w:t>条款第</w:t>
            </w:r>
            <w:proofErr w:type="gramEnd"/>
            <w:r>
              <w:rPr>
                <w:rFonts w:ascii="仿宋" w:eastAsia="仿宋" w:hAnsi="仿宋" w:cs="仿宋" w:hint="eastAsia"/>
                <w:u w:val="single"/>
                <w:lang w:eastAsia="zh-CN"/>
              </w:rPr>
              <w:t xml:space="preserve">               </w:t>
            </w:r>
            <w:r>
              <w:rPr>
                <w:rFonts w:ascii="仿宋" w:eastAsia="仿宋" w:hAnsi="仿宋" w:cs="仿宋" w:hint="eastAsia"/>
                <w:lang w:eastAsia="zh-CN"/>
              </w:rPr>
              <w:t>的约定，你方提出的工期索赔申请第</w:t>
            </w:r>
            <w:r>
              <w:rPr>
                <w:rFonts w:ascii="仿宋" w:eastAsia="仿宋" w:hAnsi="仿宋" w:cs="仿宋" w:hint="eastAsia"/>
                <w:u w:val="single"/>
                <w:lang w:eastAsia="zh-CN"/>
              </w:rPr>
              <w:t xml:space="preserve">    </w:t>
            </w:r>
            <w:r>
              <w:rPr>
                <w:rFonts w:ascii="仿宋" w:eastAsia="仿宋" w:hAnsi="仿宋" w:cs="仿宋" w:hint="eastAsia"/>
                <w:lang w:eastAsia="zh-CN"/>
              </w:rPr>
              <w:t>号，索赔工期</w:t>
            </w:r>
            <w:r>
              <w:rPr>
                <w:rFonts w:ascii="仿宋" w:eastAsia="仿宋" w:hAnsi="仿宋" w:cs="仿宋" w:hint="eastAsia"/>
                <w:u w:val="single"/>
                <w:lang w:eastAsia="zh-CN"/>
              </w:rPr>
              <w:t xml:space="preserve">      </w:t>
            </w:r>
            <w:r>
              <w:rPr>
                <w:rFonts w:ascii="仿宋" w:eastAsia="仿宋" w:hAnsi="仿宋" w:cs="仿宋" w:hint="eastAsia"/>
                <w:lang w:eastAsia="zh-CN"/>
              </w:rPr>
              <w:t>日历天，经我方审核：</w:t>
            </w:r>
          </w:p>
          <w:p w14:paraId="2618F1B4" w14:textId="77777777" w:rsidR="005418E8" w:rsidRDefault="00000000">
            <w:pPr>
              <w:spacing w:line="360" w:lineRule="auto"/>
              <w:ind w:left="-28" w:firstLine="550"/>
              <w:rPr>
                <w:rFonts w:ascii="仿宋" w:eastAsia="仿宋" w:hAnsi="仿宋"/>
                <w:lang w:eastAsia="zh-CN"/>
              </w:rPr>
            </w:pPr>
            <w:r>
              <w:rPr>
                <w:rFonts w:ascii="仿宋" w:eastAsia="仿宋" w:hAnsi="仿宋" w:cs="仿宋" w:hint="eastAsia"/>
                <w:sz w:val="32"/>
                <w:szCs w:val="32"/>
                <w:lang w:eastAsia="zh-CN"/>
              </w:rPr>
              <w:t>□</w:t>
            </w:r>
            <w:r>
              <w:rPr>
                <w:rFonts w:ascii="仿宋" w:eastAsia="仿宋" w:hAnsi="仿宋" w:cs="仿宋" w:hint="eastAsia"/>
                <w:lang w:eastAsia="zh-CN"/>
              </w:rPr>
              <w:t>不同意此项索赔，按约定竣工日期组织施工。</w:t>
            </w:r>
          </w:p>
          <w:p w14:paraId="25FD5B10" w14:textId="77777777" w:rsidR="005418E8" w:rsidRDefault="00000000">
            <w:pPr>
              <w:spacing w:line="360" w:lineRule="auto"/>
              <w:ind w:left="-28" w:firstLine="550"/>
              <w:rPr>
                <w:rFonts w:ascii="仿宋" w:eastAsia="仿宋" w:hAnsi="仿宋"/>
                <w:lang w:eastAsia="zh-CN"/>
              </w:rPr>
            </w:pPr>
            <w:r>
              <w:rPr>
                <w:rFonts w:ascii="仿宋" w:eastAsia="仿宋" w:hAnsi="仿宋" w:cs="仿宋" w:hint="eastAsia"/>
                <w:sz w:val="32"/>
                <w:szCs w:val="32"/>
                <w:lang w:eastAsia="zh-CN"/>
              </w:rPr>
              <w:t>□</w:t>
            </w:r>
            <w:r>
              <w:rPr>
                <w:rFonts w:ascii="仿宋" w:eastAsia="仿宋" w:hAnsi="仿宋" w:cs="仿宋" w:hint="eastAsia"/>
                <w:lang w:eastAsia="zh-CN"/>
              </w:rPr>
              <w:t>同意此项索赔，工期延长</w:t>
            </w:r>
            <w:r>
              <w:rPr>
                <w:rFonts w:ascii="仿宋" w:eastAsia="仿宋" w:hAnsi="仿宋" w:cs="仿宋" w:hint="eastAsia"/>
                <w:u w:val="single"/>
                <w:lang w:eastAsia="zh-CN"/>
              </w:rPr>
              <w:t xml:space="preserve">     </w:t>
            </w:r>
            <w:r>
              <w:rPr>
                <w:rFonts w:ascii="仿宋" w:eastAsia="仿宋" w:hAnsi="仿宋" w:cs="仿宋" w:hint="eastAsia"/>
                <w:lang w:eastAsia="zh-CN"/>
              </w:rPr>
              <w:t>日历天，合同竣工日期从原来的</w:t>
            </w:r>
            <w:r>
              <w:rPr>
                <w:rFonts w:ascii="仿宋" w:eastAsia="仿宋" w:hAnsi="仿宋" w:cs="仿宋" w:hint="eastAsia"/>
                <w:u w:val="single"/>
                <w:lang w:eastAsia="zh-CN"/>
              </w:rPr>
              <w:t xml:space="preserve">      </w:t>
            </w:r>
            <w:r>
              <w:rPr>
                <w:rFonts w:ascii="仿宋" w:eastAsia="仿宋" w:hAnsi="仿宋" w:cs="仿宋" w:hint="eastAsia"/>
                <w:lang w:eastAsia="zh-CN"/>
              </w:rPr>
              <w:t>年</w:t>
            </w:r>
            <w:r>
              <w:rPr>
                <w:rFonts w:ascii="仿宋" w:eastAsia="仿宋" w:hAnsi="仿宋" w:cs="仿宋" w:hint="eastAsia"/>
                <w:u w:val="single"/>
                <w:lang w:eastAsia="zh-CN"/>
              </w:rPr>
              <w:t xml:space="preserve">      </w:t>
            </w:r>
            <w:r>
              <w:rPr>
                <w:rFonts w:ascii="仿宋" w:eastAsia="仿宋" w:hAnsi="仿宋" w:cs="仿宋" w:hint="eastAsia"/>
                <w:lang w:eastAsia="zh-CN"/>
              </w:rPr>
              <w:t>月</w:t>
            </w:r>
            <w:r>
              <w:rPr>
                <w:rFonts w:ascii="仿宋" w:eastAsia="仿宋" w:hAnsi="仿宋" w:cs="仿宋" w:hint="eastAsia"/>
                <w:u w:val="single"/>
                <w:lang w:eastAsia="zh-CN"/>
              </w:rPr>
              <w:t xml:space="preserve">      </w:t>
            </w:r>
            <w:r>
              <w:rPr>
                <w:rFonts w:ascii="仿宋" w:eastAsia="仿宋" w:hAnsi="仿宋" w:cs="仿宋" w:hint="eastAsia"/>
                <w:lang w:eastAsia="zh-CN"/>
              </w:rPr>
              <w:t>日延迟到</w:t>
            </w:r>
            <w:r>
              <w:rPr>
                <w:rFonts w:ascii="仿宋" w:eastAsia="仿宋" w:hAnsi="仿宋" w:cs="仿宋" w:hint="eastAsia"/>
                <w:u w:val="single"/>
                <w:lang w:eastAsia="zh-CN"/>
              </w:rPr>
              <w:t xml:space="preserve">      </w:t>
            </w:r>
            <w:r>
              <w:rPr>
                <w:rFonts w:ascii="仿宋" w:eastAsia="仿宋" w:hAnsi="仿宋" w:cs="仿宋" w:hint="eastAsia"/>
                <w:lang w:eastAsia="zh-CN"/>
              </w:rPr>
              <w:t>年</w:t>
            </w:r>
            <w:r>
              <w:rPr>
                <w:rFonts w:ascii="仿宋" w:eastAsia="仿宋" w:hAnsi="仿宋" w:cs="仿宋" w:hint="eastAsia"/>
                <w:u w:val="single"/>
                <w:lang w:eastAsia="zh-CN"/>
              </w:rPr>
              <w:t xml:space="preserve">      </w:t>
            </w:r>
            <w:r>
              <w:rPr>
                <w:rFonts w:ascii="仿宋" w:eastAsia="仿宋" w:hAnsi="仿宋" w:cs="仿宋" w:hint="eastAsia"/>
                <w:lang w:eastAsia="zh-CN"/>
              </w:rPr>
              <w:t>月</w:t>
            </w:r>
            <w:r>
              <w:rPr>
                <w:rFonts w:ascii="仿宋" w:eastAsia="仿宋" w:hAnsi="仿宋" w:cs="仿宋" w:hint="eastAsia"/>
                <w:u w:val="single"/>
                <w:lang w:eastAsia="zh-CN"/>
              </w:rPr>
              <w:t xml:space="preserve">      </w:t>
            </w:r>
            <w:r>
              <w:rPr>
                <w:rFonts w:ascii="仿宋" w:eastAsia="仿宋" w:hAnsi="仿宋" w:cs="仿宋" w:hint="eastAsia"/>
                <w:lang w:eastAsia="zh-CN"/>
              </w:rPr>
              <w:t>日</w:t>
            </w:r>
          </w:p>
          <w:p w14:paraId="039B3208" w14:textId="77777777" w:rsidR="005418E8" w:rsidRDefault="00000000">
            <w:pPr>
              <w:spacing w:line="360" w:lineRule="auto"/>
              <w:ind w:firstLineChars="200" w:firstLine="480"/>
              <w:rPr>
                <w:rFonts w:ascii="仿宋" w:eastAsia="仿宋" w:hAnsi="仿宋"/>
                <w:lang w:eastAsia="zh-CN"/>
              </w:rPr>
            </w:pPr>
            <w:r>
              <w:rPr>
                <w:rFonts w:ascii="仿宋" w:eastAsia="仿宋" w:hAnsi="仿宋" w:cs="仿宋" w:hint="eastAsia"/>
                <w:lang w:eastAsia="zh-CN"/>
              </w:rPr>
              <w:t>说明理由：</w:t>
            </w:r>
          </w:p>
          <w:p w14:paraId="73DB1FBD" w14:textId="77777777" w:rsidR="005418E8" w:rsidRDefault="005418E8">
            <w:pPr>
              <w:spacing w:line="360" w:lineRule="auto"/>
              <w:ind w:firstLineChars="200" w:firstLine="480"/>
              <w:rPr>
                <w:rFonts w:ascii="仿宋" w:eastAsia="仿宋" w:hAnsi="仿宋"/>
                <w:lang w:eastAsia="zh-CN"/>
              </w:rPr>
            </w:pPr>
          </w:p>
          <w:p w14:paraId="385D96C3" w14:textId="77777777" w:rsidR="005418E8" w:rsidRDefault="005418E8">
            <w:pPr>
              <w:spacing w:line="360" w:lineRule="auto"/>
              <w:ind w:firstLineChars="200" w:firstLine="480"/>
              <w:rPr>
                <w:rFonts w:ascii="仿宋" w:eastAsia="仿宋" w:hAnsi="仿宋"/>
                <w:lang w:eastAsia="zh-CN"/>
              </w:rPr>
            </w:pPr>
          </w:p>
          <w:p w14:paraId="796D8F7A" w14:textId="77777777" w:rsidR="005418E8" w:rsidRDefault="005418E8">
            <w:pPr>
              <w:spacing w:line="360" w:lineRule="auto"/>
              <w:ind w:firstLineChars="200" w:firstLine="480"/>
              <w:rPr>
                <w:rFonts w:ascii="仿宋" w:eastAsia="仿宋" w:hAnsi="仿宋"/>
                <w:lang w:eastAsia="zh-CN"/>
              </w:rPr>
            </w:pPr>
          </w:p>
          <w:p w14:paraId="7B2636F3" w14:textId="77777777" w:rsidR="005418E8" w:rsidRDefault="005418E8">
            <w:pPr>
              <w:spacing w:line="360" w:lineRule="auto"/>
              <w:ind w:firstLineChars="200" w:firstLine="480"/>
              <w:rPr>
                <w:rFonts w:ascii="仿宋" w:eastAsia="仿宋" w:hAnsi="仿宋"/>
                <w:lang w:eastAsia="zh-CN"/>
              </w:rPr>
            </w:pPr>
          </w:p>
          <w:p w14:paraId="0416FD65" w14:textId="77777777" w:rsidR="005418E8" w:rsidRDefault="005418E8">
            <w:pPr>
              <w:spacing w:line="360" w:lineRule="auto"/>
              <w:ind w:firstLineChars="200" w:firstLine="480"/>
              <w:rPr>
                <w:rFonts w:ascii="仿宋" w:eastAsia="仿宋" w:hAnsi="仿宋"/>
                <w:lang w:eastAsia="zh-CN"/>
              </w:rPr>
            </w:pPr>
          </w:p>
          <w:p w14:paraId="0103BB93" w14:textId="77777777" w:rsidR="005418E8" w:rsidRDefault="005418E8">
            <w:pPr>
              <w:spacing w:line="360" w:lineRule="auto"/>
              <w:ind w:left="-108" w:firstLine="590"/>
              <w:rPr>
                <w:rFonts w:ascii="仿宋" w:eastAsia="仿宋" w:hAnsi="仿宋"/>
                <w:lang w:eastAsia="zh-CN"/>
              </w:rPr>
            </w:pPr>
          </w:p>
          <w:p w14:paraId="073FAC81" w14:textId="77777777" w:rsidR="005418E8" w:rsidRDefault="005418E8">
            <w:pPr>
              <w:spacing w:line="360" w:lineRule="auto"/>
              <w:ind w:left="-108" w:firstLine="590"/>
              <w:rPr>
                <w:rFonts w:ascii="仿宋" w:eastAsia="仿宋" w:hAnsi="仿宋"/>
                <w:lang w:eastAsia="zh-CN"/>
              </w:rPr>
            </w:pPr>
          </w:p>
          <w:p w14:paraId="30C989E3" w14:textId="77777777" w:rsidR="005418E8" w:rsidRDefault="005418E8">
            <w:pPr>
              <w:spacing w:line="360" w:lineRule="auto"/>
              <w:ind w:left="-108" w:firstLine="590"/>
              <w:rPr>
                <w:rFonts w:ascii="仿宋" w:eastAsia="仿宋" w:hAnsi="仿宋"/>
                <w:lang w:eastAsia="zh-CN"/>
              </w:rPr>
            </w:pPr>
          </w:p>
          <w:p w14:paraId="3EBB9136" w14:textId="77777777" w:rsidR="005418E8" w:rsidRDefault="005418E8">
            <w:pPr>
              <w:spacing w:line="360" w:lineRule="auto"/>
              <w:ind w:left="-108" w:firstLine="590"/>
              <w:rPr>
                <w:rFonts w:ascii="仿宋" w:eastAsia="仿宋" w:hAnsi="仿宋"/>
                <w:lang w:eastAsia="zh-CN"/>
              </w:rPr>
            </w:pPr>
          </w:p>
          <w:p w14:paraId="3CBE883E" w14:textId="77777777" w:rsidR="005418E8" w:rsidRDefault="005418E8">
            <w:pPr>
              <w:spacing w:line="360" w:lineRule="auto"/>
              <w:ind w:left="-108" w:firstLine="590"/>
              <w:rPr>
                <w:rFonts w:ascii="仿宋" w:eastAsia="仿宋" w:hAnsi="仿宋"/>
                <w:lang w:eastAsia="zh-CN"/>
              </w:rPr>
            </w:pPr>
          </w:p>
          <w:p w14:paraId="747D768E" w14:textId="77777777" w:rsidR="005418E8" w:rsidRDefault="005418E8">
            <w:pPr>
              <w:spacing w:line="360" w:lineRule="auto"/>
              <w:rPr>
                <w:rFonts w:ascii="仿宋" w:eastAsia="仿宋" w:hAnsi="仿宋"/>
                <w:lang w:eastAsia="zh-CN"/>
              </w:rPr>
            </w:pPr>
          </w:p>
          <w:p w14:paraId="0C3A2318" w14:textId="77777777" w:rsidR="005418E8" w:rsidRDefault="005418E8">
            <w:pPr>
              <w:spacing w:line="360" w:lineRule="auto"/>
              <w:rPr>
                <w:rFonts w:ascii="仿宋" w:eastAsia="仿宋" w:hAnsi="仿宋"/>
                <w:lang w:eastAsia="zh-CN"/>
              </w:rPr>
            </w:pPr>
          </w:p>
          <w:p w14:paraId="2D610CC9" w14:textId="77777777" w:rsidR="005418E8" w:rsidRDefault="00000000">
            <w:pPr>
              <w:tabs>
                <w:tab w:val="left" w:pos="6912"/>
              </w:tabs>
              <w:spacing w:line="360" w:lineRule="auto"/>
              <w:ind w:firstLineChars="2700" w:firstLine="6480"/>
              <w:rPr>
                <w:rFonts w:ascii="仿宋" w:eastAsia="仿宋" w:hAnsi="仿宋"/>
                <w:u w:val="single"/>
                <w:lang w:eastAsia="zh-CN"/>
              </w:rPr>
            </w:pPr>
            <w:r>
              <w:rPr>
                <w:rFonts w:ascii="仿宋" w:eastAsia="仿宋" w:hAnsi="仿宋" w:cs="仿宋" w:hint="eastAsia"/>
                <w:lang w:eastAsia="zh-CN"/>
              </w:rPr>
              <w:t xml:space="preserve">监理人（章）                </w:t>
            </w:r>
          </w:p>
          <w:p w14:paraId="7F345647" w14:textId="77777777" w:rsidR="005418E8" w:rsidRDefault="00000000">
            <w:pPr>
              <w:spacing w:line="360" w:lineRule="auto"/>
              <w:ind w:firstLineChars="2700" w:firstLine="6480"/>
              <w:rPr>
                <w:rFonts w:ascii="仿宋" w:eastAsia="仿宋" w:hAnsi="仿宋" w:cs="仿宋"/>
                <w:u w:val="single"/>
              </w:rPr>
            </w:pPr>
            <w:proofErr w:type="spellStart"/>
            <w:r>
              <w:rPr>
                <w:rFonts w:ascii="仿宋" w:eastAsia="仿宋" w:hAnsi="仿宋" w:cs="仿宋" w:hint="eastAsia"/>
              </w:rPr>
              <w:t>监理人代表</w:t>
            </w:r>
            <w:proofErr w:type="spellEnd"/>
            <w:r>
              <w:rPr>
                <w:rFonts w:ascii="仿宋" w:eastAsia="仿宋" w:hAnsi="仿宋" w:cs="仿宋" w:hint="eastAsia"/>
                <w:u w:val="single"/>
              </w:rPr>
              <w:t xml:space="preserve">                </w:t>
            </w:r>
          </w:p>
          <w:p w14:paraId="15DEEB24" w14:textId="77777777" w:rsidR="005418E8" w:rsidRDefault="00000000">
            <w:pPr>
              <w:tabs>
                <w:tab w:val="left" w:pos="7272"/>
              </w:tabs>
              <w:spacing w:line="360" w:lineRule="auto"/>
              <w:ind w:firstLineChars="2700" w:firstLine="6480"/>
              <w:rPr>
                <w:rFonts w:ascii="仿宋" w:eastAsia="仿宋" w:hAnsi="仿宋"/>
                <w:u w:val="single"/>
              </w:rPr>
            </w:pPr>
            <w:r>
              <w:rPr>
                <w:rFonts w:ascii="仿宋" w:eastAsia="仿宋" w:hAnsi="仿宋" w:cs="仿宋" w:hint="eastAsia"/>
              </w:rPr>
              <w:t>日      期</w:t>
            </w:r>
            <w:r>
              <w:rPr>
                <w:rFonts w:ascii="仿宋" w:eastAsia="仿宋" w:hAnsi="仿宋" w:cs="仿宋" w:hint="eastAsia"/>
                <w:u w:val="single"/>
              </w:rPr>
              <w:t xml:space="preserve">                </w:t>
            </w:r>
          </w:p>
        </w:tc>
      </w:tr>
    </w:tbl>
    <w:p w14:paraId="347F979F" w14:textId="77777777" w:rsidR="005418E8" w:rsidRDefault="00000000">
      <w:pPr>
        <w:rPr>
          <w:rFonts w:ascii="仿宋" w:eastAsia="仿宋" w:hAnsi="仿宋"/>
          <w:lang w:eastAsia="zh-CN"/>
        </w:rPr>
      </w:pPr>
      <w:r>
        <w:rPr>
          <w:rFonts w:ascii="仿宋" w:eastAsia="仿宋" w:hAnsi="仿宋" w:cs="仿宋" w:hint="eastAsia"/>
          <w:lang w:eastAsia="zh-CN"/>
        </w:rPr>
        <w:t>说明：1.在需要选择的栏中的“□”内作标识“√”。</w:t>
      </w:r>
    </w:p>
    <w:p w14:paraId="1DE88036" w14:textId="77777777" w:rsidR="005418E8" w:rsidRDefault="00000000">
      <w:pPr>
        <w:spacing w:beforeLines="50" w:before="120" w:afterLines="50" w:after="120"/>
        <w:ind w:firstLineChars="300" w:firstLine="720"/>
        <w:rPr>
          <w:rFonts w:ascii="仿宋" w:eastAsia="仿宋" w:hAnsi="仿宋" w:cs="仿宋"/>
          <w:lang w:eastAsia="zh-CN"/>
        </w:rPr>
      </w:pPr>
      <w:r>
        <w:rPr>
          <w:rFonts w:ascii="仿宋" w:eastAsia="仿宋" w:hAnsi="仿宋" w:cs="仿宋" w:hint="eastAsia"/>
          <w:lang w:eastAsia="zh-CN"/>
        </w:rPr>
        <w:t>2.本表一式三份，由监理人填制，发包人、监理人、承包人各存一份。</w:t>
      </w:r>
    </w:p>
    <w:p w14:paraId="7B8B5C19" w14:textId="77777777" w:rsidR="005418E8" w:rsidRDefault="00000000">
      <w:pPr>
        <w:pStyle w:val="2"/>
        <w:rPr>
          <w:rFonts w:ascii="仿宋" w:eastAsia="仿宋" w:hAnsi="仿宋" w:cs="仿宋"/>
          <w:b w:val="0"/>
          <w:bCs w:val="0"/>
          <w:lang w:eastAsia="zh-CN"/>
        </w:rPr>
      </w:pPr>
      <w:r>
        <w:rPr>
          <w:rFonts w:ascii="仿宋" w:eastAsia="仿宋" w:hAnsi="仿宋" w:hint="eastAsia"/>
          <w:lang w:eastAsia="zh-CN"/>
        </w:rPr>
        <w:br w:type="page"/>
      </w:r>
      <w:bookmarkStart w:id="1048" w:name="_Toc21569"/>
      <w:bookmarkStart w:id="1049" w:name="_Toc32607"/>
      <w:bookmarkStart w:id="1050" w:name="_Toc47694473"/>
      <w:bookmarkStart w:id="1051" w:name="_Toc6273"/>
      <w:r>
        <w:rPr>
          <w:rFonts w:ascii="仿宋" w:eastAsia="仿宋" w:hAnsi="仿宋" w:cs="仿宋" w:hint="eastAsia"/>
          <w:i w:val="0"/>
          <w:iCs w:val="0"/>
          <w:sz w:val="24"/>
          <w:szCs w:val="24"/>
          <w:lang w:eastAsia="zh-CN" w:bidi="en-US"/>
        </w:rPr>
        <w:lastRenderedPageBreak/>
        <w:t>格式12</w:t>
      </w:r>
      <w:bookmarkEnd w:id="1048"/>
      <w:bookmarkEnd w:id="1049"/>
      <w:bookmarkEnd w:id="1050"/>
      <w:bookmarkEnd w:id="1051"/>
    </w:p>
    <w:p w14:paraId="2C592C09" w14:textId="77777777" w:rsidR="005418E8" w:rsidRDefault="00000000">
      <w:pPr>
        <w:spacing w:line="360" w:lineRule="auto"/>
        <w:jc w:val="center"/>
        <w:rPr>
          <w:rFonts w:ascii="仿宋" w:eastAsia="仿宋" w:hAnsi="仿宋"/>
          <w:b/>
          <w:bCs/>
          <w:spacing w:val="30"/>
          <w:sz w:val="44"/>
          <w:szCs w:val="44"/>
          <w:lang w:eastAsia="zh-CN"/>
        </w:rPr>
      </w:pPr>
      <w:r>
        <w:rPr>
          <w:rFonts w:ascii="仿宋" w:eastAsia="仿宋" w:hAnsi="仿宋" w:cs="仿宋" w:hint="eastAsia"/>
          <w:b/>
          <w:bCs/>
          <w:spacing w:val="30"/>
          <w:sz w:val="44"/>
          <w:szCs w:val="44"/>
          <w:lang w:eastAsia="zh-CN"/>
        </w:rPr>
        <w:t>工程材料/设备报审表</w:t>
      </w:r>
    </w:p>
    <w:p w14:paraId="73FB1FF8" w14:textId="77777777" w:rsidR="005418E8" w:rsidRDefault="00000000">
      <w:pPr>
        <w:spacing w:line="360" w:lineRule="auto"/>
        <w:rPr>
          <w:rFonts w:ascii="仿宋" w:eastAsia="仿宋" w:hAnsi="仿宋"/>
        </w:rPr>
      </w:pPr>
      <w:proofErr w:type="spellStart"/>
      <w:r>
        <w:rPr>
          <w:rFonts w:ascii="仿宋" w:eastAsia="仿宋" w:hAnsi="仿宋" w:cs="仿宋" w:hint="eastAsia"/>
        </w:rPr>
        <w:t>工程名称</w:t>
      </w:r>
      <w:proofErr w:type="spellEnd"/>
      <w:r>
        <w:rPr>
          <w:rFonts w:ascii="仿宋" w:eastAsia="仿宋" w:hAnsi="仿宋" w:cs="仿宋" w:hint="eastAsia"/>
          <w:lang w:eastAsia="zh-CN"/>
        </w:rPr>
        <w:t>：</w:t>
      </w:r>
      <w:r>
        <w:rPr>
          <w:rFonts w:ascii="仿宋" w:eastAsia="仿宋" w:hAnsi="仿宋" w:cs="仿宋" w:hint="eastAsia"/>
        </w:rPr>
        <w:tab/>
      </w:r>
      <w:r>
        <w:rPr>
          <w:rFonts w:ascii="仿宋" w:eastAsia="仿宋" w:hAnsi="仿宋" w:cs="仿宋" w:hint="eastAsia"/>
        </w:rPr>
        <w:tab/>
      </w:r>
      <w:r>
        <w:rPr>
          <w:rFonts w:ascii="仿宋" w:eastAsia="仿宋" w:hAnsi="仿宋" w:cs="仿宋" w:hint="eastAsia"/>
        </w:rPr>
        <w:tab/>
      </w:r>
      <w:r>
        <w:rPr>
          <w:rFonts w:ascii="仿宋" w:eastAsia="仿宋" w:hAnsi="仿宋" w:cs="仿宋" w:hint="eastAsia"/>
        </w:rPr>
        <w:tab/>
      </w:r>
      <w:r>
        <w:rPr>
          <w:rFonts w:ascii="仿宋" w:eastAsia="仿宋" w:hAnsi="仿宋" w:cs="仿宋" w:hint="eastAsia"/>
        </w:rPr>
        <w:tab/>
      </w:r>
      <w:r>
        <w:rPr>
          <w:rFonts w:ascii="仿宋" w:eastAsia="仿宋" w:hAnsi="仿宋" w:cs="仿宋" w:hint="eastAsia"/>
        </w:rPr>
        <w:tab/>
      </w:r>
      <w:r>
        <w:rPr>
          <w:rFonts w:ascii="仿宋" w:eastAsia="仿宋" w:hAnsi="仿宋" w:cs="仿宋" w:hint="eastAsia"/>
        </w:rPr>
        <w:tab/>
      </w:r>
      <w:r>
        <w:rPr>
          <w:rFonts w:ascii="仿宋" w:eastAsia="仿宋" w:hAnsi="仿宋" w:cs="仿宋" w:hint="eastAsia"/>
        </w:rPr>
        <w:tab/>
      </w:r>
      <w:r>
        <w:rPr>
          <w:rFonts w:ascii="仿宋" w:eastAsia="仿宋" w:hAnsi="仿宋" w:cs="仿宋" w:hint="eastAsia"/>
        </w:rPr>
        <w:tab/>
      </w:r>
      <w:r>
        <w:rPr>
          <w:rFonts w:ascii="仿宋" w:eastAsia="仿宋" w:hAnsi="仿宋" w:cs="仿宋" w:hint="eastAsia"/>
        </w:rPr>
        <w:tab/>
      </w:r>
      <w:r>
        <w:rPr>
          <w:rFonts w:ascii="仿宋" w:eastAsia="仿宋" w:hAnsi="仿宋" w:cs="仿宋" w:hint="eastAsia"/>
        </w:rPr>
        <w:tab/>
      </w:r>
      <w:r>
        <w:rPr>
          <w:rFonts w:ascii="仿宋" w:eastAsia="仿宋" w:hAnsi="仿宋" w:cs="仿宋" w:hint="eastAsia"/>
        </w:rPr>
        <w:tab/>
      </w:r>
      <w:r>
        <w:rPr>
          <w:rFonts w:ascii="仿宋" w:eastAsia="仿宋" w:hAnsi="仿宋" w:cs="仿宋" w:hint="eastAsia"/>
        </w:rPr>
        <w:tab/>
        <w:t xml:space="preserve">   </w:t>
      </w:r>
      <w:r>
        <w:rPr>
          <w:rFonts w:ascii="仿宋" w:eastAsia="仿宋" w:hAnsi="仿宋" w:cs="仿宋" w:hint="eastAsia"/>
          <w:lang w:eastAsia="zh-CN"/>
        </w:rPr>
        <w:t xml:space="preserve">                                                             </w:t>
      </w:r>
      <w:r>
        <w:rPr>
          <w:rFonts w:ascii="仿宋" w:eastAsia="仿宋" w:hAnsi="仿宋" w:cs="仿宋" w:hint="eastAsia"/>
        </w:rPr>
        <w:t xml:space="preserve"> </w:t>
      </w:r>
      <w:proofErr w:type="spellStart"/>
      <w:r>
        <w:rPr>
          <w:rFonts w:ascii="仿宋" w:eastAsia="仿宋" w:hAnsi="仿宋" w:cs="仿宋" w:hint="eastAsia"/>
        </w:rPr>
        <w:t>编号</w:t>
      </w:r>
      <w:proofErr w:type="spellEnd"/>
      <w:r>
        <w:rPr>
          <w:rFonts w:ascii="仿宋" w:eastAsia="仿宋" w:hAnsi="仿宋" w:cs="仿宋" w:hint="eastAsia"/>
          <w:lang w:eastAsia="zh-CN"/>
        </w:rPr>
        <w:t>：</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401"/>
      </w:tblGrid>
      <w:tr w:rsidR="005418E8" w14:paraId="33A43E2B" w14:textId="77777777">
        <w:trPr>
          <w:trHeight w:val="6717"/>
        </w:trPr>
        <w:tc>
          <w:tcPr>
            <w:tcW w:w="10401" w:type="dxa"/>
            <w:tcBorders>
              <w:top w:val="single" w:sz="6" w:space="0" w:color="auto"/>
              <w:left w:val="single" w:sz="6" w:space="0" w:color="auto"/>
              <w:bottom w:val="single" w:sz="6" w:space="0" w:color="auto"/>
              <w:right w:val="single" w:sz="6" w:space="0" w:color="auto"/>
            </w:tcBorders>
          </w:tcPr>
          <w:p w14:paraId="040670F9" w14:textId="77777777" w:rsidR="005418E8" w:rsidRDefault="00000000">
            <w:pPr>
              <w:spacing w:before="120" w:line="360" w:lineRule="auto"/>
              <w:ind w:left="-28" w:firstLine="181"/>
              <w:rPr>
                <w:rFonts w:ascii="仿宋" w:eastAsia="仿宋" w:hAnsi="仿宋"/>
                <w:lang w:eastAsia="zh-CN"/>
              </w:rPr>
            </w:pPr>
            <w:r>
              <w:rPr>
                <w:rFonts w:ascii="仿宋" w:eastAsia="仿宋" w:hAnsi="仿宋" w:cs="仿宋" w:hint="eastAsia"/>
                <w:lang w:eastAsia="zh-CN"/>
              </w:rPr>
              <w:t>致：</w:t>
            </w:r>
            <w:r>
              <w:rPr>
                <w:rFonts w:ascii="仿宋" w:eastAsia="仿宋" w:hAnsi="仿宋" w:cs="仿宋" w:hint="eastAsia"/>
                <w:u w:val="single"/>
                <w:lang w:eastAsia="zh-CN"/>
              </w:rPr>
              <w:t xml:space="preserve">                                                 </w:t>
            </w:r>
            <w:r>
              <w:rPr>
                <w:rFonts w:ascii="仿宋" w:eastAsia="仿宋" w:hAnsi="仿宋" w:cs="仿宋" w:hint="eastAsia"/>
                <w:lang w:eastAsia="zh-CN"/>
              </w:rPr>
              <w:t>（监理人全称）</w:t>
            </w:r>
          </w:p>
          <w:p w14:paraId="0628A7F3" w14:textId="77777777" w:rsidR="005418E8" w:rsidRDefault="00000000">
            <w:pPr>
              <w:spacing w:line="360" w:lineRule="auto"/>
              <w:ind w:left="-28" w:firstLine="482"/>
              <w:rPr>
                <w:rFonts w:ascii="仿宋" w:eastAsia="仿宋" w:hAnsi="仿宋"/>
                <w:lang w:eastAsia="zh-CN"/>
              </w:rPr>
            </w:pPr>
            <w:r>
              <w:rPr>
                <w:rFonts w:ascii="仿宋" w:eastAsia="仿宋" w:hAnsi="仿宋" w:cs="仿宋" w:hint="eastAsia"/>
                <w:lang w:eastAsia="zh-CN"/>
              </w:rPr>
              <w:t>我方于</w:t>
            </w:r>
            <w:r>
              <w:rPr>
                <w:rFonts w:ascii="仿宋" w:eastAsia="仿宋" w:hAnsi="仿宋" w:cs="仿宋" w:hint="eastAsia"/>
                <w:u w:val="single"/>
                <w:lang w:eastAsia="zh-CN"/>
              </w:rPr>
              <w:t xml:space="preserve">         </w:t>
            </w:r>
            <w:r>
              <w:rPr>
                <w:rFonts w:ascii="仿宋" w:eastAsia="仿宋" w:hAnsi="仿宋" w:cs="仿宋" w:hint="eastAsia"/>
                <w:lang w:eastAsia="zh-CN"/>
              </w:rPr>
              <w:t>年</w:t>
            </w:r>
            <w:r>
              <w:rPr>
                <w:rFonts w:ascii="仿宋" w:eastAsia="仿宋" w:hAnsi="仿宋" w:cs="仿宋" w:hint="eastAsia"/>
                <w:u w:val="single"/>
                <w:lang w:eastAsia="zh-CN"/>
              </w:rPr>
              <w:t xml:space="preserve">     </w:t>
            </w:r>
            <w:r>
              <w:rPr>
                <w:rFonts w:ascii="仿宋" w:eastAsia="仿宋" w:hAnsi="仿宋" w:cs="仿宋" w:hint="eastAsia"/>
                <w:lang w:eastAsia="zh-CN"/>
              </w:rPr>
              <w:t>月</w:t>
            </w:r>
            <w:r>
              <w:rPr>
                <w:rFonts w:ascii="仿宋" w:eastAsia="仿宋" w:hAnsi="仿宋" w:cs="仿宋" w:hint="eastAsia"/>
                <w:u w:val="single"/>
                <w:lang w:eastAsia="zh-CN"/>
              </w:rPr>
              <w:t xml:space="preserve">     </w:t>
            </w:r>
            <w:r>
              <w:rPr>
                <w:rFonts w:ascii="仿宋" w:eastAsia="仿宋" w:hAnsi="仿宋" w:cs="仿宋" w:hint="eastAsia"/>
                <w:lang w:eastAsia="zh-CN"/>
              </w:rPr>
              <w:t>日进场的□工程材料□装配式构件□工程设备数量如下（见附件）。现提供质量证明文件及自检结果，拟用于下述部位：</w:t>
            </w:r>
          </w:p>
          <w:p w14:paraId="60BFBE30" w14:textId="77777777" w:rsidR="005418E8" w:rsidRDefault="00000000">
            <w:pPr>
              <w:spacing w:line="360" w:lineRule="auto"/>
              <w:ind w:left="-28" w:firstLine="482"/>
              <w:rPr>
                <w:rFonts w:ascii="仿宋" w:eastAsia="仿宋" w:hAnsi="仿宋" w:cs="仿宋"/>
                <w:u w:val="single"/>
                <w:lang w:eastAsia="zh-CN"/>
              </w:rPr>
            </w:pPr>
            <w:r>
              <w:rPr>
                <w:rFonts w:ascii="仿宋" w:eastAsia="仿宋" w:hAnsi="仿宋" w:cs="仿宋" w:hint="eastAsia"/>
                <w:u w:val="single"/>
                <w:lang w:eastAsia="zh-CN"/>
              </w:rPr>
              <w:t xml:space="preserve">                                                                        </w:t>
            </w:r>
          </w:p>
          <w:p w14:paraId="36F01805" w14:textId="77777777" w:rsidR="005418E8" w:rsidRDefault="00000000">
            <w:pPr>
              <w:spacing w:line="360" w:lineRule="auto"/>
              <w:ind w:left="-28" w:firstLine="482"/>
              <w:rPr>
                <w:rFonts w:ascii="仿宋" w:eastAsia="仿宋" w:hAnsi="仿宋"/>
                <w:lang w:eastAsia="zh-CN"/>
              </w:rPr>
            </w:pPr>
            <w:r>
              <w:rPr>
                <w:rFonts w:ascii="仿宋" w:eastAsia="仿宋" w:hAnsi="仿宋" w:cs="仿宋" w:hint="eastAsia"/>
                <w:u w:val="single"/>
                <w:lang w:eastAsia="zh-CN"/>
              </w:rPr>
              <w:t xml:space="preserve">                                                                        </w:t>
            </w:r>
            <w:r>
              <w:rPr>
                <w:rFonts w:ascii="仿宋" w:eastAsia="仿宋" w:hAnsi="仿宋" w:cs="仿宋" w:hint="eastAsia"/>
                <w:lang w:eastAsia="zh-CN"/>
              </w:rPr>
              <w:t>，</w:t>
            </w:r>
          </w:p>
          <w:p w14:paraId="33D656D4" w14:textId="77777777" w:rsidR="005418E8" w:rsidRDefault="00000000">
            <w:pPr>
              <w:spacing w:line="360" w:lineRule="auto"/>
              <w:rPr>
                <w:rFonts w:ascii="仿宋" w:eastAsia="仿宋" w:hAnsi="仿宋"/>
                <w:lang w:eastAsia="zh-CN"/>
              </w:rPr>
            </w:pPr>
            <w:r>
              <w:rPr>
                <w:rFonts w:ascii="仿宋" w:eastAsia="仿宋" w:hAnsi="仿宋" w:cs="仿宋" w:hint="eastAsia"/>
                <w:lang w:eastAsia="zh-CN"/>
              </w:rPr>
              <w:t>请予以检验和批准。</w:t>
            </w:r>
          </w:p>
          <w:p w14:paraId="40CDC2C8" w14:textId="77777777" w:rsidR="005418E8" w:rsidRDefault="00000000">
            <w:pPr>
              <w:spacing w:line="360" w:lineRule="auto"/>
              <w:ind w:left="-108" w:firstLine="510"/>
              <w:rPr>
                <w:rFonts w:ascii="仿宋" w:eastAsia="仿宋" w:hAnsi="仿宋"/>
                <w:lang w:eastAsia="zh-CN"/>
              </w:rPr>
            </w:pPr>
            <w:r>
              <w:rPr>
                <w:rFonts w:ascii="仿宋" w:eastAsia="仿宋" w:hAnsi="仿宋" w:cs="仿宋" w:hint="eastAsia"/>
                <w:lang w:eastAsia="zh-CN"/>
              </w:rPr>
              <w:t>附件：1．数量清单</w:t>
            </w:r>
          </w:p>
          <w:p w14:paraId="30B63C3D" w14:textId="77777777" w:rsidR="005418E8" w:rsidRDefault="00000000">
            <w:pPr>
              <w:spacing w:line="360" w:lineRule="auto"/>
              <w:ind w:left="-108" w:firstLine="1077"/>
              <w:rPr>
                <w:rFonts w:ascii="仿宋" w:eastAsia="仿宋" w:hAnsi="仿宋"/>
                <w:lang w:eastAsia="zh-CN"/>
              </w:rPr>
            </w:pPr>
            <w:r>
              <w:rPr>
                <w:rFonts w:ascii="仿宋" w:eastAsia="仿宋" w:hAnsi="仿宋" w:cs="仿宋" w:hint="eastAsia"/>
                <w:lang w:eastAsia="zh-CN"/>
              </w:rPr>
              <w:t>2．质量证明文件</w:t>
            </w:r>
          </w:p>
          <w:p w14:paraId="5A31B1DF" w14:textId="77777777" w:rsidR="005418E8" w:rsidRDefault="00000000">
            <w:pPr>
              <w:spacing w:line="360" w:lineRule="auto"/>
              <w:ind w:left="-108" w:firstLine="1077"/>
              <w:rPr>
                <w:rFonts w:ascii="仿宋" w:eastAsia="仿宋" w:hAnsi="仿宋"/>
                <w:lang w:eastAsia="zh-CN"/>
              </w:rPr>
            </w:pPr>
            <w:r>
              <w:rPr>
                <w:rFonts w:ascii="仿宋" w:eastAsia="仿宋" w:hAnsi="仿宋" w:cs="仿宋" w:hint="eastAsia"/>
                <w:lang w:eastAsia="zh-CN"/>
              </w:rPr>
              <w:t>3．自检结果</w:t>
            </w:r>
          </w:p>
          <w:p w14:paraId="3F819D51" w14:textId="77777777" w:rsidR="005418E8" w:rsidRDefault="005418E8">
            <w:pPr>
              <w:spacing w:line="360" w:lineRule="auto"/>
              <w:ind w:left="-28"/>
              <w:rPr>
                <w:rFonts w:ascii="仿宋" w:eastAsia="仿宋" w:hAnsi="仿宋"/>
                <w:lang w:eastAsia="zh-CN"/>
              </w:rPr>
            </w:pPr>
          </w:p>
          <w:p w14:paraId="6A7CF614" w14:textId="77777777" w:rsidR="005418E8" w:rsidRDefault="005418E8">
            <w:pPr>
              <w:spacing w:line="360" w:lineRule="auto"/>
              <w:ind w:left="-28"/>
              <w:rPr>
                <w:rFonts w:ascii="仿宋" w:eastAsia="仿宋" w:hAnsi="仿宋"/>
                <w:lang w:eastAsia="zh-CN"/>
              </w:rPr>
            </w:pPr>
          </w:p>
          <w:p w14:paraId="56F94C4F" w14:textId="77777777" w:rsidR="005418E8" w:rsidRDefault="005418E8">
            <w:pPr>
              <w:spacing w:line="360" w:lineRule="auto"/>
              <w:ind w:left="-28"/>
              <w:rPr>
                <w:rFonts w:ascii="仿宋" w:eastAsia="仿宋" w:hAnsi="仿宋"/>
                <w:lang w:eastAsia="zh-CN"/>
              </w:rPr>
            </w:pPr>
          </w:p>
          <w:p w14:paraId="34F153E2" w14:textId="77777777" w:rsidR="005418E8" w:rsidRDefault="00000000">
            <w:pPr>
              <w:spacing w:line="360" w:lineRule="auto"/>
              <w:rPr>
                <w:rFonts w:ascii="仿宋" w:eastAsia="仿宋" w:hAnsi="仿宋"/>
                <w:u w:val="single"/>
                <w:lang w:eastAsia="zh-CN"/>
              </w:rPr>
            </w:pPr>
            <w:r>
              <w:rPr>
                <w:rFonts w:ascii="仿宋" w:eastAsia="仿宋" w:hAnsi="仿宋" w:cs="仿宋" w:hint="eastAsia"/>
                <w:lang w:eastAsia="zh-CN"/>
              </w:rPr>
              <w:t xml:space="preserve">                                                      承包人（章）                 </w:t>
            </w:r>
          </w:p>
          <w:p w14:paraId="292BCF22" w14:textId="77777777" w:rsidR="005418E8" w:rsidRDefault="00000000">
            <w:pPr>
              <w:spacing w:line="360" w:lineRule="auto"/>
              <w:ind w:firstLineChars="2700" w:firstLine="6480"/>
              <w:rPr>
                <w:rFonts w:ascii="仿宋" w:eastAsia="仿宋" w:hAnsi="仿宋" w:cs="仿宋"/>
                <w:u w:val="single"/>
              </w:rPr>
            </w:pPr>
            <w:proofErr w:type="spellStart"/>
            <w:r>
              <w:rPr>
                <w:rFonts w:ascii="仿宋" w:eastAsia="仿宋" w:hAnsi="仿宋" w:cs="仿宋" w:hint="eastAsia"/>
              </w:rPr>
              <w:t>承包人代表</w:t>
            </w:r>
            <w:proofErr w:type="spellEnd"/>
            <w:r>
              <w:rPr>
                <w:rFonts w:ascii="仿宋" w:eastAsia="仿宋" w:hAnsi="仿宋" w:cs="仿宋" w:hint="eastAsia"/>
                <w:u w:val="single"/>
              </w:rPr>
              <w:t xml:space="preserve">                </w:t>
            </w:r>
          </w:p>
          <w:p w14:paraId="10B61083" w14:textId="77777777" w:rsidR="005418E8" w:rsidRDefault="00000000">
            <w:pPr>
              <w:spacing w:line="360" w:lineRule="auto"/>
              <w:ind w:firstLineChars="2704" w:firstLine="6490"/>
              <w:rPr>
                <w:rFonts w:ascii="仿宋" w:eastAsia="仿宋" w:hAnsi="仿宋"/>
                <w:u w:val="single"/>
              </w:rPr>
            </w:pPr>
            <w:r>
              <w:rPr>
                <w:rFonts w:ascii="仿宋" w:eastAsia="仿宋" w:hAnsi="仿宋" w:cs="仿宋" w:hint="eastAsia"/>
              </w:rPr>
              <w:t>日      期</w:t>
            </w:r>
            <w:r>
              <w:rPr>
                <w:rFonts w:ascii="仿宋" w:eastAsia="仿宋" w:hAnsi="仿宋" w:cs="仿宋" w:hint="eastAsia"/>
                <w:u w:val="single"/>
              </w:rPr>
              <w:t xml:space="preserve">                </w:t>
            </w:r>
          </w:p>
        </w:tc>
      </w:tr>
      <w:tr w:rsidR="005418E8" w14:paraId="3B062277" w14:textId="77777777">
        <w:trPr>
          <w:trHeight w:val="2070"/>
        </w:trPr>
        <w:tc>
          <w:tcPr>
            <w:tcW w:w="10401" w:type="dxa"/>
            <w:tcBorders>
              <w:top w:val="single" w:sz="6" w:space="0" w:color="auto"/>
              <w:left w:val="single" w:sz="6" w:space="0" w:color="auto"/>
              <w:bottom w:val="single" w:sz="4" w:space="0" w:color="auto"/>
              <w:right w:val="single" w:sz="6" w:space="0" w:color="auto"/>
            </w:tcBorders>
          </w:tcPr>
          <w:p w14:paraId="3EF1C386" w14:textId="77777777" w:rsidR="005418E8" w:rsidRDefault="00000000">
            <w:pPr>
              <w:spacing w:line="360" w:lineRule="auto"/>
              <w:rPr>
                <w:rFonts w:ascii="仿宋" w:eastAsia="仿宋" w:hAnsi="仿宋"/>
                <w:lang w:eastAsia="zh-CN"/>
              </w:rPr>
            </w:pPr>
            <w:r>
              <w:rPr>
                <w:rFonts w:ascii="仿宋" w:eastAsia="仿宋" w:hAnsi="仿宋" w:cs="仿宋" w:hint="eastAsia"/>
                <w:lang w:eastAsia="zh-CN"/>
              </w:rPr>
              <w:t>审查意见：</w:t>
            </w:r>
          </w:p>
          <w:p w14:paraId="5BE6C598" w14:textId="77777777" w:rsidR="005418E8" w:rsidRDefault="00000000">
            <w:pPr>
              <w:spacing w:line="360" w:lineRule="auto"/>
              <w:ind w:left="-28" w:firstLine="454"/>
              <w:rPr>
                <w:rFonts w:ascii="仿宋" w:eastAsia="仿宋" w:hAnsi="仿宋"/>
                <w:lang w:eastAsia="zh-CN"/>
              </w:rPr>
            </w:pPr>
            <w:r>
              <w:rPr>
                <w:rFonts w:ascii="仿宋" w:eastAsia="仿宋" w:hAnsi="仿宋" w:cs="仿宋" w:hint="eastAsia"/>
                <w:lang w:eastAsia="zh-CN"/>
              </w:rPr>
              <w:t>经检查上述工程□工程材料□装配式构件□工程设备，（□符合/□不符合）标准与规范、设计要求，（□准许/□不准许）进场，（□同意/□不同意）使用于拟定部位。</w:t>
            </w:r>
          </w:p>
          <w:p w14:paraId="3F3730DC" w14:textId="77777777" w:rsidR="005418E8" w:rsidRDefault="005418E8">
            <w:pPr>
              <w:spacing w:line="360" w:lineRule="auto"/>
              <w:ind w:firstLineChars="2500" w:firstLine="6000"/>
              <w:rPr>
                <w:rFonts w:ascii="仿宋" w:eastAsia="仿宋" w:hAnsi="仿宋"/>
                <w:lang w:eastAsia="zh-CN"/>
              </w:rPr>
            </w:pPr>
          </w:p>
          <w:p w14:paraId="435A3D31" w14:textId="77777777" w:rsidR="005418E8" w:rsidRDefault="005418E8">
            <w:pPr>
              <w:spacing w:line="360" w:lineRule="auto"/>
              <w:ind w:firstLineChars="2500" w:firstLine="6000"/>
              <w:rPr>
                <w:rFonts w:ascii="仿宋" w:eastAsia="仿宋" w:hAnsi="仿宋"/>
                <w:lang w:eastAsia="zh-CN"/>
              </w:rPr>
            </w:pPr>
          </w:p>
          <w:p w14:paraId="77EA4F66" w14:textId="77777777" w:rsidR="005418E8" w:rsidRDefault="00000000">
            <w:pPr>
              <w:spacing w:line="360" w:lineRule="auto"/>
              <w:ind w:firstLineChars="2700" w:firstLine="6480"/>
              <w:rPr>
                <w:rFonts w:ascii="仿宋" w:eastAsia="仿宋" w:hAnsi="仿宋"/>
                <w:u w:val="single"/>
                <w:lang w:eastAsia="zh-CN"/>
              </w:rPr>
            </w:pPr>
            <w:r>
              <w:rPr>
                <w:rFonts w:ascii="仿宋" w:eastAsia="仿宋" w:hAnsi="仿宋" w:cs="仿宋" w:hint="eastAsia"/>
                <w:lang w:eastAsia="zh-CN"/>
              </w:rPr>
              <w:t xml:space="preserve">监理人（章）                 </w:t>
            </w:r>
          </w:p>
          <w:p w14:paraId="72F4EAA5" w14:textId="77777777" w:rsidR="005418E8" w:rsidRDefault="00000000">
            <w:pPr>
              <w:spacing w:line="360" w:lineRule="auto"/>
              <w:ind w:firstLineChars="2700" w:firstLine="6480"/>
              <w:rPr>
                <w:rFonts w:ascii="仿宋" w:eastAsia="仿宋" w:hAnsi="仿宋" w:cs="仿宋"/>
                <w:u w:val="single"/>
                <w:lang w:eastAsia="zh-CN"/>
              </w:rPr>
            </w:pPr>
            <w:r>
              <w:rPr>
                <w:rFonts w:ascii="仿宋" w:eastAsia="仿宋" w:hAnsi="仿宋" w:cs="仿宋" w:hint="eastAsia"/>
                <w:lang w:eastAsia="zh-CN"/>
              </w:rPr>
              <w:t>监理人代表</w:t>
            </w:r>
            <w:r>
              <w:rPr>
                <w:rFonts w:ascii="仿宋" w:eastAsia="仿宋" w:hAnsi="仿宋" w:cs="仿宋" w:hint="eastAsia"/>
                <w:u w:val="single"/>
                <w:lang w:eastAsia="zh-CN"/>
              </w:rPr>
              <w:t xml:space="preserve">                 </w:t>
            </w:r>
          </w:p>
          <w:p w14:paraId="38DAC00A" w14:textId="77777777" w:rsidR="005418E8" w:rsidRDefault="00000000">
            <w:pPr>
              <w:spacing w:line="360" w:lineRule="auto"/>
              <w:ind w:firstLineChars="2700" w:firstLine="6480"/>
              <w:rPr>
                <w:rFonts w:ascii="仿宋" w:eastAsia="仿宋" w:hAnsi="仿宋"/>
              </w:rPr>
            </w:pPr>
            <w:r>
              <w:rPr>
                <w:rFonts w:ascii="仿宋" w:eastAsia="仿宋" w:hAnsi="仿宋" w:cs="仿宋" w:hint="eastAsia"/>
              </w:rPr>
              <w:t xml:space="preserve">日   </w:t>
            </w:r>
            <w:r>
              <w:rPr>
                <w:rFonts w:ascii="仿宋" w:eastAsia="仿宋" w:hAnsi="仿宋" w:cs="仿宋" w:hint="eastAsia"/>
                <w:lang w:eastAsia="zh-CN"/>
              </w:rPr>
              <w:t xml:space="preserve">   </w:t>
            </w:r>
            <w:r>
              <w:rPr>
                <w:rFonts w:ascii="仿宋" w:eastAsia="仿宋" w:hAnsi="仿宋" w:cs="仿宋" w:hint="eastAsia"/>
              </w:rPr>
              <w:t>期</w:t>
            </w:r>
            <w:r>
              <w:rPr>
                <w:rFonts w:ascii="仿宋" w:eastAsia="仿宋" w:hAnsi="仿宋" w:cs="仿宋" w:hint="eastAsia"/>
                <w:u w:val="single"/>
              </w:rPr>
              <w:t xml:space="preserve">                 </w:t>
            </w:r>
            <w:r>
              <w:rPr>
                <w:rFonts w:ascii="仿宋" w:eastAsia="仿宋" w:hAnsi="仿宋" w:cs="仿宋" w:hint="eastAsia"/>
              </w:rPr>
              <w:t xml:space="preserve"> </w:t>
            </w:r>
          </w:p>
        </w:tc>
      </w:tr>
    </w:tbl>
    <w:p w14:paraId="7564F91B" w14:textId="77777777" w:rsidR="005418E8" w:rsidRDefault="00000000">
      <w:pPr>
        <w:rPr>
          <w:rFonts w:ascii="仿宋" w:eastAsia="仿宋" w:hAnsi="仿宋"/>
          <w:lang w:eastAsia="zh-CN"/>
        </w:rPr>
      </w:pPr>
      <w:r>
        <w:rPr>
          <w:rFonts w:ascii="仿宋" w:eastAsia="仿宋" w:hAnsi="仿宋" w:cs="仿宋" w:hint="eastAsia"/>
          <w:lang w:eastAsia="zh-CN"/>
        </w:rPr>
        <w:t>说明：1.在需要选择的栏中的“</w:t>
      </w:r>
      <w:r>
        <w:rPr>
          <w:rFonts w:ascii="仿宋" w:eastAsia="仿宋" w:hAnsi="仿宋" w:cs="仿宋" w:hint="eastAsia"/>
          <w:sz w:val="32"/>
          <w:szCs w:val="32"/>
          <w:lang w:eastAsia="zh-CN"/>
        </w:rPr>
        <w:t>□</w:t>
      </w:r>
      <w:r>
        <w:rPr>
          <w:rFonts w:ascii="仿宋" w:eastAsia="仿宋" w:hAnsi="仿宋" w:cs="仿宋" w:hint="eastAsia"/>
          <w:lang w:eastAsia="zh-CN"/>
        </w:rPr>
        <w:t>”内作标识“√”。</w:t>
      </w:r>
    </w:p>
    <w:p w14:paraId="3DB584C2" w14:textId="77777777" w:rsidR="005418E8" w:rsidRDefault="00000000">
      <w:pPr>
        <w:ind w:left="720"/>
        <w:rPr>
          <w:rFonts w:ascii="仿宋" w:eastAsia="仿宋" w:hAnsi="仿宋"/>
          <w:lang w:eastAsia="zh-CN"/>
        </w:rPr>
      </w:pPr>
      <w:r>
        <w:rPr>
          <w:rFonts w:ascii="仿宋" w:eastAsia="仿宋" w:hAnsi="仿宋" w:cs="仿宋" w:hint="eastAsia"/>
          <w:lang w:eastAsia="zh-CN"/>
        </w:rPr>
        <w:t>2.本表一式三份，由承包人、监理人按合同约定程序填制，并连同发包人各存一份。</w:t>
      </w:r>
    </w:p>
    <w:p w14:paraId="77B2DB5E" w14:textId="77777777" w:rsidR="005418E8" w:rsidRDefault="00000000">
      <w:pPr>
        <w:spacing w:beforeLines="50" w:before="120" w:afterLines="50" w:after="120" w:line="360" w:lineRule="auto"/>
        <w:outlineLvl w:val="1"/>
        <w:rPr>
          <w:rFonts w:ascii="仿宋" w:eastAsia="仿宋" w:hAnsi="仿宋" w:cs="仿宋"/>
          <w:b/>
          <w:bCs/>
          <w:lang w:eastAsia="zh-CN"/>
        </w:rPr>
      </w:pPr>
      <w:r>
        <w:rPr>
          <w:rFonts w:ascii="仿宋" w:eastAsia="仿宋" w:hAnsi="仿宋" w:hint="eastAsia"/>
          <w:lang w:eastAsia="zh-CN"/>
        </w:rPr>
        <w:br w:type="page"/>
      </w:r>
      <w:bookmarkStart w:id="1052" w:name="_Toc2612"/>
      <w:bookmarkStart w:id="1053" w:name="_Toc26940"/>
      <w:bookmarkStart w:id="1054" w:name="_Toc22951"/>
      <w:bookmarkStart w:id="1055" w:name="_Toc47694474"/>
      <w:r>
        <w:rPr>
          <w:rFonts w:ascii="仿宋" w:eastAsia="仿宋" w:hAnsi="仿宋" w:cs="仿宋" w:hint="eastAsia"/>
          <w:b/>
          <w:bCs/>
          <w:lang w:eastAsia="zh-CN"/>
        </w:rPr>
        <w:lastRenderedPageBreak/>
        <w:t>格式13</w:t>
      </w:r>
      <w:bookmarkEnd w:id="1052"/>
      <w:bookmarkEnd w:id="1053"/>
      <w:bookmarkEnd w:id="1054"/>
      <w:bookmarkEnd w:id="1055"/>
    </w:p>
    <w:p w14:paraId="23969DA3" w14:textId="77777777" w:rsidR="005418E8" w:rsidRDefault="00000000">
      <w:pPr>
        <w:spacing w:line="360" w:lineRule="auto"/>
        <w:jc w:val="center"/>
        <w:rPr>
          <w:rFonts w:ascii="仿宋" w:eastAsia="仿宋" w:hAnsi="仿宋" w:cs="仿宋"/>
          <w:b/>
          <w:bCs/>
          <w:spacing w:val="30"/>
          <w:sz w:val="44"/>
          <w:szCs w:val="44"/>
          <w:lang w:eastAsia="zh-CN"/>
        </w:rPr>
      </w:pPr>
      <w:r>
        <w:rPr>
          <w:rFonts w:ascii="仿宋" w:eastAsia="仿宋" w:hAnsi="仿宋" w:cs="仿宋" w:hint="eastAsia"/>
          <w:b/>
          <w:bCs/>
          <w:spacing w:val="30"/>
          <w:sz w:val="44"/>
          <w:szCs w:val="44"/>
          <w:lang w:eastAsia="zh-CN"/>
        </w:rPr>
        <w:t>隐蔽工程/中间验收报告</w:t>
      </w:r>
    </w:p>
    <w:p w14:paraId="642A2CB0" w14:textId="77777777" w:rsidR="005418E8" w:rsidRDefault="00000000">
      <w:pPr>
        <w:spacing w:line="360" w:lineRule="auto"/>
        <w:jc w:val="center"/>
        <w:rPr>
          <w:rFonts w:ascii="仿宋" w:eastAsia="仿宋" w:hAnsi="仿宋" w:cs="仿宋"/>
          <w:b/>
          <w:bCs/>
          <w:spacing w:val="30"/>
          <w:sz w:val="28"/>
          <w:szCs w:val="28"/>
          <w:lang w:eastAsia="zh-CN"/>
        </w:rPr>
      </w:pPr>
      <w:r>
        <w:rPr>
          <w:rFonts w:ascii="仿宋" w:eastAsia="仿宋" w:hAnsi="仿宋" w:cs="仿宋" w:hint="eastAsia"/>
          <w:b/>
          <w:bCs/>
          <w:spacing w:val="30"/>
          <w:sz w:val="28"/>
          <w:szCs w:val="28"/>
          <w:lang w:eastAsia="zh-CN"/>
        </w:rPr>
        <w:t>（勘察、设计等成果验收参照修改）</w:t>
      </w:r>
    </w:p>
    <w:p w14:paraId="410137CD" w14:textId="77777777" w:rsidR="005418E8" w:rsidRDefault="00000000">
      <w:pPr>
        <w:spacing w:line="360" w:lineRule="auto"/>
        <w:rPr>
          <w:rFonts w:ascii="仿宋" w:eastAsia="仿宋" w:hAnsi="仿宋"/>
        </w:rPr>
      </w:pPr>
      <w:proofErr w:type="spellStart"/>
      <w:r>
        <w:rPr>
          <w:rFonts w:ascii="仿宋" w:eastAsia="仿宋" w:hAnsi="仿宋" w:cs="仿宋" w:hint="eastAsia"/>
        </w:rPr>
        <w:t>工程名称</w:t>
      </w:r>
      <w:proofErr w:type="spellEnd"/>
      <w:r>
        <w:rPr>
          <w:rFonts w:ascii="仿宋" w:eastAsia="仿宋" w:hAnsi="仿宋" w:cs="仿宋" w:hint="eastAsia"/>
          <w:lang w:eastAsia="zh-CN"/>
        </w:rPr>
        <w:t>：</w:t>
      </w:r>
      <w:r>
        <w:rPr>
          <w:rFonts w:ascii="仿宋" w:eastAsia="仿宋" w:hAnsi="仿宋" w:cs="仿宋" w:hint="eastAsia"/>
        </w:rPr>
        <w:tab/>
      </w:r>
      <w:r>
        <w:rPr>
          <w:rFonts w:ascii="仿宋" w:eastAsia="仿宋" w:hAnsi="仿宋" w:cs="仿宋" w:hint="eastAsia"/>
        </w:rPr>
        <w:tab/>
      </w:r>
      <w:r>
        <w:rPr>
          <w:rFonts w:ascii="仿宋" w:eastAsia="仿宋" w:hAnsi="仿宋" w:cs="仿宋" w:hint="eastAsia"/>
        </w:rPr>
        <w:tab/>
      </w:r>
      <w:r>
        <w:rPr>
          <w:rFonts w:ascii="仿宋" w:eastAsia="仿宋" w:hAnsi="仿宋" w:cs="仿宋" w:hint="eastAsia"/>
        </w:rPr>
        <w:tab/>
      </w:r>
      <w:r>
        <w:rPr>
          <w:rFonts w:ascii="仿宋" w:eastAsia="仿宋" w:hAnsi="仿宋" w:cs="仿宋" w:hint="eastAsia"/>
        </w:rPr>
        <w:tab/>
      </w:r>
      <w:r>
        <w:rPr>
          <w:rFonts w:ascii="仿宋" w:eastAsia="仿宋" w:hAnsi="仿宋" w:cs="仿宋" w:hint="eastAsia"/>
        </w:rPr>
        <w:tab/>
      </w:r>
      <w:r>
        <w:rPr>
          <w:rFonts w:ascii="仿宋" w:eastAsia="仿宋" w:hAnsi="仿宋" w:cs="仿宋" w:hint="eastAsia"/>
        </w:rPr>
        <w:tab/>
      </w:r>
      <w:r>
        <w:rPr>
          <w:rFonts w:ascii="仿宋" w:eastAsia="仿宋" w:hAnsi="仿宋" w:cs="仿宋" w:hint="eastAsia"/>
        </w:rPr>
        <w:tab/>
      </w:r>
      <w:r>
        <w:rPr>
          <w:rFonts w:ascii="仿宋" w:eastAsia="仿宋" w:hAnsi="仿宋" w:cs="仿宋" w:hint="eastAsia"/>
        </w:rPr>
        <w:tab/>
      </w:r>
      <w:r>
        <w:rPr>
          <w:rFonts w:ascii="仿宋" w:eastAsia="仿宋" w:hAnsi="仿宋" w:cs="仿宋" w:hint="eastAsia"/>
        </w:rPr>
        <w:tab/>
      </w:r>
      <w:r>
        <w:rPr>
          <w:rFonts w:ascii="仿宋" w:eastAsia="仿宋" w:hAnsi="仿宋" w:cs="仿宋" w:hint="eastAsia"/>
        </w:rPr>
        <w:tab/>
      </w:r>
      <w:r>
        <w:rPr>
          <w:rFonts w:ascii="仿宋" w:eastAsia="仿宋" w:hAnsi="仿宋" w:cs="仿宋" w:hint="eastAsia"/>
        </w:rPr>
        <w:tab/>
      </w:r>
      <w:r>
        <w:rPr>
          <w:rFonts w:ascii="仿宋" w:eastAsia="仿宋" w:hAnsi="仿宋" w:cs="仿宋" w:hint="eastAsia"/>
        </w:rPr>
        <w:tab/>
        <w:t xml:space="preserve">   </w:t>
      </w:r>
      <w:r>
        <w:rPr>
          <w:rFonts w:ascii="仿宋" w:eastAsia="仿宋" w:hAnsi="仿宋" w:cs="仿宋" w:hint="eastAsia"/>
          <w:lang w:eastAsia="zh-CN"/>
        </w:rPr>
        <w:t xml:space="preserve">                                                             </w:t>
      </w:r>
      <w:r>
        <w:rPr>
          <w:rFonts w:ascii="仿宋" w:eastAsia="仿宋" w:hAnsi="仿宋" w:cs="仿宋" w:hint="eastAsia"/>
        </w:rPr>
        <w:t xml:space="preserve"> </w:t>
      </w:r>
      <w:proofErr w:type="spellStart"/>
      <w:r>
        <w:rPr>
          <w:rFonts w:ascii="仿宋" w:eastAsia="仿宋" w:hAnsi="仿宋" w:cs="仿宋" w:hint="eastAsia"/>
        </w:rPr>
        <w:t>编号</w:t>
      </w:r>
      <w:proofErr w:type="spellEnd"/>
      <w:r>
        <w:rPr>
          <w:rFonts w:ascii="仿宋" w:eastAsia="仿宋" w:hAnsi="仿宋" w:cs="仿宋" w:hint="eastAsia"/>
          <w:lang w:eastAsia="zh-CN"/>
        </w:rPr>
        <w:t>：</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445"/>
      </w:tblGrid>
      <w:tr w:rsidR="005418E8" w14:paraId="3228BB1F" w14:textId="77777777">
        <w:trPr>
          <w:trHeight w:val="4495"/>
        </w:trPr>
        <w:tc>
          <w:tcPr>
            <w:tcW w:w="10445" w:type="dxa"/>
            <w:tcBorders>
              <w:top w:val="single" w:sz="6" w:space="0" w:color="auto"/>
              <w:left w:val="single" w:sz="6" w:space="0" w:color="auto"/>
              <w:bottom w:val="single" w:sz="6" w:space="0" w:color="auto"/>
              <w:right w:val="single" w:sz="6" w:space="0" w:color="auto"/>
            </w:tcBorders>
          </w:tcPr>
          <w:p w14:paraId="66C68179" w14:textId="77777777" w:rsidR="005418E8" w:rsidRDefault="00000000">
            <w:pPr>
              <w:spacing w:before="120" w:line="360" w:lineRule="auto"/>
              <w:rPr>
                <w:rFonts w:ascii="仿宋" w:eastAsia="仿宋" w:hAnsi="仿宋"/>
                <w:lang w:eastAsia="zh-CN"/>
              </w:rPr>
            </w:pPr>
            <w:r>
              <w:rPr>
                <w:rFonts w:ascii="仿宋" w:eastAsia="仿宋" w:hAnsi="仿宋" w:cs="仿宋" w:hint="eastAsia"/>
                <w:lang w:eastAsia="zh-CN"/>
              </w:rPr>
              <w:t>致：</w:t>
            </w:r>
            <w:r>
              <w:rPr>
                <w:rFonts w:ascii="仿宋" w:eastAsia="仿宋" w:hAnsi="仿宋" w:cs="仿宋" w:hint="eastAsia"/>
                <w:u w:val="single"/>
                <w:lang w:eastAsia="zh-CN"/>
              </w:rPr>
              <w:t xml:space="preserve">                                                  </w:t>
            </w:r>
            <w:r>
              <w:rPr>
                <w:rFonts w:ascii="仿宋" w:eastAsia="仿宋" w:hAnsi="仿宋" w:cs="仿宋" w:hint="eastAsia"/>
                <w:lang w:eastAsia="zh-CN"/>
              </w:rPr>
              <w:t>（监理人全称）</w:t>
            </w:r>
          </w:p>
          <w:p w14:paraId="6861DC2A" w14:textId="77777777" w:rsidR="005418E8" w:rsidRDefault="00000000">
            <w:pPr>
              <w:spacing w:line="360" w:lineRule="auto"/>
              <w:ind w:firstLineChars="200" w:firstLine="480"/>
              <w:rPr>
                <w:rFonts w:ascii="仿宋" w:eastAsia="仿宋" w:hAnsi="仿宋"/>
                <w:lang w:eastAsia="zh-CN"/>
              </w:rPr>
            </w:pPr>
            <w:r>
              <w:rPr>
                <w:rFonts w:ascii="仿宋" w:eastAsia="仿宋" w:hAnsi="仿宋" w:cs="仿宋" w:hint="eastAsia"/>
                <w:lang w:eastAsia="zh-CN"/>
              </w:rPr>
              <w:t>我方已完成了</w:t>
            </w:r>
            <w:r>
              <w:rPr>
                <w:rFonts w:ascii="仿宋" w:eastAsia="仿宋" w:hAnsi="仿宋" w:cs="仿宋" w:hint="eastAsia"/>
                <w:u w:val="single"/>
                <w:lang w:eastAsia="zh-CN"/>
              </w:rPr>
              <w:t xml:space="preserve">                                     </w:t>
            </w:r>
            <w:r>
              <w:rPr>
                <w:rFonts w:ascii="仿宋" w:eastAsia="仿宋" w:hAnsi="仿宋" w:cs="仿宋" w:hint="eastAsia"/>
                <w:lang w:eastAsia="zh-CN"/>
              </w:rPr>
              <w:t>工作，经自检合格，现提出</w:t>
            </w:r>
          </w:p>
          <w:p w14:paraId="0D4835F7" w14:textId="77777777" w:rsidR="005418E8" w:rsidRDefault="00000000">
            <w:pPr>
              <w:spacing w:line="360" w:lineRule="auto"/>
              <w:rPr>
                <w:rFonts w:ascii="仿宋" w:eastAsia="仿宋" w:hAnsi="仿宋"/>
                <w:lang w:eastAsia="zh-CN"/>
              </w:rPr>
            </w:pPr>
            <w:r>
              <w:rPr>
                <w:rFonts w:ascii="仿宋" w:eastAsia="仿宋" w:hAnsi="仿宋" w:cs="仿宋" w:hint="eastAsia"/>
                <w:sz w:val="32"/>
                <w:szCs w:val="32"/>
                <w:lang w:eastAsia="zh-CN"/>
              </w:rPr>
              <w:t>□</w:t>
            </w:r>
            <w:r>
              <w:rPr>
                <w:rFonts w:ascii="仿宋" w:eastAsia="仿宋" w:hAnsi="仿宋" w:cs="仿宋" w:hint="eastAsia"/>
                <w:lang w:eastAsia="zh-CN"/>
              </w:rPr>
              <w:t>隐蔽工程/</w:t>
            </w:r>
            <w:r>
              <w:rPr>
                <w:rFonts w:ascii="仿宋" w:eastAsia="仿宋" w:hAnsi="仿宋" w:cs="仿宋" w:hint="eastAsia"/>
                <w:sz w:val="32"/>
                <w:szCs w:val="32"/>
                <w:lang w:eastAsia="zh-CN"/>
              </w:rPr>
              <w:t>□</w:t>
            </w:r>
            <w:r>
              <w:rPr>
                <w:rFonts w:ascii="仿宋" w:eastAsia="仿宋" w:hAnsi="仿宋" w:cs="仿宋" w:hint="eastAsia"/>
                <w:lang w:eastAsia="zh-CN"/>
              </w:rPr>
              <w:t>中间验收（内容见附件）申请，请</w:t>
            </w:r>
            <w:proofErr w:type="gramStart"/>
            <w:r>
              <w:rPr>
                <w:rFonts w:ascii="仿宋" w:eastAsia="仿宋" w:hAnsi="仿宋" w:cs="仿宋" w:hint="eastAsia"/>
                <w:lang w:eastAsia="zh-CN"/>
              </w:rPr>
              <w:t>予审</w:t>
            </w:r>
            <w:proofErr w:type="gramEnd"/>
            <w:r>
              <w:rPr>
                <w:rFonts w:ascii="仿宋" w:eastAsia="仿宋" w:hAnsi="仿宋" w:cs="仿宋" w:hint="eastAsia"/>
                <w:lang w:eastAsia="zh-CN"/>
              </w:rPr>
              <w:t>查验收。</w:t>
            </w:r>
          </w:p>
          <w:p w14:paraId="264AFE21" w14:textId="77777777" w:rsidR="005418E8" w:rsidRDefault="00000000">
            <w:pPr>
              <w:spacing w:line="360" w:lineRule="auto"/>
              <w:ind w:firstLine="417"/>
              <w:rPr>
                <w:rFonts w:ascii="仿宋" w:eastAsia="仿宋" w:hAnsi="仿宋" w:cs="仿宋"/>
              </w:rPr>
            </w:pPr>
            <w:proofErr w:type="spellStart"/>
            <w:r>
              <w:rPr>
                <w:rFonts w:ascii="仿宋" w:eastAsia="仿宋" w:hAnsi="仿宋" w:cs="仿宋" w:hint="eastAsia"/>
              </w:rPr>
              <w:t>附件</w:t>
            </w:r>
            <w:proofErr w:type="spellEnd"/>
            <w:r>
              <w:rPr>
                <w:rFonts w:ascii="仿宋" w:eastAsia="仿宋" w:hAnsi="仿宋" w:cs="仿宋" w:hint="eastAsia"/>
                <w:lang w:eastAsia="zh-CN"/>
              </w:rPr>
              <w:t>：</w:t>
            </w:r>
          </w:p>
          <w:p w14:paraId="2603F0B6" w14:textId="77777777" w:rsidR="005418E8" w:rsidRDefault="00000000">
            <w:pPr>
              <w:spacing w:line="360" w:lineRule="auto"/>
              <w:rPr>
                <w:rFonts w:ascii="仿宋" w:eastAsia="仿宋" w:hAnsi="仿宋"/>
                <w:u w:val="single"/>
              </w:rPr>
            </w:pPr>
            <w:r>
              <w:rPr>
                <w:rFonts w:ascii="仿宋" w:eastAsia="仿宋" w:hAnsi="仿宋" w:cs="仿宋" w:hint="eastAsia"/>
              </w:rPr>
              <w:t xml:space="preserve">                                                    </w:t>
            </w:r>
            <w:r>
              <w:rPr>
                <w:rFonts w:ascii="仿宋" w:eastAsia="仿宋" w:hAnsi="仿宋" w:cs="仿宋" w:hint="eastAsia"/>
                <w:lang w:eastAsia="zh-CN"/>
              </w:rPr>
              <w:t xml:space="preserve">  </w:t>
            </w:r>
            <w:proofErr w:type="spellStart"/>
            <w:r>
              <w:rPr>
                <w:rFonts w:ascii="仿宋" w:eastAsia="仿宋" w:hAnsi="仿宋" w:cs="仿宋" w:hint="eastAsia"/>
              </w:rPr>
              <w:t>承包人（章</w:t>
            </w:r>
            <w:proofErr w:type="spellEnd"/>
            <w:r>
              <w:rPr>
                <w:rFonts w:ascii="仿宋" w:eastAsia="仿宋" w:hAnsi="仿宋" w:cs="仿宋" w:hint="eastAsia"/>
              </w:rPr>
              <w:t xml:space="preserve">）                 </w:t>
            </w:r>
          </w:p>
          <w:p w14:paraId="00363CDB" w14:textId="77777777" w:rsidR="005418E8" w:rsidRDefault="00000000">
            <w:pPr>
              <w:spacing w:line="360" w:lineRule="auto"/>
              <w:ind w:firstLineChars="2700" w:firstLine="6480"/>
              <w:rPr>
                <w:rFonts w:ascii="仿宋" w:eastAsia="仿宋" w:hAnsi="仿宋" w:cs="仿宋"/>
                <w:u w:val="single"/>
              </w:rPr>
            </w:pPr>
            <w:proofErr w:type="spellStart"/>
            <w:r>
              <w:rPr>
                <w:rFonts w:ascii="仿宋" w:eastAsia="仿宋" w:hAnsi="仿宋" w:cs="仿宋" w:hint="eastAsia"/>
              </w:rPr>
              <w:t>承包人代表</w:t>
            </w:r>
            <w:proofErr w:type="spellEnd"/>
            <w:r>
              <w:rPr>
                <w:rFonts w:ascii="仿宋" w:eastAsia="仿宋" w:hAnsi="仿宋" w:cs="仿宋" w:hint="eastAsia"/>
                <w:u w:val="single"/>
              </w:rPr>
              <w:t xml:space="preserve">             </w:t>
            </w:r>
          </w:p>
          <w:p w14:paraId="3BC93CA8" w14:textId="77777777" w:rsidR="005418E8" w:rsidRDefault="00000000">
            <w:pPr>
              <w:spacing w:line="360" w:lineRule="auto"/>
              <w:ind w:firstLineChars="2700" w:firstLine="6480"/>
              <w:rPr>
                <w:rFonts w:ascii="仿宋" w:eastAsia="仿宋" w:hAnsi="仿宋"/>
                <w:u w:val="single"/>
              </w:rPr>
            </w:pPr>
            <w:r>
              <w:rPr>
                <w:rFonts w:ascii="仿宋" w:eastAsia="仿宋" w:hAnsi="仿宋" w:cs="仿宋" w:hint="eastAsia"/>
              </w:rPr>
              <w:t>日      期</w:t>
            </w:r>
            <w:r>
              <w:rPr>
                <w:rFonts w:ascii="仿宋" w:eastAsia="仿宋" w:hAnsi="仿宋" w:cs="仿宋" w:hint="eastAsia"/>
                <w:u w:val="single"/>
              </w:rPr>
              <w:t xml:space="preserve">             </w:t>
            </w:r>
          </w:p>
        </w:tc>
      </w:tr>
      <w:tr w:rsidR="005418E8" w14:paraId="51467723" w14:textId="77777777">
        <w:trPr>
          <w:trHeight w:val="2321"/>
        </w:trPr>
        <w:tc>
          <w:tcPr>
            <w:tcW w:w="10445" w:type="dxa"/>
            <w:tcBorders>
              <w:top w:val="single" w:sz="6" w:space="0" w:color="auto"/>
              <w:left w:val="single" w:sz="6" w:space="0" w:color="auto"/>
              <w:bottom w:val="single" w:sz="6" w:space="0" w:color="auto"/>
              <w:right w:val="single" w:sz="6" w:space="0" w:color="auto"/>
            </w:tcBorders>
          </w:tcPr>
          <w:p w14:paraId="5F9F5E11" w14:textId="77777777" w:rsidR="005418E8" w:rsidRDefault="00000000">
            <w:pPr>
              <w:spacing w:before="120" w:line="360" w:lineRule="auto"/>
              <w:rPr>
                <w:rFonts w:ascii="仿宋" w:eastAsia="仿宋" w:hAnsi="仿宋" w:cs="仿宋"/>
                <w:lang w:eastAsia="zh-CN"/>
              </w:rPr>
            </w:pPr>
            <w:r>
              <w:rPr>
                <w:rFonts w:ascii="仿宋" w:eastAsia="仿宋" w:hAnsi="仿宋" w:cs="仿宋" w:hint="eastAsia"/>
                <w:lang w:eastAsia="zh-CN"/>
              </w:rPr>
              <w:t>复核意见：</w:t>
            </w:r>
          </w:p>
          <w:p w14:paraId="7FE888CA" w14:textId="77777777" w:rsidR="005418E8" w:rsidRDefault="005418E8">
            <w:pPr>
              <w:spacing w:before="120" w:line="360" w:lineRule="auto"/>
              <w:rPr>
                <w:rFonts w:ascii="仿宋" w:eastAsia="仿宋" w:hAnsi="仿宋" w:cs="仿宋"/>
                <w:lang w:eastAsia="zh-CN"/>
              </w:rPr>
            </w:pPr>
          </w:p>
          <w:p w14:paraId="16D4ACB0" w14:textId="77777777" w:rsidR="005418E8" w:rsidRDefault="00000000">
            <w:pPr>
              <w:spacing w:line="360" w:lineRule="auto"/>
              <w:ind w:firstLineChars="2700" w:firstLine="6480"/>
              <w:rPr>
                <w:rFonts w:ascii="仿宋" w:eastAsia="仿宋" w:hAnsi="仿宋"/>
                <w:u w:val="single"/>
                <w:lang w:eastAsia="zh-CN"/>
              </w:rPr>
            </w:pPr>
            <w:r>
              <w:rPr>
                <w:rFonts w:ascii="仿宋" w:eastAsia="仿宋" w:hAnsi="仿宋" w:cs="仿宋" w:hint="eastAsia"/>
                <w:lang w:eastAsia="zh-CN"/>
              </w:rPr>
              <w:t xml:space="preserve">设计顾问人（章） </w:t>
            </w:r>
          </w:p>
          <w:p w14:paraId="77F1A6CA" w14:textId="77777777" w:rsidR="005418E8" w:rsidRDefault="00000000">
            <w:pPr>
              <w:spacing w:line="360" w:lineRule="auto"/>
              <w:ind w:firstLineChars="2700" w:firstLine="6480"/>
              <w:rPr>
                <w:rFonts w:ascii="仿宋" w:eastAsia="仿宋" w:hAnsi="仿宋" w:cs="仿宋"/>
                <w:u w:val="single"/>
              </w:rPr>
            </w:pPr>
            <w:proofErr w:type="spellStart"/>
            <w:r>
              <w:rPr>
                <w:rFonts w:ascii="仿宋" w:eastAsia="仿宋" w:hAnsi="仿宋" w:cs="仿宋" w:hint="eastAsia"/>
              </w:rPr>
              <w:t>设计顾问人代表</w:t>
            </w:r>
            <w:proofErr w:type="spellEnd"/>
            <w:r>
              <w:rPr>
                <w:rFonts w:ascii="仿宋" w:eastAsia="仿宋" w:hAnsi="仿宋" w:cs="仿宋" w:hint="eastAsia"/>
                <w:u w:val="single"/>
              </w:rPr>
              <w:t xml:space="preserve">           </w:t>
            </w:r>
          </w:p>
          <w:p w14:paraId="0C987ED5" w14:textId="77777777" w:rsidR="005418E8" w:rsidRDefault="00000000">
            <w:pPr>
              <w:spacing w:line="360" w:lineRule="auto"/>
              <w:ind w:firstLineChars="2700" w:firstLine="6480"/>
              <w:rPr>
                <w:rFonts w:ascii="仿宋" w:eastAsia="仿宋" w:hAnsi="仿宋"/>
              </w:rPr>
            </w:pPr>
            <w:r>
              <w:rPr>
                <w:rFonts w:ascii="仿宋" w:eastAsia="仿宋" w:hAnsi="仿宋" w:cs="仿宋" w:hint="eastAsia"/>
              </w:rPr>
              <w:t xml:space="preserve">日        </w:t>
            </w:r>
            <w:r>
              <w:rPr>
                <w:rFonts w:ascii="仿宋" w:eastAsia="仿宋" w:hAnsi="仿宋" w:cs="仿宋" w:hint="eastAsia"/>
                <w:lang w:eastAsia="zh-CN"/>
              </w:rPr>
              <w:t xml:space="preserve"> </w:t>
            </w:r>
            <w:r>
              <w:rPr>
                <w:rFonts w:ascii="仿宋" w:eastAsia="仿宋" w:hAnsi="仿宋" w:cs="仿宋" w:hint="eastAsia"/>
              </w:rPr>
              <w:t xml:space="preserve"> 期</w:t>
            </w:r>
            <w:r>
              <w:rPr>
                <w:rFonts w:ascii="仿宋" w:eastAsia="仿宋" w:hAnsi="仿宋" w:cs="仿宋" w:hint="eastAsia"/>
                <w:u w:val="single"/>
              </w:rPr>
              <w:t xml:space="preserve">           </w:t>
            </w:r>
          </w:p>
        </w:tc>
      </w:tr>
      <w:tr w:rsidR="005418E8" w14:paraId="0735D732" w14:textId="77777777">
        <w:trPr>
          <w:cantSplit/>
          <w:trHeight w:val="2289"/>
        </w:trPr>
        <w:tc>
          <w:tcPr>
            <w:tcW w:w="10445" w:type="dxa"/>
            <w:tcBorders>
              <w:top w:val="single" w:sz="4" w:space="0" w:color="auto"/>
              <w:left w:val="single" w:sz="6" w:space="0" w:color="auto"/>
              <w:bottom w:val="single" w:sz="6" w:space="0" w:color="auto"/>
              <w:right w:val="single" w:sz="6" w:space="0" w:color="auto"/>
            </w:tcBorders>
          </w:tcPr>
          <w:p w14:paraId="175557AD" w14:textId="77777777" w:rsidR="005418E8" w:rsidRDefault="00000000">
            <w:pPr>
              <w:spacing w:line="360" w:lineRule="auto"/>
              <w:rPr>
                <w:rFonts w:ascii="仿宋" w:eastAsia="仿宋" w:hAnsi="仿宋"/>
                <w:lang w:eastAsia="zh-CN"/>
              </w:rPr>
            </w:pPr>
            <w:r>
              <w:rPr>
                <w:rFonts w:ascii="仿宋" w:eastAsia="仿宋" w:hAnsi="仿宋" w:cs="仿宋" w:hint="eastAsia"/>
                <w:lang w:eastAsia="zh-CN"/>
              </w:rPr>
              <w:t>审查意见：</w:t>
            </w:r>
          </w:p>
          <w:p w14:paraId="40115925" w14:textId="77777777" w:rsidR="005418E8" w:rsidRDefault="00000000">
            <w:pPr>
              <w:spacing w:line="360" w:lineRule="auto"/>
              <w:ind w:firstLineChars="300" w:firstLine="720"/>
              <w:rPr>
                <w:rFonts w:ascii="仿宋" w:eastAsia="仿宋" w:hAnsi="仿宋"/>
                <w:lang w:eastAsia="zh-CN"/>
              </w:rPr>
            </w:pPr>
            <w:r>
              <w:rPr>
                <w:rFonts w:ascii="仿宋" w:eastAsia="仿宋" w:hAnsi="仿宋" w:cs="仿宋" w:hint="eastAsia"/>
                <w:lang w:eastAsia="zh-CN"/>
              </w:rPr>
              <w:t>经验收，上述工程（□符合/□不符合）标准与规范、设计要求，验收（□合格/□不合格）（□可以/□不可以）隐蔽或继续施工。</w:t>
            </w:r>
          </w:p>
          <w:p w14:paraId="7495BD59" w14:textId="77777777" w:rsidR="005418E8" w:rsidRDefault="00000000">
            <w:pPr>
              <w:spacing w:line="360" w:lineRule="auto"/>
              <w:ind w:firstLineChars="2700" w:firstLine="6480"/>
              <w:rPr>
                <w:rFonts w:ascii="仿宋" w:eastAsia="仿宋" w:hAnsi="仿宋"/>
                <w:lang w:eastAsia="zh-CN"/>
              </w:rPr>
            </w:pPr>
            <w:r>
              <w:rPr>
                <w:rFonts w:ascii="仿宋" w:eastAsia="仿宋" w:hAnsi="仿宋" w:cs="仿宋" w:hint="eastAsia"/>
                <w:lang w:eastAsia="zh-CN"/>
              </w:rPr>
              <w:t>监理人（章）</w:t>
            </w:r>
          </w:p>
          <w:p w14:paraId="2F8E0887" w14:textId="77777777" w:rsidR="005418E8" w:rsidRDefault="00000000">
            <w:pPr>
              <w:spacing w:line="360" w:lineRule="auto"/>
              <w:ind w:firstLineChars="2722" w:firstLine="6533"/>
              <w:rPr>
                <w:rFonts w:ascii="仿宋" w:eastAsia="仿宋" w:hAnsi="仿宋" w:cs="仿宋"/>
                <w:u w:val="single"/>
                <w:lang w:eastAsia="zh-CN"/>
              </w:rPr>
            </w:pPr>
            <w:r>
              <w:rPr>
                <w:rFonts w:ascii="仿宋" w:eastAsia="仿宋" w:hAnsi="仿宋" w:cs="仿宋" w:hint="eastAsia"/>
                <w:lang w:eastAsia="zh-CN"/>
              </w:rPr>
              <w:t>监理人代表</w:t>
            </w:r>
            <w:r>
              <w:rPr>
                <w:rFonts w:ascii="仿宋" w:eastAsia="仿宋" w:hAnsi="仿宋" w:cs="仿宋" w:hint="eastAsia"/>
                <w:u w:val="single"/>
                <w:lang w:eastAsia="zh-CN"/>
              </w:rPr>
              <w:t xml:space="preserve">            </w:t>
            </w:r>
          </w:p>
          <w:p w14:paraId="76E9ECFF" w14:textId="77777777" w:rsidR="005418E8" w:rsidRDefault="00000000">
            <w:pPr>
              <w:tabs>
                <w:tab w:val="left" w:pos="6297"/>
              </w:tabs>
              <w:spacing w:line="360" w:lineRule="auto"/>
              <w:ind w:firstLineChars="2722" w:firstLine="6533"/>
              <w:rPr>
                <w:rFonts w:ascii="仿宋" w:eastAsia="仿宋" w:hAnsi="仿宋"/>
              </w:rPr>
            </w:pPr>
            <w:r>
              <w:rPr>
                <w:rFonts w:ascii="仿宋" w:eastAsia="仿宋" w:hAnsi="仿宋" w:cs="仿宋" w:hint="eastAsia"/>
              </w:rPr>
              <w:t>日      期</w:t>
            </w:r>
            <w:r>
              <w:rPr>
                <w:rFonts w:ascii="仿宋" w:eastAsia="仿宋" w:hAnsi="仿宋" w:cs="仿宋" w:hint="eastAsia"/>
                <w:u w:val="single"/>
              </w:rPr>
              <w:t xml:space="preserve">            </w:t>
            </w:r>
            <w:r>
              <w:rPr>
                <w:rFonts w:ascii="仿宋" w:eastAsia="仿宋" w:hAnsi="仿宋" w:cs="仿宋" w:hint="eastAsia"/>
              </w:rPr>
              <w:t xml:space="preserve">                                                                                </w:t>
            </w:r>
          </w:p>
        </w:tc>
      </w:tr>
    </w:tbl>
    <w:p w14:paraId="378D43A6" w14:textId="77777777" w:rsidR="005418E8" w:rsidRDefault="00000000">
      <w:pPr>
        <w:rPr>
          <w:rFonts w:ascii="仿宋" w:eastAsia="仿宋" w:hAnsi="仿宋"/>
          <w:lang w:eastAsia="zh-CN"/>
        </w:rPr>
      </w:pPr>
      <w:r>
        <w:rPr>
          <w:rFonts w:ascii="仿宋" w:eastAsia="仿宋" w:hAnsi="仿宋" w:cs="仿宋" w:hint="eastAsia"/>
          <w:lang w:eastAsia="zh-CN"/>
        </w:rPr>
        <w:t>说明：1.在需要选择的栏中的“</w:t>
      </w:r>
      <w:r>
        <w:rPr>
          <w:rFonts w:ascii="仿宋" w:eastAsia="仿宋" w:hAnsi="仿宋" w:cs="仿宋" w:hint="eastAsia"/>
          <w:sz w:val="32"/>
          <w:szCs w:val="32"/>
          <w:lang w:eastAsia="zh-CN"/>
        </w:rPr>
        <w:t>□</w:t>
      </w:r>
      <w:r>
        <w:rPr>
          <w:rFonts w:ascii="仿宋" w:eastAsia="仿宋" w:hAnsi="仿宋" w:cs="仿宋" w:hint="eastAsia"/>
          <w:lang w:eastAsia="zh-CN"/>
        </w:rPr>
        <w:t>”内作标识“√”。</w:t>
      </w:r>
    </w:p>
    <w:p w14:paraId="416910C5" w14:textId="77777777" w:rsidR="005418E8" w:rsidRDefault="00000000">
      <w:pPr>
        <w:ind w:firstLineChars="300" w:firstLine="720"/>
        <w:rPr>
          <w:rFonts w:ascii="仿宋" w:eastAsia="仿宋" w:hAnsi="仿宋"/>
          <w:lang w:eastAsia="zh-CN"/>
        </w:rPr>
      </w:pPr>
      <w:r>
        <w:rPr>
          <w:rFonts w:ascii="仿宋" w:eastAsia="仿宋" w:hAnsi="仿宋" w:cs="仿宋" w:hint="eastAsia"/>
          <w:lang w:eastAsia="zh-CN"/>
        </w:rPr>
        <w:t>2.本表用于包括隐蔽工程、分部分项工程、单项工程等的质量验收。</w:t>
      </w:r>
    </w:p>
    <w:p w14:paraId="76B52AC2" w14:textId="77777777" w:rsidR="005418E8" w:rsidRDefault="00000000">
      <w:pPr>
        <w:ind w:leftChars="300" w:left="1301" w:hangingChars="242" w:hanging="581"/>
        <w:rPr>
          <w:rFonts w:ascii="仿宋" w:eastAsia="仿宋" w:hAnsi="仿宋"/>
          <w:lang w:eastAsia="zh-CN"/>
        </w:rPr>
      </w:pPr>
      <w:r>
        <w:rPr>
          <w:rFonts w:ascii="仿宋" w:eastAsia="仿宋" w:hAnsi="仿宋" w:cs="仿宋" w:hint="eastAsia"/>
          <w:lang w:eastAsia="zh-CN"/>
        </w:rPr>
        <w:t>3.本表一式四份，由承包人、设计人、监理人按合同约定程序填制，并连同发包人各存一份。</w:t>
      </w:r>
    </w:p>
    <w:p w14:paraId="1F364279" w14:textId="77777777" w:rsidR="005418E8" w:rsidRDefault="00000000">
      <w:pPr>
        <w:ind w:left="1"/>
        <w:outlineLvl w:val="1"/>
        <w:rPr>
          <w:rFonts w:ascii="仿宋" w:eastAsia="仿宋" w:hAnsi="仿宋" w:cs="仿宋"/>
          <w:b/>
          <w:bCs/>
          <w:lang w:eastAsia="zh-CN"/>
        </w:rPr>
      </w:pPr>
      <w:r>
        <w:rPr>
          <w:rFonts w:ascii="仿宋" w:eastAsia="仿宋" w:hAnsi="仿宋" w:hint="eastAsia"/>
          <w:lang w:eastAsia="zh-CN"/>
        </w:rPr>
        <w:br w:type="page"/>
      </w:r>
      <w:bookmarkStart w:id="1056" w:name="_Toc47694475"/>
      <w:bookmarkStart w:id="1057" w:name="_Toc19908"/>
      <w:bookmarkStart w:id="1058" w:name="_Toc757"/>
      <w:bookmarkStart w:id="1059" w:name="_Toc27825"/>
      <w:r>
        <w:rPr>
          <w:rFonts w:ascii="仿宋" w:eastAsia="仿宋" w:hAnsi="仿宋" w:cs="仿宋" w:hint="eastAsia"/>
          <w:b/>
          <w:bCs/>
          <w:lang w:eastAsia="zh-CN"/>
        </w:rPr>
        <w:lastRenderedPageBreak/>
        <w:t>格式14</w:t>
      </w:r>
      <w:bookmarkEnd w:id="1056"/>
      <w:bookmarkEnd w:id="1057"/>
      <w:bookmarkEnd w:id="1058"/>
      <w:bookmarkEnd w:id="1059"/>
    </w:p>
    <w:p w14:paraId="7FA0E84E" w14:textId="77777777" w:rsidR="005418E8" w:rsidRDefault="00000000">
      <w:pPr>
        <w:spacing w:before="50" w:after="50" w:line="360" w:lineRule="auto"/>
        <w:jc w:val="center"/>
        <w:rPr>
          <w:rFonts w:ascii="仿宋" w:eastAsia="仿宋" w:hAnsi="仿宋" w:cs="仿宋"/>
          <w:b/>
          <w:bCs/>
          <w:spacing w:val="30"/>
          <w:sz w:val="44"/>
          <w:szCs w:val="44"/>
          <w:lang w:eastAsia="zh-CN"/>
        </w:rPr>
      </w:pPr>
      <w:r>
        <w:rPr>
          <w:rFonts w:ascii="仿宋" w:eastAsia="仿宋" w:hAnsi="仿宋" w:cs="仿宋" w:hint="eastAsia"/>
          <w:b/>
          <w:bCs/>
          <w:spacing w:val="30"/>
          <w:sz w:val="44"/>
          <w:szCs w:val="44"/>
          <w:lang w:eastAsia="zh-CN"/>
        </w:rPr>
        <w:t>工程变更报审表</w:t>
      </w:r>
    </w:p>
    <w:p w14:paraId="5AFCFC0F" w14:textId="77777777" w:rsidR="005418E8" w:rsidRDefault="00000000">
      <w:pPr>
        <w:spacing w:before="50" w:after="50" w:line="360" w:lineRule="auto"/>
        <w:jc w:val="center"/>
        <w:rPr>
          <w:rFonts w:ascii="仿宋" w:eastAsia="仿宋" w:hAnsi="仿宋" w:cs="仿宋"/>
          <w:b/>
          <w:bCs/>
          <w:spacing w:val="30"/>
          <w:sz w:val="28"/>
          <w:szCs w:val="28"/>
          <w:lang w:eastAsia="zh-CN"/>
        </w:rPr>
      </w:pPr>
      <w:r>
        <w:rPr>
          <w:rFonts w:ascii="仿宋" w:eastAsia="仿宋" w:hAnsi="仿宋" w:cs="仿宋" w:hint="eastAsia"/>
          <w:b/>
          <w:bCs/>
          <w:spacing w:val="30"/>
          <w:sz w:val="28"/>
          <w:szCs w:val="28"/>
          <w:lang w:eastAsia="zh-CN"/>
        </w:rPr>
        <w:t>（勘察、设计等工作变更参照修改）</w:t>
      </w:r>
    </w:p>
    <w:p w14:paraId="365EB1E1" w14:textId="77777777" w:rsidR="005418E8" w:rsidRDefault="00000000">
      <w:pPr>
        <w:spacing w:line="360" w:lineRule="auto"/>
        <w:rPr>
          <w:rFonts w:ascii="仿宋" w:eastAsia="仿宋" w:hAnsi="仿宋"/>
        </w:rPr>
      </w:pPr>
      <w:proofErr w:type="spellStart"/>
      <w:r>
        <w:rPr>
          <w:rFonts w:ascii="仿宋" w:eastAsia="仿宋" w:hAnsi="仿宋" w:cs="仿宋" w:hint="eastAsia"/>
        </w:rPr>
        <w:t>工程名称</w:t>
      </w:r>
      <w:proofErr w:type="spellEnd"/>
      <w:r>
        <w:rPr>
          <w:rFonts w:ascii="仿宋" w:eastAsia="仿宋" w:hAnsi="仿宋" w:cs="仿宋" w:hint="eastAsia"/>
          <w:lang w:eastAsia="zh-CN"/>
        </w:rPr>
        <w:t>：</w:t>
      </w:r>
      <w:r>
        <w:rPr>
          <w:rFonts w:ascii="仿宋" w:eastAsia="仿宋" w:hAnsi="仿宋" w:cs="仿宋" w:hint="eastAsia"/>
        </w:rPr>
        <w:tab/>
      </w:r>
      <w:r>
        <w:rPr>
          <w:rFonts w:ascii="仿宋" w:eastAsia="仿宋" w:hAnsi="仿宋" w:cs="仿宋" w:hint="eastAsia"/>
        </w:rPr>
        <w:tab/>
      </w:r>
      <w:r>
        <w:rPr>
          <w:rFonts w:ascii="仿宋" w:eastAsia="仿宋" w:hAnsi="仿宋" w:cs="仿宋" w:hint="eastAsia"/>
        </w:rPr>
        <w:tab/>
      </w:r>
      <w:r>
        <w:rPr>
          <w:rFonts w:ascii="仿宋" w:eastAsia="仿宋" w:hAnsi="仿宋" w:cs="仿宋" w:hint="eastAsia"/>
        </w:rPr>
        <w:tab/>
      </w:r>
      <w:r>
        <w:rPr>
          <w:rFonts w:ascii="仿宋" w:eastAsia="仿宋" w:hAnsi="仿宋" w:cs="仿宋" w:hint="eastAsia"/>
        </w:rPr>
        <w:tab/>
      </w:r>
      <w:r>
        <w:rPr>
          <w:rFonts w:ascii="仿宋" w:eastAsia="仿宋" w:hAnsi="仿宋" w:cs="仿宋" w:hint="eastAsia"/>
        </w:rPr>
        <w:tab/>
      </w:r>
      <w:r>
        <w:rPr>
          <w:rFonts w:ascii="仿宋" w:eastAsia="仿宋" w:hAnsi="仿宋" w:cs="仿宋" w:hint="eastAsia"/>
        </w:rPr>
        <w:tab/>
      </w:r>
      <w:r>
        <w:rPr>
          <w:rFonts w:ascii="仿宋" w:eastAsia="仿宋" w:hAnsi="仿宋" w:cs="仿宋" w:hint="eastAsia"/>
        </w:rPr>
        <w:tab/>
      </w:r>
      <w:r>
        <w:rPr>
          <w:rFonts w:ascii="仿宋" w:eastAsia="仿宋" w:hAnsi="仿宋" w:cs="仿宋" w:hint="eastAsia"/>
        </w:rPr>
        <w:tab/>
      </w:r>
      <w:r>
        <w:rPr>
          <w:rFonts w:ascii="仿宋" w:eastAsia="仿宋" w:hAnsi="仿宋" w:cs="仿宋" w:hint="eastAsia"/>
        </w:rPr>
        <w:tab/>
      </w:r>
      <w:r>
        <w:rPr>
          <w:rFonts w:ascii="仿宋" w:eastAsia="仿宋" w:hAnsi="仿宋" w:cs="仿宋" w:hint="eastAsia"/>
        </w:rPr>
        <w:tab/>
        <w:t xml:space="preserve">     </w:t>
      </w:r>
      <w:r>
        <w:rPr>
          <w:rFonts w:ascii="仿宋" w:eastAsia="仿宋" w:hAnsi="仿宋" w:cs="仿宋" w:hint="eastAsia"/>
          <w:lang w:eastAsia="zh-CN"/>
        </w:rPr>
        <w:t xml:space="preserve">                                                       </w:t>
      </w:r>
      <w:r>
        <w:rPr>
          <w:rFonts w:ascii="仿宋" w:eastAsia="仿宋" w:hAnsi="仿宋" w:cs="仿宋" w:hint="eastAsia"/>
        </w:rPr>
        <w:t xml:space="preserve">    </w:t>
      </w:r>
      <w:proofErr w:type="spellStart"/>
      <w:r>
        <w:rPr>
          <w:rFonts w:ascii="仿宋" w:eastAsia="仿宋" w:hAnsi="仿宋" w:cs="仿宋" w:hint="eastAsia"/>
        </w:rPr>
        <w:t>编号</w:t>
      </w:r>
      <w:proofErr w:type="spellEnd"/>
      <w:r>
        <w:rPr>
          <w:rFonts w:ascii="仿宋" w:eastAsia="仿宋" w:hAnsi="仿宋" w:cs="仿宋" w:hint="eastAsia"/>
          <w:lang w:eastAsia="zh-CN"/>
        </w:rPr>
        <w:t>：</w:t>
      </w:r>
      <w:r>
        <w:rPr>
          <w:rFonts w:ascii="仿宋" w:eastAsia="仿宋" w:hAnsi="仿宋" w:cs="仿宋" w:hint="eastAsia"/>
        </w:rPr>
        <w:t xml:space="preserve"> </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265"/>
        <w:gridCol w:w="3447"/>
        <w:gridCol w:w="3743"/>
      </w:tblGrid>
      <w:tr w:rsidR="005418E8" w14:paraId="16A522DE" w14:textId="77777777">
        <w:trPr>
          <w:trHeight w:val="5243"/>
        </w:trPr>
        <w:tc>
          <w:tcPr>
            <w:tcW w:w="10455" w:type="dxa"/>
            <w:gridSpan w:val="3"/>
            <w:tcBorders>
              <w:top w:val="single" w:sz="6" w:space="0" w:color="auto"/>
              <w:left w:val="single" w:sz="6" w:space="0" w:color="auto"/>
              <w:bottom w:val="single" w:sz="6" w:space="0" w:color="000000"/>
              <w:right w:val="single" w:sz="6" w:space="0" w:color="auto"/>
            </w:tcBorders>
          </w:tcPr>
          <w:p w14:paraId="69DAC3D3" w14:textId="77777777" w:rsidR="005418E8" w:rsidRDefault="00000000">
            <w:pPr>
              <w:spacing w:before="120" w:line="360" w:lineRule="auto"/>
              <w:rPr>
                <w:rFonts w:ascii="仿宋" w:eastAsia="仿宋" w:hAnsi="仿宋"/>
                <w:lang w:eastAsia="zh-CN"/>
              </w:rPr>
            </w:pPr>
            <w:r>
              <w:rPr>
                <w:rFonts w:ascii="仿宋" w:eastAsia="仿宋" w:hAnsi="仿宋" w:cs="仿宋" w:hint="eastAsia"/>
                <w:lang w:eastAsia="zh-CN"/>
              </w:rPr>
              <w:t>致：</w:t>
            </w:r>
            <w:r>
              <w:rPr>
                <w:rFonts w:ascii="仿宋" w:eastAsia="仿宋" w:hAnsi="仿宋" w:cs="仿宋" w:hint="eastAsia"/>
                <w:u w:val="single"/>
                <w:lang w:eastAsia="zh-CN"/>
              </w:rPr>
              <w:t xml:space="preserve">                                               </w:t>
            </w:r>
            <w:r>
              <w:rPr>
                <w:rFonts w:ascii="仿宋" w:eastAsia="仿宋" w:hAnsi="仿宋" w:cs="仿宋" w:hint="eastAsia"/>
                <w:lang w:eastAsia="zh-CN"/>
              </w:rPr>
              <w:t>（监理人全称）</w:t>
            </w:r>
          </w:p>
          <w:p w14:paraId="0897739C" w14:textId="77777777" w:rsidR="005418E8" w:rsidRDefault="00000000">
            <w:pPr>
              <w:tabs>
                <w:tab w:val="left" w:pos="6192"/>
              </w:tabs>
              <w:spacing w:line="360" w:lineRule="auto"/>
              <w:ind w:firstLineChars="200" w:firstLine="480"/>
              <w:rPr>
                <w:rFonts w:ascii="仿宋" w:eastAsia="仿宋" w:hAnsi="仿宋"/>
                <w:u w:val="single"/>
                <w:lang w:eastAsia="zh-CN"/>
              </w:rPr>
            </w:pPr>
            <w:r>
              <w:rPr>
                <w:rFonts w:ascii="仿宋" w:eastAsia="仿宋" w:hAnsi="仿宋" w:cs="仿宋" w:hint="eastAsia"/>
                <w:lang w:eastAsia="zh-CN"/>
              </w:rPr>
              <w:t>由于</w:t>
            </w:r>
            <w:r>
              <w:rPr>
                <w:rFonts w:ascii="仿宋" w:eastAsia="仿宋" w:hAnsi="仿宋" w:cs="仿宋" w:hint="eastAsia"/>
                <w:u w:val="single"/>
                <w:lang w:eastAsia="zh-CN"/>
              </w:rPr>
              <w:t xml:space="preserve">                                                        </w:t>
            </w:r>
            <w:r>
              <w:rPr>
                <w:rFonts w:ascii="仿宋" w:eastAsia="仿宋" w:hAnsi="仿宋" w:cs="仿宋" w:hint="eastAsia"/>
                <w:lang w:eastAsia="zh-CN"/>
              </w:rPr>
              <w:t>原因，现提出</w:t>
            </w:r>
          </w:p>
          <w:p w14:paraId="353AE81C" w14:textId="77777777" w:rsidR="005418E8" w:rsidRDefault="00000000">
            <w:pPr>
              <w:tabs>
                <w:tab w:val="left" w:pos="6192"/>
              </w:tabs>
              <w:spacing w:line="360" w:lineRule="auto"/>
              <w:rPr>
                <w:rFonts w:ascii="仿宋" w:eastAsia="仿宋" w:hAnsi="仿宋" w:cs="仿宋"/>
                <w:u w:val="single"/>
                <w:lang w:eastAsia="zh-CN"/>
              </w:rPr>
            </w:pPr>
            <w:r>
              <w:rPr>
                <w:rFonts w:ascii="仿宋" w:eastAsia="仿宋" w:hAnsi="仿宋" w:cs="仿宋" w:hint="eastAsia"/>
                <w:u w:val="single"/>
                <w:lang w:eastAsia="zh-CN"/>
              </w:rPr>
              <w:t xml:space="preserve">                                                                             </w:t>
            </w:r>
          </w:p>
          <w:p w14:paraId="2FE75C1B" w14:textId="77777777" w:rsidR="005418E8" w:rsidRDefault="00000000">
            <w:pPr>
              <w:tabs>
                <w:tab w:val="left" w:pos="6192"/>
              </w:tabs>
              <w:spacing w:line="360" w:lineRule="auto"/>
              <w:rPr>
                <w:rFonts w:ascii="仿宋" w:eastAsia="仿宋" w:hAnsi="仿宋"/>
                <w:u w:val="single"/>
                <w:lang w:eastAsia="zh-CN"/>
              </w:rPr>
            </w:pPr>
            <w:r>
              <w:rPr>
                <w:rFonts w:ascii="仿宋" w:eastAsia="仿宋" w:hAnsi="仿宋" w:cs="仿宋" w:hint="eastAsia"/>
                <w:u w:val="single"/>
                <w:lang w:eastAsia="zh-CN"/>
              </w:rPr>
              <w:t xml:space="preserve">            </w:t>
            </w:r>
            <w:r>
              <w:rPr>
                <w:rFonts w:ascii="仿宋" w:eastAsia="仿宋" w:hAnsi="仿宋" w:cs="仿宋" w:hint="eastAsia"/>
                <w:lang w:eastAsia="zh-CN"/>
              </w:rPr>
              <w:t>工程变更（内容见附件），请予以审批。</w:t>
            </w:r>
          </w:p>
          <w:p w14:paraId="59C53ACB" w14:textId="77777777" w:rsidR="005418E8" w:rsidRDefault="00000000">
            <w:pPr>
              <w:spacing w:line="360" w:lineRule="auto"/>
              <w:rPr>
                <w:rFonts w:ascii="仿宋" w:eastAsia="仿宋" w:hAnsi="仿宋"/>
                <w:lang w:eastAsia="zh-CN"/>
              </w:rPr>
            </w:pPr>
            <w:r>
              <w:rPr>
                <w:rFonts w:ascii="仿宋" w:eastAsia="仿宋" w:hAnsi="仿宋" w:cs="仿宋" w:hint="eastAsia"/>
                <w:lang w:eastAsia="zh-CN"/>
              </w:rPr>
              <w:t>附件：1．提出变更原因（必要时附图）；</w:t>
            </w:r>
          </w:p>
          <w:p w14:paraId="7E6D666B" w14:textId="77777777" w:rsidR="005418E8" w:rsidRDefault="00000000">
            <w:pPr>
              <w:spacing w:line="360" w:lineRule="auto"/>
              <w:ind w:firstLineChars="300" w:firstLine="720"/>
              <w:rPr>
                <w:rFonts w:ascii="仿宋" w:eastAsia="仿宋" w:hAnsi="仿宋"/>
                <w:lang w:eastAsia="zh-CN"/>
              </w:rPr>
            </w:pPr>
            <w:r>
              <w:rPr>
                <w:rFonts w:ascii="仿宋" w:eastAsia="仿宋" w:hAnsi="仿宋" w:cs="仿宋" w:hint="eastAsia"/>
                <w:lang w:eastAsia="zh-CN"/>
              </w:rPr>
              <w:t>2．工程量增减计算书；</w:t>
            </w:r>
          </w:p>
          <w:p w14:paraId="45FF0D8F" w14:textId="77777777" w:rsidR="005418E8" w:rsidRDefault="00000000">
            <w:pPr>
              <w:spacing w:line="360" w:lineRule="auto"/>
              <w:ind w:firstLineChars="300" w:firstLine="720"/>
              <w:rPr>
                <w:rFonts w:ascii="仿宋" w:eastAsia="仿宋" w:hAnsi="仿宋"/>
                <w:lang w:eastAsia="zh-CN"/>
              </w:rPr>
            </w:pPr>
            <w:r>
              <w:rPr>
                <w:rFonts w:ascii="仿宋" w:eastAsia="仿宋" w:hAnsi="仿宋" w:cs="仿宋" w:hint="eastAsia"/>
                <w:lang w:eastAsia="zh-CN"/>
              </w:rPr>
              <w:t>3．工程变更价款报价单。</w:t>
            </w:r>
          </w:p>
          <w:p w14:paraId="64B7F5FF" w14:textId="77777777" w:rsidR="005418E8" w:rsidRDefault="00000000">
            <w:pPr>
              <w:spacing w:line="360" w:lineRule="auto"/>
              <w:rPr>
                <w:rFonts w:ascii="仿宋" w:eastAsia="仿宋" w:hAnsi="仿宋" w:cs="仿宋"/>
                <w:lang w:eastAsia="zh-CN"/>
              </w:rPr>
            </w:pPr>
            <w:r>
              <w:rPr>
                <w:rFonts w:ascii="仿宋" w:eastAsia="仿宋" w:hAnsi="仿宋" w:cs="仿宋" w:hint="eastAsia"/>
                <w:lang w:eastAsia="zh-CN"/>
              </w:rPr>
              <w:t xml:space="preserve">  </w:t>
            </w:r>
          </w:p>
          <w:p w14:paraId="006529AF" w14:textId="77777777" w:rsidR="005418E8" w:rsidRDefault="00000000">
            <w:pPr>
              <w:spacing w:line="360" w:lineRule="auto"/>
              <w:ind w:firstLineChars="2400" w:firstLine="5760"/>
              <w:rPr>
                <w:rFonts w:ascii="仿宋" w:eastAsia="仿宋" w:hAnsi="仿宋"/>
                <w:u w:val="single"/>
              </w:rPr>
            </w:pPr>
            <w:r>
              <w:rPr>
                <w:rFonts w:ascii="仿宋" w:eastAsia="仿宋" w:hAnsi="仿宋" w:cs="仿宋" w:hint="eastAsia"/>
                <w:lang w:eastAsia="zh-CN"/>
              </w:rPr>
              <w:t xml:space="preserve">  </w:t>
            </w:r>
            <w:proofErr w:type="spellStart"/>
            <w:r>
              <w:rPr>
                <w:rFonts w:ascii="仿宋" w:eastAsia="仿宋" w:hAnsi="仿宋" w:cs="仿宋" w:hint="eastAsia"/>
              </w:rPr>
              <w:t>承包人（章</w:t>
            </w:r>
            <w:proofErr w:type="spellEnd"/>
            <w:r>
              <w:rPr>
                <w:rFonts w:ascii="仿宋" w:eastAsia="仿宋" w:hAnsi="仿宋" w:cs="仿宋" w:hint="eastAsia"/>
              </w:rPr>
              <w:t xml:space="preserve">）                 </w:t>
            </w:r>
          </w:p>
          <w:p w14:paraId="43FCBD38" w14:textId="77777777" w:rsidR="005418E8" w:rsidRDefault="00000000">
            <w:pPr>
              <w:spacing w:line="360" w:lineRule="auto"/>
              <w:ind w:firstLine="5982"/>
              <w:rPr>
                <w:rFonts w:ascii="仿宋" w:eastAsia="仿宋" w:hAnsi="仿宋" w:cs="仿宋"/>
                <w:u w:val="single"/>
              </w:rPr>
            </w:pPr>
            <w:proofErr w:type="spellStart"/>
            <w:r>
              <w:rPr>
                <w:rFonts w:ascii="仿宋" w:eastAsia="仿宋" w:hAnsi="仿宋" w:cs="仿宋" w:hint="eastAsia"/>
                <w:spacing w:val="28"/>
              </w:rPr>
              <w:t>承包人代表</w:t>
            </w:r>
            <w:proofErr w:type="spellEnd"/>
            <w:r>
              <w:rPr>
                <w:rFonts w:ascii="仿宋" w:eastAsia="仿宋" w:hAnsi="仿宋" w:cs="仿宋" w:hint="eastAsia"/>
                <w:u w:val="single"/>
              </w:rPr>
              <w:t xml:space="preserve">              </w:t>
            </w:r>
          </w:p>
          <w:p w14:paraId="51F3F259" w14:textId="77777777" w:rsidR="005418E8" w:rsidRDefault="00000000">
            <w:pPr>
              <w:spacing w:line="360" w:lineRule="auto"/>
              <w:ind w:firstLine="5982"/>
              <w:rPr>
                <w:rFonts w:ascii="仿宋" w:eastAsia="仿宋" w:hAnsi="仿宋"/>
                <w:spacing w:val="20"/>
                <w:u w:val="single"/>
              </w:rPr>
            </w:pPr>
            <w:r>
              <w:rPr>
                <w:rFonts w:ascii="仿宋" w:eastAsia="仿宋" w:hAnsi="仿宋" w:cs="仿宋" w:hint="eastAsia"/>
              </w:rPr>
              <w:t xml:space="preserve">日        期 </w:t>
            </w:r>
            <w:r>
              <w:rPr>
                <w:rFonts w:ascii="仿宋" w:eastAsia="仿宋" w:hAnsi="仿宋" w:cs="仿宋" w:hint="eastAsia"/>
                <w:u w:val="single"/>
              </w:rPr>
              <w:t xml:space="preserve">              </w:t>
            </w:r>
          </w:p>
        </w:tc>
      </w:tr>
      <w:tr w:rsidR="005418E8" w14:paraId="49F8F032" w14:textId="77777777">
        <w:trPr>
          <w:trHeight w:val="1908"/>
        </w:trPr>
        <w:tc>
          <w:tcPr>
            <w:tcW w:w="3265" w:type="dxa"/>
            <w:tcBorders>
              <w:top w:val="single" w:sz="6" w:space="0" w:color="000000"/>
              <w:left w:val="single" w:sz="6" w:space="0" w:color="auto"/>
              <w:bottom w:val="single" w:sz="4" w:space="0" w:color="auto"/>
              <w:right w:val="single" w:sz="4" w:space="0" w:color="auto"/>
            </w:tcBorders>
          </w:tcPr>
          <w:p w14:paraId="58374CA7" w14:textId="77777777" w:rsidR="005418E8" w:rsidRDefault="00000000">
            <w:pPr>
              <w:snapToGrid w:val="0"/>
              <w:spacing w:line="360" w:lineRule="auto"/>
              <w:ind w:hanging="6"/>
              <w:rPr>
                <w:rFonts w:ascii="仿宋" w:eastAsia="仿宋" w:hAnsi="仿宋"/>
                <w:lang w:eastAsia="zh-CN"/>
              </w:rPr>
            </w:pPr>
            <w:r>
              <w:rPr>
                <w:rFonts w:ascii="仿宋" w:eastAsia="仿宋" w:hAnsi="仿宋" w:cs="仿宋" w:hint="eastAsia"/>
                <w:lang w:eastAsia="zh-CN"/>
              </w:rPr>
              <w:t>复核意见：</w:t>
            </w:r>
          </w:p>
          <w:p w14:paraId="5C8490BC" w14:textId="77777777" w:rsidR="005418E8" w:rsidRDefault="005418E8">
            <w:pPr>
              <w:snapToGrid w:val="0"/>
              <w:spacing w:line="360" w:lineRule="auto"/>
              <w:ind w:hanging="6"/>
              <w:rPr>
                <w:rFonts w:ascii="仿宋" w:eastAsia="仿宋" w:hAnsi="仿宋"/>
                <w:lang w:eastAsia="zh-CN"/>
              </w:rPr>
            </w:pPr>
          </w:p>
          <w:p w14:paraId="64B175FA" w14:textId="77777777" w:rsidR="005418E8" w:rsidRDefault="005418E8">
            <w:pPr>
              <w:snapToGrid w:val="0"/>
              <w:spacing w:line="360" w:lineRule="auto"/>
              <w:ind w:hanging="6"/>
              <w:rPr>
                <w:rFonts w:ascii="仿宋" w:eastAsia="仿宋" w:hAnsi="仿宋"/>
                <w:lang w:eastAsia="zh-CN"/>
              </w:rPr>
            </w:pPr>
          </w:p>
          <w:p w14:paraId="0707F76D" w14:textId="77777777" w:rsidR="005418E8" w:rsidRDefault="005418E8">
            <w:pPr>
              <w:snapToGrid w:val="0"/>
              <w:spacing w:line="360" w:lineRule="auto"/>
              <w:ind w:hanging="6"/>
              <w:rPr>
                <w:rFonts w:ascii="仿宋" w:eastAsia="仿宋" w:hAnsi="仿宋"/>
                <w:lang w:eastAsia="zh-CN"/>
              </w:rPr>
            </w:pPr>
          </w:p>
          <w:p w14:paraId="57ABD0E3" w14:textId="77777777" w:rsidR="005418E8" w:rsidRDefault="00000000">
            <w:pPr>
              <w:snapToGrid w:val="0"/>
              <w:spacing w:line="360" w:lineRule="auto"/>
              <w:ind w:hanging="6"/>
              <w:rPr>
                <w:rFonts w:ascii="仿宋" w:eastAsia="仿宋" w:hAnsi="仿宋"/>
                <w:lang w:eastAsia="zh-CN"/>
              </w:rPr>
            </w:pPr>
            <w:r>
              <w:rPr>
                <w:rFonts w:ascii="仿宋" w:eastAsia="仿宋" w:hAnsi="仿宋" w:cs="仿宋" w:hint="eastAsia"/>
                <w:lang w:eastAsia="zh-CN"/>
              </w:rPr>
              <w:t>设计顾问人（章）</w:t>
            </w:r>
          </w:p>
          <w:p w14:paraId="75796875" w14:textId="77777777" w:rsidR="005418E8" w:rsidRDefault="00000000">
            <w:pPr>
              <w:snapToGrid w:val="0"/>
              <w:spacing w:line="360" w:lineRule="auto"/>
              <w:rPr>
                <w:rFonts w:ascii="仿宋" w:eastAsia="仿宋" w:hAnsi="仿宋"/>
              </w:rPr>
            </w:pPr>
            <w:proofErr w:type="spellStart"/>
            <w:r>
              <w:rPr>
                <w:rFonts w:ascii="仿宋" w:eastAsia="仿宋" w:hAnsi="仿宋" w:cs="仿宋" w:hint="eastAsia"/>
              </w:rPr>
              <w:t>设计顾问人代表</w:t>
            </w:r>
            <w:proofErr w:type="spellEnd"/>
            <w:r>
              <w:rPr>
                <w:rFonts w:ascii="仿宋" w:eastAsia="仿宋" w:hAnsi="仿宋" w:cs="仿宋" w:hint="eastAsia"/>
                <w:u w:val="single"/>
              </w:rPr>
              <w:t xml:space="preserve">         </w:t>
            </w:r>
          </w:p>
          <w:p w14:paraId="4DA94218" w14:textId="77777777" w:rsidR="005418E8" w:rsidRDefault="00000000">
            <w:pPr>
              <w:snapToGrid w:val="0"/>
              <w:spacing w:line="360" w:lineRule="auto"/>
              <w:rPr>
                <w:rFonts w:ascii="仿宋" w:eastAsia="仿宋" w:hAnsi="仿宋"/>
              </w:rPr>
            </w:pPr>
            <w:r>
              <w:rPr>
                <w:rFonts w:ascii="仿宋" w:eastAsia="仿宋" w:hAnsi="仿宋" w:cs="仿宋" w:hint="eastAsia"/>
              </w:rPr>
              <w:t>日         期</w:t>
            </w:r>
            <w:r>
              <w:rPr>
                <w:rFonts w:ascii="仿宋" w:eastAsia="仿宋" w:hAnsi="仿宋" w:cs="仿宋" w:hint="eastAsia"/>
                <w:u w:val="single"/>
              </w:rPr>
              <w:t xml:space="preserve">         </w:t>
            </w:r>
          </w:p>
        </w:tc>
        <w:tc>
          <w:tcPr>
            <w:tcW w:w="3447" w:type="dxa"/>
            <w:tcBorders>
              <w:top w:val="single" w:sz="6" w:space="0" w:color="000000"/>
              <w:left w:val="single" w:sz="4" w:space="0" w:color="auto"/>
              <w:bottom w:val="single" w:sz="4" w:space="0" w:color="auto"/>
              <w:right w:val="single" w:sz="4" w:space="0" w:color="auto"/>
            </w:tcBorders>
          </w:tcPr>
          <w:p w14:paraId="71597AA4" w14:textId="77777777" w:rsidR="005418E8" w:rsidRDefault="00000000">
            <w:pPr>
              <w:spacing w:line="360" w:lineRule="auto"/>
              <w:rPr>
                <w:rFonts w:ascii="仿宋" w:eastAsia="仿宋" w:hAnsi="仿宋"/>
                <w:lang w:eastAsia="zh-CN"/>
              </w:rPr>
            </w:pPr>
            <w:r>
              <w:rPr>
                <w:rFonts w:ascii="仿宋" w:eastAsia="仿宋" w:hAnsi="仿宋" w:cs="仿宋" w:hint="eastAsia"/>
                <w:lang w:eastAsia="zh-CN"/>
              </w:rPr>
              <w:t>复核意见：</w:t>
            </w:r>
          </w:p>
          <w:p w14:paraId="10C2E350" w14:textId="77777777" w:rsidR="005418E8" w:rsidRDefault="005418E8">
            <w:pPr>
              <w:spacing w:line="360" w:lineRule="auto"/>
              <w:rPr>
                <w:rFonts w:ascii="仿宋" w:eastAsia="仿宋" w:hAnsi="仿宋"/>
                <w:lang w:eastAsia="zh-CN"/>
              </w:rPr>
            </w:pPr>
          </w:p>
          <w:p w14:paraId="1F971FBF" w14:textId="77777777" w:rsidR="005418E8" w:rsidRDefault="005418E8">
            <w:pPr>
              <w:spacing w:line="360" w:lineRule="auto"/>
              <w:rPr>
                <w:rFonts w:ascii="仿宋" w:eastAsia="仿宋" w:hAnsi="仿宋"/>
                <w:lang w:eastAsia="zh-CN"/>
              </w:rPr>
            </w:pPr>
          </w:p>
          <w:p w14:paraId="03A9B842" w14:textId="77777777" w:rsidR="005418E8" w:rsidRDefault="005418E8">
            <w:pPr>
              <w:snapToGrid w:val="0"/>
              <w:spacing w:line="360" w:lineRule="auto"/>
              <w:rPr>
                <w:rFonts w:ascii="仿宋" w:eastAsia="仿宋" w:hAnsi="仿宋"/>
                <w:lang w:eastAsia="zh-CN"/>
              </w:rPr>
            </w:pPr>
          </w:p>
          <w:p w14:paraId="210E7599" w14:textId="77777777" w:rsidR="005418E8" w:rsidRDefault="00000000">
            <w:pPr>
              <w:snapToGrid w:val="0"/>
              <w:spacing w:line="360" w:lineRule="auto"/>
              <w:rPr>
                <w:rFonts w:ascii="仿宋" w:eastAsia="仿宋" w:hAnsi="仿宋"/>
                <w:lang w:eastAsia="zh-CN"/>
              </w:rPr>
            </w:pPr>
            <w:r>
              <w:rPr>
                <w:rFonts w:ascii="仿宋" w:eastAsia="仿宋" w:hAnsi="仿宋" w:cs="仿宋" w:hint="eastAsia"/>
                <w:lang w:eastAsia="zh-CN"/>
              </w:rPr>
              <w:t>监理人（章）</w:t>
            </w:r>
          </w:p>
          <w:p w14:paraId="42C23C35" w14:textId="77777777" w:rsidR="005418E8" w:rsidRDefault="00000000">
            <w:pPr>
              <w:snapToGrid w:val="0"/>
              <w:spacing w:line="360" w:lineRule="auto"/>
              <w:rPr>
                <w:rFonts w:ascii="仿宋" w:eastAsia="仿宋" w:hAnsi="仿宋"/>
              </w:rPr>
            </w:pPr>
            <w:proofErr w:type="spellStart"/>
            <w:r>
              <w:rPr>
                <w:rFonts w:ascii="仿宋" w:eastAsia="仿宋" w:hAnsi="仿宋" w:cs="仿宋" w:hint="eastAsia"/>
              </w:rPr>
              <w:t>监理人代表</w:t>
            </w:r>
            <w:proofErr w:type="spellEnd"/>
            <w:r>
              <w:rPr>
                <w:rFonts w:ascii="仿宋" w:eastAsia="仿宋" w:hAnsi="仿宋" w:cs="仿宋" w:hint="eastAsia"/>
                <w:u w:val="single"/>
              </w:rPr>
              <w:t xml:space="preserve">         </w:t>
            </w:r>
          </w:p>
          <w:p w14:paraId="308C9DFD" w14:textId="77777777" w:rsidR="005418E8" w:rsidRDefault="00000000">
            <w:pPr>
              <w:snapToGrid w:val="0"/>
              <w:spacing w:line="360" w:lineRule="auto"/>
              <w:rPr>
                <w:rFonts w:ascii="仿宋" w:eastAsia="仿宋" w:hAnsi="仿宋"/>
              </w:rPr>
            </w:pPr>
            <w:r>
              <w:rPr>
                <w:rFonts w:ascii="仿宋" w:eastAsia="仿宋" w:hAnsi="仿宋" w:cs="仿宋" w:hint="eastAsia"/>
              </w:rPr>
              <w:t>日      期</w:t>
            </w:r>
            <w:r>
              <w:rPr>
                <w:rFonts w:ascii="仿宋" w:eastAsia="仿宋" w:hAnsi="仿宋" w:cs="仿宋" w:hint="eastAsia"/>
                <w:u w:val="single"/>
              </w:rPr>
              <w:t xml:space="preserve">         </w:t>
            </w:r>
          </w:p>
        </w:tc>
        <w:tc>
          <w:tcPr>
            <w:tcW w:w="3743" w:type="dxa"/>
            <w:tcBorders>
              <w:top w:val="single" w:sz="6" w:space="0" w:color="000000"/>
              <w:left w:val="single" w:sz="4" w:space="0" w:color="auto"/>
              <w:bottom w:val="single" w:sz="4" w:space="0" w:color="auto"/>
              <w:right w:val="single" w:sz="6" w:space="0" w:color="auto"/>
            </w:tcBorders>
          </w:tcPr>
          <w:p w14:paraId="1D95B97F" w14:textId="77777777" w:rsidR="005418E8" w:rsidRDefault="00000000">
            <w:pPr>
              <w:spacing w:line="360" w:lineRule="auto"/>
              <w:rPr>
                <w:rFonts w:ascii="仿宋" w:eastAsia="仿宋" w:hAnsi="仿宋"/>
                <w:lang w:eastAsia="zh-CN"/>
              </w:rPr>
            </w:pPr>
            <w:r>
              <w:rPr>
                <w:rFonts w:ascii="仿宋" w:eastAsia="仿宋" w:hAnsi="仿宋" w:cs="仿宋" w:hint="eastAsia"/>
                <w:lang w:eastAsia="zh-CN"/>
              </w:rPr>
              <w:t>复核意见：</w:t>
            </w:r>
          </w:p>
          <w:p w14:paraId="13F9F4A9" w14:textId="77777777" w:rsidR="005418E8" w:rsidRDefault="005418E8">
            <w:pPr>
              <w:spacing w:line="360" w:lineRule="auto"/>
              <w:rPr>
                <w:rFonts w:ascii="仿宋" w:eastAsia="仿宋" w:hAnsi="仿宋"/>
                <w:lang w:eastAsia="zh-CN"/>
              </w:rPr>
            </w:pPr>
          </w:p>
          <w:p w14:paraId="772BC1B8" w14:textId="77777777" w:rsidR="005418E8" w:rsidRDefault="005418E8">
            <w:pPr>
              <w:spacing w:line="360" w:lineRule="auto"/>
              <w:rPr>
                <w:rFonts w:ascii="仿宋" w:eastAsia="仿宋" w:hAnsi="仿宋"/>
                <w:lang w:eastAsia="zh-CN"/>
              </w:rPr>
            </w:pPr>
          </w:p>
          <w:p w14:paraId="64B3B73D" w14:textId="77777777" w:rsidR="005418E8" w:rsidRDefault="005418E8">
            <w:pPr>
              <w:snapToGrid w:val="0"/>
              <w:spacing w:line="360" w:lineRule="auto"/>
              <w:rPr>
                <w:rFonts w:ascii="仿宋" w:eastAsia="仿宋" w:hAnsi="仿宋"/>
                <w:lang w:eastAsia="zh-CN"/>
              </w:rPr>
            </w:pPr>
          </w:p>
          <w:p w14:paraId="5D8981B0" w14:textId="77777777" w:rsidR="005418E8" w:rsidRDefault="00000000">
            <w:pPr>
              <w:snapToGrid w:val="0"/>
              <w:spacing w:line="360" w:lineRule="auto"/>
              <w:rPr>
                <w:rFonts w:ascii="仿宋" w:eastAsia="仿宋" w:hAnsi="仿宋"/>
                <w:lang w:eastAsia="zh-CN"/>
              </w:rPr>
            </w:pPr>
            <w:r>
              <w:rPr>
                <w:rFonts w:ascii="仿宋" w:eastAsia="仿宋" w:hAnsi="仿宋" w:cs="仿宋" w:hint="eastAsia"/>
                <w:lang w:eastAsia="zh-CN"/>
              </w:rPr>
              <w:t>造价咨询人（章）</w:t>
            </w:r>
          </w:p>
          <w:p w14:paraId="7F4137AB" w14:textId="77777777" w:rsidR="005418E8" w:rsidRDefault="00000000">
            <w:pPr>
              <w:snapToGrid w:val="0"/>
              <w:spacing w:line="360" w:lineRule="auto"/>
              <w:rPr>
                <w:rFonts w:ascii="仿宋" w:eastAsia="仿宋" w:hAnsi="仿宋"/>
              </w:rPr>
            </w:pPr>
            <w:proofErr w:type="spellStart"/>
            <w:r>
              <w:rPr>
                <w:rFonts w:ascii="仿宋" w:eastAsia="仿宋" w:hAnsi="仿宋" w:cs="仿宋" w:hint="eastAsia"/>
              </w:rPr>
              <w:t>造价咨询人代表</w:t>
            </w:r>
            <w:proofErr w:type="spellEnd"/>
            <w:r>
              <w:rPr>
                <w:rFonts w:ascii="仿宋" w:eastAsia="仿宋" w:hAnsi="仿宋" w:cs="仿宋" w:hint="eastAsia"/>
                <w:u w:val="single"/>
              </w:rPr>
              <w:t xml:space="preserve">            </w:t>
            </w:r>
          </w:p>
          <w:p w14:paraId="04018932" w14:textId="77777777" w:rsidR="005418E8" w:rsidRDefault="00000000">
            <w:pPr>
              <w:snapToGrid w:val="0"/>
              <w:spacing w:line="360" w:lineRule="auto"/>
              <w:rPr>
                <w:rFonts w:ascii="仿宋" w:eastAsia="仿宋" w:hAnsi="仿宋"/>
              </w:rPr>
            </w:pPr>
            <w:r>
              <w:rPr>
                <w:rFonts w:ascii="仿宋" w:eastAsia="仿宋" w:hAnsi="仿宋" w:cs="仿宋" w:hint="eastAsia"/>
              </w:rPr>
              <w:t>日      期</w:t>
            </w:r>
            <w:r>
              <w:rPr>
                <w:rFonts w:ascii="仿宋" w:eastAsia="仿宋" w:hAnsi="仿宋" w:cs="仿宋" w:hint="eastAsia"/>
                <w:u w:val="single"/>
              </w:rPr>
              <w:t xml:space="preserve">            </w:t>
            </w:r>
          </w:p>
        </w:tc>
      </w:tr>
      <w:tr w:rsidR="005418E8" w14:paraId="2B102142" w14:textId="77777777">
        <w:trPr>
          <w:trHeight w:val="2133"/>
        </w:trPr>
        <w:tc>
          <w:tcPr>
            <w:tcW w:w="10455" w:type="dxa"/>
            <w:gridSpan w:val="3"/>
            <w:tcBorders>
              <w:top w:val="single" w:sz="4" w:space="0" w:color="auto"/>
              <w:left w:val="single" w:sz="6" w:space="0" w:color="auto"/>
              <w:bottom w:val="single" w:sz="6" w:space="0" w:color="000000"/>
              <w:right w:val="single" w:sz="6" w:space="0" w:color="auto"/>
            </w:tcBorders>
          </w:tcPr>
          <w:p w14:paraId="6E238E5F" w14:textId="77777777" w:rsidR="005418E8" w:rsidRDefault="00000000">
            <w:pPr>
              <w:snapToGrid w:val="0"/>
              <w:spacing w:line="360" w:lineRule="auto"/>
              <w:rPr>
                <w:rFonts w:ascii="仿宋" w:eastAsia="仿宋" w:hAnsi="仿宋"/>
                <w:lang w:eastAsia="zh-CN"/>
              </w:rPr>
            </w:pPr>
            <w:r>
              <w:rPr>
                <w:rFonts w:ascii="仿宋" w:eastAsia="仿宋" w:hAnsi="仿宋" w:cs="仿宋" w:hint="eastAsia"/>
                <w:lang w:eastAsia="zh-CN"/>
              </w:rPr>
              <w:t>审批意见：</w:t>
            </w:r>
          </w:p>
          <w:p w14:paraId="6519B50A" w14:textId="77777777" w:rsidR="005418E8" w:rsidRDefault="005418E8">
            <w:pPr>
              <w:snapToGrid w:val="0"/>
              <w:spacing w:line="360" w:lineRule="auto"/>
              <w:ind w:hanging="6"/>
              <w:rPr>
                <w:rFonts w:ascii="仿宋" w:eastAsia="仿宋" w:hAnsi="仿宋"/>
                <w:lang w:eastAsia="zh-CN"/>
              </w:rPr>
            </w:pPr>
          </w:p>
          <w:p w14:paraId="26433B71" w14:textId="77777777" w:rsidR="005418E8" w:rsidRDefault="00000000">
            <w:pPr>
              <w:snapToGrid w:val="0"/>
              <w:spacing w:line="360" w:lineRule="auto"/>
              <w:ind w:hanging="6"/>
              <w:jc w:val="center"/>
              <w:rPr>
                <w:rFonts w:ascii="仿宋" w:eastAsia="仿宋" w:hAnsi="仿宋"/>
                <w:lang w:eastAsia="zh-CN"/>
              </w:rPr>
            </w:pPr>
            <w:r>
              <w:rPr>
                <w:rFonts w:ascii="仿宋" w:eastAsia="仿宋" w:hAnsi="仿宋" w:cs="仿宋" w:hint="eastAsia"/>
                <w:lang w:eastAsia="zh-CN"/>
              </w:rPr>
              <w:t xml:space="preserve">                                        发包人（章）</w:t>
            </w:r>
          </w:p>
          <w:p w14:paraId="7C4C2CB9" w14:textId="77777777" w:rsidR="005418E8" w:rsidRDefault="00000000">
            <w:pPr>
              <w:snapToGrid w:val="0"/>
              <w:spacing w:line="360" w:lineRule="auto"/>
              <w:ind w:hanging="6"/>
              <w:jc w:val="center"/>
              <w:rPr>
                <w:rFonts w:ascii="仿宋" w:eastAsia="仿宋" w:hAnsi="仿宋"/>
              </w:rPr>
            </w:pPr>
            <w:r>
              <w:rPr>
                <w:rFonts w:ascii="仿宋" w:eastAsia="仿宋" w:hAnsi="仿宋" w:cs="仿宋" w:hint="eastAsia"/>
                <w:lang w:eastAsia="zh-CN"/>
              </w:rPr>
              <w:t xml:space="preserve">                                      </w:t>
            </w:r>
            <w:proofErr w:type="spellStart"/>
            <w:r>
              <w:rPr>
                <w:rFonts w:ascii="仿宋" w:eastAsia="仿宋" w:hAnsi="仿宋" w:cs="仿宋" w:hint="eastAsia"/>
              </w:rPr>
              <w:t>发包人代表</w:t>
            </w:r>
            <w:proofErr w:type="spellEnd"/>
            <w:r>
              <w:rPr>
                <w:rFonts w:ascii="仿宋" w:eastAsia="仿宋" w:hAnsi="仿宋" w:cs="仿宋" w:hint="eastAsia"/>
                <w:b/>
                <w:bCs/>
                <w:u w:val="single"/>
              </w:rPr>
              <w:t xml:space="preserve">           </w:t>
            </w:r>
          </w:p>
          <w:p w14:paraId="115CAAC6" w14:textId="77777777" w:rsidR="005418E8" w:rsidRDefault="00000000">
            <w:pPr>
              <w:snapToGrid w:val="0"/>
              <w:spacing w:line="360" w:lineRule="auto"/>
              <w:ind w:hanging="6"/>
              <w:rPr>
                <w:rFonts w:ascii="仿宋" w:eastAsia="仿宋" w:hAnsi="仿宋"/>
                <w:u w:val="single"/>
              </w:rPr>
            </w:pPr>
            <w:r>
              <w:rPr>
                <w:rFonts w:ascii="仿宋" w:eastAsia="仿宋" w:hAnsi="仿宋" w:cs="仿宋" w:hint="eastAsia"/>
              </w:rPr>
              <w:t xml:space="preserve">                                                      </w:t>
            </w:r>
            <w:r>
              <w:rPr>
                <w:rFonts w:ascii="仿宋" w:eastAsia="仿宋" w:hAnsi="仿宋" w:cs="仿宋" w:hint="eastAsia"/>
                <w:lang w:eastAsia="zh-CN"/>
              </w:rPr>
              <w:t xml:space="preserve">   </w:t>
            </w:r>
            <w:r>
              <w:rPr>
                <w:rFonts w:ascii="仿宋" w:eastAsia="仿宋" w:hAnsi="仿宋" w:cs="仿宋" w:hint="eastAsia"/>
              </w:rPr>
              <w:t>日      期</w:t>
            </w:r>
            <w:r>
              <w:rPr>
                <w:rFonts w:ascii="仿宋" w:eastAsia="仿宋" w:hAnsi="仿宋" w:cs="仿宋" w:hint="eastAsia"/>
                <w:u w:val="single"/>
              </w:rPr>
              <w:t xml:space="preserve">           </w:t>
            </w:r>
          </w:p>
        </w:tc>
      </w:tr>
    </w:tbl>
    <w:p w14:paraId="24D8A4B7" w14:textId="77777777" w:rsidR="005418E8" w:rsidRDefault="00000000">
      <w:pPr>
        <w:spacing w:line="360" w:lineRule="auto"/>
        <w:ind w:left="720" w:hangingChars="300" w:hanging="720"/>
        <w:rPr>
          <w:rFonts w:ascii="仿宋" w:eastAsia="仿宋" w:hAnsi="仿宋"/>
          <w:lang w:eastAsia="zh-CN"/>
        </w:rPr>
      </w:pPr>
      <w:r>
        <w:rPr>
          <w:rFonts w:ascii="仿宋" w:eastAsia="仿宋" w:hAnsi="仿宋" w:cs="仿宋" w:hint="eastAsia"/>
          <w:lang w:eastAsia="zh-CN"/>
        </w:rPr>
        <w:t>说明：本表一式五份，由承包人、设计顾问人、监理人、造价咨询人、发包人按合同约定程序填制，并各存一份。</w:t>
      </w:r>
    </w:p>
    <w:p w14:paraId="2633BBC0" w14:textId="77777777" w:rsidR="005418E8" w:rsidRDefault="005418E8">
      <w:pPr>
        <w:rPr>
          <w:rFonts w:ascii="仿宋" w:eastAsia="仿宋" w:hAnsi="仿宋" w:cs="仿宋"/>
          <w:b/>
          <w:bCs/>
          <w:lang w:eastAsia="zh-CN"/>
        </w:rPr>
        <w:sectPr w:rsidR="005418E8">
          <w:endnotePr>
            <w:numFmt w:val="decimal"/>
          </w:endnotePr>
          <w:pgSz w:w="11906" w:h="16838"/>
          <w:pgMar w:top="1418" w:right="737" w:bottom="851" w:left="737" w:header="0" w:footer="0" w:gutter="0"/>
          <w:cols w:space="720"/>
        </w:sectPr>
      </w:pPr>
    </w:p>
    <w:p w14:paraId="29B6823A" w14:textId="77777777" w:rsidR="005418E8" w:rsidRDefault="00000000">
      <w:pPr>
        <w:spacing w:line="360" w:lineRule="auto"/>
        <w:ind w:left="723" w:hangingChars="300" w:hanging="723"/>
        <w:outlineLvl w:val="1"/>
        <w:rPr>
          <w:rFonts w:ascii="仿宋" w:eastAsia="仿宋" w:hAnsi="仿宋" w:cs="仿宋"/>
          <w:b/>
          <w:bCs/>
          <w:lang w:eastAsia="zh-CN"/>
        </w:rPr>
      </w:pPr>
      <w:bookmarkStart w:id="1060" w:name="_Toc13328"/>
      <w:bookmarkStart w:id="1061" w:name="_Toc10255"/>
      <w:bookmarkStart w:id="1062" w:name="_Toc25876"/>
      <w:bookmarkStart w:id="1063" w:name="_Toc47694476"/>
      <w:r>
        <w:rPr>
          <w:rFonts w:ascii="仿宋" w:eastAsia="仿宋" w:hAnsi="仿宋" w:cs="仿宋" w:hint="eastAsia"/>
          <w:b/>
          <w:bCs/>
          <w:lang w:eastAsia="zh-CN"/>
        </w:rPr>
        <w:lastRenderedPageBreak/>
        <w:t>格式15</w:t>
      </w:r>
      <w:bookmarkEnd w:id="1060"/>
      <w:bookmarkEnd w:id="1061"/>
      <w:bookmarkEnd w:id="1062"/>
      <w:bookmarkEnd w:id="1063"/>
    </w:p>
    <w:p w14:paraId="59AEBDDD" w14:textId="77777777" w:rsidR="005418E8" w:rsidRDefault="00000000">
      <w:pPr>
        <w:spacing w:before="50" w:after="50" w:line="360" w:lineRule="auto"/>
        <w:jc w:val="center"/>
        <w:rPr>
          <w:rFonts w:ascii="仿宋" w:eastAsia="仿宋" w:hAnsi="仿宋" w:cs="仿宋"/>
          <w:b/>
          <w:bCs/>
          <w:spacing w:val="30"/>
          <w:sz w:val="44"/>
          <w:szCs w:val="44"/>
          <w:lang w:eastAsia="zh-CN"/>
        </w:rPr>
      </w:pPr>
      <w:r>
        <w:rPr>
          <w:rFonts w:ascii="仿宋" w:eastAsia="仿宋" w:hAnsi="仿宋" w:cs="仿宋" w:hint="eastAsia"/>
          <w:b/>
          <w:bCs/>
          <w:spacing w:val="30"/>
          <w:sz w:val="44"/>
          <w:szCs w:val="44"/>
          <w:lang w:eastAsia="zh-CN"/>
        </w:rPr>
        <w:t>工程变更令</w:t>
      </w:r>
    </w:p>
    <w:p w14:paraId="1FB6BC7A" w14:textId="77777777" w:rsidR="005418E8" w:rsidRDefault="00000000">
      <w:pPr>
        <w:spacing w:before="50" w:after="50" w:line="360" w:lineRule="auto"/>
        <w:jc w:val="center"/>
        <w:rPr>
          <w:rFonts w:ascii="仿宋" w:eastAsia="仿宋" w:hAnsi="仿宋" w:cs="仿宋"/>
          <w:b/>
          <w:bCs/>
          <w:spacing w:val="30"/>
          <w:sz w:val="44"/>
          <w:szCs w:val="44"/>
          <w:lang w:eastAsia="zh-CN"/>
        </w:rPr>
      </w:pPr>
      <w:r>
        <w:rPr>
          <w:rFonts w:ascii="仿宋" w:eastAsia="仿宋" w:hAnsi="仿宋" w:cs="仿宋" w:hint="eastAsia"/>
          <w:b/>
          <w:bCs/>
          <w:spacing w:val="30"/>
          <w:sz w:val="28"/>
          <w:szCs w:val="28"/>
          <w:lang w:eastAsia="zh-CN"/>
        </w:rPr>
        <w:t>（勘察、设计等工作变更指令参照修改）</w:t>
      </w:r>
    </w:p>
    <w:p w14:paraId="40694B18" w14:textId="77777777" w:rsidR="005418E8" w:rsidRDefault="00000000">
      <w:pPr>
        <w:spacing w:line="360" w:lineRule="auto"/>
        <w:rPr>
          <w:rFonts w:ascii="仿宋" w:eastAsia="仿宋" w:hAnsi="仿宋"/>
        </w:rPr>
      </w:pPr>
      <w:proofErr w:type="spellStart"/>
      <w:r>
        <w:rPr>
          <w:rFonts w:ascii="仿宋" w:eastAsia="仿宋" w:hAnsi="仿宋" w:cs="仿宋" w:hint="eastAsia"/>
        </w:rPr>
        <w:t>工程名称</w:t>
      </w:r>
      <w:proofErr w:type="spellEnd"/>
      <w:r>
        <w:rPr>
          <w:rFonts w:ascii="仿宋" w:eastAsia="仿宋" w:hAnsi="仿宋" w:cs="仿宋" w:hint="eastAsia"/>
          <w:lang w:eastAsia="zh-CN"/>
        </w:rPr>
        <w:t>：</w:t>
      </w:r>
      <w:r>
        <w:rPr>
          <w:rFonts w:ascii="仿宋" w:eastAsia="仿宋" w:hAnsi="仿宋" w:cs="仿宋" w:hint="eastAsia"/>
        </w:rPr>
        <w:tab/>
      </w:r>
      <w:r>
        <w:rPr>
          <w:rFonts w:ascii="仿宋" w:eastAsia="仿宋" w:hAnsi="仿宋" w:cs="仿宋" w:hint="eastAsia"/>
        </w:rPr>
        <w:tab/>
      </w:r>
      <w:r>
        <w:rPr>
          <w:rFonts w:ascii="仿宋" w:eastAsia="仿宋" w:hAnsi="仿宋" w:cs="仿宋" w:hint="eastAsia"/>
        </w:rPr>
        <w:tab/>
      </w:r>
      <w:r>
        <w:rPr>
          <w:rFonts w:ascii="仿宋" w:eastAsia="仿宋" w:hAnsi="仿宋" w:cs="仿宋" w:hint="eastAsia"/>
        </w:rPr>
        <w:tab/>
      </w:r>
      <w:r>
        <w:rPr>
          <w:rFonts w:ascii="仿宋" w:eastAsia="仿宋" w:hAnsi="仿宋" w:cs="仿宋" w:hint="eastAsia"/>
        </w:rPr>
        <w:tab/>
      </w:r>
      <w:r>
        <w:rPr>
          <w:rFonts w:ascii="仿宋" w:eastAsia="仿宋" w:hAnsi="仿宋" w:cs="仿宋" w:hint="eastAsia"/>
        </w:rPr>
        <w:tab/>
      </w:r>
      <w:r>
        <w:rPr>
          <w:rFonts w:ascii="仿宋" w:eastAsia="仿宋" w:hAnsi="仿宋" w:cs="仿宋" w:hint="eastAsia"/>
        </w:rPr>
        <w:tab/>
      </w:r>
      <w:r>
        <w:rPr>
          <w:rFonts w:ascii="仿宋" w:eastAsia="仿宋" w:hAnsi="仿宋" w:cs="仿宋" w:hint="eastAsia"/>
        </w:rPr>
        <w:tab/>
      </w:r>
      <w:r>
        <w:rPr>
          <w:rFonts w:ascii="仿宋" w:eastAsia="仿宋" w:hAnsi="仿宋" w:cs="仿宋" w:hint="eastAsia"/>
        </w:rPr>
        <w:tab/>
      </w:r>
      <w:r>
        <w:rPr>
          <w:rFonts w:ascii="仿宋" w:eastAsia="仿宋" w:hAnsi="仿宋" w:cs="仿宋" w:hint="eastAsia"/>
        </w:rPr>
        <w:tab/>
      </w:r>
      <w:r>
        <w:rPr>
          <w:rFonts w:ascii="仿宋" w:eastAsia="仿宋" w:hAnsi="仿宋" w:cs="仿宋" w:hint="eastAsia"/>
        </w:rPr>
        <w:tab/>
        <w:t xml:space="preserve">        </w:t>
      </w:r>
      <w:r>
        <w:rPr>
          <w:rFonts w:ascii="仿宋" w:eastAsia="仿宋" w:hAnsi="仿宋" w:cs="仿宋" w:hint="eastAsia"/>
          <w:lang w:eastAsia="zh-CN"/>
        </w:rPr>
        <w:t xml:space="preserve">                                                </w:t>
      </w:r>
      <w:r>
        <w:rPr>
          <w:rFonts w:ascii="仿宋" w:eastAsia="仿宋" w:hAnsi="仿宋" w:cs="仿宋" w:hint="eastAsia"/>
        </w:rPr>
        <w:t xml:space="preserve">  </w:t>
      </w:r>
      <w:proofErr w:type="spellStart"/>
      <w:r>
        <w:rPr>
          <w:rFonts w:ascii="仿宋" w:eastAsia="仿宋" w:hAnsi="仿宋" w:cs="仿宋" w:hint="eastAsia"/>
        </w:rPr>
        <w:t>编号</w:t>
      </w:r>
      <w:proofErr w:type="spellEnd"/>
      <w:r>
        <w:rPr>
          <w:rFonts w:ascii="仿宋" w:eastAsia="仿宋" w:hAnsi="仿宋" w:cs="仿宋" w:hint="eastAsia"/>
          <w:lang w:eastAsia="zh-CN"/>
        </w:rPr>
        <w:t>：</w:t>
      </w:r>
      <w:r>
        <w:rPr>
          <w:rFonts w:ascii="仿宋" w:eastAsia="仿宋" w:hAnsi="仿宋" w:cs="仿宋" w:hint="eastAsia"/>
        </w:rPr>
        <w:t xml:space="preserve"> </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273"/>
      </w:tblGrid>
      <w:tr w:rsidR="005418E8" w14:paraId="52071617" w14:textId="77777777">
        <w:trPr>
          <w:trHeight w:val="7344"/>
        </w:trPr>
        <w:tc>
          <w:tcPr>
            <w:tcW w:w="10273" w:type="dxa"/>
            <w:tcBorders>
              <w:top w:val="single" w:sz="6" w:space="0" w:color="auto"/>
              <w:left w:val="single" w:sz="6" w:space="0" w:color="auto"/>
              <w:bottom w:val="single" w:sz="6" w:space="0" w:color="000000"/>
              <w:right w:val="single" w:sz="6" w:space="0" w:color="auto"/>
            </w:tcBorders>
          </w:tcPr>
          <w:p w14:paraId="2272A918" w14:textId="77777777" w:rsidR="005418E8" w:rsidRDefault="00000000">
            <w:pPr>
              <w:spacing w:before="120" w:line="360" w:lineRule="auto"/>
              <w:ind w:left="-28" w:firstLine="181"/>
              <w:rPr>
                <w:rFonts w:ascii="仿宋" w:eastAsia="仿宋" w:hAnsi="仿宋"/>
                <w:lang w:eastAsia="zh-CN"/>
              </w:rPr>
            </w:pPr>
            <w:r>
              <w:rPr>
                <w:rFonts w:ascii="仿宋" w:eastAsia="仿宋" w:hAnsi="仿宋" w:cs="仿宋" w:hint="eastAsia"/>
                <w:lang w:eastAsia="zh-CN"/>
              </w:rPr>
              <w:t>致：</w:t>
            </w:r>
            <w:r>
              <w:rPr>
                <w:rFonts w:ascii="仿宋" w:eastAsia="仿宋" w:hAnsi="仿宋" w:cs="仿宋" w:hint="eastAsia"/>
                <w:u w:val="single"/>
                <w:lang w:eastAsia="zh-CN"/>
              </w:rPr>
              <w:t xml:space="preserve">                                               </w:t>
            </w:r>
            <w:r>
              <w:rPr>
                <w:rFonts w:ascii="仿宋" w:eastAsia="仿宋" w:hAnsi="仿宋" w:cs="仿宋" w:hint="eastAsia"/>
                <w:lang w:eastAsia="zh-CN"/>
              </w:rPr>
              <w:t xml:space="preserve">（承包人全称）   </w:t>
            </w:r>
          </w:p>
          <w:p w14:paraId="23CDBB3D" w14:textId="77777777" w:rsidR="005418E8" w:rsidRDefault="00000000">
            <w:pPr>
              <w:tabs>
                <w:tab w:val="left" w:pos="6192"/>
              </w:tabs>
              <w:spacing w:line="360" w:lineRule="auto"/>
              <w:ind w:left="-28" w:firstLine="550"/>
              <w:rPr>
                <w:rFonts w:ascii="仿宋" w:eastAsia="仿宋" w:hAnsi="仿宋"/>
                <w:lang w:eastAsia="zh-CN"/>
              </w:rPr>
            </w:pPr>
            <w:r>
              <w:rPr>
                <w:rFonts w:ascii="仿宋" w:eastAsia="仿宋" w:hAnsi="仿宋" w:cs="仿宋" w:hint="eastAsia"/>
                <w:lang w:eastAsia="zh-CN"/>
              </w:rPr>
              <w:t>由于</w:t>
            </w:r>
            <w:r>
              <w:rPr>
                <w:rFonts w:ascii="仿宋" w:eastAsia="仿宋" w:hAnsi="仿宋" w:cs="仿宋" w:hint="eastAsia"/>
                <w:u w:val="single"/>
                <w:lang w:eastAsia="zh-CN"/>
              </w:rPr>
              <w:t xml:space="preserve">                                                        </w:t>
            </w:r>
            <w:r>
              <w:rPr>
                <w:rFonts w:ascii="仿宋" w:eastAsia="仿宋" w:hAnsi="仿宋" w:cs="仿宋" w:hint="eastAsia"/>
                <w:lang w:eastAsia="zh-CN"/>
              </w:rPr>
              <w:t>原因，现发出</w:t>
            </w:r>
            <w:r>
              <w:rPr>
                <w:rFonts w:ascii="仿宋" w:eastAsia="仿宋" w:hAnsi="仿宋" w:cs="仿宋" w:hint="eastAsia"/>
                <w:u w:val="single"/>
                <w:lang w:eastAsia="zh-CN"/>
              </w:rPr>
              <w:t xml:space="preserve">                                                                   </w:t>
            </w:r>
            <w:r>
              <w:rPr>
                <w:rFonts w:ascii="仿宋" w:eastAsia="仿宋" w:hAnsi="仿宋" w:cs="仿宋" w:hint="eastAsia"/>
                <w:lang w:eastAsia="zh-CN"/>
              </w:rPr>
              <w:t>工程变更令（内容见附件），请按照本变更令和合同约定组织施工；</w:t>
            </w:r>
            <w:proofErr w:type="gramStart"/>
            <w:r>
              <w:rPr>
                <w:rFonts w:ascii="仿宋" w:eastAsia="仿宋" w:hAnsi="仿宋" w:cs="仿宋" w:hint="eastAsia"/>
                <w:lang w:eastAsia="zh-CN"/>
              </w:rPr>
              <w:t>若合同</w:t>
            </w:r>
            <w:proofErr w:type="gramEnd"/>
            <w:r>
              <w:rPr>
                <w:rFonts w:ascii="仿宋" w:eastAsia="仿宋" w:hAnsi="仿宋" w:cs="仿宋" w:hint="eastAsia"/>
                <w:lang w:eastAsia="zh-CN"/>
              </w:rPr>
              <w:t>与本变更令不一致的，以本变更令为准。如果有疑问，请及时与监理人联系。</w:t>
            </w:r>
          </w:p>
          <w:p w14:paraId="2694CB82" w14:textId="77777777" w:rsidR="005418E8" w:rsidRDefault="00000000">
            <w:pPr>
              <w:spacing w:line="360" w:lineRule="auto"/>
              <w:ind w:firstLineChars="200" w:firstLine="480"/>
              <w:rPr>
                <w:rFonts w:ascii="仿宋" w:eastAsia="仿宋" w:hAnsi="仿宋"/>
                <w:lang w:eastAsia="zh-CN"/>
              </w:rPr>
            </w:pPr>
            <w:r>
              <w:rPr>
                <w:rFonts w:ascii="仿宋" w:eastAsia="仿宋" w:hAnsi="仿宋" w:cs="仿宋" w:hint="eastAsia"/>
                <w:lang w:eastAsia="zh-CN"/>
              </w:rPr>
              <w:t>变更内容见附件：</w:t>
            </w:r>
          </w:p>
          <w:p w14:paraId="3550047B" w14:textId="77777777" w:rsidR="005418E8" w:rsidRDefault="005418E8">
            <w:pPr>
              <w:spacing w:line="360" w:lineRule="auto"/>
              <w:ind w:left="-28"/>
              <w:rPr>
                <w:rFonts w:ascii="仿宋" w:eastAsia="仿宋" w:hAnsi="仿宋"/>
                <w:lang w:eastAsia="zh-CN"/>
              </w:rPr>
            </w:pPr>
          </w:p>
          <w:p w14:paraId="59C8BCBF" w14:textId="77777777" w:rsidR="005418E8" w:rsidRDefault="005418E8">
            <w:pPr>
              <w:spacing w:line="360" w:lineRule="auto"/>
              <w:rPr>
                <w:rFonts w:ascii="仿宋" w:eastAsia="仿宋" w:hAnsi="仿宋"/>
                <w:lang w:eastAsia="zh-CN"/>
              </w:rPr>
            </w:pPr>
          </w:p>
          <w:p w14:paraId="04FDD1F8" w14:textId="77777777" w:rsidR="005418E8" w:rsidRDefault="005418E8">
            <w:pPr>
              <w:spacing w:line="360" w:lineRule="auto"/>
              <w:ind w:left="-28"/>
              <w:rPr>
                <w:rFonts w:ascii="仿宋" w:eastAsia="仿宋" w:hAnsi="仿宋"/>
                <w:lang w:eastAsia="zh-CN"/>
              </w:rPr>
            </w:pPr>
          </w:p>
          <w:p w14:paraId="186CBDC2" w14:textId="77777777" w:rsidR="005418E8" w:rsidRDefault="005418E8">
            <w:pPr>
              <w:spacing w:line="360" w:lineRule="auto"/>
              <w:ind w:left="-28"/>
              <w:rPr>
                <w:rFonts w:ascii="仿宋" w:eastAsia="仿宋" w:hAnsi="仿宋"/>
                <w:lang w:eastAsia="zh-CN"/>
              </w:rPr>
            </w:pPr>
          </w:p>
          <w:p w14:paraId="1EB88AD4" w14:textId="77777777" w:rsidR="005418E8" w:rsidRDefault="005418E8">
            <w:pPr>
              <w:spacing w:line="360" w:lineRule="auto"/>
              <w:ind w:left="-28"/>
              <w:rPr>
                <w:rFonts w:ascii="仿宋" w:eastAsia="仿宋" w:hAnsi="仿宋"/>
                <w:lang w:eastAsia="zh-CN"/>
              </w:rPr>
            </w:pPr>
          </w:p>
          <w:p w14:paraId="28B2A834" w14:textId="77777777" w:rsidR="005418E8" w:rsidRDefault="005418E8">
            <w:pPr>
              <w:spacing w:line="360" w:lineRule="auto"/>
              <w:ind w:left="-28"/>
              <w:rPr>
                <w:rFonts w:ascii="仿宋" w:eastAsia="仿宋" w:hAnsi="仿宋"/>
                <w:lang w:eastAsia="zh-CN"/>
              </w:rPr>
            </w:pPr>
          </w:p>
          <w:p w14:paraId="68EBADC7" w14:textId="77777777" w:rsidR="005418E8" w:rsidRDefault="00000000">
            <w:pPr>
              <w:spacing w:line="360" w:lineRule="auto"/>
              <w:ind w:firstLineChars="2450" w:firstLine="5880"/>
              <w:rPr>
                <w:rFonts w:ascii="仿宋" w:eastAsia="仿宋" w:hAnsi="仿宋"/>
                <w:u w:val="single"/>
                <w:lang w:eastAsia="zh-CN"/>
              </w:rPr>
            </w:pPr>
            <w:r>
              <w:rPr>
                <w:rFonts w:ascii="仿宋" w:eastAsia="仿宋" w:hAnsi="仿宋" w:cs="仿宋" w:hint="eastAsia"/>
                <w:lang w:eastAsia="zh-CN"/>
              </w:rPr>
              <w:t>监理人（章）</w:t>
            </w:r>
          </w:p>
          <w:p w14:paraId="347691CC" w14:textId="77777777" w:rsidR="005418E8" w:rsidRDefault="00000000">
            <w:pPr>
              <w:spacing w:line="360" w:lineRule="auto"/>
              <w:ind w:firstLineChars="2000" w:firstLine="5920"/>
              <w:rPr>
                <w:rFonts w:ascii="仿宋" w:eastAsia="仿宋" w:hAnsi="仿宋" w:cs="仿宋"/>
                <w:u w:val="single"/>
                <w:lang w:eastAsia="zh-CN"/>
              </w:rPr>
            </w:pPr>
            <w:r>
              <w:rPr>
                <w:rFonts w:ascii="仿宋" w:eastAsia="仿宋" w:hAnsi="仿宋" w:cs="仿宋" w:hint="eastAsia"/>
                <w:spacing w:val="28"/>
                <w:lang w:eastAsia="zh-CN"/>
              </w:rPr>
              <w:t>监理人代表</w:t>
            </w:r>
            <w:r>
              <w:rPr>
                <w:rFonts w:ascii="仿宋" w:eastAsia="仿宋" w:hAnsi="仿宋" w:cs="仿宋" w:hint="eastAsia"/>
                <w:u w:val="single"/>
                <w:lang w:eastAsia="zh-CN"/>
              </w:rPr>
              <w:t xml:space="preserve">             </w:t>
            </w:r>
          </w:p>
          <w:p w14:paraId="43C4052B" w14:textId="77777777" w:rsidR="005418E8" w:rsidRDefault="00000000">
            <w:pPr>
              <w:spacing w:line="360" w:lineRule="auto"/>
              <w:ind w:firstLineChars="2450" w:firstLine="5880"/>
              <w:rPr>
                <w:rFonts w:ascii="仿宋" w:eastAsia="仿宋" w:hAnsi="仿宋"/>
                <w:spacing w:val="20"/>
                <w:u w:val="single"/>
              </w:rPr>
            </w:pPr>
            <w:r>
              <w:rPr>
                <w:rFonts w:ascii="仿宋" w:eastAsia="仿宋" w:hAnsi="仿宋" w:cs="仿宋" w:hint="eastAsia"/>
              </w:rPr>
              <w:t xml:space="preserve">日        期 </w:t>
            </w:r>
            <w:r>
              <w:rPr>
                <w:rFonts w:ascii="仿宋" w:eastAsia="仿宋" w:hAnsi="仿宋" w:cs="仿宋" w:hint="eastAsia"/>
                <w:u w:val="single"/>
              </w:rPr>
              <w:t xml:space="preserve">             </w:t>
            </w:r>
          </w:p>
        </w:tc>
      </w:tr>
      <w:tr w:rsidR="005418E8" w14:paraId="64146608" w14:textId="77777777">
        <w:trPr>
          <w:trHeight w:val="3039"/>
        </w:trPr>
        <w:tc>
          <w:tcPr>
            <w:tcW w:w="10273" w:type="dxa"/>
            <w:tcBorders>
              <w:top w:val="single" w:sz="4" w:space="0" w:color="auto"/>
              <w:left w:val="single" w:sz="6" w:space="0" w:color="auto"/>
              <w:bottom w:val="single" w:sz="6" w:space="0" w:color="000000"/>
              <w:right w:val="single" w:sz="6" w:space="0" w:color="auto"/>
            </w:tcBorders>
          </w:tcPr>
          <w:p w14:paraId="74E75787" w14:textId="77777777" w:rsidR="005418E8" w:rsidRDefault="00000000">
            <w:pPr>
              <w:snapToGrid w:val="0"/>
              <w:spacing w:line="360" w:lineRule="auto"/>
              <w:ind w:hanging="6"/>
              <w:rPr>
                <w:rFonts w:ascii="仿宋" w:eastAsia="仿宋" w:hAnsi="仿宋"/>
                <w:lang w:eastAsia="zh-CN"/>
              </w:rPr>
            </w:pPr>
            <w:r>
              <w:rPr>
                <w:rFonts w:ascii="仿宋" w:eastAsia="仿宋" w:hAnsi="仿宋" w:cs="仿宋" w:hint="eastAsia"/>
                <w:lang w:eastAsia="zh-CN"/>
              </w:rPr>
              <w:t>审批意见：</w:t>
            </w:r>
          </w:p>
          <w:p w14:paraId="6A15DAD0" w14:textId="77777777" w:rsidR="005418E8" w:rsidRDefault="005418E8">
            <w:pPr>
              <w:snapToGrid w:val="0"/>
              <w:spacing w:line="360" w:lineRule="auto"/>
              <w:ind w:hanging="6"/>
              <w:rPr>
                <w:rFonts w:ascii="仿宋" w:eastAsia="仿宋" w:hAnsi="仿宋"/>
                <w:lang w:eastAsia="zh-CN"/>
              </w:rPr>
            </w:pPr>
          </w:p>
          <w:p w14:paraId="637858AB" w14:textId="77777777" w:rsidR="005418E8" w:rsidRDefault="005418E8">
            <w:pPr>
              <w:snapToGrid w:val="0"/>
              <w:spacing w:line="360" w:lineRule="auto"/>
              <w:rPr>
                <w:rFonts w:ascii="仿宋" w:eastAsia="仿宋" w:hAnsi="仿宋"/>
                <w:lang w:eastAsia="zh-CN"/>
              </w:rPr>
            </w:pPr>
          </w:p>
          <w:p w14:paraId="1AEE82AC" w14:textId="77777777" w:rsidR="005418E8" w:rsidRDefault="005418E8">
            <w:pPr>
              <w:snapToGrid w:val="0"/>
              <w:spacing w:line="360" w:lineRule="auto"/>
              <w:rPr>
                <w:rFonts w:ascii="仿宋" w:eastAsia="仿宋" w:hAnsi="仿宋"/>
                <w:lang w:eastAsia="zh-CN"/>
              </w:rPr>
            </w:pPr>
          </w:p>
          <w:p w14:paraId="4B17BF33" w14:textId="77777777" w:rsidR="005418E8" w:rsidRDefault="00000000">
            <w:pPr>
              <w:snapToGrid w:val="0"/>
              <w:spacing w:line="360" w:lineRule="auto"/>
              <w:ind w:hanging="6"/>
              <w:jc w:val="center"/>
              <w:rPr>
                <w:rFonts w:ascii="仿宋" w:eastAsia="仿宋" w:hAnsi="仿宋" w:cs="仿宋"/>
                <w:lang w:eastAsia="zh-CN"/>
              </w:rPr>
            </w:pPr>
            <w:r>
              <w:rPr>
                <w:rFonts w:ascii="仿宋" w:eastAsia="仿宋" w:hAnsi="仿宋" w:cs="仿宋" w:hint="eastAsia"/>
                <w:lang w:eastAsia="zh-CN"/>
              </w:rPr>
              <w:t xml:space="preserve">                               </w:t>
            </w:r>
          </w:p>
          <w:p w14:paraId="690EE2A3" w14:textId="77777777" w:rsidR="005418E8" w:rsidRDefault="00000000">
            <w:pPr>
              <w:snapToGrid w:val="0"/>
              <w:spacing w:line="360" w:lineRule="auto"/>
              <w:ind w:hanging="6"/>
              <w:jc w:val="center"/>
              <w:rPr>
                <w:rFonts w:ascii="仿宋" w:eastAsia="仿宋" w:hAnsi="仿宋"/>
                <w:lang w:eastAsia="zh-CN"/>
              </w:rPr>
            </w:pPr>
            <w:r>
              <w:rPr>
                <w:rFonts w:ascii="仿宋" w:eastAsia="仿宋" w:hAnsi="仿宋" w:cs="仿宋" w:hint="eastAsia"/>
                <w:lang w:eastAsia="zh-CN"/>
              </w:rPr>
              <w:t xml:space="preserve">　　　　　　　　　　　　     发包人（章）</w:t>
            </w:r>
          </w:p>
          <w:p w14:paraId="7B19829E" w14:textId="77777777" w:rsidR="005418E8" w:rsidRDefault="00000000">
            <w:pPr>
              <w:snapToGrid w:val="0"/>
              <w:spacing w:line="360" w:lineRule="auto"/>
              <w:ind w:hanging="6"/>
              <w:jc w:val="center"/>
              <w:rPr>
                <w:rFonts w:ascii="仿宋" w:eastAsia="仿宋" w:hAnsi="仿宋"/>
              </w:rPr>
            </w:pPr>
            <w:r>
              <w:rPr>
                <w:rFonts w:ascii="仿宋" w:eastAsia="仿宋" w:hAnsi="仿宋" w:cs="仿宋" w:hint="eastAsia"/>
                <w:lang w:eastAsia="zh-CN"/>
              </w:rPr>
              <w:t xml:space="preserve">                           </w:t>
            </w:r>
            <w:proofErr w:type="spellStart"/>
            <w:r>
              <w:rPr>
                <w:rFonts w:ascii="仿宋" w:eastAsia="仿宋" w:hAnsi="仿宋" w:cs="仿宋" w:hint="eastAsia"/>
              </w:rPr>
              <w:t>发包人代表</w:t>
            </w:r>
            <w:proofErr w:type="spellEnd"/>
            <w:r>
              <w:rPr>
                <w:rFonts w:ascii="仿宋" w:eastAsia="仿宋" w:hAnsi="仿宋" w:cs="仿宋" w:hint="eastAsia"/>
                <w:b/>
                <w:bCs/>
                <w:u w:val="single"/>
              </w:rPr>
              <w:t xml:space="preserve">             </w:t>
            </w:r>
          </w:p>
          <w:p w14:paraId="1CB4EDD3" w14:textId="77777777" w:rsidR="005418E8" w:rsidRDefault="00000000">
            <w:pPr>
              <w:snapToGrid w:val="0"/>
              <w:spacing w:line="360" w:lineRule="auto"/>
              <w:ind w:hanging="6"/>
              <w:rPr>
                <w:rFonts w:ascii="仿宋" w:eastAsia="仿宋" w:hAnsi="仿宋"/>
              </w:rPr>
            </w:pPr>
            <w:r>
              <w:rPr>
                <w:rFonts w:ascii="仿宋" w:eastAsia="仿宋" w:hAnsi="仿宋" w:cs="仿宋" w:hint="eastAsia"/>
              </w:rPr>
              <w:t xml:space="preserve">                                                </w:t>
            </w:r>
            <w:r>
              <w:rPr>
                <w:rFonts w:ascii="仿宋" w:eastAsia="仿宋" w:hAnsi="仿宋" w:cs="仿宋" w:hint="eastAsia"/>
                <w:lang w:eastAsia="zh-CN"/>
              </w:rPr>
              <w:t xml:space="preserve">   </w:t>
            </w:r>
            <w:r>
              <w:rPr>
                <w:rFonts w:ascii="仿宋" w:eastAsia="仿宋" w:hAnsi="仿宋" w:cs="仿宋" w:hint="eastAsia"/>
              </w:rPr>
              <w:t>日      期</w:t>
            </w:r>
            <w:r>
              <w:rPr>
                <w:rFonts w:ascii="仿宋" w:eastAsia="仿宋" w:hAnsi="仿宋" w:cs="仿宋" w:hint="eastAsia"/>
                <w:u w:val="single"/>
              </w:rPr>
              <w:t xml:space="preserve">             </w:t>
            </w:r>
          </w:p>
        </w:tc>
      </w:tr>
    </w:tbl>
    <w:p w14:paraId="7D9B2B73" w14:textId="77777777" w:rsidR="005418E8" w:rsidRDefault="00000000">
      <w:pPr>
        <w:ind w:left="1" w:firstLineChars="150" w:firstLine="360"/>
        <w:rPr>
          <w:rFonts w:ascii="仿宋" w:eastAsia="仿宋" w:hAnsi="仿宋" w:cs="仿宋"/>
          <w:lang w:eastAsia="zh-CN"/>
        </w:rPr>
        <w:sectPr w:rsidR="005418E8">
          <w:endnotePr>
            <w:numFmt w:val="decimal"/>
          </w:endnotePr>
          <w:pgSz w:w="11906" w:h="16838"/>
          <w:pgMar w:top="1418" w:right="737" w:bottom="851" w:left="737" w:header="0" w:footer="0" w:gutter="0"/>
          <w:cols w:space="720"/>
        </w:sectPr>
      </w:pPr>
      <w:r>
        <w:rPr>
          <w:rFonts w:ascii="仿宋" w:eastAsia="仿宋" w:hAnsi="仿宋" w:cs="仿宋" w:hint="eastAsia"/>
          <w:lang w:eastAsia="zh-CN"/>
        </w:rPr>
        <w:lastRenderedPageBreak/>
        <w:t>说明：本表一式四份，由监理人、发包人按合同约定程序填制，并连同造价咨询人、承包人各存一份。</w:t>
      </w:r>
    </w:p>
    <w:p w14:paraId="44DEE638" w14:textId="77777777" w:rsidR="005418E8" w:rsidRDefault="00000000">
      <w:pPr>
        <w:spacing w:line="360" w:lineRule="auto"/>
        <w:ind w:left="723" w:hangingChars="300" w:hanging="723"/>
        <w:outlineLvl w:val="1"/>
        <w:rPr>
          <w:rFonts w:ascii="仿宋" w:eastAsia="仿宋" w:hAnsi="仿宋" w:cs="仿宋"/>
          <w:b/>
          <w:bCs/>
          <w:lang w:eastAsia="zh-CN"/>
        </w:rPr>
      </w:pPr>
      <w:bookmarkStart w:id="1064" w:name="_Toc14689"/>
      <w:bookmarkStart w:id="1065" w:name="_Toc2726"/>
      <w:bookmarkStart w:id="1066" w:name="_Toc47694477"/>
      <w:bookmarkStart w:id="1067" w:name="_Toc2200"/>
      <w:r>
        <w:rPr>
          <w:rFonts w:ascii="仿宋" w:eastAsia="仿宋" w:hAnsi="仿宋" w:cs="仿宋" w:hint="eastAsia"/>
          <w:b/>
          <w:bCs/>
          <w:lang w:eastAsia="zh-CN"/>
        </w:rPr>
        <w:lastRenderedPageBreak/>
        <w:t>格式16</w:t>
      </w:r>
      <w:bookmarkEnd w:id="1064"/>
      <w:bookmarkEnd w:id="1065"/>
      <w:bookmarkEnd w:id="1066"/>
      <w:bookmarkEnd w:id="1067"/>
    </w:p>
    <w:p w14:paraId="3632CD88" w14:textId="77777777" w:rsidR="005418E8" w:rsidRDefault="00000000">
      <w:pPr>
        <w:spacing w:line="360" w:lineRule="auto"/>
        <w:jc w:val="center"/>
        <w:rPr>
          <w:rFonts w:ascii="仿宋" w:eastAsia="仿宋" w:hAnsi="仿宋"/>
          <w:b/>
          <w:bCs/>
          <w:spacing w:val="30"/>
          <w:sz w:val="44"/>
          <w:szCs w:val="44"/>
          <w:lang w:eastAsia="zh-CN"/>
        </w:rPr>
      </w:pPr>
      <w:r>
        <w:rPr>
          <w:rFonts w:ascii="仿宋" w:eastAsia="仿宋" w:hAnsi="仿宋" w:cs="仿宋" w:hint="eastAsia"/>
          <w:b/>
          <w:bCs/>
          <w:spacing w:val="30"/>
          <w:sz w:val="44"/>
          <w:szCs w:val="44"/>
          <w:lang w:eastAsia="zh-CN"/>
        </w:rPr>
        <w:t>工程竣工验收申请报告</w:t>
      </w:r>
    </w:p>
    <w:p w14:paraId="5603B66B" w14:textId="77777777" w:rsidR="005418E8" w:rsidRDefault="00000000">
      <w:pPr>
        <w:spacing w:line="360" w:lineRule="auto"/>
        <w:rPr>
          <w:rFonts w:ascii="仿宋" w:eastAsia="仿宋" w:hAnsi="仿宋"/>
          <w:lang w:eastAsia="zh-CN"/>
        </w:rPr>
      </w:pPr>
      <w:r>
        <w:rPr>
          <w:rFonts w:ascii="仿宋" w:eastAsia="仿宋" w:hAnsi="仿宋" w:cs="仿宋" w:hint="eastAsia"/>
          <w:lang w:eastAsia="zh-CN"/>
        </w:rPr>
        <w:t>工程名称：</w:t>
      </w:r>
      <w:r>
        <w:rPr>
          <w:rFonts w:ascii="仿宋" w:eastAsia="仿宋" w:hAnsi="仿宋" w:cs="仿宋" w:hint="eastAsia"/>
          <w:lang w:eastAsia="zh-CN"/>
        </w:rPr>
        <w:tab/>
      </w:r>
      <w:r>
        <w:rPr>
          <w:rFonts w:ascii="仿宋" w:eastAsia="仿宋" w:hAnsi="仿宋" w:cs="仿宋" w:hint="eastAsia"/>
          <w:lang w:eastAsia="zh-CN"/>
        </w:rPr>
        <w:tab/>
      </w:r>
      <w:r>
        <w:rPr>
          <w:rFonts w:ascii="仿宋" w:eastAsia="仿宋" w:hAnsi="仿宋" w:cs="仿宋" w:hint="eastAsia"/>
          <w:lang w:eastAsia="zh-CN"/>
        </w:rPr>
        <w:tab/>
      </w:r>
      <w:r>
        <w:rPr>
          <w:rFonts w:ascii="仿宋" w:eastAsia="仿宋" w:hAnsi="仿宋" w:cs="仿宋" w:hint="eastAsia"/>
          <w:lang w:eastAsia="zh-CN"/>
        </w:rPr>
        <w:tab/>
      </w:r>
      <w:r>
        <w:rPr>
          <w:rFonts w:ascii="仿宋" w:eastAsia="仿宋" w:hAnsi="仿宋" w:cs="仿宋" w:hint="eastAsia"/>
          <w:lang w:eastAsia="zh-CN"/>
        </w:rPr>
        <w:tab/>
      </w:r>
      <w:r>
        <w:rPr>
          <w:rFonts w:ascii="仿宋" w:eastAsia="仿宋" w:hAnsi="仿宋" w:cs="仿宋" w:hint="eastAsia"/>
          <w:lang w:eastAsia="zh-CN"/>
        </w:rPr>
        <w:tab/>
      </w:r>
      <w:r>
        <w:rPr>
          <w:rFonts w:ascii="仿宋" w:eastAsia="仿宋" w:hAnsi="仿宋" w:cs="仿宋" w:hint="eastAsia"/>
          <w:lang w:eastAsia="zh-CN"/>
        </w:rPr>
        <w:tab/>
      </w:r>
      <w:r>
        <w:rPr>
          <w:rFonts w:ascii="仿宋" w:eastAsia="仿宋" w:hAnsi="仿宋" w:cs="仿宋" w:hint="eastAsia"/>
          <w:lang w:eastAsia="zh-CN"/>
        </w:rPr>
        <w:tab/>
      </w:r>
      <w:r>
        <w:rPr>
          <w:rFonts w:ascii="仿宋" w:eastAsia="仿宋" w:hAnsi="仿宋" w:cs="仿宋" w:hint="eastAsia"/>
          <w:lang w:eastAsia="zh-CN"/>
        </w:rPr>
        <w:tab/>
      </w:r>
      <w:r>
        <w:rPr>
          <w:rFonts w:ascii="仿宋" w:eastAsia="仿宋" w:hAnsi="仿宋" w:cs="仿宋" w:hint="eastAsia"/>
          <w:lang w:eastAsia="zh-CN"/>
        </w:rPr>
        <w:tab/>
      </w:r>
      <w:r>
        <w:rPr>
          <w:rFonts w:ascii="仿宋" w:eastAsia="仿宋" w:hAnsi="仿宋" w:cs="仿宋" w:hint="eastAsia"/>
          <w:lang w:eastAsia="zh-CN"/>
        </w:rPr>
        <w:tab/>
      </w:r>
      <w:r>
        <w:rPr>
          <w:rFonts w:ascii="仿宋" w:eastAsia="仿宋" w:hAnsi="仿宋" w:cs="仿宋" w:hint="eastAsia"/>
          <w:lang w:eastAsia="zh-CN"/>
        </w:rPr>
        <w:tab/>
      </w:r>
      <w:r>
        <w:rPr>
          <w:rFonts w:ascii="仿宋" w:eastAsia="仿宋" w:hAnsi="仿宋" w:cs="仿宋" w:hint="eastAsia"/>
          <w:lang w:eastAsia="zh-CN"/>
        </w:rPr>
        <w:tab/>
        <w:t xml:space="preserve">                                                        编号：</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443"/>
      </w:tblGrid>
      <w:tr w:rsidR="005418E8" w14:paraId="425ABD02" w14:textId="77777777">
        <w:trPr>
          <w:trHeight w:val="4806"/>
        </w:trPr>
        <w:tc>
          <w:tcPr>
            <w:tcW w:w="10443" w:type="dxa"/>
            <w:tcBorders>
              <w:top w:val="single" w:sz="6" w:space="0" w:color="auto"/>
              <w:left w:val="single" w:sz="6" w:space="0" w:color="auto"/>
              <w:bottom w:val="single" w:sz="6" w:space="0" w:color="auto"/>
              <w:right w:val="single" w:sz="6" w:space="0" w:color="auto"/>
            </w:tcBorders>
          </w:tcPr>
          <w:p w14:paraId="677A02CE" w14:textId="77777777" w:rsidR="005418E8" w:rsidRDefault="00000000">
            <w:pPr>
              <w:spacing w:before="120" w:line="360" w:lineRule="auto"/>
              <w:ind w:left="-28" w:firstLine="181"/>
              <w:rPr>
                <w:rFonts w:ascii="仿宋" w:eastAsia="仿宋" w:hAnsi="仿宋"/>
                <w:lang w:eastAsia="zh-CN"/>
              </w:rPr>
            </w:pPr>
            <w:r>
              <w:rPr>
                <w:rFonts w:ascii="仿宋" w:eastAsia="仿宋" w:hAnsi="仿宋" w:cs="仿宋" w:hint="eastAsia"/>
                <w:lang w:eastAsia="zh-CN"/>
              </w:rPr>
              <w:t>致：</w:t>
            </w:r>
            <w:r>
              <w:rPr>
                <w:rFonts w:ascii="仿宋" w:eastAsia="仿宋" w:hAnsi="仿宋" w:cs="仿宋" w:hint="eastAsia"/>
                <w:u w:val="single"/>
                <w:lang w:eastAsia="zh-CN"/>
              </w:rPr>
              <w:t xml:space="preserve">                                                  </w:t>
            </w:r>
            <w:r>
              <w:rPr>
                <w:rFonts w:ascii="仿宋" w:eastAsia="仿宋" w:hAnsi="仿宋" w:cs="仿宋" w:hint="eastAsia"/>
                <w:lang w:eastAsia="zh-CN"/>
              </w:rPr>
              <w:t>（发包人全称）</w:t>
            </w:r>
          </w:p>
          <w:p w14:paraId="4ECA942B" w14:textId="77777777" w:rsidR="005418E8" w:rsidRDefault="00000000">
            <w:pPr>
              <w:spacing w:line="360" w:lineRule="auto"/>
              <w:ind w:left="-3" w:firstLine="510"/>
              <w:rPr>
                <w:rFonts w:ascii="仿宋" w:eastAsia="仿宋" w:hAnsi="仿宋"/>
                <w:lang w:eastAsia="zh-CN"/>
              </w:rPr>
            </w:pPr>
            <w:r>
              <w:rPr>
                <w:rFonts w:ascii="仿宋" w:eastAsia="仿宋" w:hAnsi="仿宋" w:cs="仿宋" w:hint="eastAsia"/>
                <w:lang w:eastAsia="zh-CN"/>
              </w:rPr>
              <w:t>我方已按合同约定完成了</w:t>
            </w:r>
            <w:r>
              <w:rPr>
                <w:rFonts w:ascii="仿宋" w:eastAsia="仿宋" w:hAnsi="仿宋" w:cs="仿宋" w:hint="eastAsia"/>
                <w:u w:val="single"/>
                <w:lang w:eastAsia="zh-CN"/>
              </w:rPr>
              <w:t xml:space="preserve">                                     </w:t>
            </w:r>
            <w:r>
              <w:rPr>
                <w:rFonts w:ascii="仿宋" w:eastAsia="仿宋" w:hAnsi="仿宋" w:cs="仿宋" w:hint="eastAsia"/>
                <w:lang w:eastAsia="zh-CN"/>
              </w:rPr>
              <w:t>工程，经自检合格，现提出工程竣工验收（内容详见附件），请予以验收。</w:t>
            </w:r>
          </w:p>
          <w:p w14:paraId="4CA30EB6" w14:textId="77777777" w:rsidR="005418E8" w:rsidRDefault="00000000">
            <w:pPr>
              <w:spacing w:line="360" w:lineRule="auto"/>
              <w:ind w:left="-3" w:firstLine="510"/>
              <w:rPr>
                <w:rFonts w:ascii="仿宋" w:eastAsia="仿宋" w:hAnsi="仿宋"/>
                <w:lang w:eastAsia="zh-CN"/>
              </w:rPr>
            </w:pPr>
            <w:r>
              <w:rPr>
                <w:rFonts w:ascii="仿宋" w:eastAsia="仿宋" w:hAnsi="仿宋" w:cs="仿宋" w:hint="eastAsia"/>
                <w:lang w:eastAsia="zh-CN"/>
              </w:rPr>
              <w:t>你方应该清楚，工程具备验收条件的，应按照合同约定期限完成竣工验收，否则将承担相应责任。</w:t>
            </w:r>
          </w:p>
          <w:p w14:paraId="267834D6" w14:textId="77777777" w:rsidR="005418E8" w:rsidRDefault="00000000">
            <w:pPr>
              <w:spacing w:line="360" w:lineRule="auto"/>
              <w:ind w:left="-108" w:firstLine="510"/>
              <w:rPr>
                <w:rFonts w:ascii="仿宋" w:eastAsia="仿宋" w:hAnsi="仿宋" w:cs="仿宋"/>
              </w:rPr>
            </w:pPr>
            <w:proofErr w:type="spellStart"/>
            <w:r>
              <w:rPr>
                <w:rFonts w:ascii="仿宋" w:eastAsia="仿宋" w:hAnsi="仿宋" w:cs="仿宋" w:hint="eastAsia"/>
              </w:rPr>
              <w:t>附件</w:t>
            </w:r>
            <w:proofErr w:type="spellEnd"/>
            <w:r>
              <w:rPr>
                <w:rFonts w:ascii="仿宋" w:eastAsia="仿宋" w:hAnsi="仿宋" w:cs="仿宋" w:hint="eastAsia"/>
                <w:lang w:eastAsia="zh-CN"/>
              </w:rPr>
              <w:t>：</w:t>
            </w:r>
            <w:r>
              <w:rPr>
                <w:rFonts w:ascii="仿宋" w:eastAsia="仿宋" w:hAnsi="仿宋" w:cs="仿宋" w:hint="eastAsia"/>
              </w:rPr>
              <w:t xml:space="preserve"> </w:t>
            </w:r>
          </w:p>
          <w:p w14:paraId="6C8FAB9D" w14:textId="77777777" w:rsidR="005418E8" w:rsidRDefault="005418E8">
            <w:pPr>
              <w:spacing w:line="360" w:lineRule="auto"/>
              <w:rPr>
                <w:rFonts w:ascii="仿宋" w:eastAsia="仿宋" w:hAnsi="仿宋"/>
              </w:rPr>
            </w:pPr>
          </w:p>
          <w:p w14:paraId="5EB796E0" w14:textId="77777777" w:rsidR="005418E8" w:rsidRDefault="00000000">
            <w:pPr>
              <w:spacing w:line="360" w:lineRule="auto"/>
              <w:ind w:firstLineChars="2620" w:firstLine="6288"/>
              <w:rPr>
                <w:rFonts w:ascii="仿宋" w:eastAsia="仿宋" w:hAnsi="仿宋"/>
                <w:u w:val="single"/>
              </w:rPr>
            </w:pPr>
            <w:proofErr w:type="spellStart"/>
            <w:r>
              <w:rPr>
                <w:rFonts w:ascii="仿宋" w:eastAsia="仿宋" w:hAnsi="仿宋" w:cs="仿宋" w:hint="eastAsia"/>
              </w:rPr>
              <w:t>承包人（章</w:t>
            </w:r>
            <w:proofErr w:type="spellEnd"/>
            <w:r>
              <w:rPr>
                <w:rFonts w:ascii="仿宋" w:eastAsia="仿宋" w:hAnsi="仿宋" w:cs="仿宋" w:hint="eastAsia"/>
              </w:rPr>
              <w:t xml:space="preserve">）               </w:t>
            </w:r>
          </w:p>
          <w:p w14:paraId="4423FE7E" w14:textId="77777777" w:rsidR="005418E8" w:rsidRDefault="00000000">
            <w:pPr>
              <w:tabs>
                <w:tab w:val="left" w:pos="7092"/>
              </w:tabs>
              <w:spacing w:line="360" w:lineRule="auto"/>
              <w:ind w:firstLine="6300"/>
              <w:rPr>
                <w:rFonts w:ascii="仿宋" w:eastAsia="仿宋" w:hAnsi="仿宋" w:cs="仿宋"/>
                <w:u w:val="single"/>
              </w:rPr>
            </w:pPr>
            <w:proofErr w:type="spellStart"/>
            <w:r>
              <w:rPr>
                <w:rFonts w:ascii="仿宋" w:eastAsia="仿宋" w:hAnsi="仿宋" w:cs="仿宋" w:hint="eastAsia"/>
              </w:rPr>
              <w:t>承包人代表</w:t>
            </w:r>
            <w:proofErr w:type="spellEnd"/>
            <w:r>
              <w:rPr>
                <w:rFonts w:ascii="仿宋" w:eastAsia="仿宋" w:hAnsi="仿宋" w:cs="仿宋" w:hint="eastAsia"/>
                <w:u w:val="single"/>
              </w:rPr>
              <w:t xml:space="preserve">             </w:t>
            </w:r>
          </w:p>
          <w:p w14:paraId="33E70FED" w14:textId="77777777" w:rsidR="005418E8" w:rsidRDefault="00000000">
            <w:pPr>
              <w:spacing w:line="360" w:lineRule="auto"/>
              <w:ind w:firstLine="6300"/>
              <w:rPr>
                <w:rFonts w:ascii="仿宋" w:eastAsia="仿宋" w:hAnsi="仿宋"/>
                <w:u w:val="single"/>
              </w:rPr>
            </w:pPr>
            <w:r>
              <w:rPr>
                <w:rFonts w:ascii="仿宋" w:eastAsia="仿宋" w:hAnsi="仿宋" w:cs="仿宋" w:hint="eastAsia"/>
              </w:rPr>
              <w:t>日      期</w:t>
            </w:r>
            <w:r>
              <w:rPr>
                <w:rFonts w:ascii="仿宋" w:eastAsia="仿宋" w:hAnsi="仿宋" w:cs="仿宋" w:hint="eastAsia"/>
                <w:u w:val="single"/>
              </w:rPr>
              <w:t xml:space="preserve">             </w:t>
            </w:r>
          </w:p>
        </w:tc>
      </w:tr>
      <w:tr w:rsidR="005418E8" w14:paraId="2185D1F4" w14:textId="77777777">
        <w:trPr>
          <w:cantSplit/>
          <w:trHeight w:val="4616"/>
        </w:trPr>
        <w:tc>
          <w:tcPr>
            <w:tcW w:w="10443" w:type="dxa"/>
            <w:tcBorders>
              <w:top w:val="single" w:sz="6" w:space="0" w:color="auto"/>
              <w:left w:val="single" w:sz="6" w:space="0" w:color="auto"/>
              <w:bottom w:val="nil"/>
              <w:right w:val="single" w:sz="6" w:space="0" w:color="auto"/>
            </w:tcBorders>
          </w:tcPr>
          <w:p w14:paraId="2E11BB43" w14:textId="77777777" w:rsidR="005418E8" w:rsidRDefault="00000000">
            <w:pPr>
              <w:spacing w:line="360" w:lineRule="auto"/>
              <w:rPr>
                <w:rFonts w:ascii="仿宋" w:eastAsia="仿宋" w:hAnsi="仿宋"/>
                <w:lang w:eastAsia="zh-CN"/>
              </w:rPr>
            </w:pPr>
            <w:r>
              <w:rPr>
                <w:rFonts w:ascii="仿宋" w:eastAsia="仿宋" w:hAnsi="仿宋" w:cs="仿宋" w:hint="eastAsia"/>
                <w:lang w:eastAsia="zh-CN"/>
              </w:rPr>
              <w:t>审查意见：</w:t>
            </w:r>
          </w:p>
          <w:p w14:paraId="7949C264" w14:textId="77777777" w:rsidR="005418E8" w:rsidRDefault="00000000">
            <w:pPr>
              <w:spacing w:line="360" w:lineRule="auto"/>
              <w:ind w:left="-28" w:firstLine="510"/>
              <w:rPr>
                <w:rFonts w:ascii="仿宋" w:eastAsia="仿宋" w:hAnsi="仿宋"/>
                <w:lang w:eastAsia="zh-CN"/>
              </w:rPr>
            </w:pPr>
            <w:r>
              <w:rPr>
                <w:rFonts w:ascii="仿宋" w:eastAsia="仿宋" w:hAnsi="仿宋" w:cs="仿宋" w:hint="eastAsia"/>
                <w:lang w:eastAsia="zh-CN"/>
              </w:rPr>
              <w:t>经初步验收，该工程</w:t>
            </w:r>
          </w:p>
          <w:p w14:paraId="1DB37A5B" w14:textId="77777777" w:rsidR="005418E8" w:rsidRDefault="00000000">
            <w:pPr>
              <w:spacing w:line="360" w:lineRule="auto"/>
              <w:ind w:firstLine="522"/>
              <w:rPr>
                <w:rFonts w:ascii="仿宋" w:eastAsia="仿宋" w:hAnsi="仿宋"/>
                <w:lang w:eastAsia="zh-CN"/>
              </w:rPr>
            </w:pPr>
            <w:r>
              <w:rPr>
                <w:rFonts w:ascii="仿宋" w:eastAsia="仿宋" w:hAnsi="仿宋" w:cs="仿宋" w:hint="eastAsia"/>
                <w:lang w:eastAsia="zh-CN"/>
              </w:rPr>
              <w:t>1.（</w:t>
            </w:r>
            <w:r>
              <w:rPr>
                <w:rFonts w:ascii="仿宋" w:eastAsia="仿宋" w:hAnsi="仿宋" w:cs="仿宋" w:hint="eastAsia"/>
                <w:sz w:val="32"/>
                <w:szCs w:val="32"/>
                <w:lang w:eastAsia="zh-CN"/>
              </w:rPr>
              <w:t>□</w:t>
            </w:r>
            <w:r>
              <w:rPr>
                <w:rFonts w:ascii="仿宋" w:eastAsia="仿宋" w:hAnsi="仿宋" w:cs="仿宋" w:hint="eastAsia"/>
                <w:lang w:eastAsia="zh-CN"/>
              </w:rPr>
              <w:t>符合/</w:t>
            </w:r>
            <w:r>
              <w:rPr>
                <w:rFonts w:ascii="仿宋" w:eastAsia="仿宋" w:hAnsi="仿宋" w:cs="仿宋" w:hint="eastAsia"/>
                <w:sz w:val="32"/>
                <w:szCs w:val="32"/>
                <w:lang w:eastAsia="zh-CN"/>
              </w:rPr>
              <w:t>□</w:t>
            </w:r>
            <w:r>
              <w:rPr>
                <w:rFonts w:ascii="仿宋" w:eastAsia="仿宋" w:hAnsi="仿宋" w:cs="仿宋" w:hint="eastAsia"/>
                <w:lang w:eastAsia="zh-CN"/>
              </w:rPr>
              <w:t>不符合）施工设计图纸要求；</w:t>
            </w:r>
          </w:p>
          <w:p w14:paraId="0969AAA3" w14:textId="77777777" w:rsidR="005418E8" w:rsidRDefault="00000000">
            <w:pPr>
              <w:spacing w:line="360" w:lineRule="auto"/>
              <w:ind w:firstLine="522"/>
              <w:rPr>
                <w:rFonts w:ascii="仿宋" w:eastAsia="仿宋" w:hAnsi="仿宋"/>
                <w:lang w:eastAsia="zh-CN"/>
              </w:rPr>
            </w:pPr>
            <w:r>
              <w:rPr>
                <w:rFonts w:ascii="仿宋" w:eastAsia="仿宋" w:hAnsi="仿宋" w:cs="仿宋" w:hint="eastAsia"/>
                <w:lang w:eastAsia="zh-CN"/>
              </w:rPr>
              <w:t>2.（</w:t>
            </w:r>
            <w:r>
              <w:rPr>
                <w:rFonts w:ascii="仿宋" w:eastAsia="仿宋" w:hAnsi="仿宋" w:cs="仿宋" w:hint="eastAsia"/>
                <w:sz w:val="32"/>
                <w:szCs w:val="32"/>
                <w:lang w:eastAsia="zh-CN"/>
              </w:rPr>
              <w:t>□</w:t>
            </w:r>
            <w:r>
              <w:rPr>
                <w:rFonts w:ascii="仿宋" w:eastAsia="仿宋" w:hAnsi="仿宋" w:cs="仿宋" w:hint="eastAsia"/>
                <w:lang w:eastAsia="zh-CN"/>
              </w:rPr>
              <w:t>符合/</w:t>
            </w:r>
            <w:r>
              <w:rPr>
                <w:rFonts w:ascii="仿宋" w:eastAsia="仿宋" w:hAnsi="仿宋" w:cs="仿宋" w:hint="eastAsia"/>
                <w:sz w:val="32"/>
                <w:szCs w:val="32"/>
                <w:lang w:eastAsia="zh-CN"/>
              </w:rPr>
              <w:t>□</w:t>
            </w:r>
            <w:r>
              <w:rPr>
                <w:rFonts w:ascii="仿宋" w:eastAsia="仿宋" w:hAnsi="仿宋" w:cs="仿宋" w:hint="eastAsia"/>
                <w:lang w:eastAsia="zh-CN"/>
              </w:rPr>
              <w:t>不符合）工程总承包合同约定；</w:t>
            </w:r>
          </w:p>
          <w:p w14:paraId="35C3DDD2" w14:textId="77777777" w:rsidR="005418E8" w:rsidRDefault="00000000">
            <w:pPr>
              <w:spacing w:line="360" w:lineRule="auto"/>
              <w:ind w:left="-28" w:firstLine="550"/>
              <w:rPr>
                <w:rFonts w:ascii="仿宋" w:eastAsia="仿宋" w:hAnsi="仿宋"/>
                <w:lang w:eastAsia="zh-CN"/>
              </w:rPr>
            </w:pPr>
            <w:r>
              <w:rPr>
                <w:rFonts w:ascii="仿宋" w:eastAsia="仿宋" w:hAnsi="仿宋" w:cs="仿宋" w:hint="eastAsia"/>
                <w:lang w:eastAsia="zh-CN"/>
              </w:rPr>
              <w:t>3.（</w:t>
            </w:r>
            <w:r>
              <w:rPr>
                <w:rFonts w:ascii="仿宋" w:eastAsia="仿宋" w:hAnsi="仿宋" w:cs="仿宋" w:hint="eastAsia"/>
                <w:sz w:val="32"/>
                <w:szCs w:val="32"/>
                <w:lang w:eastAsia="zh-CN"/>
              </w:rPr>
              <w:t>□</w:t>
            </w:r>
            <w:r>
              <w:rPr>
                <w:rFonts w:ascii="仿宋" w:eastAsia="仿宋" w:hAnsi="仿宋" w:cs="仿宋" w:hint="eastAsia"/>
                <w:lang w:eastAsia="zh-CN"/>
              </w:rPr>
              <w:t>符合/</w:t>
            </w:r>
            <w:r>
              <w:rPr>
                <w:rFonts w:ascii="仿宋" w:eastAsia="仿宋" w:hAnsi="仿宋" w:cs="仿宋" w:hint="eastAsia"/>
                <w:sz w:val="32"/>
                <w:szCs w:val="32"/>
                <w:lang w:eastAsia="zh-CN"/>
              </w:rPr>
              <w:t>□</w:t>
            </w:r>
            <w:r>
              <w:rPr>
                <w:rFonts w:ascii="仿宋" w:eastAsia="仿宋" w:hAnsi="仿宋" w:cs="仿宋" w:hint="eastAsia"/>
                <w:lang w:eastAsia="zh-CN"/>
              </w:rPr>
              <w:t>不符合）竣工资料要求；</w:t>
            </w:r>
          </w:p>
          <w:p w14:paraId="36219A61" w14:textId="77777777" w:rsidR="005418E8" w:rsidRDefault="00000000">
            <w:pPr>
              <w:spacing w:line="360" w:lineRule="auto"/>
              <w:ind w:left="-28" w:firstLine="550"/>
              <w:rPr>
                <w:rFonts w:ascii="仿宋" w:eastAsia="仿宋" w:hAnsi="仿宋"/>
                <w:lang w:eastAsia="zh-CN"/>
              </w:rPr>
            </w:pPr>
            <w:r>
              <w:rPr>
                <w:rFonts w:ascii="仿宋" w:eastAsia="仿宋" w:hAnsi="仿宋" w:cs="仿宋" w:hint="eastAsia"/>
                <w:lang w:eastAsia="zh-CN"/>
              </w:rPr>
              <w:t>4.（</w:t>
            </w:r>
            <w:r>
              <w:rPr>
                <w:rFonts w:ascii="仿宋" w:eastAsia="仿宋" w:hAnsi="仿宋" w:cs="仿宋" w:hint="eastAsia"/>
                <w:sz w:val="32"/>
                <w:szCs w:val="32"/>
                <w:lang w:eastAsia="zh-CN"/>
              </w:rPr>
              <w:t>□</w:t>
            </w:r>
            <w:r>
              <w:rPr>
                <w:rFonts w:ascii="仿宋" w:eastAsia="仿宋" w:hAnsi="仿宋" w:cs="仿宋" w:hint="eastAsia"/>
                <w:lang w:eastAsia="zh-CN"/>
              </w:rPr>
              <w:t>符合/</w:t>
            </w:r>
            <w:r>
              <w:rPr>
                <w:rFonts w:ascii="仿宋" w:eastAsia="仿宋" w:hAnsi="仿宋" w:cs="仿宋" w:hint="eastAsia"/>
                <w:sz w:val="32"/>
                <w:szCs w:val="32"/>
                <w:lang w:eastAsia="zh-CN"/>
              </w:rPr>
              <w:t>□</w:t>
            </w:r>
            <w:r>
              <w:rPr>
                <w:rFonts w:ascii="仿宋" w:eastAsia="仿宋" w:hAnsi="仿宋" w:cs="仿宋" w:hint="eastAsia"/>
                <w:lang w:eastAsia="zh-CN"/>
              </w:rPr>
              <w:t>不符合）缺陷责任期返工工作清单和计划；</w:t>
            </w:r>
          </w:p>
          <w:p w14:paraId="422C53F4" w14:textId="77777777" w:rsidR="005418E8" w:rsidRDefault="00000000">
            <w:pPr>
              <w:spacing w:line="360" w:lineRule="auto"/>
              <w:ind w:left="-28" w:firstLine="550"/>
              <w:rPr>
                <w:rFonts w:ascii="仿宋" w:eastAsia="仿宋" w:hAnsi="仿宋"/>
                <w:lang w:eastAsia="zh-CN"/>
              </w:rPr>
            </w:pPr>
            <w:r>
              <w:rPr>
                <w:rFonts w:ascii="仿宋" w:eastAsia="仿宋" w:hAnsi="仿宋" w:cs="仿宋" w:hint="eastAsia"/>
                <w:lang w:eastAsia="zh-CN"/>
              </w:rPr>
              <w:t>5.（</w:t>
            </w:r>
            <w:r>
              <w:rPr>
                <w:rFonts w:ascii="仿宋" w:eastAsia="仿宋" w:hAnsi="仿宋" w:cs="仿宋" w:hint="eastAsia"/>
                <w:sz w:val="32"/>
                <w:szCs w:val="32"/>
                <w:lang w:eastAsia="zh-CN"/>
              </w:rPr>
              <w:t>□</w:t>
            </w:r>
            <w:r>
              <w:rPr>
                <w:rFonts w:ascii="仿宋" w:eastAsia="仿宋" w:hAnsi="仿宋" w:cs="仿宋" w:hint="eastAsia"/>
                <w:lang w:eastAsia="zh-CN"/>
              </w:rPr>
              <w:t>符合/</w:t>
            </w:r>
            <w:r>
              <w:rPr>
                <w:rFonts w:ascii="仿宋" w:eastAsia="仿宋" w:hAnsi="仿宋" w:cs="仿宋" w:hint="eastAsia"/>
                <w:sz w:val="32"/>
                <w:szCs w:val="32"/>
                <w:lang w:eastAsia="zh-CN"/>
              </w:rPr>
              <w:t>□</w:t>
            </w:r>
            <w:r>
              <w:rPr>
                <w:rFonts w:ascii="仿宋" w:eastAsia="仿宋" w:hAnsi="仿宋" w:cs="仿宋" w:hint="eastAsia"/>
                <w:lang w:eastAsia="zh-CN"/>
              </w:rPr>
              <w:t>不符合）竣工验收资料清单。</w:t>
            </w:r>
          </w:p>
          <w:p w14:paraId="399D93E1" w14:textId="77777777" w:rsidR="005418E8" w:rsidRDefault="00000000">
            <w:pPr>
              <w:spacing w:line="360" w:lineRule="auto"/>
              <w:ind w:right="-56" w:hanging="3"/>
              <w:rPr>
                <w:rFonts w:ascii="仿宋" w:eastAsia="仿宋" w:hAnsi="仿宋"/>
                <w:lang w:eastAsia="zh-CN"/>
              </w:rPr>
            </w:pPr>
            <w:r>
              <w:rPr>
                <w:rFonts w:ascii="仿宋" w:eastAsia="仿宋" w:hAnsi="仿宋" w:cs="仿宋" w:hint="eastAsia"/>
                <w:lang w:eastAsia="zh-CN"/>
              </w:rPr>
              <w:t>综上所述，该工程初步验收 （</w:t>
            </w:r>
            <w:r>
              <w:rPr>
                <w:rFonts w:ascii="仿宋" w:eastAsia="仿宋" w:hAnsi="仿宋" w:cs="仿宋" w:hint="eastAsia"/>
                <w:sz w:val="32"/>
                <w:szCs w:val="32"/>
                <w:lang w:eastAsia="zh-CN"/>
              </w:rPr>
              <w:t>□</w:t>
            </w:r>
            <w:r>
              <w:rPr>
                <w:rFonts w:ascii="仿宋" w:eastAsia="仿宋" w:hAnsi="仿宋" w:cs="仿宋" w:hint="eastAsia"/>
                <w:lang w:eastAsia="zh-CN"/>
              </w:rPr>
              <w:t>合格/</w:t>
            </w:r>
            <w:r>
              <w:rPr>
                <w:rFonts w:ascii="仿宋" w:eastAsia="仿宋" w:hAnsi="仿宋" w:cs="仿宋" w:hint="eastAsia"/>
                <w:sz w:val="32"/>
                <w:szCs w:val="32"/>
                <w:lang w:eastAsia="zh-CN"/>
              </w:rPr>
              <w:t>□</w:t>
            </w:r>
            <w:r>
              <w:rPr>
                <w:rFonts w:ascii="仿宋" w:eastAsia="仿宋" w:hAnsi="仿宋" w:cs="仿宋" w:hint="eastAsia"/>
                <w:lang w:eastAsia="zh-CN"/>
              </w:rPr>
              <w:t>不合格），（</w:t>
            </w:r>
            <w:r>
              <w:rPr>
                <w:rFonts w:ascii="仿宋" w:eastAsia="仿宋" w:hAnsi="仿宋" w:cs="仿宋" w:hint="eastAsia"/>
                <w:sz w:val="32"/>
                <w:szCs w:val="32"/>
                <w:lang w:eastAsia="zh-CN"/>
              </w:rPr>
              <w:t>□</w:t>
            </w:r>
            <w:r>
              <w:rPr>
                <w:rFonts w:ascii="仿宋" w:eastAsia="仿宋" w:hAnsi="仿宋" w:cs="仿宋" w:hint="eastAsia"/>
                <w:lang w:eastAsia="zh-CN"/>
              </w:rPr>
              <w:t>可以/</w:t>
            </w:r>
            <w:r>
              <w:rPr>
                <w:rFonts w:ascii="仿宋" w:eastAsia="仿宋" w:hAnsi="仿宋" w:cs="仿宋" w:hint="eastAsia"/>
                <w:sz w:val="32"/>
                <w:szCs w:val="32"/>
                <w:lang w:eastAsia="zh-CN"/>
              </w:rPr>
              <w:t>□</w:t>
            </w:r>
            <w:r>
              <w:rPr>
                <w:rFonts w:ascii="仿宋" w:eastAsia="仿宋" w:hAnsi="仿宋" w:cs="仿宋" w:hint="eastAsia"/>
                <w:lang w:eastAsia="zh-CN"/>
              </w:rPr>
              <w:t>不可以）组织正式验收。</w:t>
            </w:r>
          </w:p>
          <w:p w14:paraId="6D3EE937" w14:textId="77777777" w:rsidR="005418E8" w:rsidRDefault="005418E8">
            <w:pPr>
              <w:spacing w:line="360" w:lineRule="auto"/>
              <w:ind w:right="-56"/>
              <w:rPr>
                <w:rFonts w:ascii="仿宋" w:eastAsia="仿宋" w:hAnsi="仿宋"/>
                <w:lang w:eastAsia="zh-CN"/>
              </w:rPr>
            </w:pPr>
          </w:p>
        </w:tc>
      </w:tr>
      <w:tr w:rsidR="005418E8" w14:paraId="51358267" w14:textId="77777777">
        <w:trPr>
          <w:cantSplit/>
          <w:trHeight w:val="1434"/>
        </w:trPr>
        <w:tc>
          <w:tcPr>
            <w:tcW w:w="10443" w:type="dxa"/>
            <w:tcBorders>
              <w:top w:val="nil"/>
              <w:left w:val="single" w:sz="6" w:space="0" w:color="auto"/>
              <w:bottom w:val="single" w:sz="6" w:space="0" w:color="auto"/>
              <w:right w:val="single" w:sz="6" w:space="0" w:color="auto"/>
            </w:tcBorders>
          </w:tcPr>
          <w:p w14:paraId="25D43191" w14:textId="77777777" w:rsidR="005418E8" w:rsidRDefault="00000000">
            <w:pPr>
              <w:spacing w:line="360" w:lineRule="auto"/>
              <w:ind w:right="-56" w:firstLineChars="2623" w:firstLine="6295"/>
              <w:rPr>
                <w:rFonts w:ascii="仿宋" w:eastAsia="仿宋" w:hAnsi="仿宋"/>
                <w:lang w:eastAsia="zh-CN"/>
              </w:rPr>
            </w:pPr>
            <w:r>
              <w:rPr>
                <w:rFonts w:ascii="仿宋" w:eastAsia="仿宋" w:hAnsi="仿宋" w:cs="仿宋" w:hint="eastAsia"/>
                <w:lang w:eastAsia="zh-CN"/>
              </w:rPr>
              <w:t xml:space="preserve">监理人（章）       </w:t>
            </w:r>
          </w:p>
          <w:p w14:paraId="587E5CCB" w14:textId="77777777" w:rsidR="005418E8" w:rsidRDefault="00000000">
            <w:pPr>
              <w:spacing w:line="360" w:lineRule="auto"/>
              <w:ind w:right="-56" w:firstLineChars="2623" w:firstLine="6295"/>
              <w:rPr>
                <w:rFonts w:ascii="仿宋" w:eastAsia="仿宋" w:hAnsi="仿宋" w:cs="仿宋"/>
                <w:lang w:eastAsia="zh-CN"/>
              </w:rPr>
            </w:pPr>
            <w:r>
              <w:rPr>
                <w:rFonts w:ascii="仿宋" w:eastAsia="仿宋" w:hAnsi="仿宋" w:cs="仿宋" w:hint="eastAsia"/>
                <w:lang w:eastAsia="zh-CN"/>
              </w:rPr>
              <w:t>监理人代表</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w:t>
            </w:r>
          </w:p>
          <w:p w14:paraId="02BABEC7" w14:textId="77777777" w:rsidR="005418E8" w:rsidRDefault="00000000">
            <w:pPr>
              <w:spacing w:line="360" w:lineRule="auto"/>
              <w:ind w:firstLineChars="2623" w:firstLine="6295"/>
              <w:rPr>
                <w:rFonts w:ascii="仿宋" w:eastAsia="仿宋" w:hAnsi="仿宋"/>
              </w:rPr>
            </w:pPr>
            <w:r>
              <w:rPr>
                <w:rFonts w:ascii="仿宋" w:eastAsia="仿宋" w:hAnsi="仿宋" w:cs="仿宋" w:hint="eastAsia"/>
              </w:rPr>
              <w:t>日      期</w:t>
            </w:r>
            <w:r>
              <w:rPr>
                <w:rFonts w:ascii="仿宋" w:eastAsia="仿宋" w:hAnsi="仿宋" w:cs="仿宋" w:hint="eastAsia"/>
                <w:u w:val="single"/>
              </w:rPr>
              <w:t xml:space="preserve">            </w:t>
            </w:r>
          </w:p>
        </w:tc>
      </w:tr>
    </w:tbl>
    <w:p w14:paraId="0CD88669" w14:textId="77777777" w:rsidR="005418E8" w:rsidRDefault="00000000">
      <w:pPr>
        <w:rPr>
          <w:rFonts w:ascii="仿宋" w:eastAsia="仿宋" w:hAnsi="仿宋"/>
          <w:lang w:eastAsia="zh-CN"/>
        </w:rPr>
      </w:pPr>
      <w:r>
        <w:rPr>
          <w:rFonts w:ascii="仿宋" w:eastAsia="仿宋" w:hAnsi="仿宋" w:cs="仿宋" w:hint="eastAsia"/>
          <w:lang w:eastAsia="zh-CN"/>
        </w:rPr>
        <w:t>说明：1.在需要选择的栏中的“</w:t>
      </w:r>
      <w:r>
        <w:rPr>
          <w:rFonts w:ascii="仿宋" w:eastAsia="仿宋" w:hAnsi="仿宋" w:cs="仿宋" w:hint="eastAsia"/>
          <w:sz w:val="32"/>
          <w:szCs w:val="32"/>
          <w:lang w:eastAsia="zh-CN"/>
        </w:rPr>
        <w:t>□</w:t>
      </w:r>
      <w:r>
        <w:rPr>
          <w:rFonts w:ascii="仿宋" w:eastAsia="仿宋" w:hAnsi="仿宋" w:cs="仿宋" w:hint="eastAsia"/>
          <w:lang w:eastAsia="zh-CN"/>
        </w:rPr>
        <w:t>”内作标识“√”。</w:t>
      </w:r>
    </w:p>
    <w:p w14:paraId="69A91E38" w14:textId="77777777" w:rsidR="005418E8" w:rsidRDefault="00000000">
      <w:pPr>
        <w:ind w:leftChars="300" w:left="1181" w:hangingChars="192" w:hanging="461"/>
        <w:rPr>
          <w:rFonts w:ascii="仿宋" w:eastAsia="仿宋" w:hAnsi="仿宋"/>
          <w:lang w:eastAsia="zh-CN"/>
        </w:rPr>
      </w:pPr>
      <w:r>
        <w:rPr>
          <w:rFonts w:ascii="仿宋" w:eastAsia="仿宋" w:hAnsi="仿宋" w:cs="仿宋" w:hint="eastAsia"/>
          <w:lang w:eastAsia="zh-CN"/>
        </w:rPr>
        <w:t>2.本表一式三份，由承包人、监理人按合同约定程序填制，并连同发包人各存一份。</w:t>
      </w:r>
    </w:p>
    <w:p w14:paraId="17F92D67" w14:textId="77777777" w:rsidR="005418E8" w:rsidRDefault="00000000">
      <w:pPr>
        <w:spacing w:line="360" w:lineRule="auto"/>
        <w:ind w:left="720" w:hangingChars="300" w:hanging="720"/>
        <w:outlineLvl w:val="1"/>
        <w:rPr>
          <w:rFonts w:ascii="仿宋" w:eastAsia="仿宋" w:hAnsi="仿宋" w:cs="仿宋"/>
          <w:b/>
          <w:bCs/>
          <w:lang w:eastAsia="zh-CN"/>
        </w:rPr>
      </w:pPr>
      <w:r>
        <w:rPr>
          <w:rFonts w:ascii="仿宋" w:eastAsia="仿宋" w:hAnsi="仿宋" w:hint="eastAsia"/>
          <w:lang w:eastAsia="zh-CN"/>
        </w:rPr>
        <w:br w:type="page"/>
      </w:r>
      <w:bookmarkStart w:id="1068" w:name="_Toc21796"/>
      <w:bookmarkStart w:id="1069" w:name="_Toc47694478"/>
      <w:bookmarkStart w:id="1070" w:name="_Toc31024"/>
      <w:bookmarkStart w:id="1071" w:name="_Toc6267"/>
      <w:r>
        <w:rPr>
          <w:rFonts w:ascii="仿宋" w:eastAsia="仿宋" w:hAnsi="仿宋" w:cs="仿宋" w:hint="eastAsia"/>
          <w:b/>
          <w:bCs/>
          <w:lang w:eastAsia="zh-CN"/>
        </w:rPr>
        <w:lastRenderedPageBreak/>
        <w:t>格式17</w:t>
      </w:r>
      <w:bookmarkEnd w:id="1068"/>
      <w:bookmarkEnd w:id="1069"/>
      <w:bookmarkEnd w:id="1070"/>
      <w:bookmarkEnd w:id="1071"/>
    </w:p>
    <w:p w14:paraId="4D4F80D7" w14:textId="77777777" w:rsidR="005418E8" w:rsidRDefault="00000000">
      <w:pPr>
        <w:spacing w:line="360" w:lineRule="auto"/>
        <w:jc w:val="center"/>
        <w:rPr>
          <w:rFonts w:ascii="仿宋" w:eastAsia="仿宋" w:hAnsi="仿宋"/>
          <w:b/>
          <w:bCs/>
          <w:spacing w:val="30"/>
          <w:sz w:val="44"/>
          <w:szCs w:val="44"/>
          <w:lang w:eastAsia="zh-CN"/>
        </w:rPr>
      </w:pPr>
      <w:r>
        <w:rPr>
          <w:rFonts w:ascii="仿宋" w:eastAsia="仿宋" w:hAnsi="仿宋" w:cs="仿宋" w:hint="eastAsia"/>
          <w:b/>
          <w:bCs/>
          <w:spacing w:val="30"/>
          <w:sz w:val="44"/>
          <w:szCs w:val="44"/>
          <w:lang w:eastAsia="zh-CN"/>
        </w:rPr>
        <w:t>工程竣工验收记录</w:t>
      </w:r>
    </w:p>
    <w:p w14:paraId="7E0E8953" w14:textId="77777777" w:rsidR="005418E8" w:rsidRDefault="00000000">
      <w:pPr>
        <w:spacing w:line="360" w:lineRule="auto"/>
        <w:rPr>
          <w:rFonts w:ascii="仿宋" w:eastAsia="仿宋" w:hAnsi="仿宋"/>
          <w:lang w:eastAsia="zh-CN"/>
        </w:rPr>
      </w:pPr>
      <w:r>
        <w:rPr>
          <w:rFonts w:ascii="仿宋" w:eastAsia="仿宋" w:hAnsi="仿宋" w:cs="仿宋" w:hint="eastAsia"/>
          <w:lang w:eastAsia="zh-CN"/>
        </w:rPr>
        <w:t>工程名称：</w:t>
      </w:r>
      <w:r>
        <w:rPr>
          <w:rFonts w:ascii="仿宋" w:eastAsia="仿宋" w:hAnsi="仿宋" w:cs="仿宋" w:hint="eastAsia"/>
          <w:lang w:eastAsia="zh-CN"/>
        </w:rPr>
        <w:tab/>
      </w:r>
      <w:r>
        <w:rPr>
          <w:rFonts w:ascii="仿宋" w:eastAsia="仿宋" w:hAnsi="仿宋" w:cs="仿宋" w:hint="eastAsia"/>
          <w:lang w:eastAsia="zh-CN"/>
        </w:rPr>
        <w:tab/>
      </w:r>
      <w:r>
        <w:rPr>
          <w:rFonts w:ascii="仿宋" w:eastAsia="仿宋" w:hAnsi="仿宋" w:cs="仿宋" w:hint="eastAsia"/>
          <w:lang w:eastAsia="zh-CN"/>
        </w:rPr>
        <w:tab/>
      </w:r>
      <w:r>
        <w:rPr>
          <w:rFonts w:ascii="仿宋" w:eastAsia="仿宋" w:hAnsi="仿宋" w:cs="仿宋" w:hint="eastAsia"/>
          <w:lang w:eastAsia="zh-CN"/>
        </w:rPr>
        <w:tab/>
      </w:r>
      <w:r>
        <w:rPr>
          <w:rFonts w:ascii="仿宋" w:eastAsia="仿宋" w:hAnsi="仿宋" w:cs="仿宋" w:hint="eastAsia"/>
          <w:lang w:eastAsia="zh-CN"/>
        </w:rPr>
        <w:tab/>
      </w:r>
      <w:r>
        <w:rPr>
          <w:rFonts w:ascii="仿宋" w:eastAsia="仿宋" w:hAnsi="仿宋" w:cs="仿宋" w:hint="eastAsia"/>
          <w:lang w:eastAsia="zh-CN"/>
        </w:rPr>
        <w:tab/>
      </w:r>
      <w:r>
        <w:rPr>
          <w:rFonts w:ascii="仿宋" w:eastAsia="仿宋" w:hAnsi="仿宋" w:cs="仿宋" w:hint="eastAsia"/>
          <w:lang w:eastAsia="zh-CN"/>
        </w:rPr>
        <w:tab/>
      </w:r>
      <w:r>
        <w:rPr>
          <w:rFonts w:ascii="仿宋" w:eastAsia="仿宋" w:hAnsi="仿宋" w:cs="仿宋" w:hint="eastAsia"/>
          <w:lang w:eastAsia="zh-CN"/>
        </w:rPr>
        <w:tab/>
      </w:r>
      <w:r>
        <w:rPr>
          <w:rFonts w:ascii="仿宋" w:eastAsia="仿宋" w:hAnsi="仿宋" w:cs="仿宋" w:hint="eastAsia"/>
          <w:lang w:eastAsia="zh-CN"/>
        </w:rPr>
        <w:tab/>
      </w:r>
      <w:r>
        <w:rPr>
          <w:rFonts w:ascii="仿宋" w:eastAsia="仿宋" w:hAnsi="仿宋" w:cs="仿宋" w:hint="eastAsia"/>
          <w:lang w:eastAsia="zh-CN"/>
        </w:rPr>
        <w:tab/>
      </w:r>
      <w:r>
        <w:rPr>
          <w:rFonts w:ascii="仿宋" w:eastAsia="仿宋" w:hAnsi="仿宋" w:cs="仿宋" w:hint="eastAsia"/>
          <w:lang w:eastAsia="zh-CN"/>
        </w:rPr>
        <w:tab/>
      </w:r>
      <w:r>
        <w:rPr>
          <w:rFonts w:ascii="仿宋" w:eastAsia="仿宋" w:hAnsi="仿宋" w:cs="仿宋" w:hint="eastAsia"/>
          <w:lang w:eastAsia="zh-CN"/>
        </w:rPr>
        <w:tab/>
      </w:r>
      <w:r>
        <w:rPr>
          <w:rFonts w:ascii="仿宋" w:eastAsia="仿宋" w:hAnsi="仿宋" w:cs="仿宋" w:hint="eastAsia"/>
          <w:lang w:eastAsia="zh-CN"/>
        </w:rPr>
        <w:tab/>
        <w:t xml:space="preserve">                                                                  编号：</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359"/>
      </w:tblGrid>
      <w:tr w:rsidR="005418E8" w14:paraId="6A04CBFD" w14:textId="77777777">
        <w:trPr>
          <w:trHeight w:val="5702"/>
        </w:trPr>
        <w:tc>
          <w:tcPr>
            <w:tcW w:w="10359" w:type="dxa"/>
            <w:tcBorders>
              <w:top w:val="single" w:sz="6" w:space="0" w:color="auto"/>
              <w:left w:val="single" w:sz="6" w:space="0" w:color="auto"/>
              <w:bottom w:val="single" w:sz="4" w:space="0" w:color="auto"/>
              <w:right w:val="single" w:sz="6" w:space="0" w:color="auto"/>
            </w:tcBorders>
          </w:tcPr>
          <w:p w14:paraId="0EB73176" w14:textId="77777777" w:rsidR="005418E8" w:rsidRDefault="00000000">
            <w:pPr>
              <w:spacing w:before="120" w:line="360" w:lineRule="auto"/>
              <w:ind w:leftChars="-13" w:left="-31" w:firstLineChars="225" w:firstLine="540"/>
              <w:rPr>
                <w:rFonts w:ascii="仿宋" w:eastAsia="仿宋" w:hAnsi="仿宋"/>
                <w:lang w:eastAsia="zh-CN"/>
              </w:rPr>
            </w:pPr>
            <w:r>
              <w:rPr>
                <w:rFonts w:ascii="仿宋" w:eastAsia="仿宋" w:hAnsi="仿宋" w:cs="仿宋" w:hint="eastAsia"/>
                <w:lang w:eastAsia="zh-CN"/>
              </w:rPr>
              <w:t>致：</w:t>
            </w:r>
            <w:r>
              <w:rPr>
                <w:rFonts w:ascii="仿宋" w:eastAsia="仿宋" w:hAnsi="仿宋" w:cs="仿宋" w:hint="eastAsia"/>
                <w:u w:val="single"/>
                <w:lang w:eastAsia="zh-CN"/>
              </w:rPr>
              <w:t xml:space="preserve">                                                  </w:t>
            </w:r>
            <w:r>
              <w:rPr>
                <w:rFonts w:ascii="仿宋" w:eastAsia="仿宋" w:hAnsi="仿宋" w:cs="仿宋" w:hint="eastAsia"/>
                <w:lang w:eastAsia="zh-CN"/>
              </w:rPr>
              <w:t>（发包人全称）</w:t>
            </w:r>
          </w:p>
          <w:p w14:paraId="24F13C88" w14:textId="77777777" w:rsidR="005418E8" w:rsidRDefault="00000000">
            <w:pPr>
              <w:spacing w:line="360" w:lineRule="auto"/>
              <w:ind w:firstLineChars="200" w:firstLine="480"/>
              <w:rPr>
                <w:rFonts w:ascii="仿宋" w:eastAsia="仿宋" w:hAnsi="仿宋"/>
                <w:lang w:eastAsia="zh-CN"/>
              </w:rPr>
            </w:pPr>
            <w:r>
              <w:rPr>
                <w:rFonts w:ascii="仿宋" w:eastAsia="仿宋" w:hAnsi="仿宋" w:cs="仿宋" w:hint="eastAsia"/>
                <w:lang w:eastAsia="zh-CN"/>
              </w:rPr>
              <w:t>我方按合同约定参加了</w:t>
            </w:r>
            <w:r>
              <w:rPr>
                <w:rFonts w:ascii="仿宋" w:eastAsia="仿宋" w:hAnsi="仿宋" w:cs="仿宋" w:hint="eastAsia"/>
                <w:u w:val="single"/>
                <w:lang w:eastAsia="zh-CN"/>
              </w:rPr>
              <w:t xml:space="preserve">                                     </w:t>
            </w:r>
            <w:r>
              <w:rPr>
                <w:rFonts w:ascii="仿宋" w:eastAsia="仿宋" w:hAnsi="仿宋" w:cs="仿宋" w:hint="eastAsia"/>
                <w:lang w:eastAsia="zh-CN"/>
              </w:rPr>
              <w:t>工程竣工验收，经参加验收各方共同验收，记录如下：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
              <w:gridCol w:w="2520"/>
              <w:gridCol w:w="6641"/>
            </w:tblGrid>
            <w:tr w:rsidR="005418E8" w14:paraId="38DC6E7C" w14:textId="77777777">
              <w:tc>
                <w:tcPr>
                  <w:tcW w:w="967" w:type="dxa"/>
                  <w:tcBorders>
                    <w:top w:val="single" w:sz="4" w:space="0" w:color="auto"/>
                    <w:left w:val="single" w:sz="4" w:space="0" w:color="auto"/>
                    <w:bottom w:val="single" w:sz="4" w:space="0" w:color="auto"/>
                    <w:right w:val="single" w:sz="4" w:space="0" w:color="auto"/>
                  </w:tcBorders>
                </w:tcPr>
                <w:p w14:paraId="55ABFDE1" w14:textId="77777777" w:rsidR="005418E8" w:rsidRDefault="00000000">
                  <w:pPr>
                    <w:spacing w:line="360" w:lineRule="auto"/>
                    <w:jc w:val="center"/>
                    <w:rPr>
                      <w:rFonts w:ascii="仿宋" w:eastAsia="仿宋" w:hAnsi="仿宋"/>
                    </w:rPr>
                  </w:pPr>
                  <w:proofErr w:type="spellStart"/>
                  <w:r>
                    <w:rPr>
                      <w:rFonts w:ascii="仿宋" w:eastAsia="仿宋" w:hAnsi="仿宋" w:cs="仿宋" w:hint="eastAsia"/>
                    </w:rPr>
                    <w:t>序号</w:t>
                  </w:r>
                  <w:proofErr w:type="spellEnd"/>
                </w:p>
              </w:tc>
              <w:tc>
                <w:tcPr>
                  <w:tcW w:w="2520" w:type="dxa"/>
                  <w:tcBorders>
                    <w:top w:val="single" w:sz="4" w:space="0" w:color="auto"/>
                    <w:left w:val="single" w:sz="4" w:space="0" w:color="auto"/>
                    <w:bottom w:val="single" w:sz="4" w:space="0" w:color="auto"/>
                    <w:right w:val="single" w:sz="4" w:space="0" w:color="auto"/>
                  </w:tcBorders>
                </w:tcPr>
                <w:p w14:paraId="42377DB9" w14:textId="77777777" w:rsidR="005418E8" w:rsidRDefault="00000000">
                  <w:pPr>
                    <w:spacing w:line="360" w:lineRule="auto"/>
                    <w:jc w:val="center"/>
                    <w:rPr>
                      <w:rFonts w:ascii="仿宋" w:eastAsia="仿宋" w:hAnsi="仿宋"/>
                    </w:rPr>
                  </w:pPr>
                  <w:proofErr w:type="gramStart"/>
                  <w:r>
                    <w:rPr>
                      <w:rFonts w:ascii="仿宋" w:eastAsia="仿宋" w:hAnsi="仿宋" w:cs="仿宋" w:hint="eastAsia"/>
                    </w:rPr>
                    <w:t>项  目</w:t>
                  </w:r>
                  <w:proofErr w:type="gramEnd"/>
                </w:p>
              </w:tc>
              <w:tc>
                <w:tcPr>
                  <w:tcW w:w="6641" w:type="dxa"/>
                  <w:tcBorders>
                    <w:top w:val="single" w:sz="4" w:space="0" w:color="auto"/>
                    <w:left w:val="single" w:sz="4" w:space="0" w:color="auto"/>
                    <w:bottom w:val="single" w:sz="4" w:space="0" w:color="auto"/>
                    <w:right w:val="single" w:sz="4" w:space="0" w:color="auto"/>
                  </w:tcBorders>
                </w:tcPr>
                <w:p w14:paraId="65DF0C01" w14:textId="77777777" w:rsidR="005418E8" w:rsidRDefault="00000000">
                  <w:pPr>
                    <w:spacing w:line="360" w:lineRule="auto"/>
                    <w:jc w:val="center"/>
                    <w:rPr>
                      <w:rFonts w:ascii="仿宋" w:eastAsia="仿宋" w:hAnsi="仿宋"/>
                    </w:rPr>
                  </w:pPr>
                  <w:r>
                    <w:rPr>
                      <w:rFonts w:ascii="仿宋" w:eastAsia="仿宋" w:hAnsi="仿宋" w:cs="仿宋" w:hint="eastAsia"/>
                    </w:rPr>
                    <w:t>验 收 记 录</w:t>
                  </w:r>
                </w:p>
              </w:tc>
            </w:tr>
            <w:tr w:rsidR="005418E8" w14:paraId="0724A70F" w14:textId="77777777">
              <w:tc>
                <w:tcPr>
                  <w:tcW w:w="967" w:type="dxa"/>
                  <w:tcBorders>
                    <w:top w:val="single" w:sz="4" w:space="0" w:color="auto"/>
                    <w:left w:val="single" w:sz="4" w:space="0" w:color="auto"/>
                    <w:bottom w:val="single" w:sz="4" w:space="0" w:color="auto"/>
                    <w:right w:val="single" w:sz="4" w:space="0" w:color="auto"/>
                  </w:tcBorders>
                </w:tcPr>
                <w:p w14:paraId="7B876901" w14:textId="77777777" w:rsidR="005418E8" w:rsidRDefault="00000000">
                  <w:pPr>
                    <w:spacing w:line="360" w:lineRule="auto"/>
                    <w:rPr>
                      <w:rFonts w:ascii="仿宋" w:eastAsia="仿宋" w:hAnsi="仿宋"/>
                    </w:rPr>
                  </w:pPr>
                  <w:r>
                    <w:rPr>
                      <w:rFonts w:ascii="仿宋" w:eastAsia="仿宋" w:hAnsi="仿宋" w:cs="仿宋" w:hint="eastAsia"/>
                    </w:rPr>
                    <w:t>1</w:t>
                  </w:r>
                </w:p>
              </w:tc>
              <w:tc>
                <w:tcPr>
                  <w:tcW w:w="2520" w:type="dxa"/>
                  <w:tcBorders>
                    <w:top w:val="single" w:sz="4" w:space="0" w:color="auto"/>
                    <w:left w:val="single" w:sz="4" w:space="0" w:color="auto"/>
                    <w:bottom w:val="single" w:sz="4" w:space="0" w:color="auto"/>
                    <w:right w:val="single" w:sz="4" w:space="0" w:color="auto"/>
                  </w:tcBorders>
                </w:tcPr>
                <w:p w14:paraId="14D44307" w14:textId="77777777" w:rsidR="005418E8" w:rsidRDefault="00000000">
                  <w:pPr>
                    <w:spacing w:line="360" w:lineRule="auto"/>
                    <w:rPr>
                      <w:rFonts w:ascii="仿宋" w:eastAsia="仿宋" w:hAnsi="仿宋"/>
                    </w:rPr>
                  </w:pPr>
                  <w:proofErr w:type="spellStart"/>
                  <w:r>
                    <w:rPr>
                      <w:rFonts w:ascii="仿宋" w:eastAsia="仿宋" w:hAnsi="仿宋" w:cs="仿宋" w:hint="eastAsia"/>
                    </w:rPr>
                    <w:t>分部分项</w:t>
                  </w:r>
                  <w:proofErr w:type="spellEnd"/>
                </w:p>
              </w:tc>
              <w:tc>
                <w:tcPr>
                  <w:tcW w:w="6641" w:type="dxa"/>
                  <w:tcBorders>
                    <w:top w:val="single" w:sz="4" w:space="0" w:color="auto"/>
                    <w:left w:val="single" w:sz="4" w:space="0" w:color="auto"/>
                    <w:bottom w:val="single" w:sz="4" w:space="0" w:color="auto"/>
                    <w:right w:val="single" w:sz="4" w:space="0" w:color="auto"/>
                  </w:tcBorders>
                </w:tcPr>
                <w:p w14:paraId="2E1C1A2B" w14:textId="77777777" w:rsidR="005418E8" w:rsidRDefault="00000000">
                  <w:pPr>
                    <w:spacing w:line="360" w:lineRule="auto"/>
                    <w:rPr>
                      <w:rFonts w:ascii="仿宋" w:eastAsia="仿宋" w:hAnsi="仿宋"/>
                      <w:lang w:eastAsia="zh-CN"/>
                    </w:rPr>
                  </w:pPr>
                  <w:r>
                    <w:rPr>
                      <w:rFonts w:ascii="仿宋" w:eastAsia="仿宋" w:hAnsi="仿宋" w:cs="仿宋" w:hint="eastAsia"/>
                      <w:lang w:eastAsia="zh-CN"/>
                    </w:rPr>
                    <w:t>共    分部，经查  分部，符合标准与规范、设计要求  分部</w:t>
                  </w:r>
                </w:p>
              </w:tc>
            </w:tr>
            <w:tr w:rsidR="005418E8" w14:paraId="7971EAC7" w14:textId="77777777">
              <w:tc>
                <w:tcPr>
                  <w:tcW w:w="967" w:type="dxa"/>
                  <w:tcBorders>
                    <w:top w:val="single" w:sz="4" w:space="0" w:color="auto"/>
                    <w:left w:val="single" w:sz="4" w:space="0" w:color="auto"/>
                    <w:bottom w:val="single" w:sz="4" w:space="0" w:color="auto"/>
                    <w:right w:val="single" w:sz="4" w:space="0" w:color="auto"/>
                  </w:tcBorders>
                </w:tcPr>
                <w:p w14:paraId="2429B036" w14:textId="77777777" w:rsidR="005418E8" w:rsidRDefault="00000000">
                  <w:pPr>
                    <w:spacing w:line="360" w:lineRule="auto"/>
                    <w:rPr>
                      <w:rFonts w:ascii="仿宋" w:eastAsia="仿宋" w:hAnsi="仿宋"/>
                    </w:rPr>
                  </w:pPr>
                  <w:r>
                    <w:rPr>
                      <w:rFonts w:ascii="仿宋" w:eastAsia="仿宋" w:hAnsi="仿宋" w:cs="仿宋" w:hint="eastAsia"/>
                    </w:rPr>
                    <w:t>2</w:t>
                  </w:r>
                </w:p>
              </w:tc>
              <w:tc>
                <w:tcPr>
                  <w:tcW w:w="2520" w:type="dxa"/>
                  <w:tcBorders>
                    <w:top w:val="single" w:sz="4" w:space="0" w:color="auto"/>
                    <w:left w:val="single" w:sz="4" w:space="0" w:color="auto"/>
                    <w:bottom w:val="single" w:sz="4" w:space="0" w:color="auto"/>
                    <w:right w:val="single" w:sz="4" w:space="0" w:color="auto"/>
                  </w:tcBorders>
                </w:tcPr>
                <w:p w14:paraId="6E59BF36" w14:textId="77777777" w:rsidR="005418E8" w:rsidRDefault="00000000">
                  <w:pPr>
                    <w:spacing w:line="360" w:lineRule="auto"/>
                    <w:rPr>
                      <w:rFonts w:ascii="仿宋" w:eastAsia="仿宋" w:hAnsi="仿宋"/>
                    </w:rPr>
                  </w:pPr>
                  <w:proofErr w:type="spellStart"/>
                  <w:r>
                    <w:rPr>
                      <w:rFonts w:ascii="仿宋" w:eastAsia="仿宋" w:hAnsi="仿宋" w:cs="仿宋" w:hint="eastAsia"/>
                    </w:rPr>
                    <w:t>质量控制资料核查</w:t>
                  </w:r>
                  <w:proofErr w:type="spellEnd"/>
                </w:p>
              </w:tc>
              <w:tc>
                <w:tcPr>
                  <w:tcW w:w="6641" w:type="dxa"/>
                  <w:tcBorders>
                    <w:top w:val="single" w:sz="4" w:space="0" w:color="auto"/>
                    <w:left w:val="single" w:sz="4" w:space="0" w:color="auto"/>
                    <w:bottom w:val="single" w:sz="4" w:space="0" w:color="auto"/>
                    <w:right w:val="single" w:sz="4" w:space="0" w:color="auto"/>
                  </w:tcBorders>
                </w:tcPr>
                <w:p w14:paraId="04097248" w14:textId="77777777" w:rsidR="005418E8" w:rsidRDefault="00000000">
                  <w:pPr>
                    <w:spacing w:line="360" w:lineRule="auto"/>
                    <w:rPr>
                      <w:rFonts w:ascii="仿宋" w:eastAsia="仿宋" w:hAnsi="仿宋"/>
                      <w:lang w:eastAsia="zh-CN"/>
                    </w:rPr>
                  </w:pPr>
                  <w:r>
                    <w:rPr>
                      <w:rFonts w:ascii="仿宋" w:eastAsia="仿宋" w:hAnsi="仿宋" w:cs="仿宋" w:hint="eastAsia"/>
                      <w:lang w:eastAsia="zh-CN"/>
                    </w:rPr>
                    <w:t>共   项，经核查符合要求  项，其中符合标准与规范要求  项</w:t>
                  </w:r>
                </w:p>
              </w:tc>
            </w:tr>
            <w:tr w:rsidR="005418E8" w14:paraId="2627ED75" w14:textId="77777777">
              <w:tc>
                <w:tcPr>
                  <w:tcW w:w="967" w:type="dxa"/>
                  <w:tcBorders>
                    <w:top w:val="single" w:sz="4" w:space="0" w:color="auto"/>
                    <w:left w:val="single" w:sz="4" w:space="0" w:color="auto"/>
                    <w:bottom w:val="single" w:sz="4" w:space="0" w:color="auto"/>
                    <w:right w:val="single" w:sz="4" w:space="0" w:color="auto"/>
                  </w:tcBorders>
                </w:tcPr>
                <w:p w14:paraId="2248BE18" w14:textId="77777777" w:rsidR="005418E8" w:rsidRDefault="00000000">
                  <w:pPr>
                    <w:spacing w:line="360" w:lineRule="auto"/>
                    <w:rPr>
                      <w:rFonts w:ascii="仿宋" w:eastAsia="仿宋" w:hAnsi="仿宋"/>
                    </w:rPr>
                  </w:pPr>
                  <w:r>
                    <w:rPr>
                      <w:rFonts w:ascii="仿宋" w:eastAsia="仿宋" w:hAnsi="仿宋" w:cs="仿宋" w:hint="eastAsia"/>
                    </w:rPr>
                    <w:t>3</w:t>
                  </w:r>
                </w:p>
              </w:tc>
              <w:tc>
                <w:tcPr>
                  <w:tcW w:w="2520" w:type="dxa"/>
                  <w:tcBorders>
                    <w:top w:val="single" w:sz="4" w:space="0" w:color="auto"/>
                    <w:left w:val="single" w:sz="4" w:space="0" w:color="auto"/>
                    <w:bottom w:val="single" w:sz="4" w:space="0" w:color="auto"/>
                    <w:right w:val="single" w:sz="4" w:space="0" w:color="auto"/>
                  </w:tcBorders>
                </w:tcPr>
                <w:p w14:paraId="5BB1647A" w14:textId="77777777" w:rsidR="005418E8" w:rsidRDefault="00000000">
                  <w:pPr>
                    <w:spacing w:line="360" w:lineRule="auto"/>
                    <w:rPr>
                      <w:rFonts w:ascii="仿宋" w:eastAsia="仿宋" w:hAnsi="仿宋"/>
                      <w:lang w:eastAsia="zh-CN"/>
                    </w:rPr>
                  </w:pPr>
                  <w:r>
                    <w:rPr>
                      <w:rFonts w:ascii="仿宋" w:eastAsia="仿宋" w:hAnsi="仿宋" w:cs="仿宋" w:hint="eastAsia"/>
                      <w:lang w:eastAsia="zh-CN"/>
                    </w:rPr>
                    <w:t>安全和主要使用功能核查及抽查结果</w:t>
                  </w:r>
                </w:p>
              </w:tc>
              <w:tc>
                <w:tcPr>
                  <w:tcW w:w="6641" w:type="dxa"/>
                  <w:tcBorders>
                    <w:top w:val="single" w:sz="4" w:space="0" w:color="auto"/>
                    <w:left w:val="single" w:sz="4" w:space="0" w:color="auto"/>
                    <w:bottom w:val="single" w:sz="4" w:space="0" w:color="auto"/>
                    <w:right w:val="single" w:sz="4" w:space="0" w:color="auto"/>
                  </w:tcBorders>
                </w:tcPr>
                <w:p w14:paraId="3F687A48" w14:textId="77777777" w:rsidR="005418E8" w:rsidRDefault="00000000">
                  <w:pPr>
                    <w:spacing w:line="360" w:lineRule="auto"/>
                    <w:rPr>
                      <w:rFonts w:ascii="仿宋" w:eastAsia="仿宋" w:hAnsi="仿宋"/>
                      <w:lang w:eastAsia="zh-CN"/>
                    </w:rPr>
                  </w:pPr>
                  <w:r>
                    <w:rPr>
                      <w:rFonts w:ascii="仿宋" w:eastAsia="仿宋" w:hAnsi="仿宋" w:cs="仿宋" w:hint="eastAsia"/>
                      <w:lang w:eastAsia="zh-CN"/>
                    </w:rPr>
                    <w:t>共核查    项，符合要求  项；共抽查  项，符合要求  项；经返工处理符合要求  项</w:t>
                  </w:r>
                </w:p>
              </w:tc>
            </w:tr>
            <w:tr w:rsidR="005418E8" w14:paraId="0EADD4D2" w14:textId="77777777">
              <w:tc>
                <w:tcPr>
                  <w:tcW w:w="967" w:type="dxa"/>
                  <w:tcBorders>
                    <w:top w:val="single" w:sz="4" w:space="0" w:color="auto"/>
                    <w:left w:val="single" w:sz="4" w:space="0" w:color="auto"/>
                    <w:bottom w:val="single" w:sz="4" w:space="0" w:color="auto"/>
                    <w:right w:val="single" w:sz="4" w:space="0" w:color="auto"/>
                  </w:tcBorders>
                </w:tcPr>
                <w:p w14:paraId="64CD580D" w14:textId="77777777" w:rsidR="005418E8" w:rsidRDefault="00000000">
                  <w:pPr>
                    <w:spacing w:line="360" w:lineRule="auto"/>
                    <w:rPr>
                      <w:rFonts w:ascii="仿宋" w:eastAsia="仿宋" w:hAnsi="仿宋"/>
                    </w:rPr>
                  </w:pPr>
                  <w:r>
                    <w:rPr>
                      <w:rFonts w:ascii="仿宋" w:eastAsia="仿宋" w:hAnsi="仿宋" w:cs="仿宋" w:hint="eastAsia"/>
                    </w:rPr>
                    <w:t>4</w:t>
                  </w:r>
                </w:p>
              </w:tc>
              <w:tc>
                <w:tcPr>
                  <w:tcW w:w="2520" w:type="dxa"/>
                  <w:tcBorders>
                    <w:top w:val="single" w:sz="4" w:space="0" w:color="auto"/>
                    <w:left w:val="single" w:sz="4" w:space="0" w:color="auto"/>
                    <w:bottom w:val="single" w:sz="4" w:space="0" w:color="auto"/>
                    <w:right w:val="single" w:sz="4" w:space="0" w:color="auto"/>
                  </w:tcBorders>
                </w:tcPr>
                <w:p w14:paraId="34B7CD8E" w14:textId="77777777" w:rsidR="005418E8" w:rsidRDefault="00000000">
                  <w:pPr>
                    <w:spacing w:line="360" w:lineRule="auto"/>
                    <w:rPr>
                      <w:rFonts w:ascii="仿宋" w:eastAsia="仿宋" w:hAnsi="仿宋"/>
                    </w:rPr>
                  </w:pPr>
                  <w:proofErr w:type="spellStart"/>
                  <w:r>
                    <w:rPr>
                      <w:rFonts w:ascii="仿宋" w:eastAsia="仿宋" w:hAnsi="仿宋" w:cs="仿宋" w:hint="eastAsia"/>
                    </w:rPr>
                    <w:t>观感质量验收</w:t>
                  </w:r>
                  <w:proofErr w:type="spellEnd"/>
                </w:p>
              </w:tc>
              <w:tc>
                <w:tcPr>
                  <w:tcW w:w="6641" w:type="dxa"/>
                  <w:tcBorders>
                    <w:top w:val="single" w:sz="4" w:space="0" w:color="auto"/>
                    <w:left w:val="single" w:sz="4" w:space="0" w:color="auto"/>
                    <w:bottom w:val="single" w:sz="4" w:space="0" w:color="auto"/>
                    <w:right w:val="single" w:sz="4" w:space="0" w:color="auto"/>
                  </w:tcBorders>
                </w:tcPr>
                <w:p w14:paraId="0A558A78" w14:textId="77777777" w:rsidR="005418E8" w:rsidRDefault="00000000">
                  <w:pPr>
                    <w:spacing w:line="360" w:lineRule="auto"/>
                    <w:rPr>
                      <w:rFonts w:ascii="仿宋" w:eastAsia="仿宋" w:hAnsi="仿宋"/>
                      <w:lang w:eastAsia="zh-CN"/>
                    </w:rPr>
                  </w:pPr>
                  <w:r>
                    <w:rPr>
                      <w:rFonts w:ascii="仿宋" w:eastAsia="仿宋" w:hAnsi="仿宋" w:cs="仿宋" w:hint="eastAsia"/>
                      <w:lang w:eastAsia="zh-CN"/>
                    </w:rPr>
                    <w:t>共抽查    项，符合要求  项，不符合要求  项</w:t>
                  </w:r>
                </w:p>
              </w:tc>
            </w:tr>
          </w:tbl>
          <w:p w14:paraId="3DCA2ABF" w14:textId="77777777" w:rsidR="005418E8" w:rsidRDefault="005418E8">
            <w:pPr>
              <w:spacing w:line="360" w:lineRule="auto"/>
              <w:ind w:firstLineChars="2600" w:firstLine="6240"/>
              <w:rPr>
                <w:rFonts w:ascii="仿宋" w:eastAsia="仿宋" w:hAnsi="仿宋"/>
                <w:lang w:eastAsia="zh-CN"/>
              </w:rPr>
            </w:pPr>
          </w:p>
          <w:p w14:paraId="0FD6AC8B" w14:textId="77777777" w:rsidR="005418E8" w:rsidRDefault="00000000">
            <w:pPr>
              <w:spacing w:line="360" w:lineRule="auto"/>
              <w:ind w:firstLineChars="2730" w:firstLine="6552"/>
              <w:rPr>
                <w:rFonts w:ascii="仿宋" w:eastAsia="仿宋" w:hAnsi="仿宋"/>
                <w:u w:val="single"/>
                <w:lang w:eastAsia="zh-CN"/>
              </w:rPr>
            </w:pPr>
            <w:r>
              <w:rPr>
                <w:rFonts w:ascii="仿宋" w:eastAsia="仿宋" w:hAnsi="仿宋" w:cs="仿宋" w:hint="eastAsia"/>
                <w:lang w:eastAsia="zh-CN"/>
              </w:rPr>
              <w:t xml:space="preserve">发包人（章）               </w:t>
            </w:r>
          </w:p>
          <w:p w14:paraId="39A60B17" w14:textId="77777777" w:rsidR="005418E8" w:rsidRDefault="00000000">
            <w:pPr>
              <w:tabs>
                <w:tab w:val="left" w:pos="7092"/>
              </w:tabs>
              <w:spacing w:line="360" w:lineRule="auto"/>
              <w:ind w:firstLineChars="2730" w:firstLine="6552"/>
              <w:rPr>
                <w:rFonts w:ascii="仿宋" w:eastAsia="仿宋" w:hAnsi="仿宋" w:cs="仿宋"/>
                <w:u w:val="single"/>
                <w:lang w:eastAsia="zh-CN"/>
              </w:rPr>
            </w:pPr>
            <w:r>
              <w:rPr>
                <w:rFonts w:ascii="仿宋" w:eastAsia="仿宋" w:hAnsi="仿宋" w:cs="仿宋" w:hint="eastAsia"/>
                <w:lang w:eastAsia="zh-CN"/>
              </w:rPr>
              <w:t>发包人代表</w:t>
            </w:r>
            <w:r>
              <w:rPr>
                <w:rFonts w:ascii="仿宋" w:eastAsia="仿宋" w:hAnsi="仿宋" w:cs="仿宋" w:hint="eastAsia"/>
                <w:u w:val="single"/>
                <w:lang w:eastAsia="zh-CN"/>
              </w:rPr>
              <w:t xml:space="preserve">           </w:t>
            </w:r>
          </w:p>
          <w:p w14:paraId="32044CD8" w14:textId="77777777" w:rsidR="005418E8" w:rsidRDefault="00000000">
            <w:pPr>
              <w:spacing w:line="360" w:lineRule="auto"/>
              <w:ind w:firstLineChars="2730" w:firstLine="6552"/>
              <w:rPr>
                <w:rFonts w:ascii="仿宋" w:eastAsia="仿宋" w:hAnsi="仿宋"/>
              </w:rPr>
            </w:pPr>
            <w:r>
              <w:rPr>
                <w:rFonts w:ascii="仿宋" w:eastAsia="仿宋" w:hAnsi="仿宋" w:cs="仿宋" w:hint="eastAsia"/>
              </w:rPr>
              <w:t>日      期</w:t>
            </w:r>
            <w:r>
              <w:rPr>
                <w:rFonts w:ascii="仿宋" w:eastAsia="仿宋" w:hAnsi="仿宋" w:cs="仿宋" w:hint="eastAsia"/>
                <w:u w:val="single"/>
              </w:rPr>
              <w:t xml:space="preserve">           </w:t>
            </w:r>
          </w:p>
        </w:tc>
      </w:tr>
      <w:tr w:rsidR="005418E8" w14:paraId="55D7A2D1" w14:textId="77777777">
        <w:trPr>
          <w:trHeight w:val="2244"/>
        </w:trPr>
        <w:tc>
          <w:tcPr>
            <w:tcW w:w="10359" w:type="dxa"/>
            <w:tcBorders>
              <w:top w:val="single" w:sz="4" w:space="0" w:color="auto"/>
              <w:left w:val="single" w:sz="6" w:space="0" w:color="auto"/>
              <w:bottom w:val="single" w:sz="6" w:space="0" w:color="auto"/>
              <w:right w:val="single" w:sz="6" w:space="0" w:color="auto"/>
            </w:tcBorders>
          </w:tcPr>
          <w:p w14:paraId="55129ABA" w14:textId="77777777" w:rsidR="005418E8" w:rsidRDefault="00000000">
            <w:pPr>
              <w:spacing w:line="360" w:lineRule="auto"/>
              <w:rPr>
                <w:rFonts w:ascii="仿宋" w:eastAsia="仿宋" w:hAnsi="仿宋"/>
                <w:lang w:eastAsia="zh-CN"/>
              </w:rPr>
            </w:pPr>
            <w:r>
              <w:rPr>
                <w:rFonts w:ascii="仿宋" w:eastAsia="仿宋" w:hAnsi="仿宋" w:cs="仿宋" w:hint="eastAsia"/>
                <w:lang w:eastAsia="zh-CN"/>
              </w:rPr>
              <w:t>验收结论：</w:t>
            </w:r>
          </w:p>
          <w:p w14:paraId="45C6A80A" w14:textId="77777777" w:rsidR="005418E8" w:rsidRDefault="005418E8">
            <w:pPr>
              <w:spacing w:line="360" w:lineRule="auto"/>
              <w:rPr>
                <w:rFonts w:ascii="仿宋" w:eastAsia="仿宋" w:hAnsi="仿宋"/>
                <w:lang w:eastAsia="zh-CN"/>
              </w:rPr>
            </w:pPr>
          </w:p>
          <w:p w14:paraId="712952A2" w14:textId="77777777" w:rsidR="005418E8" w:rsidRDefault="00000000">
            <w:pPr>
              <w:spacing w:line="360" w:lineRule="auto"/>
              <w:rPr>
                <w:rFonts w:ascii="仿宋" w:eastAsia="仿宋" w:hAnsi="仿宋"/>
                <w:lang w:eastAsia="zh-CN"/>
              </w:rPr>
            </w:pPr>
            <w:r>
              <w:rPr>
                <w:rFonts w:ascii="仿宋" w:eastAsia="仿宋" w:hAnsi="仿宋" w:cs="仿宋" w:hint="eastAsia"/>
                <w:lang w:eastAsia="zh-CN"/>
              </w:rPr>
              <w:t>设计顾问人（章）               监理人（章）              造价咨询人（章）</w:t>
            </w:r>
          </w:p>
          <w:p w14:paraId="59540A3C" w14:textId="77777777" w:rsidR="005418E8" w:rsidRDefault="00000000">
            <w:pPr>
              <w:spacing w:line="360" w:lineRule="auto"/>
              <w:rPr>
                <w:rFonts w:ascii="仿宋" w:eastAsia="仿宋" w:hAnsi="仿宋"/>
                <w:lang w:eastAsia="zh-CN"/>
              </w:rPr>
            </w:pPr>
            <w:r>
              <w:rPr>
                <w:rFonts w:ascii="仿宋" w:eastAsia="仿宋" w:hAnsi="仿宋" w:cs="仿宋" w:hint="eastAsia"/>
                <w:lang w:eastAsia="zh-CN"/>
              </w:rPr>
              <w:t>设计顾问人代表</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监理人代表</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造价咨询人代表</w:t>
            </w:r>
            <w:r>
              <w:rPr>
                <w:rFonts w:ascii="仿宋" w:eastAsia="仿宋" w:hAnsi="仿宋" w:cs="仿宋" w:hint="eastAsia"/>
                <w:u w:val="single"/>
                <w:lang w:eastAsia="zh-CN"/>
              </w:rPr>
              <w:t xml:space="preserve">          </w:t>
            </w:r>
          </w:p>
          <w:p w14:paraId="08198388" w14:textId="77777777" w:rsidR="005418E8" w:rsidRDefault="00000000">
            <w:pPr>
              <w:spacing w:line="360" w:lineRule="auto"/>
              <w:rPr>
                <w:rFonts w:ascii="仿宋" w:eastAsia="仿宋" w:hAnsi="仿宋"/>
              </w:rPr>
            </w:pPr>
            <w:r>
              <w:rPr>
                <w:rFonts w:ascii="仿宋" w:eastAsia="仿宋" w:hAnsi="仿宋" w:cs="仿宋" w:hint="eastAsia"/>
              </w:rPr>
              <w:t>日     期</w:t>
            </w:r>
            <w:r>
              <w:rPr>
                <w:rFonts w:ascii="仿宋" w:eastAsia="仿宋" w:hAnsi="仿宋" w:cs="仿宋" w:hint="eastAsia"/>
                <w:u w:val="single"/>
              </w:rPr>
              <w:t xml:space="preserve">             </w:t>
            </w:r>
            <w:r>
              <w:rPr>
                <w:rFonts w:ascii="仿宋" w:eastAsia="仿宋" w:hAnsi="仿宋" w:cs="仿宋" w:hint="eastAsia"/>
              </w:rPr>
              <w:t xml:space="preserve">     </w:t>
            </w:r>
            <w:r>
              <w:rPr>
                <w:rFonts w:ascii="仿宋" w:eastAsia="仿宋" w:hAnsi="仿宋" w:cs="仿宋" w:hint="eastAsia"/>
                <w:lang w:eastAsia="zh-CN"/>
              </w:rPr>
              <w:t xml:space="preserve">  </w:t>
            </w:r>
            <w:r>
              <w:rPr>
                <w:rFonts w:ascii="仿宋" w:eastAsia="仿宋" w:hAnsi="仿宋" w:cs="仿宋" w:hint="eastAsia"/>
              </w:rPr>
              <w:t>日     期</w:t>
            </w:r>
            <w:r>
              <w:rPr>
                <w:rFonts w:ascii="仿宋" w:eastAsia="仿宋" w:hAnsi="仿宋" w:cs="仿宋" w:hint="eastAsia"/>
                <w:u w:val="single"/>
              </w:rPr>
              <w:t xml:space="preserve">         </w:t>
            </w:r>
            <w:r>
              <w:rPr>
                <w:rFonts w:ascii="仿宋" w:eastAsia="仿宋" w:hAnsi="仿宋" w:cs="仿宋" w:hint="eastAsia"/>
              </w:rPr>
              <w:t xml:space="preserve">       </w:t>
            </w:r>
            <w:r>
              <w:rPr>
                <w:rFonts w:ascii="仿宋" w:eastAsia="仿宋" w:hAnsi="仿宋" w:cs="仿宋" w:hint="eastAsia"/>
                <w:lang w:eastAsia="zh-CN"/>
              </w:rPr>
              <w:t xml:space="preserve">    </w:t>
            </w:r>
            <w:r>
              <w:rPr>
                <w:rFonts w:ascii="仿宋" w:eastAsia="仿宋" w:hAnsi="仿宋" w:cs="仿宋" w:hint="eastAsia"/>
              </w:rPr>
              <w:t>日      期</w:t>
            </w:r>
            <w:r>
              <w:rPr>
                <w:rFonts w:ascii="仿宋" w:eastAsia="仿宋" w:hAnsi="仿宋" w:cs="仿宋" w:hint="eastAsia"/>
                <w:u w:val="single"/>
              </w:rPr>
              <w:t xml:space="preserve">          </w:t>
            </w:r>
          </w:p>
        </w:tc>
      </w:tr>
      <w:tr w:rsidR="005418E8" w14:paraId="6F6C08AA" w14:textId="77777777">
        <w:trPr>
          <w:cantSplit/>
          <w:trHeight w:val="1284"/>
        </w:trPr>
        <w:tc>
          <w:tcPr>
            <w:tcW w:w="10359" w:type="dxa"/>
            <w:tcBorders>
              <w:top w:val="nil"/>
              <w:left w:val="single" w:sz="6" w:space="0" w:color="auto"/>
              <w:bottom w:val="single" w:sz="6" w:space="0" w:color="auto"/>
              <w:right w:val="single" w:sz="6" w:space="0" w:color="auto"/>
            </w:tcBorders>
          </w:tcPr>
          <w:p w14:paraId="4C8DFE6C" w14:textId="77777777" w:rsidR="005418E8" w:rsidRDefault="00000000">
            <w:pPr>
              <w:spacing w:line="360" w:lineRule="auto"/>
              <w:rPr>
                <w:rFonts w:ascii="仿宋" w:eastAsia="仿宋" w:hAnsi="仿宋"/>
                <w:lang w:eastAsia="zh-CN"/>
              </w:rPr>
            </w:pPr>
            <w:r>
              <w:rPr>
                <w:rFonts w:ascii="仿宋" w:eastAsia="仿宋" w:hAnsi="仿宋" w:cs="仿宋" w:hint="eastAsia"/>
                <w:lang w:eastAsia="zh-CN"/>
              </w:rPr>
              <w:t>综合验收结论：</w:t>
            </w:r>
          </w:p>
          <w:p w14:paraId="7E664E8C" w14:textId="77777777" w:rsidR="005418E8" w:rsidRDefault="005418E8">
            <w:pPr>
              <w:spacing w:line="360" w:lineRule="auto"/>
              <w:ind w:firstLineChars="2600" w:firstLine="6240"/>
              <w:rPr>
                <w:rFonts w:ascii="仿宋" w:eastAsia="仿宋" w:hAnsi="仿宋"/>
                <w:lang w:eastAsia="zh-CN"/>
              </w:rPr>
            </w:pPr>
          </w:p>
          <w:p w14:paraId="35E03E7B" w14:textId="77777777" w:rsidR="005418E8" w:rsidRDefault="00000000">
            <w:pPr>
              <w:spacing w:line="360" w:lineRule="auto"/>
              <w:ind w:firstLineChars="2600" w:firstLine="6240"/>
              <w:rPr>
                <w:rFonts w:ascii="仿宋" w:eastAsia="仿宋" w:hAnsi="仿宋"/>
                <w:u w:val="single"/>
                <w:lang w:eastAsia="zh-CN"/>
              </w:rPr>
            </w:pPr>
            <w:r>
              <w:rPr>
                <w:rFonts w:ascii="仿宋" w:eastAsia="仿宋" w:hAnsi="仿宋" w:cs="仿宋" w:hint="eastAsia"/>
                <w:lang w:eastAsia="zh-CN"/>
              </w:rPr>
              <w:t xml:space="preserve">发包人（章）               </w:t>
            </w:r>
          </w:p>
          <w:p w14:paraId="76C9C4A1" w14:textId="77777777" w:rsidR="005418E8" w:rsidRDefault="00000000">
            <w:pPr>
              <w:tabs>
                <w:tab w:val="left" w:pos="7092"/>
              </w:tabs>
              <w:spacing w:line="360" w:lineRule="auto"/>
              <w:ind w:firstLineChars="2600" w:firstLine="6240"/>
              <w:rPr>
                <w:rFonts w:ascii="仿宋" w:eastAsia="仿宋" w:hAnsi="仿宋" w:cs="仿宋"/>
                <w:u w:val="single"/>
              </w:rPr>
            </w:pPr>
            <w:proofErr w:type="spellStart"/>
            <w:r>
              <w:rPr>
                <w:rFonts w:ascii="仿宋" w:eastAsia="仿宋" w:hAnsi="仿宋" w:cs="仿宋" w:hint="eastAsia"/>
              </w:rPr>
              <w:t>发包人代表</w:t>
            </w:r>
            <w:proofErr w:type="spellEnd"/>
            <w:r>
              <w:rPr>
                <w:rFonts w:ascii="仿宋" w:eastAsia="仿宋" w:hAnsi="仿宋" w:cs="仿宋" w:hint="eastAsia"/>
                <w:u w:val="single"/>
              </w:rPr>
              <w:t xml:space="preserve">           </w:t>
            </w:r>
          </w:p>
          <w:p w14:paraId="35894D6C" w14:textId="77777777" w:rsidR="005418E8" w:rsidRDefault="00000000">
            <w:pPr>
              <w:spacing w:line="360" w:lineRule="auto"/>
              <w:ind w:firstLineChars="2600" w:firstLine="6240"/>
              <w:rPr>
                <w:rFonts w:ascii="仿宋" w:eastAsia="仿宋" w:hAnsi="仿宋"/>
              </w:rPr>
            </w:pPr>
            <w:r>
              <w:rPr>
                <w:rFonts w:ascii="仿宋" w:eastAsia="仿宋" w:hAnsi="仿宋" w:cs="仿宋" w:hint="eastAsia"/>
              </w:rPr>
              <w:t>日      期</w:t>
            </w:r>
            <w:r>
              <w:rPr>
                <w:rFonts w:ascii="仿宋" w:eastAsia="仿宋" w:hAnsi="仿宋" w:cs="仿宋" w:hint="eastAsia"/>
                <w:u w:val="single"/>
              </w:rPr>
              <w:t xml:space="preserve">           </w:t>
            </w:r>
          </w:p>
        </w:tc>
      </w:tr>
    </w:tbl>
    <w:p w14:paraId="1E955932" w14:textId="77777777" w:rsidR="005418E8" w:rsidRDefault="00000000">
      <w:pPr>
        <w:ind w:leftChars="172" w:left="1433" w:rightChars="146" w:right="350" w:hangingChars="425" w:hanging="1020"/>
        <w:rPr>
          <w:rFonts w:ascii="仿宋" w:eastAsia="仿宋" w:hAnsi="仿宋"/>
          <w:lang w:eastAsia="zh-CN"/>
        </w:rPr>
      </w:pPr>
      <w:r>
        <w:rPr>
          <w:rFonts w:ascii="仿宋" w:eastAsia="仿宋" w:hAnsi="仿宋" w:cs="仿宋" w:hint="eastAsia"/>
          <w:lang w:eastAsia="zh-CN"/>
        </w:rPr>
        <w:lastRenderedPageBreak/>
        <w:t>说明：1.表中验收记录由承包人填写，验收结论由监理人（发包人）填写。综合验收结论由参加验收各方共同商定，发包人填写，应对工程质量是否符合标准与规范、设计要求及总体质量</w:t>
      </w:r>
      <w:proofErr w:type="gramStart"/>
      <w:r>
        <w:rPr>
          <w:rFonts w:ascii="仿宋" w:eastAsia="仿宋" w:hAnsi="仿宋" w:cs="仿宋" w:hint="eastAsia"/>
          <w:lang w:eastAsia="zh-CN"/>
        </w:rPr>
        <w:t>作出</w:t>
      </w:r>
      <w:proofErr w:type="gramEnd"/>
      <w:r>
        <w:rPr>
          <w:rFonts w:ascii="仿宋" w:eastAsia="仿宋" w:hAnsi="仿宋" w:cs="仿宋" w:hint="eastAsia"/>
          <w:lang w:eastAsia="zh-CN"/>
        </w:rPr>
        <w:t>评价。</w:t>
      </w:r>
    </w:p>
    <w:p w14:paraId="628B9B51" w14:textId="77777777" w:rsidR="005418E8" w:rsidRDefault="00000000">
      <w:pPr>
        <w:ind w:left="480" w:rightChars="146" w:right="350" w:firstLineChars="250" w:firstLine="600"/>
        <w:rPr>
          <w:rFonts w:ascii="仿宋" w:eastAsia="仿宋" w:hAnsi="仿宋"/>
          <w:lang w:eastAsia="zh-CN"/>
        </w:rPr>
      </w:pPr>
      <w:r>
        <w:rPr>
          <w:rFonts w:ascii="仿宋" w:eastAsia="仿宋" w:hAnsi="仿宋" w:cs="仿宋" w:hint="eastAsia"/>
          <w:lang w:eastAsia="zh-CN"/>
        </w:rPr>
        <w:t>2.本表一式五份，由发包人、设计顾问人、监理人、造价咨询人和承包人各存一份。</w:t>
      </w:r>
    </w:p>
    <w:p w14:paraId="20D26F8F" w14:textId="77777777" w:rsidR="005418E8" w:rsidRDefault="00000000">
      <w:pPr>
        <w:spacing w:beforeLines="50" w:before="120" w:afterLines="50" w:after="120" w:line="360" w:lineRule="auto"/>
        <w:outlineLvl w:val="1"/>
        <w:rPr>
          <w:rFonts w:ascii="仿宋" w:eastAsia="仿宋" w:hAnsi="仿宋" w:cs="仿宋"/>
          <w:b/>
          <w:bCs/>
          <w:lang w:eastAsia="zh-CN"/>
        </w:rPr>
      </w:pPr>
      <w:r>
        <w:rPr>
          <w:rFonts w:ascii="仿宋" w:eastAsia="仿宋" w:hAnsi="仿宋" w:hint="eastAsia"/>
          <w:lang w:eastAsia="zh-CN"/>
        </w:rPr>
        <w:br w:type="page"/>
      </w:r>
      <w:bookmarkStart w:id="1072" w:name="_Toc47694479"/>
      <w:bookmarkStart w:id="1073" w:name="_Toc2780"/>
      <w:bookmarkStart w:id="1074" w:name="_Toc17201"/>
      <w:bookmarkStart w:id="1075" w:name="_Toc21101"/>
      <w:r>
        <w:rPr>
          <w:rFonts w:ascii="仿宋" w:eastAsia="仿宋" w:hAnsi="仿宋" w:cs="仿宋" w:hint="eastAsia"/>
          <w:b/>
          <w:bCs/>
          <w:lang w:eastAsia="zh-CN"/>
        </w:rPr>
        <w:lastRenderedPageBreak/>
        <w:t>格式18</w:t>
      </w:r>
      <w:bookmarkEnd w:id="1072"/>
      <w:bookmarkEnd w:id="1073"/>
      <w:bookmarkEnd w:id="1074"/>
      <w:bookmarkEnd w:id="1075"/>
    </w:p>
    <w:p w14:paraId="440E8176" w14:textId="77777777" w:rsidR="005418E8" w:rsidRDefault="00000000">
      <w:pPr>
        <w:spacing w:line="360" w:lineRule="auto"/>
        <w:jc w:val="center"/>
        <w:rPr>
          <w:rFonts w:ascii="仿宋" w:eastAsia="仿宋" w:hAnsi="仿宋"/>
          <w:b/>
          <w:bCs/>
          <w:spacing w:val="30"/>
          <w:sz w:val="44"/>
          <w:szCs w:val="44"/>
          <w:lang w:eastAsia="zh-CN"/>
        </w:rPr>
      </w:pPr>
      <w:r>
        <w:rPr>
          <w:rFonts w:ascii="仿宋" w:eastAsia="仿宋" w:hAnsi="仿宋" w:cs="仿宋" w:hint="eastAsia"/>
          <w:b/>
          <w:bCs/>
          <w:spacing w:val="30"/>
          <w:sz w:val="44"/>
          <w:szCs w:val="44"/>
          <w:lang w:eastAsia="zh-CN"/>
        </w:rPr>
        <w:t>工程接收证书</w:t>
      </w:r>
    </w:p>
    <w:p w14:paraId="7B8974C3" w14:textId="77777777" w:rsidR="005418E8" w:rsidRDefault="00000000">
      <w:pPr>
        <w:spacing w:line="360" w:lineRule="auto"/>
        <w:rPr>
          <w:rFonts w:ascii="仿宋" w:eastAsia="仿宋" w:hAnsi="仿宋"/>
          <w:lang w:eastAsia="zh-CN"/>
        </w:rPr>
      </w:pPr>
      <w:r>
        <w:rPr>
          <w:rFonts w:ascii="仿宋" w:eastAsia="仿宋" w:hAnsi="仿宋" w:cs="仿宋" w:hint="eastAsia"/>
          <w:lang w:eastAsia="zh-CN"/>
        </w:rPr>
        <w:t>工程名称：</w:t>
      </w:r>
      <w:r>
        <w:rPr>
          <w:rFonts w:ascii="仿宋" w:eastAsia="仿宋" w:hAnsi="仿宋" w:cs="仿宋" w:hint="eastAsia"/>
          <w:lang w:eastAsia="zh-CN"/>
        </w:rPr>
        <w:tab/>
      </w:r>
      <w:r>
        <w:rPr>
          <w:rFonts w:ascii="仿宋" w:eastAsia="仿宋" w:hAnsi="仿宋" w:cs="仿宋" w:hint="eastAsia"/>
          <w:lang w:eastAsia="zh-CN"/>
        </w:rPr>
        <w:tab/>
      </w:r>
      <w:r>
        <w:rPr>
          <w:rFonts w:ascii="仿宋" w:eastAsia="仿宋" w:hAnsi="仿宋" w:cs="仿宋" w:hint="eastAsia"/>
          <w:lang w:eastAsia="zh-CN"/>
        </w:rPr>
        <w:tab/>
      </w:r>
      <w:r>
        <w:rPr>
          <w:rFonts w:ascii="仿宋" w:eastAsia="仿宋" w:hAnsi="仿宋" w:cs="仿宋" w:hint="eastAsia"/>
          <w:lang w:eastAsia="zh-CN"/>
        </w:rPr>
        <w:tab/>
      </w:r>
      <w:r>
        <w:rPr>
          <w:rFonts w:ascii="仿宋" w:eastAsia="仿宋" w:hAnsi="仿宋" w:cs="仿宋" w:hint="eastAsia"/>
          <w:lang w:eastAsia="zh-CN"/>
        </w:rPr>
        <w:tab/>
      </w:r>
      <w:r>
        <w:rPr>
          <w:rFonts w:ascii="仿宋" w:eastAsia="仿宋" w:hAnsi="仿宋" w:cs="仿宋" w:hint="eastAsia"/>
          <w:lang w:eastAsia="zh-CN"/>
        </w:rPr>
        <w:tab/>
      </w:r>
      <w:r>
        <w:rPr>
          <w:rFonts w:ascii="仿宋" w:eastAsia="仿宋" w:hAnsi="仿宋" w:cs="仿宋" w:hint="eastAsia"/>
          <w:lang w:eastAsia="zh-CN"/>
        </w:rPr>
        <w:tab/>
      </w:r>
      <w:r>
        <w:rPr>
          <w:rFonts w:ascii="仿宋" w:eastAsia="仿宋" w:hAnsi="仿宋" w:cs="仿宋" w:hint="eastAsia"/>
          <w:lang w:eastAsia="zh-CN"/>
        </w:rPr>
        <w:tab/>
      </w:r>
      <w:r>
        <w:rPr>
          <w:rFonts w:ascii="仿宋" w:eastAsia="仿宋" w:hAnsi="仿宋" w:cs="仿宋" w:hint="eastAsia"/>
          <w:lang w:eastAsia="zh-CN"/>
        </w:rPr>
        <w:tab/>
      </w:r>
      <w:r>
        <w:rPr>
          <w:rFonts w:ascii="仿宋" w:eastAsia="仿宋" w:hAnsi="仿宋" w:cs="仿宋" w:hint="eastAsia"/>
          <w:lang w:eastAsia="zh-CN"/>
        </w:rPr>
        <w:tab/>
      </w:r>
      <w:r>
        <w:rPr>
          <w:rFonts w:ascii="仿宋" w:eastAsia="仿宋" w:hAnsi="仿宋" w:cs="仿宋" w:hint="eastAsia"/>
          <w:lang w:eastAsia="zh-CN"/>
        </w:rPr>
        <w:tab/>
      </w:r>
      <w:r>
        <w:rPr>
          <w:rFonts w:ascii="仿宋" w:eastAsia="仿宋" w:hAnsi="仿宋" w:cs="仿宋" w:hint="eastAsia"/>
          <w:lang w:eastAsia="zh-CN"/>
        </w:rPr>
        <w:tab/>
      </w:r>
      <w:r>
        <w:rPr>
          <w:rFonts w:ascii="仿宋" w:eastAsia="仿宋" w:hAnsi="仿宋" w:cs="仿宋" w:hint="eastAsia"/>
          <w:lang w:eastAsia="zh-CN"/>
        </w:rPr>
        <w:tab/>
        <w:t xml:space="preserve">                                                                  编号：</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441"/>
      </w:tblGrid>
      <w:tr w:rsidR="005418E8" w14:paraId="4EBED471" w14:textId="77777777">
        <w:trPr>
          <w:trHeight w:val="11387"/>
        </w:trPr>
        <w:tc>
          <w:tcPr>
            <w:tcW w:w="10441" w:type="dxa"/>
            <w:tcBorders>
              <w:top w:val="single" w:sz="6" w:space="0" w:color="auto"/>
              <w:left w:val="single" w:sz="6" w:space="0" w:color="auto"/>
              <w:bottom w:val="single" w:sz="6" w:space="0" w:color="auto"/>
              <w:right w:val="single" w:sz="6" w:space="0" w:color="auto"/>
            </w:tcBorders>
          </w:tcPr>
          <w:p w14:paraId="6351686E" w14:textId="77777777" w:rsidR="005418E8" w:rsidRDefault="00000000">
            <w:pPr>
              <w:spacing w:before="120" w:line="360" w:lineRule="auto"/>
              <w:ind w:left="-28" w:firstLine="181"/>
              <w:rPr>
                <w:rFonts w:ascii="仿宋" w:eastAsia="仿宋" w:hAnsi="仿宋"/>
                <w:lang w:eastAsia="zh-CN"/>
              </w:rPr>
            </w:pPr>
            <w:r>
              <w:rPr>
                <w:rFonts w:ascii="仿宋" w:eastAsia="仿宋" w:hAnsi="仿宋" w:cs="仿宋" w:hint="eastAsia"/>
                <w:lang w:eastAsia="zh-CN"/>
              </w:rPr>
              <w:t>致：</w:t>
            </w:r>
            <w:r>
              <w:rPr>
                <w:rFonts w:ascii="仿宋" w:eastAsia="仿宋" w:hAnsi="仿宋" w:cs="仿宋" w:hint="eastAsia"/>
                <w:u w:val="single"/>
                <w:lang w:eastAsia="zh-CN"/>
              </w:rPr>
              <w:t xml:space="preserve">                                                 </w:t>
            </w:r>
            <w:r>
              <w:rPr>
                <w:rFonts w:ascii="仿宋" w:eastAsia="仿宋" w:hAnsi="仿宋" w:cs="仿宋" w:hint="eastAsia"/>
                <w:lang w:eastAsia="zh-CN"/>
              </w:rPr>
              <w:t>（承包人全称）</w:t>
            </w:r>
          </w:p>
          <w:p w14:paraId="45202D16" w14:textId="77777777" w:rsidR="005418E8" w:rsidRDefault="00000000">
            <w:pPr>
              <w:spacing w:line="360" w:lineRule="auto"/>
              <w:ind w:left="-28" w:firstLine="482"/>
              <w:rPr>
                <w:rFonts w:ascii="仿宋" w:eastAsia="仿宋" w:hAnsi="仿宋"/>
                <w:lang w:eastAsia="zh-CN"/>
              </w:rPr>
            </w:pPr>
            <w:r>
              <w:rPr>
                <w:rFonts w:ascii="仿宋" w:eastAsia="仿宋" w:hAnsi="仿宋" w:cs="仿宋" w:hint="eastAsia"/>
                <w:lang w:eastAsia="zh-CN"/>
              </w:rPr>
              <w:t>你方按照合同约定于</w:t>
            </w:r>
            <w:r>
              <w:rPr>
                <w:rFonts w:ascii="仿宋" w:eastAsia="仿宋" w:hAnsi="仿宋" w:cs="仿宋" w:hint="eastAsia"/>
                <w:u w:val="single"/>
                <w:lang w:eastAsia="zh-CN"/>
              </w:rPr>
              <w:t xml:space="preserve">         </w:t>
            </w:r>
            <w:r>
              <w:rPr>
                <w:rFonts w:ascii="仿宋" w:eastAsia="仿宋" w:hAnsi="仿宋" w:cs="仿宋" w:hint="eastAsia"/>
                <w:lang w:eastAsia="zh-CN"/>
              </w:rPr>
              <w:t>年</w:t>
            </w:r>
            <w:r>
              <w:rPr>
                <w:rFonts w:ascii="仿宋" w:eastAsia="仿宋" w:hAnsi="仿宋" w:cs="仿宋" w:hint="eastAsia"/>
                <w:u w:val="single"/>
                <w:lang w:eastAsia="zh-CN"/>
              </w:rPr>
              <w:t xml:space="preserve">     </w:t>
            </w:r>
            <w:r>
              <w:rPr>
                <w:rFonts w:ascii="仿宋" w:eastAsia="仿宋" w:hAnsi="仿宋" w:cs="仿宋" w:hint="eastAsia"/>
                <w:lang w:eastAsia="zh-CN"/>
              </w:rPr>
              <w:t>月</w:t>
            </w:r>
            <w:r>
              <w:rPr>
                <w:rFonts w:ascii="仿宋" w:eastAsia="仿宋" w:hAnsi="仿宋" w:cs="仿宋" w:hint="eastAsia"/>
                <w:u w:val="single"/>
                <w:lang w:eastAsia="zh-CN"/>
              </w:rPr>
              <w:t xml:space="preserve">     </w:t>
            </w:r>
            <w:r>
              <w:rPr>
                <w:rFonts w:ascii="仿宋" w:eastAsia="仿宋" w:hAnsi="仿宋" w:cs="仿宋" w:hint="eastAsia"/>
                <w:lang w:eastAsia="zh-CN"/>
              </w:rPr>
              <w:t>日提出竣工验收，经我方组织你方、设计顾问人、监理人、造价咨询人共同验收，该工程验收合格，现予颁发工程接收证书，</w:t>
            </w:r>
          </w:p>
          <w:p w14:paraId="7E6E78C2" w14:textId="77777777" w:rsidR="005418E8" w:rsidRDefault="00000000">
            <w:pPr>
              <w:spacing w:line="360" w:lineRule="auto"/>
              <w:ind w:left="-28" w:firstLine="482"/>
              <w:rPr>
                <w:rFonts w:ascii="仿宋" w:eastAsia="仿宋" w:hAnsi="仿宋"/>
                <w:lang w:eastAsia="zh-CN"/>
              </w:rPr>
            </w:pPr>
            <w:r>
              <w:rPr>
                <w:rFonts w:ascii="仿宋" w:eastAsia="仿宋" w:hAnsi="仿宋" w:cs="仿宋" w:hint="eastAsia"/>
                <w:lang w:eastAsia="zh-CN"/>
              </w:rPr>
              <w:t>按照合同约定，该工程实际竣工日期是</w:t>
            </w:r>
            <w:r>
              <w:rPr>
                <w:rFonts w:ascii="仿宋" w:eastAsia="仿宋" w:hAnsi="仿宋" w:cs="仿宋" w:hint="eastAsia"/>
                <w:u w:val="single"/>
                <w:lang w:eastAsia="zh-CN"/>
              </w:rPr>
              <w:t xml:space="preserve">         </w:t>
            </w:r>
            <w:r>
              <w:rPr>
                <w:rFonts w:ascii="仿宋" w:eastAsia="仿宋" w:hAnsi="仿宋" w:cs="仿宋" w:hint="eastAsia"/>
                <w:lang w:eastAsia="zh-CN"/>
              </w:rPr>
              <w:t>年</w:t>
            </w:r>
            <w:r>
              <w:rPr>
                <w:rFonts w:ascii="仿宋" w:eastAsia="仿宋" w:hAnsi="仿宋" w:cs="仿宋" w:hint="eastAsia"/>
                <w:u w:val="single"/>
                <w:lang w:eastAsia="zh-CN"/>
              </w:rPr>
              <w:t xml:space="preserve">     </w:t>
            </w:r>
            <w:r>
              <w:rPr>
                <w:rFonts w:ascii="仿宋" w:eastAsia="仿宋" w:hAnsi="仿宋" w:cs="仿宋" w:hint="eastAsia"/>
                <w:lang w:eastAsia="zh-CN"/>
              </w:rPr>
              <w:t>月</w:t>
            </w:r>
            <w:r>
              <w:rPr>
                <w:rFonts w:ascii="仿宋" w:eastAsia="仿宋" w:hAnsi="仿宋" w:cs="仿宋" w:hint="eastAsia"/>
                <w:u w:val="single"/>
                <w:lang w:eastAsia="zh-CN"/>
              </w:rPr>
              <w:t xml:space="preserve">     </w:t>
            </w:r>
            <w:r>
              <w:rPr>
                <w:rFonts w:ascii="仿宋" w:eastAsia="仿宋" w:hAnsi="仿宋" w:cs="仿宋" w:hint="eastAsia"/>
                <w:lang w:eastAsia="zh-CN"/>
              </w:rPr>
              <w:t>日。</w:t>
            </w:r>
          </w:p>
          <w:p w14:paraId="6F1BAD86" w14:textId="77777777" w:rsidR="005418E8" w:rsidRDefault="005418E8">
            <w:pPr>
              <w:spacing w:line="360" w:lineRule="auto"/>
              <w:ind w:left="-28" w:firstLine="482"/>
              <w:rPr>
                <w:rFonts w:ascii="仿宋" w:eastAsia="仿宋" w:hAnsi="仿宋"/>
                <w:lang w:eastAsia="zh-CN"/>
              </w:rPr>
            </w:pPr>
          </w:p>
          <w:p w14:paraId="13DCE20C" w14:textId="77777777" w:rsidR="005418E8" w:rsidRDefault="00000000">
            <w:pPr>
              <w:spacing w:line="360" w:lineRule="auto"/>
              <w:ind w:left="-28" w:firstLine="482"/>
              <w:rPr>
                <w:rFonts w:ascii="仿宋" w:eastAsia="仿宋" w:hAnsi="仿宋"/>
                <w:lang w:eastAsia="zh-CN"/>
              </w:rPr>
            </w:pPr>
            <w:r>
              <w:rPr>
                <w:rFonts w:ascii="仿宋" w:eastAsia="仿宋" w:hAnsi="仿宋" w:cs="仿宋" w:hint="eastAsia"/>
                <w:lang w:eastAsia="zh-CN"/>
              </w:rPr>
              <w:t>我方颁发工程接收证书，则标明自颁发之日起，由我方负责照管工程，但并不代表你方已完成工程总承包合同赋予的一切义务和责任，你方仍应承</w:t>
            </w:r>
            <w:proofErr w:type="gramStart"/>
            <w:r>
              <w:rPr>
                <w:rFonts w:ascii="仿宋" w:eastAsia="仿宋" w:hAnsi="仿宋" w:cs="仿宋" w:hint="eastAsia"/>
                <w:lang w:eastAsia="zh-CN"/>
              </w:rPr>
              <w:t>担工程</w:t>
            </w:r>
            <w:proofErr w:type="gramEnd"/>
            <w:r>
              <w:rPr>
                <w:rFonts w:ascii="仿宋" w:eastAsia="仿宋" w:hAnsi="仿宋" w:cs="仿宋" w:hint="eastAsia"/>
                <w:lang w:eastAsia="zh-CN"/>
              </w:rPr>
              <w:t>的质量缺陷和质量保修责任。</w:t>
            </w:r>
          </w:p>
          <w:p w14:paraId="1BD89D49" w14:textId="77777777" w:rsidR="005418E8" w:rsidRDefault="005418E8">
            <w:pPr>
              <w:spacing w:line="360" w:lineRule="auto"/>
              <w:ind w:left="-28"/>
              <w:rPr>
                <w:rFonts w:ascii="仿宋" w:eastAsia="仿宋" w:hAnsi="仿宋"/>
                <w:lang w:eastAsia="zh-CN"/>
              </w:rPr>
            </w:pPr>
          </w:p>
          <w:p w14:paraId="6016B277" w14:textId="77777777" w:rsidR="005418E8" w:rsidRDefault="005418E8">
            <w:pPr>
              <w:spacing w:line="360" w:lineRule="auto"/>
              <w:ind w:left="-28"/>
              <w:rPr>
                <w:rFonts w:ascii="仿宋" w:eastAsia="仿宋" w:hAnsi="仿宋"/>
                <w:lang w:eastAsia="zh-CN"/>
              </w:rPr>
            </w:pPr>
          </w:p>
          <w:p w14:paraId="61C95ADE" w14:textId="77777777" w:rsidR="005418E8" w:rsidRDefault="005418E8">
            <w:pPr>
              <w:spacing w:line="360" w:lineRule="auto"/>
              <w:ind w:left="-28"/>
              <w:rPr>
                <w:rFonts w:ascii="仿宋" w:eastAsia="仿宋" w:hAnsi="仿宋"/>
                <w:lang w:eastAsia="zh-CN"/>
              </w:rPr>
            </w:pPr>
          </w:p>
          <w:p w14:paraId="04AFD61C" w14:textId="77777777" w:rsidR="005418E8" w:rsidRDefault="005418E8">
            <w:pPr>
              <w:spacing w:line="360" w:lineRule="auto"/>
              <w:ind w:left="-28"/>
              <w:rPr>
                <w:rFonts w:ascii="仿宋" w:eastAsia="仿宋" w:hAnsi="仿宋"/>
                <w:lang w:eastAsia="zh-CN"/>
              </w:rPr>
            </w:pPr>
          </w:p>
          <w:p w14:paraId="68B5B361" w14:textId="77777777" w:rsidR="005418E8" w:rsidRDefault="005418E8">
            <w:pPr>
              <w:spacing w:line="360" w:lineRule="auto"/>
              <w:ind w:left="-28"/>
              <w:rPr>
                <w:rFonts w:ascii="仿宋" w:eastAsia="仿宋" w:hAnsi="仿宋"/>
                <w:lang w:eastAsia="zh-CN"/>
              </w:rPr>
            </w:pPr>
          </w:p>
          <w:p w14:paraId="1DAF8DD2" w14:textId="77777777" w:rsidR="005418E8" w:rsidRDefault="005418E8">
            <w:pPr>
              <w:spacing w:line="360" w:lineRule="auto"/>
              <w:ind w:left="-28"/>
              <w:rPr>
                <w:rFonts w:ascii="仿宋" w:eastAsia="仿宋" w:hAnsi="仿宋"/>
                <w:lang w:eastAsia="zh-CN"/>
              </w:rPr>
            </w:pPr>
          </w:p>
          <w:p w14:paraId="72E0753F" w14:textId="77777777" w:rsidR="005418E8" w:rsidRDefault="005418E8">
            <w:pPr>
              <w:spacing w:line="360" w:lineRule="auto"/>
              <w:ind w:left="-28"/>
              <w:rPr>
                <w:rFonts w:ascii="仿宋" w:eastAsia="仿宋" w:hAnsi="仿宋"/>
                <w:lang w:eastAsia="zh-CN"/>
              </w:rPr>
            </w:pPr>
          </w:p>
          <w:p w14:paraId="27FEE86D" w14:textId="77777777" w:rsidR="005418E8" w:rsidRDefault="005418E8">
            <w:pPr>
              <w:spacing w:line="360" w:lineRule="auto"/>
              <w:ind w:left="-28"/>
              <w:rPr>
                <w:rFonts w:ascii="仿宋" w:eastAsia="仿宋" w:hAnsi="仿宋"/>
                <w:lang w:eastAsia="zh-CN"/>
              </w:rPr>
            </w:pPr>
          </w:p>
          <w:p w14:paraId="79275EDB" w14:textId="77777777" w:rsidR="005418E8" w:rsidRDefault="005418E8">
            <w:pPr>
              <w:spacing w:line="360" w:lineRule="auto"/>
              <w:ind w:left="-28"/>
              <w:rPr>
                <w:rFonts w:ascii="仿宋" w:eastAsia="仿宋" w:hAnsi="仿宋"/>
                <w:lang w:eastAsia="zh-CN"/>
              </w:rPr>
            </w:pPr>
          </w:p>
          <w:p w14:paraId="766EFFC6" w14:textId="77777777" w:rsidR="005418E8" w:rsidRDefault="005418E8">
            <w:pPr>
              <w:spacing w:line="360" w:lineRule="auto"/>
              <w:ind w:left="-28"/>
              <w:rPr>
                <w:rFonts w:ascii="仿宋" w:eastAsia="仿宋" w:hAnsi="仿宋"/>
                <w:lang w:eastAsia="zh-CN"/>
              </w:rPr>
            </w:pPr>
          </w:p>
          <w:p w14:paraId="1B5757D4" w14:textId="77777777" w:rsidR="005418E8" w:rsidRDefault="005418E8">
            <w:pPr>
              <w:spacing w:line="360" w:lineRule="auto"/>
              <w:ind w:left="-28"/>
              <w:rPr>
                <w:rFonts w:ascii="仿宋" w:eastAsia="仿宋" w:hAnsi="仿宋"/>
                <w:lang w:eastAsia="zh-CN"/>
              </w:rPr>
            </w:pPr>
          </w:p>
          <w:p w14:paraId="00D10E1A" w14:textId="77777777" w:rsidR="005418E8" w:rsidRDefault="005418E8">
            <w:pPr>
              <w:spacing w:line="360" w:lineRule="auto"/>
              <w:ind w:left="-28"/>
              <w:rPr>
                <w:rFonts w:ascii="仿宋" w:eastAsia="仿宋" w:hAnsi="仿宋"/>
                <w:lang w:eastAsia="zh-CN"/>
              </w:rPr>
            </w:pPr>
          </w:p>
          <w:p w14:paraId="6F16A3C1" w14:textId="77777777" w:rsidR="005418E8" w:rsidRDefault="005418E8">
            <w:pPr>
              <w:spacing w:line="360" w:lineRule="auto"/>
              <w:ind w:left="-28"/>
              <w:rPr>
                <w:rFonts w:ascii="仿宋" w:eastAsia="仿宋" w:hAnsi="仿宋"/>
                <w:lang w:eastAsia="zh-CN"/>
              </w:rPr>
            </w:pPr>
          </w:p>
          <w:p w14:paraId="529518AD" w14:textId="77777777" w:rsidR="005418E8" w:rsidRDefault="00000000">
            <w:pPr>
              <w:spacing w:line="360" w:lineRule="auto"/>
              <w:rPr>
                <w:rFonts w:ascii="仿宋" w:eastAsia="仿宋" w:hAnsi="仿宋"/>
                <w:u w:val="single"/>
                <w:lang w:eastAsia="zh-CN"/>
              </w:rPr>
            </w:pPr>
            <w:r>
              <w:rPr>
                <w:rFonts w:ascii="仿宋" w:eastAsia="仿宋" w:hAnsi="仿宋" w:cs="仿宋" w:hint="eastAsia"/>
                <w:lang w:eastAsia="zh-CN"/>
              </w:rPr>
              <w:t xml:space="preserve">                                                  发 包 人（章）                 </w:t>
            </w:r>
          </w:p>
          <w:p w14:paraId="3CE08A14" w14:textId="77777777" w:rsidR="005418E8" w:rsidRDefault="00000000">
            <w:pPr>
              <w:spacing w:line="360" w:lineRule="auto"/>
              <w:ind w:firstLineChars="2500" w:firstLine="6000"/>
              <w:rPr>
                <w:rFonts w:ascii="仿宋" w:eastAsia="仿宋" w:hAnsi="仿宋" w:cs="仿宋"/>
                <w:u w:val="single"/>
                <w:lang w:eastAsia="zh-CN"/>
              </w:rPr>
            </w:pPr>
            <w:r>
              <w:rPr>
                <w:rFonts w:ascii="仿宋" w:eastAsia="仿宋" w:hAnsi="仿宋" w:cs="仿宋" w:hint="eastAsia"/>
                <w:lang w:eastAsia="zh-CN"/>
              </w:rPr>
              <w:t>发包人代表</w:t>
            </w:r>
            <w:r>
              <w:rPr>
                <w:rFonts w:ascii="仿宋" w:eastAsia="仿宋" w:hAnsi="仿宋" w:cs="仿宋" w:hint="eastAsia"/>
                <w:u w:val="single"/>
                <w:lang w:eastAsia="zh-CN"/>
              </w:rPr>
              <w:t xml:space="preserve">                </w:t>
            </w:r>
          </w:p>
          <w:p w14:paraId="0D1DE3F5" w14:textId="77777777" w:rsidR="005418E8" w:rsidRDefault="00000000">
            <w:pPr>
              <w:spacing w:line="360" w:lineRule="auto"/>
              <w:ind w:firstLine="6012"/>
              <w:rPr>
                <w:rFonts w:ascii="仿宋" w:eastAsia="仿宋" w:hAnsi="仿宋"/>
                <w:u w:val="single"/>
              </w:rPr>
            </w:pPr>
            <w:r>
              <w:rPr>
                <w:rFonts w:ascii="仿宋" w:eastAsia="仿宋" w:hAnsi="仿宋" w:cs="仿宋" w:hint="eastAsia"/>
                <w:lang w:eastAsia="zh-CN"/>
              </w:rPr>
              <w:t xml:space="preserve">       </w:t>
            </w:r>
            <w:r>
              <w:rPr>
                <w:rFonts w:ascii="仿宋" w:eastAsia="仿宋" w:hAnsi="仿宋" w:cs="仿宋" w:hint="eastAsia"/>
              </w:rPr>
              <w:t>年     月    日</w:t>
            </w:r>
          </w:p>
        </w:tc>
      </w:tr>
    </w:tbl>
    <w:p w14:paraId="09E8D3DD" w14:textId="77777777" w:rsidR="005418E8" w:rsidRDefault="00000000">
      <w:pPr>
        <w:spacing w:line="360" w:lineRule="auto"/>
        <w:rPr>
          <w:rFonts w:ascii="仿宋" w:eastAsia="仿宋" w:hAnsi="仿宋"/>
          <w:lang w:eastAsia="zh-CN"/>
        </w:rPr>
      </w:pPr>
      <w:r>
        <w:rPr>
          <w:rFonts w:ascii="仿宋" w:eastAsia="仿宋" w:hAnsi="仿宋" w:cs="仿宋" w:hint="eastAsia"/>
          <w:lang w:eastAsia="zh-CN"/>
        </w:rPr>
        <w:t>说明：本表由发包人填制，承包人、发包人各存一份。</w:t>
      </w:r>
    </w:p>
    <w:p w14:paraId="44146C79" w14:textId="77777777" w:rsidR="005418E8" w:rsidRDefault="00000000">
      <w:pPr>
        <w:spacing w:line="360" w:lineRule="auto"/>
        <w:outlineLvl w:val="1"/>
        <w:rPr>
          <w:rFonts w:ascii="仿宋" w:eastAsia="仿宋" w:hAnsi="仿宋" w:cs="仿宋"/>
          <w:b/>
          <w:bCs/>
          <w:lang w:eastAsia="zh-CN"/>
        </w:rPr>
      </w:pPr>
      <w:r>
        <w:rPr>
          <w:rFonts w:ascii="仿宋" w:eastAsia="仿宋" w:hAnsi="仿宋" w:hint="eastAsia"/>
          <w:lang w:eastAsia="zh-CN"/>
        </w:rPr>
        <w:br w:type="page"/>
      </w:r>
      <w:bookmarkStart w:id="1076" w:name="_Toc10098"/>
      <w:bookmarkStart w:id="1077" w:name="_Toc20572"/>
      <w:bookmarkStart w:id="1078" w:name="_Toc27214"/>
      <w:bookmarkStart w:id="1079" w:name="_Toc47694480"/>
      <w:r>
        <w:rPr>
          <w:rFonts w:ascii="仿宋" w:eastAsia="仿宋" w:hAnsi="仿宋" w:cs="仿宋" w:hint="eastAsia"/>
          <w:b/>
          <w:bCs/>
          <w:lang w:eastAsia="zh-CN"/>
        </w:rPr>
        <w:lastRenderedPageBreak/>
        <w:t>格式19</w:t>
      </w:r>
      <w:bookmarkEnd w:id="1076"/>
      <w:bookmarkEnd w:id="1077"/>
      <w:bookmarkEnd w:id="1078"/>
      <w:bookmarkEnd w:id="1079"/>
    </w:p>
    <w:p w14:paraId="5E9237B8" w14:textId="77777777" w:rsidR="005418E8" w:rsidRDefault="00000000">
      <w:pPr>
        <w:spacing w:line="360" w:lineRule="auto"/>
        <w:jc w:val="center"/>
        <w:rPr>
          <w:rFonts w:ascii="仿宋" w:eastAsia="仿宋" w:hAnsi="仿宋"/>
          <w:b/>
          <w:bCs/>
          <w:spacing w:val="30"/>
          <w:sz w:val="44"/>
          <w:szCs w:val="44"/>
          <w:lang w:eastAsia="zh-CN"/>
        </w:rPr>
      </w:pPr>
      <w:r>
        <w:rPr>
          <w:rFonts w:ascii="仿宋" w:eastAsia="仿宋" w:hAnsi="仿宋" w:cs="仿宋" w:hint="eastAsia"/>
          <w:b/>
          <w:bCs/>
          <w:spacing w:val="30"/>
          <w:sz w:val="44"/>
          <w:szCs w:val="44"/>
          <w:lang w:eastAsia="zh-CN"/>
        </w:rPr>
        <w:t>暂列金额确认表</w:t>
      </w:r>
    </w:p>
    <w:p w14:paraId="2A707EEA" w14:textId="77777777" w:rsidR="005418E8" w:rsidRDefault="00000000">
      <w:pPr>
        <w:spacing w:line="360" w:lineRule="auto"/>
        <w:rPr>
          <w:rFonts w:ascii="仿宋" w:eastAsia="仿宋" w:hAnsi="仿宋"/>
          <w:lang w:eastAsia="zh-CN"/>
        </w:rPr>
      </w:pPr>
      <w:r>
        <w:rPr>
          <w:rFonts w:ascii="仿宋" w:eastAsia="仿宋" w:hAnsi="仿宋" w:cs="仿宋" w:hint="eastAsia"/>
          <w:lang w:eastAsia="zh-CN"/>
        </w:rPr>
        <w:t>工程名称：</w:t>
      </w:r>
      <w:r>
        <w:rPr>
          <w:rFonts w:ascii="仿宋" w:eastAsia="仿宋" w:hAnsi="仿宋" w:cs="仿宋" w:hint="eastAsia"/>
          <w:lang w:eastAsia="zh-CN"/>
        </w:rPr>
        <w:tab/>
      </w:r>
      <w:r>
        <w:rPr>
          <w:rFonts w:ascii="仿宋" w:eastAsia="仿宋" w:hAnsi="仿宋" w:cs="仿宋" w:hint="eastAsia"/>
          <w:lang w:eastAsia="zh-CN"/>
        </w:rPr>
        <w:tab/>
      </w:r>
      <w:r>
        <w:rPr>
          <w:rFonts w:ascii="仿宋" w:eastAsia="仿宋" w:hAnsi="仿宋" w:cs="仿宋" w:hint="eastAsia"/>
          <w:lang w:eastAsia="zh-CN"/>
        </w:rPr>
        <w:tab/>
      </w:r>
      <w:r>
        <w:rPr>
          <w:rFonts w:ascii="仿宋" w:eastAsia="仿宋" w:hAnsi="仿宋" w:cs="仿宋" w:hint="eastAsia"/>
          <w:lang w:eastAsia="zh-CN"/>
        </w:rPr>
        <w:tab/>
      </w:r>
      <w:r>
        <w:rPr>
          <w:rFonts w:ascii="仿宋" w:eastAsia="仿宋" w:hAnsi="仿宋" w:cs="仿宋" w:hint="eastAsia"/>
          <w:lang w:eastAsia="zh-CN"/>
        </w:rPr>
        <w:tab/>
      </w:r>
      <w:r>
        <w:rPr>
          <w:rFonts w:ascii="仿宋" w:eastAsia="仿宋" w:hAnsi="仿宋" w:cs="仿宋" w:hint="eastAsia"/>
          <w:lang w:eastAsia="zh-CN"/>
        </w:rPr>
        <w:tab/>
      </w:r>
      <w:r>
        <w:rPr>
          <w:rFonts w:ascii="仿宋" w:eastAsia="仿宋" w:hAnsi="仿宋" w:cs="仿宋" w:hint="eastAsia"/>
          <w:lang w:eastAsia="zh-CN"/>
        </w:rPr>
        <w:tab/>
      </w:r>
      <w:r>
        <w:rPr>
          <w:rFonts w:ascii="仿宋" w:eastAsia="仿宋" w:hAnsi="仿宋" w:cs="仿宋" w:hint="eastAsia"/>
          <w:lang w:eastAsia="zh-CN"/>
        </w:rPr>
        <w:tab/>
      </w:r>
      <w:r>
        <w:rPr>
          <w:rFonts w:ascii="仿宋" w:eastAsia="仿宋" w:hAnsi="仿宋" w:cs="仿宋" w:hint="eastAsia"/>
          <w:lang w:eastAsia="zh-CN"/>
        </w:rPr>
        <w:tab/>
      </w:r>
      <w:r>
        <w:rPr>
          <w:rFonts w:ascii="仿宋" w:eastAsia="仿宋" w:hAnsi="仿宋" w:cs="仿宋" w:hint="eastAsia"/>
          <w:lang w:eastAsia="zh-CN"/>
        </w:rPr>
        <w:tab/>
      </w:r>
      <w:r>
        <w:rPr>
          <w:rFonts w:ascii="仿宋" w:eastAsia="仿宋" w:hAnsi="仿宋" w:cs="仿宋" w:hint="eastAsia"/>
          <w:lang w:eastAsia="zh-CN"/>
        </w:rPr>
        <w:tab/>
      </w:r>
      <w:r>
        <w:rPr>
          <w:rFonts w:ascii="仿宋" w:eastAsia="仿宋" w:hAnsi="仿宋" w:cs="仿宋" w:hint="eastAsia"/>
          <w:lang w:eastAsia="zh-CN"/>
        </w:rPr>
        <w:tab/>
      </w:r>
      <w:r>
        <w:rPr>
          <w:rFonts w:ascii="仿宋" w:eastAsia="仿宋" w:hAnsi="仿宋" w:cs="仿宋" w:hint="eastAsia"/>
          <w:lang w:eastAsia="zh-CN"/>
        </w:rPr>
        <w:tab/>
        <w:t xml:space="preserve">                                                              编号：</w:t>
      </w: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0"/>
        <w:gridCol w:w="3246"/>
        <w:gridCol w:w="1443"/>
        <w:gridCol w:w="1441"/>
        <w:gridCol w:w="1441"/>
        <w:gridCol w:w="1984"/>
      </w:tblGrid>
      <w:tr w:rsidR="005418E8" w14:paraId="0E6836D4" w14:textId="77777777">
        <w:trPr>
          <w:trHeight w:val="856"/>
        </w:trPr>
        <w:tc>
          <w:tcPr>
            <w:tcW w:w="1010" w:type="dxa"/>
            <w:tcBorders>
              <w:top w:val="single" w:sz="4" w:space="0" w:color="auto"/>
              <w:left w:val="single" w:sz="4" w:space="0" w:color="auto"/>
              <w:bottom w:val="single" w:sz="4" w:space="0" w:color="auto"/>
              <w:right w:val="single" w:sz="4" w:space="0" w:color="auto"/>
            </w:tcBorders>
            <w:vAlign w:val="center"/>
          </w:tcPr>
          <w:p w14:paraId="38C18E28" w14:textId="77777777" w:rsidR="005418E8" w:rsidRDefault="00000000">
            <w:pPr>
              <w:spacing w:line="360" w:lineRule="auto"/>
              <w:jc w:val="center"/>
              <w:rPr>
                <w:rFonts w:ascii="仿宋" w:eastAsia="仿宋" w:hAnsi="仿宋"/>
              </w:rPr>
            </w:pPr>
            <w:proofErr w:type="spellStart"/>
            <w:r>
              <w:rPr>
                <w:rFonts w:ascii="仿宋" w:eastAsia="仿宋" w:hAnsi="仿宋" w:cs="仿宋" w:hint="eastAsia"/>
              </w:rPr>
              <w:t>序号</w:t>
            </w:r>
            <w:proofErr w:type="spellEnd"/>
          </w:p>
        </w:tc>
        <w:tc>
          <w:tcPr>
            <w:tcW w:w="3246" w:type="dxa"/>
            <w:tcBorders>
              <w:top w:val="single" w:sz="4" w:space="0" w:color="auto"/>
              <w:left w:val="single" w:sz="4" w:space="0" w:color="auto"/>
              <w:bottom w:val="single" w:sz="4" w:space="0" w:color="auto"/>
              <w:right w:val="single" w:sz="4" w:space="0" w:color="auto"/>
            </w:tcBorders>
            <w:vAlign w:val="center"/>
          </w:tcPr>
          <w:p w14:paraId="74776261" w14:textId="77777777" w:rsidR="005418E8" w:rsidRDefault="00000000">
            <w:pPr>
              <w:spacing w:line="360" w:lineRule="auto"/>
              <w:jc w:val="center"/>
              <w:rPr>
                <w:rFonts w:ascii="仿宋" w:eastAsia="仿宋" w:hAnsi="仿宋"/>
              </w:rPr>
            </w:pPr>
            <w:proofErr w:type="spellStart"/>
            <w:r>
              <w:rPr>
                <w:rFonts w:ascii="仿宋" w:eastAsia="仿宋" w:hAnsi="仿宋" w:cs="仿宋" w:hint="eastAsia"/>
              </w:rPr>
              <w:t>项目名称</w:t>
            </w:r>
            <w:proofErr w:type="spellEnd"/>
          </w:p>
        </w:tc>
        <w:tc>
          <w:tcPr>
            <w:tcW w:w="1443" w:type="dxa"/>
            <w:tcBorders>
              <w:top w:val="single" w:sz="4" w:space="0" w:color="auto"/>
              <w:left w:val="single" w:sz="4" w:space="0" w:color="auto"/>
              <w:bottom w:val="single" w:sz="4" w:space="0" w:color="auto"/>
              <w:right w:val="single" w:sz="4" w:space="0" w:color="auto"/>
            </w:tcBorders>
            <w:vAlign w:val="center"/>
          </w:tcPr>
          <w:p w14:paraId="230618E1" w14:textId="77777777" w:rsidR="005418E8" w:rsidRDefault="00000000">
            <w:pPr>
              <w:spacing w:line="360" w:lineRule="auto"/>
              <w:jc w:val="center"/>
              <w:rPr>
                <w:rFonts w:ascii="仿宋" w:eastAsia="仿宋" w:hAnsi="仿宋"/>
              </w:rPr>
            </w:pPr>
            <w:proofErr w:type="spellStart"/>
            <w:r>
              <w:rPr>
                <w:rFonts w:ascii="仿宋" w:eastAsia="仿宋" w:hAnsi="仿宋" w:cs="仿宋" w:hint="eastAsia"/>
              </w:rPr>
              <w:t>计量</w:t>
            </w:r>
            <w:proofErr w:type="spellEnd"/>
          </w:p>
          <w:p w14:paraId="3BF52A1C" w14:textId="77777777" w:rsidR="005418E8" w:rsidRDefault="00000000">
            <w:pPr>
              <w:spacing w:line="360" w:lineRule="auto"/>
              <w:jc w:val="center"/>
              <w:rPr>
                <w:rFonts w:ascii="仿宋" w:eastAsia="仿宋" w:hAnsi="仿宋"/>
              </w:rPr>
            </w:pPr>
            <w:proofErr w:type="spellStart"/>
            <w:r>
              <w:rPr>
                <w:rFonts w:ascii="仿宋" w:eastAsia="仿宋" w:hAnsi="仿宋" w:cs="仿宋" w:hint="eastAsia"/>
              </w:rPr>
              <w:t>单位</w:t>
            </w:r>
            <w:proofErr w:type="spellEnd"/>
          </w:p>
        </w:tc>
        <w:tc>
          <w:tcPr>
            <w:tcW w:w="1441" w:type="dxa"/>
            <w:tcBorders>
              <w:top w:val="single" w:sz="4" w:space="0" w:color="auto"/>
              <w:left w:val="single" w:sz="4" w:space="0" w:color="auto"/>
              <w:bottom w:val="single" w:sz="4" w:space="0" w:color="auto"/>
              <w:right w:val="single" w:sz="4" w:space="0" w:color="auto"/>
            </w:tcBorders>
            <w:vAlign w:val="center"/>
          </w:tcPr>
          <w:p w14:paraId="475D3AC1" w14:textId="77777777" w:rsidR="005418E8" w:rsidRDefault="00000000">
            <w:pPr>
              <w:spacing w:line="360" w:lineRule="auto"/>
              <w:jc w:val="center"/>
              <w:rPr>
                <w:rFonts w:ascii="仿宋" w:eastAsia="仿宋" w:hAnsi="仿宋"/>
              </w:rPr>
            </w:pPr>
            <w:proofErr w:type="spellStart"/>
            <w:r>
              <w:rPr>
                <w:rFonts w:ascii="仿宋" w:eastAsia="仿宋" w:hAnsi="仿宋" w:cs="仿宋" w:hint="eastAsia"/>
              </w:rPr>
              <w:t>暂列金额</w:t>
            </w:r>
            <w:proofErr w:type="spellEnd"/>
          </w:p>
          <w:p w14:paraId="5EA3DBFF" w14:textId="77777777" w:rsidR="005418E8" w:rsidRDefault="00000000">
            <w:pPr>
              <w:spacing w:line="360" w:lineRule="auto"/>
              <w:jc w:val="center"/>
              <w:rPr>
                <w:rFonts w:ascii="仿宋" w:eastAsia="仿宋" w:hAnsi="仿宋"/>
              </w:rPr>
            </w:pPr>
            <w:r>
              <w:rPr>
                <w:rFonts w:ascii="仿宋" w:eastAsia="仿宋" w:hAnsi="仿宋" w:cs="仿宋" w:hint="eastAsia"/>
              </w:rPr>
              <w:t>（元）</w:t>
            </w:r>
          </w:p>
        </w:tc>
        <w:tc>
          <w:tcPr>
            <w:tcW w:w="1441" w:type="dxa"/>
            <w:tcBorders>
              <w:top w:val="single" w:sz="4" w:space="0" w:color="auto"/>
              <w:left w:val="single" w:sz="4" w:space="0" w:color="auto"/>
              <w:bottom w:val="single" w:sz="4" w:space="0" w:color="auto"/>
              <w:right w:val="single" w:sz="4" w:space="0" w:color="auto"/>
            </w:tcBorders>
            <w:vAlign w:val="center"/>
          </w:tcPr>
          <w:p w14:paraId="4F3BB654" w14:textId="77777777" w:rsidR="005418E8" w:rsidRDefault="00000000">
            <w:pPr>
              <w:spacing w:line="360" w:lineRule="auto"/>
              <w:jc w:val="center"/>
              <w:rPr>
                <w:rFonts w:ascii="仿宋" w:eastAsia="仿宋" w:hAnsi="仿宋"/>
              </w:rPr>
            </w:pPr>
            <w:proofErr w:type="spellStart"/>
            <w:r>
              <w:rPr>
                <w:rFonts w:ascii="仿宋" w:eastAsia="仿宋" w:hAnsi="仿宋" w:cs="仿宋" w:hint="eastAsia"/>
              </w:rPr>
              <w:t>实际金额</w:t>
            </w:r>
            <w:proofErr w:type="spellEnd"/>
          </w:p>
          <w:p w14:paraId="40CE958C" w14:textId="77777777" w:rsidR="005418E8" w:rsidRDefault="00000000">
            <w:pPr>
              <w:spacing w:line="360" w:lineRule="auto"/>
              <w:jc w:val="center"/>
              <w:rPr>
                <w:rFonts w:ascii="仿宋" w:eastAsia="仿宋" w:hAnsi="仿宋"/>
              </w:rPr>
            </w:pPr>
            <w:r>
              <w:rPr>
                <w:rFonts w:ascii="仿宋" w:eastAsia="仿宋" w:hAnsi="仿宋" w:cs="仿宋" w:hint="eastAsia"/>
              </w:rPr>
              <w:t>（元）</w:t>
            </w:r>
          </w:p>
        </w:tc>
        <w:tc>
          <w:tcPr>
            <w:tcW w:w="1984" w:type="dxa"/>
            <w:tcBorders>
              <w:top w:val="single" w:sz="4" w:space="0" w:color="auto"/>
              <w:left w:val="single" w:sz="4" w:space="0" w:color="auto"/>
              <w:bottom w:val="single" w:sz="4" w:space="0" w:color="auto"/>
              <w:right w:val="single" w:sz="4" w:space="0" w:color="auto"/>
            </w:tcBorders>
            <w:vAlign w:val="center"/>
          </w:tcPr>
          <w:p w14:paraId="504BFE51" w14:textId="77777777" w:rsidR="005418E8" w:rsidRDefault="00000000">
            <w:pPr>
              <w:spacing w:line="360" w:lineRule="auto"/>
              <w:jc w:val="center"/>
              <w:rPr>
                <w:rFonts w:ascii="仿宋" w:eastAsia="仿宋" w:hAnsi="仿宋"/>
              </w:rPr>
            </w:pPr>
            <w:proofErr w:type="spellStart"/>
            <w:r>
              <w:rPr>
                <w:rFonts w:ascii="仿宋" w:eastAsia="仿宋" w:hAnsi="仿宋" w:cs="仿宋" w:hint="eastAsia"/>
              </w:rPr>
              <w:t>备注</w:t>
            </w:r>
            <w:proofErr w:type="spellEnd"/>
          </w:p>
        </w:tc>
      </w:tr>
      <w:tr w:rsidR="005418E8" w14:paraId="0F158CC1" w14:textId="77777777">
        <w:trPr>
          <w:trHeight w:hRule="exact" w:val="850"/>
        </w:trPr>
        <w:tc>
          <w:tcPr>
            <w:tcW w:w="1010" w:type="dxa"/>
            <w:tcBorders>
              <w:top w:val="single" w:sz="4" w:space="0" w:color="auto"/>
              <w:left w:val="single" w:sz="4" w:space="0" w:color="auto"/>
              <w:bottom w:val="single" w:sz="4" w:space="0" w:color="auto"/>
              <w:right w:val="single" w:sz="4" w:space="0" w:color="auto"/>
            </w:tcBorders>
            <w:vAlign w:val="center"/>
          </w:tcPr>
          <w:p w14:paraId="4F0C2ED8" w14:textId="77777777" w:rsidR="005418E8" w:rsidRDefault="00000000">
            <w:pPr>
              <w:spacing w:line="360" w:lineRule="auto"/>
              <w:jc w:val="center"/>
              <w:rPr>
                <w:rFonts w:ascii="仿宋" w:eastAsia="仿宋" w:hAnsi="仿宋"/>
              </w:rPr>
            </w:pPr>
            <w:r>
              <w:rPr>
                <w:rFonts w:ascii="仿宋" w:eastAsia="仿宋" w:hAnsi="仿宋" w:cs="仿宋" w:hint="eastAsia"/>
              </w:rPr>
              <w:t>1</w:t>
            </w:r>
          </w:p>
        </w:tc>
        <w:tc>
          <w:tcPr>
            <w:tcW w:w="3246" w:type="dxa"/>
            <w:tcBorders>
              <w:top w:val="single" w:sz="4" w:space="0" w:color="auto"/>
              <w:left w:val="single" w:sz="4" w:space="0" w:color="auto"/>
              <w:bottom w:val="single" w:sz="4" w:space="0" w:color="auto"/>
              <w:right w:val="single" w:sz="4" w:space="0" w:color="auto"/>
            </w:tcBorders>
            <w:vAlign w:val="center"/>
          </w:tcPr>
          <w:p w14:paraId="216DE76B" w14:textId="77777777" w:rsidR="005418E8" w:rsidRDefault="005418E8">
            <w:pPr>
              <w:spacing w:line="360" w:lineRule="auto"/>
              <w:jc w:val="center"/>
              <w:rPr>
                <w:rFonts w:ascii="仿宋" w:eastAsia="仿宋" w:hAnsi="仿宋"/>
              </w:rPr>
            </w:pPr>
          </w:p>
        </w:tc>
        <w:tc>
          <w:tcPr>
            <w:tcW w:w="1443" w:type="dxa"/>
            <w:tcBorders>
              <w:top w:val="single" w:sz="4" w:space="0" w:color="auto"/>
              <w:left w:val="single" w:sz="4" w:space="0" w:color="auto"/>
              <w:bottom w:val="single" w:sz="4" w:space="0" w:color="auto"/>
              <w:right w:val="single" w:sz="4" w:space="0" w:color="auto"/>
            </w:tcBorders>
            <w:vAlign w:val="center"/>
          </w:tcPr>
          <w:p w14:paraId="1053AA46" w14:textId="77777777" w:rsidR="005418E8" w:rsidRDefault="005418E8">
            <w:pPr>
              <w:spacing w:line="360" w:lineRule="auto"/>
              <w:jc w:val="center"/>
              <w:rPr>
                <w:rFonts w:ascii="仿宋" w:eastAsia="仿宋" w:hAnsi="仿宋"/>
              </w:rPr>
            </w:pPr>
          </w:p>
        </w:tc>
        <w:tc>
          <w:tcPr>
            <w:tcW w:w="1441" w:type="dxa"/>
            <w:tcBorders>
              <w:top w:val="single" w:sz="4" w:space="0" w:color="auto"/>
              <w:left w:val="single" w:sz="4" w:space="0" w:color="auto"/>
              <w:bottom w:val="single" w:sz="4" w:space="0" w:color="auto"/>
              <w:right w:val="single" w:sz="4" w:space="0" w:color="auto"/>
            </w:tcBorders>
            <w:vAlign w:val="center"/>
          </w:tcPr>
          <w:p w14:paraId="74B7EDF5" w14:textId="77777777" w:rsidR="005418E8" w:rsidRDefault="005418E8">
            <w:pPr>
              <w:spacing w:line="360" w:lineRule="auto"/>
              <w:jc w:val="center"/>
              <w:rPr>
                <w:rFonts w:ascii="仿宋" w:eastAsia="仿宋" w:hAnsi="仿宋"/>
              </w:rPr>
            </w:pPr>
          </w:p>
        </w:tc>
        <w:tc>
          <w:tcPr>
            <w:tcW w:w="1441" w:type="dxa"/>
            <w:tcBorders>
              <w:top w:val="single" w:sz="4" w:space="0" w:color="auto"/>
              <w:left w:val="single" w:sz="4" w:space="0" w:color="auto"/>
              <w:bottom w:val="single" w:sz="4" w:space="0" w:color="auto"/>
              <w:right w:val="single" w:sz="4" w:space="0" w:color="auto"/>
            </w:tcBorders>
            <w:vAlign w:val="center"/>
          </w:tcPr>
          <w:p w14:paraId="4F30C87D" w14:textId="77777777" w:rsidR="005418E8" w:rsidRDefault="005418E8">
            <w:pPr>
              <w:spacing w:line="360" w:lineRule="auto"/>
              <w:jc w:val="center"/>
              <w:rPr>
                <w:rFonts w:ascii="仿宋" w:eastAsia="仿宋" w:hAnsi="仿宋"/>
              </w:rPr>
            </w:pPr>
          </w:p>
        </w:tc>
        <w:tc>
          <w:tcPr>
            <w:tcW w:w="1984" w:type="dxa"/>
            <w:tcBorders>
              <w:top w:val="single" w:sz="4" w:space="0" w:color="auto"/>
              <w:left w:val="single" w:sz="4" w:space="0" w:color="auto"/>
              <w:bottom w:val="single" w:sz="4" w:space="0" w:color="auto"/>
              <w:right w:val="single" w:sz="4" w:space="0" w:color="auto"/>
            </w:tcBorders>
            <w:vAlign w:val="center"/>
          </w:tcPr>
          <w:p w14:paraId="1D884040" w14:textId="77777777" w:rsidR="005418E8" w:rsidRDefault="005418E8">
            <w:pPr>
              <w:spacing w:line="360" w:lineRule="auto"/>
              <w:jc w:val="center"/>
              <w:rPr>
                <w:rFonts w:ascii="仿宋" w:eastAsia="仿宋" w:hAnsi="仿宋"/>
              </w:rPr>
            </w:pPr>
          </w:p>
        </w:tc>
      </w:tr>
      <w:tr w:rsidR="005418E8" w14:paraId="4E2E1175" w14:textId="77777777">
        <w:trPr>
          <w:trHeight w:hRule="exact" w:val="850"/>
        </w:trPr>
        <w:tc>
          <w:tcPr>
            <w:tcW w:w="1010" w:type="dxa"/>
            <w:tcBorders>
              <w:top w:val="single" w:sz="4" w:space="0" w:color="auto"/>
              <w:left w:val="single" w:sz="4" w:space="0" w:color="auto"/>
              <w:bottom w:val="single" w:sz="4" w:space="0" w:color="auto"/>
              <w:right w:val="single" w:sz="4" w:space="0" w:color="auto"/>
            </w:tcBorders>
            <w:vAlign w:val="center"/>
          </w:tcPr>
          <w:p w14:paraId="48C56FC0" w14:textId="77777777" w:rsidR="005418E8" w:rsidRDefault="00000000">
            <w:pPr>
              <w:spacing w:line="360" w:lineRule="auto"/>
              <w:jc w:val="center"/>
              <w:rPr>
                <w:rFonts w:ascii="仿宋" w:eastAsia="仿宋" w:hAnsi="仿宋"/>
              </w:rPr>
            </w:pPr>
            <w:r>
              <w:rPr>
                <w:rFonts w:ascii="仿宋" w:eastAsia="仿宋" w:hAnsi="仿宋" w:cs="仿宋" w:hint="eastAsia"/>
              </w:rPr>
              <w:t>2</w:t>
            </w:r>
          </w:p>
        </w:tc>
        <w:tc>
          <w:tcPr>
            <w:tcW w:w="3246" w:type="dxa"/>
            <w:tcBorders>
              <w:top w:val="single" w:sz="4" w:space="0" w:color="auto"/>
              <w:left w:val="single" w:sz="4" w:space="0" w:color="auto"/>
              <w:bottom w:val="single" w:sz="4" w:space="0" w:color="auto"/>
              <w:right w:val="single" w:sz="4" w:space="0" w:color="auto"/>
            </w:tcBorders>
            <w:vAlign w:val="center"/>
          </w:tcPr>
          <w:p w14:paraId="595CF5F6" w14:textId="77777777" w:rsidR="005418E8" w:rsidRDefault="005418E8">
            <w:pPr>
              <w:spacing w:line="360" w:lineRule="auto"/>
              <w:jc w:val="center"/>
              <w:rPr>
                <w:rFonts w:ascii="仿宋" w:eastAsia="仿宋" w:hAnsi="仿宋"/>
              </w:rPr>
            </w:pPr>
          </w:p>
        </w:tc>
        <w:tc>
          <w:tcPr>
            <w:tcW w:w="1443" w:type="dxa"/>
            <w:tcBorders>
              <w:top w:val="single" w:sz="4" w:space="0" w:color="auto"/>
              <w:left w:val="single" w:sz="4" w:space="0" w:color="auto"/>
              <w:bottom w:val="single" w:sz="4" w:space="0" w:color="auto"/>
              <w:right w:val="single" w:sz="4" w:space="0" w:color="auto"/>
            </w:tcBorders>
            <w:vAlign w:val="center"/>
          </w:tcPr>
          <w:p w14:paraId="5E54B6B5" w14:textId="77777777" w:rsidR="005418E8" w:rsidRDefault="005418E8">
            <w:pPr>
              <w:spacing w:line="360" w:lineRule="auto"/>
              <w:jc w:val="center"/>
              <w:rPr>
                <w:rFonts w:ascii="仿宋" w:eastAsia="仿宋" w:hAnsi="仿宋"/>
              </w:rPr>
            </w:pPr>
          </w:p>
        </w:tc>
        <w:tc>
          <w:tcPr>
            <w:tcW w:w="1441" w:type="dxa"/>
            <w:tcBorders>
              <w:top w:val="single" w:sz="4" w:space="0" w:color="auto"/>
              <w:left w:val="single" w:sz="4" w:space="0" w:color="auto"/>
              <w:bottom w:val="single" w:sz="4" w:space="0" w:color="auto"/>
              <w:right w:val="single" w:sz="4" w:space="0" w:color="auto"/>
            </w:tcBorders>
            <w:vAlign w:val="center"/>
          </w:tcPr>
          <w:p w14:paraId="72F21D82" w14:textId="77777777" w:rsidR="005418E8" w:rsidRDefault="005418E8">
            <w:pPr>
              <w:spacing w:line="360" w:lineRule="auto"/>
              <w:jc w:val="center"/>
              <w:rPr>
                <w:rFonts w:ascii="仿宋" w:eastAsia="仿宋" w:hAnsi="仿宋"/>
              </w:rPr>
            </w:pPr>
          </w:p>
        </w:tc>
        <w:tc>
          <w:tcPr>
            <w:tcW w:w="1441" w:type="dxa"/>
            <w:tcBorders>
              <w:top w:val="single" w:sz="4" w:space="0" w:color="auto"/>
              <w:left w:val="single" w:sz="4" w:space="0" w:color="auto"/>
              <w:bottom w:val="single" w:sz="4" w:space="0" w:color="auto"/>
              <w:right w:val="single" w:sz="4" w:space="0" w:color="auto"/>
            </w:tcBorders>
            <w:vAlign w:val="center"/>
          </w:tcPr>
          <w:p w14:paraId="4D6309AC" w14:textId="77777777" w:rsidR="005418E8" w:rsidRDefault="005418E8">
            <w:pPr>
              <w:spacing w:line="360" w:lineRule="auto"/>
              <w:jc w:val="center"/>
              <w:rPr>
                <w:rFonts w:ascii="仿宋" w:eastAsia="仿宋" w:hAnsi="仿宋"/>
              </w:rPr>
            </w:pPr>
          </w:p>
        </w:tc>
        <w:tc>
          <w:tcPr>
            <w:tcW w:w="1984" w:type="dxa"/>
            <w:tcBorders>
              <w:top w:val="single" w:sz="4" w:space="0" w:color="auto"/>
              <w:left w:val="single" w:sz="4" w:space="0" w:color="auto"/>
              <w:bottom w:val="single" w:sz="4" w:space="0" w:color="auto"/>
              <w:right w:val="single" w:sz="4" w:space="0" w:color="auto"/>
            </w:tcBorders>
            <w:vAlign w:val="center"/>
          </w:tcPr>
          <w:p w14:paraId="6B76F8A7" w14:textId="77777777" w:rsidR="005418E8" w:rsidRDefault="005418E8">
            <w:pPr>
              <w:spacing w:line="360" w:lineRule="auto"/>
              <w:jc w:val="center"/>
              <w:rPr>
                <w:rFonts w:ascii="仿宋" w:eastAsia="仿宋" w:hAnsi="仿宋"/>
              </w:rPr>
            </w:pPr>
          </w:p>
        </w:tc>
      </w:tr>
      <w:tr w:rsidR="005418E8" w14:paraId="29C99D77" w14:textId="77777777">
        <w:trPr>
          <w:trHeight w:hRule="exact" w:val="850"/>
        </w:trPr>
        <w:tc>
          <w:tcPr>
            <w:tcW w:w="1010" w:type="dxa"/>
            <w:tcBorders>
              <w:top w:val="single" w:sz="4" w:space="0" w:color="auto"/>
              <w:left w:val="single" w:sz="4" w:space="0" w:color="auto"/>
              <w:bottom w:val="single" w:sz="4" w:space="0" w:color="auto"/>
              <w:right w:val="single" w:sz="4" w:space="0" w:color="auto"/>
            </w:tcBorders>
            <w:vAlign w:val="center"/>
          </w:tcPr>
          <w:p w14:paraId="586099D5" w14:textId="77777777" w:rsidR="005418E8" w:rsidRDefault="00000000">
            <w:pPr>
              <w:spacing w:line="360" w:lineRule="auto"/>
              <w:jc w:val="center"/>
              <w:rPr>
                <w:rFonts w:ascii="仿宋" w:eastAsia="仿宋" w:hAnsi="仿宋"/>
              </w:rPr>
            </w:pPr>
            <w:r>
              <w:rPr>
                <w:rFonts w:ascii="仿宋" w:eastAsia="仿宋" w:hAnsi="仿宋" w:cs="仿宋" w:hint="eastAsia"/>
              </w:rPr>
              <w:t>3</w:t>
            </w:r>
          </w:p>
        </w:tc>
        <w:tc>
          <w:tcPr>
            <w:tcW w:w="3246" w:type="dxa"/>
            <w:tcBorders>
              <w:top w:val="single" w:sz="4" w:space="0" w:color="auto"/>
              <w:left w:val="single" w:sz="4" w:space="0" w:color="auto"/>
              <w:bottom w:val="single" w:sz="4" w:space="0" w:color="auto"/>
              <w:right w:val="single" w:sz="4" w:space="0" w:color="auto"/>
            </w:tcBorders>
            <w:vAlign w:val="center"/>
          </w:tcPr>
          <w:p w14:paraId="0CFA628A" w14:textId="77777777" w:rsidR="005418E8" w:rsidRDefault="005418E8">
            <w:pPr>
              <w:spacing w:line="360" w:lineRule="auto"/>
              <w:jc w:val="center"/>
              <w:rPr>
                <w:rFonts w:ascii="仿宋" w:eastAsia="仿宋" w:hAnsi="仿宋"/>
              </w:rPr>
            </w:pPr>
          </w:p>
        </w:tc>
        <w:tc>
          <w:tcPr>
            <w:tcW w:w="1443" w:type="dxa"/>
            <w:tcBorders>
              <w:top w:val="single" w:sz="4" w:space="0" w:color="auto"/>
              <w:left w:val="single" w:sz="4" w:space="0" w:color="auto"/>
              <w:bottom w:val="single" w:sz="4" w:space="0" w:color="auto"/>
              <w:right w:val="single" w:sz="4" w:space="0" w:color="auto"/>
            </w:tcBorders>
            <w:vAlign w:val="center"/>
          </w:tcPr>
          <w:p w14:paraId="7CA2F9A8" w14:textId="77777777" w:rsidR="005418E8" w:rsidRDefault="005418E8">
            <w:pPr>
              <w:spacing w:line="360" w:lineRule="auto"/>
              <w:jc w:val="center"/>
              <w:rPr>
                <w:rFonts w:ascii="仿宋" w:eastAsia="仿宋" w:hAnsi="仿宋"/>
              </w:rPr>
            </w:pPr>
          </w:p>
        </w:tc>
        <w:tc>
          <w:tcPr>
            <w:tcW w:w="1441" w:type="dxa"/>
            <w:tcBorders>
              <w:top w:val="single" w:sz="4" w:space="0" w:color="auto"/>
              <w:left w:val="single" w:sz="4" w:space="0" w:color="auto"/>
              <w:bottom w:val="single" w:sz="4" w:space="0" w:color="auto"/>
              <w:right w:val="single" w:sz="4" w:space="0" w:color="auto"/>
            </w:tcBorders>
            <w:vAlign w:val="center"/>
          </w:tcPr>
          <w:p w14:paraId="1350A4B6" w14:textId="77777777" w:rsidR="005418E8" w:rsidRDefault="005418E8">
            <w:pPr>
              <w:spacing w:line="360" w:lineRule="auto"/>
              <w:jc w:val="center"/>
              <w:rPr>
                <w:rFonts w:ascii="仿宋" w:eastAsia="仿宋" w:hAnsi="仿宋"/>
              </w:rPr>
            </w:pPr>
          </w:p>
        </w:tc>
        <w:tc>
          <w:tcPr>
            <w:tcW w:w="1441" w:type="dxa"/>
            <w:tcBorders>
              <w:top w:val="single" w:sz="4" w:space="0" w:color="auto"/>
              <w:left w:val="single" w:sz="4" w:space="0" w:color="auto"/>
              <w:bottom w:val="single" w:sz="4" w:space="0" w:color="auto"/>
              <w:right w:val="single" w:sz="4" w:space="0" w:color="auto"/>
            </w:tcBorders>
            <w:vAlign w:val="center"/>
          </w:tcPr>
          <w:p w14:paraId="17CB8534" w14:textId="77777777" w:rsidR="005418E8" w:rsidRDefault="005418E8">
            <w:pPr>
              <w:spacing w:line="360" w:lineRule="auto"/>
              <w:jc w:val="center"/>
              <w:rPr>
                <w:rFonts w:ascii="仿宋" w:eastAsia="仿宋" w:hAnsi="仿宋"/>
              </w:rPr>
            </w:pPr>
          </w:p>
        </w:tc>
        <w:tc>
          <w:tcPr>
            <w:tcW w:w="1984" w:type="dxa"/>
            <w:tcBorders>
              <w:top w:val="single" w:sz="4" w:space="0" w:color="auto"/>
              <w:left w:val="single" w:sz="4" w:space="0" w:color="auto"/>
              <w:bottom w:val="single" w:sz="4" w:space="0" w:color="auto"/>
              <w:right w:val="single" w:sz="4" w:space="0" w:color="auto"/>
            </w:tcBorders>
            <w:vAlign w:val="center"/>
          </w:tcPr>
          <w:p w14:paraId="75C1E05F" w14:textId="77777777" w:rsidR="005418E8" w:rsidRDefault="005418E8">
            <w:pPr>
              <w:spacing w:line="360" w:lineRule="auto"/>
              <w:jc w:val="center"/>
              <w:rPr>
                <w:rFonts w:ascii="仿宋" w:eastAsia="仿宋" w:hAnsi="仿宋"/>
              </w:rPr>
            </w:pPr>
          </w:p>
        </w:tc>
      </w:tr>
      <w:tr w:rsidR="005418E8" w14:paraId="6F94D6BB" w14:textId="77777777">
        <w:trPr>
          <w:trHeight w:hRule="exact" w:val="850"/>
        </w:trPr>
        <w:tc>
          <w:tcPr>
            <w:tcW w:w="1010" w:type="dxa"/>
            <w:tcBorders>
              <w:top w:val="single" w:sz="4" w:space="0" w:color="auto"/>
              <w:left w:val="single" w:sz="4" w:space="0" w:color="auto"/>
              <w:bottom w:val="single" w:sz="4" w:space="0" w:color="auto"/>
              <w:right w:val="single" w:sz="4" w:space="0" w:color="auto"/>
            </w:tcBorders>
            <w:vAlign w:val="center"/>
          </w:tcPr>
          <w:p w14:paraId="36AAA8EF" w14:textId="77777777" w:rsidR="005418E8" w:rsidRDefault="00000000">
            <w:pPr>
              <w:spacing w:line="360" w:lineRule="auto"/>
              <w:jc w:val="center"/>
              <w:rPr>
                <w:rFonts w:ascii="仿宋" w:eastAsia="仿宋" w:hAnsi="仿宋"/>
              </w:rPr>
            </w:pPr>
            <w:r>
              <w:rPr>
                <w:rFonts w:ascii="仿宋" w:eastAsia="仿宋" w:hAnsi="仿宋" w:cs="仿宋" w:hint="eastAsia"/>
              </w:rPr>
              <w:t>4</w:t>
            </w:r>
          </w:p>
        </w:tc>
        <w:tc>
          <w:tcPr>
            <w:tcW w:w="3246" w:type="dxa"/>
            <w:tcBorders>
              <w:top w:val="single" w:sz="4" w:space="0" w:color="auto"/>
              <w:left w:val="single" w:sz="4" w:space="0" w:color="auto"/>
              <w:bottom w:val="single" w:sz="4" w:space="0" w:color="auto"/>
              <w:right w:val="single" w:sz="4" w:space="0" w:color="auto"/>
            </w:tcBorders>
            <w:vAlign w:val="center"/>
          </w:tcPr>
          <w:p w14:paraId="4C1FB656" w14:textId="77777777" w:rsidR="005418E8" w:rsidRDefault="005418E8">
            <w:pPr>
              <w:spacing w:line="360" w:lineRule="auto"/>
              <w:jc w:val="center"/>
              <w:rPr>
                <w:rFonts w:ascii="仿宋" w:eastAsia="仿宋" w:hAnsi="仿宋"/>
              </w:rPr>
            </w:pPr>
          </w:p>
        </w:tc>
        <w:tc>
          <w:tcPr>
            <w:tcW w:w="1443" w:type="dxa"/>
            <w:tcBorders>
              <w:top w:val="single" w:sz="4" w:space="0" w:color="auto"/>
              <w:left w:val="single" w:sz="4" w:space="0" w:color="auto"/>
              <w:bottom w:val="single" w:sz="4" w:space="0" w:color="auto"/>
              <w:right w:val="single" w:sz="4" w:space="0" w:color="auto"/>
            </w:tcBorders>
            <w:vAlign w:val="center"/>
          </w:tcPr>
          <w:p w14:paraId="77A2CF17" w14:textId="77777777" w:rsidR="005418E8" w:rsidRDefault="005418E8">
            <w:pPr>
              <w:spacing w:line="360" w:lineRule="auto"/>
              <w:jc w:val="center"/>
              <w:rPr>
                <w:rFonts w:ascii="仿宋" w:eastAsia="仿宋" w:hAnsi="仿宋"/>
              </w:rPr>
            </w:pPr>
          </w:p>
        </w:tc>
        <w:tc>
          <w:tcPr>
            <w:tcW w:w="1441" w:type="dxa"/>
            <w:tcBorders>
              <w:top w:val="single" w:sz="4" w:space="0" w:color="auto"/>
              <w:left w:val="single" w:sz="4" w:space="0" w:color="auto"/>
              <w:bottom w:val="single" w:sz="4" w:space="0" w:color="auto"/>
              <w:right w:val="single" w:sz="4" w:space="0" w:color="auto"/>
            </w:tcBorders>
            <w:vAlign w:val="center"/>
          </w:tcPr>
          <w:p w14:paraId="3BEF9AFE" w14:textId="77777777" w:rsidR="005418E8" w:rsidRDefault="005418E8">
            <w:pPr>
              <w:spacing w:line="360" w:lineRule="auto"/>
              <w:jc w:val="center"/>
              <w:rPr>
                <w:rFonts w:ascii="仿宋" w:eastAsia="仿宋" w:hAnsi="仿宋"/>
              </w:rPr>
            </w:pPr>
          </w:p>
        </w:tc>
        <w:tc>
          <w:tcPr>
            <w:tcW w:w="1441" w:type="dxa"/>
            <w:tcBorders>
              <w:top w:val="single" w:sz="4" w:space="0" w:color="auto"/>
              <w:left w:val="single" w:sz="4" w:space="0" w:color="auto"/>
              <w:bottom w:val="single" w:sz="4" w:space="0" w:color="auto"/>
              <w:right w:val="single" w:sz="4" w:space="0" w:color="auto"/>
            </w:tcBorders>
            <w:vAlign w:val="center"/>
          </w:tcPr>
          <w:p w14:paraId="7219E301" w14:textId="77777777" w:rsidR="005418E8" w:rsidRDefault="005418E8">
            <w:pPr>
              <w:spacing w:line="360" w:lineRule="auto"/>
              <w:jc w:val="center"/>
              <w:rPr>
                <w:rFonts w:ascii="仿宋" w:eastAsia="仿宋" w:hAnsi="仿宋"/>
              </w:rPr>
            </w:pPr>
          </w:p>
        </w:tc>
        <w:tc>
          <w:tcPr>
            <w:tcW w:w="1984" w:type="dxa"/>
            <w:tcBorders>
              <w:top w:val="single" w:sz="4" w:space="0" w:color="auto"/>
              <w:left w:val="single" w:sz="4" w:space="0" w:color="auto"/>
              <w:bottom w:val="single" w:sz="4" w:space="0" w:color="auto"/>
              <w:right w:val="single" w:sz="4" w:space="0" w:color="auto"/>
            </w:tcBorders>
            <w:vAlign w:val="center"/>
          </w:tcPr>
          <w:p w14:paraId="66268A4F" w14:textId="77777777" w:rsidR="005418E8" w:rsidRDefault="005418E8">
            <w:pPr>
              <w:spacing w:line="360" w:lineRule="auto"/>
              <w:jc w:val="center"/>
              <w:rPr>
                <w:rFonts w:ascii="仿宋" w:eastAsia="仿宋" w:hAnsi="仿宋"/>
              </w:rPr>
            </w:pPr>
          </w:p>
        </w:tc>
      </w:tr>
      <w:tr w:rsidR="005418E8" w14:paraId="4B130E64" w14:textId="77777777">
        <w:trPr>
          <w:trHeight w:hRule="exact" w:val="850"/>
        </w:trPr>
        <w:tc>
          <w:tcPr>
            <w:tcW w:w="1010" w:type="dxa"/>
            <w:tcBorders>
              <w:top w:val="single" w:sz="4" w:space="0" w:color="auto"/>
              <w:left w:val="single" w:sz="4" w:space="0" w:color="auto"/>
              <w:bottom w:val="single" w:sz="4" w:space="0" w:color="auto"/>
              <w:right w:val="single" w:sz="4" w:space="0" w:color="auto"/>
            </w:tcBorders>
            <w:vAlign w:val="center"/>
          </w:tcPr>
          <w:p w14:paraId="3BFEC290" w14:textId="77777777" w:rsidR="005418E8" w:rsidRDefault="00000000">
            <w:pPr>
              <w:spacing w:line="360" w:lineRule="auto"/>
              <w:jc w:val="center"/>
              <w:rPr>
                <w:rFonts w:ascii="仿宋" w:eastAsia="仿宋" w:hAnsi="仿宋"/>
              </w:rPr>
            </w:pPr>
            <w:r>
              <w:rPr>
                <w:rFonts w:ascii="仿宋" w:eastAsia="仿宋" w:hAnsi="仿宋" w:cs="仿宋" w:hint="eastAsia"/>
              </w:rPr>
              <w:t>5</w:t>
            </w:r>
          </w:p>
        </w:tc>
        <w:tc>
          <w:tcPr>
            <w:tcW w:w="3246" w:type="dxa"/>
            <w:tcBorders>
              <w:top w:val="single" w:sz="4" w:space="0" w:color="auto"/>
              <w:left w:val="single" w:sz="4" w:space="0" w:color="auto"/>
              <w:bottom w:val="single" w:sz="4" w:space="0" w:color="auto"/>
              <w:right w:val="single" w:sz="4" w:space="0" w:color="auto"/>
            </w:tcBorders>
            <w:vAlign w:val="center"/>
          </w:tcPr>
          <w:p w14:paraId="377AE741" w14:textId="77777777" w:rsidR="005418E8" w:rsidRDefault="005418E8">
            <w:pPr>
              <w:spacing w:line="360" w:lineRule="auto"/>
              <w:jc w:val="center"/>
              <w:rPr>
                <w:rFonts w:ascii="仿宋" w:eastAsia="仿宋" w:hAnsi="仿宋"/>
              </w:rPr>
            </w:pPr>
          </w:p>
        </w:tc>
        <w:tc>
          <w:tcPr>
            <w:tcW w:w="1443" w:type="dxa"/>
            <w:tcBorders>
              <w:top w:val="single" w:sz="4" w:space="0" w:color="auto"/>
              <w:left w:val="single" w:sz="4" w:space="0" w:color="auto"/>
              <w:bottom w:val="single" w:sz="4" w:space="0" w:color="auto"/>
              <w:right w:val="single" w:sz="4" w:space="0" w:color="auto"/>
            </w:tcBorders>
            <w:vAlign w:val="center"/>
          </w:tcPr>
          <w:p w14:paraId="01067365" w14:textId="77777777" w:rsidR="005418E8" w:rsidRDefault="005418E8">
            <w:pPr>
              <w:spacing w:line="360" w:lineRule="auto"/>
              <w:jc w:val="center"/>
              <w:rPr>
                <w:rFonts w:ascii="仿宋" w:eastAsia="仿宋" w:hAnsi="仿宋"/>
              </w:rPr>
            </w:pPr>
          </w:p>
        </w:tc>
        <w:tc>
          <w:tcPr>
            <w:tcW w:w="1441" w:type="dxa"/>
            <w:tcBorders>
              <w:top w:val="single" w:sz="4" w:space="0" w:color="auto"/>
              <w:left w:val="single" w:sz="4" w:space="0" w:color="auto"/>
              <w:bottom w:val="single" w:sz="4" w:space="0" w:color="auto"/>
              <w:right w:val="single" w:sz="4" w:space="0" w:color="auto"/>
            </w:tcBorders>
            <w:vAlign w:val="center"/>
          </w:tcPr>
          <w:p w14:paraId="6F85A7CE" w14:textId="77777777" w:rsidR="005418E8" w:rsidRDefault="005418E8">
            <w:pPr>
              <w:spacing w:line="360" w:lineRule="auto"/>
              <w:jc w:val="center"/>
              <w:rPr>
                <w:rFonts w:ascii="仿宋" w:eastAsia="仿宋" w:hAnsi="仿宋"/>
              </w:rPr>
            </w:pPr>
          </w:p>
        </w:tc>
        <w:tc>
          <w:tcPr>
            <w:tcW w:w="1441" w:type="dxa"/>
            <w:tcBorders>
              <w:top w:val="single" w:sz="4" w:space="0" w:color="auto"/>
              <w:left w:val="single" w:sz="4" w:space="0" w:color="auto"/>
              <w:bottom w:val="single" w:sz="4" w:space="0" w:color="auto"/>
              <w:right w:val="single" w:sz="4" w:space="0" w:color="auto"/>
            </w:tcBorders>
            <w:vAlign w:val="center"/>
          </w:tcPr>
          <w:p w14:paraId="758379ED" w14:textId="77777777" w:rsidR="005418E8" w:rsidRDefault="005418E8">
            <w:pPr>
              <w:spacing w:line="360" w:lineRule="auto"/>
              <w:jc w:val="center"/>
              <w:rPr>
                <w:rFonts w:ascii="仿宋" w:eastAsia="仿宋" w:hAnsi="仿宋"/>
              </w:rPr>
            </w:pPr>
          </w:p>
        </w:tc>
        <w:tc>
          <w:tcPr>
            <w:tcW w:w="1984" w:type="dxa"/>
            <w:tcBorders>
              <w:top w:val="single" w:sz="4" w:space="0" w:color="auto"/>
              <w:left w:val="single" w:sz="4" w:space="0" w:color="auto"/>
              <w:bottom w:val="single" w:sz="4" w:space="0" w:color="auto"/>
              <w:right w:val="single" w:sz="4" w:space="0" w:color="auto"/>
            </w:tcBorders>
            <w:vAlign w:val="center"/>
          </w:tcPr>
          <w:p w14:paraId="4FE97AA6" w14:textId="77777777" w:rsidR="005418E8" w:rsidRDefault="005418E8">
            <w:pPr>
              <w:spacing w:line="360" w:lineRule="auto"/>
              <w:jc w:val="center"/>
              <w:rPr>
                <w:rFonts w:ascii="仿宋" w:eastAsia="仿宋" w:hAnsi="仿宋"/>
              </w:rPr>
            </w:pPr>
          </w:p>
        </w:tc>
      </w:tr>
      <w:tr w:rsidR="005418E8" w14:paraId="2E95DB36" w14:textId="77777777">
        <w:trPr>
          <w:trHeight w:hRule="exact" w:val="850"/>
        </w:trPr>
        <w:tc>
          <w:tcPr>
            <w:tcW w:w="1010" w:type="dxa"/>
            <w:tcBorders>
              <w:top w:val="single" w:sz="4" w:space="0" w:color="auto"/>
              <w:left w:val="single" w:sz="4" w:space="0" w:color="auto"/>
              <w:bottom w:val="single" w:sz="4" w:space="0" w:color="auto"/>
              <w:right w:val="single" w:sz="4" w:space="0" w:color="auto"/>
            </w:tcBorders>
            <w:vAlign w:val="center"/>
          </w:tcPr>
          <w:p w14:paraId="351BF53C" w14:textId="77777777" w:rsidR="005418E8" w:rsidRDefault="00000000">
            <w:pPr>
              <w:spacing w:line="360" w:lineRule="auto"/>
              <w:jc w:val="center"/>
              <w:rPr>
                <w:rFonts w:ascii="仿宋" w:eastAsia="仿宋" w:hAnsi="仿宋"/>
              </w:rPr>
            </w:pPr>
            <w:r>
              <w:rPr>
                <w:rFonts w:ascii="仿宋" w:eastAsia="仿宋" w:hAnsi="仿宋" w:cs="仿宋" w:hint="eastAsia"/>
              </w:rPr>
              <w:t>6</w:t>
            </w:r>
          </w:p>
        </w:tc>
        <w:tc>
          <w:tcPr>
            <w:tcW w:w="3246" w:type="dxa"/>
            <w:tcBorders>
              <w:top w:val="single" w:sz="4" w:space="0" w:color="auto"/>
              <w:left w:val="single" w:sz="4" w:space="0" w:color="auto"/>
              <w:bottom w:val="single" w:sz="4" w:space="0" w:color="auto"/>
              <w:right w:val="single" w:sz="4" w:space="0" w:color="auto"/>
            </w:tcBorders>
            <w:vAlign w:val="center"/>
          </w:tcPr>
          <w:p w14:paraId="0C9BCFA6" w14:textId="77777777" w:rsidR="005418E8" w:rsidRDefault="005418E8">
            <w:pPr>
              <w:spacing w:line="360" w:lineRule="auto"/>
              <w:jc w:val="center"/>
              <w:rPr>
                <w:rFonts w:ascii="仿宋" w:eastAsia="仿宋" w:hAnsi="仿宋"/>
              </w:rPr>
            </w:pPr>
          </w:p>
        </w:tc>
        <w:tc>
          <w:tcPr>
            <w:tcW w:w="1443" w:type="dxa"/>
            <w:tcBorders>
              <w:top w:val="single" w:sz="4" w:space="0" w:color="auto"/>
              <w:left w:val="single" w:sz="4" w:space="0" w:color="auto"/>
              <w:bottom w:val="single" w:sz="4" w:space="0" w:color="auto"/>
              <w:right w:val="single" w:sz="4" w:space="0" w:color="auto"/>
            </w:tcBorders>
            <w:vAlign w:val="center"/>
          </w:tcPr>
          <w:p w14:paraId="5079C668" w14:textId="77777777" w:rsidR="005418E8" w:rsidRDefault="005418E8">
            <w:pPr>
              <w:spacing w:line="360" w:lineRule="auto"/>
              <w:jc w:val="center"/>
              <w:rPr>
                <w:rFonts w:ascii="仿宋" w:eastAsia="仿宋" w:hAnsi="仿宋"/>
              </w:rPr>
            </w:pPr>
          </w:p>
        </w:tc>
        <w:tc>
          <w:tcPr>
            <w:tcW w:w="1441" w:type="dxa"/>
            <w:tcBorders>
              <w:top w:val="single" w:sz="4" w:space="0" w:color="auto"/>
              <w:left w:val="single" w:sz="4" w:space="0" w:color="auto"/>
              <w:bottom w:val="single" w:sz="4" w:space="0" w:color="auto"/>
              <w:right w:val="single" w:sz="4" w:space="0" w:color="auto"/>
            </w:tcBorders>
            <w:vAlign w:val="center"/>
          </w:tcPr>
          <w:p w14:paraId="6ABD58F9" w14:textId="77777777" w:rsidR="005418E8" w:rsidRDefault="005418E8">
            <w:pPr>
              <w:spacing w:line="360" w:lineRule="auto"/>
              <w:jc w:val="center"/>
              <w:rPr>
                <w:rFonts w:ascii="仿宋" w:eastAsia="仿宋" w:hAnsi="仿宋"/>
              </w:rPr>
            </w:pPr>
          </w:p>
        </w:tc>
        <w:tc>
          <w:tcPr>
            <w:tcW w:w="1441" w:type="dxa"/>
            <w:tcBorders>
              <w:top w:val="single" w:sz="4" w:space="0" w:color="auto"/>
              <w:left w:val="single" w:sz="4" w:space="0" w:color="auto"/>
              <w:bottom w:val="single" w:sz="4" w:space="0" w:color="auto"/>
              <w:right w:val="single" w:sz="4" w:space="0" w:color="auto"/>
            </w:tcBorders>
            <w:vAlign w:val="center"/>
          </w:tcPr>
          <w:p w14:paraId="7D0B3673" w14:textId="77777777" w:rsidR="005418E8" w:rsidRDefault="005418E8">
            <w:pPr>
              <w:spacing w:line="360" w:lineRule="auto"/>
              <w:jc w:val="center"/>
              <w:rPr>
                <w:rFonts w:ascii="仿宋" w:eastAsia="仿宋" w:hAnsi="仿宋"/>
              </w:rPr>
            </w:pPr>
          </w:p>
        </w:tc>
        <w:tc>
          <w:tcPr>
            <w:tcW w:w="1984" w:type="dxa"/>
            <w:tcBorders>
              <w:top w:val="single" w:sz="4" w:space="0" w:color="auto"/>
              <w:left w:val="single" w:sz="4" w:space="0" w:color="auto"/>
              <w:bottom w:val="single" w:sz="4" w:space="0" w:color="auto"/>
              <w:right w:val="single" w:sz="4" w:space="0" w:color="auto"/>
            </w:tcBorders>
            <w:vAlign w:val="center"/>
          </w:tcPr>
          <w:p w14:paraId="3234CC7E" w14:textId="77777777" w:rsidR="005418E8" w:rsidRDefault="005418E8">
            <w:pPr>
              <w:spacing w:line="360" w:lineRule="auto"/>
              <w:jc w:val="center"/>
              <w:rPr>
                <w:rFonts w:ascii="仿宋" w:eastAsia="仿宋" w:hAnsi="仿宋"/>
              </w:rPr>
            </w:pPr>
          </w:p>
        </w:tc>
      </w:tr>
      <w:tr w:rsidR="005418E8" w14:paraId="725CA3C3" w14:textId="77777777">
        <w:trPr>
          <w:trHeight w:hRule="exact" w:val="850"/>
        </w:trPr>
        <w:tc>
          <w:tcPr>
            <w:tcW w:w="1010" w:type="dxa"/>
            <w:tcBorders>
              <w:top w:val="single" w:sz="4" w:space="0" w:color="auto"/>
              <w:left w:val="single" w:sz="4" w:space="0" w:color="auto"/>
              <w:bottom w:val="single" w:sz="4" w:space="0" w:color="auto"/>
              <w:right w:val="single" w:sz="4" w:space="0" w:color="auto"/>
            </w:tcBorders>
            <w:vAlign w:val="center"/>
          </w:tcPr>
          <w:p w14:paraId="46076D80" w14:textId="77777777" w:rsidR="005418E8" w:rsidRDefault="00000000">
            <w:pPr>
              <w:spacing w:line="360" w:lineRule="auto"/>
              <w:jc w:val="center"/>
              <w:rPr>
                <w:rFonts w:ascii="仿宋" w:eastAsia="仿宋" w:hAnsi="仿宋"/>
              </w:rPr>
            </w:pPr>
            <w:r>
              <w:rPr>
                <w:rFonts w:ascii="仿宋" w:eastAsia="仿宋" w:hAnsi="仿宋" w:cs="仿宋" w:hint="eastAsia"/>
              </w:rPr>
              <w:t>7</w:t>
            </w:r>
          </w:p>
        </w:tc>
        <w:tc>
          <w:tcPr>
            <w:tcW w:w="3246" w:type="dxa"/>
            <w:tcBorders>
              <w:top w:val="single" w:sz="4" w:space="0" w:color="auto"/>
              <w:left w:val="single" w:sz="4" w:space="0" w:color="auto"/>
              <w:bottom w:val="single" w:sz="4" w:space="0" w:color="auto"/>
              <w:right w:val="single" w:sz="4" w:space="0" w:color="auto"/>
            </w:tcBorders>
            <w:vAlign w:val="center"/>
          </w:tcPr>
          <w:p w14:paraId="26009AE6" w14:textId="77777777" w:rsidR="005418E8" w:rsidRDefault="005418E8">
            <w:pPr>
              <w:spacing w:line="360" w:lineRule="auto"/>
              <w:jc w:val="center"/>
              <w:rPr>
                <w:rFonts w:ascii="仿宋" w:eastAsia="仿宋" w:hAnsi="仿宋"/>
              </w:rPr>
            </w:pPr>
          </w:p>
        </w:tc>
        <w:tc>
          <w:tcPr>
            <w:tcW w:w="1443" w:type="dxa"/>
            <w:tcBorders>
              <w:top w:val="single" w:sz="4" w:space="0" w:color="auto"/>
              <w:left w:val="single" w:sz="4" w:space="0" w:color="auto"/>
              <w:bottom w:val="single" w:sz="4" w:space="0" w:color="auto"/>
              <w:right w:val="single" w:sz="4" w:space="0" w:color="auto"/>
            </w:tcBorders>
            <w:vAlign w:val="center"/>
          </w:tcPr>
          <w:p w14:paraId="00432367" w14:textId="77777777" w:rsidR="005418E8" w:rsidRDefault="005418E8">
            <w:pPr>
              <w:spacing w:line="360" w:lineRule="auto"/>
              <w:jc w:val="center"/>
              <w:rPr>
                <w:rFonts w:ascii="仿宋" w:eastAsia="仿宋" w:hAnsi="仿宋"/>
              </w:rPr>
            </w:pPr>
          </w:p>
        </w:tc>
        <w:tc>
          <w:tcPr>
            <w:tcW w:w="1441" w:type="dxa"/>
            <w:tcBorders>
              <w:top w:val="single" w:sz="4" w:space="0" w:color="auto"/>
              <w:left w:val="single" w:sz="4" w:space="0" w:color="auto"/>
              <w:bottom w:val="single" w:sz="4" w:space="0" w:color="auto"/>
              <w:right w:val="single" w:sz="4" w:space="0" w:color="auto"/>
            </w:tcBorders>
            <w:vAlign w:val="center"/>
          </w:tcPr>
          <w:p w14:paraId="2AB1E296" w14:textId="77777777" w:rsidR="005418E8" w:rsidRDefault="005418E8">
            <w:pPr>
              <w:spacing w:line="360" w:lineRule="auto"/>
              <w:jc w:val="center"/>
              <w:rPr>
                <w:rFonts w:ascii="仿宋" w:eastAsia="仿宋" w:hAnsi="仿宋"/>
              </w:rPr>
            </w:pPr>
          </w:p>
        </w:tc>
        <w:tc>
          <w:tcPr>
            <w:tcW w:w="1441" w:type="dxa"/>
            <w:tcBorders>
              <w:top w:val="single" w:sz="4" w:space="0" w:color="auto"/>
              <w:left w:val="single" w:sz="4" w:space="0" w:color="auto"/>
              <w:bottom w:val="single" w:sz="4" w:space="0" w:color="auto"/>
              <w:right w:val="single" w:sz="4" w:space="0" w:color="auto"/>
            </w:tcBorders>
            <w:vAlign w:val="center"/>
          </w:tcPr>
          <w:p w14:paraId="054E68DE" w14:textId="77777777" w:rsidR="005418E8" w:rsidRDefault="005418E8">
            <w:pPr>
              <w:spacing w:line="360" w:lineRule="auto"/>
              <w:jc w:val="center"/>
              <w:rPr>
                <w:rFonts w:ascii="仿宋" w:eastAsia="仿宋" w:hAnsi="仿宋"/>
              </w:rPr>
            </w:pPr>
          </w:p>
        </w:tc>
        <w:tc>
          <w:tcPr>
            <w:tcW w:w="1984" w:type="dxa"/>
            <w:tcBorders>
              <w:top w:val="single" w:sz="4" w:space="0" w:color="auto"/>
              <w:left w:val="single" w:sz="4" w:space="0" w:color="auto"/>
              <w:bottom w:val="single" w:sz="4" w:space="0" w:color="auto"/>
              <w:right w:val="single" w:sz="4" w:space="0" w:color="auto"/>
            </w:tcBorders>
            <w:vAlign w:val="center"/>
          </w:tcPr>
          <w:p w14:paraId="2C19BC61" w14:textId="77777777" w:rsidR="005418E8" w:rsidRDefault="005418E8">
            <w:pPr>
              <w:spacing w:line="360" w:lineRule="auto"/>
              <w:jc w:val="center"/>
              <w:rPr>
                <w:rFonts w:ascii="仿宋" w:eastAsia="仿宋" w:hAnsi="仿宋"/>
              </w:rPr>
            </w:pPr>
          </w:p>
        </w:tc>
      </w:tr>
      <w:tr w:rsidR="005418E8" w14:paraId="15B8F991" w14:textId="77777777">
        <w:trPr>
          <w:trHeight w:hRule="exact" w:val="850"/>
        </w:trPr>
        <w:tc>
          <w:tcPr>
            <w:tcW w:w="1010" w:type="dxa"/>
            <w:tcBorders>
              <w:top w:val="single" w:sz="4" w:space="0" w:color="auto"/>
              <w:left w:val="single" w:sz="4" w:space="0" w:color="auto"/>
              <w:bottom w:val="single" w:sz="4" w:space="0" w:color="auto"/>
              <w:right w:val="single" w:sz="4" w:space="0" w:color="auto"/>
            </w:tcBorders>
            <w:vAlign w:val="center"/>
          </w:tcPr>
          <w:p w14:paraId="67035777" w14:textId="77777777" w:rsidR="005418E8" w:rsidRDefault="00000000">
            <w:pPr>
              <w:spacing w:line="360" w:lineRule="auto"/>
              <w:jc w:val="center"/>
              <w:rPr>
                <w:rFonts w:ascii="仿宋" w:eastAsia="仿宋" w:hAnsi="仿宋"/>
              </w:rPr>
            </w:pPr>
            <w:r>
              <w:rPr>
                <w:rFonts w:ascii="仿宋" w:eastAsia="仿宋" w:hAnsi="仿宋" w:cs="仿宋" w:hint="eastAsia"/>
              </w:rPr>
              <w:t>8</w:t>
            </w:r>
          </w:p>
        </w:tc>
        <w:tc>
          <w:tcPr>
            <w:tcW w:w="3246" w:type="dxa"/>
            <w:tcBorders>
              <w:top w:val="single" w:sz="4" w:space="0" w:color="auto"/>
              <w:left w:val="single" w:sz="4" w:space="0" w:color="auto"/>
              <w:bottom w:val="single" w:sz="4" w:space="0" w:color="auto"/>
              <w:right w:val="single" w:sz="4" w:space="0" w:color="auto"/>
            </w:tcBorders>
            <w:vAlign w:val="center"/>
          </w:tcPr>
          <w:p w14:paraId="063F522A" w14:textId="77777777" w:rsidR="005418E8" w:rsidRDefault="005418E8">
            <w:pPr>
              <w:spacing w:line="360" w:lineRule="auto"/>
              <w:jc w:val="center"/>
              <w:rPr>
                <w:rFonts w:ascii="仿宋" w:eastAsia="仿宋" w:hAnsi="仿宋"/>
              </w:rPr>
            </w:pPr>
          </w:p>
        </w:tc>
        <w:tc>
          <w:tcPr>
            <w:tcW w:w="1443" w:type="dxa"/>
            <w:tcBorders>
              <w:top w:val="single" w:sz="4" w:space="0" w:color="auto"/>
              <w:left w:val="single" w:sz="4" w:space="0" w:color="auto"/>
              <w:bottom w:val="single" w:sz="4" w:space="0" w:color="auto"/>
              <w:right w:val="single" w:sz="4" w:space="0" w:color="auto"/>
            </w:tcBorders>
            <w:vAlign w:val="center"/>
          </w:tcPr>
          <w:p w14:paraId="463FD83E" w14:textId="77777777" w:rsidR="005418E8" w:rsidRDefault="005418E8">
            <w:pPr>
              <w:spacing w:line="360" w:lineRule="auto"/>
              <w:jc w:val="center"/>
              <w:rPr>
                <w:rFonts w:ascii="仿宋" w:eastAsia="仿宋" w:hAnsi="仿宋"/>
              </w:rPr>
            </w:pPr>
          </w:p>
        </w:tc>
        <w:tc>
          <w:tcPr>
            <w:tcW w:w="1441" w:type="dxa"/>
            <w:tcBorders>
              <w:top w:val="single" w:sz="4" w:space="0" w:color="auto"/>
              <w:left w:val="single" w:sz="4" w:space="0" w:color="auto"/>
              <w:bottom w:val="single" w:sz="4" w:space="0" w:color="auto"/>
              <w:right w:val="single" w:sz="4" w:space="0" w:color="auto"/>
            </w:tcBorders>
            <w:vAlign w:val="center"/>
          </w:tcPr>
          <w:p w14:paraId="1A57AB33" w14:textId="77777777" w:rsidR="005418E8" w:rsidRDefault="005418E8">
            <w:pPr>
              <w:spacing w:line="360" w:lineRule="auto"/>
              <w:jc w:val="center"/>
              <w:rPr>
                <w:rFonts w:ascii="仿宋" w:eastAsia="仿宋" w:hAnsi="仿宋"/>
              </w:rPr>
            </w:pPr>
          </w:p>
        </w:tc>
        <w:tc>
          <w:tcPr>
            <w:tcW w:w="1441" w:type="dxa"/>
            <w:tcBorders>
              <w:top w:val="single" w:sz="4" w:space="0" w:color="auto"/>
              <w:left w:val="single" w:sz="4" w:space="0" w:color="auto"/>
              <w:bottom w:val="single" w:sz="4" w:space="0" w:color="auto"/>
              <w:right w:val="single" w:sz="4" w:space="0" w:color="auto"/>
            </w:tcBorders>
            <w:vAlign w:val="center"/>
          </w:tcPr>
          <w:p w14:paraId="304F93DA" w14:textId="77777777" w:rsidR="005418E8" w:rsidRDefault="005418E8">
            <w:pPr>
              <w:spacing w:line="360" w:lineRule="auto"/>
              <w:jc w:val="center"/>
              <w:rPr>
                <w:rFonts w:ascii="仿宋" w:eastAsia="仿宋" w:hAnsi="仿宋"/>
              </w:rPr>
            </w:pPr>
          </w:p>
        </w:tc>
        <w:tc>
          <w:tcPr>
            <w:tcW w:w="1984" w:type="dxa"/>
            <w:tcBorders>
              <w:top w:val="single" w:sz="4" w:space="0" w:color="auto"/>
              <w:left w:val="single" w:sz="4" w:space="0" w:color="auto"/>
              <w:bottom w:val="single" w:sz="4" w:space="0" w:color="auto"/>
              <w:right w:val="single" w:sz="4" w:space="0" w:color="auto"/>
            </w:tcBorders>
            <w:vAlign w:val="center"/>
          </w:tcPr>
          <w:p w14:paraId="77E7E13E" w14:textId="77777777" w:rsidR="005418E8" w:rsidRDefault="005418E8">
            <w:pPr>
              <w:spacing w:line="360" w:lineRule="auto"/>
              <w:jc w:val="center"/>
              <w:rPr>
                <w:rFonts w:ascii="仿宋" w:eastAsia="仿宋" w:hAnsi="仿宋"/>
              </w:rPr>
            </w:pPr>
          </w:p>
        </w:tc>
      </w:tr>
      <w:tr w:rsidR="005418E8" w14:paraId="7EA50A71" w14:textId="77777777">
        <w:trPr>
          <w:trHeight w:hRule="exact" w:val="850"/>
        </w:trPr>
        <w:tc>
          <w:tcPr>
            <w:tcW w:w="1010" w:type="dxa"/>
            <w:tcBorders>
              <w:top w:val="single" w:sz="4" w:space="0" w:color="auto"/>
              <w:left w:val="single" w:sz="4" w:space="0" w:color="auto"/>
              <w:bottom w:val="single" w:sz="4" w:space="0" w:color="auto"/>
              <w:right w:val="single" w:sz="4" w:space="0" w:color="auto"/>
            </w:tcBorders>
            <w:vAlign w:val="center"/>
          </w:tcPr>
          <w:p w14:paraId="744AF4D5" w14:textId="77777777" w:rsidR="005418E8" w:rsidRDefault="00000000">
            <w:pPr>
              <w:spacing w:line="360" w:lineRule="auto"/>
              <w:jc w:val="center"/>
              <w:rPr>
                <w:rFonts w:ascii="仿宋" w:eastAsia="仿宋" w:hAnsi="仿宋"/>
              </w:rPr>
            </w:pPr>
            <w:r>
              <w:rPr>
                <w:rFonts w:ascii="仿宋" w:eastAsia="仿宋" w:hAnsi="仿宋" w:cs="仿宋" w:hint="eastAsia"/>
              </w:rPr>
              <w:t>9</w:t>
            </w:r>
          </w:p>
        </w:tc>
        <w:tc>
          <w:tcPr>
            <w:tcW w:w="3246" w:type="dxa"/>
            <w:tcBorders>
              <w:top w:val="single" w:sz="4" w:space="0" w:color="auto"/>
              <w:left w:val="single" w:sz="4" w:space="0" w:color="auto"/>
              <w:bottom w:val="single" w:sz="4" w:space="0" w:color="auto"/>
              <w:right w:val="single" w:sz="4" w:space="0" w:color="auto"/>
            </w:tcBorders>
            <w:vAlign w:val="center"/>
          </w:tcPr>
          <w:p w14:paraId="7A9F8251" w14:textId="77777777" w:rsidR="005418E8" w:rsidRDefault="005418E8">
            <w:pPr>
              <w:spacing w:line="360" w:lineRule="auto"/>
              <w:jc w:val="center"/>
              <w:rPr>
                <w:rFonts w:ascii="仿宋" w:eastAsia="仿宋" w:hAnsi="仿宋"/>
              </w:rPr>
            </w:pPr>
          </w:p>
        </w:tc>
        <w:tc>
          <w:tcPr>
            <w:tcW w:w="1443" w:type="dxa"/>
            <w:tcBorders>
              <w:top w:val="single" w:sz="4" w:space="0" w:color="auto"/>
              <w:left w:val="single" w:sz="4" w:space="0" w:color="auto"/>
              <w:bottom w:val="single" w:sz="4" w:space="0" w:color="auto"/>
              <w:right w:val="single" w:sz="4" w:space="0" w:color="auto"/>
            </w:tcBorders>
            <w:vAlign w:val="center"/>
          </w:tcPr>
          <w:p w14:paraId="54574FD7" w14:textId="77777777" w:rsidR="005418E8" w:rsidRDefault="005418E8">
            <w:pPr>
              <w:spacing w:line="360" w:lineRule="auto"/>
              <w:jc w:val="center"/>
              <w:rPr>
                <w:rFonts w:ascii="仿宋" w:eastAsia="仿宋" w:hAnsi="仿宋"/>
              </w:rPr>
            </w:pPr>
          </w:p>
        </w:tc>
        <w:tc>
          <w:tcPr>
            <w:tcW w:w="1441" w:type="dxa"/>
            <w:tcBorders>
              <w:top w:val="single" w:sz="4" w:space="0" w:color="auto"/>
              <w:left w:val="single" w:sz="4" w:space="0" w:color="auto"/>
              <w:bottom w:val="single" w:sz="4" w:space="0" w:color="auto"/>
              <w:right w:val="single" w:sz="4" w:space="0" w:color="auto"/>
            </w:tcBorders>
            <w:vAlign w:val="center"/>
          </w:tcPr>
          <w:p w14:paraId="349ED308" w14:textId="77777777" w:rsidR="005418E8" w:rsidRDefault="005418E8">
            <w:pPr>
              <w:spacing w:line="360" w:lineRule="auto"/>
              <w:jc w:val="center"/>
              <w:rPr>
                <w:rFonts w:ascii="仿宋" w:eastAsia="仿宋" w:hAnsi="仿宋"/>
              </w:rPr>
            </w:pPr>
          </w:p>
        </w:tc>
        <w:tc>
          <w:tcPr>
            <w:tcW w:w="1441" w:type="dxa"/>
            <w:tcBorders>
              <w:top w:val="single" w:sz="4" w:space="0" w:color="auto"/>
              <w:left w:val="single" w:sz="4" w:space="0" w:color="auto"/>
              <w:bottom w:val="single" w:sz="4" w:space="0" w:color="auto"/>
              <w:right w:val="single" w:sz="4" w:space="0" w:color="auto"/>
            </w:tcBorders>
            <w:vAlign w:val="center"/>
          </w:tcPr>
          <w:p w14:paraId="4C12B146" w14:textId="77777777" w:rsidR="005418E8" w:rsidRDefault="005418E8">
            <w:pPr>
              <w:spacing w:line="360" w:lineRule="auto"/>
              <w:jc w:val="center"/>
              <w:rPr>
                <w:rFonts w:ascii="仿宋" w:eastAsia="仿宋" w:hAnsi="仿宋"/>
              </w:rPr>
            </w:pPr>
          </w:p>
        </w:tc>
        <w:tc>
          <w:tcPr>
            <w:tcW w:w="1984" w:type="dxa"/>
            <w:tcBorders>
              <w:top w:val="single" w:sz="4" w:space="0" w:color="auto"/>
              <w:left w:val="single" w:sz="4" w:space="0" w:color="auto"/>
              <w:bottom w:val="single" w:sz="4" w:space="0" w:color="auto"/>
              <w:right w:val="single" w:sz="4" w:space="0" w:color="auto"/>
            </w:tcBorders>
            <w:vAlign w:val="center"/>
          </w:tcPr>
          <w:p w14:paraId="04279C55" w14:textId="77777777" w:rsidR="005418E8" w:rsidRDefault="005418E8">
            <w:pPr>
              <w:spacing w:line="360" w:lineRule="auto"/>
              <w:jc w:val="center"/>
              <w:rPr>
                <w:rFonts w:ascii="仿宋" w:eastAsia="仿宋" w:hAnsi="仿宋"/>
              </w:rPr>
            </w:pPr>
          </w:p>
        </w:tc>
      </w:tr>
      <w:tr w:rsidR="005418E8" w14:paraId="267F6828" w14:textId="77777777">
        <w:trPr>
          <w:trHeight w:hRule="exact" w:val="850"/>
        </w:trPr>
        <w:tc>
          <w:tcPr>
            <w:tcW w:w="1010" w:type="dxa"/>
            <w:tcBorders>
              <w:top w:val="single" w:sz="4" w:space="0" w:color="auto"/>
              <w:left w:val="single" w:sz="4" w:space="0" w:color="auto"/>
              <w:bottom w:val="single" w:sz="4" w:space="0" w:color="auto"/>
              <w:right w:val="single" w:sz="4" w:space="0" w:color="auto"/>
            </w:tcBorders>
            <w:vAlign w:val="center"/>
          </w:tcPr>
          <w:p w14:paraId="1C8E9FA4" w14:textId="77777777" w:rsidR="005418E8" w:rsidRDefault="00000000">
            <w:pPr>
              <w:spacing w:line="360" w:lineRule="auto"/>
              <w:jc w:val="center"/>
              <w:rPr>
                <w:rFonts w:ascii="仿宋" w:eastAsia="仿宋" w:hAnsi="仿宋"/>
              </w:rPr>
            </w:pPr>
            <w:r>
              <w:rPr>
                <w:rFonts w:ascii="仿宋" w:eastAsia="仿宋" w:hAnsi="仿宋" w:cs="仿宋" w:hint="eastAsia"/>
              </w:rPr>
              <w:t>10</w:t>
            </w:r>
          </w:p>
        </w:tc>
        <w:tc>
          <w:tcPr>
            <w:tcW w:w="3246" w:type="dxa"/>
            <w:tcBorders>
              <w:top w:val="single" w:sz="4" w:space="0" w:color="auto"/>
              <w:left w:val="single" w:sz="4" w:space="0" w:color="auto"/>
              <w:bottom w:val="single" w:sz="4" w:space="0" w:color="auto"/>
              <w:right w:val="single" w:sz="4" w:space="0" w:color="auto"/>
            </w:tcBorders>
            <w:vAlign w:val="center"/>
          </w:tcPr>
          <w:p w14:paraId="268F2388" w14:textId="77777777" w:rsidR="005418E8" w:rsidRDefault="005418E8">
            <w:pPr>
              <w:spacing w:line="360" w:lineRule="auto"/>
              <w:jc w:val="center"/>
              <w:rPr>
                <w:rFonts w:ascii="仿宋" w:eastAsia="仿宋" w:hAnsi="仿宋"/>
              </w:rPr>
            </w:pPr>
          </w:p>
        </w:tc>
        <w:tc>
          <w:tcPr>
            <w:tcW w:w="1443" w:type="dxa"/>
            <w:tcBorders>
              <w:top w:val="single" w:sz="4" w:space="0" w:color="auto"/>
              <w:left w:val="single" w:sz="4" w:space="0" w:color="auto"/>
              <w:bottom w:val="single" w:sz="4" w:space="0" w:color="auto"/>
              <w:right w:val="single" w:sz="4" w:space="0" w:color="auto"/>
            </w:tcBorders>
            <w:vAlign w:val="center"/>
          </w:tcPr>
          <w:p w14:paraId="5C52E0C9" w14:textId="77777777" w:rsidR="005418E8" w:rsidRDefault="005418E8">
            <w:pPr>
              <w:spacing w:line="360" w:lineRule="auto"/>
              <w:jc w:val="center"/>
              <w:rPr>
                <w:rFonts w:ascii="仿宋" w:eastAsia="仿宋" w:hAnsi="仿宋"/>
              </w:rPr>
            </w:pPr>
          </w:p>
        </w:tc>
        <w:tc>
          <w:tcPr>
            <w:tcW w:w="1441" w:type="dxa"/>
            <w:tcBorders>
              <w:top w:val="single" w:sz="4" w:space="0" w:color="auto"/>
              <w:left w:val="single" w:sz="4" w:space="0" w:color="auto"/>
              <w:bottom w:val="single" w:sz="4" w:space="0" w:color="auto"/>
              <w:right w:val="single" w:sz="4" w:space="0" w:color="auto"/>
            </w:tcBorders>
            <w:vAlign w:val="center"/>
          </w:tcPr>
          <w:p w14:paraId="72866AB0" w14:textId="77777777" w:rsidR="005418E8" w:rsidRDefault="005418E8">
            <w:pPr>
              <w:spacing w:line="360" w:lineRule="auto"/>
              <w:jc w:val="center"/>
              <w:rPr>
                <w:rFonts w:ascii="仿宋" w:eastAsia="仿宋" w:hAnsi="仿宋"/>
              </w:rPr>
            </w:pPr>
          </w:p>
        </w:tc>
        <w:tc>
          <w:tcPr>
            <w:tcW w:w="1441" w:type="dxa"/>
            <w:tcBorders>
              <w:top w:val="single" w:sz="4" w:space="0" w:color="auto"/>
              <w:left w:val="single" w:sz="4" w:space="0" w:color="auto"/>
              <w:bottom w:val="single" w:sz="4" w:space="0" w:color="auto"/>
              <w:right w:val="single" w:sz="4" w:space="0" w:color="auto"/>
            </w:tcBorders>
            <w:vAlign w:val="center"/>
          </w:tcPr>
          <w:p w14:paraId="29B7E2D1" w14:textId="77777777" w:rsidR="005418E8" w:rsidRDefault="005418E8">
            <w:pPr>
              <w:spacing w:line="360" w:lineRule="auto"/>
              <w:jc w:val="center"/>
              <w:rPr>
                <w:rFonts w:ascii="仿宋" w:eastAsia="仿宋" w:hAnsi="仿宋"/>
              </w:rPr>
            </w:pPr>
          </w:p>
        </w:tc>
        <w:tc>
          <w:tcPr>
            <w:tcW w:w="1984" w:type="dxa"/>
            <w:tcBorders>
              <w:top w:val="single" w:sz="4" w:space="0" w:color="auto"/>
              <w:left w:val="single" w:sz="4" w:space="0" w:color="auto"/>
              <w:bottom w:val="single" w:sz="4" w:space="0" w:color="auto"/>
              <w:right w:val="single" w:sz="4" w:space="0" w:color="auto"/>
            </w:tcBorders>
            <w:vAlign w:val="center"/>
          </w:tcPr>
          <w:p w14:paraId="0E852F97" w14:textId="77777777" w:rsidR="005418E8" w:rsidRDefault="005418E8">
            <w:pPr>
              <w:spacing w:line="360" w:lineRule="auto"/>
              <w:jc w:val="center"/>
              <w:rPr>
                <w:rFonts w:ascii="仿宋" w:eastAsia="仿宋" w:hAnsi="仿宋"/>
              </w:rPr>
            </w:pPr>
          </w:p>
        </w:tc>
      </w:tr>
      <w:tr w:rsidR="005418E8" w14:paraId="579232B6" w14:textId="77777777">
        <w:trPr>
          <w:trHeight w:hRule="exact" w:val="850"/>
        </w:trPr>
        <w:tc>
          <w:tcPr>
            <w:tcW w:w="1010" w:type="dxa"/>
            <w:tcBorders>
              <w:top w:val="single" w:sz="4" w:space="0" w:color="auto"/>
              <w:left w:val="single" w:sz="4" w:space="0" w:color="auto"/>
              <w:bottom w:val="single" w:sz="4" w:space="0" w:color="auto"/>
              <w:right w:val="single" w:sz="4" w:space="0" w:color="auto"/>
            </w:tcBorders>
            <w:vAlign w:val="center"/>
          </w:tcPr>
          <w:p w14:paraId="00CB9822" w14:textId="77777777" w:rsidR="005418E8" w:rsidRDefault="00000000">
            <w:pPr>
              <w:spacing w:line="360" w:lineRule="auto"/>
              <w:jc w:val="center"/>
              <w:rPr>
                <w:rFonts w:ascii="仿宋" w:eastAsia="仿宋" w:hAnsi="仿宋"/>
              </w:rPr>
            </w:pPr>
            <w:r>
              <w:rPr>
                <w:rFonts w:ascii="仿宋" w:eastAsia="仿宋" w:hAnsi="仿宋" w:cs="仿宋" w:hint="eastAsia"/>
              </w:rPr>
              <w:t>11</w:t>
            </w:r>
          </w:p>
        </w:tc>
        <w:tc>
          <w:tcPr>
            <w:tcW w:w="3246" w:type="dxa"/>
            <w:tcBorders>
              <w:top w:val="single" w:sz="4" w:space="0" w:color="auto"/>
              <w:left w:val="single" w:sz="4" w:space="0" w:color="auto"/>
              <w:bottom w:val="single" w:sz="4" w:space="0" w:color="auto"/>
              <w:right w:val="single" w:sz="4" w:space="0" w:color="auto"/>
            </w:tcBorders>
            <w:vAlign w:val="center"/>
          </w:tcPr>
          <w:p w14:paraId="1D97FC69" w14:textId="77777777" w:rsidR="005418E8" w:rsidRDefault="005418E8">
            <w:pPr>
              <w:spacing w:line="360" w:lineRule="auto"/>
              <w:jc w:val="center"/>
              <w:rPr>
                <w:rFonts w:ascii="仿宋" w:eastAsia="仿宋" w:hAnsi="仿宋"/>
              </w:rPr>
            </w:pPr>
          </w:p>
        </w:tc>
        <w:tc>
          <w:tcPr>
            <w:tcW w:w="1443" w:type="dxa"/>
            <w:tcBorders>
              <w:top w:val="single" w:sz="4" w:space="0" w:color="auto"/>
              <w:left w:val="single" w:sz="4" w:space="0" w:color="auto"/>
              <w:bottom w:val="single" w:sz="4" w:space="0" w:color="auto"/>
              <w:right w:val="single" w:sz="4" w:space="0" w:color="auto"/>
            </w:tcBorders>
            <w:vAlign w:val="center"/>
          </w:tcPr>
          <w:p w14:paraId="6ABB1A7D" w14:textId="77777777" w:rsidR="005418E8" w:rsidRDefault="005418E8">
            <w:pPr>
              <w:spacing w:line="360" w:lineRule="auto"/>
              <w:jc w:val="center"/>
              <w:rPr>
                <w:rFonts w:ascii="仿宋" w:eastAsia="仿宋" w:hAnsi="仿宋"/>
              </w:rPr>
            </w:pPr>
          </w:p>
        </w:tc>
        <w:tc>
          <w:tcPr>
            <w:tcW w:w="1441" w:type="dxa"/>
            <w:tcBorders>
              <w:top w:val="single" w:sz="4" w:space="0" w:color="auto"/>
              <w:left w:val="single" w:sz="4" w:space="0" w:color="auto"/>
              <w:bottom w:val="single" w:sz="4" w:space="0" w:color="auto"/>
              <w:right w:val="single" w:sz="4" w:space="0" w:color="auto"/>
            </w:tcBorders>
            <w:vAlign w:val="center"/>
          </w:tcPr>
          <w:p w14:paraId="26F42AA8" w14:textId="77777777" w:rsidR="005418E8" w:rsidRDefault="005418E8">
            <w:pPr>
              <w:spacing w:line="360" w:lineRule="auto"/>
              <w:jc w:val="center"/>
              <w:rPr>
                <w:rFonts w:ascii="仿宋" w:eastAsia="仿宋" w:hAnsi="仿宋"/>
              </w:rPr>
            </w:pPr>
          </w:p>
        </w:tc>
        <w:tc>
          <w:tcPr>
            <w:tcW w:w="1441" w:type="dxa"/>
            <w:tcBorders>
              <w:top w:val="single" w:sz="4" w:space="0" w:color="auto"/>
              <w:left w:val="single" w:sz="4" w:space="0" w:color="auto"/>
              <w:bottom w:val="single" w:sz="4" w:space="0" w:color="auto"/>
              <w:right w:val="single" w:sz="4" w:space="0" w:color="auto"/>
            </w:tcBorders>
            <w:vAlign w:val="center"/>
          </w:tcPr>
          <w:p w14:paraId="001526C8" w14:textId="77777777" w:rsidR="005418E8" w:rsidRDefault="005418E8">
            <w:pPr>
              <w:spacing w:line="360" w:lineRule="auto"/>
              <w:jc w:val="center"/>
              <w:rPr>
                <w:rFonts w:ascii="仿宋" w:eastAsia="仿宋" w:hAnsi="仿宋"/>
              </w:rPr>
            </w:pPr>
          </w:p>
        </w:tc>
        <w:tc>
          <w:tcPr>
            <w:tcW w:w="1984" w:type="dxa"/>
            <w:tcBorders>
              <w:top w:val="single" w:sz="4" w:space="0" w:color="auto"/>
              <w:left w:val="single" w:sz="4" w:space="0" w:color="auto"/>
              <w:bottom w:val="single" w:sz="4" w:space="0" w:color="auto"/>
              <w:right w:val="single" w:sz="4" w:space="0" w:color="auto"/>
            </w:tcBorders>
            <w:vAlign w:val="center"/>
          </w:tcPr>
          <w:p w14:paraId="467D7F87" w14:textId="77777777" w:rsidR="005418E8" w:rsidRDefault="005418E8">
            <w:pPr>
              <w:spacing w:line="360" w:lineRule="auto"/>
              <w:jc w:val="center"/>
              <w:rPr>
                <w:rFonts w:ascii="仿宋" w:eastAsia="仿宋" w:hAnsi="仿宋"/>
              </w:rPr>
            </w:pPr>
          </w:p>
        </w:tc>
      </w:tr>
      <w:tr w:rsidR="005418E8" w14:paraId="612B9DCA" w14:textId="77777777">
        <w:trPr>
          <w:trHeight w:hRule="exact" w:val="850"/>
        </w:trPr>
        <w:tc>
          <w:tcPr>
            <w:tcW w:w="5699" w:type="dxa"/>
            <w:gridSpan w:val="3"/>
            <w:tcBorders>
              <w:top w:val="single" w:sz="4" w:space="0" w:color="auto"/>
              <w:left w:val="single" w:sz="4" w:space="0" w:color="auto"/>
              <w:bottom w:val="single" w:sz="4" w:space="0" w:color="auto"/>
              <w:right w:val="single" w:sz="4" w:space="0" w:color="auto"/>
            </w:tcBorders>
            <w:vAlign w:val="center"/>
          </w:tcPr>
          <w:p w14:paraId="1EB06156" w14:textId="77777777" w:rsidR="005418E8" w:rsidRDefault="00000000">
            <w:pPr>
              <w:spacing w:line="360" w:lineRule="auto"/>
              <w:jc w:val="center"/>
              <w:rPr>
                <w:rFonts w:ascii="仿宋" w:eastAsia="仿宋" w:hAnsi="仿宋"/>
              </w:rPr>
            </w:pPr>
            <w:proofErr w:type="gramStart"/>
            <w:r>
              <w:rPr>
                <w:rFonts w:ascii="仿宋" w:eastAsia="仿宋" w:hAnsi="仿宋" w:cs="仿宋" w:hint="eastAsia"/>
              </w:rPr>
              <w:t>合  计</w:t>
            </w:r>
            <w:proofErr w:type="gramEnd"/>
          </w:p>
        </w:tc>
        <w:tc>
          <w:tcPr>
            <w:tcW w:w="1441" w:type="dxa"/>
            <w:tcBorders>
              <w:top w:val="single" w:sz="4" w:space="0" w:color="auto"/>
              <w:left w:val="single" w:sz="4" w:space="0" w:color="auto"/>
              <w:bottom w:val="single" w:sz="4" w:space="0" w:color="auto"/>
              <w:right w:val="single" w:sz="4" w:space="0" w:color="auto"/>
            </w:tcBorders>
            <w:vAlign w:val="center"/>
          </w:tcPr>
          <w:p w14:paraId="6F92E553" w14:textId="77777777" w:rsidR="005418E8" w:rsidRDefault="005418E8">
            <w:pPr>
              <w:spacing w:line="360" w:lineRule="auto"/>
              <w:jc w:val="center"/>
              <w:rPr>
                <w:rFonts w:ascii="仿宋" w:eastAsia="仿宋" w:hAnsi="仿宋"/>
              </w:rPr>
            </w:pPr>
          </w:p>
        </w:tc>
        <w:tc>
          <w:tcPr>
            <w:tcW w:w="1441" w:type="dxa"/>
            <w:tcBorders>
              <w:top w:val="single" w:sz="4" w:space="0" w:color="auto"/>
              <w:left w:val="single" w:sz="4" w:space="0" w:color="auto"/>
              <w:bottom w:val="single" w:sz="4" w:space="0" w:color="auto"/>
              <w:right w:val="single" w:sz="4" w:space="0" w:color="auto"/>
            </w:tcBorders>
            <w:vAlign w:val="center"/>
          </w:tcPr>
          <w:p w14:paraId="71748D1F" w14:textId="77777777" w:rsidR="005418E8" w:rsidRDefault="005418E8">
            <w:pPr>
              <w:spacing w:line="360" w:lineRule="auto"/>
              <w:jc w:val="center"/>
              <w:rPr>
                <w:rFonts w:ascii="仿宋" w:eastAsia="仿宋" w:hAnsi="仿宋"/>
              </w:rPr>
            </w:pPr>
          </w:p>
        </w:tc>
        <w:tc>
          <w:tcPr>
            <w:tcW w:w="1984" w:type="dxa"/>
            <w:tcBorders>
              <w:top w:val="single" w:sz="4" w:space="0" w:color="auto"/>
              <w:left w:val="single" w:sz="4" w:space="0" w:color="auto"/>
              <w:bottom w:val="single" w:sz="4" w:space="0" w:color="auto"/>
              <w:right w:val="single" w:sz="4" w:space="0" w:color="auto"/>
            </w:tcBorders>
            <w:vAlign w:val="center"/>
          </w:tcPr>
          <w:p w14:paraId="1F56D4BA" w14:textId="77777777" w:rsidR="005418E8" w:rsidRDefault="005418E8">
            <w:pPr>
              <w:spacing w:line="360" w:lineRule="auto"/>
              <w:jc w:val="center"/>
              <w:rPr>
                <w:rFonts w:ascii="仿宋" w:eastAsia="仿宋" w:hAnsi="仿宋"/>
              </w:rPr>
            </w:pPr>
          </w:p>
        </w:tc>
      </w:tr>
    </w:tbl>
    <w:p w14:paraId="61512D64" w14:textId="77777777" w:rsidR="005418E8" w:rsidRDefault="00000000">
      <w:pPr>
        <w:spacing w:line="360" w:lineRule="auto"/>
        <w:rPr>
          <w:rFonts w:ascii="仿宋" w:eastAsia="仿宋" w:hAnsi="仿宋" w:cs="仿宋"/>
          <w:lang w:eastAsia="zh-CN"/>
        </w:rPr>
      </w:pPr>
      <w:r>
        <w:rPr>
          <w:rFonts w:ascii="仿宋" w:eastAsia="仿宋" w:hAnsi="仿宋" w:cs="仿宋" w:hint="eastAsia"/>
          <w:lang w:eastAsia="zh-CN"/>
        </w:rPr>
        <w:t>说明：1.本表由承包人填制，承包人应按照合同约定填报项目名称、实际金额，提交造价咨询人核</w:t>
      </w:r>
    </w:p>
    <w:p w14:paraId="02473B76" w14:textId="77777777" w:rsidR="005418E8" w:rsidRDefault="00000000">
      <w:pPr>
        <w:spacing w:line="360" w:lineRule="auto"/>
        <w:ind w:firstLineChars="400" w:firstLine="960"/>
        <w:rPr>
          <w:rFonts w:ascii="仿宋" w:eastAsia="仿宋" w:hAnsi="仿宋"/>
          <w:lang w:eastAsia="zh-CN"/>
        </w:rPr>
      </w:pPr>
      <w:r>
        <w:rPr>
          <w:rFonts w:ascii="仿宋" w:eastAsia="仿宋" w:hAnsi="仿宋" w:cs="仿宋" w:hint="eastAsia"/>
          <w:lang w:eastAsia="zh-CN"/>
        </w:rPr>
        <w:t>实并由其报发包人确认后，列入合同价款内。</w:t>
      </w:r>
    </w:p>
    <w:p w14:paraId="01C0C116" w14:textId="77777777" w:rsidR="005418E8" w:rsidRDefault="00000000">
      <w:pPr>
        <w:ind w:firstLineChars="300" w:firstLine="720"/>
        <w:rPr>
          <w:rFonts w:ascii="仿宋" w:eastAsia="仿宋" w:hAnsi="仿宋" w:cs="仿宋"/>
          <w:lang w:eastAsia="zh-CN"/>
        </w:rPr>
      </w:pPr>
      <w:r>
        <w:rPr>
          <w:rFonts w:ascii="仿宋" w:eastAsia="仿宋" w:hAnsi="仿宋" w:cs="仿宋" w:hint="eastAsia"/>
          <w:lang w:eastAsia="zh-CN"/>
        </w:rPr>
        <w:lastRenderedPageBreak/>
        <w:t>2.本表一式四份，发包人、监理人、造价咨询人、承包人各存一份。</w:t>
      </w:r>
    </w:p>
    <w:p w14:paraId="5ABC2AB5" w14:textId="77777777" w:rsidR="005418E8" w:rsidRDefault="00000000">
      <w:pPr>
        <w:pStyle w:val="2"/>
        <w:rPr>
          <w:rFonts w:ascii="仿宋" w:eastAsia="仿宋" w:hAnsi="仿宋" w:cs="仿宋"/>
          <w:i w:val="0"/>
          <w:iCs w:val="0"/>
          <w:sz w:val="24"/>
          <w:szCs w:val="24"/>
          <w:lang w:eastAsia="zh-CN" w:bidi="en-US"/>
        </w:rPr>
      </w:pPr>
      <w:r>
        <w:rPr>
          <w:rFonts w:ascii="仿宋" w:eastAsia="仿宋" w:hAnsi="仿宋" w:hint="eastAsia"/>
          <w:lang w:eastAsia="zh-CN"/>
        </w:rPr>
        <w:br w:type="page"/>
      </w:r>
      <w:bookmarkStart w:id="1080" w:name="_Toc22582"/>
      <w:bookmarkStart w:id="1081" w:name="_Toc47694481"/>
      <w:bookmarkStart w:id="1082" w:name="_Toc18845"/>
      <w:bookmarkStart w:id="1083" w:name="_Toc22921"/>
      <w:r>
        <w:rPr>
          <w:rFonts w:ascii="仿宋" w:eastAsia="仿宋" w:hAnsi="仿宋" w:cs="仿宋" w:hint="eastAsia"/>
          <w:i w:val="0"/>
          <w:iCs w:val="0"/>
          <w:sz w:val="24"/>
          <w:szCs w:val="24"/>
          <w:lang w:eastAsia="zh-CN" w:bidi="en-US"/>
        </w:rPr>
        <w:lastRenderedPageBreak/>
        <w:t>格式20</w:t>
      </w:r>
      <w:bookmarkEnd w:id="1080"/>
      <w:bookmarkEnd w:id="1081"/>
      <w:bookmarkEnd w:id="1082"/>
      <w:bookmarkEnd w:id="1083"/>
    </w:p>
    <w:p w14:paraId="7FBF37B0" w14:textId="77777777" w:rsidR="005418E8" w:rsidRDefault="00000000">
      <w:pPr>
        <w:spacing w:line="360" w:lineRule="auto"/>
        <w:jc w:val="center"/>
        <w:rPr>
          <w:rFonts w:ascii="仿宋" w:eastAsia="仿宋" w:hAnsi="仿宋"/>
          <w:b/>
          <w:bCs/>
          <w:spacing w:val="30"/>
          <w:sz w:val="44"/>
          <w:szCs w:val="44"/>
          <w:lang w:eastAsia="zh-CN"/>
        </w:rPr>
      </w:pPr>
      <w:r>
        <w:rPr>
          <w:rFonts w:ascii="仿宋" w:eastAsia="仿宋" w:hAnsi="仿宋" w:cs="仿宋" w:hint="eastAsia"/>
          <w:b/>
          <w:bCs/>
          <w:spacing w:val="30"/>
          <w:sz w:val="44"/>
          <w:szCs w:val="44"/>
          <w:lang w:eastAsia="zh-CN"/>
        </w:rPr>
        <w:t>计日工记录</w:t>
      </w:r>
    </w:p>
    <w:p w14:paraId="65C8609C" w14:textId="77777777" w:rsidR="005418E8" w:rsidRDefault="00000000">
      <w:pPr>
        <w:spacing w:line="360" w:lineRule="auto"/>
        <w:rPr>
          <w:rFonts w:ascii="仿宋" w:eastAsia="仿宋" w:hAnsi="仿宋"/>
          <w:lang w:eastAsia="zh-CN"/>
        </w:rPr>
      </w:pPr>
      <w:r>
        <w:rPr>
          <w:rFonts w:ascii="仿宋" w:eastAsia="仿宋" w:hAnsi="仿宋" w:cs="仿宋" w:hint="eastAsia"/>
          <w:lang w:eastAsia="zh-CN"/>
        </w:rPr>
        <w:t>工程名称：</w:t>
      </w:r>
      <w:r>
        <w:rPr>
          <w:rFonts w:ascii="仿宋" w:eastAsia="仿宋" w:hAnsi="仿宋" w:cs="仿宋" w:hint="eastAsia"/>
          <w:lang w:eastAsia="zh-CN"/>
        </w:rPr>
        <w:tab/>
      </w:r>
      <w:r>
        <w:rPr>
          <w:rFonts w:ascii="仿宋" w:eastAsia="仿宋" w:hAnsi="仿宋" w:cs="仿宋" w:hint="eastAsia"/>
          <w:lang w:eastAsia="zh-CN"/>
        </w:rPr>
        <w:tab/>
      </w:r>
      <w:r>
        <w:rPr>
          <w:rFonts w:ascii="仿宋" w:eastAsia="仿宋" w:hAnsi="仿宋" w:cs="仿宋" w:hint="eastAsia"/>
          <w:lang w:eastAsia="zh-CN"/>
        </w:rPr>
        <w:tab/>
      </w:r>
      <w:r>
        <w:rPr>
          <w:rFonts w:ascii="仿宋" w:eastAsia="仿宋" w:hAnsi="仿宋" w:cs="仿宋" w:hint="eastAsia"/>
          <w:lang w:eastAsia="zh-CN"/>
        </w:rPr>
        <w:tab/>
      </w:r>
      <w:r>
        <w:rPr>
          <w:rFonts w:ascii="仿宋" w:eastAsia="仿宋" w:hAnsi="仿宋" w:cs="仿宋" w:hint="eastAsia"/>
          <w:lang w:eastAsia="zh-CN"/>
        </w:rPr>
        <w:tab/>
      </w:r>
      <w:r>
        <w:rPr>
          <w:rFonts w:ascii="仿宋" w:eastAsia="仿宋" w:hAnsi="仿宋" w:cs="仿宋" w:hint="eastAsia"/>
          <w:lang w:eastAsia="zh-CN"/>
        </w:rPr>
        <w:tab/>
      </w:r>
      <w:r>
        <w:rPr>
          <w:rFonts w:ascii="仿宋" w:eastAsia="仿宋" w:hAnsi="仿宋" w:cs="仿宋" w:hint="eastAsia"/>
          <w:lang w:eastAsia="zh-CN"/>
        </w:rPr>
        <w:tab/>
      </w:r>
      <w:r>
        <w:rPr>
          <w:rFonts w:ascii="仿宋" w:eastAsia="仿宋" w:hAnsi="仿宋" w:cs="仿宋" w:hint="eastAsia"/>
          <w:lang w:eastAsia="zh-CN"/>
        </w:rPr>
        <w:tab/>
      </w:r>
      <w:r>
        <w:rPr>
          <w:rFonts w:ascii="仿宋" w:eastAsia="仿宋" w:hAnsi="仿宋" w:cs="仿宋" w:hint="eastAsia"/>
          <w:lang w:eastAsia="zh-CN"/>
        </w:rPr>
        <w:tab/>
      </w:r>
      <w:r>
        <w:rPr>
          <w:rFonts w:ascii="仿宋" w:eastAsia="仿宋" w:hAnsi="仿宋" w:cs="仿宋" w:hint="eastAsia"/>
          <w:lang w:eastAsia="zh-CN"/>
        </w:rPr>
        <w:tab/>
      </w:r>
      <w:r>
        <w:rPr>
          <w:rFonts w:ascii="仿宋" w:eastAsia="仿宋" w:hAnsi="仿宋" w:cs="仿宋" w:hint="eastAsia"/>
          <w:lang w:eastAsia="zh-CN"/>
        </w:rPr>
        <w:tab/>
      </w:r>
      <w:r>
        <w:rPr>
          <w:rFonts w:ascii="仿宋" w:eastAsia="仿宋" w:hAnsi="仿宋" w:cs="仿宋" w:hint="eastAsia"/>
          <w:lang w:eastAsia="zh-CN"/>
        </w:rPr>
        <w:tab/>
      </w:r>
      <w:r>
        <w:rPr>
          <w:rFonts w:ascii="仿宋" w:eastAsia="仿宋" w:hAnsi="仿宋" w:cs="仿宋" w:hint="eastAsia"/>
          <w:lang w:eastAsia="zh-CN"/>
        </w:rPr>
        <w:tab/>
        <w:t xml:space="preserve">                                                               编号：</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6"/>
        <w:gridCol w:w="3050"/>
        <w:gridCol w:w="1262"/>
        <w:gridCol w:w="1262"/>
        <w:gridCol w:w="1263"/>
        <w:gridCol w:w="1262"/>
        <w:gridCol w:w="1084"/>
      </w:tblGrid>
      <w:tr w:rsidR="005418E8" w14:paraId="7BF9BD0B" w14:textId="77777777">
        <w:trPr>
          <w:trHeight w:val="491"/>
        </w:trPr>
        <w:tc>
          <w:tcPr>
            <w:tcW w:w="1146" w:type="dxa"/>
            <w:tcBorders>
              <w:top w:val="single" w:sz="4" w:space="0" w:color="auto"/>
              <w:left w:val="single" w:sz="4" w:space="0" w:color="auto"/>
              <w:bottom w:val="single" w:sz="4" w:space="0" w:color="auto"/>
              <w:right w:val="single" w:sz="4" w:space="0" w:color="auto"/>
            </w:tcBorders>
            <w:vAlign w:val="center"/>
          </w:tcPr>
          <w:p w14:paraId="532F1C4F" w14:textId="77777777" w:rsidR="005418E8" w:rsidRDefault="00000000">
            <w:pPr>
              <w:spacing w:line="360" w:lineRule="auto"/>
              <w:jc w:val="center"/>
              <w:rPr>
                <w:rFonts w:ascii="仿宋" w:eastAsia="仿宋" w:hAnsi="仿宋"/>
              </w:rPr>
            </w:pPr>
            <w:proofErr w:type="spellStart"/>
            <w:r>
              <w:rPr>
                <w:rFonts w:ascii="仿宋" w:eastAsia="仿宋" w:hAnsi="仿宋" w:cs="仿宋" w:hint="eastAsia"/>
              </w:rPr>
              <w:t>编号</w:t>
            </w:r>
            <w:proofErr w:type="spellEnd"/>
          </w:p>
        </w:tc>
        <w:tc>
          <w:tcPr>
            <w:tcW w:w="3050" w:type="dxa"/>
            <w:tcBorders>
              <w:top w:val="single" w:sz="4" w:space="0" w:color="auto"/>
              <w:left w:val="single" w:sz="4" w:space="0" w:color="auto"/>
              <w:bottom w:val="single" w:sz="4" w:space="0" w:color="auto"/>
              <w:right w:val="single" w:sz="4" w:space="0" w:color="auto"/>
            </w:tcBorders>
            <w:vAlign w:val="center"/>
          </w:tcPr>
          <w:p w14:paraId="515DE228" w14:textId="77777777" w:rsidR="005418E8" w:rsidRDefault="00000000">
            <w:pPr>
              <w:spacing w:line="360" w:lineRule="auto"/>
              <w:jc w:val="center"/>
              <w:rPr>
                <w:rFonts w:ascii="仿宋" w:eastAsia="仿宋" w:hAnsi="仿宋"/>
              </w:rPr>
            </w:pPr>
            <w:proofErr w:type="spellStart"/>
            <w:r>
              <w:rPr>
                <w:rFonts w:ascii="仿宋" w:eastAsia="仿宋" w:hAnsi="仿宋" w:cs="仿宋" w:hint="eastAsia"/>
              </w:rPr>
              <w:t>项目名称</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19BA021C" w14:textId="77777777" w:rsidR="005418E8" w:rsidRDefault="00000000">
            <w:pPr>
              <w:spacing w:line="360" w:lineRule="auto"/>
              <w:jc w:val="center"/>
              <w:rPr>
                <w:rFonts w:ascii="仿宋" w:eastAsia="仿宋" w:hAnsi="仿宋"/>
              </w:rPr>
            </w:pPr>
            <w:proofErr w:type="spellStart"/>
            <w:r>
              <w:rPr>
                <w:rFonts w:ascii="仿宋" w:eastAsia="仿宋" w:hAnsi="仿宋" w:cs="仿宋" w:hint="eastAsia"/>
              </w:rPr>
              <w:t>单位</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0FEF9D07" w14:textId="77777777" w:rsidR="005418E8" w:rsidRDefault="00000000">
            <w:pPr>
              <w:spacing w:line="360" w:lineRule="auto"/>
              <w:jc w:val="center"/>
              <w:rPr>
                <w:rFonts w:ascii="仿宋" w:eastAsia="仿宋" w:hAnsi="仿宋"/>
              </w:rPr>
            </w:pPr>
            <w:proofErr w:type="spellStart"/>
            <w:r>
              <w:rPr>
                <w:rFonts w:ascii="仿宋" w:eastAsia="仿宋" w:hAnsi="仿宋" w:cs="仿宋" w:hint="eastAsia"/>
              </w:rPr>
              <w:t>暂定数量</w:t>
            </w:r>
            <w:proofErr w:type="spellEnd"/>
          </w:p>
        </w:tc>
        <w:tc>
          <w:tcPr>
            <w:tcW w:w="1263" w:type="dxa"/>
            <w:tcBorders>
              <w:top w:val="single" w:sz="4" w:space="0" w:color="auto"/>
              <w:left w:val="single" w:sz="4" w:space="0" w:color="auto"/>
              <w:bottom w:val="single" w:sz="4" w:space="0" w:color="auto"/>
              <w:right w:val="single" w:sz="4" w:space="0" w:color="auto"/>
            </w:tcBorders>
            <w:vAlign w:val="center"/>
          </w:tcPr>
          <w:p w14:paraId="7667D980" w14:textId="77777777" w:rsidR="005418E8" w:rsidRDefault="00000000">
            <w:pPr>
              <w:spacing w:line="360" w:lineRule="auto"/>
              <w:jc w:val="center"/>
              <w:rPr>
                <w:rFonts w:ascii="仿宋" w:eastAsia="仿宋" w:hAnsi="仿宋"/>
              </w:rPr>
            </w:pPr>
            <w:proofErr w:type="spellStart"/>
            <w:r>
              <w:rPr>
                <w:rFonts w:ascii="仿宋" w:eastAsia="仿宋" w:hAnsi="仿宋" w:cs="仿宋" w:hint="eastAsia"/>
              </w:rPr>
              <w:t>实际数量</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090FFA0A" w14:textId="77777777" w:rsidR="005418E8" w:rsidRDefault="00000000">
            <w:pPr>
              <w:spacing w:line="360" w:lineRule="auto"/>
              <w:jc w:val="center"/>
              <w:rPr>
                <w:rFonts w:ascii="仿宋" w:eastAsia="仿宋" w:hAnsi="仿宋"/>
              </w:rPr>
            </w:pPr>
            <w:proofErr w:type="spellStart"/>
            <w:r>
              <w:rPr>
                <w:rFonts w:ascii="仿宋" w:eastAsia="仿宋" w:hAnsi="仿宋" w:cs="仿宋" w:hint="eastAsia"/>
              </w:rPr>
              <w:t>综合单价</w:t>
            </w:r>
            <w:proofErr w:type="spellEnd"/>
          </w:p>
        </w:tc>
        <w:tc>
          <w:tcPr>
            <w:tcW w:w="1084" w:type="dxa"/>
            <w:tcBorders>
              <w:top w:val="single" w:sz="4" w:space="0" w:color="auto"/>
              <w:left w:val="single" w:sz="4" w:space="0" w:color="auto"/>
              <w:bottom w:val="single" w:sz="4" w:space="0" w:color="auto"/>
              <w:right w:val="single" w:sz="4" w:space="0" w:color="auto"/>
            </w:tcBorders>
            <w:vAlign w:val="center"/>
          </w:tcPr>
          <w:p w14:paraId="44F812E5" w14:textId="77777777" w:rsidR="005418E8" w:rsidRDefault="00000000">
            <w:pPr>
              <w:spacing w:line="360" w:lineRule="auto"/>
              <w:jc w:val="center"/>
              <w:rPr>
                <w:rFonts w:ascii="仿宋" w:eastAsia="仿宋" w:hAnsi="仿宋"/>
              </w:rPr>
            </w:pPr>
            <w:proofErr w:type="spellStart"/>
            <w:r>
              <w:rPr>
                <w:rFonts w:ascii="仿宋" w:eastAsia="仿宋" w:hAnsi="仿宋" w:cs="仿宋" w:hint="eastAsia"/>
              </w:rPr>
              <w:t>合价</w:t>
            </w:r>
            <w:proofErr w:type="spellEnd"/>
          </w:p>
        </w:tc>
      </w:tr>
      <w:tr w:rsidR="005418E8" w14:paraId="28852AFB" w14:textId="77777777">
        <w:trPr>
          <w:trHeight w:val="491"/>
        </w:trPr>
        <w:tc>
          <w:tcPr>
            <w:tcW w:w="1146" w:type="dxa"/>
            <w:tcBorders>
              <w:top w:val="single" w:sz="4" w:space="0" w:color="auto"/>
              <w:left w:val="single" w:sz="4" w:space="0" w:color="auto"/>
              <w:bottom w:val="single" w:sz="4" w:space="0" w:color="auto"/>
              <w:right w:val="single" w:sz="4" w:space="0" w:color="auto"/>
            </w:tcBorders>
            <w:vAlign w:val="center"/>
          </w:tcPr>
          <w:p w14:paraId="36D657BE" w14:textId="77777777" w:rsidR="005418E8" w:rsidRDefault="00000000">
            <w:pPr>
              <w:spacing w:line="360" w:lineRule="auto"/>
              <w:jc w:val="center"/>
              <w:rPr>
                <w:rFonts w:ascii="仿宋" w:eastAsia="仿宋" w:hAnsi="仿宋"/>
              </w:rPr>
            </w:pPr>
            <w:r>
              <w:rPr>
                <w:rFonts w:ascii="仿宋" w:eastAsia="仿宋" w:hAnsi="仿宋" w:cs="仿宋" w:hint="eastAsia"/>
              </w:rPr>
              <w:t>一</w:t>
            </w:r>
          </w:p>
        </w:tc>
        <w:tc>
          <w:tcPr>
            <w:tcW w:w="3050" w:type="dxa"/>
            <w:tcBorders>
              <w:top w:val="single" w:sz="4" w:space="0" w:color="auto"/>
              <w:left w:val="single" w:sz="4" w:space="0" w:color="auto"/>
              <w:bottom w:val="single" w:sz="4" w:space="0" w:color="auto"/>
              <w:right w:val="single" w:sz="4" w:space="0" w:color="auto"/>
            </w:tcBorders>
            <w:vAlign w:val="center"/>
          </w:tcPr>
          <w:p w14:paraId="57F0DA88" w14:textId="77777777" w:rsidR="005418E8" w:rsidRDefault="00000000">
            <w:pPr>
              <w:spacing w:line="360" w:lineRule="auto"/>
              <w:rPr>
                <w:rFonts w:ascii="仿宋" w:eastAsia="仿宋" w:hAnsi="仿宋"/>
              </w:rPr>
            </w:pPr>
            <w:proofErr w:type="spellStart"/>
            <w:r>
              <w:rPr>
                <w:rFonts w:ascii="仿宋" w:eastAsia="仿宋" w:hAnsi="仿宋" w:cs="仿宋" w:hint="eastAsia"/>
              </w:rPr>
              <w:t>人工</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4DFC6A53" w14:textId="77777777" w:rsidR="005418E8" w:rsidRDefault="005418E8">
            <w:pPr>
              <w:spacing w:line="360" w:lineRule="auto"/>
              <w:jc w:val="center"/>
              <w:rPr>
                <w:rFonts w:ascii="仿宋" w:eastAsia="仿宋" w:hAnsi="仿宋"/>
              </w:rPr>
            </w:pPr>
          </w:p>
        </w:tc>
        <w:tc>
          <w:tcPr>
            <w:tcW w:w="1262" w:type="dxa"/>
            <w:tcBorders>
              <w:top w:val="single" w:sz="4" w:space="0" w:color="auto"/>
              <w:left w:val="single" w:sz="4" w:space="0" w:color="auto"/>
              <w:bottom w:val="single" w:sz="4" w:space="0" w:color="auto"/>
              <w:right w:val="single" w:sz="4" w:space="0" w:color="auto"/>
            </w:tcBorders>
            <w:vAlign w:val="center"/>
          </w:tcPr>
          <w:p w14:paraId="6787C09A" w14:textId="77777777" w:rsidR="005418E8" w:rsidRDefault="005418E8">
            <w:pPr>
              <w:spacing w:line="360" w:lineRule="auto"/>
              <w:jc w:val="center"/>
              <w:rPr>
                <w:rFonts w:ascii="仿宋" w:eastAsia="仿宋" w:hAnsi="仿宋"/>
              </w:rPr>
            </w:pPr>
          </w:p>
        </w:tc>
        <w:tc>
          <w:tcPr>
            <w:tcW w:w="1263" w:type="dxa"/>
            <w:tcBorders>
              <w:top w:val="single" w:sz="4" w:space="0" w:color="auto"/>
              <w:left w:val="single" w:sz="4" w:space="0" w:color="auto"/>
              <w:bottom w:val="single" w:sz="4" w:space="0" w:color="auto"/>
              <w:right w:val="single" w:sz="4" w:space="0" w:color="auto"/>
            </w:tcBorders>
            <w:vAlign w:val="center"/>
          </w:tcPr>
          <w:p w14:paraId="5DF4B49A" w14:textId="77777777" w:rsidR="005418E8" w:rsidRDefault="005418E8">
            <w:pPr>
              <w:spacing w:line="360" w:lineRule="auto"/>
              <w:jc w:val="center"/>
              <w:rPr>
                <w:rFonts w:ascii="仿宋" w:eastAsia="仿宋" w:hAnsi="仿宋"/>
              </w:rPr>
            </w:pPr>
          </w:p>
        </w:tc>
        <w:tc>
          <w:tcPr>
            <w:tcW w:w="1262" w:type="dxa"/>
            <w:tcBorders>
              <w:top w:val="single" w:sz="4" w:space="0" w:color="auto"/>
              <w:left w:val="single" w:sz="4" w:space="0" w:color="auto"/>
              <w:bottom w:val="single" w:sz="4" w:space="0" w:color="auto"/>
              <w:right w:val="single" w:sz="4" w:space="0" w:color="auto"/>
            </w:tcBorders>
            <w:vAlign w:val="center"/>
          </w:tcPr>
          <w:p w14:paraId="0FC15DED" w14:textId="77777777" w:rsidR="005418E8" w:rsidRDefault="005418E8">
            <w:pPr>
              <w:spacing w:line="360" w:lineRule="auto"/>
              <w:jc w:val="center"/>
              <w:rPr>
                <w:rFonts w:ascii="仿宋" w:eastAsia="仿宋" w:hAnsi="仿宋"/>
              </w:rPr>
            </w:pPr>
          </w:p>
        </w:tc>
        <w:tc>
          <w:tcPr>
            <w:tcW w:w="1084" w:type="dxa"/>
            <w:tcBorders>
              <w:top w:val="single" w:sz="4" w:space="0" w:color="auto"/>
              <w:left w:val="single" w:sz="4" w:space="0" w:color="auto"/>
              <w:bottom w:val="single" w:sz="4" w:space="0" w:color="auto"/>
              <w:right w:val="single" w:sz="4" w:space="0" w:color="auto"/>
            </w:tcBorders>
            <w:vAlign w:val="center"/>
          </w:tcPr>
          <w:p w14:paraId="083D08BF" w14:textId="77777777" w:rsidR="005418E8" w:rsidRDefault="005418E8">
            <w:pPr>
              <w:spacing w:line="360" w:lineRule="auto"/>
              <w:jc w:val="center"/>
              <w:rPr>
                <w:rFonts w:ascii="仿宋" w:eastAsia="仿宋" w:hAnsi="仿宋"/>
              </w:rPr>
            </w:pPr>
          </w:p>
        </w:tc>
      </w:tr>
      <w:tr w:rsidR="005418E8" w14:paraId="6065F445" w14:textId="77777777">
        <w:trPr>
          <w:trHeight w:val="491"/>
        </w:trPr>
        <w:tc>
          <w:tcPr>
            <w:tcW w:w="1146" w:type="dxa"/>
            <w:tcBorders>
              <w:top w:val="single" w:sz="4" w:space="0" w:color="auto"/>
              <w:left w:val="single" w:sz="4" w:space="0" w:color="auto"/>
              <w:bottom w:val="single" w:sz="4" w:space="0" w:color="auto"/>
              <w:right w:val="single" w:sz="4" w:space="0" w:color="auto"/>
            </w:tcBorders>
            <w:vAlign w:val="center"/>
          </w:tcPr>
          <w:p w14:paraId="17CE9D60" w14:textId="77777777" w:rsidR="005418E8" w:rsidRDefault="00000000">
            <w:pPr>
              <w:spacing w:line="360" w:lineRule="auto"/>
              <w:jc w:val="center"/>
              <w:rPr>
                <w:rFonts w:ascii="仿宋" w:eastAsia="仿宋" w:hAnsi="仿宋"/>
              </w:rPr>
            </w:pPr>
            <w:r>
              <w:rPr>
                <w:rFonts w:ascii="仿宋" w:eastAsia="仿宋" w:hAnsi="仿宋" w:cs="仿宋" w:hint="eastAsia"/>
              </w:rPr>
              <w:t>1</w:t>
            </w:r>
          </w:p>
        </w:tc>
        <w:tc>
          <w:tcPr>
            <w:tcW w:w="3050" w:type="dxa"/>
            <w:tcBorders>
              <w:top w:val="single" w:sz="4" w:space="0" w:color="auto"/>
              <w:left w:val="single" w:sz="4" w:space="0" w:color="auto"/>
              <w:bottom w:val="single" w:sz="4" w:space="0" w:color="auto"/>
              <w:right w:val="single" w:sz="4" w:space="0" w:color="auto"/>
            </w:tcBorders>
            <w:vAlign w:val="center"/>
          </w:tcPr>
          <w:p w14:paraId="6C783C92" w14:textId="77777777" w:rsidR="005418E8" w:rsidRDefault="005418E8">
            <w:pPr>
              <w:spacing w:line="360" w:lineRule="auto"/>
              <w:jc w:val="center"/>
              <w:rPr>
                <w:rFonts w:ascii="仿宋" w:eastAsia="仿宋" w:hAnsi="仿宋"/>
              </w:rPr>
            </w:pPr>
          </w:p>
        </w:tc>
        <w:tc>
          <w:tcPr>
            <w:tcW w:w="1262" w:type="dxa"/>
            <w:tcBorders>
              <w:top w:val="single" w:sz="4" w:space="0" w:color="auto"/>
              <w:left w:val="single" w:sz="4" w:space="0" w:color="auto"/>
              <w:bottom w:val="single" w:sz="4" w:space="0" w:color="auto"/>
              <w:right w:val="single" w:sz="4" w:space="0" w:color="auto"/>
            </w:tcBorders>
            <w:vAlign w:val="center"/>
          </w:tcPr>
          <w:p w14:paraId="5BB89EEE" w14:textId="77777777" w:rsidR="005418E8" w:rsidRDefault="005418E8">
            <w:pPr>
              <w:spacing w:line="360" w:lineRule="auto"/>
              <w:jc w:val="center"/>
              <w:rPr>
                <w:rFonts w:ascii="仿宋" w:eastAsia="仿宋" w:hAnsi="仿宋"/>
              </w:rPr>
            </w:pPr>
          </w:p>
        </w:tc>
        <w:tc>
          <w:tcPr>
            <w:tcW w:w="1262" w:type="dxa"/>
            <w:tcBorders>
              <w:top w:val="single" w:sz="4" w:space="0" w:color="auto"/>
              <w:left w:val="single" w:sz="4" w:space="0" w:color="auto"/>
              <w:bottom w:val="single" w:sz="4" w:space="0" w:color="auto"/>
              <w:right w:val="single" w:sz="4" w:space="0" w:color="auto"/>
            </w:tcBorders>
            <w:vAlign w:val="center"/>
          </w:tcPr>
          <w:p w14:paraId="54B5EDE5" w14:textId="77777777" w:rsidR="005418E8" w:rsidRDefault="005418E8">
            <w:pPr>
              <w:spacing w:line="360" w:lineRule="auto"/>
              <w:jc w:val="center"/>
              <w:rPr>
                <w:rFonts w:ascii="仿宋" w:eastAsia="仿宋" w:hAnsi="仿宋"/>
              </w:rPr>
            </w:pPr>
          </w:p>
        </w:tc>
        <w:tc>
          <w:tcPr>
            <w:tcW w:w="1263" w:type="dxa"/>
            <w:tcBorders>
              <w:top w:val="single" w:sz="4" w:space="0" w:color="auto"/>
              <w:left w:val="single" w:sz="4" w:space="0" w:color="auto"/>
              <w:bottom w:val="single" w:sz="4" w:space="0" w:color="auto"/>
              <w:right w:val="single" w:sz="4" w:space="0" w:color="auto"/>
            </w:tcBorders>
            <w:vAlign w:val="center"/>
          </w:tcPr>
          <w:p w14:paraId="6274576F" w14:textId="77777777" w:rsidR="005418E8" w:rsidRDefault="005418E8">
            <w:pPr>
              <w:spacing w:line="360" w:lineRule="auto"/>
              <w:jc w:val="center"/>
              <w:rPr>
                <w:rFonts w:ascii="仿宋" w:eastAsia="仿宋" w:hAnsi="仿宋"/>
              </w:rPr>
            </w:pPr>
          </w:p>
        </w:tc>
        <w:tc>
          <w:tcPr>
            <w:tcW w:w="1262" w:type="dxa"/>
            <w:tcBorders>
              <w:top w:val="single" w:sz="4" w:space="0" w:color="auto"/>
              <w:left w:val="single" w:sz="4" w:space="0" w:color="auto"/>
              <w:bottom w:val="single" w:sz="4" w:space="0" w:color="auto"/>
              <w:right w:val="single" w:sz="4" w:space="0" w:color="auto"/>
            </w:tcBorders>
            <w:vAlign w:val="center"/>
          </w:tcPr>
          <w:p w14:paraId="244B3716" w14:textId="77777777" w:rsidR="005418E8" w:rsidRDefault="005418E8">
            <w:pPr>
              <w:spacing w:line="360" w:lineRule="auto"/>
              <w:jc w:val="center"/>
              <w:rPr>
                <w:rFonts w:ascii="仿宋" w:eastAsia="仿宋" w:hAnsi="仿宋"/>
              </w:rPr>
            </w:pPr>
          </w:p>
        </w:tc>
        <w:tc>
          <w:tcPr>
            <w:tcW w:w="1084" w:type="dxa"/>
            <w:tcBorders>
              <w:top w:val="single" w:sz="4" w:space="0" w:color="auto"/>
              <w:left w:val="single" w:sz="4" w:space="0" w:color="auto"/>
              <w:bottom w:val="single" w:sz="4" w:space="0" w:color="auto"/>
              <w:right w:val="single" w:sz="4" w:space="0" w:color="auto"/>
            </w:tcBorders>
            <w:vAlign w:val="center"/>
          </w:tcPr>
          <w:p w14:paraId="748D00D5" w14:textId="77777777" w:rsidR="005418E8" w:rsidRDefault="005418E8">
            <w:pPr>
              <w:spacing w:line="360" w:lineRule="auto"/>
              <w:jc w:val="center"/>
              <w:rPr>
                <w:rFonts w:ascii="仿宋" w:eastAsia="仿宋" w:hAnsi="仿宋"/>
              </w:rPr>
            </w:pPr>
          </w:p>
        </w:tc>
      </w:tr>
      <w:tr w:rsidR="005418E8" w14:paraId="53DE729A" w14:textId="77777777">
        <w:trPr>
          <w:trHeight w:val="491"/>
        </w:trPr>
        <w:tc>
          <w:tcPr>
            <w:tcW w:w="1146" w:type="dxa"/>
            <w:tcBorders>
              <w:top w:val="single" w:sz="4" w:space="0" w:color="auto"/>
              <w:left w:val="single" w:sz="4" w:space="0" w:color="auto"/>
              <w:bottom w:val="single" w:sz="4" w:space="0" w:color="auto"/>
              <w:right w:val="single" w:sz="4" w:space="0" w:color="auto"/>
            </w:tcBorders>
            <w:vAlign w:val="center"/>
          </w:tcPr>
          <w:p w14:paraId="4258F5E0" w14:textId="77777777" w:rsidR="005418E8" w:rsidRDefault="00000000">
            <w:pPr>
              <w:spacing w:line="360" w:lineRule="auto"/>
              <w:jc w:val="center"/>
              <w:rPr>
                <w:rFonts w:ascii="仿宋" w:eastAsia="仿宋" w:hAnsi="仿宋"/>
              </w:rPr>
            </w:pPr>
            <w:r>
              <w:rPr>
                <w:rFonts w:ascii="仿宋" w:eastAsia="仿宋" w:hAnsi="仿宋" w:cs="仿宋" w:hint="eastAsia"/>
              </w:rPr>
              <w:t>2</w:t>
            </w:r>
          </w:p>
        </w:tc>
        <w:tc>
          <w:tcPr>
            <w:tcW w:w="3050" w:type="dxa"/>
            <w:tcBorders>
              <w:top w:val="single" w:sz="4" w:space="0" w:color="auto"/>
              <w:left w:val="single" w:sz="4" w:space="0" w:color="auto"/>
              <w:bottom w:val="single" w:sz="4" w:space="0" w:color="auto"/>
              <w:right w:val="single" w:sz="4" w:space="0" w:color="auto"/>
            </w:tcBorders>
            <w:vAlign w:val="center"/>
          </w:tcPr>
          <w:p w14:paraId="69DD610C" w14:textId="77777777" w:rsidR="005418E8" w:rsidRDefault="005418E8">
            <w:pPr>
              <w:spacing w:line="360" w:lineRule="auto"/>
              <w:jc w:val="center"/>
              <w:rPr>
                <w:rFonts w:ascii="仿宋" w:eastAsia="仿宋" w:hAnsi="仿宋"/>
              </w:rPr>
            </w:pPr>
          </w:p>
        </w:tc>
        <w:tc>
          <w:tcPr>
            <w:tcW w:w="1262" w:type="dxa"/>
            <w:tcBorders>
              <w:top w:val="single" w:sz="4" w:space="0" w:color="auto"/>
              <w:left w:val="single" w:sz="4" w:space="0" w:color="auto"/>
              <w:bottom w:val="single" w:sz="4" w:space="0" w:color="auto"/>
              <w:right w:val="single" w:sz="4" w:space="0" w:color="auto"/>
            </w:tcBorders>
            <w:vAlign w:val="center"/>
          </w:tcPr>
          <w:p w14:paraId="6CE0FEEB" w14:textId="77777777" w:rsidR="005418E8" w:rsidRDefault="005418E8">
            <w:pPr>
              <w:spacing w:line="360" w:lineRule="auto"/>
              <w:jc w:val="center"/>
              <w:rPr>
                <w:rFonts w:ascii="仿宋" w:eastAsia="仿宋" w:hAnsi="仿宋"/>
              </w:rPr>
            </w:pPr>
          </w:p>
        </w:tc>
        <w:tc>
          <w:tcPr>
            <w:tcW w:w="1262" w:type="dxa"/>
            <w:tcBorders>
              <w:top w:val="single" w:sz="4" w:space="0" w:color="auto"/>
              <w:left w:val="single" w:sz="4" w:space="0" w:color="auto"/>
              <w:bottom w:val="single" w:sz="4" w:space="0" w:color="auto"/>
              <w:right w:val="single" w:sz="4" w:space="0" w:color="auto"/>
            </w:tcBorders>
            <w:vAlign w:val="center"/>
          </w:tcPr>
          <w:p w14:paraId="0EA07D5A" w14:textId="77777777" w:rsidR="005418E8" w:rsidRDefault="005418E8">
            <w:pPr>
              <w:spacing w:line="360" w:lineRule="auto"/>
              <w:jc w:val="center"/>
              <w:rPr>
                <w:rFonts w:ascii="仿宋" w:eastAsia="仿宋" w:hAnsi="仿宋"/>
              </w:rPr>
            </w:pPr>
          </w:p>
        </w:tc>
        <w:tc>
          <w:tcPr>
            <w:tcW w:w="1263" w:type="dxa"/>
            <w:tcBorders>
              <w:top w:val="single" w:sz="4" w:space="0" w:color="auto"/>
              <w:left w:val="single" w:sz="4" w:space="0" w:color="auto"/>
              <w:bottom w:val="single" w:sz="4" w:space="0" w:color="auto"/>
              <w:right w:val="single" w:sz="4" w:space="0" w:color="auto"/>
            </w:tcBorders>
            <w:vAlign w:val="center"/>
          </w:tcPr>
          <w:p w14:paraId="3DF5A276" w14:textId="77777777" w:rsidR="005418E8" w:rsidRDefault="005418E8">
            <w:pPr>
              <w:spacing w:line="360" w:lineRule="auto"/>
              <w:jc w:val="center"/>
              <w:rPr>
                <w:rFonts w:ascii="仿宋" w:eastAsia="仿宋" w:hAnsi="仿宋"/>
              </w:rPr>
            </w:pPr>
          </w:p>
        </w:tc>
        <w:tc>
          <w:tcPr>
            <w:tcW w:w="1262" w:type="dxa"/>
            <w:tcBorders>
              <w:top w:val="single" w:sz="4" w:space="0" w:color="auto"/>
              <w:left w:val="single" w:sz="4" w:space="0" w:color="auto"/>
              <w:bottom w:val="single" w:sz="4" w:space="0" w:color="auto"/>
              <w:right w:val="single" w:sz="4" w:space="0" w:color="auto"/>
            </w:tcBorders>
            <w:vAlign w:val="center"/>
          </w:tcPr>
          <w:p w14:paraId="13666E9F" w14:textId="77777777" w:rsidR="005418E8" w:rsidRDefault="005418E8">
            <w:pPr>
              <w:spacing w:line="360" w:lineRule="auto"/>
              <w:jc w:val="center"/>
              <w:rPr>
                <w:rFonts w:ascii="仿宋" w:eastAsia="仿宋" w:hAnsi="仿宋"/>
              </w:rPr>
            </w:pPr>
          </w:p>
        </w:tc>
        <w:tc>
          <w:tcPr>
            <w:tcW w:w="1084" w:type="dxa"/>
            <w:tcBorders>
              <w:top w:val="single" w:sz="4" w:space="0" w:color="auto"/>
              <w:left w:val="single" w:sz="4" w:space="0" w:color="auto"/>
              <w:bottom w:val="single" w:sz="4" w:space="0" w:color="auto"/>
              <w:right w:val="single" w:sz="4" w:space="0" w:color="auto"/>
            </w:tcBorders>
            <w:vAlign w:val="center"/>
          </w:tcPr>
          <w:p w14:paraId="5BAE96DD" w14:textId="77777777" w:rsidR="005418E8" w:rsidRDefault="005418E8">
            <w:pPr>
              <w:spacing w:line="360" w:lineRule="auto"/>
              <w:jc w:val="center"/>
              <w:rPr>
                <w:rFonts w:ascii="仿宋" w:eastAsia="仿宋" w:hAnsi="仿宋"/>
              </w:rPr>
            </w:pPr>
          </w:p>
        </w:tc>
      </w:tr>
      <w:tr w:rsidR="005418E8" w14:paraId="5F50C30E" w14:textId="77777777">
        <w:trPr>
          <w:trHeight w:val="491"/>
        </w:trPr>
        <w:tc>
          <w:tcPr>
            <w:tcW w:w="1146" w:type="dxa"/>
            <w:tcBorders>
              <w:top w:val="single" w:sz="4" w:space="0" w:color="auto"/>
              <w:left w:val="single" w:sz="4" w:space="0" w:color="auto"/>
              <w:bottom w:val="single" w:sz="4" w:space="0" w:color="auto"/>
              <w:right w:val="single" w:sz="4" w:space="0" w:color="auto"/>
            </w:tcBorders>
            <w:vAlign w:val="center"/>
          </w:tcPr>
          <w:p w14:paraId="17DF6161" w14:textId="77777777" w:rsidR="005418E8" w:rsidRDefault="00000000">
            <w:pPr>
              <w:spacing w:line="360" w:lineRule="auto"/>
              <w:jc w:val="center"/>
              <w:rPr>
                <w:rFonts w:ascii="仿宋" w:eastAsia="仿宋" w:hAnsi="仿宋"/>
              </w:rPr>
            </w:pPr>
            <w:r>
              <w:rPr>
                <w:rFonts w:ascii="仿宋" w:eastAsia="仿宋" w:hAnsi="仿宋" w:cs="仿宋" w:hint="eastAsia"/>
              </w:rPr>
              <w:t>3</w:t>
            </w:r>
          </w:p>
        </w:tc>
        <w:tc>
          <w:tcPr>
            <w:tcW w:w="3050" w:type="dxa"/>
            <w:tcBorders>
              <w:top w:val="single" w:sz="4" w:space="0" w:color="auto"/>
              <w:left w:val="single" w:sz="4" w:space="0" w:color="auto"/>
              <w:bottom w:val="single" w:sz="4" w:space="0" w:color="auto"/>
              <w:right w:val="single" w:sz="4" w:space="0" w:color="auto"/>
            </w:tcBorders>
            <w:vAlign w:val="center"/>
          </w:tcPr>
          <w:p w14:paraId="6FA77B23" w14:textId="77777777" w:rsidR="005418E8" w:rsidRDefault="005418E8">
            <w:pPr>
              <w:spacing w:line="360" w:lineRule="auto"/>
              <w:jc w:val="center"/>
              <w:rPr>
                <w:rFonts w:ascii="仿宋" w:eastAsia="仿宋" w:hAnsi="仿宋"/>
              </w:rPr>
            </w:pPr>
          </w:p>
        </w:tc>
        <w:tc>
          <w:tcPr>
            <w:tcW w:w="1262" w:type="dxa"/>
            <w:tcBorders>
              <w:top w:val="single" w:sz="4" w:space="0" w:color="auto"/>
              <w:left w:val="single" w:sz="4" w:space="0" w:color="auto"/>
              <w:bottom w:val="single" w:sz="4" w:space="0" w:color="auto"/>
              <w:right w:val="single" w:sz="4" w:space="0" w:color="auto"/>
            </w:tcBorders>
            <w:vAlign w:val="center"/>
          </w:tcPr>
          <w:p w14:paraId="072BD0B3" w14:textId="77777777" w:rsidR="005418E8" w:rsidRDefault="005418E8">
            <w:pPr>
              <w:spacing w:line="360" w:lineRule="auto"/>
              <w:jc w:val="center"/>
              <w:rPr>
                <w:rFonts w:ascii="仿宋" w:eastAsia="仿宋" w:hAnsi="仿宋"/>
              </w:rPr>
            </w:pPr>
          </w:p>
        </w:tc>
        <w:tc>
          <w:tcPr>
            <w:tcW w:w="1262" w:type="dxa"/>
            <w:tcBorders>
              <w:top w:val="single" w:sz="4" w:space="0" w:color="auto"/>
              <w:left w:val="single" w:sz="4" w:space="0" w:color="auto"/>
              <w:bottom w:val="single" w:sz="4" w:space="0" w:color="auto"/>
              <w:right w:val="single" w:sz="4" w:space="0" w:color="auto"/>
            </w:tcBorders>
            <w:vAlign w:val="center"/>
          </w:tcPr>
          <w:p w14:paraId="36F2148E" w14:textId="77777777" w:rsidR="005418E8" w:rsidRDefault="005418E8">
            <w:pPr>
              <w:spacing w:line="360" w:lineRule="auto"/>
              <w:jc w:val="center"/>
              <w:rPr>
                <w:rFonts w:ascii="仿宋" w:eastAsia="仿宋" w:hAnsi="仿宋"/>
              </w:rPr>
            </w:pPr>
          </w:p>
        </w:tc>
        <w:tc>
          <w:tcPr>
            <w:tcW w:w="1263" w:type="dxa"/>
            <w:tcBorders>
              <w:top w:val="single" w:sz="4" w:space="0" w:color="auto"/>
              <w:left w:val="single" w:sz="4" w:space="0" w:color="auto"/>
              <w:bottom w:val="single" w:sz="4" w:space="0" w:color="auto"/>
              <w:right w:val="single" w:sz="4" w:space="0" w:color="auto"/>
            </w:tcBorders>
            <w:vAlign w:val="center"/>
          </w:tcPr>
          <w:p w14:paraId="000B67E7" w14:textId="77777777" w:rsidR="005418E8" w:rsidRDefault="005418E8">
            <w:pPr>
              <w:spacing w:line="360" w:lineRule="auto"/>
              <w:jc w:val="center"/>
              <w:rPr>
                <w:rFonts w:ascii="仿宋" w:eastAsia="仿宋" w:hAnsi="仿宋"/>
              </w:rPr>
            </w:pPr>
          </w:p>
        </w:tc>
        <w:tc>
          <w:tcPr>
            <w:tcW w:w="1262" w:type="dxa"/>
            <w:tcBorders>
              <w:top w:val="single" w:sz="4" w:space="0" w:color="auto"/>
              <w:left w:val="single" w:sz="4" w:space="0" w:color="auto"/>
              <w:bottom w:val="single" w:sz="4" w:space="0" w:color="auto"/>
              <w:right w:val="single" w:sz="4" w:space="0" w:color="auto"/>
            </w:tcBorders>
            <w:vAlign w:val="center"/>
          </w:tcPr>
          <w:p w14:paraId="509DB400" w14:textId="77777777" w:rsidR="005418E8" w:rsidRDefault="005418E8">
            <w:pPr>
              <w:spacing w:line="360" w:lineRule="auto"/>
              <w:jc w:val="center"/>
              <w:rPr>
                <w:rFonts w:ascii="仿宋" w:eastAsia="仿宋" w:hAnsi="仿宋"/>
              </w:rPr>
            </w:pPr>
          </w:p>
        </w:tc>
        <w:tc>
          <w:tcPr>
            <w:tcW w:w="1084" w:type="dxa"/>
            <w:tcBorders>
              <w:top w:val="single" w:sz="4" w:space="0" w:color="auto"/>
              <w:left w:val="single" w:sz="4" w:space="0" w:color="auto"/>
              <w:bottom w:val="single" w:sz="4" w:space="0" w:color="auto"/>
              <w:right w:val="single" w:sz="4" w:space="0" w:color="auto"/>
            </w:tcBorders>
            <w:vAlign w:val="center"/>
          </w:tcPr>
          <w:p w14:paraId="4D0F4ED9" w14:textId="77777777" w:rsidR="005418E8" w:rsidRDefault="005418E8">
            <w:pPr>
              <w:spacing w:line="360" w:lineRule="auto"/>
              <w:jc w:val="center"/>
              <w:rPr>
                <w:rFonts w:ascii="仿宋" w:eastAsia="仿宋" w:hAnsi="仿宋"/>
              </w:rPr>
            </w:pPr>
          </w:p>
        </w:tc>
      </w:tr>
      <w:tr w:rsidR="005418E8" w14:paraId="3E42B190" w14:textId="77777777">
        <w:trPr>
          <w:trHeight w:val="503"/>
        </w:trPr>
        <w:tc>
          <w:tcPr>
            <w:tcW w:w="1146" w:type="dxa"/>
            <w:tcBorders>
              <w:top w:val="single" w:sz="4" w:space="0" w:color="auto"/>
              <w:left w:val="single" w:sz="4" w:space="0" w:color="auto"/>
              <w:bottom w:val="single" w:sz="4" w:space="0" w:color="auto"/>
              <w:right w:val="single" w:sz="4" w:space="0" w:color="auto"/>
            </w:tcBorders>
            <w:vAlign w:val="center"/>
          </w:tcPr>
          <w:p w14:paraId="3857E354" w14:textId="77777777" w:rsidR="005418E8" w:rsidRDefault="00000000">
            <w:pPr>
              <w:spacing w:line="360" w:lineRule="auto"/>
              <w:jc w:val="center"/>
              <w:rPr>
                <w:rFonts w:ascii="仿宋" w:eastAsia="仿宋" w:hAnsi="仿宋"/>
              </w:rPr>
            </w:pPr>
            <w:r>
              <w:rPr>
                <w:rFonts w:ascii="仿宋" w:eastAsia="仿宋" w:hAnsi="仿宋" w:cs="仿宋" w:hint="eastAsia"/>
              </w:rPr>
              <w:t>4</w:t>
            </w:r>
          </w:p>
        </w:tc>
        <w:tc>
          <w:tcPr>
            <w:tcW w:w="3050" w:type="dxa"/>
            <w:tcBorders>
              <w:top w:val="single" w:sz="4" w:space="0" w:color="auto"/>
              <w:left w:val="single" w:sz="4" w:space="0" w:color="auto"/>
              <w:bottom w:val="single" w:sz="4" w:space="0" w:color="auto"/>
              <w:right w:val="single" w:sz="4" w:space="0" w:color="auto"/>
            </w:tcBorders>
            <w:vAlign w:val="center"/>
          </w:tcPr>
          <w:p w14:paraId="1EB8CEEE" w14:textId="77777777" w:rsidR="005418E8" w:rsidRDefault="005418E8">
            <w:pPr>
              <w:spacing w:line="360" w:lineRule="auto"/>
              <w:jc w:val="center"/>
              <w:rPr>
                <w:rFonts w:ascii="仿宋" w:eastAsia="仿宋" w:hAnsi="仿宋"/>
              </w:rPr>
            </w:pPr>
          </w:p>
        </w:tc>
        <w:tc>
          <w:tcPr>
            <w:tcW w:w="1262" w:type="dxa"/>
            <w:tcBorders>
              <w:top w:val="single" w:sz="4" w:space="0" w:color="auto"/>
              <w:left w:val="single" w:sz="4" w:space="0" w:color="auto"/>
              <w:bottom w:val="single" w:sz="4" w:space="0" w:color="auto"/>
              <w:right w:val="single" w:sz="4" w:space="0" w:color="auto"/>
            </w:tcBorders>
            <w:vAlign w:val="center"/>
          </w:tcPr>
          <w:p w14:paraId="32E749E4" w14:textId="77777777" w:rsidR="005418E8" w:rsidRDefault="005418E8">
            <w:pPr>
              <w:spacing w:line="360" w:lineRule="auto"/>
              <w:jc w:val="center"/>
              <w:rPr>
                <w:rFonts w:ascii="仿宋" w:eastAsia="仿宋" w:hAnsi="仿宋"/>
              </w:rPr>
            </w:pPr>
          </w:p>
        </w:tc>
        <w:tc>
          <w:tcPr>
            <w:tcW w:w="1262" w:type="dxa"/>
            <w:tcBorders>
              <w:top w:val="single" w:sz="4" w:space="0" w:color="auto"/>
              <w:left w:val="single" w:sz="4" w:space="0" w:color="auto"/>
              <w:bottom w:val="single" w:sz="4" w:space="0" w:color="auto"/>
              <w:right w:val="single" w:sz="4" w:space="0" w:color="auto"/>
            </w:tcBorders>
            <w:vAlign w:val="center"/>
          </w:tcPr>
          <w:p w14:paraId="6E0A89F7" w14:textId="77777777" w:rsidR="005418E8" w:rsidRDefault="005418E8">
            <w:pPr>
              <w:spacing w:line="360" w:lineRule="auto"/>
              <w:jc w:val="center"/>
              <w:rPr>
                <w:rFonts w:ascii="仿宋" w:eastAsia="仿宋" w:hAnsi="仿宋"/>
              </w:rPr>
            </w:pPr>
          </w:p>
        </w:tc>
        <w:tc>
          <w:tcPr>
            <w:tcW w:w="1263" w:type="dxa"/>
            <w:tcBorders>
              <w:top w:val="single" w:sz="4" w:space="0" w:color="auto"/>
              <w:left w:val="single" w:sz="4" w:space="0" w:color="auto"/>
              <w:bottom w:val="single" w:sz="4" w:space="0" w:color="auto"/>
              <w:right w:val="single" w:sz="4" w:space="0" w:color="auto"/>
            </w:tcBorders>
            <w:vAlign w:val="center"/>
          </w:tcPr>
          <w:p w14:paraId="255BB647" w14:textId="77777777" w:rsidR="005418E8" w:rsidRDefault="005418E8">
            <w:pPr>
              <w:spacing w:line="360" w:lineRule="auto"/>
              <w:jc w:val="center"/>
              <w:rPr>
                <w:rFonts w:ascii="仿宋" w:eastAsia="仿宋" w:hAnsi="仿宋"/>
              </w:rPr>
            </w:pPr>
          </w:p>
        </w:tc>
        <w:tc>
          <w:tcPr>
            <w:tcW w:w="1262" w:type="dxa"/>
            <w:tcBorders>
              <w:top w:val="single" w:sz="4" w:space="0" w:color="auto"/>
              <w:left w:val="single" w:sz="4" w:space="0" w:color="auto"/>
              <w:bottom w:val="single" w:sz="4" w:space="0" w:color="auto"/>
              <w:right w:val="single" w:sz="4" w:space="0" w:color="auto"/>
            </w:tcBorders>
            <w:vAlign w:val="center"/>
          </w:tcPr>
          <w:p w14:paraId="4A6C8AD9" w14:textId="77777777" w:rsidR="005418E8" w:rsidRDefault="005418E8">
            <w:pPr>
              <w:spacing w:line="360" w:lineRule="auto"/>
              <w:jc w:val="center"/>
              <w:rPr>
                <w:rFonts w:ascii="仿宋" w:eastAsia="仿宋" w:hAnsi="仿宋"/>
              </w:rPr>
            </w:pPr>
          </w:p>
        </w:tc>
        <w:tc>
          <w:tcPr>
            <w:tcW w:w="1084" w:type="dxa"/>
            <w:tcBorders>
              <w:top w:val="single" w:sz="4" w:space="0" w:color="auto"/>
              <w:left w:val="single" w:sz="4" w:space="0" w:color="auto"/>
              <w:bottom w:val="single" w:sz="4" w:space="0" w:color="auto"/>
              <w:right w:val="single" w:sz="4" w:space="0" w:color="auto"/>
            </w:tcBorders>
            <w:vAlign w:val="center"/>
          </w:tcPr>
          <w:p w14:paraId="4117847E" w14:textId="77777777" w:rsidR="005418E8" w:rsidRDefault="005418E8">
            <w:pPr>
              <w:spacing w:line="360" w:lineRule="auto"/>
              <w:jc w:val="center"/>
              <w:rPr>
                <w:rFonts w:ascii="仿宋" w:eastAsia="仿宋" w:hAnsi="仿宋"/>
              </w:rPr>
            </w:pPr>
          </w:p>
        </w:tc>
      </w:tr>
      <w:tr w:rsidR="005418E8" w14:paraId="6FE3B877" w14:textId="77777777">
        <w:trPr>
          <w:trHeight w:val="491"/>
        </w:trPr>
        <w:tc>
          <w:tcPr>
            <w:tcW w:w="7983" w:type="dxa"/>
            <w:gridSpan w:val="5"/>
            <w:tcBorders>
              <w:top w:val="single" w:sz="4" w:space="0" w:color="auto"/>
              <w:left w:val="single" w:sz="4" w:space="0" w:color="auto"/>
              <w:bottom w:val="single" w:sz="4" w:space="0" w:color="auto"/>
              <w:right w:val="single" w:sz="4" w:space="0" w:color="auto"/>
            </w:tcBorders>
            <w:vAlign w:val="center"/>
          </w:tcPr>
          <w:p w14:paraId="1FA2A859" w14:textId="77777777" w:rsidR="005418E8" w:rsidRDefault="00000000">
            <w:pPr>
              <w:spacing w:line="360" w:lineRule="auto"/>
              <w:jc w:val="center"/>
              <w:rPr>
                <w:rFonts w:ascii="仿宋" w:eastAsia="仿宋" w:hAnsi="仿宋"/>
              </w:rPr>
            </w:pPr>
            <w:proofErr w:type="spellStart"/>
            <w:r>
              <w:rPr>
                <w:rFonts w:ascii="仿宋" w:eastAsia="仿宋" w:hAnsi="仿宋" w:cs="仿宋" w:hint="eastAsia"/>
              </w:rPr>
              <w:t>人工小计</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3E21194D" w14:textId="77777777" w:rsidR="005418E8" w:rsidRDefault="005418E8">
            <w:pPr>
              <w:spacing w:line="360" w:lineRule="auto"/>
              <w:jc w:val="center"/>
              <w:rPr>
                <w:rFonts w:ascii="仿宋" w:eastAsia="仿宋" w:hAnsi="仿宋"/>
              </w:rPr>
            </w:pPr>
          </w:p>
        </w:tc>
        <w:tc>
          <w:tcPr>
            <w:tcW w:w="1084" w:type="dxa"/>
            <w:tcBorders>
              <w:top w:val="single" w:sz="4" w:space="0" w:color="auto"/>
              <w:left w:val="single" w:sz="4" w:space="0" w:color="auto"/>
              <w:bottom w:val="single" w:sz="4" w:space="0" w:color="auto"/>
              <w:right w:val="single" w:sz="4" w:space="0" w:color="auto"/>
            </w:tcBorders>
            <w:vAlign w:val="center"/>
          </w:tcPr>
          <w:p w14:paraId="16D476F1" w14:textId="77777777" w:rsidR="005418E8" w:rsidRDefault="005418E8">
            <w:pPr>
              <w:spacing w:line="360" w:lineRule="auto"/>
              <w:jc w:val="center"/>
              <w:rPr>
                <w:rFonts w:ascii="仿宋" w:eastAsia="仿宋" w:hAnsi="仿宋"/>
              </w:rPr>
            </w:pPr>
          </w:p>
        </w:tc>
      </w:tr>
      <w:tr w:rsidR="005418E8" w14:paraId="1811DA5B" w14:textId="77777777">
        <w:trPr>
          <w:trHeight w:val="491"/>
        </w:trPr>
        <w:tc>
          <w:tcPr>
            <w:tcW w:w="1146" w:type="dxa"/>
            <w:tcBorders>
              <w:top w:val="single" w:sz="4" w:space="0" w:color="auto"/>
              <w:left w:val="single" w:sz="4" w:space="0" w:color="auto"/>
              <w:bottom w:val="single" w:sz="4" w:space="0" w:color="auto"/>
              <w:right w:val="single" w:sz="4" w:space="0" w:color="auto"/>
            </w:tcBorders>
            <w:vAlign w:val="center"/>
          </w:tcPr>
          <w:p w14:paraId="0E28A0EC" w14:textId="77777777" w:rsidR="005418E8" w:rsidRDefault="00000000">
            <w:pPr>
              <w:spacing w:line="360" w:lineRule="auto"/>
              <w:jc w:val="center"/>
              <w:rPr>
                <w:rFonts w:ascii="仿宋" w:eastAsia="仿宋" w:hAnsi="仿宋"/>
              </w:rPr>
            </w:pPr>
            <w:r>
              <w:rPr>
                <w:rFonts w:ascii="仿宋" w:eastAsia="仿宋" w:hAnsi="仿宋" w:cs="仿宋" w:hint="eastAsia"/>
              </w:rPr>
              <w:t>二</w:t>
            </w:r>
          </w:p>
        </w:tc>
        <w:tc>
          <w:tcPr>
            <w:tcW w:w="3050" w:type="dxa"/>
            <w:tcBorders>
              <w:top w:val="single" w:sz="4" w:space="0" w:color="auto"/>
              <w:left w:val="single" w:sz="4" w:space="0" w:color="auto"/>
              <w:bottom w:val="single" w:sz="4" w:space="0" w:color="auto"/>
              <w:right w:val="single" w:sz="4" w:space="0" w:color="auto"/>
            </w:tcBorders>
            <w:vAlign w:val="center"/>
          </w:tcPr>
          <w:p w14:paraId="47B24298" w14:textId="77777777" w:rsidR="005418E8" w:rsidRDefault="00000000">
            <w:pPr>
              <w:spacing w:line="360" w:lineRule="auto"/>
              <w:rPr>
                <w:rFonts w:ascii="仿宋" w:eastAsia="仿宋" w:hAnsi="仿宋"/>
              </w:rPr>
            </w:pPr>
            <w:r>
              <w:rPr>
                <w:rFonts w:ascii="仿宋" w:eastAsia="仿宋" w:hAnsi="仿宋" w:cs="仿宋" w:hint="eastAsia"/>
                <w:lang w:eastAsia="zh-CN"/>
              </w:rPr>
              <w:t>工程</w:t>
            </w:r>
            <w:proofErr w:type="spellStart"/>
            <w:r>
              <w:rPr>
                <w:rFonts w:ascii="仿宋" w:eastAsia="仿宋" w:hAnsi="仿宋" w:cs="仿宋" w:hint="eastAsia"/>
              </w:rPr>
              <w:t>材料</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1CB1984A" w14:textId="77777777" w:rsidR="005418E8" w:rsidRDefault="005418E8">
            <w:pPr>
              <w:spacing w:line="360" w:lineRule="auto"/>
              <w:jc w:val="center"/>
              <w:rPr>
                <w:rFonts w:ascii="仿宋" w:eastAsia="仿宋" w:hAnsi="仿宋"/>
              </w:rPr>
            </w:pPr>
          </w:p>
        </w:tc>
        <w:tc>
          <w:tcPr>
            <w:tcW w:w="1262" w:type="dxa"/>
            <w:tcBorders>
              <w:top w:val="single" w:sz="4" w:space="0" w:color="auto"/>
              <w:left w:val="single" w:sz="4" w:space="0" w:color="auto"/>
              <w:bottom w:val="single" w:sz="4" w:space="0" w:color="auto"/>
              <w:right w:val="single" w:sz="4" w:space="0" w:color="auto"/>
            </w:tcBorders>
            <w:vAlign w:val="center"/>
          </w:tcPr>
          <w:p w14:paraId="642C04E7" w14:textId="77777777" w:rsidR="005418E8" w:rsidRDefault="005418E8">
            <w:pPr>
              <w:spacing w:line="360" w:lineRule="auto"/>
              <w:jc w:val="center"/>
              <w:rPr>
                <w:rFonts w:ascii="仿宋" w:eastAsia="仿宋" w:hAnsi="仿宋"/>
              </w:rPr>
            </w:pPr>
          </w:p>
        </w:tc>
        <w:tc>
          <w:tcPr>
            <w:tcW w:w="1263" w:type="dxa"/>
            <w:tcBorders>
              <w:top w:val="single" w:sz="4" w:space="0" w:color="auto"/>
              <w:left w:val="single" w:sz="4" w:space="0" w:color="auto"/>
              <w:bottom w:val="single" w:sz="4" w:space="0" w:color="auto"/>
              <w:right w:val="single" w:sz="4" w:space="0" w:color="auto"/>
            </w:tcBorders>
            <w:vAlign w:val="center"/>
          </w:tcPr>
          <w:p w14:paraId="07C510B3" w14:textId="77777777" w:rsidR="005418E8" w:rsidRDefault="005418E8">
            <w:pPr>
              <w:spacing w:line="360" w:lineRule="auto"/>
              <w:jc w:val="center"/>
              <w:rPr>
                <w:rFonts w:ascii="仿宋" w:eastAsia="仿宋" w:hAnsi="仿宋"/>
              </w:rPr>
            </w:pPr>
          </w:p>
        </w:tc>
        <w:tc>
          <w:tcPr>
            <w:tcW w:w="1262" w:type="dxa"/>
            <w:tcBorders>
              <w:top w:val="single" w:sz="4" w:space="0" w:color="auto"/>
              <w:left w:val="single" w:sz="4" w:space="0" w:color="auto"/>
              <w:bottom w:val="single" w:sz="4" w:space="0" w:color="auto"/>
              <w:right w:val="single" w:sz="4" w:space="0" w:color="auto"/>
            </w:tcBorders>
            <w:vAlign w:val="center"/>
          </w:tcPr>
          <w:p w14:paraId="2E1E6364" w14:textId="77777777" w:rsidR="005418E8" w:rsidRDefault="005418E8">
            <w:pPr>
              <w:spacing w:line="360" w:lineRule="auto"/>
              <w:jc w:val="center"/>
              <w:rPr>
                <w:rFonts w:ascii="仿宋" w:eastAsia="仿宋" w:hAnsi="仿宋"/>
              </w:rPr>
            </w:pPr>
          </w:p>
        </w:tc>
        <w:tc>
          <w:tcPr>
            <w:tcW w:w="1084" w:type="dxa"/>
            <w:tcBorders>
              <w:top w:val="single" w:sz="4" w:space="0" w:color="auto"/>
              <w:left w:val="single" w:sz="4" w:space="0" w:color="auto"/>
              <w:bottom w:val="single" w:sz="4" w:space="0" w:color="auto"/>
              <w:right w:val="single" w:sz="4" w:space="0" w:color="auto"/>
            </w:tcBorders>
            <w:vAlign w:val="center"/>
          </w:tcPr>
          <w:p w14:paraId="5ED7CE4A" w14:textId="77777777" w:rsidR="005418E8" w:rsidRDefault="005418E8">
            <w:pPr>
              <w:spacing w:line="360" w:lineRule="auto"/>
              <w:jc w:val="center"/>
              <w:rPr>
                <w:rFonts w:ascii="仿宋" w:eastAsia="仿宋" w:hAnsi="仿宋"/>
              </w:rPr>
            </w:pPr>
          </w:p>
        </w:tc>
      </w:tr>
      <w:tr w:rsidR="005418E8" w14:paraId="45AF48B6" w14:textId="77777777">
        <w:trPr>
          <w:trHeight w:val="491"/>
        </w:trPr>
        <w:tc>
          <w:tcPr>
            <w:tcW w:w="1146" w:type="dxa"/>
            <w:tcBorders>
              <w:top w:val="single" w:sz="4" w:space="0" w:color="auto"/>
              <w:left w:val="single" w:sz="4" w:space="0" w:color="auto"/>
              <w:bottom w:val="single" w:sz="4" w:space="0" w:color="auto"/>
              <w:right w:val="single" w:sz="4" w:space="0" w:color="auto"/>
            </w:tcBorders>
            <w:vAlign w:val="center"/>
          </w:tcPr>
          <w:p w14:paraId="7FF296FE" w14:textId="77777777" w:rsidR="005418E8" w:rsidRDefault="00000000">
            <w:pPr>
              <w:spacing w:line="360" w:lineRule="auto"/>
              <w:jc w:val="center"/>
              <w:rPr>
                <w:rFonts w:ascii="仿宋" w:eastAsia="仿宋" w:hAnsi="仿宋"/>
              </w:rPr>
            </w:pPr>
            <w:r>
              <w:rPr>
                <w:rFonts w:ascii="仿宋" w:eastAsia="仿宋" w:hAnsi="仿宋" w:cs="仿宋" w:hint="eastAsia"/>
              </w:rPr>
              <w:t>1</w:t>
            </w:r>
          </w:p>
        </w:tc>
        <w:tc>
          <w:tcPr>
            <w:tcW w:w="3050" w:type="dxa"/>
            <w:tcBorders>
              <w:top w:val="single" w:sz="4" w:space="0" w:color="auto"/>
              <w:left w:val="single" w:sz="4" w:space="0" w:color="auto"/>
              <w:bottom w:val="single" w:sz="4" w:space="0" w:color="auto"/>
              <w:right w:val="single" w:sz="4" w:space="0" w:color="auto"/>
            </w:tcBorders>
            <w:vAlign w:val="center"/>
          </w:tcPr>
          <w:p w14:paraId="1897887C" w14:textId="77777777" w:rsidR="005418E8" w:rsidRDefault="005418E8">
            <w:pPr>
              <w:spacing w:line="360" w:lineRule="auto"/>
              <w:jc w:val="center"/>
              <w:rPr>
                <w:rFonts w:ascii="仿宋" w:eastAsia="仿宋" w:hAnsi="仿宋"/>
              </w:rPr>
            </w:pPr>
          </w:p>
        </w:tc>
        <w:tc>
          <w:tcPr>
            <w:tcW w:w="1262" w:type="dxa"/>
            <w:tcBorders>
              <w:top w:val="single" w:sz="4" w:space="0" w:color="auto"/>
              <w:left w:val="single" w:sz="4" w:space="0" w:color="auto"/>
              <w:bottom w:val="single" w:sz="4" w:space="0" w:color="auto"/>
              <w:right w:val="single" w:sz="4" w:space="0" w:color="auto"/>
            </w:tcBorders>
            <w:vAlign w:val="center"/>
          </w:tcPr>
          <w:p w14:paraId="085BBA6B" w14:textId="77777777" w:rsidR="005418E8" w:rsidRDefault="005418E8">
            <w:pPr>
              <w:spacing w:line="360" w:lineRule="auto"/>
              <w:jc w:val="center"/>
              <w:rPr>
                <w:rFonts w:ascii="仿宋" w:eastAsia="仿宋" w:hAnsi="仿宋"/>
              </w:rPr>
            </w:pPr>
          </w:p>
        </w:tc>
        <w:tc>
          <w:tcPr>
            <w:tcW w:w="1262" w:type="dxa"/>
            <w:tcBorders>
              <w:top w:val="single" w:sz="4" w:space="0" w:color="auto"/>
              <w:left w:val="single" w:sz="4" w:space="0" w:color="auto"/>
              <w:bottom w:val="single" w:sz="4" w:space="0" w:color="auto"/>
              <w:right w:val="single" w:sz="4" w:space="0" w:color="auto"/>
            </w:tcBorders>
            <w:vAlign w:val="center"/>
          </w:tcPr>
          <w:p w14:paraId="420B4548" w14:textId="77777777" w:rsidR="005418E8" w:rsidRDefault="005418E8">
            <w:pPr>
              <w:spacing w:line="360" w:lineRule="auto"/>
              <w:jc w:val="center"/>
              <w:rPr>
                <w:rFonts w:ascii="仿宋" w:eastAsia="仿宋" w:hAnsi="仿宋"/>
              </w:rPr>
            </w:pPr>
          </w:p>
        </w:tc>
        <w:tc>
          <w:tcPr>
            <w:tcW w:w="1263" w:type="dxa"/>
            <w:tcBorders>
              <w:top w:val="single" w:sz="4" w:space="0" w:color="auto"/>
              <w:left w:val="single" w:sz="4" w:space="0" w:color="auto"/>
              <w:bottom w:val="single" w:sz="4" w:space="0" w:color="auto"/>
              <w:right w:val="single" w:sz="4" w:space="0" w:color="auto"/>
            </w:tcBorders>
            <w:vAlign w:val="center"/>
          </w:tcPr>
          <w:p w14:paraId="456DADA7" w14:textId="77777777" w:rsidR="005418E8" w:rsidRDefault="005418E8">
            <w:pPr>
              <w:spacing w:line="360" w:lineRule="auto"/>
              <w:jc w:val="center"/>
              <w:rPr>
                <w:rFonts w:ascii="仿宋" w:eastAsia="仿宋" w:hAnsi="仿宋"/>
              </w:rPr>
            </w:pPr>
          </w:p>
        </w:tc>
        <w:tc>
          <w:tcPr>
            <w:tcW w:w="1262" w:type="dxa"/>
            <w:tcBorders>
              <w:top w:val="single" w:sz="4" w:space="0" w:color="auto"/>
              <w:left w:val="single" w:sz="4" w:space="0" w:color="auto"/>
              <w:bottom w:val="single" w:sz="4" w:space="0" w:color="auto"/>
              <w:right w:val="single" w:sz="4" w:space="0" w:color="auto"/>
            </w:tcBorders>
            <w:vAlign w:val="center"/>
          </w:tcPr>
          <w:p w14:paraId="1BABB8FC" w14:textId="77777777" w:rsidR="005418E8" w:rsidRDefault="005418E8">
            <w:pPr>
              <w:spacing w:line="360" w:lineRule="auto"/>
              <w:jc w:val="center"/>
              <w:rPr>
                <w:rFonts w:ascii="仿宋" w:eastAsia="仿宋" w:hAnsi="仿宋"/>
              </w:rPr>
            </w:pPr>
          </w:p>
        </w:tc>
        <w:tc>
          <w:tcPr>
            <w:tcW w:w="1084" w:type="dxa"/>
            <w:tcBorders>
              <w:top w:val="single" w:sz="4" w:space="0" w:color="auto"/>
              <w:left w:val="single" w:sz="4" w:space="0" w:color="auto"/>
              <w:bottom w:val="single" w:sz="4" w:space="0" w:color="auto"/>
              <w:right w:val="single" w:sz="4" w:space="0" w:color="auto"/>
            </w:tcBorders>
            <w:vAlign w:val="center"/>
          </w:tcPr>
          <w:p w14:paraId="25E462CE" w14:textId="77777777" w:rsidR="005418E8" w:rsidRDefault="005418E8">
            <w:pPr>
              <w:spacing w:line="360" w:lineRule="auto"/>
              <w:jc w:val="center"/>
              <w:rPr>
                <w:rFonts w:ascii="仿宋" w:eastAsia="仿宋" w:hAnsi="仿宋"/>
              </w:rPr>
            </w:pPr>
          </w:p>
        </w:tc>
      </w:tr>
      <w:tr w:rsidR="005418E8" w14:paraId="39AA944D" w14:textId="77777777">
        <w:trPr>
          <w:trHeight w:val="491"/>
        </w:trPr>
        <w:tc>
          <w:tcPr>
            <w:tcW w:w="1146" w:type="dxa"/>
            <w:tcBorders>
              <w:top w:val="single" w:sz="4" w:space="0" w:color="auto"/>
              <w:left w:val="single" w:sz="4" w:space="0" w:color="auto"/>
              <w:bottom w:val="single" w:sz="4" w:space="0" w:color="auto"/>
              <w:right w:val="single" w:sz="4" w:space="0" w:color="auto"/>
            </w:tcBorders>
            <w:vAlign w:val="center"/>
          </w:tcPr>
          <w:p w14:paraId="708539B8" w14:textId="77777777" w:rsidR="005418E8" w:rsidRDefault="00000000">
            <w:pPr>
              <w:spacing w:line="360" w:lineRule="auto"/>
              <w:jc w:val="center"/>
              <w:rPr>
                <w:rFonts w:ascii="仿宋" w:eastAsia="仿宋" w:hAnsi="仿宋"/>
              </w:rPr>
            </w:pPr>
            <w:r>
              <w:rPr>
                <w:rFonts w:ascii="仿宋" w:eastAsia="仿宋" w:hAnsi="仿宋" w:cs="仿宋" w:hint="eastAsia"/>
              </w:rPr>
              <w:t>2</w:t>
            </w:r>
          </w:p>
        </w:tc>
        <w:tc>
          <w:tcPr>
            <w:tcW w:w="3050" w:type="dxa"/>
            <w:tcBorders>
              <w:top w:val="single" w:sz="4" w:space="0" w:color="auto"/>
              <w:left w:val="single" w:sz="4" w:space="0" w:color="auto"/>
              <w:bottom w:val="single" w:sz="4" w:space="0" w:color="auto"/>
              <w:right w:val="single" w:sz="4" w:space="0" w:color="auto"/>
            </w:tcBorders>
            <w:vAlign w:val="center"/>
          </w:tcPr>
          <w:p w14:paraId="42042C3F" w14:textId="77777777" w:rsidR="005418E8" w:rsidRDefault="005418E8">
            <w:pPr>
              <w:spacing w:line="360" w:lineRule="auto"/>
              <w:jc w:val="center"/>
              <w:rPr>
                <w:rFonts w:ascii="仿宋" w:eastAsia="仿宋" w:hAnsi="仿宋"/>
              </w:rPr>
            </w:pPr>
          </w:p>
        </w:tc>
        <w:tc>
          <w:tcPr>
            <w:tcW w:w="1262" w:type="dxa"/>
            <w:tcBorders>
              <w:top w:val="single" w:sz="4" w:space="0" w:color="auto"/>
              <w:left w:val="single" w:sz="4" w:space="0" w:color="auto"/>
              <w:bottom w:val="single" w:sz="4" w:space="0" w:color="auto"/>
              <w:right w:val="single" w:sz="4" w:space="0" w:color="auto"/>
            </w:tcBorders>
            <w:vAlign w:val="center"/>
          </w:tcPr>
          <w:p w14:paraId="35225603" w14:textId="77777777" w:rsidR="005418E8" w:rsidRDefault="005418E8">
            <w:pPr>
              <w:spacing w:line="360" w:lineRule="auto"/>
              <w:jc w:val="center"/>
              <w:rPr>
                <w:rFonts w:ascii="仿宋" w:eastAsia="仿宋" w:hAnsi="仿宋"/>
              </w:rPr>
            </w:pPr>
          </w:p>
        </w:tc>
        <w:tc>
          <w:tcPr>
            <w:tcW w:w="1262" w:type="dxa"/>
            <w:tcBorders>
              <w:top w:val="single" w:sz="4" w:space="0" w:color="auto"/>
              <w:left w:val="single" w:sz="4" w:space="0" w:color="auto"/>
              <w:bottom w:val="single" w:sz="4" w:space="0" w:color="auto"/>
              <w:right w:val="single" w:sz="4" w:space="0" w:color="auto"/>
            </w:tcBorders>
            <w:vAlign w:val="center"/>
          </w:tcPr>
          <w:p w14:paraId="014A84DD" w14:textId="77777777" w:rsidR="005418E8" w:rsidRDefault="005418E8">
            <w:pPr>
              <w:spacing w:line="360" w:lineRule="auto"/>
              <w:jc w:val="center"/>
              <w:rPr>
                <w:rFonts w:ascii="仿宋" w:eastAsia="仿宋" w:hAnsi="仿宋"/>
              </w:rPr>
            </w:pPr>
          </w:p>
        </w:tc>
        <w:tc>
          <w:tcPr>
            <w:tcW w:w="1263" w:type="dxa"/>
            <w:tcBorders>
              <w:top w:val="single" w:sz="4" w:space="0" w:color="auto"/>
              <w:left w:val="single" w:sz="4" w:space="0" w:color="auto"/>
              <w:bottom w:val="single" w:sz="4" w:space="0" w:color="auto"/>
              <w:right w:val="single" w:sz="4" w:space="0" w:color="auto"/>
            </w:tcBorders>
            <w:vAlign w:val="center"/>
          </w:tcPr>
          <w:p w14:paraId="22D7C89C" w14:textId="77777777" w:rsidR="005418E8" w:rsidRDefault="005418E8">
            <w:pPr>
              <w:spacing w:line="360" w:lineRule="auto"/>
              <w:jc w:val="center"/>
              <w:rPr>
                <w:rFonts w:ascii="仿宋" w:eastAsia="仿宋" w:hAnsi="仿宋"/>
              </w:rPr>
            </w:pPr>
          </w:p>
        </w:tc>
        <w:tc>
          <w:tcPr>
            <w:tcW w:w="1262" w:type="dxa"/>
            <w:tcBorders>
              <w:top w:val="single" w:sz="4" w:space="0" w:color="auto"/>
              <w:left w:val="single" w:sz="4" w:space="0" w:color="auto"/>
              <w:bottom w:val="single" w:sz="4" w:space="0" w:color="auto"/>
              <w:right w:val="single" w:sz="4" w:space="0" w:color="auto"/>
            </w:tcBorders>
            <w:vAlign w:val="center"/>
          </w:tcPr>
          <w:p w14:paraId="4B37D699" w14:textId="77777777" w:rsidR="005418E8" w:rsidRDefault="005418E8">
            <w:pPr>
              <w:spacing w:line="360" w:lineRule="auto"/>
              <w:jc w:val="center"/>
              <w:rPr>
                <w:rFonts w:ascii="仿宋" w:eastAsia="仿宋" w:hAnsi="仿宋"/>
              </w:rPr>
            </w:pPr>
          </w:p>
        </w:tc>
        <w:tc>
          <w:tcPr>
            <w:tcW w:w="1084" w:type="dxa"/>
            <w:tcBorders>
              <w:top w:val="single" w:sz="4" w:space="0" w:color="auto"/>
              <w:left w:val="single" w:sz="4" w:space="0" w:color="auto"/>
              <w:bottom w:val="single" w:sz="4" w:space="0" w:color="auto"/>
              <w:right w:val="single" w:sz="4" w:space="0" w:color="auto"/>
            </w:tcBorders>
            <w:vAlign w:val="center"/>
          </w:tcPr>
          <w:p w14:paraId="38308D54" w14:textId="77777777" w:rsidR="005418E8" w:rsidRDefault="005418E8">
            <w:pPr>
              <w:spacing w:line="360" w:lineRule="auto"/>
              <w:jc w:val="center"/>
              <w:rPr>
                <w:rFonts w:ascii="仿宋" w:eastAsia="仿宋" w:hAnsi="仿宋"/>
              </w:rPr>
            </w:pPr>
          </w:p>
        </w:tc>
      </w:tr>
      <w:tr w:rsidR="005418E8" w14:paraId="47353B5B" w14:textId="77777777">
        <w:trPr>
          <w:trHeight w:val="491"/>
        </w:trPr>
        <w:tc>
          <w:tcPr>
            <w:tcW w:w="1146" w:type="dxa"/>
            <w:tcBorders>
              <w:top w:val="single" w:sz="4" w:space="0" w:color="auto"/>
              <w:left w:val="single" w:sz="4" w:space="0" w:color="auto"/>
              <w:bottom w:val="single" w:sz="4" w:space="0" w:color="auto"/>
              <w:right w:val="single" w:sz="4" w:space="0" w:color="auto"/>
            </w:tcBorders>
            <w:vAlign w:val="center"/>
          </w:tcPr>
          <w:p w14:paraId="60081E12" w14:textId="77777777" w:rsidR="005418E8" w:rsidRDefault="00000000">
            <w:pPr>
              <w:spacing w:line="360" w:lineRule="auto"/>
              <w:jc w:val="center"/>
              <w:rPr>
                <w:rFonts w:ascii="仿宋" w:eastAsia="仿宋" w:hAnsi="仿宋"/>
              </w:rPr>
            </w:pPr>
            <w:r>
              <w:rPr>
                <w:rFonts w:ascii="仿宋" w:eastAsia="仿宋" w:hAnsi="仿宋" w:cs="仿宋" w:hint="eastAsia"/>
              </w:rPr>
              <w:t>3</w:t>
            </w:r>
          </w:p>
        </w:tc>
        <w:tc>
          <w:tcPr>
            <w:tcW w:w="3050" w:type="dxa"/>
            <w:tcBorders>
              <w:top w:val="single" w:sz="4" w:space="0" w:color="auto"/>
              <w:left w:val="single" w:sz="4" w:space="0" w:color="auto"/>
              <w:bottom w:val="single" w:sz="4" w:space="0" w:color="auto"/>
              <w:right w:val="single" w:sz="4" w:space="0" w:color="auto"/>
            </w:tcBorders>
            <w:vAlign w:val="center"/>
          </w:tcPr>
          <w:p w14:paraId="3276790C" w14:textId="77777777" w:rsidR="005418E8" w:rsidRDefault="005418E8">
            <w:pPr>
              <w:spacing w:line="360" w:lineRule="auto"/>
              <w:jc w:val="center"/>
              <w:rPr>
                <w:rFonts w:ascii="仿宋" w:eastAsia="仿宋" w:hAnsi="仿宋"/>
              </w:rPr>
            </w:pPr>
          </w:p>
        </w:tc>
        <w:tc>
          <w:tcPr>
            <w:tcW w:w="1262" w:type="dxa"/>
            <w:tcBorders>
              <w:top w:val="single" w:sz="4" w:space="0" w:color="auto"/>
              <w:left w:val="single" w:sz="4" w:space="0" w:color="auto"/>
              <w:bottom w:val="single" w:sz="4" w:space="0" w:color="auto"/>
              <w:right w:val="single" w:sz="4" w:space="0" w:color="auto"/>
            </w:tcBorders>
            <w:vAlign w:val="center"/>
          </w:tcPr>
          <w:p w14:paraId="060E9967" w14:textId="77777777" w:rsidR="005418E8" w:rsidRDefault="005418E8">
            <w:pPr>
              <w:spacing w:line="360" w:lineRule="auto"/>
              <w:jc w:val="center"/>
              <w:rPr>
                <w:rFonts w:ascii="仿宋" w:eastAsia="仿宋" w:hAnsi="仿宋"/>
              </w:rPr>
            </w:pPr>
          </w:p>
        </w:tc>
        <w:tc>
          <w:tcPr>
            <w:tcW w:w="1262" w:type="dxa"/>
            <w:tcBorders>
              <w:top w:val="single" w:sz="4" w:space="0" w:color="auto"/>
              <w:left w:val="single" w:sz="4" w:space="0" w:color="auto"/>
              <w:bottom w:val="single" w:sz="4" w:space="0" w:color="auto"/>
              <w:right w:val="single" w:sz="4" w:space="0" w:color="auto"/>
            </w:tcBorders>
            <w:vAlign w:val="center"/>
          </w:tcPr>
          <w:p w14:paraId="791FC84D" w14:textId="77777777" w:rsidR="005418E8" w:rsidRDefault="005418E8">
            <w:pPr>
              <w:spacing w:line="360" w:lineRule="auto"/>
              <w:jc w:val="center"/>
              <w:rPr>
                <w:rFonts w:ascii="仿宋" w:eastAsia="仿宋" w:hAnsi="仿宋"/>
              </w:rPr>
            </w:pPr>
          </w:p>
        </w:tc>
        <w:tc>
          <w:tcPr>
            <w:tcW w:w="1263" w:type="dxa"/>
            <w:tcBorders>
              <w:top w:val="single" w:sz="4" w:space="0" w:color="auto"/>
              <w:left w:val="single" w:sz="4" w:space="0" w:color="auto"/>
              <w:bottom w:val="single" w:sz="4" w:space="0" w:color="auto"/>
              <w:right w:val="single" w:sz="4" w:space="0" w:color="auto"/>
            </w:tcBorders>
            <w:vAlign w:val="center"/>
          </w:tcPr>
          <w:p w14:paraId="5354218A" w14:textId="77777777" w:rsidR="005418E8" w:rsidRDefault="005418E8">
            <w:pPr>
              <w:spacing w:line="360" w:lineRule="auto"/>
              <w:jc w:val="center"/>
              <w:rPr>
                <w:rFonts w:ascii="仿宋" w:eastAsia="仿宋" w:hAnsi="仿宋"/>
              </w:rPr>
            </w:pPr>
          </w:p>
        </w:tc>
        <w:tc>
          <w:tcPr>
            <w:tcW w:w="1262" w:type="dxa"/>
            <w:tcBorders>
              <w:top w:val="single" w:sz="4" w:space="0" w:color="auto"/>
              <w:left w:val="single" w:sz="4" w:space="0" w:color="auto"/>
              <w:bottom w:val="single" w:sz="4" w:space="0" w:color="auto"/>
              <w:right w:val="single" w:sz="4" w:space="0" w:color="auto"/>
            </w:tcBorders>
            <w:vAlign w:val="center"/>
          </w:tcPr>
          <w:p w14:paraId="5D9796CE" w14:textId="77777777" w:rsidR="005418E8" w:rsidRDefault="005418E8">
            <w:pPr>
              <w:spacing w:line="360" w:lineRule="auto"/>
              <w:jc w:val="center"/>
              <w:rPr>
                <w:rFonts w:ascii="仿宋" w:eastAsia="仿宋" w:hAnsi="仿宋"/>
              </w:rPr>
            </w:pPr>
          </w:p>
        </w:tc>
        <w:tc>
          <w:tcPr>
            <w:tcW w:w="1084" w:type="dxa"/>
            <w:tcBorders>
              <w:top w:val="single" w:sz="4" w:space="0" w:color="auto"/>
              <w:left w:val="single" w:sz="4" w:space="0" w:color="auto"/>
              <w:bottom w:val="single" w:sz="4" w:space="0" w:color="auto"/>
              <w:right w:val="single" w:sz="4" w:space="0" w:color="auto"/>
            </w:tcBorders>
            <w:vAlign w:val="center"/>
          </w:tcPr>
          <w:p w14:paraId="1B81375A" w14:textId="77777777" w:rsidR="005418E8" w:rsidRDefault="005418E8">
            <w:pPr>
              <w:spacing w:line="360" w:lineRule="auto"/>
              <w:jc w:val="center"/>
              <w:rPr>
                <w:rFonts w:ascii="仿宋" w:eastAsia="仿宋" w:hAnsi="仿宋"/>
              </w:rPr>
            </w:pPr>
          </w:p>
        </w:tc>
      </w:tr>
      <w:tr w:rsidR="005418E8" w14:paraId="7798CF4B" w14:textId="77777777">
        <w:trPr>
          <w:trHeight w:val="491"/>
        </w:trPr>
        <w:tc>
          <w:tcPr>
            <w:tcW w:w="1146" w:type="dxa"/>
            <w:tcBorders>
              <w:top w:val="single" w:sz="4" w:space="0" w:color="auto"/>
              <w:left w:val="single" w:sz="4" w:space="0" w:color="auto"/>
              <w:bottom w:val="single" w:sz="4" w:space="0" w:color="auto"/>
              <w:right w:val="single" w:sz="4" w:space="0" w:color="auto"/>
            </w:tcBorders>
            <w:vAlign w:val="center"/>
          </w:tcPr>
          <w:p w14:paraId="6032ECB8" w14:textId="77777777" w:rsidR="005418E8" w:rsidRDefault="00000000">
            <w:pPr>
              <w:spacing w:line="360" w:lineRule="auto"/>
              <w:jc w:val="center"/>
              <w:rPr>
                <w:rFonts w:ascii="仿宋" w:eastAsia="仿宋" w:hAnsi="仿宋"/>
              </w:rPr>
            </w:pPr>
            <w:r>
              <w:rPr>
                <w:rFonts w:ascii="仿宋" w:eastAsia="仿宋" w:hAnsi="仿宋" w:cs="仿宋" w:hint="eastAsia"/>
              </w:rPr>
              <w:t>4</w:t>
            </w:r>
          </w:p>
        </w:tc>
        <w:tc>
          <w:tcPr>
            <w:tcW w:w="3050" w:type="dxa"/>
            <w:tcBorders>
              <w:top w:val="single" w:sz="4" w:space="0" w:color="auto"/>
              <w:left w:val="single" w:sz="4" w:space="0" w:color="auto"/>
              <w:bottom w:val="single" w:sz="4" w:space="0" w:color="auto"/>
              <w:right w:val="single" w:sz="4" w:space="0" w:color="auto"/>
            </w:tcBorders>
            <w:vAlign w:val="center"/>
          </w:tcPr>
          <w:p w14:paraId="1CB046CE" w14:textId="77777777" w:rsidR="005418E8" w:rsidRDefault="005418E8">
            <w:pPr>
              <w:spacing w:line="360" w:lineRule="auto"/>
              <w:jc w:val="center"/>
              <w:rPr>
                <w:rFonts w:ascii="仿宋" w:eastAsia="仿宋" w:hAnsi="仿宋"/>
              </w:rPr>
            </w:pPr>
          </w:p>
        </w:tc>
        <w:tc>
          <w:tcPr>
            <w:tcW w:w="1262" w:type="dxa"/>
            <w:tcBorders>
              <w:top w:val="single" w:sz="4" w:space="0" w:color="auto"/>
              <w:left w:val="single" w:sz="4" w:space="0" w:color="auto"/>
              <w:bottom w:val="single" w:sz="4" w:space="0" w:color="auto"/>
              <w:right w:val="single" w:sz="4" w:space="0" w:color="auto"/>
            </w:tcBorders>
            <w:vAlign w:val="center"/>
          </w:tcPr>
          <w:p w14:paraId="31991F42" w14:textId="77777777" w:rsidR="005418E8" w:rsidRDefault="005418E8">
            <w:pPr>
              <w:spacing w:line="360" w:lineRule="auto"/>
              <w:jc w:val="center"/>
              <w:rPr>
                <w:rFonts w:ascii="仿宋" w:eastAsia="仿宋" w:hAnsi="仿宋"/>
              </w:rPr>
            </w:pPr>
          </w:p>
        </w:tc>
        <w:tc>
          <w:tcPr>
            <w:tcW w:w="1262" w:type="dxa"/>
            <w:tcBorders>
              <w:top w:val="single" w:sz="4" w:space="0" w:color="auto"/>
              <w:left w:val="single" w:sz="4" w:space="0" w:color="auto"/>
              <w:bottom w:val="single" w:sz="4" w:space="0" w:color="auto"/>
              <w:right w:val="single" w:sz="4" w:space="0" w:color="auto"/>
            </w:tcBorders>
            <w:vAlign w:val="center"/>
          </w:tcPr>
          <w:p w14:paraId="5A50F952" w14:textId="77777777" w:rsidR="005418E8" w:rsidRDefault="005418E8">
            <w:pPr>
              <w:spacing w:line="360" w:lineRule="auto"/>
              <w:jc w:val="center"/>
              <w:rPr>
                <w:rFonts w:ascii="仿宋" w:eastAsia="仿宋" w:hAnsi="仿宋"/>
              </w:rPr>
            </w:pPr>
          </w:p>
        </w:tc>
        <w:tc>
          <w:tcPr>
            <w:tcW w:w="1263" w:type="dxa"/>
            <w:tcBorders>
              <w:top w:val="single" w:sz="4" w:space="0" w:color="auto"/>
              <w:left w:val="single" w:sz="4" w:space="0" w:color="auto"/>
              <w:bottom w:val="single" w:sz="4" w:space="0" w:color="auto"/>
              <w:right w:val="single" w:sz="4" w:space="0" w:color="auto"/>
            </w:tcBorders>
            <w:vAlign w:val="center"/>
          </w:tcPr>
          <w:p w14:paraId="6F79B087" w14:textId="77777777" w:rsidR="005418E8" w:rsidRDefault="005418E8">
            <w:pPr>
              <w:spacing w:line="360" w:lineRule="auto"/>
              <w:jc w:val="center"/>
              <w:rPr>
                <w:rFonts w:ascii="仿宋" w:eastAsia="仿宋" w:hAnsi="仿宋"/>
              </w:rPr>
            </w:pPr>
          </w:p>
        </w:tc>
        <w:tc>
          <w:tcPr>
            <w:tcW w:w="1262" w:type="dxa"/>
            <w:tcBorders>
              <w:top w:val="single" w:sz="4" w:space="0" w:color="auto"/>
              <w:left w:val="single" w:sz="4" w:space="0" w:color="auto"/>
              <w:bottom w:val="single" w:sz="4" w:space="0" w:color="auto"/>
              <w:right w:val="single" w:sz="4" w:space="0" w:color="auto"/>
            </w:tcBorders>
            <w:vAlign w:val="center"/>
          </w:tcPr>
          <w:p w14:paraId="2A7620E8" w14:textId="77777777" w:rsidR="005418E8" w:rsidRDefault="005418E8">
            <w:pPr>
              <w:spacing w:line="360" w:lineRule="auto"/>
              <w:jc w:val="center"/>
              <w:rPr>
                <w:rFonts w:ascii="仿宋" w:eastAsia="仿宋" w:hAnsi="仿宋"/>
              </w:rPr>
            </w:pPr>
          </w:p>
        </w:tc>
        <w:tc>
          <w:tcPr>
            <w:tcW w:w="1084" w:type="dxa"/>
            <w:tcBorders>
              <w:top w:val="single" w:sz="4" w:space="0" w:color="auto"/>
              <w:left w:val="single" w:sz="4" w:space="0" w:color="auto"/>
              <w:bottom w:val="single" w:sz="4" w:space="0" w:color="auto"/>
              <w:right w:val="single" w:sz="4" w:space="0" w:color="auto"/>
            </w:tcBorders>
            <w:vAlign w:val="center"/>
          </w:tcPr>
          <w:p w14:paraId="10D9337C" w14:textId="77777777" w:rsidR="005418E8" w:rsidRDefault="005418E8">
            <w:pPr>
              <w:spacing w:line="360" w:lineRule="auto"/>
              <w:jc w:val="center"/>
              <w:rPr>
                <w:rFonts w:ascii="仿宋" w:eastAsia="仿宋" w:hAnsi="仿宋"/>
              </w:rPr>
            </w:pPr>
          </w:p>
        </w:tc>
      </w:tr>
      <w:tr w:rsidR="005418E8" w14:paraId="25D26676" w14:textId="77777777">
        <w:trPr>
          <w:trHeight w:val="491"/>
        </w:trPr>
        <w:tc>
          <w:tcPr>
            <w:tcW w:w="1146" w:type="dxa"/>
            <w:tcBorders>
              <w:top w:val="single" w:sz="4" w:space="0" w:color="auto"/>
              <w:left w:val="single" w:sz="4" w:space="0" w:color="auto"/>
              <w:bottom w:val="single" w:sz="4" w:space="0" w:color="auto"/>
              <w:right w:val="single" w:sz="4" w:space="0" w:color="auto"/>
            </w:tcBorders>
            <w:vAlign w:val="center"/>
          </w:tcPr>
          <w:p w14:paraId="3C5579BD" w14:textId="77777777" w:rsidR="005418E8" w:rsidRDefault="00000000">
            <w:pPr>
              <w:spacing w:line="360" w:lineRule="auto"/>
              <w:jc w:val="center"/>
              <w:rPr>
                <w:rFonts w:ascii="仿宋" w:eastAsia="仿宋" w:hAnsi="仿宋"/>
              </w:rPr>
            </w:pPr>
            <w:r>
              <w:rPr>
                <w:rFonts w:ascii="仿宋" w:eastAsia="仿宋" w:hAnsi="仿宋" w:cs="仿宋" w:hint="eastAsia"/>
              </w:rPr>
              <w:t>5</w:t>
            </w:r>
          </w:p>
        </w:tc>
        <w:tc>
          <w:tcPr>
            <w:tcW w:w="3050" w:type="dxa"/>
            <w:tcBorders>
              <w:top w:val="single" w:sz="4" w:space="0" w:color="auto"/>
              <w:left w:val="single" w:sz="4" w:space="0" w:color="auto"/>
              <w:bottom w:val="single" w:sz="4" w:space="0" w:color="auto"/>
              <w:right w:val="single" w:sz="4" w:space="0" w:color="auto"/>
            </w:tcBorders>
            <w:vAlign w:val="center"/>
          </w:tcPr>
          <w:p w14:paraId="362C2D7D" w14:textId="77777777" w:rsidR="005418E8" w:rsidRDefault="005418E8">
            <w:pPr>
              <w:spacing w:line="360" w:lineRule="auto"/>
              <w:jc w:val="center"/>
              <w:rPr>
                <w:rFonts w:ascii="仿宋" w:eastAsia="仿宋" w:hAnsi="仿宋"/>
              </w:rPr>
            </w:pPr>
          </w:p>
        </w:tc>
        <w:tc>
          <w:tcPr>
            <w:tcW w:w="1262" w:type="dxa"/>
            <w:tcBorders>
              <w:top w:val="single" w:sz="4" w:space="0" w:color="auto"/>
              <w:left w:val="single" w:sz="4" w:space="0" w:color="auto"/>
              <w:bottom w:val="single" w:sz="4" w:space="0" w:color="auto"/>
              <w:right w:val="single" w:sz="4" w:space="0" w:color="auto"/>
            </w:tcBorders>
            <w:vAlign w:val="center"/>
          </w:tcPr>
          <w:p w14:paraId="57D9E87B" w14:textId="77777777" w:rsidR="005418E8" w:rsidRDefault="005418E8">
            <w:pPr>
              <w:spacing w:line="360" w:lineRule="auto"/>
              <w:jc w:val="center"/>
              <w:rPr>
                <w:rFonts w:ascii="仿宋" w:eastAsia="仿宋" w:hAnsi="仿宋"/>
              </w:rPr>
            </w:pPr>
          </w:p>
        </w:tc>
        <w:tc>
          <w:tcPr>
            <w:tcW w:w="1262" w:type="dxa"/>
            <w:tcBorders>
              <w:top w:val="single" w:sz="4" w:space="0" w:color="auto"/>
              <w:left w:val="single" w:sz="4" w:space="0" w:color="auto"/>
              <w:bottom w:val="single" w:sz="4" w:space="0" w:color="auto"/>
              <w:right w:val="single" w:sz="4" w:space="0" w:color="auto"/>
            </w:tcBorders>
            <w:vAlign w:val="center"/>
          </w:tcPr>
          <w:p w14:paraId="5DB888E1" w14:textId="77777777" w:rsidR="005418E8" w:rsidRDefault="005418E8">
            <w:pPr>
              <w:spacing w:line="360" w:lineRule="auto"/>
              <w:jc w:val="center"/>
              <w:rPr>
                <w:rFonts w:ascii="仿宋" w:eastAsia="仿宋" w:hAnsi="仿宋"/>
              </w:rPr>
            </w:pPr>
          </w:p>
        </w:tc>
        <w:tc>
          <w:tcPr>
            <w:tcW w:w="1263" w:type="dxa"/>
            <w:tcBorders>
              <w:top w:val="single" w:sz="4" w:space="0" w:color="auto"/>
              <w:left w:val="single" w:sz="4" w:space="0" w:color="auto"/>
              <w:bottom w:val="single" w:sz="4" w:space="0" w:color="auto"/>
              <w:right w:val="single" w:sz="4" w:space="0" w:color="auto"/>
            </w:tcBorders>
            <w:vAlign w:val="center"/>
          </w:tcPr>
          <w:p w14:paraId="0B68038C" w14:textId="77777777" w:rsidR="005418E8" w:rsidRDefault="005418E8">
            <w:pPr>
              <w:spacing w:line="360" w:lineRule="auto"/>
              <w:jc w:val="center"/>
              <w:rPr>
                <w:rFonts w:ascii="仿宋" w:eastAsia="仿宋" w:hAnsi="仿宋"/>
              </w:rPr>
            </w:pPr>
          </w:p>
        </w:tc>
        <w:tc>
          <w:tcPr>
            <w:tcW w:w="1262" w:type="dxa"/>
            <w:tcBorders>
              <w:top w:val="single" w:sz="4" w:space="0" w:color="auto"/>
              <w:left w:val="single" w:sz="4" w:space="0" w:color="auto"/>
              <w:bottom w:val="single" w:sz="4" w:space="0" w:color="auto"/>
              <w:right w:val="single" w:sz="4" w:space="0" w:color="auto"/>
            </w:tcBorders>
            <w:vAlign w:val="center"/>
          </w:tcPr>
          <w:p w14:paraId="305CC33D" w14:textId="77777777" w:rsidR="005418E8" w:rsidRDefault="005418E8">
            <w:pPr>
              <w:spacing w:line="360" w:lineRule="auto"/>
              <w:jc w:val="center"/>
              <w:rPr>
                <w:rFonts w:ascii="仿宋" w:eastAsia="仿宋" w:hAnsi="仿宋"/>
              </w:rPr>
            </w:pPr>
          </w:p>
        </w:tc>
        <w:tc>
          <w:tcPr>
            <w:tcW w:w="1084" w:type="dxa"/>
            <w:tcBorders>
              <w:top w:val="single" w:sz="4" w:space="0" w:color="auto"/>
              <w:left w:val="single" w:sz="4" w:space="0" w:color="auto"/>
              <w:bottom w:val="single" w:sz="4" w:space="0" w:color="auto"/>
              <w:right w:val="single" w:sz="4" w:space="0" w:color="auto"/>
            </w:tcBorders>
            <w:vAlign w:val="center"/>
          </w:tcPr>
          <w:p w14:paraId="71BAC988" w14:textId="77777777" w:rsidR="005418E8" w:rsidRDefault="005418E8">
            <w:pPr>
              <w:spacing w:line="360" w:lineRule="auto"/>
              <w:jc w:val="center"/>
              <w:rPr>
                <w:rFonts w:ascii="仿宋" w:eastAsia="仿宋" w:hAnsi="仿宋"/>
              </w:rPr>
            </w:pPr>
          </w:p>
        </w:tc>
      </w:tr>
      <w:tr w:rsidR="005418E8" w14:paraId="6882CDDC" w14:textId="77777777">
        <w:trPr>
          <w:trHeight w:val="491"/>
        </w:trPr>
        <w:tc>
          <w:tcPr>
            <w:tcW w:w="1146" w:type="dxa"/>
            <w:tcBorders>
              <w:top w:val="single" w:sz="4" w:space="0" w:color="auto"/>
              <w:left w:val="single" w:sz="4" w:space="0" w:color="auto"/>
              <w:bottom w:val="single" w:sz="4" w:space="0" w:color="auto"/>
              <w:right w:val="single" w:sz="4" w:space="0" w:color="auto"/>
            </w:tcBorders>
            <w:vAlign w:val="center"/>
          </w:tcPr>
          <w:p w14:paraId="13B180AE" w14:textId="77777777" w:rsidR="005418E8" w:rsidRDefault="00000000">
            <w:pPr>
              <w:spacing w:line="360" w:lineRule="auto"/>
              <w:jc w:val="center"/>
              <w:rPr>
                <w:rFonts w:ascii="仿宋" w:eastAsia="仿宋" w:hAnsi="仿宋"/>
              </w:rPr>
            </w:pPr>
            <w:r>
              <w:rPr>
                <w:rFonts w:ascii="仿宋" w:eastAsia="仿宋" w:hAnsi="仿宋" w:cs="仿宋" w:hint="eastAsia"/>
              </w:rPr>
              <w:t>6</w:t>
            </w:r>
          </w:p>
        </w:tc>
        <w:tc>
          <w:tcPr>
            <w:tcW w:w="3050" w:type="dxa"/>
            <w:tcBorders>
              <w:top w:val="single" w:sz="4" w:space="0" w:color="auto"/>
              <w:left w:val="single" w:sz="4" w:space="0" w:color="auto"/>
              <w:bottom w:val="single" w:sz="4" w:space="0" w:color="auto"/>
              <w:right w:val="single" w:sz="4" w:space="0" w:color="auto"/>
            </w:tcBorders>
            <w:vAlign w:val="center"/>
          </w:tcPr>
          <w:p w14:paraId="1BA25573" w14:textId="77777777" w:rsidR="005418E8" w:rsidRDefault="005418E8">
            <w:pPr>
              <w:spacing w:line="360" w:lineRule="auto"/>
              <w:jc w:val="center"/>
              <w:rPr>
                <w:rFonts w:ascii="仿宋" w:eastAsia="仿宋" w:hAnsi="仿宋"/>
              </w:rPr>
            </w:pPr>
          </w:p>
        </w:tc>
        <w:tc>
          <w:tcPr>
            <w:tcW w:w="1262" w:type="dxa"/>
            <w:tcBorders>
              <w:top w:val="single" w:sz="4" w:space="0" w:color="auto"/>
              <w:left w:val="single" w:sz="4" w:space="0" w:color="auto"/>
              <w:bottom w:val="single" w:sz="4" w:space="0" w:color="auto"/>
              <w:right w:val="single" w:sz="4" w:space="0" w:color="auto"/>
            </w:tcBorders>
            <w:vAlign w:val="center"/>
          </w:tcPr>
          <w:p w14:paraId="3DB4E622" w14:textId="77777777" w:rsidR="005418E8" w:rsidRDefault="005418E8">
            <w:pPr>
              <w:spacing w:line="360" w:lineRule="auto"/>
              <w:jc w:val="center"/>
              <w:rPr>
                <w:rFonts w:ascii="仿宋" w:eastAsia="仿宋" w:hAnsi="仿宋"/>
              </w:rPr>
            </w:pPr>
          </w:p>
        </w:tc>
        <w:tc>
          <w:tcPr>
            <w:tcW w:w="1262" w:type="dxa"/>
            <w:tcBorders>
              <w:top w:val="single" w:sz="4" w:space="0" w:color="auto"/>
              <w:left w:val="single" w:sz="4" w:space="0" w:color="auto"/>
              <w:bottom w:val="single" w:sz="4" w:space="0" w:color="auto"/>
              <w:right w:val="single" w:sz="4" w:space="0" w:color="auto"/>
            </w:tcBorders>
            <w:vAlign w:val="center"/>
          </w:tcPr>
          <w:p w14:paraId="5FED7985" w14:textId="77777777" w:rsidR="005418E8" w:rsidRDefault="005418E8">
            <w:pPr>
              <w:spacing w:line="360" w:lineRule="auto"/>
              <w:jc w:val="center"/>
              <w:rPr>
                <w:rFonts w:ascii="仿宋" w:eastAsia="仿宋" w:hAnsi="仿宋"/>
              </w:rPr>
            </w:pPr>
          </w:p>
        </w:tc>
        <w:tc>
          <w:tcPr>
            <w:tcW w:w="1263" w:type="dxa"/>
            <w:tcBorders>
              <w:top w:val="single" w:sz="4" w:space="0" w:color="auto"/>
              <w:left w:val="single" w:sz="4" w:space="0" w:color="auto"/>
              <w:bottom w:val="single" w:sz="4" w:space="0" w:color="auto"/>
              <w:right w:val="single" w:sz="4" w:space="0" w:color="auto"/>
            </w:tcBorders>
            <w:vAlign w:val="center"/>
          </w:tcPr>
          <w:p w14:paraId="345BD4FC" w14:textId="77777777" w:rsidR="005418E8" w:rsidRDefault="005418E8">
            <w:pPr>
              <w:spacing w:line="360" w:lineRule="auto"/>
              <w:jc w:val="center"/>
              <w:rPr>
                <w:rFonts w:ascii="仿宋" w:eastAsia="仿宋" w:hAnsi="仿宋"/>
              </w:rPr>
            </w:pPr>
          </w:p>
        </w:tc>
        <w:tc>
          <w:tcPr>
            <w:tcW w:w="1262" w:type="dxa"/>
            <w:tcBorders>
              <w:top w:val="single" w:sz="4" w:space="0" w:color="auto"/>
              <w:left w:val="single" w:sz="4" w:space="0" w:color="auto"/>
              <w:bottom w:val="single" w:sz="4" w:space="0" w:color="auto"/>
              <w:right w:val="single" w:sz="4" w:space="0" w:color="auto"/>
            </w:tcBorders>
            <w:vAlign w:val="center"/>
          </w:tcPr>
          <w:p w14:paraId="42069014" w14:textId="77777777" w:rsidR="005418E8" w:rsidRDefault="005418E8">
            <w:pPr>
              <w:spacing w:line="360" w:lineRule="auto"/>
              <w:jc w:val="center"/>
              <w:rPr>
                <w:rFonts w:ascii="仿宋" w:eastAsia="仿宋" w:hAnsi="仿宋"/>
              </w:rPr>
            </w:pPr>
          </w:p>
        </w:tc>
        <w:tc>
          <w:tcPr>
            <w:tcW w:w="1084" w:type="dxa"/>
            <w:tcBorders>
              <w:top w:val="single" w:sz="4" w:space="0" w:color="auto"/>
              <w:left w:val="single" w:sz="4" w:space="0" w:color="auto"/>
              <w:bottom w:val="single" w:sz="4" w:space="0" w:color="auto"/>
              <w:right w:val="single" w:sz="4" w:space="0" w:color="auto"/>
            </w:tcBorders>
            <w:vAlign w:val="center"/>
          </w:tcPr>
          <w:p w14:paraId="10D22284" w14:textId="77777777" w:rsidR="005418E8" w:rsidRDefault="005418E8">
            <w:pPr>
              <w:spacing w:line="360" w:lineRule="auto"/>
              <w:jc w:val="center"/>
              <w:rPr>
                <w:rFonts w:ascii="仿宋" w:eastAsia="仿宋" w:hAnsi="仿宋"/>
              </w:rPr>
            </w:pPr>
          </w:p>
        </w:tc>
      </w:tr>
      <w:tr w:rsidR="005418E8" w14:paraId="2E4ED73C" w14:textId="77777777">
        <w:trPr>
          <w:trHeight w:val="491"/>
        </w:trPr>
        <w:tc>
          <w:tcPr>
            <w:tcW w:w="7983" w:type="dxa"/>
            <w:gridSpan w:val="5"/>
            <w:tcBorders>
              <w:top w:val="single" w:sz="4" w:space="0" w:color="auto"/>
              <w:left w:val="single" w:sz="4" w:space="0" w:color="auto"/>
              <w:bottom w:val="single" w:sz="4" w:space="0" w:color="auto"/>
              <w:right w:val="single" w:sz="4" w:space="0" w:color="auto"/>
            </w:tcBorders>
            <w:vAlign w:val="center"/>
          </w:tcPr>
          <w:p w14:paraId="7D205BB1" w14:textId="77777777" w:rsidR="005418E8" w:rsidRDefault="00000000">
            <w:pPr>
              <w:spacing w:line="360" w:lineRule="auto"/>
              <w:jc w:val="center"/>
              <w:rPr>
                <w:rFonts w:ascii="仿宋" w:eastAsia="仿宋" w:hAnsi="仿宋"/>
              </w:rPr>
            </w:pPr>
            <w:proofErr w:type="spellStart"/>
            <w:r>
              <w:rPr>
                <w:rFonts w:ascii="仿宋" w:eastAsia="仿宋" w:hAnsi="仿宋" w:cs="仿宋" w:hint="eastAsia"/>
              </w:rPr>
              <w:t>材料小计</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5D6A8F48" w14:textId="77777777" w:rsidR="005418E8" w:rsidRDefault="005418E8">
            <w:pPr>
              <w:spacing w:line="360" w:lineRule="auto"/>
              <w:jc w:val="center"/>
              <w:rPr>
                <w:rFonts w:ascii="仿宋" w:eastAsia="仿宋" w:hAnsi="仿宋"/>
              </w:rPr>
            </w:pPr>
          </w:p>
        </w:tc>
        <w:tc>
          <w:tcPr>
            <w:tcW w:w="1084" w:type="dxa"/>
            <w:tcBorders>
              <w:top w:val="single" w:sz="4" w:space="0" w:color="auto"/>
              <w:left w:val="single" w:sz="4" w:space="0" w:color="auto"/>
              <w:bottom w:val="single" w:sz="4" w:space="0" w:color="auto"/>
              <w:right w:val="single" w:sz="4" w:space="0" w:color="auto"/>
            </w:tcBorders>
            <w:vAlign w:val="center"/>
          </w:tcPr>
          <w:p w14:paraId="5C07B245" w14:textId="77777777" w:rsidR="005418E8" w:rsidRDefault="005418E8">
            <w:pPr>
              <w:spacing w:line="360" w:lineRule="auto"/>
              <w:jc w:val="center"/>
              <w:rPr>
                <w:rFonts w:ascii="仿宋" w:eastAsia="仿宋" w:hAnsi="仿宋"/>
              </w:rPr>
            </w:pPr>
          </w:p>
        </w:tc>
      </w:tr>
      <w:tr w:rsidR="005418E8" w14:paraId="0D7F7E00" w14:textId="77777777">
        <w:trPr>
          <w:trHeight w:val="491"/>
        </w:trPr>
        <w:tc>
          <w:tcPr>
            <w:tcW w:w="1146" w:type="dxa"/>
            <w:tcBorders>
              <w:top w:val="single" w:sz="4" w:space="0" w:color="auto"/>
              <w:left w:val="single" w:sz="4" w:space="0" w:color="auto"/>
              <w:bottom w:val="single" w:sz="4" w:space="0" w:color="auto"/>
              <w:right w:val="single" w:sz="4" w:space="0" w:color="auto"/>
            </w:tcBorders>
            <w:vAlign w:val="center"/>
          </w:tcPr>
          <w:p w14:paraId="21A3EE4B" w14:textId="77777777" w:rsidR="005418E8" w:rsidRDefault="00000000">
            <w:pPr>
              <w:spacing w:line="360" w:lineRule="auto"/>
              <w:jc w:val="center"/>
              <w:rPr>
                <w:rFonts w:ascii="仿宋" w:eastAsia="仿宋" w:hAnsi="仿宋"/>
              </w:rPr>
            </w:pPr>
            <w:r>
              <w:rPr>
                <w:rFonts w:ascii="仿宋" w:eastAsia="仿宋" w:hAnsi="仿宋" w:cs="仿宋" w:hint="eastAsia"/>
              </w:rPr>
              <w:t>三</w:t>
            </w:r>
          </w:p>
        </w:tc>
        <w:tc>
          <w:tcPr>
            <w:tcW w:w="3050" w:type="dxa"/>
            <w:tcBorders>
              <w:top w:val="single" w:sz="4" w:space="0" w:color="auto"/>
              <w:left w:val="single" w:sz="4" w:space="0" w:color="auto"/>
              <w:bottom w:val="single" w:sz="4" w:space="0" w:color="auto"/>
              <w:right w:val="single" w:sz="4" w:space="0" w:color="auto"/>
            </w:tcBorders>
            <w:vAlign w:val="center"/>
          </w:tcPr>
          <w:p w14:paraId="28F97064" w14:textId="77777777" w:rsidR="005418E8" w:rsidRDefault="00000000">
            <w:pPr>
              <w:spacing w:line="360" w:lineRule="auto"/>
              <w:rPr>
                <w:rFonts w:ascii="仿宋" w:eastAsia="仿宋" w:hAnsi="仿宋"/>
                <w:lang w:eastAsia="zh-CN"/>
              </w:rPr>
            </w:pPr>
            <w:proofErr w:type="spellStart"/>
            <w:r>
              <w:rPr>
                <w:rFonts w:ascii="仿宋" w:eastAsia="仿宋" w:hAnsi="仿宋" w:cs="仿宋" w:hint="eastAsia"/>
              </w:rPr>
              <w:t>施工机械</w:t>
            </w:r>
            <w:proofErr w:type="spellEnd"/>
            <w:r>
              <w:rPr>
                <w:rFonts w:ascii="仿宋" w:eastAsia="仿宋" w:hAnsi="仿宋" w:cs="仿宋" w:hint="eastAsia"/>
                <w:lang w:eastAsia="zh-CN"/>
              </w:rPr>
              <w:t>台班</w:t>
            </w:r>
          </w:p>
        </w:tc>
        <w:tc>
          <w:tcPr>
            <w:tcW w:w="1262" w:type="dxa"/>
            <w:tcBorders>
              <w:top w:val="single" w:sz="4" w:space="0" w:color="auto"/>
              <w:left w:val="single" w:sz="4" w:space="0" w:color="auto"/>
              <w:bottom w:val="single" w:sz="4" w:space="0" w:color="auto"/>
              <w:right w:val="single" w:sz="4" w:space="0" w:color="auto"/>
            </w:tcBorders>
            <w:vAlign w:val="center"/>
          </w:tcPr>
          <w:p w14:paraId="04596833" w14:textId="77777777" w:rsidR="005418E8" w:rsidRDefault="005418E8">
            <w:pPr>
              <w:spacing w:line="360" w:lineRule="auto"/>
              <w:jc w:val="center"/>
              <w:rPr>
                <w:rFonts w:ascii="仿宋" w:eastAsia="仿宋" w:hAnsi="仿宋"/>
              </w:rPr>
            </w:pPr>
          </w:p>
        </w:tc>
        <w:tc>
          <w:tcPr>
            <w:tcW w:w="1262" w:type="dxa"/>
            <w:tcBorders>
              <w:top w:val="single" w:sz="4" w:space="0" w:color="auto"/>
              <w:left w:val="single" w:sz="4" w:space="0" w:color="auto"/>
              <w:bottom w:val="single" w:sz="4" w:space="0" w:color="auto"/>
              <w:right w:val="single" w:sz="4" w:space="0" w:color="auto"/>
            </w:tcBorders>
            <w:vAlign w:val="center"/>
          </w:tcPr>
          <w:p w14:paraId="74FF2505" w14:textId="77777777" w:rsidR="005418E8" w:rsidRDefault="005418E8">
            <w:pPr>
              <w:spacing w:line="360" w:lineRule="auto"/>
              <w:jc w:val="center"/>
              <w:rPr>
                <w:rFonts w:ascii="仿宋" w:eastAsia="仿宋" w:hAnsi="仿宋"/>
              </w:rPr>
            </w:pPr>
          </w:p>
        </w:tc>
        <w:tc>
          <w:tcPr>
            <w:tcW w:w="1263" w:type="dxa"/>
            <w:tcBorders>
              <w:top w:val="single" w:sz="4" w:space="0" w:color="auto"/>
              <w:left w:val="single" w:sz="4" w:space="0" w:color="auto"/>
              <w:bottom w:val="single" w:sz="4" w:space="0" w:color="auto"/>
              <w:right w:val="single" w:sz="4" w:space="0" w:color="auto"/>
            </w:tcBorders>
            <w:vAlign w:val="center"/>
          </w:tcPr>
          <w:p w14:paraId="7B3C2F5E" w14:textId="77777777" w:rsidR="005418E8" w:rsidRDefault="005418E8">
            <w:pPr>
              <w:spacing w:line="360" w:lineRule="auto"/>
              <w:jc w:val="center"/>
              <w:rPr>
                <w:rFonts w:ascii="仿宋" w:eastAsia="仿宋" w:hAnsi="仿宋"/>
              </w:rPr>
            </w:pPr>
          </w:p>
        </w:tc>
        <w:tc>
          <w:tcPr>
            <w:tcW w:w="1262" w:type="dxa"/>
            <w:tcBorders>
              <w:top w:val="single" w:sz="4" w:space="0" w:color="auto"/>
              <w:left w:val="single" w:sz="4" w:space="0" w:color="auto"/>
              <w:bottom w:val="single" w:sz="4" w:space="0" w:color="auto"/>
              <w:right w:val="single" w:sz="4" w:space="0" w:color="auto"/>
            </w:tcBorders>
            <w:vAlign w:val="center"/>
          </w:tcPr>
          <w:p w14:paraId="4EF22168" w14:textId="77777777" w:rsidR="005418E8" w:rsidRDefault="005418E8">
            <w:pPr>
              <w:spacing w:line="360" w:lineRule="auto"/>
              <w:jc w:val="center"/>
              <w:rPr>
                <w:rFonts w:ascii="仿宋" w:eastAsia="仿宋" w:hAnsi="仿宋"/>
              </w:rPr>
            </w:pPr>
          </w:p>
        </w:tc>
        <w:tc>
          <w:tcPr>
            <w:tcW w:w="1084" w:type="dxa"/>
            <w:tcBorders>
              <w:top w:val="single" w:sz="4" w:space="0" w:color="auto"/>
              <w:left w:val="single" w:sz="4" w:space="0" w:color="auto"/>
              <w:bottom w:val="single" w:sz="4" w:space="0" w:color="auto"/>
              <w:right w:val="single" w:sz="4" w:space="0" w:color="auto"/>
            </w:tcBorders>
            <w:vAlign w:val="center"/>
          </w:tcPr>
          <w:p w14:paraId="39F88127" w14:textId="77777777" w:rsidR="005418E8" w:rsidRDefault="005418E8">
            <w:pPr>
              <w:spacing w:line="360" w:lineRule="auto"/>
              <w:jc w:val="center"/>
              <w:rPr>
                <w:rFonts w:ascii="仿宋" w:eastAsia="仿宋" w:hAnsi="仿宋"/>
              </w:rPr>
            </w:pPr>
          </w:p>
        </w:tc>
      </w:tr>
      <w:tr w:rsidR="005418E8" w14:paraId="780C2663" w14:textId="77777777">
        <w:trPr>
          <w:trHeight w:val="491"/>
        </w:trPr>
        <w:tc>
          <w:tcPr>
            <w:tcW w:w="1146" w:type="dxa"/>
            <w:tcBorders>
              <w:top w:val="single" w:sz="4" w:space="0" w:color="auto"/>
              <w:left w:val="single" w:sz="4" w:space="0" w:color="auto"/>
              <w:bottom w:val="single" w:sz="4" w:space="0" w:color="auto"/>
              <w:right w:val="single" w:sz="4" w:space="0" w:color="auto"/>
            </w:tcBorders>
            <w:vAlign w:val="center"/>
          </w:tcPr>
          <w:p w14:paraId="6F118EC1" w14:textId="77777777" w:rsidR="005418E8" w:rsidRDefault="00000000">
            <w:pPr>
              <w:spacing w:line="360" w:lineRule="auto"/>
              <w:jc w:val="center"/>
              <w:rPr>
                <w:rFonts w:ascii="仿宋" w:eastAsia="仿宋" w:hAnsi="仿宋"/>
              </w:rPr>
            </w:pPr>
            <w:r>
              <w:rPr>
                <w:rFonts w:ascii="仿宋" w:eastAsia="仿宋" w:hAnsi="仿宋" w:cs="仿宋" w:hint="eastAsia"/>
              </w:rPr>
              <w:t>1</w:t>
            </w:r>
          </w:p>
        </w:tc>
        <w:tc>
          <w:tcPr>
            <w:tcW w:w="3050" w:type="dxa"/>
            <w:tcBorders>
              <w:top w:val="single" w:sz="4" w:space="0" w:color="auto"/>
              <w:left w:val="single" w:sz="4" w:space="0" w:color="auto"/>
              <w:bottom w:val="single" w:sz="4" w:space="0" w:color="auto"/>
              <w:right w:val="single" w:sz="4" w:space="0" w:color="auto"/>
            </w:tcBorders>
            <w:vAlign w:val="center"/>
          </w:tcPr>
          <w:p w14:paraId="0F9E6A44" w14:textId="77777777" w:rsidR="005418E8" w:rsidRDefault="005418E8">
            <w:pPr>
              <w:spacing w:line="360" w:lineRule="auto"/>
              <w:jc w:val="center"/>
              <w:rPr>
                <w:rFonts w:ascii="仿宋" w:eastAsia="仿宋" w:hAnsi="仿宋"/>
              </w:rPr>
            </w:pPr>
          </w:p>
        </w:tc>
        <w:tc>
          <w:tcPr>
            <w:tcW w:w="1262" w:type="dxa"/>
            <w:tcBorders>
              <w:top w:val="single" w:sz="4" w:space="0" w:color="auto"/>
              <w:left w:val="single" w:sz="4" w:space="0" w:color="auto"/>
              <w:bottom w:val="single" w:sz="4" w:space="0" w:color="auto"/>
              <w:right w:val="single" w:sz="4" w:space="0" w:color="auto"/>
            </w:tcBorders>
            <w:vAlign w:val="center"/>
          </w:tcPr>
          <w:p w14:paraId="4B5F78C3" w14:textId="77777777" w:rsidR="005418E8" w:rsidRDefault="005418E8">
            <w:pPr>
              <w:spacing w:line="360" w:lineRule="auto"/>
              <w:jc w:val="center"/>
              <w:rPr>
                <w:rFonts w:ascii="仿宋" w:eastAsia="仿宋" w:hAnsi="仿宋"/>
              </w:rPr>
            </w:pPr>
          </w:p>
        </w:tc>
        <w:tc>
          <w:tcPr>
            <w:tcW w:w="1262" w:type="dxa"/>
            <w:tcBorders>
              <w:top w:val="single" w:sz="4" w:space="0" w:color="auto"/>
              <w:left w:val="single" w:sz="4" w:space="0" w:color="auto"/>
              <w:bottom w:val="single" w:sz="4" w:space="0" w:color="auto"/>
              <w:right w:val="single" w:sz="4" w:space="0" w:color="auto"/>
            </w:tcBorders>
            <w:vAlign w:val="center"/>
          </w:tcPr>
          <w:p w14:paraId="28A8A450" w14:textId="77777777" w:rsidR="005418E8" w:rsidRDefault="005418E8">
            <w:pPr>
              <w:spacing w:line="360" w:lineRule="auto"/>
              <w:jc w:val="center"/>
              <w:rPr>
                <w:rFonts w:ascii="仿宋" w:eastAsia="仿宋" w:hAnsi="仿宋"/>
              </w:rPr>
            </w:pPr>
          </w:p>
        </w:tc>
        <w:tc>
          <w:tcPr>
            <w:tcW w:w="1263" w:type="dxa"/>
            <w:tcBorders>
              <w:top w:val="single" w:sz="4" w:space="0" w:color="auto"/>
              <w:left w:val="single" w:sz="4" w:space="0" w:color="auto"/>
              <w:bottom w:val="single" w:sz="4" w:space="0" w:color="auto"/>
              <w:right w:val="single" w:sz="4" w:space="0" w:color="auto"/>
            </w:tcBorders>
            <w:vAlign w:val="center"/>
          </w:tcPr>
          <w:p w14:paraId="68B451E0" w14:textId="77777777" w:rsidR="005418E8" w:rsidRDefault="005418E8">
            <w:pPr>
              <w:spacing w:line="360" w:lineRule="auto"/>
              <w:jc w:val="center"/>
              <w:rPr>
                <w:rFonts w:ascii="仿宋" w:eastAsia="仿宋" w:hAnsi="仿宋"/>
              </w:rPr>
            </w:pPr>
          </w:p>
        </w:tc>
        <w:tc>
          <w:tcPr>
            <w:tcW w:w="1262" w:type="dxa"/>
            <w:tcBorders>
              <w:top w:val="single" w:sz="4" w:space="0" w:color="auto"/>
              <w:left w:val="single" w:sz="4" w:space="0" w:color="auto"/>
              <w:bottom w:val="single" w:sz="4" w:space="0" w:color="auto"/>
              <w:right w:val="single" w:sz="4" w:space="0" w:color="auto"/>
            </w:tcBorders>
            <w:vAlign w:val="center"/>
          </w:tcPr>
          <w:p w14:paraId="68B5DCC8" w14:textId="77777777" w:rsidR="005418E8" w:rsidRDefault="005418E8">
            <w:pPr>
              <w:spacing w:line="360" w:lineRule="auto"/>
              <w:jc w:val="center"/>
              <w:rPr>
                <w:rFonts w:ascii="仿宋" w:eastAsia="仿宋" w:hAnsi="仿宋"/>
              </w:rPr>
            </w:pPr>
          </w:p>
        </w:tc>
        <w:tc>
          <w:tcPr>
            <w:tcW w:w="1084" w:type="dxa"/>
            <w:tcBorders>
              <w:top w:val="single" w:sz="4" w:space="0" w:color="auto"/>
              <w:left w:val="single" w:sz="4" w:space="0" w:color="auto"/>
              <w:bottom w:val="single" w:sz="4" w:space="0" w:color="auto"/>
              <w:right w:val="single" w:sz="4" w:space="0" w:color="auto"/>
            </w:tcBorders>
            <w:vAlign w:val="center"/>
          </w:tcPr>
          <w:p w14:paraId="23E3DFC4" w14:textId="77777777" w:rsidR="005418E8" w:rsidRDefault="005418E8">
            <w:pPr>
              <w:spacing w:line="360" w:lineRule="auto"/>
              <w:jc w:val="center"/>
              <w:rPr>
                <w:rFonts w:ascii="仿宋" w:eastAsia="仿宋" w:hAnsi="仿宋"/>
              </w:rPr>
            </w:pPr>
          </w:p>
        </w:tc>
      </w:tr>
      <w:tr w:rsidR="005418E8" w14:paraId="6F6E23EC" w14:textId="77777777">
        <w:trPr>
          <w:trHeight w:val="503"/>
        </w:trPr>
        <w:tc>
          <w:tcPr>
            <w:tcW w:w="1146" w:type="dxa"/>
            <w:tcBorders>
              <w:top w:val="single" w:sz="4" w:space="0" w:color="auto"/>
              <w:left w:val="single" w:sz="4" w:space="0" w:color="auto"/>
              <w:bottom w:val="single" w:sz="4" w:space="0" w:color="auto"/>
              <w:right w:val="single" w:sz="4" w:space="0" w:color="auto"/>
            </w:tcBorders>
            <w:vAlign w:val="center"/>
          </w:tcPr>
          <w:p w14:paraId="0529890C" w14:textId="77777777" w:rsidR="005418E8" w:rsidRDefault="00000000">
            <w:pPr>
              <w:spacing w:line="360" w:lineRule="auto"/>
              <w:jc w:val="center"/>
              <w:rPr>
                <w:rFonts w:ascii="仿宋" w:eastAsia="仿宋" w:hAnsi="仿宋"/>
              </w:rPr>
            </w:pPr>
            <w:r>
              <w:rPr>
                <w:rFonts w:ascii="仿宋" w:eastAsia="仿宋" w:hAnsi="仿宋" w:cs="仿宋" w:hint="eastAsia"/>
              </w:rPr>
              <w:t>2</w:t>
            </w:r>
          </w:p>
        </w:tc>
        <w:tc>
          <w:tcPr>
            <w:tcW w:w="3050" w:type="dxa"/>
            <w:tcBorders>
              <w:top w:val="single" w:sz="4" w:space="0" w:color="auto"/>
              <w:left w:val="single" w:sz="4" w:space="0" w:color="auto"/>
              <w:bottom w:val="single" w:sz="4" w:space="0" w:color="auto"/>
              <w:right w:val="single" w:sz="4" w:space="0" w:color="auto"/>
            </w:tcBorders>
            <w:vAlign w:val="center"/>
          </w:tcPr>
          <w:p w14:paraId="257B4630" w14:textId="77777777" w:rsidR="005418E8" w:rsidRDefault="005418E8">
            <w:pPr>
              <w:spacing w:line="360" w:lineRule="auto"/>
              <w:jc w:val="center"/>
              <w:rPr>
                <w:rFonts w:ascii="仿宋" w:eastAsia="仿宋" w:hAnsi="仿宋"/>
              </w:rPr>
            </w:pPr>
          </w:p>
        </w:tc>
        <w:tc>
          <w:tcPr>
            <w:tcW w:w="1262" w:type="dxa"/>
            <w:tcBorders>
              <w:top w:val="single" w:sz="4" w:space="0" w:color="auto"/>
              <w:left w:val="single" w:sz="4" w:space="0" w:color="auto"/>
              <w:bottom w:val="single" w:sz="4" w:space="0" w:color="auto"/>
              <w:right w:val="single" w:sz="4" w:space="0" w:color="auto"/>
            </w:tcBorders>
            <w:vAlign w:val="center"/>
          </w:tcPr>
          <w:p w14:paraId="05405517" w14:textId="77777777" w:rsidR="005418E8" w:rsidRDefault="005418E8">
            <w:pPr>
              <w:spacing w:line="360" w:lineRule="auto"/>
              <w:jc w:val="center"/>
              <w:rPr>
                <w:rFonts w:ascii="仿宋" w:eastAsia="仿宋" w:hAnsi="仿宋"/>
              </w:rPr>
            </w:pPr>
          </w:p>
        </w:tc>
        <w:tc>
          <w:tcPr>
            <w:tcW w:w="1262" w:type="dxa"/>
            <w:tcBorders>
              <w:top w:val="single" w:sz="4" w:space="0" w:color="auto"/>
              <w:left w:val="single" w:sz="4" w:space="0" w:color="auto"/>
              <w:bottom w:val="single" w:sz="4" w:space="0" w:color="auto"/>
              <w:right w:val="single" w:sz="4" w:space="0" w:color="auto"/>
            </w:tcBorders>
            <w:vAlign w:val="center"/>
          </w:tcPr>
          <w:p w14:paraId="100D08EF" w14:textId="77777777" w:rsidR="005418E8" w:rsidRDefault="005418E8">
            <w:pPr>
              <w:spacing w:line="360" w:lineRule="auto"/>
              <w:jc w:val="center"/>
              <w:rPr>
                <w:rFonts w:ascii="仿宋" w:eastAsia="仿宋" w:hAnsi="仿宋"/>
              </w:rPr>
            </w:pPr>
          </w:p>
        </w:tc>
        <w:tc>
          <w:tcPr>
            <w:tcW w:w="1263" w:type="dxa"/>
            <w:tcBorders>
              <w:top w:val="single" w:sz="4" w:space="0" w:color="auto"/>
              <w:left w:val="single" w:sz="4" w:space="0" w:color="auto"/>
              <w:bottom w:val="single" w:sz="4" w:space="0" w:color="auto"/>
              <w:right w:val="single" w:sz="4" w:space="0" w:color="auto"/>
            </w:tcBorders>
            <w:vAlign w:val="center"/>
          </w:tcPr>
          <w:p w14:paraId="5F1C676E" w14:textId="77777777" w:rsidR="005418E8" w:rsidRDefault="005418E8">
            <w:pPr>
              <w:spacing w:line="360" w:lineRule="auto"/>
              <w:jc w:val="center"/>
              <w:rPr>
                <w:rFonts w:ascii="仿宋" w:eastAsia="仿宋" w:hAnsi="仿宋"/>
              </w:rPr>
            </w:pPr>
          </w:p>
        </w:tc>
        <w:tc>
          <w:tcPr>
            <w:tcW w:w="1262" w:type="dxa"/>
            <w:tcBorders>
              <w:top w:val="single" w:sz="4" w:space="0" w:color="auto"/>
              <w:left w:val="single" w:sz="4" w:space="0" w:color="auto"/>
              <w:bottom w:val="single" w:sz="4" w:space="0" w:color="auto"/>
              <w:right w:val="single" w:sz="4" w:space="0" w:color="auto"/>
            </w:tcBorders>
            <w:vAlign w:val="center"/>
          </w:tcPr>
          <w:p w14:paraId="5FB8C00D" w14:textId="77777777" w:rsidR="005418E8" w:rsidRDefault="005418E8">
            <w:pPr>
              <w:spacing w:line="360" w:lineRule="auto"/>
              <w:jc w:val="center"/>
              <w:rPr>
                <w:rFonts w:ascii="仿宋" w:eastAsia="仿宋" w:hAnsi="仿宋"/>
              </w:rPr>
            </w:pPr>
          </w:p>
        </w:tc>
        <w:tc>
          <w:tcPr>
            <w:tcW w:w="1084" w:type="dxa"/>
            <w:tcBorders>
              <w:top w:val="single" w:sz="4" w:space="0" w:color="auto"/>
              <w:left w:val="single" w:sz="4" w:space="0" w:color="auto"/>
              <w:bottom w:val="single" w:sz="4" w:space="0" w:color="auto"/>
              <w:right w:val="single" w:sz="4" w:space="0" w:color="auto"/>
            </w:tcBorders>
            <w:vAlign w:val="center"/>
          </w:tcPr>
          <w:p w14:paraId="4DAC8B70" w14:textId="77777777" w:rsidR="005418E8" w:rsidRDefault="005418E8">
            <w:pPr>
              <w:spacing w:line="360" w:lineRule="auto"/>
              <w:jc w:val="center"/>
              <w:rPr>
                <w:rFonts w:ascii="仿宋" w:eastAsia="仿宋" w:hAnsi="仿宋"/>
              </w:rPr>
            </w:pPr>
          </w:p>
        </w:tc>
      </w:tr>
      <w:tr w:rsidR="005418E8" w14:paraId="40519F4B" w14:textId="77777777">
        <w:trPr>
          <w:trHeight w:val="491"/>
        </w:trPr>
        <w:tc>
          <w:tcPr>
            <w:tcW w:w="1146" w:type="dxa"/>
            <w:tcBorders>
              <w:top w:val="single" w:sz="4" w:space="0" w:color="auto"/>
              <w:left w:val="single" w:sz="4" w:space="0" w:color="auto"/>
              <w:bottom w:val="single" w:sz="4" w:space="0" w:color="auto"/>
              <w:right w:val="single" w:sz="4" w:space="0" w:color="auto"/>
            </w:tcBorders>
            <w:vAlign w:val="center"/>
          </w:tcPr>
          <w:p w14:paraId="6F650593" w14:textId="77777777" w:rsidR="005418E8" w:rsidRDefault="00000000">
            <w:pPr>
              <w:spacing w:line="360" w:lineRule="auto"/>
              <w:jc w:val="center"/>
              <w:rPr>
                <w:rFonts w:ascii="仿宋" w:eastAsia="仿宋" w:hAnsi="仿宋"/>
              </w:rPr>
            </w:pPr>
            <w:r>
              <w:rPr>
                <w:rFonts w:ascii="仿宋" w:eastAsia="仿宋" w:hAnsi="仿宋" w:cs="仿宋" w:hint="eastAsia"/>
              </w:rPr>
              <w:t>3</w:t>
            </w:r>
          </w:p>
        </w:tc>
        <w:tc>
          <w:tcPr>
            <w:tcW w:w="3050" w:type="dxa"/>
            <w:tcBorders>
              <w:top w:val="single" w:sz="4" w:space="0" w:color="auto"/>
              <w:left w:val="single" w:sz="4" w:space="0" w:color="auto"/>
              <w:bottom w:val="single" w:sz="4" w:space="0" w:color="auto"/>
              <w:right w:val="single" w:sz="4" w:space="0" w:color="auto"/>
            </w:tcBorders>
            <w:vAlign w:val="center"/>
          </w:tcPr>
          <w:p w14:paraId="1193C786" w14:textId="77777777" w:rsidR="005418E8" w:rsidRDefault="005418E8">
            <w:pPr>
              <w:spacing w:line="360" w:lineRule="auto"/>
              <w:jc w:val="center"/>
              <w:rPr>
                <w:rFonts w:ascii="仿宋" w:eastAsia="仿宋" w:hAnsi="仿宋"/>
              </w:rPr>
            </w:pPr>
          </w:p>
        </w:tc>
        <w:tc>
          <w:tcPr>
            <w:tcW w:w="1262" w:type="dxa"/>
            <w:tcBorders>
              <w:top w:val="single" w:sz="4" w:space="0" w:color="auto"/>
              <w:left w:val="single" w:sz="4" w:space="0" w:color="auto"/>
              <w:bottom w:val="single" w:sz="4" w:space="0" w:color="auto"/>
              <w:right w:val="single" w:sz="4" w:space="0" w:color="auto"/>
            </w:tcBorders>
            <w:vAlign w:val="center"/>
          </w:tcPr>
          <w:p w14:paraId="6D5A218A" w14:textId="77777777" w:rsidR="005418E8" w:rsidRDefault="005418E8">
            <w:pPr>
              <w:spacing w:line="360" w:lineRule="auto"/>
              <w:jc w:val="center"/>
              <w:rPr>
                <w:rFonts w:ascii="仿宋" w:eastAsia="仿宋" w:hAnsi="仿宋"/>
              </w:rPr>
            </w:pPr>
          </w:p>
        </w:tc>
        <w:tc>
          <w:tcPr>
            <w:tcW w:w="1262" w:type="dxa"/>
            <w:tcBorders>
              <w:top w:val="single" w:sz="4" w:space="0" w:color="auto"/>
              <w:left w:val="single" w:sz="4" w:space="0" w:color="auto"/>
              <w:bottom w:val="single" w:sz="4" w:space="0" w:color="auto"/>
              <w:right w:val="single" w:sz="4" w:space="0" w:color="auto"/>
            </w:tcBorders>
            <w:vAlign w:val="center"/>
          </w:tcPr>
          <w:p w14:paraId="35C59E60" w14:textId="77777777" w:rsidR="005418E8" w:rsidRDefault="005418E8">
            <w:pPr>
              <w:spacing w:line="360" w:lineRule="auto"/>
              <w:jc w:val="center"/>
              <w:rPr>
                <w:rFonts w:ascii="仿宋" w:eastAsia="仿宋" w:hAnsi="仿宋"/>
              </w:rPr>
            </w:pPr>
          </w:p>
        </w:tc>
        <w:tc>
          <w:tcPr>
            <w:tcW w:w="1263" w:type="dxa"/>
            <w:tcBorders>
              <w:top w:val="single" w:sz="4" w:space="0" w:color="auto"/>
              <w:left w:val="single" w:sz="4" w:space="0" w:color="auto"/>
              <w:bottom w:val="single" w:sz="4" w:space="0" w:color="auto"/>
              <w:right w:val="single" w:sz="4" w:space="0" w:color="auto"/>
            </w:tcBorders>
            <w:vAlign w:val="center"/>
          </w:tcPr>
          <w:p w14:paraId="79598A6F" w14:textId="77777777" w:rsidR="005418E8" w:rsidRDefault="005418E8">
            <w:pPr>
              <w:spacing w:line="360" w:lineRule="auto"/>
              <w:jc w:val="center"/>
              <w:rPr>
                <w:rFonts w:ascii="仿宋" w:eastAsia="仿宋" w:hAnsi="仿宋"/>
              </w:rPr>
            </w:pPr>
          </w:p>
        </w:tc>
        <w:tc>
          <w:tcPr>
            <w:tcW w:w="1262" w:type="dxa"/>
            <w:tcBorders>
              <w:top w:val="single" w:sz="4" w:space="0" w:color="auto"/>
              <w:left w:val="single" w:sz="4" w:space="0" w:color="auto"/>
              <w:bottom w:val="single" w:sz="4" w:space="0" w:color="auto"/>
              <w:right w:val="single" w:sz="4" w:space="0" w:color="auto"/>
            </w:tcBorders>
            <w:vAlign w:val="center"/>
          </w:tcPr>
          <w:p w14:paraId="7B20C20D" w14:textId="77777777" w:rsidR="005418E8" w:rsidRDefault="005418E8">
            <w:pPr>
              <w:spacing w:line="360" w:lineRule="auto"/>
              <w:jc w:val="center"/>
              <w:rPr>
                <w:rFonts w:ascii="仿宋" w:eastAsia="仿宋" w:hAnsi="仿宋"/>
              </w:rPr>
            </w:pPr>
          </w:p>
        </w:tc>
        <w:tc>
          <w:tcPr>
            <w:tcW w:w="1084" w:type="dxa"/>
            <w:tcBorders>
              <w:top w:val="single" w:sz="4" w:space="0" w:color="auto"/>
              <w:left w:val="single" w:sz="4" w:space="0" w:color="auto"/>
              <w:bottom w:val="single" w:sz="4" w:space="0" w:color="auto"/>
              <w:right w:val="single" w:sz="4" w:space="0" w:color="auto"/>
            </w:tcBorders>
            <w:vAlign w:val="center"/>
          </w:tcPr>
          <w:p w14:paraId="32C16522" w14:textId="77777777" w:rsidR="005418E8" w:rsidRDefault="005418E8">
            <w:pPr>
              <w:spacing w:line="360" w:lineRule="auto"/>
              <w:jc w:val="center"/>
              <w:rPr>
                <w:rFonts w:ascii="仿宋" w:eastAsia="仿宋" w:hAnsi="仿宋"/>
              </w:rPr>
            </w:pPr>
          </w:p>
        </w:tc>
      </w:tr>
      <w:tr w:rsidR="005418E8" w14:paraId="63535A06" w14:textId="77777777">
        <w:trPr>
          <w:trHeight w:val="491"/>
        </w:trPr>
        <w:tc>
          <w:tcPr>
            <w:tcW w:w="1146" w:type="dxa"/>
            <w:tcBorders>
              <w:top w:val="single" w:sz="4" w:space="0" w:color="auto"/>
              <w:left w:val="single" w:sz="4" w:space="0" w:color="auto"/>
              <w:bottom w:val="single" w:sz="4" w:space="0" w:color="auto"/>
              <w:right w:val="single" w:sz="4" w:space="0" w:color="auto"/>
            </w:tcBorders>
            <w:vAlign w:val="center"/>
          </w:tcPr>
          <w:p w14:paraId="1658E733" w14:textId="77777777" w:rsidR="005418E8" w:rsidRDefault="00000000">
            <w:pPr>
              <w:spacing w:line="360" w:lineRule="auto"/>
              <w:jc w:val="center"/>
              <w:rPr>
                <w:rFonts w:ascii="仿宋" w:eastAsia="仿宋" w:hAnsi="仿宋"/>
              </w:rPr>
            </w:pPr>
            <w:r>
              <w:rPr>
                <w:rFonts w:ascii="仿宋" w:eastAsia="仿宋" w:hAnsi="仿宋" w:cs="仿宋" w:hint="eastAsia"/>
              </w:rPr>
              <w:t>4</w:t>
            </w:r>
          </w:p>
        </w:tc>
        <w:tc>
          <w:tcPr>
            <w:tcW w:w="3050" w:type="dxa"/>
            <w:tcBorders>
              <w:top w:val="single" w:sz="4" w:space="0" w:color="auto"/>
              <w:left w:val="single" w:sz="4" w:space="0" w:color="auto"/>
              <w:bottom w:val="single" w:sz="4" w:space="0" w:color="auto"/>
              <w:right w:val="single" w:sz="4" w:space="0" w:color="auto"/>
            </w:tcBorders>
            <w:vAlign w:val="center"/>
          </w:tcPr>
          <w:p w14:paraId="6BAA5908" w14:textId="77777777" w:rsidR="005418E8" w:rsidRDefault="005418E8">
            <w:pPr>
              <w:spacing w:line="360" w:lineRule="auto"/>
              <w:jc w:val="center"/>
              <w:rPr>
                <w:rFonts w:ascii="仿宋" w:eastAsia="仿宋" w:hAnsi="仿宋"/>
              </w:rPr>
            </w:pPr>
          </w:p>
        </w:tc>
        <w:tc>
          <w:tcPr>
            <w:tcW w:w="1262" w:type="dxa"/>
            <w:tcBorders>
              <w:top w:val="single" w:sz="4" w:space="0" w:color="auto"/>
              <w:left w:val="single" w:sz="4" w:space="0" w:color="auto"/>
              <w:bottom w:val="single" w:sz="4" w:space="0" w:color="auto"/>
              <w:right w:val="single" w:sz="4" w:space="0" w:color="auto"/>
            </w:tcBorders>
            <w:vAlign w:val="center"/>
          </w:tcPr>
          <w:p w14:paraId="01266904" w14:textId="77777777" w:rsidR="005418E8" w:rsidRDefault="005418E8">
            <w:pPr>
              <w:spacing w:line="360" w:lineRule="auto"/>
              <w:jc w:val="center"/>
              <w:rPr>
                <w:rFonts w:ascii="仿宋" w:eastAsia="仿宋" w:hAnsi="仿宋"/>
              </w:rPr>
            </w:pPr>
          </w:p>
        </w:tc>
        <w:tc>
          <w:tcPr>
            <w:tcW w:w="1262" w:type="dxa"/>
            <w:tcBorders>
              <w:top w:val="single" w:sz="4" w:space="0" w:color="auto"/>
              <w:left w:val="single" w:sz="4" w:space="0" w:color="auto"/>
              <w:bottom w:val="single" w:sz="4" w:space="0" w:color="auto"/>
              <w:right w:val="single" w:sz="4" w:space="0" w:color="auto"/>
            </w:tcBorders>
            <w:vAlign w:val="center"/>
          </w:tcPr>
          <w:p w14:paraId="39978184" w14:textId="77777777" w:rsidR="005418E8" w:rsidRDefault="005418E8">
            <w:pPr>
              <w:spacing w:line="360" w:lineRule="auto"/>
              <w:jc w:val="center"/>
              <w:rPr>
                <w:rFonts w:ascii="仿宋" w:eastAsia="仿宋" w:hAnsi="仿宋"/>
              </w:rPr>
            </w:pPr>
          </w:p>
        </w:tc>
        <w:tc>
          <w:tcPr>
            <w:tcW w:w="1263" w:type="dxa"/>
            <w:tcBorders>
              <w:top w:val="single" w:sz="4" w:space="0" w:color="auto"/>
              <w:left w:val="single" w:sz="4" w:space="0" w:color="auto"/>
              <w:bottom w:val="single" w:sz="4" w:space="0" w:color="auto"/>
              <w:right w:val="single" w:sz="4" w:space="0" w:color="auto"/>
            </w:tcBorders>
            <w:vAlign w:val="center"/>
          </w:tcPr>
          <w:p w14:paraId="04506E3D" w14:textId="77777777" w:rsidR="005418E8" w:rsidRDefault="005418E8">
            <w:pPr>
              <w:spacing w:line="360" w:lineRule="auto"/>
              <w:jc w:val="center"/>
              <w:rPr>
                <w:rFonts w:ascii="仿宋" w:eastAsia="仿宋" w:hAnsi="仿宋"/>
              </w:rPr>
            </w:pPr>
          </w:p>
        </w:tc>
        <w:tc>
          <w:tcPr>
            <w:tcW w:w="1262" w:type="dxa"/>
            <w:tcBorders>
              <w:top w:val="single" w:sz="4" w:space="0" w:color="auto"/>
              <w:left w:val="single" w:sz="4" w:space="0" w:color="auto"/>
              <w:bottom w:val="single" w:sz="4" w:space="0" w:color="auto"/>
              <w:right w:val="single" w:sz="4" w:space="0" w:color="auto"/>
            </w:tcBorders>
            <w:vAlign w:val="center"/>
          </w:tcPr>
          <w:p w14:paraId="1CA1CB77" w14:textId="77777777" w:rsidR="005418E8" w:rsidRDefault="005418E8">
            <w:pPr>
              <w:spacing w:line="360" w:lineRule="auto"/>
              <w:jc w:val="center"/>
              <w:rPr>
                <w:rFonts w:ascii="仿宋" w:eastAsia="仿宋" w:hAnsi="仿宋"/>
              </w:rPr>
            </w:pPr>
          </w:p>
        </w:tc>
        <w:tc>
          <w:tcPr>
            <w:tcW w:w="1084" w:type="dxa"/>
            <w:tcBorders>
              <w:top w:val="single" w:sz="4" w:space="0" w:color="auto"/>
              <w:left w:val="single" w:sz="4" w:space="0" w:color="auto"/>
              <w:bottom w:val="single" w:sz="4" w:space="0" w:color="auto"/>
              <w:right w:val="single" w:sz="4" w:space="0" w:color="auto"/>
            </w:tcBorders>
            <w:vAlign w:val="center"/>
          </w:tcPr>
          <w:p w14:paraId="06075BA4" w14:textId="77777777" w:rsidR="005418E8" w:rsidRDefault="005418E8">
            <w:pPr>
              <w:spacing w:line="360" w:lineRule="auto"/>
              <w:jc w:val="center"/>
              <w:rPr>
                <w:rFonts w:ascii="仿宋" w:eastAsia="仿宋" w:hAnsi="仿宋"/>
              </w:rPr>
            </w:pPr>
          </w:p>
        </w:tc>
      </w:tr>
      <w:tr w:rsidR="005418E8" w14:paraId="3709C8AF" w14:textId="77777777">
        <w:trPr>
          <w:trHeight w:val="491"/>
        </w:trPr>
        <w:tc>
          <w:tcPr>
            <w:tcW w:w="7983" w:type="dxa"/>
            <w:gridSpan w:val="5"/>
            <w:tcBorders>
              <w:top w:val="single" w:sz="4" w:space="0" w:color="auto"/>
              <w:left w:val="single" w:sz="4" w:space="0" w:color="auto"/>
              <w:bottom w:val="single" w:sz="4" w:space="0" w:color="auto"/>
              <w:right w:val="single" w:sz="4" w:space="0" w:color="auto"/>
            </w:tcBorders>
            <w:vAlign w:val="center"/>
          </w:tcPr>
          <w:p w14:paraId="0FB181E8" w14:textId="77777777" w:rsidR="005418E8" w:rsidRDefault="00000000">
            <w:pPr>
              <w:spacing w:line="360" w:lineRule="auto"/>
              <w:jc w:val="center"/>
              <w:rPr>
                <w:rFonts w:ascii="仿宋" w:eastAsia="仿宋" w:hAnsi="仿宋"/>
              </w:rPr>
            </w:pPr>
            <w:proofErr w:type="spellStart"/>
            <w:r>
              <w:rPr>
                <w:rFonts w:ascii="仿宋" w:eastAsia="仿宋" w:hAnsi="仿宋" w:cs="仿宋" w:hint="eastAsia"/>
              </w:rPr>
              <w:t>施工机械小计</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27D16013" w14:textId="77777777" w:rsidR="005418E8" w:rsidRDefault="005418E8">
            <w:pPr>
              <w:spacing w:line="360" w:lineRule="auto"/>
              <w:jc w:val="center"/>
              <w:rPr>
                <w:rFonts w:ascii="仿宋" w:eastAsia="仿宋" w:hAnsi="仿宋"/>
              </w:rPr>
            </w:pPr>
          </w:p>
        </w:tc>
        <w:tc>
          <w:tcPr>
            <w:tcW w:w="1084" w:type="dxa"/>
            <w:tcBorders>
              <w:top w:val="single" w:sz="4" w:space="0" w:color="auto"/>
              <w:left w:val="single" w:sz="4" w:space="0" w:color="auto"/>
              <w:bottom w:val="single" w:sz="4" w:space="0" w:color="auto"/>
              <w:right w:val="single" w:sz="4" w:space="0" w:color="auto"/>
            </w:tcBorders>
            <w:vAlign w:val="center"/>
          </w:tcPr>
          <w:p w14:paraId="265F749F" w14:textId="77777777" w:rsidR="005418E8" w:rsidRDefault="005418E8">
            <w:pPr>
              <w:spacing w:line="360" w:lineRule="auto"/>
              <w:jc w:val="center"/>
              <w:rPr>
                <w:rFonts w:ascii="仿宋" w:eastAsia="仿宋" w:hAnsi="仿宋"/>
              </w:rPr>
            </w:pPr>
          </w:p>
        </w:tc>
      </w:tr>
      <w:tr w:rsidR="005418E8" w14:paraId="5E294696" w14:textId="77777777">
        <w:trPr>
          <w:trHeight w:val="503"/>
        </w:trPr>
        <w:tc>
          <w:tcPr>
            <w:tcW w:w="7983" w:type="dxa"/>
            <w:gridSpan w:val="5"/>
            <w:tcBorders>
              <w:top w:val="single" w:sz="4" w:space="0" w:color="auto"/>
              <w:left w:val="single" w:sz="4" w:space="0" w:color="auto"/>
              <w:bottom w:val="single" w:sz="4" w:space="0" w:color="auto"/>
              <w:right w:val="single" w:sz="4" w:space="0" w:color="auto"/>
            </w:tcBorders>
            <w:vAlign w:val="center"/>
          </w:tcPr>
          <w:p w14:paraId="0D64C203" w14:textId="77777777" w:rsidR="005418E8" w:rsidRDefault="00000000">
            <w:pPr>
              <w:spacing w:line="360" w:lineRule="auto"/>
              <w:jc w:val="center"/>
              <w:rPr>
                <w:rFonts w:ascii="仿宋" w:eastAsia="仿宋" w:hAnsi="仿宋"/>
              </w:rPr>
            </w:pPr>
            <w:proofErr w:type="gramStart"/>
            <w:r>
              <w:rPr>
                <w:rFonts w:ascii="仿宋" w:eastAsia="仿宋" w:hAnsi="仿宋" w:cs="仿宋" w:hint="eastAsia"/>
              </w:rPr>
              <w:t>总  计</w:t>
            </w:r>
            <w:proofErr w:type="gramEnd"/>
          </w:p>
        </w:tc>
        <w:tc>
          <w:tcPr>
            <w:tcW w:w="1262" w:type="dxa"/>
            <w:tcBorders>
              <w:top w:val="single" w:sz="4" w:space="0" w:color="auto"/>
              <w:left w:val="single" w:sz="4" w:space="0" w:color="auto"/>
              <w:bottom w:val="single" w:sz="4" w:space="0" w:color="auto"/>
              <w:right w:val="single" w:sz="4" w:space="0" w:color="auto"/>
            </w:tcBorders>
            <w:vAlign w:val="center"/>
          </w:tcPr>
          <w:p w14:paraId="6D7397CC" w14:textId="77777777" w:rsidR="005418E8" w:rsidRDefault="005418E8">
            <w:pPr>
              <w:spacing w:line="360" w:lineRule="auto"/>
              <w:jc w:val="center"/>
              <w:rPr>
                <w:rFonts w:ascii="仿宋" w:eastAsia="仿宋" w:hAnsi="仿宋"/>
              </w:rPr>
            </w:pPr>
          </w:p>
        </w:tc>
        <w:tc>
          <w:tcPr>
            <w:tcW w:w="1084" w:type="dxa"/>
            <w:tcBorders>
              <w:top w:val="single" w:sz="4" w:space="0" w:color="auto"/>
              <w:left w:val="single" w:sz="4" w:space="0" w:color="auto"/>
              <w:bottom w:val="single" w:sz="4" w:space="0" w:color="auto"/>
              <w:right w:val="single" w:sz="4" w:space="0" w:color="auto"/>
            </w:tcBorders>
            <w:vAlign w:val="center"/>
          </w:tcPr>
          <w:p w14:paraId="06935B7C" w14:textId="77777777" w:rsidR="005418E8" w:rsidRDefault="005418E8">
            <w:pPr>
              <w:spacing w:line="360" w:lineRule="auto"/>
              <w:jc w:val="center"/>
              <w:rPr>
                <w:rFonts w:ascii="仿宋" w:eastAsia="仿宋" w:hAnsi="仿宋"/>
              </w:rPr>
            </w:pPr>
          </w:p>
        </w:tc>
      </w:tr>
    </w:tbl>
    <w:p w14:paraId="7085DE94" w14:textId="77777777" w:rsidR="005418E8" w:rsidRDefault="00000000">
      <w:pPr>
        <w:spacing w:line="360" w:lineRule="auto"/>
        <w:ind w:left="960" w:hangingChars="400" w:hanging="960"/>
        <w:rPr>
          <w:rFonts w:ascii="仿宋" w:eastAsia="仿宋" w:hAnsi="仿宋"/>
          <w:lang w:eastAsia="zh-CN"/>
        </w:rPr>
      </w:pPr>
      <w:r>
        <w:rPr>
          <w:rFonts w:ascii="仿宋" w:eastAsia="仿宋" w:hAnsi="仿宋" w:cs="仿宋" w:hint="eastAsia"/>
          <w:lang w:eastAsia="zh-CN"/>
        </w:rPr>
        <w:t>说明：1.本表由承包人填制，承包人应按照合同约定填报实际数量，提交造价咨询人核实并由其报发包人确认后，列入合同价款内。</w:t>
      </w:r>
    </w:p>
    <w:p w14:paraId="5AB8B7CB" w14:textId="77777777" w:rsidR="005418E8" w:rsidRDefault="00000000">
      <w:pPr>
        <w:spacing w:line="360" w:lineRule="auto"/>
        <w:ind w:firstLineChars="300" w:firstLine="720"/>
        <w:rPr>
          <w:rFonts w:ascii="仿宋" w:eastAsia="仿宋" w:hAnsi="仿宋" w:cs="仿宋"/>
          <w:lang w:eastAsia="zh-CN"/>
        </w:rPr>
        <w:sectPr w:rsidR="005418E8">
          <w:endnotePr>
            <w:numFmt w:val="decimal"/>
          </w:endnotePr>
          <w:pgSz w:w="11906" w:h="16838"/>
          <w:pgMar w:top="1418" w:right="737" w:bottom="851" w:left="737" w:header="0" w:footer="0" w:gutter="0"/>
          <w:cols w:space="720"/>
        </w:sectPr>
      </w:pPr>
      <w:r>
        <w:rPr>
          <w:rFonts w:ascii="仿宋" w:eastAsia="仿宋" w:hAnsi="仿宋" w:cs="仿宋" w:hint="eastAsia"/>
          <w:lang w:eastAsia="zh-CN"/>
        </w:rPr>
        <w:t>2.本表一式四份，发包人、监理人、造价咨询人、承包人各存一份。</w:t>
      </w:r>
    </w:p>
    <w:p w14:paraId="7B6FD377" w14:textId="77777777" w:rsidR="005418E8" w:rsidRDefault="00000000">
      <w:pPr>
        <w:spacing w:line="360" w:lineRule="auto"/>
        <w:outlineLvl w:val="1"/>
        <w:rPr>
          <w:rFonts w:ascii="仿宋" w:eastAsia="仿宋" w:hAnsi="仿宋" w:cs="仿宋"/>
          <w:b/>
          <w:bCs/>
          <w:lang w:eastAsia="zh-CN"/>
        </w:rPr>
      </w:pPr>
      <w:bookmarkStart w:id="1084" w:name="_Toc19779"/>
      <w:bookmarkStart w:id="1085" w:name="_Toc29810"/>
      <w:bookmarkStart w:id="1086" w:name="_Toc47694482"/>
      <w:bookmarkStart w:id="1087" w:name="_Toc5443"/>
      <w:r>
        <w:rPr>
          <w:rFonts w:ascii="仿宋" w:eastAsia="仿宋" w:hAnsi="仿宋" w:cs="仿宋" w:hint="eastAsia"/>
          <w:b/>
          <w:bCs/>
          <w:lang w:eastAsia="zh-CN"/>
        </w:rPr>
        <w:lastRenderedPageBreak/>
        <w:t>格式21</w:t>
      </w:r>
      <w:bookmarkEnd w:id="1084"/>
      <w:bookmarkEnd w:id="1085"/>
      <w:bookmarkEnd w:id="1086"/>
      <w:bookmarkEnd w:id="1087"/>
    </w:p>
    <w:p w14:paraId="0C106B94" w14:textId="77777777" w:rsidR="005418E8" w:rsidRDefault="00000000">
      <w:pPr>
        <w:spacing w:line="360" w:lineRule="auto"/>
        <w:jc w:val="center"/>
        <w:rPr>
          <w:rFonts w:ascii="仿宋" w:eastAsia="仿宋" w:hAnsi="仿宋"/>
          <w:b/>
          <w:bCs/>
          <w:spacing w:val="30"/>
          <w:sz w:val="44"/>
          <w:szCs w:val="44"/>
          <w:lang w:eastAsia="zh-CN"/>
        </w:rPr>
      </w:pPr>
      <w:r>
        <w:rPr>
          <w:rFonts w:ascii="仿宋" w:eastAsia="仿宋" w:hAnsi="仿宋" w:cs="仿宋" w:hint="eastAsia"/>
          <w:b/>
          <w:bCs/>
          <w:spacing w:val="30"/>
          <w:sz w:val="44"/>
          <w:szCs w:val="44"/>
          <w:lang w:eastAsia="zh-CN"/>
        </w:rPr>
        <w:t>工程材料/设备暂估价调整表</w:t>
      </w:r>
    </w:p>
    <w:p w14:paraId="6CFBBD3E" w14:textId="77777777" w:rsidR="005418E8" w:rsidRDefault="00000000">
      <w:pPr>
        <w:spacing w:line="360" w:lineRule="auto"/>
        <w:rPr>
          <w:rFonts w:ascii="仿宋" w:eastAsia="仿宋" w:hAnsi="仿宋"/>
        </w:rPr>
      </w:pPr>
      <w:proofErr w:type="spellStart"/>
      <w:r>
        <w:rPr>
          <w:rFonts w:ascii="仿宋" w:eastAsia="仿宋" w:hAnsi="仿宋" w:cs="仿宋" w:hint="eastAsia"/>
        </w:rPr>
        <w:t>工程名称</w:t>
      </w:r>
      <w:proofErr w:type="spellEnd"/>
      <w:r>
        <w:rPr>
          <w:rFonts w:ascii="仿宋" w:eastAsia="仿宋" w:hAnsi="仿宋" w:cs="仿宋" w:hint="eastAsia"/>
          <w:lang w:eastAsia="zh-CN"/>
        </w:rPr>
        <w:t>：</w:t>
      </w:r>
      <w:r>
        <w:rPr>
          <w:rFonts w:ascii="仿宋" w:eastAsia="仿宋" w:hAnsi="仿宋" w:cs="仿宋" w:hint="eastAsia"/>
        </w:rPr>
        <w:tab/>
      </w:r>
      <w:r>
        <w:rPr>
          <w:rFonts w:ascii="仿宋" w:eastAsia="仿宋" w:hAnsi="仿宋" w:cs="仿宋" w:hint="eastAsia"/>
        </w:rPr>
        <w:tab/>
      </w:r>
      <w:r>
        <w:rPr>
          <w:rFonts w:ascii="仿宋" w:eastAsia="仿宋" w:hAnsi="仿宋" w:cs="仿宋" w:hint="eastAsia"/>
        </w:rPr>
        <w:tab/>
      </w:r>
      <w:r>
        <w:rPr>
          <w:rFonts w:ascii="仿宋" w:eastAsia="仿宋" w:hAnsi="仿宋" w:cs="仿宋" w:hint="eastAsia"/>
        </w:rPr>
        <w:tab/>
      </w:r>
      <w:r>
        <w:rPr>
          <w:rFonts w:ascii="仿宋" w:eastAsia="仿宋" w:hAnsi="仿宋" w:cs="仿宋" w:hint="eastAsia"/>
        </w:rPr>
        <w:tab/>
      </w:r>
      <w:r>
        <w:rPr>
          <w:rFonts w:ascii="仿宋" w:eastAsia="仿宋" w:hAnsi="仿宋" w:cs="仿宋" w:hint="eastAsia"/>
        </w:rPr>
        <w:tab/>
      </w:r>
      <w:r>
        <w:rPr>
          <w:rFonts w:ascii="仿宋" w:eastAsia="仿宋" w:hAnsi="仿宋" w:cs="仿宋" w:hint="eastAsia"/>
        </w:rPr>
        <w:tab/>
      </w:r>
      <w:r>
        <w:rPr>
          <w:rFonts w:ascii="仿宋" w:eastAsia="仿宋" w:hAnsi="仿宋" w:cs="仿宋" w:hint="eastAsia"/>
        </w:rPr>
        <w:tab/>
      </w:r>
      <w:r>
        <w:rPr>
          <w:rFonts w:ascii="仿宋" w:eastAsia="仿宋" w:hAnsi="仿宋" w:cs="仿宋" w:hint="eastAsia"/>
        </w:rPr>
        <w:tab/>
      </w:r>
      <w:r>
        <w:rPr>
          <w:rFonts w:ascii="仿宋" w:eastAsia="仿宋" w:hAnsi="仿宋" w:cs="仿宋" w:hint="eastAsia"/>
        </w:rPr>
        <w:tab/>
      </w:r>
      <w:r>
        <w:rPr>
          <w:rFonts w:ascii="仿宋" w:eastAsia="仿宋" w:hAnsi="仿宋" w:cs="仿宋" w:hint="eastAsia"/>
        </w:rPr>
        <w:tab/>
      </w:r>
      <w:r>
        <w:rPr>
          <w:rFonts w:ascii="仿宋" w:eastAsia="仿宋" w:hAnsi="仿宋" w:cs="仿宋" w:hint="eastAsia"/>
        </w:rPr>
        <w:tab/>
      </w:r>
      <w:r>
        <w:rPr>
          <w:rFonts w:ascii="仿宋" w:eastAsia="仿宋" w:hAnsi="仿宋" w:cs="仿宋" w:hint="eastAsia"/>
        </w:rPr>
        <w:tab/>
        <w:t xml:space="preserve">   </w:t>
      </w:r>
      <w:r>
        <w:rPr>
          <w:rFonts w:ascii="仿宋" w:eastAsia="仿宋" w:hAnsi="仿宋" w:cs="仿宋" w:hint="eastAsia"/>
          <w:lang w:eastAsia="zh-CN"/>
        </w:rPr>
        <w:t xml:space="preserve">                                                       </w:t>
      </w:r>
      <w:r>
        <w:rPr>
          <w:rFonts w:ascii="仿宋" w:eastAsia="仿宋" w:hAnsi="仿宋" w:cs="仿宋" w:hint="eastAsia"/>
        </w:rPr>
        <w:t xml:space="preserve"> </w:t>
      </w:r>
      <w:proofErr w:type="spellStart"/>
      <w:r>
        <w:rPr>
          <w:rFonts w:ascii="仿宋" w:eastAsia="仿宋" w:hAnsi="仿宋" w:cs="仿宋" w:hint="eastAsia"/>
        </w:rPr>
        <w:t>编号</w:t>
      </w:r>
      <w:proofErr w:type="spellEnd"/>
      <w:r>
        <w:rPr>
          <w:rFonts w:ascii="仿宋" w:eastAsia="仿宋" w:hAnsi="仿宋" w:cs="仿宋" w:hint="eastAsia"/>
          <w:lang w:eastAsia="zh-CN"/>
        </w:rPr>
        <w:t>：</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2"/>
        <w:gridCol w:w="3787"/>
        <w:gridCol w:w="1262"/>
        <w:gridCol w:w="1442"/>
        <w:gridCol w:w="1262"/>
        <w:gridCol w:w="1808"/>
      </w:tblGrid>
      <w:tr w:rsidR="005418E8" w14:paraId="20C52105" w14:textId="77777777">
        <w:trPr>
          <w:trHeight w:val="728"/>
        </w:trPr>
        <w:tc>
          <w:tcPr>
            <w:tcW w:w="772" w:type="dxa"/>
            <w:tcBorders>
              <w:top w:val="single" w:sz="4" w:space="0" w:color="auto"/>
              <w:left w:val="single" w:sz="4" w:space="0" w:color="auto"/>
              <w:bottom w:val="single" w:sz="4" w:space="0" w:color="auto"/>
              <w:right w:val="single" w:sz="4" w:space="0" w:color="auto"/>
            </w:tcBorders>
            <w:vAlign w:val="center"/>
          </w:tcPr>
          <w:p w14:paraId="1097E15F" w14:textId="77777777" w:rsidR="005418E8" w:rsidRDefault="00000000">
            <w:pPr>
              <w:spacing w:line="360" w:lineRule="auto"/>
              <w:jc w:val="center"/>
              <w:rPr>
                <w:rFonts w:ascii="仿宋" w:eastAsia="仿宋" w:hAnsi="仿宋"/>
              </w:rPr>
            </w:pPr>
            <w:proofErr w:type="spellStart"/>
            <w:r>
              <w:rPr>
                <w:rFonts w:ascii="仿宋" w:eastAsia="仿宋" w:hAnsi="仿宋" w:cs="仿宋" w:hint="eastAsia"/>
              </w:rPr>
              <w:t>序号</w:t>
            </w:r>
            <w:proofErr w:type="spellEnd"/>
          </w:p>
        </w:tc>
        <w:tc>
          <w:tcPr>
            <w:tcW w:w="3787" w:type="dxa"/>
            <w:tcBorders>
              <w:top w:val="single" w:sz="4" w:space="0" w:color="auto"/>
              <w:left w:val="single" w:sz="4" w:space="0" w:color="auto"/>
              <w:bottom w:val="single" w:sz="4" w:space="0" w:color="auto"/>
              <w:right w:val="single" w:sz="4" w:space="0" w:color="auto"/>
            </w:tcBorders>
            <w:vAlign w:val="center"/>
          </w:tcPr>
          <w:p w14:paraId="2DADB814" w14:textId="77777777" w:rsidR="005418E8" w:rsidRDefault="00000000">
            <w:pPr>
              <w:spacing w:line="360" w:lineRule="auto"/>
              <w:jc w:val="center"/>
              <w:rPr>
                <w:rFonts w:ascii="仿宋" w:eastAsia="仿宋" w:hAnsi="仿宋"/>
                <w:lang w:eastAsia="zh-CN"/>
              </w:rPr>
            </w:pPr>
            <w:r>
              <w:rPr>
                <w:rFonts w:ascii="仿宋" w:eastAsia="仿宋" w:hAnsi="仿宋" w:cs="仿宋" w:hint="eastAsia"/>
                <w:lang w:eastAsia="zh-CN"/>
              </w:rPr>
              <w:t>工程材料/设备名称、规格、型号</w:t>
            </w:r>
          </w:p>
        </w:tc>
        <w:tc>
          <w:tcPr>
            <w:tcW w:w="1262" w:type="dxa"/>
            <w:tcBorders>
              <w:top w:val="single" w:sz="4" w:space="0" w:color="auto"/>
              <w:left w:val="single" w:sz="4" w:space="0" w:color="auto"/>
              <w:bottom w:val="single" w:sz="4" w:space="0" w:color="auto"/>
              <w:right w:val="single" w:sz="4" w:space="0" w:color="auto"/>
            </w:tcBorders>
            <w:vAlign w:val="center"/>
          </w:tcPr>
          <w:p w14:paraId="7C7BA470" w14:textId="77777777" w:rsidR="005418E8" w:rsidRDefault="00000000">
            <w:pPr>
              <w:spacing w:line="360" w:lineRule="auto"/>
              <w:jc w:val="center"/>
              <w:rPr>
                <w:rFonts w:ascii="仿宋" w:eastAsia="仿宋" w:hAnsi="仿宋"/>
              </w:rPr>
            </w:pPr>
            <w:proofErr w:type="spellStart"/>
            <w:r>
              <w:rPr>
                <w:rFonts w:ascii="仿宋" w:eastAsia="仿宋" w:hAnsi="仿宋" w:cs="仿宋" w:hint="eastAsia"/>
              </w:rPr>
              <w:t>计量单位</w:t>
            </w:r>
            <w:proofErr w:type="spellEnd"/>
          </w:p>
        </w:tc>
        <w:tc>
          <w:tcPr>
            <w:tcW w:w="1442" w:type="dxa"/>
            <w:tcBorders>
              <w:top w:val="single" w:sz="4" w:space="0" w:color="auto"/>
              <w:left w:val="single" w:sz="4" w:space="0" w:color="auto"/>
              <w:bottom w:val="single" w:sz="4" w:space="0" w:color="auto"/>
              <w:right w:val="single" w:sz="4" w:space="0" w:color="auto"/>
            </w:tcBorders>
            <w:vAlign w:val="center"/>
          </w:tcPr>
          <w:p w14:paraId="2E606057" w14:textId="77777777" w:rsidR="005418E8" w:rsidRDefault="00000000">
            <w:pPr>
              <w:spacing w:line="360" w:lineRule="auto"/>
              <w:jc w:val="center"/>
              <w:rPr>
                <w:rFonts w:ascii="仿宋" w:eastAsia="仿宋" w:hAnsi="仿宋"/>
              </w:rPr>
            </w:pPr>
            <w:proofErr w:type="spellStart"/>
            <w:r>
              <w:rPr>
                <w:rFonts w:ascii="仿宋" w:eastAsia="仿宋" w:hAnsi="仿宋" w:cs="仿宋" w:hint="eastAsia"/>
              </w:rPr>
              <w:t>暂估单价</w:t>
            </w:r>
            <w:proofErr w:type="spellEnd"/>
          </w:p>
          <w:p w14:paraId="425CA2A0" w14:textId="77777777" w:rsidR="005418E8" w:rsidRDefault="00000000">
            <w:pPr>
              <w:spacing w:line="360" w:lineRule="auto"/>
              <w:jc w:val="center"/>
              <w:rPr>
                <w:rFonts w:ascii="仿宋" w:eastAsia="仿宋" w:hAnsi="仿宋"/>
              </w:rPr>
            </w:pPr>
            <w:r>
              <w:rPr>
                <w:rFonts w:ascii="仿宋" w:eastAsia="仿宋" w:hAnsi="仿宋" w:cs="仿宋" w:hint="eastAsia"/>
              </w:rPr>
              <w:t>（元）</w:t>
            </w:r>
          </w:p>
        </w:tc>
        <w:tc>
          <w:tcPr>
            <w:tcW w:w="1262" w:type="dxa"/>
            <w:tcBorders>
              <w:top w:val="single" w:sz="4" w:space="0" w:color="auto"/>
              <w:left w:val="single" w:sz="4" w:space="0" w:color="auto"/>
              <w:bottom w:val="single" w:sz="4" w:space="0" w:color="auto"/>
              <w:right w:val="single" w:sz="4" w:space="0" w:color="auto"/>
            </w:tcBorders>
            <w:vAlign w:val="center"/>
          </w:tcPr>
          <w:p w14:paraId="76D7B6BA" w14:textId="77777777" w:rsidR="005418E8" w:rsidRDefault="00000000">
            <w:pPr>
              <w:spacing w:line="360" w:lineRule="auto"/>
              <w:jc w:val="center"/>
              <w:rPr>
                <w:rFonts w:ascii="仿宋" w:eastAsia="仿宋" w:hAnsi="仿宋"/>
              </w:rPr>
            </w:pPr>
            <w:proofErr w:type="spellStart"/>
            <w:r>
              <w:rPr>
                <w:rFonts w:ascii="仿宋" w:eastAsia="仿宋" w:hAnsi="仿宋" w:cs="仿宋" w:hint="eastAsia"/>
              </w:rPr>
              <w:t>实际单价</w:t>
            </w:r>
            <w:proofErr w:type="spellEnd"/>
          </w:p>
          <w:p w14:paraId="4C89FF45" w14:textId="77777777" w:rsidR="005418E8" w:rsidRDefault="00000000">
            <w:pPr>
              <w:spacing w:line="360" w:lineRule="auto"/>
              <w:jc w:val="center"/>
              <w:rPr>
                <w:rFonts w:ascii="仿宋" w:eastAsia="仿宋" w:hAnsi="仿宋"/>
              </w:rPr>
            </w:pPr>
            <w:r>
              <w:rPr>
                <w:rFonts w:ascii="仿宋" w:eastAsia="仿宋" w:hAnsi="仿宋" w:cs="仿宋" w:hint="eastAsia"/>
                <w:lang w:eastAsia="zh-CN"/>
              </w:rPr>
              <w:t>（</w:t>
            </w:r>
            <w:r>
              <w:rPr>
                <w:rFonts w:ascii="仿宋" w:eastAsia="仿宋" w:hAnsi="仿宋" w:cs="仿宋" w:hint="eastAsia"/>
              </w:rPr>
              <w:t>元</w:t>
            </w:r>
            <w:r>
              <w:rPr>
                <w:rFonts w:ascii="仿宋" w:eastAsia="仿宋" w:hAnsi="仿宋" w:cs="仿宋" w:hint="eastAsia"/>
                <w:lang w:eastAsia="zh-CN"/>
              </w:rPr>
              <w:t>）</w:t>
            </w:r>
          </w:p>
        </w:tc>
        <w:tc>
          <w:tcPr>
            <w:tcW w:w="1808" w:type="dxa"/>
            <w:tcBorders>
              <w:top w:val="single" w:sz="4" w:space="0" w:color="auto"/>
              <w:left w:val="single" w:sz="4" w:space="0" w:color="auto"/>
              <w:bottom w:val="single" w:sz="4" w:space="0" w:color="auto"/>
              <w:right w:val="single" w:sz="4" w:space="0" w:color="auto"/>
            </w:tcBorders>
            <w:vAlign w:val="center"/>
          </w:tcPr>
          <w:p w14:paraId="6512E417" w14:textId="77777777" w:rsidR="005418E8" w:rsidRDefault="00000000">
            <w:pPr>
              <w:spacing w:line="360" w:lineRule="auto"/>
              <w:jc w:val="center"/>
              <w:rPr>
                <w:rFonts w:ascii="仿宋" w:eastAsia="仿宋" w:hAnsi="仿宋"/>
              </w:rPr>
            </w:pPr>
            <w:proofErr w:type="spellStart"/>
            <w:r>
              <w:rPr>
                <w:rFonts w:ascii="仿宋" w:eastAsia="仿宋" w:hAnsi="仿宋" w:cs="仿宋" w:hint="eastAsia"/>
              </w:rPr>
              <w:t>备注</w:t>
            </w:r>
            <w:proofErr w:type="spellEnd"/>
          </w:p>
        </w:tc>
      </w:tr>
      <w:tr w:rsidR="005418E8" w14:paraId="356F79E0" w14:textId="77777777">
        <w:trPr>
          <w:trHeight w:val="728"/>
        </w:trPr>
        <w:tc>
          <w:tcPr>
            <w:tcW w:w="772" w:type="dxa"/>
            <w:tcBorders>
              <w:top w:val="single" w:sz="4" w:space="0" w:color="auto"/>
              <w:left w:val="single" w:sz="4" w:space="0" w:color="auto"/>
              <w:bottom w:val="single" w:sz="4" w:space="0" w:color="auto"/>
              <w:right w:val="single" w:sz="4" w:space="0" w:color="auto"/>
            </w:tcBorders>
            <w:vAlign w:val="center"/>
          </w:tcPr>
          <w:p w14:paraId="45908E6A" w14:textId="77777777" w:rsidR="005418E8" w:rsidRDefault="005418E8">
            <w:pPr>
              <w:spacing w:line="360" w:lineRule="auto"/>
              <w:jc w:val="center"/>
              <w:rPr>
                <w:rFonts w:ascii="仿宋" w:eastAsia="仿宋" w:hAnsi="仿宋"/>
              </w:rPr>
            </w:pPr>
          </w:p>
        </w:tc>
        <w:tc>
          <w:tcPr>
            <w:tcW w:w="3787" w:type="dxa"/>
            <w:tcBorders>
              <w:top w:val="single" w:sz="4" w:space="0" w:color="auto"/>
              <w:left w:val="single" w:sz="4" w:space="0" w:color="auto"/>
              <w:bottom w:val="single" w:sz="4" w:space="0" w:color="auto"/>
              <w:right w:val="single" w:sz="4" w:space="0" w:color="auto"/>
            </w:tcBorders>
            <w:vAlign w:val="center"/>
          </w:tcPr>
          <w:p w14:paraId="55B44AEE" w14:textId="77777777" w:rsidR="005418E8" w:rsidRDefault="005418E8">
            <w:pPr>
              <w:spacing w:line="360" w:lineRule="auto"/>
              <w:jc w:val="center"/>
              <w:rPr>
                <w:rFonts w:ascii="仿宋" w:eastAsia="仿宋" w:hAnsi="仿宋"/>
              </w:rPr>
            </w:pPr>
          </w:p>
        </w:tc>
        <w:tc>
          <w:tcPr>
            <w:tcW w:w="1262" w:type="dxa"/>
            <w:tcBorders>
              <w:top w:val="single" w:sz="4" w:space="0" w:color="auto"/>
              <w:left w:val="single" w:sz="4" w:space="0" w:color="auto"/>
              <w:bottom w:val="single" w:sz="4" w:space="0" w:color="auto"/>
              <w:right w:val="single" w:sz="4" w:space="0" w:color="auto"/>
            </w:tcBorders>
            <w:vAlign w:val="center"/>
          </w:tcPr>
          <w:p w14:paraId="00AB5ED0" w14:textId="77777777" w:rsidR="005418E8" w:rsidRDefault="005418E8">
            <w:pPr>
              <w:spacing w:line="360" w:lineRule="auto"/>
              <w:jc w:val="center"/>
              <w:rPr>
                <w:rFonts w:ascii="仿宋" w:eastAsia="仿宋" w:hAnsi="仿宋"/>
              </w:rPr>
            </w:pPr>
          </w:p>
        </w:tc>
        <w:tc>
          <w:tcPr>
            <w:tcW w:w="1442" w:type="dxa"/>
            <w:tcBorders>
              <w:top w:val="single" w:sz="4" w:space="0" w:color="auto"/>
              <w:left w:val="single" w:sz="4" w:space="0" w:color="auto"/>
              <w:bottom w:val="single" w:sz="4" w:space="0" w:color="auto"/>
              <w:right w:val="single" w:sz="4" w:space="0" w:color="auto"/>
            </w:tcBorders>
            <w:vAlign w:val="center"/>
          </w:tcPr>
          <w:p w14:paraId="4960F694" w14:textId="77777777" w:rsidR="005418E8" w:rsidRDefault="005418E8">
            <w:pPr>
              <w:spacing w:line="360" w:lineRule="auto"/>
              <w:jc w:val="center"/>
              <w:rPr>
                <w:rFonts w:ascii="仿宋" w:eastAsia="仿宋" w:hAnsi="仿宋"/>
              </w:rPr>
            </w:pPr>
          </w:p>
        </w:tc>
        <w:tc>
          <w:tcPr>
            <w:tcW w:w="1262" w:type="dxa"/>
            <w:tcBorders>
              <w:top w:val="single" w:sz="4" w:space="0" w:color="auto"/>
              <w:left w:val="single" w:sz="4" w:space="0" w:color="auto"/>
              <w:bottom w:val="single" w:sz="4" w:space="0" w:color="auto"/>
              <w:right w:val="single" w:sz="4" w:space="0" w:color="auto"/>
            </w:tcBorders>
            <w:vAlign w:val="center"/>
          </w:tcPr>
          <w:p w14:paraId="27E05B44" w14:textId="77777777" w:rsidR="005418E8" w:rsidRDefault="005418E8">
            <w:pPr>
              <w:spacing w:line="360" w:lineRule="auto"/>
              <w:jc w:val="center"/>
              <w:rPr>
                <w:rFonts w:ascii="仿宋" w:eastAsia="仿宋" w:hAnsi="仿宋"/>
              </w:rPr>
            </w:pPr>
          </w:p>
        </w:tc>
        <w:tc>
          <w:tcPr>
            <w:tcW w:w="1808" w:type="dxa"/>
            <w:tcBorders>
              <w:top w:val="single" w:sz="4" w:space="0" w:color="auto"/>
              <w:left w:val="single" w:sz="4" w:space="0" w:color="auto"/>
              <w:bottom w:val="single" w:sz="4" w:space="0" w:color="auto"/>
              <w:right w:val="single" w:sz="4" w:space="0" w:color="auto"/>
            </w:tcBorders>
            <w:vAlign w:val="center"/>
          </w:tcPr>
          <w:p w14:paraId="651A1A4A" w14:textId="77777777" w:rsidR="005418E8" w:rsidRDefault="005418E8">
            <w:pPr>
              <w:spacing w:line="360" w:lineRule="auto"/>
              <w:jc w:val="center"/>
              <w:rPr>
                <w:rFonts w:ascii="仿宋" w:eastAsia="仿宋" w:hAnsi="仿宋"/>
              </w:rPr>
            </w:pPr>
          </w:p>
        </w:tc>
      </w:tr>
      <w:tr w:rsidR="005418E8" w14:paraId="32F616D2" w14:textId="77777777">
        <w:trPr>
          <w:trHeight w:val="728"/>
        </w:trPr>
        <w:tc>
          <w:tcPr>
            <w:tcW w:w="772" w:type="dxa"/>
            <w:tcBorders>
              <w:top w:val="single" w:sz="4" w:space="0" w:color="auto"/>
              <w:left w:val="single" w:sz="4" w:space="0" w:color="auto"/>
              <w:bottom w:val="single" w:sz="4" w:space="0" w:color="auto"/>
              <w:right w:val="single" w:sz="4" w:space="0" w:color="auto"/>
            </w:tcBorders>
            <w:vAlign w:val="center"/>
          </w:tcPr>
          <w:p w14:paraId="10A35CEC" w14:textId="77777777" w:rsidR="005418E8" w:rsidRDefault="005418E8">
            <w:pPr>
              <w:spacing w:line="360" w:lineRule="auto"/>
              <w:jc w:val="center"/>
              <w:rPr>
                <w:rFonts w:ascii="仿宋" w:eastAsia="仿宋" w:hAnsi="仿宋"/>
              </w:rPr>
            </w:pPr>
          </w:p>
        </w:tc>
        <w:tc>
          <w:tcPr>
            <w:tcW w:w="3787" w:type="dxa"/>
            <w:tcBorders>
              <w:top w:val="single" w:sz="4" w:space="0" w:color="auto"/>
              <w:left w:val="single" w:sz="4" w:space="0" w:color="auto"/>
              <w:bottom w:val="single" w:sz="4" w:space="0" w:color="auto"/>
              <w:right w:val="single" w:sz="4" w:space="0" w:color="auto"/>
            </w:tcBorders>
            <w:vAlign w:val="center"/>
          </w:tcPr>
          <w:p w14:paraId="66307557" w14:textId="77777777" w:rsidR="005418E8" w:rsidRDefault="005418E8">
            <w:pPr>
              <w:spacing w:line="360" w:lineRule="auto"/>
              <w:jc w:val="center"/>
              <w:rPr>
                <w:rFonts w:ascii="仿宋" w:eastAsia="仿宋" w:hAnsi="仿宋"/>
              </w:rPr>
            </w:pPr>
          </w:p>
        </w:tc>
        <w:tc>
          <w:tcPr>
            <w:tcW w:w="1262" w:type="dxa"/>
            <w:tcBorders>
              <w:top w:val="single" w:sz="4" w:space="0" w:color="auto"/>
              <w:left w:val="single" w:sz="4" w:space="0" w:color="auto"/>
              <w:bottom w:val="single" w:sz="4" w:space="0" w:color="auto"/>
              <w:right w:val="single" w:sz="4" w:space="0" w:color="auto"/>
            </w:tcBorders>
            <w:vAlign w:val="center"/>
          </w:tcPr>
          <w:p w14:paraId="6C127FDE" w14:textId="77777777" w:rsidR="005418E8" w:rsidRDefault="005418E8">
            <w:pPr>
              <w:spacing w:line="360" w:lineRule="auto"/>
              <w:jc w:val="center"/>
              <w:rPr>
                <w:rFonts w:ascii="仿宋" w:eastAsia="仿宋" w:hAnsi="仿宋"/>
              </w:rPr>
            </w:pPr>
          </w:p>
        </w:tc>
        <w:tc>
          <w:tcPr>
            <w:tcW w:w="1442" w:type="dxa"/>
            <w:tcBorders>
              <w:top w:val="single" w:sz="4" w:space="0" w:color="auto"/>
              <w:left w:val="single" w:sz="4" w:space="0" w:color="auto"/>
              <w:bottom w:val="single" w:sz="4" w:space="0" w:color="auto"/>
              <w:right w:val="single" w:sz="4" w:space="0" w:color="auto"/>
            </w:tcBorders>
            <w:vAlign w:val="center"/>
          </w:tcPr>
          <w:p w14:paraId="1CC04BC1" w14:textId="77777777" w:rsidR="005418E8" w:rsidRDefault="005418E8">
            <w:pPr>
              <w:spacing w:line="360" w:lineRule="auto"/>
              <w:jc w:val="center"/>
              <w:rPr>
                <w:rFonts w:ascii="仿宋" w:eastAsia="仿宋" w:hAnsi="仿宋"/>
              </w:rPr>
            </w:pPr>
          </w:p>
        </w:tc>
        <w:tc>
          <w:tcPr>
            <w:tcW w:w="1262" w:type="dxa"/>
            <w:tcBorders>
              <w:top w:val="single" w:sz="4" w:space="0" w:color="auto"/>
              <w:left w:val="single" w:sz="4" w:space="0" w:color="auto"/>
              <w:bottom w:val="single" w:sz="4" w:space="0" w:color="auto"/>
              <w:right w:val="single" w:sz="4" w:space="0" w:color="auto"/>
            </w:tcBorders>
            <w:vAlign w:val="center"/>
          </w:tcPr>
          <w:p w14:paraId="1826F85E" w14:textId="77777777" w:rsidR="005418E8" w:rsidRDefault="005418E8">
            <w:pPr>
              <w:spacing w:line="360" w:lineRule="auto"/>
              <w:jc w:val="center"/>
              <w:rPr>
                <w:rFonts w:ascii="仿宋" w:eastAsia="仿宋" w:hAnsi="仿宋"/>
              </w:rPr>
            </w:pPr>
          </w:p>
        </w:tc>
        <w:tc>
          <w:tcPr>
            <w:tcW w:w="1808" w:type="dxa"/>
            <w:tcBorders>
              <w:top w:val="single" w:sz="4" w:space="0" w:color="auto"/>
              <w:left w:val="single" w:sz="4" w:space="0" w:color="auto"/>
              <w:bottom w:val="single" w:sz="4" w:space="0" w:color="auto"/>
              <w:right w:val="single" w:sz="4" w:space="0" w:color="auto"/>
            </w:tcBorders>
            <w:vAlign w:val="center"/>
          </w:tcPr>
          <w:p w14:paraId="2A12EC0A" w14:textId="77777777" w:rsidR="005418E8" w:rsidRDefault="005418E8">
            <w:pPr>
              <w:spacing w:line="360" w:lineRule="auto"/>
              <w:jc w:val="center"/>
              <w:rPr>
                <w:rFonts w:ascii="仿宋" w:eastAsia="仿宋" w:hAnsi="仿宋"/>
              </w:rPr>
            </w:pPr>
          </w:p>
        </w:tc>
      </w:tr>
      <w:tr w:rsidR="005418E8" w14:paraId="5D5A6FF2" w14:textId="77777777">
        <w:trPr>
          <w:trHeight w:val="728"/>
        </w:trPr>
        <w:tc>
          <w:tcPr>
            <w:tcW w:w="772" w:type="dxa"/>
            <w:tcBorders>
              <w:top w:val="single" w:sz="4" w:space="0" w:color="auto"/>
              <w:left w:val="single" w:sz="4" w:space="0" w:color="auto"/>
              <w:bottom w:val="single" w:sz="4" w:space="0" w:color="auto"/>
              <w:right w:val="single" w:sz="4" w:space="0" w:color="auto"/>
            </w:tcBorders>
            <w:vAlign w:val="center"/>
          </w:tcPr>
          <w:p w14:paraId="25D6524E" w14:textId="77777777" w:rsidR="005418E8" w:rsidRDefault="005418E8">
            <w:pPr>
              <w:spacing w:line="360" w:lineRule="auto"/>
              <w:jc w:val="center"/>
              <w:rPr>
                <w:rFonts w:ascii="仿宋" w:eastAsia="仿宋" w:hAnsi="仿宋"/>
              </w:rPr>
            </w:pPr>
          </w:p>
        </w:tc>
        <w:tc>
          <w:tcPr>
            <w:tcW w:w="3787" w:type="dxa"/>
            <w:tcBorders>
              <w:top w:val="single" w:sz="4" w:space="0" w:color="auto"/>
              <w:left w:val="single" w:sz="4" w:space="0" w:color="auto"/>
              <w:bottom w:val="single" w:sz="4" w:space="0" w:color="auto"/>
              <w:right w:val="single" w:sz="4" w:space="0" w:color="auto"/>
            </w:tcBorders>
            <w:vAlign w:val="center"/>
          </w:tcPr>
          <w:p w14:paraId="2A202FE9" w14:textId="77777777" w:rsidR="005418E8" w:rsidRDefault="005418E8">
            <w:pPr>
              <w:spacing w:line="360" w:lineRule="auto"/>
              <w:jc w:val="center"/>
              <w:rPr>
                <w:rFonts w:ascii="仿宋" w:eastAsia="仿宋" w:hAnsi="仿宋"/>
              </w:rPr>
            </w:pPr>
          </w:p>
        </w:tc>
        <w:tc>
          <w:tcPr>
            <w:tcW w:w="1262" w:type="dxa"/>
            <w:tcBorders>
              <w:top w:val="single" w:sz="4" w:space="0" w:color="auto"/>
              <w:left w:val="single" w:sz="4" w:space="0" w:color="auto"/>
              <w:bottom w:val="single" w:sz="4" w:space="0" w:color="auto"/>
              <w:right w:val="single" w:sz="4" w:space="0" w:color="auto"/>
            </w:tcBorders>
            <w:vAlign w:val="center"/>
          </w:tcPr>
          <w:p w14:paraId="2FDAD29D" w14:textId="77777777" w:rsidR="005418E8" w:rsidRDefault="005418E8">
            <w:pPr>
              <w:spacing w:line="360" w:lineRule="auto"/>
              <w:jc w:val="center"/>
              <w:rPr>
                <w:rFonts w:ascii="仿宋" w:eastAsia="仿宋" w:hAnsi="仿宋"/>
              </w:rPr>
            </w:pPr>
          </w:p>
        </w:tc>
        <w:tc>
          <w:tcPr>
            <w:tcW w:w="1442" w:type="dxa"/>
            <w:tcBorders>
              <w:top w:val="single" w:sz="4" w:space="0" w:color="auto"/>
              <w:left w:val="single" w:sz="4" w:space="0" w:color="auto"/>
              <w:bottom w:val="single" w:sz="4" w:space="0" w:color="auto"/>
              <w:right w:val="single" w:sz="4" w:space="0" w:color="auto"/>
            </w:tcBorders>
            <w:vAlign w:val="center"/>
          </w:tcPr>
          <w:p w14:paraId="78CEAA1F" w14:textId="77777777" w:rsidR="005418E8" w:rsidRDefault="005418E8">
            <w:pPr>
              <w:spacing w:line="360" w:lineRule="auto"/>
              <w:jc w:val="center"/>
              <w:rPr>
                <w:rFonts w:ascii="仿宋" w:eastAsia="仿宋" w:hAnsi="仿宋"/>
              </w:rPr>
            </w:pPr>
          </w:p>
        </w:tc>
        <w:tc>
          <w:tcPr>
            <w:tcW w:w="1262" w:type="dxa"/>
            <w:tcBorders>
              <w:top w:val="single" w:sz="4" w:space="0" w:color="auto"/>
              <w:left w:val="single" w:sz="4" w:space="0" w:color="auto"/>
              <w:bottom w:val="single" w:sz="4" w:space="0" w:color="auto"/>
              <w:right w:val="single" w:sz="4" w:space="0" w:color="auto"/>
            </w:tcBorders>
            <w:vAlign w:val="center"/>
          </w:tcPr>
          <w:p w14:paraId="2B616657" w14:textId="77777777" w:rsidR="005418E8" w:rsidRDefault="005418E8">
            <w:pPr>
              <w:spacing w:line="360" w:lineRule="auto"/>
              <w:jc w:val="center"/>
              <w:rPr>
                <w:rFonts w:ascii="仿宋" w:eastAsia="仿宋" w:hAnsi="仿宋"/>
              </w:rPr>
            </w:pPr>
          </w:p>
        </w:tc>
        <w:tc>
          <w:tcPr>
            <w:tcW w:w="1808" w:type="dxa"/>
            <w:tcBorders>
              <w:top w:val="single" w:sz="4" w:space="0" w:color="auto"/>
              <w:left w:val="single" w:sz="4" w:space="0" w:color="auto"/>
              <w:bottom w:val="single" w:sz="4" w:space="0" w:color="auto"/>
              <w:right w:val="single" w:sz="4" w:space="0" w:color="auto"/>
            </w:tcBorders>
            <w:vAlign w:val="center"/>
          </w:tcPr>
          <w:p w14:paraId="529FF3D7" w14:textId="77777777" w:rsidR="005418E8" w:rsidRDefault="005418E8">
            <w:pPr>
              <w:spacing w:line="360" w:lineRule="auto"/>
              <w:jc w:val="center"/>
              <w:rPr>
                <w:rFonts w:ascii="仿宋" w:eastAsia="仿宋" w:hAnsi="仿宋"/>
              </w:rPr>
            </w:pPr>
          </w:p>
        </w:tc>
      </w:tr>
      <w:tr w:rsidR="005418E8" w14:paraId="229B6686" w14:textId="77777777">
        <w:trPr>
          <w:trHeight w:val="728"/>
        </w:trPr>
        <w:tc>
          <w:tcPr>
            <w:tcW w:w="772" w:type="dxa"/>
            <w:tcBorders>
              <w:top w:val="single" w:sz="4" w:space="0" w:color="auto"/>
              <w:left w:val="single" w:sz="4" w:space="0" w:color="auto"/>
              <w:bottom w:val="single" w:sz="4" w:space="0" w:color="auto"/>
              <w:right w:val="single" w:sz="4" w:space="0" w:color="auto"/>
            </w:tcBorders>
            <w:vAlign w:val="center"/>
          </w:tcPr>
          <w:p w14:paraId="718585E1" w14:textId="77777777" w:rsidR="005418E8" w:rsidRDefault="005418E8">
            <w:pPr>
              <w:spacing w:line="360" w:lineRule="auto"/>
              <w:jc w:val="center"/>
              <w:rPr>
                <w:rFonts w:ascii="仿宋" w:eastAsia="仿宋" w:hAnsi="仿宋"/>
              </w:rPr>
            </w:pPr>
          </w:p>
        </w:tc>
        <w:tc>
          <w:tcPr>
            <w:tcW w:w="3787" w:type="dxa"/>
            <w:tcBorders>
              <w:top w:val="single" w:sz="4" w:space="0" w:color="auto"/>
              <w:left w:val="single" w:sz="4" w:space="0" w:color="auto"/>
              <w:bottom w:val="single" w:sz="4" w:space="0" w:color="auto"/>
              <w:right w:val="single" w:sz="4" w:space="0" w:color="auto"/>
            </w:tcBorders>
            <w:vAlign w:val="center"/>
          </w:tcPr>
          <w:p w14:paraId="2A6E0951" w14:textId="77777777" w:rsidR="005418E8" w:rsidRDefault="005418E8">
            <w:pPr>
              <w:spacing w:line="360" w:lineRule="auto"/>
              <w:jc w:val="center"/>
              <w:rPr>
                <w:rFonts w:ascii="仿宋" w:eastAsia="仿宋" w:hAnsi="仿宋"/>
              </w:rPr>
            </w:pPr>
          </w:p>
        </w:tc>
        <w:tc>
          <w:tcPr>
            <w:tcW w:w="1262" w:type="dxa"/>
            <w:tcBorders>
              <w:top w:val="single" w:sz="4" w:space="0" w:color="auto"/>
              <w:left w:val="single" w:sz="4" w:space="0" w:color="auto"/>
              <w:bottom w:val="single" w:sz="4" w:space="0" w:color="auto"/>
              <w:right w:val="single" w:sz="4" w:space="0" w:color="auto"/>
            </w:tcBorders>
            <w:vAlign w:val="center"/>
          </w:tcPr>
          <w:p w14:paraId="5A683693" w14:textId="77777777" w:rsidR="005418E8" w:rsidRDefault="005418E8">
            <w:pPr>
              <w:spacing w:line="360" w:lineRule="auto"/>
              <w:jc w:val="center"/>
              <w:rPr>
                <w:rFonts w:ascii="仿宋" w:eastAsia="仿宋" w:hAnsi="仿宋"/>
              </w:rPr>
            </w:pPr>
          </w:p>
        </w:tc>
        <w:tc>
          <w:tcPr>
            <w:tcW w:w="1442" w:type="dxa"/>
            <w:tcBorders>
              <w:top w:val="single" w:sz="4" w:space="0" w:color="auto"/>
              <w:left w:val="single" w:sz="4" w:space="0" w:color="auto"/>
              <w:bottom w:val="single" w:sz="4" w:space="0" w:color="auto"/>
              <w:right w:val="single" w:sz="4" w:space="0" w:color="auto"/>
            </w:tcBorders>
            <w:vAlign w:val="center"/>
          </w:tcPr>
          <w:p w14:paraId="6B02908C" w14:textId="77777777" w:rsidR="005418E8" w:rsidRDefault="005418E8">
            <w:pPr>
              <w:spacing w:line="360" w:lineRule="auto"/>
              <w:jc w:val="center"/>
              <w:rPr>
                <w:rFonts w:ascii="仿宋" w:eastAsia="仿宋" w:hAnsi="仿宋"/>
              </w:rPr>
            </w:pPr>
          </w:p>
        </w:tc>
        <w:tc>
          <w:tcPr>
            <w:tcW w:w="1262" w:type="dxa"/>
            <w:tcBorders>
              <w:top w:val="single" w:sz="4" w:space="0" w:color="auto"/>
              <w:left w:val="single" w:sz="4" w:space="0" w:color="auto"/>
              <w:bottom w:val="single" w:sz="4" w:space="0" w:color="auto"/>
              <w:right w:val="single" w:sz="4" w:space="0" w:color="auto"/>
            </w:tcBorders>
            <w:vAlign w:val="center"/>
          </w:tcPr>
          <w:p w14:paraId="5C704152" w14:textId="77777777" w:rsidR="005418E8" w:rsidRDefault="005418E8">
            <w:pPr>
              <w:spacing w:line="360" w:lineRule="auto"/>
              <w:jc w:val="center"/>
              <w:rPr>
                <w:rFonts w:ascii="仿宋" w:eastAsia="仿宋" w:hAnsi="仿宋"/>
              </w:rPr>
            </w:pPr>
          </w:p>
        </w:tc>
        <w:tc>
          <w:tcPr>
            <w:tcW w:w="1808" w:type="dxa"/>
            <w:tcBorders>
              <w:top w:val="single" w:sz="4" w:space="0" w:color="auto"/>
              <w:left w:val="single" w:sz="4" w:space="0" w:color="auto"/>
              <w:bottom w:val="single" w:sz="4" w:space="0" w:color="auto"/>
              <w:right w:val="single" w:sz="4" w:space="0" w:color="auto"/>
            </w:tcBorders>
            <w:vAlign w:val="center"/>
          </w:tcPr>
          <w:p w14:paraId="5986C75F" w14:textId="77777777" w:rsidR="005418E8" w:rsidRDefault="005418E8">
            <w:pPr>
              <w:spacing w:line="360" w:lineRule="auto"/>
              <w:jc w:val="center"/>
              <w:rPr>
                <w:rFonts w:ascii="仿宋" w:eastAsia="仿宋" w:hAnsi="仿宋"/>
              </w:rPr>
            </w:pPr>
          </w:p>
        </w:tc>
      </w:tr>
      <w:tr w:rsidR="005418E8" w14:paraId="75F66B5A" w14:textId="77777777">
        <w:trPr>
          <w:trHeight w:val="745"/>
        </w:trPr>
        <w:tc>
          <w:tcPr>
            <w:tcW w:w="772" w:type="dxa"/>
            <w:tcBorders>
              <w:top w:val="single" w:sz="4" w:space="0" w:color="auto"/>
              <w:left w:val="single" w:sz="4" w:space="0" w:color="auto"/>
              <w:bottom w:val="single" w:sz="4" w:space="0" w:color="auto"/>
              <w:right w:val="single" w:sz="4" w:space="0" w:color="auto"/>
            </w:tcBorders>
            <w:vAlign w:val="center"/>
          </w:tcPr>
          <w:p w14:paraId="3EB8E272" w14:textId="77777777" w:rsidR="005418E8" w:rsidRDefault="005418E8">
            <w:pPr>
              <w:spacing w:line="360" w:lineRule="auto"/>
              <w:jc w:val="center"/>
              <w:rPr>
                <w:rFonts w:ascii="仿宋" w:eastAsia="仿宋" w:hAnsi="仿宋"/>
              </w:rPr>
            </w:pPr>
          </w:p>
        </w:tc>
        <w:tc>
          <w:tcPr>
            <w:tcW w:w="3787" w:type="dxa"/>
            <w:tcBorders>
              <w:top w:val="single" w:sz="4" w:space="0" w:color="auto"/>
              <w:left w:val="single" w:sz="4" w:space="0" w:color="auto"/>
              <w:bottom w:val="single" w:sz="4" w:space="0" w:color="auto"/>
              <w:right w:val="single" w:sz="4" w:space="0" w:color="auto"/>
            </w:tcBorders>
            <w:vAlign w:val="center"/>
          </w:tcPr>
          <w:p w14:paraId="55D3F8FE" w14:textId="77777777" w:rsidR="005418E8" w:rsidRDefault="005418E8">
            <w:pPr>
              <w:spacing w:line="360" w:lineRule="auto"/>
              <w:jc w:val="center"/>
              <w:rPr>
                <w:rFonts w:ascii="仿宋" w:eastAsia="仿宋" w:hAnsi="仿宋"/>
              </w:rPr>
            </w:pPr>
          </w:p>
        </w:tc>
        <w:tc>
          <w:tcPr>
            <w:tcW w:w="1262" w:type="dxa"/>
            <w:tcBorders>
              <w:top w:val="single" w:sz="4" w:space="0" w:color="auto"/>
              <w:left w:val="single" w:sz="4" w:space="0" w:color="auto"/>
              <w:bottom w:val="single" w:sz="4" w:space="0" w:color="auto"/>
              <w:right w:val="single" w:sz="4" w:space="0" w:color="auto"/>
            </w:tcBorders>
            <w:vAlign w:val="center"/>
          </w:tcPr>
          <w:p w14:paraId="40041059" w14:textId="77777777" w:rsidR="005418E8" w:rsidRDefault="005418E8">
            <w:pPr>
              <w:spacing w:line="360" w:lineRule="auto"/>
              <w:jc w:val="center"/>
              <w:rPr>
                <w:rFonts w:ascii="仿宋" w:eastAsia="仿宋" w:hAnsi="仿宋"/>
              </w:rPr>
            </w:pPr>
          </w:p>
        </w:tc>
        <w:tc>
          <w:tcPr>
            <w:tcW w:w="1442" w:type="dxa"/>
            <w:tcBorders>
              <w:top w:val="single" w:sz="4" w:space="0" w:color="auto"/>
              <w:left w:val="single" w:sz="4" w:space="0" w:color="auto"/>
              <w:bottom w:val="single" w:sz="4" w:space="0" w:color="auto"/>
              <w:right w:val="single" w:sz="4" w:space="0" w:color="auto"/>
            </w:tcBorders>
            <w:vAlign w:val="center"/>
          </w:tcPr>
          <w:p w14:paraId="76F40BA2" w14:textId="77777777" w:rsidR="005418E8" w:rsidRDefault="005418E8">
            <w:pPr>
              <w:spacing w:line="360" w:lineRule="auto"/>
              <w:jc w:val="center"/>
              <w:rPr>
                <w:rFonts w:ascii="仿宋" w:eastAsia="仿宋" w:hAnsi="仿宋"/>
              </w:rPr>
            </w:pPr>
          </w:p>
        </w:tc>
        <w:tc>
          <w:tcPr>
            <w:tcW w:w="1262" w:type="dxa"/>
            <w:tcBorders>
              <w:top w:val="single" w:sz="4" w:space="0" w:color="auto"/>
              <w:left w:val="single" w:sz="4" w:space="0" w:color="auto"/>
              <w:bottom w:val="single" w:sz="4" w:space="0" w:color="auto"/>
              <w:right w:val="single" w:sz="4" w:space="0" w:color="auto"/>
            </w:tcBorders>
            <w:vAlign w:val="center"/>
          </w:tcPr>
          <w:p w14:paraId="0B6F35DF" w14:textId="77777777" w:rsidR="005418E8" w:rsidRDefault="005418E8">
            <w:pPr>
              <w:spacing w:line="360" w:lineRule="auto"/>
              <w:jc w:val="center"/>
              <w:rPr>
                <w:rFonts w:ascii="仿宋" w:eastAsia="仿宋" w:hAnsi="仿宋"/>
              </w:rPr>
            </w:pPr>
          </w:p>
        </w:tc>
        <w:tc>
          <w:tcPr>
            <w:tcW w:w="1808" w:type="dxa"/>
            <w:tcBorders>
              <w:top w:val="single" w:sz="4" w:space="0" w:color="auto"/>
              <w:left w:val="single" w:sz="4" w:space="0" w:color="auto"/>
              <w:bottom w:val="single" w:sz="4" w:space="0" w:color="auto"/>
              <w:right w:val="single" w:sz="4" w:space="0" w:color="auto"/>
            </w:tcBorders>
            <w:vAlign w:val="center"/>
          </w:tcPr>
          <w:p w14:paraId="447274C4" w14:textId="77777777" w:rsidR="005418E8" w:rsidRDefault="005418E8">
            <w:pPr>
              <w:spacing w:line="360" w:lineRule="auto"/>
              <w:jc w:val="center"/>
              <w:rPr>
                <w:rFonts w:ascii="仿宋" w:eastAsia="仿宋" w:hAnsi="仿宋"/>
              </w:rPr>
            </w:pPr>
          </w:p>
        </w:tc>
      </w:tr>
      <w:tr w:rsidR="005418E8" w14:paraId="1F747B88" w14:textId="77777777">
        <w:trPr>
          <w:trHeight w:val="728"/>
        </w:trPr>
        <w:tc>
          <w:tcPr>
            <w:tcW w:w="772" w:type="dxa"/>
            <w:tcBorders>
              <w:top w:val="single" w:sz="4" w:space="0" w:color="auto"/>
              <w:left w:val="single" w:sz="4" w:space="0" w:color="auto"/>
              <w:bottom w:val="single" w:sz="4" w:space="0" w:color="auto"/>
              <w:right w:val="single" w:sz="4" w:space="0" w:color="auto"/>
            </w:tcBorders>
            <w:vAlign w:val="center"/>
          </w:tcPr>
          <w:p w14:paraId="098147F8" w14:textId="77777777" w:rsidR="005418E8" w:rsidRDefault="005418E8">
            <w:pPr>
              <w:spacing w:line="360" w:lineRule="auto"/>
              <w:jc w:val="center"/>
              <w:rPr>
                <w:rFonts w:ascii="仿宋" w:eastAsia="仿宋" w:hAnsi="仿宋"/>
              </w:rPr>
            </w:pPr>
          </w:p>
        </w:tc>
        <w:tc>
          <w:tcPr>
            <w:tcW w:w="3787" w:type="dxa"/>
            <w:tcBorders>
              <w:top w:val="single" w:sz="4" w:space="0" w:color="auto"/>
              <w:left w:val="single" w:sz="4" w:space="0" w:color="auto"/>
              <w:bottom w:val="single" w:sz="4" w:space="0" w:color="auto"/>
              <w:right w:val="single" w:sz="4" w:space="0" w:color="auto"/>
            </w:tcBorders>
            <w:vAlign w:val="center"/>
          </w:tcPr>
          <w:p w14:paraId="3FB2BAB4" w14:textId="77777777" w:rsidR="005418E8" w:rsidRDefault="005418E8">
            <w:pPr>
              <w:spacing w:line="360" w:lineRule="auto"/>
              <w:jc w:val="center"/>
              <w:rPr>
                <w:rFonts w:ascii="仿宋" w:eastAsia="仿宋" w:hAnsi="仿宋"/>
              </w:rPr>
            </w:pPr>
          </w:p>
        </w:tc>
        <w:tc>
          <w:tcPr>
            <w:tcW w:w="1262" w:type="dxa"/>
            <w:tcBorders>
              <w:top w:val="single" w:sz="4" w:space="0" w:color="auto"/>
              <w:left w:val="single" w:sz="4" w:space="0" w:color="auto"/>
              <w:bottom w:val="single" w:sz="4" w:space="0" w:color="auto"/>
              <w:right w:val="single" w:sz="4" w:space="0" w:color="auto"/>
            </w:tcBorders>
            <w:vAlign w:val="center"/>
          </w:tcPr>
          <w:p w14:paraId="46B15B6A" w14:textId="77777777" w:rsidR="005418E8" w:rsidRDefault="005418E8">
            <w:pPr>
              <w:spacing w:line="360" w:lineRule="auto"/>
              <w:jc w:val="center"/>
              <w:rPr>
                <w:rFonts w:ascii="仿宋" w:eastAsia="仿宋" w:hAnsi="仿宋"/>
              </w:rPr>
            </w:pPr>
          </w:p>
        </w:tc>
        <w:tc>
          <w:tcPr>
            <w:tcW w:w="1442" w:type="dxa"/>
            <w:tcBorders>
              <w:top w:val="single" w:sz="4" w:space="0" w:color="auto"/>
              <w:left w:val="single" w:sz="4" w:space="0" w:color="auto"/>
              <w:bottom w:val="single" w:sz="4" w:space="0" w:color="auto"/>
              <w:right w:val="single" w:sz="4" w:space="0" w:color="auto"/>
            </w:tcBorders>
            <w:vAlign w:val="center"/>
          </w:tcPr>
          <w:p w14:paraId="1D0CCB0D" w14:textId="77777777" w:rsidR="005418E8" w:rsidRDefault="005418E8">
            <w:pPr>
              <w:spacing w:line="360" w:lineRule="auto"/>
              <w:jc w:val="center"/>
              <w:rPr>
                <w:rFonts w:ascii="仿宋" w:eastAsia="仿宋" w:hAnsi="仿宋"/>
              </w:rPr>
            </w:pPr>
          </w:p>
        </w:tc>
        <w:tc>
          <w:tcPr>
            <w:tcW w:w="1262" w:type="dxa"/>
            <w:tcBorders>
              <w:top w:val="single" w:sz="4" w:space="0" w:color="auto"/>
              <w:left w:val="single" w:sz="4" w:space="0" w:color="auto"/>
              <w:bottom w:val="single" w:sz="4" w:space="0" w:color="auto"/>
              <w:right w:val="single" w:sz="4" w:space="0" w:color="auto"/>
            </w:tcBorders>
            <w:vAlign w:val="center"/>
          </w:tcPr>
          <w:p w14:paraId="0ED66786" w14:textId="77777777" w:rsidR="005418E8" w:rsidRDefault="005418E8">
            <w:pPr>
              <w:spacing w:line="360" w:lineRule="auto"/>
              <w:jc w:val="center"/>
              <w:rPr>
                <w:rFonts w:ascii="仿宋" w:eastAsia="仿宋" w:hAnsi="仿宋"/>
              </w:rPr>
            </w:pPr>
          </w:p>
        </w:tc>
        <w:tc>
          <w:tcPr>
            <w:tcW w:w="1808" w:type="dxa"/>
            <w:tcBorders>
              <w:top w:val="single" w:sz="4" w:space="0" w:color="auto"/>
              <w:left w:val="single" w:sz="4" w:space="0" w:color="auto"/>
              <w:bottom w:val="single" w:sz="4" w:space="0" w:color="auto"/>
              <w:right w:val="single" w:sz="4" w:space="0" w:color="auto"/>
            </w:tcBorders>
            <w:vAlign w:val="center"/>
          </w:tcPr>
          <w:p w14:paraId="524E4330" w14:textId="77777777" w:rsidR="005418E8" w:rsidRDefault="005418E8">
            <w:pPr>
              <w:spacing w:line="360" w:lineRule="auto"/>
              <w:jc w:val="center"/>
              <w:rPr>
                <w:rFonts w:ascii="仿宋" w:eastAsia="仿宋" w:hAnsi="仿宋"/>
              </w:rPr>
            </w:pPr>
          </w:p>
        </w:tc>
      </w:tr>
      <w:tr w:rsidR="005418E8" w14:paraId="2AF5A930" w14:textId="77777777">
        <w:trPr>
          <w:trHeight w:val="728"/>
        </w:trPr>
        <w:tc>
          <w:tcPr>
            <w:tcW w:w="772" w:type="dxa"/>
            <w:tcBorders>
              <w:top w:val="single" w:sz="4" w:space="0" w:color="auto"/>
              <w:left w:val="single" w:sz="4" w:space="0" w:color="auto"/>
              <w:bottom w:val="single" w:sz="4" w:space="0" w:color="auto"/>
              <w:right w:val="single" w:sz="4" w:space="0" w:color="auto"/>
            </w:tcBorders>
            <w:vAlign w:val="center"/>
          </w:tcPr>
          <w:p w14:paraId="52B3C3E2" w14:textId="77777777" w:rsidR="005418E8" w:rsidRDefault="005418E8">
            <w:pPr>
              <w:spacing w:line="360" w:lineRule="auto"/>
              <w:jc w:val="center"/>
              <w:rPr>
                <w:rFonts w:ascii="仿宋" w:eastAsia="仿宋" w:hAnsi="仿宋"/>
              </w:rPr>
            </w:pPr>
          </w:p>
        </w:tc>
        <w:tc>
          <w:tcPr>
            <w:tcW w:w="3787" w:type="dxa"/>
            <w:tcBorders>
              <w:top w:val="single" w:sz="4" w:space="0" w:color="auto"/>
              <w:left w:val="single" w:sz="4" w:space="0" w:color="auto"/>
              <w:bottom w:val="single" w:sz="4" w:space="0" w:color="auto"/>
              <w:right w:val="single" w:sz="4" w:space="0" w:color="auto"/>
            </w:tcBorders>
            <w:vAlign w:val="center"/>
          </w:tcPr>
          <w:p w14:paraId="556E86C6" w14:textId="77777777" w:rsidR="005418E8" w:rsidRDefault="005418E8">
            <w:pPr>
              <w:spacing w:line="360" w:lineRule="auto"/>
              <w:jc w:val="center"/>
              <w:rPr>
                <w:rFonts w:ascii="仿宋" w:eastAsia="仿宋" w:hAnsi="仿宋"/>
              </w:rPr>
            </w:pPr>
          </w:p>
        </w:tc>
        <w:tc>
          <w:tcPr>
            <w:tcW w:w="1262" w:type="dxa"/>
            <w:tcBorders>
              <w:top w:val="single" w:sz="4" w:space="0" w:color="auto"/>
              <w:left w:val="single" w:sz="4" w:space="0" w:color="auto"/>
              <w:bottom w:val="single" w:sz="4" w:space="0" w:color="auto"/>
              <w:right w:val="single" w:sz="4" w:space="0" w:color="auto"/>
            </w:tcBorders>
            <w:vAlign w:val="center"/>
          </w:tcPr>
          <w:p w14:paraId="0C353353" w14:textId="77777777" w:rsidR="005418E8" w:rsidRDefault="005418E8">
            <w:pPr>
              <w:spacing w:line="360" w:lineRule="auto"/>
              <w:jc w:val="center"/>
              <w:rPr>
                <w:rFonts w:ascii="仿宋" w:eastAsia="仿宋" w:hAnsi="仿宋"/>
              </w:rPr>
            </w:pPr>
          </w:p>
        </w:tc>
        <w:tc>
          <w:tcPr>
            <w:tcW w:w="1442" w:type="dxa"/>
            <w:tcBorders>
              <w:top w:val="single" w:sz="4" w:space="0" w:color="auto"/>
              <w:left w:val="single" w:sz="4" w:space="0" w:color="auto"/>
              <w:bottom w:val="single" w:sz="4" w:space="0" w:color="auto"/>
              <w:right w:val="single" w:sz="4" w:space="0" w:color="auto"/>
            </w:tcBorders>
            <w:vAlign w:val="center"/>
          </w:tcPr>
          <w:p w14:paraId="6FFE9F03" w14:textId="77777777" w:rsidR="005418E8" w:rsidRDefault="005418E8">
            <w:pPr>
              <w:spacing w:line="360" w:lineRule="auto"/>
              <w:jc w:val="center"/>
              <w:rPr>
                <w:rFonts w:ascii="仿宋" w:eastAsia="仿宋" w:hAnsi="仿宋"/>
              </w:rPr>
            </w:pPr>
          </w:p>
        </w:tc>
        <w:tc>
          <w:tcPr>
            <w:tcW w:w="1262" w:type="dxa"/>
            <w:tcBorders>
              <w:top w:val="single" w:sz="4" w:space="0" w:color="auto"/>
              <w:left w:val="single" w:sz="4" w:space="0" w:color="auto"/>
              <w:bottom w:val="single" w:sz="4" w:space="0" w:color="auto"/>
              <w:right w:val="single" w:sz="4" w:space="0" w:color="auto"/>
            </w:tcBorders>
            <w:vAlign w:val="center"/>
          </w:tcPr>
          <w:p w14:paraId="16272835" w14:textId="77777777" w:rsidR="005418E8" w:rsidRDefault="005418E8">
            <w:pPr>
              <w:spacing w:line="360" w:lineRule="auto"/>
              <w:jc w:val="center"/>
              <w:rPr>
                <w:rFonts w:ascii="仿宋" w:eastAsia="仿宋" w:hAnsi="仿宋"/>
              </w:rPr>
            </w:pPr>
          </w:p>
        </w:tc>
        <w:tc>
          <w:tcPr>
            <w:tcW w:w="1808" w:type="dxa"/>
            <w:tcBorders>
              <w:top w:val="single" w:sz="4" w:space="0" w:color="auto"/>
              <w:left w:val="single" w:sz="4" w:space="0" w:color="auto"/>
              <w:bottom w:val="single" w:sz="4" w:space="0" w:color="auto"/>
              <w:right w:val="single" w:sz="4" w:space="0" w:color="auto"/>
            </w:tcBorders>
            <w:vAlign w:val="center"/>
          </w:tcPr>
          <w:p w14:paraId="773E454E" w14:textId="77777777" w:rsidR="005418E8" w:rsidRDefault="005418E8">
            <w:pPr>
              <w:spacing w:line="360" w:lineRule="auto"/>
              <w:jc w:val="center"/>
              <w:rPr>
                <w:rFonts w:ascii="仿宋" w:eastAsia="仿宋" w:hAnsi="仿宋"/>
              </w:rPr>
            </w:pPr>
          </w:p>
        </w:tc>
      </w:tr>
      <w:tr w:rsidR="005418E8" w14:paraId="41159C07" w14:textId="77777777">
        <w:trPr>
          <w:trHeight w:val="728"/>
        </w:trPr>
        <w:tc>
          <w:tcPr>
            <w:tcW w:w="772" w:type="dxa"/>
            <w:tcBorders>
              <w:top w:val="single" w:sz="4" w:space="0" w:color="auto"/>
              <w:left w:val="single" w:sz="4" w:space="0" w:color="auto"/>
              <w:bottom w:val="single" w:sz="4" w:space="0" w:color="auto"/>
              <w:right w:val="single" w:sz="4" w:space="0" w:color="auto"/>
            </w:tcBorders>
            <w:vAlign w:val="center"/>
          </w:tcPr>
          <w:p w14:paraId="2D6866FD" w14:textId="77777777" w:rsidR="005418E8" w:rsidRDefault="005418E8">
            <w:pPr>
              <w:spacing w:line="360" w:lineRule="auto"/>
              <w:jc w:val="center"/>
              <w:rPr>
                <w:rFonts w:ascii="仿宋" w:eastAsia="仿宋" w:hAnsi="仿宋"/>
              </w:rPr>
            </w:pPr>
          </w:p>
        </w:tc>
        <w:tc>
          <w:tcPr>
            <w:tcW w:w="3787" w:type="dxa"/>
            <w:tcBorders>
              <w:top w:val="single" w:sz="4" w:space="0" w:color="auto"/>
              <w:left w:val="single" w:sz="4" w:space="0" w:color="auto"/>
              <w:bottom w:val="single" w:sz="4" w:space="0" w:color="auto"/>
              <w:right w:val="single" w:sz="4" w:space="0" w:color="auto"/>
            </w:tcBorders>
            <w:vAlign w:val="center"/>
          </w:tcPr>
          <w:p w14:paraId="1943B581" w14:textId="77777777" w:rsidR="005418E8" w:rsidRDefault="005418E8">
            <w:pPr>
              <w:spacing w:line="360" w:lineRule="auto"/>
              <w:jc w:val="center"/>
              <w:rPr>
                <w:rFonts w:ascii="仿宋" w:eastAsia="仿宋" w:hAnsi="仿宋"/>
              </w:rPr>
            </w:pPr>
          </w:p>
        </w:tc>
        <w:tc>
          <w:tcPr>
            <w:tcW w:w="1262" w:type="dxa"/>
            <w:tcBorders>
              <w:top w:val="single" w:sz="4" w:space="0" w:color="auto"/>
              <w:left w:val="single" w:sz="4" w:space="0" w:color="auto"/>
              <w:bottom w:val="single" w:sz="4" w:space="0" w:color="auto"/>
              <w:right w:val="single" w:sz="4" w:space="0" w:color="auto"/>
            </w:tcBorders>
            <w:vAlign w:val="center"/>
          </w:tcPr>
          <w:p w14:paraId="5596D52D" w14:textId="77777777" w:rsidR="005418E8" w:rsidRDefault="005418E8">
            <w:pPr>
              <w:spacing w:line="360" w:lineRule="auto"/>
              <w:jc w:val="center"/>
              <w:rPr>
                <w:rFonts w:ascii="仿宋" w:eastAsia="仿宋" w:hAnsi="仿宋"/>
              </w:rPr>
            </w:pPr>
          </w:p>
        </w:tc>
        <w:tc>
          <w:tcPr>
            <w:tcW w:w="1442" w:type="dxa"/>
            <w:tcBorders>
              <w:top w:val="single" w:sz="4" w:space="0" w:color="auto"/>
              <w:left w:val="single" w:sz="4" w:space="0" w:color="auto"/>
              <w:bottom w:val="single" w:sz="4" w:space="0" w:color="auto"/>
              <w:right w:val="single" w:sz="4" w:space="0" w:color="auto"/>
            </w:tcBorders>
            <w:vAlign w:val="center"/>
          </w:tcPr>
          <w:p w14:paraId="167D0BD9" w14:textId="77777777" w:rsidR="005418E8" w:rsidRDefault="005418E8">
            <w:pPr>
              <w:spacing w:line="360" w:lineRule="auto"/>
              <w:jc w:val="center"/>
              <w:rPr>
                <w:rFonts w:ascii="仿宋" w:eastAsia="仿宋" w:hAnsi="仿宋"/>
              </w:rPr>
            </w:pPr>
          </w:p>
        </w:tc>
        <w:tc>
          <w:tcPr>
            <w:tcW w:w="1262" w:type="dxa"/>
            <w:tcBorders>
              <w:top w:val="single" w:sz="4" w:space="0" w:color="auto"/>
              <w:left w:val="single" w:sz="4" w:space="0" w:color="auto"/>
              <w:bottom w:val="single" w:sz="4" w:space="0" w:color="auto"/>
              <w:right w:val="single" w:sz="4" w:space="0" w:color="auto"/>
            </w:tcBorders>
            <w:vAlign w:val="center"/>
          </w:tcPr>
          <w:p w14:paraId="563C37E8" w14:textId="77777777" w:rsidR="005418E8" w:rsidRDefault="005418E8">
            <w:pPr>
              <w:spacing w:line="360" w:lineRule="auto"/>
              <w:jc w:val="center"/>
              <w:rPr>
                <w:rFonts w:ascii="仿宋" w:eastAsia="仿宋" w:hAnsi="仿宋"/>
              </w:rPr>
            </w:pPr>
          </w:p>
        </w:tc>
        <w:tc>
          <w:tcPr>
            <w:tcW w:w="1808" w:type="dxa"/>
            <w:tcBorders>
              <w:top w:val="single" w:sz="4" w:space="0" w:color="auto"/>
              <w:left w:val="single" w:sz="4" w:space="0" w:color="auto"/>
              <w:bottom w:val="single" w:sz="4" w:space="0" w:color="auto"/>
              <w:right w:val="single" w:sz="4" w:space="0" w:color="auto"/>
            </w:tcBorders>
            <w:vAlign w:val="center"/>
          </w:tcPr>
          <w:p w14:paraId="5F39A256" w14:textId="77777777" w:rsidR="005418E8" w:rsidRDefault="005418E8">
            <w:pPr>
              <w:spacing w:line="360" w:lineRule="auto"/>
              <w:jc w:val="center"/>
              <w:rPr>
                <w:rFonts w:ascii="仿宋" w:eastAsia="仿宋" w:hAnsi="仿宋"/>
              </w:rPr>
            </w:pPr>
          </w:p>
        </w:tc>
      </w:tr>
      <w:tr w:rsidR="005418E8" w14:paraId="25CCC9A1" w14:textId="77777777">
        <w:trPr>
          <w:trHeight w:val="728"/>
        </w:trPr>
        <w:tc>
          <w:tcPr>
            <w:tcW w:w="772" w:type="dxa"/>
            <w:tcBorders>
              <w:top w:val="single" w:sz="4" w:space="0" w:color="auto"/>
              <w:left w:val="single" w:sz="4" w:space="0" w:color="auto"/>
              <w:bottom w:val="single" w:sz="4" w:space="0" w:color="auto"/>
              <w:right w:val="single" w:sz="4" w:space="0" w:color="auto"/>
            </w:tcBorders>
            <w:vAlign w:val="center"/>
          </w:tcPr>
          <w:p w14:paraId="750F89C3" w14:textId="77777777" w:rsidR="005418E8" w:rsidRDefault="005418E8">
            <w:pPr>
              <w:spacing w:line="360" w:lineRule="auto"/>
              <w:jc w:val="center"/>
              <w:rPr>
                <w:rFonts w:ascii="仿宋" w:eastAsia="仿宋" w:hAnsi="仿宋"/>
              </w:rPr>
            </w:pPr>
          </w:p>
        </w:tc>
        <w:tc>
          <w:tcPr>
            <w:tcW w:w="3787" w:type="dxa"/>
            <w:tcBorders>
              <w:top w:val="single" w:sz="4" w:space="0" w:color="auto"/>
              <w:left w:val="single" w:sz="4" w:space="0" w:color="auto"/>
              <w:bottom w:val="single" w:sz="4" w:space="0" w:color="auto"/>
              <w:right w:val="single" w:sz="4" w:space="0" w:color="auto"/>
            </w:tcBorders>
            <w:vAlign w:val="center"/>
          </w:tcPr>
          <w:p w14:paraId="7024FA25" w14:textId="77777777" w:rsidR="005418E8" w:rsidRDefault="005418E8">
            <w:pPr>
              <w:spacing w:line="360" w:lineRule="auto"/>
              <w:jc w:val="center"/>
              <w:rPr>
                <w:rFonts w:ascii="仿宋" w:eastAsia="仿宋" w:hAnsi="仿宋"/>
              </w:rPr>
            </w:pPr>
          </w:p>
        </w:tc>
        <w:tc>
          <w:tcPr>
            <w:tcW w:w="1262" w:type="dxa"/>
            <w:tcBorders>
              <w:top w:val="single" w:sz="4" w:space="0" w:color="auto"/>
              <w:left w:val="single" w:sz="4" w:space="0" w:color="auto"/>
              <w:bottom w:val="single" w:sz="4" w:space="0" w:color="auto"/>
              <w:right w:val="single" w:sz="4" w:space="0" w:color="auto"/>
            </w:tcBorders>
            <w:vAlign w:val="center"/>
          </w:tcPr>
          <w:p w14:paraId="559D4478" w14:textId="77777777" w:rsidR="005418E8" w:rsidRDefault="005418E8">
            <w:pPr>
              <w:spacing w:line="360" w:lineRule="auto"/>
              <w:jc w:val="center"/>
              <w:rPr>
                <w:rFonts w:ascii="仿宋" w:eastAsia="仿宋" w:hAnsi="仿宋"/>
              </w:rPr>
            </w:pPr>
          </w:p>
        </w:tc>
        <w:tc>
          <w:tcPr>
            <w:tcW w:w="1442" w:type="dxa"/>
            <w:tcBorders>
              <w:top w:val="single" w:sz="4" w:space="0" w:color="auto"/>
              <w:left w:val="single" w:sz="4" w:space="0" w:color="auto"/>
              <w:bottom w:val="single" w:sz="4" w:space="0" w:color="auto"/>
              <w:right w:val="single" w:sz="4" w:space="0" w:color="auto"/>
            </w:tcBorders>
            <w:vAlign w:val="center"/>
          </w:tcPr>
          <w:p w14:paraId="0D588025" w14:textId="77777777" w:rsidR="005418E8" w:rsidRDefault="005418E8">
            <w:pPr>
              <w:spacing w:line="360" w:lineRule="auto"/>
              <w:jc w:val="center"/>
              <w:rPr>
                <w:rFonts w:ascii="仿宋" w:eastAsia="仿宋" w:hAnsi="仿宋"/>
              </w:rPr>
            </w:pPr>
          </w:p>
        </w:tc>
        <w:tc>
          <w:tcPr>
            <w:tcW w:w="1262" w:type="dxa"/>
            <w:tcBorders>
              <w:top w:val="single" w:sz="4" w:space="0" w:color="auto"/>
              <w:left w:val="single" w:sz="4" w:space="0" w:color="auto"/>
              <w:bottom w:val="single" w:sz="4" w:space="0" w:color="auto"/>
              <w:right w:val="single" w:sz="4" w:space="0" w:color="auto"/>
            </w:tcBorders>
            <w:vAlign w:val="center"/>
          </w:tcPr>
          <w:p w14:paraId="1738C909" w14:textId="77777777" w:rsidR="005418E8" w:rsidRDefault="005418E8">
            <w:pPr>
              <w:spacing w:line="360" w:lineRule="auto"/>
              <w:jc w:val="center"/>
              <w:rPr>
                <w:rFonts w:ascii="仿宋" w:eastAsia="仿宋" w:hAnsi="仿宋"/>
              </w:rPr>
            </w:pPr>
          </w:p>
        </w:tc>
        <w:tc>
          <w:tcPr>
            <w:tcW w:w="1808" w:type="dxa"/>
            <w:tcBorders>
              <w:top w:val="single" w:sz="4" w:space="0" w:color="auto"/>
              <w:left w:val="single" w:sz="4" w:space="0" w:color="auto"/>
              <w:bottom w:val="single" w:sz="4" w:space="0" w:color="auto"/>
              <w:right w:val="single" w:sz="4" w:space="0" w:color="auto"/>
            </w:tcBorders>
            <w:vAlign w:val="center"/>
          </w:tcPr>
          <w:p w14:paraId="78851D95" w14:textId="77777777" w:rsidR="005418E8" w:rsidRDefault="005418E8">
            <w:pPr>
              <w:spacing w:line="360" w:lineRule="auto"/>
              <w:jc w:val="center"/>
              <w:rPr>
                <w:rFonts w:ascii="仿宋" w:eastAsia="仿宋" w:hAnsi="仿宋"/>
              </w:rPr>
            </w:pPr>
          </w:p>
        </w:tc>
      </w:tr>
      <w:tr w:rsidR="005418E8" w14:paraId="5670E9C0" w14:textId="77777777">
        <w:trPr>
          <w:trHeight w:val="728"/>
        </w:trPr>
        <w:tc>
          <w:tcPr>
            <w:tcW w:w="772" w:type="dxa"/>
            <w:tcBorders>
              <w:top w:val="single" w:sz="4" w:space="0" w:color="auto"/>
              <w:left w:val="single" w:sz="4" w:space="0" w:color="auto"/>
              <w:bottom w:val="single" w:sz="4" w:space="0" w:color="auto"/>
              <w:right w:val="single" w:sz="4" w:space="0" w:color="auto"/>
            </w:tcBorders>
            <w:vAlign w:val="center"/>
          </w:tcPr>
          <w:p w14:paraId="3C5FD990" w14:textId="77777777" w:rsidR="005418E8" w:rsidRDefault="005418E8">
            <w:pPr>
              <w:spacing w:line="360" w:lineRule="auto"/>
              <w:jc w:val="center"/>
              <w:rPr>
                <w:rFonts w:ascii="仿宋" w:eastAsia="仿宋" w:hAnsi="仿宋"/>
              </w:rPr>
            </w:pPr>
          </w:p>
        </w:tc>
        <w:tc>
          <w:tcPr>
            <w:tcW w:w="3787" w:type="dxa"/>
            <w:tcBorders>
              <w:top w:val="single" w:sz="4" w:space="0" w:color="auto"/>
              <w:left w:val="single" w:sz="4" w:space="0" w:color="auto"/>
              <w:bottom w:val="single" w:sz="4" w:space="0" w:color="auto"/>
              <w:right w:val="single" w:sz="4" w:space="0" w:color="auto"/>
            </w:tcBorders>
            <w:vAlign w:val="center"/>
          </w:tcPr>
          <w:p w14:paraId="442A4C5E" w14:textId="77777777" w:rsidR="005418E8" w:rsidRDefault="005418E8">
            <w:pPr>
              <w:spacing w:line="360" w:lineRule="auto"/>
              <w:jc w:val="center"/>
              <w:rPr>
                <w:rFonts w:ascii="仿宋" w:eastAsia="仿宋" w:hAnsi="仿宋"/>
              </w:rPr>
            </w:pPr>
          </w:p>
        </w:tc>
        <w:tc>
          <w:tcPr>
            <w:tcW w:w="1262" w:type="dxa"/>
            <w:tcBorders>
              <w:top w:val="single" w:sz="4" w:space="0" w:color="auto"/>
              <w:left w:val="single" w:sz="4" w:space="0" w:color="auto"/>
              <w:bottom w:val="single" w:sz="4" w:space="0" w:color="auto"/>
              <w:right w:val="single" w:sz="4" w:space="0" w:color="auto"/>
            </w:tcBorders>
            <w:vAlign w:val="center"/>
          </w:tcPr>
          <w:p w14:paraId="25C090EF" w14:textId="77777777" w:rsidR="005418E8" w:rsidRDefault="005418E8">
            <w:pPr>
              <w:spacing w:line="360" w:lineRule="auto"/>
              <w:jc w:val="center"/>
              <w:rPr>
                <w:rFonts w:ascii="仿宋" w:eastAsia="仿宋" w:hAnsi="仿宋"/>
              </w:rPr>
            </w:pPr>
          </w:p>
        </w:tc>
        <w:tc>
          <w:tcPr>
            <w:tcW w:w="1442" w:type="dxa"/>
            <w:tcBorders>
              <w:top w:val="single" w:sz="4" w:space="0" w:color="auto"/>
              <w:left w:val="single" w:sz="4" w:space="0" w:color="auto"/>
              <w:bottom w:val="single" w:sz="4" w:space="0" w:color="auto"/>
              <w:right w:val="single" w:sz="4" w:space="0" w:color="auto"/>
            </w:tcBorders>
            <w:vAlign w:val="center"/>
          </w:tcPr>
          <w:p w14:paraId="6784F20B" w14:textId="77777777" w:rsidR="005418E8" w:rsidRDefault="005418E8">
            <w:pPr>
              <w:spacing w:line="360" w:lineRule="auto"/>
              <w:jc w:val="center"/>
              <w:rPr>
                <w:rFonts w:ascii="仿宋" w:eastAsia="仿宋" w:hAnsi="仿宋"/>
              </w:rPr>
            </w:pPr>
          </w:p>
        </w:tc>
        <w:tc>
          <w:tcPr>
            <w:tcW w:w="1262" w:type="dxa"/>
            <w:tcBorders>
              <w:top w:val="single" w:sz="4" w:space="0" w:color="auto"/>
              <w:left w:val="single" w:sz="4" w:space="0" w:color="auto"/>
              <w:bottom w:val="single" w:sz="4" w:space="0" w:color="auto"/>
              <w:right w:val="single" w:sz="4" w:space="0" w:color="auto"/>
            </w:tcBorders>
            <w:vAlign w:val="center"/>
          </w:tcPr>
          <w:p w14:paraId="72468C4D" w14:textId="77777777" w:rsidR="005418E8" w:rsidRDefault="005418E8">
            <w:pPr>
              <w:spacing w:line="360" w:lineRule="auto"/>
              <w:jc w:val="center"/>
              <w:rPr>
                <w:rFonts w:ascii="仿宋" w:eastAsia="仿宋" w:hAnsi="仿宋"/>
              </w:rPr>
            </w:pPr>
          </w:p>
        </w:tc>
        <w:tc>
          <w:tcPr>
            <w:tcW w:w="1808" w:type="dxa"/>
            <w:tcBorders>
              <w:top w:val="single" w:sz="4" w:space="0" w:color="auto"/>
              <w:left w:val="single" w:sz="4" w:space="0" w:color="auto"/>
              <w:bottom w:val="single" w:sz="4" w:space="0" w:color="auto"/>
              <w:right w:val="single" w:sz="4" w:space="0" w:color="auto"/>
            </w:tcBorders>
            <w:vAlign w:val="center"/>
          </w:tcPr>
          <w:p w14:paraId="17814CED" w14:textId="77777777" w:rsidR="005418E8" w:rsidRDefault="005418E8">
            <w:pPr>
              <w:spacing w:line="360" w:lineRule="auto"/>
              <w:jc w:val="center"/>
              <w:rPr>
                <w:rFonts w:ascii="仿宋" w:eastAsia="仿宋" w:hAnsi="仿宋"/>
              </w:rPr>
            </w:pPr>
          </w:p>
        </w:tc>
      </w:tr>
      <w:tr w:rsidR="005418E8" w14:paraId="611BD6B4" w14:textId="77777777">
        <w:trPr>
          <w:trHeight w:val="728"/>
        </w:trPr>
        <w:tc>
          <w:tcPr>
            <w:tcW w:w="772" w:type="dxa"/>
            <w:tcBorders>
              <w:top w:val="single" w:sz="4" w:space="0" w:color="auto"/>
              <w:left w:val="single" w:sz="4" w:space="0" w:color="auto"/>
              <w:bottom w:val="single" w:sz="4" w:space="0" w:color="auto"/>
              <w:right w:val="single" w:sz="4" w:space="0" w:color="auto"/>
            </w:tcBorders>
            <w:vAlign w:val="center"/>
          </w:tcPr>
          <w:p w14:paraId="44C459CB" w14:textId="77777777" w:rsidR="005418E8" w:rsidRDefault="005418E8">
            <w:pPr>
              <w:spacing w:line="360" w:lineRule="auto"/>
              <w:jc w:val="center"/>
              <w:rPr>
                <w:rFonts w:ascii="仿宋" w:eastAsia="仿宋" w:hAnsi="仿宋"/>
              </w:rPr>
            </w:pPr>
          </w:p>
        </w:tc>
        <w:tc>
          <w:tcPr>
            <w:tcW w:w="3787" w:type="dxa"/>
            <w:tcBorders>
              <w:top w:val="single" w:sz="4" w:space="0" w:color="auto"/>
              <w:left w:val="single" w:sz="4" w:space="0" w:color="auto"/>
              <w:bottom w:val="single" w:sz="4" w:space="0" w:color="auto"/>
              <w:right w:val="single" w:sz="4" w:space="0" w:color="auto"/>
            </w:tcBorders>
            <w:vAlign w:val="center"/>
          </w:tcPr>
          <w:p w14:paraId="3BB5A1EE" w14:textId="77777777" w:rsidR="005418E8" w:rsidRDefault="005418E8">
            <w:pPr>
              <w:spacing w:line="360" w:lineRule="auto"/>
              <w:jc w:val="center"/>
              <w:rPr>
                <w:rFonts w:ascii="仿宋" w:eastAsia="仿宋" w:hAnsi="仿宋"/>
              </w:rPr>
            </w:pPr>
          </w:p>
        </w:tc>
        <w:tc>
          <w:tcPr>
            <w:tcW w:w="1262" w:type="dxa"/>
            <w:tcBorders>
              <w:top w:val="single" w:sz="4" w:space="0" w:color="auto"/>
              <w:left w:val="single" w:sz="4" w:space="0" w:color="auto"/>
              <w:bottom w:val="single" w:sz="4" w:space="0" w:color="auto"/>
              <w:right w:val="single" w:sz="4" w:space="0" w:color="auto"/>
            </w:tcBorders>
            <w:vAlign w:val="center"/>
          </w:tcPr>
          <w:p w14:paraId="4211F17E" w14:textId="77777777" w:rsidR="005418E8" w:rsidRDefault="005418E8">
            <w:pPr>
              <w:spacing w:line="360" w:lineRule="auto"/>
              <w:jc w:val="center"/>
              <w:rPr>
                <w:rFonts w:ascii="仿宋" w:eastAsia="仿宋" w:hAnsi="仿宋"/>
              </w:rPr>
            </w:pPr>
          </w:p>
        </w:tc>
        <w:tc>
          <w:tcPr>
            <w:tcW w:w="1442" w:type="dxa"/>
            <w:tcBorders>
              <w:top w:val="single" w:sz="4" w:space="0" w:color="auto"/>
              <w:left w:val="single" w:sz="4" w:space="0" w:color="auto"/>
              <w:bottom w:val="single" w:sz="4" w:space="0" w:color="auto"/>
              <w:right w:val="single" w:sz="4" w:space="0" w:color="auto"/>
            </w:tcBorders>
            <w:vAlign w:val="center"/>
          </w:tcPr>
          <w:p w14:paraId="456A33EF" w14:textId="77777777" w:rsidR="005418E8" w:rsidRDefault="005418E8">
            <w:pPr>
              <w:spacing w:line="360" w:lineRule="auto"/>
              <w:jc w:val="center"/>
              <w:rPr>
                <w:rFonts w:ascii="仿宋" w:eastAsia="仿宋" w:hAnsi="仿宋"/>
              </w:rPr>
            </w:pPr>
          </w:p>
        </w:tc>
        <w:tc>
          <w:tcPr>
            <w:tcW w:w="1262" w:type="dxa"/>
            <w:tcBorders>
              <w:top w:val="single" w:sz="4" w:space="0" w:color="auto"/>
              <w:left w:val="single" w:sz="4" w:space="0" w:color="auto"/>
              <w:bottom w:val="single" w:sz="4" w:space="0" w:color="auto"/>
              <w:right w:val="single" w:sz="4" w:space="0" w:color="auto"/>
            </w:tcBorders>
            <w:vAlign w:val="center"/>
          </w:tcPr>
          <w:p w14:paraId="16572467" w14:textId="77777777" w:rsidR="005418E8" w:rsidRDefault="005418E8">
            <w:pPr>
              <w:spacing w:line="360" w:lineRule="auto"/>
              <w:jc w:val="center"/>
              <w:rPr>
                <w:rFonts w:ascii="仿宋" w:eastAsia="仿宋" w:hAnsi="仿宋"/>
              </w:rPr>
            </w:pPr>
          </w:p>
        </w:tc>
        <w:tc>
          <w:tcPr>
            <w:tcW w:w="1808" w:type="dxa"/>
            <w:tcBorders>
              <w:top w:val="single" w:sz="4" w:space="0" w:color="auto"/>
              <w:left w:val="single" w:sz="4" w:space="0" w:color="auto"/>
              <w:bottom w:val="single" w:sz="4" w:space="0" w:color="auto"/>
              <w:right w:val="single" w:sz="4" w:space="0" w:color="auto"/>
            </w:tcBorders>
            <w:vAlign w:val="center"/>
          </w:tcPr>
          <w:p w14:paraId="281C4F52" w14:textId="77777777" w:rsidR="005418E8" w:rsidRDefault="005418E8">
            <w:pPr>
              <w:spacing w:line="360" w:lineRule="auto"/>
              <w:jc w:val="center"/>
              <w:rPr>
                <w:rFonts w:ascii="仿宋" w:eastAsia="仿宋" w:hAnsi="仿宋"/>
              </w:rPr>
            </w:pPr>
          </w:p>
        </w:tc>
      </w:tr>
      <w:tr w:rsidR="005418E8" w14:paraId="4D042489" w14:textId="77777777">
        <w:trPr>
          <w:trHeight w:val="728"/>
        </w:trPr>
        <w:tc>
          <w:tcPr>
            <w:tcW w:w="772" w:type="dxa"/>
            <w:tcBorders>
              <w:top w:val="single" w:sz="4" w:space="0" w:color="auto"/>
              <w:left w:val="single" w:sz="4" w:space="0" w:color="auto"/>
              <w:bottom w:val="single" w:sz="4" w:space="0" w:color="auto"/>
              <w:right w:val="single" w:sz="4" w:space="0" w:color="auto"/>
            </w:tcBorders>
            <w:vAlign w:val="center"/>
          </w:tcPr>
          <w:p w14:paraId="04089009" w14:textId="77777777" w:rsidR="005418E8" w:rsidRDefault="005418E8">
            <w:pPr>
              <w:spacing w:line="360" w:lineRule="auto"/>
              <w:jc w:val="center"/>
              <w:rPr>
                <w:rFonts w:ascii="仿宋" w:eastAsia="仿宋" w:hAnsi="仿宋"/>
              </w:rPr>
            </w:pPr>
          </w:p>
        </w:tc>
        <w:tc>
          <w:tcPr>
            <w:tcW w:w="3787" w:type="dxa"/>
            <w:tcBorders>
              <w:top w:val="single" w:sz="4" w:space="0" w:color="auto"/>
              <w:left w:val="single" w:sz="4" w:space="0" w:color="auto"/>
              <w:bottom w:val="single" w:sz="4" w:space="0" w:color="auto"/>
              <w:right w:val="single" w:sz="4" w:space="0" w:color="auto"/>
            </w:tcBorders>
            <w:vAlign w:val="center"/>
          </w:tcPr>
          <w:p w14:paraId="578A582C" w14:textId="77777777" w:rsidR="005418E8" w:rsidRDefault="005418E8">
            <w:pPr>
              <w:spacing w:line="360" w:lineRule="auto"/>
              <w:jc w:val="center"/>
              <w:rPr>
                <w:rFonts w:ascii="仿宋" w:eastAsia="仿宋" w:hAnsi="仿宋"/>
              </w:rPr>
            </w:pPr>
          </w:p>
        </w:tc>
        <w:tc>
          <w:tcPr>
            <w:tcW w:w="1262" w:type="dxa"/>
            <w:tcBorders>
              <w:top w:val="single" w:sz="4" w:space="0" w:color="auto"/>
              <w:left w:val="single" w:sz="4" w:space="0" w:color="auto"/>
              <w:bottom w:val="single" w:sz="4" w:space="0" w:color="auto"/>
              <w:right w:val="single" w:sz="4" w:space="0" w:color="auto"/>
            </w:tcBorders>
            <w:vAlign w:val="center"/>
          </w:tcPr>
          <w:p w14:paraId="716584F2" w14:textId="77777777" w:rsidR="005418E8" w:rsidRDefault="005418E8">
            <w:pPr>
              <w:spacing w:line="360" w:lineRule="auto"/>
              <w:jc w:val="center"/>
              <w:rPr>
                <w:rFonts w:ascii="仿宋" w:eastAsia="仿宋" w:hAnsi="仿宋"/>
              </w:rPr>
            </w:pPr>
          </w:p>
        </w:tc>
        <w:tc>
          <w:tcPr>
            <w:tcW w:w="1442" w:type="dxa"/>
            <w:tcBorders>
              <w:top w:val="single" w:sz="4" w:space="0" w:color="auto"/>
              <w:left w:val="single" w:sz="4" w:space="0" w:color="auto"/>
              <w:bottom w:val="single" w:sz="4" w:space="0" w:color="auto"/>
              <w:right w:val="single" w:sz="4" w:space="0" w:color="auto"/>
            </w:tcBorders>
            <w:vAlign w:val="center"/>
          </w:tcPr>
          <w:p w14:paraId="5EAA2682" w14:textId="77777777" w:rsidR="005418E8" w:rsidRDefault="005418E8">
            <w:pPr>
              <w:spacing w:line="360" w:lineRule="auto"/>
              <w:jc w:val="center"/>
              <w:rPr>
                <w:rFonts w:ascii="仿宋" w:eastAsia="仿宋" w:hAnsi="仿宋"/>
              </w:rPr>
            </w:pPr>
          </w:p>
        </w:tc>
        <w:tc>
          <w:tcPr>
            <w:tcW w:w="1262" w:type="dxa"/>
            <w:tcBorders>
              <w:top w:val="single" w:sz="4" w:space="0" w:color="auto"/>
              <w:left w:val="single" w:sz="4" w:space="0" w:color="auto"/>
              <w:bottom w:val="single" w:sz="4" w:space="0" w:color="auto"/>
              <w:right w:val="single" w:sz="4" w:space="0" w:color="auto"/>
            </w:tcBorders>
            <w:vAlign w:val="center"/>
          </w:tcPr>
          <w:p w14:paraId="409426F6" w14:textId="77777777" w:rsidR="005418E8" w:rsidRDefault="005418E8">
            <w:pPr>
              <w:spacing w:line="360" w:lineRule="auto"/>
              <w:jc w:val="center"/>
              <w:rPr>
                <w:rFonts w:ascii="仿宋" w:eastAsia="仿宋" w:hAnsi="仿宋"/>
              </w:rPr>
            </w:pPr>
          </w:p>
        </w:tc>
        <w:tc>
          <w:tcPr>
            <w:tcW w:w="1808" w:type="dxa"/>
            <w:tcBorders>
              <w:top w:val="single" w:sz="4" w:space="0" w:color="auto"/>
              <w:left w:val="single" w:sz="4" w:space="0" w:color="auto"/>
              <w:bottom w:val="single" w:sz="4" w:space="0" w:color="auto"/>
              <w:right w:val="single" w:sz="4" w:space="0" w:color="auto"/>
            </w:tcBorders>
            <w:vAlign w:val="center"/>
          </w:tcPr>
          <w:p w14:paraId="0EA78E20" w14:textId="77777777" w:rsidR="005418E8" w:rsidRDefault="005418E8">
            <w:pPr>
              <w:spacing w:line="360" w:lineRule="auto"/>
              <w:jc w:val="center"/>
              <w:rPr>
                <w:rFonts w:ascii="仿宋" w:eastAsia="仿宋" w:hAnsi="仿宋"/>
              </w:rPr>
            </w:pPr>
          </w:p>
        </w:tc>
      </w:tr>
      <w:tr w:rsidR="005418E8" w14:paraId="0B6614B4" w14:textId="77777777">
        <w:trPr>
          <w:trHeight w:val="728"/>
        </w:trPr>
        <w:tc>
          <w:tcPr>
            <w:tcW w:w="772" w:type="dxa"/>
            <w:tcBorders>
              <w:top w:val="single" w:sz="4" w:space="0" w:color="auto"/>
              <w:left w:val="single" w:sz="4" w:space="0" w:color="auto"/>
              <w:bottom w:val="single" w:sz="4" w:space="0" w:color="auto"/>
              <w:right w:val="single" w:sz="4" w:space="0" w:color="auto"/>
            </w:tcBorders>
            <w:vAlign w:val="center"/>
          </w:tcPr>
          <w:p w14:paraId="32FA7D7A" w14:textId="77777777" w:rsidR="005418E8" w:rsidRDefault="005418E8">
            <w:pPr>
              <w:spacing w:line="360" w:lineRule="auto"/>
              <w:jc w:val="center"/>
              <w:rPr>
                <w:rFonts w:ascii="仿宋" w:eastAsia="仿宋" w:hAnsi="仿宋"/>
              </w:rPr>
            </w:pPr>
          </w:p>
        </w:tc>
        <w:tc>
          <w:tcPr>
            <w:tcW w:w="3787" w:type="dxa"/>
            <w:tcBorders>
              <w:top w:val="single" w:sz="4" w:space="0" w:color="auto"/>
              <w:left w:val="single" w:sz="4" w:space="0" w:color="auto"/>
              <w:bottom w:val="single" w:sz="4" w:space="0" w:color="auto"/>
              <w:right w:val="single" w:sz="4" w:space="0" w:color="auto"/>
            </w:tcBorders>
            <w:vAlign w:val="center"/>
          </w:tcPr>
          <w:p w14:paraId="4EAC85C4" w14:textId="77777777" w:rsidR="005418E8" w:rsidRDefault="005418E8">
            <w:pPr>
              <w:spacing w:line="360" w:lineRule="auto"/>
              <w:jc w:val="center"/>
              <w:rPr>
                <w:rFonts w:ascii="仿宋" w:eastAsia="仿宋" w:hAnsi="仿宋"/>
              </w:rPr>
            </w:pPr>
          </w:p>
        </w:tc>
        <w:tc>
          <w:tcPr>
            <w:tcW w:w="1262" w:type="dxa"/>
            <w:tcBorders>
              <w:top w:val="single" w:sz="4" w:space="0" w:color="auto"/>
              <w:left w:val="single" w:sz="4" w:space="0" w:color="auto"/>
              <w:bottom w:val="single" w:sz="4" w:space="0" w:color="auto"/>
              <w:right w:val="single" w:sz="4" w:space="0" w:color="auto"/>
            </w:tcBorders>
            <w:vAlign w:val="center"/>
          </w:tcPr>
          <w:p w14:paraId="4B947EE1" w14:textId="77777777" w:rsidR="005418E8" w:rsidRDefault="005418E8">
            <w:pPr>
              <w:spacing w:line="360" w:lineRule="auto"/>
              <w:jc w:val="center"/>
              <w:rPr>
                <w:rFonts w:ascii="仿宋" w:eastAsia="仿宋" w:hAnsi="仿宋"/>
              </w:rPr>
            </w:pPr>
          </w:p>
        </w:tc>
        <w:tc>
          <w:tcPr>
            <w:tcW w:w="1442" w:type="dxa"/>
            <w:tcBorders>
              <w:top w:val="single" w:sz="4" w:space="0" w:color="auto"/>
              <w:left w:val="single" w:sz="4" w:space="0" w:color="auto"/>
              <w:bottom w:val="single" w:sz="4" w:space="0" w:color="auto"/>
              <w:right w:val="single" w:sz="4" w:space="0" w:color="auto"/>
            </w:tcBorders>
            <w:vAlign w:val="center"/>
          </w:tcPr>
          <w:p w14:paraId="1AD44CF1" w14:textId="77777777" w:rsidR="005418E8" w:rsidRDefault="005418E8">
            <w:pPr>
              <w:spacing w:line="360" w:lineRule="auto"/>
              <w:jc w:val="center"/>
              <w:rPr>
                <w:rFonts w:ascii="仿宋" w:eastAsia="仿宋" w:hAnsi="仿宋"/>
              </w:rPr>
            </w:pPr>
          </w:p>
        </w:tc>
        <w:tc>
          <w:tcPr>
            <w:tcW w:w="1262" w:type="dxa"/>
            <w:tcBorders>
              <w:top w:val="single" w:sz="4" w:space="0" w:color="auto"/>
              <w:left w:val="single" w:sz="4" w:space="0" w:color="auto"/>
              <w:bottom w:val="single" w:sz="4" w:space="0" w:color="auto"/>
              <w:right w:val="single" w:sz="4" w:space="0" w:color="auto"/>
            </w:tcBorders>
            <w:vAlign w:val="center"/>
          </w:tcPr>
          <w:p w14:paraId="5D986CCD" w14:textId="77777777" w:rsidR="005418E8" w:rsidRDefault="005418E8">
            <w:pPr>
              <w:spacing w:line="360" w:lineRule="auto"/>
              <w:jc w:val="center"/>
              <w:rPr>
                <w:rFonts w:ascii="仿宋" w:eastAsia="仿宋" w:hAnsi="仿宋"/>
              </w:rPr>
            </w:pPr>
          </w:p>
        </w:tc>
        <w:tc>
          <w:tcPr>
            <w:tcW w:w="1808" w:type="dxa"/>
            <w:tcBorders>
              <w:top w:val="single" w:sz="4" w:space="0" w:color="auto"/>
              <w:left w:val="single" w:sz="4" w:space="0" w:color="auto"/>
              <w:bottom w:val="single" w:sz="4" w:space="0" w:color="auto"/>
              <w:right w:val="single" w:sz="4" w:space="0" w:color="auto"/>
            </w:tcBorders>
            <w:vAlign w:val="center"/>
          </w:tcPr>
          <w:p w14:paraId="3B92D79A" w14:textId="77777777" w:rsidR="005418E8" w:rsidRDefault="005418E8">
            <w:pPr>
              <w:spacing w:line="360" w:lineRule="auto"/>
              <w:jc w:val="center"/>
              <w:rPr>
                <w:rFonts w:ascii="仿宋" w:eastAsia="仿宋" w:hAnsi="仿宋"/>
              </w:rPr>
            </w:pPr>
          </w:p>
        </w:tc>
      </w:tr>
      <w:tr w:rsidR="005418E8" w14:paraId="56D10752" w14:textId="77777777">
        <w:trPr>
          <w:trHeight w:val="728"/>
        </w:trPr>
        <w:tc>
          <w:tcPr>
            <w:tcW w:w="772" w:type="dxa"/>
            <w:tcBorders>
              <w:top w:val="single" w:sz="4" w:space="0" w:color="auto"/>
              <w:left w:val="single" w:sz="4" w:space="0" w:color="auto"/>
              <w:bottom w:val="single" w:sz="4" w:space="0" w:color="auto"/>
              <w:right w:val="single" w:sz="4" w:space="0" w:color="auto"/>
            </w:tcBorders>
            <w:vAlign w:val="center"/>
          </w:tcPr>
          <w:p w14:paraId="6634E420" w14:textId="77777777" w:rsidR="005418E8" w:rsidRDefault="005418E8">
            <w:pPr>
              <w:spacing w:line="360" w:lineRule="auto"/>
              <w:jc w:val="center"/>
              <w:rPr>
                <w:rFonts w:ascii="仿宋" w:eastAsia="仿宋" w:hAnsi="仿宋"/>
              </w:rPr>
            </w:pPr>
          </w:p>
        </w:tc>
        <w:tc>
          <w:tcPr>
            <w:tcW w:w="3787" w:type="dxa"/>
            <w:tcBorders>
              <w:top w:val="single" w:sz="4" w:space="0" w:color="auto"/>
              <w:left w:val="single" w:sz="4" w:space="0" w:color="auto"/>
              <w:bottom w:val="single" w:sz="4" w:space="0" w:color="auto"/>
              <w:right w:val="single" w:sz="4" w:space="0" w:color="auto"/>
            </w:tcBorders>
            <w:vAlign w:val="center"/>
          </w:tcPr>
          <w:p w14:paraId="16209C4F" w14:textId="77777777" w:rsidR="005418E8" w:rsidRDefault="005418E8">
            <w:pPr>
              <w:spacing w:line="360" w:lineRule="auto"/>
              <w:jc w:val="center"/>
              <w:rPr>
                <w:rFonts w:ascii="仿宋" w:eastAsia="仿宋" w:hAnsi="仿宋"/>
              </w:rPr>
            </w:pPr>
          </w:p>
        </w:tc>
        <w:tc>
          <w:tcPr>
            <w:tcW w:w="1262" w:type="dxa"/>
            <w:tcBorders>
              <w:top w:val="single" w:sz="4" w:space="0" w:color="auto"/>
              <w:left w:val="single" w:sz="4" w:space="0" w:color="auto"/>
              <w:bottom w:val="single" w:sz="4" w:space="0" w:color="auto"/>
              <w:right w:val="single" w:sz="4" w:space="0" w:color="auto"/>
            </w:tcBorders>
            <w:vAlign w:val="center"/>
          </w:tcPr>
          <w:p w14:paraId="7C193FC3" w14:textId="77777777" w:rsidR="005418E8" w:rsidRDefault="005418E8">
            <w:pPr>
              <w:spacing w:line="360" w:lineRule="auto"/>
              <w:jc w:val="center"/>
              <w:rPr>
                <w:rFonts w:ascii="仿宋" w:eastAsia="仿宋" w:hAnsi="仿宋"/>
              </w:rPr>
            </w:pPr>
          </w:p>
        </w:tc>
        <w:tc>
          <w:tcPr>
            <w:tcW w:w="1442" w:type="dxa"/>
            <w:tcBorders>
              <w:top w:val="single" w:sz="4" w:space="0" w:color="auto"/>
              <w:left w:val="single" w:sz="4" w:space="0" w:color="auto"/>
              <w:bottom w:val="single" w:sz="4" w:space="0" w:color="auto"/>
              <w:right w:val="single" w:sz="4" w:space="0" w:color="auto"/>
            </w:tcBorders>
            <w:vAlign w:val="center"/>
          </w:tcPr>
          <w:p w14:paraId="6FB01D77" w14:textId="77777777" w:rsidR="005418E8" w:rsidRDefault="005418E8">
            <w:pPr>
              <w:spacing w:line="360" w:lineRule="auto"/>
              <w:jc w:val="center"/>
              <w:rPr>
                <w:rFonts w:ascii="仿宋" w:eastAsia="仿宋" w:hAnsi="仿宋"/>
              </w:rPr>
            </w:pPr>
          </w:p>
        </w:tc>
        <w:tc>
          <w:tcPr>
            <w:tcW w:w="1262" w:type="dxa"/>
            <w:tcBorders>
              <w:top w:val="single" w:sz="4" w:space="0" w:color="auto"/>
              <w:left w:val="single" w:sz="4" w:space="0" w:color="auto"/>
              <w:bottom w:val="single" w:sz="4" w:space="0" w:color="auto"/>
              <w:right w:val="single" w:sz="4" w:space="0" w:color="auto"/>
            </w:tcBorders>
            <w:vAlign w:val="center"/>
          </w:tcPr>
          <w:p w14:paraId="5267415C" w14:textId="77777777" w:rsidR="005418E8" w:rsidRDefault="005418E8">
            <w:pPr>
              <w:spacing w:line="360" w:lineRule="auto"/>
              <w:jc w:val="center"/>
              <w:rPr>
                <w:rFonts w:ascii="仿宋" w:eastAsia="仿宋" w:hAnsi="仿宋"/>
              </w:rPr>
            </w:pPr>
          </w:p>
        </w:tc>
        <w:tc>
          <w:tcPr>
            <w:tcW w:w="1808" w:type="dxa"/>
            <w:tcBorders>
              <w:top w:val="single" w:sz="4" w:space="0" w:color="auto"/>
              <w:left w:val="single" w:sz="4" w:space="0" w:color="auto"/>
              <w:bottom w:val="single" w:sz="4" w:space="0" w:color="auto"/>
              <w:right w:val="single" w:sz="4" w:space="0" w:color="auto"/>
            </w:tcBorders>
            <w:vAlign w:val="center"/>
          </w:tcPr>
          <w:p w14:paraId="5E434C3F" w14:textId="77777777" w:rsidR="005418E8" w:rsidRDefault="005418E8">
            <w:pPr>
              <w:spacing w:line="360" w:lineRule="auto"/>
              <w:jc w:val="center"/>
              <w:rPr>
                <w:rFonts w:ascii="仿宋" w:eastAsia="仿宋" w:hAnsi="仿宋"/>
              </w:rPr>
            </w:pPr>
          </w:p>
        </w:tc>
      </w:tr>
    </w:tbl>
    <w:p w14:paraId="2C12A6FD" w14:textId="77777777" w:rsidR="005418E8" w:rsidRDefault="00000000">
      <w:pPr>
        <w:spacing w:line="360" w:lineRule="auto"/>
        <w:ind w:left="960" w:hangingChars="400" w:hanging="960"/>
        <w:rPr>
          <w:rFonts w:ascii="仿宋" w:eastAsia="仿宋" w:hAnsi="仿宋"/>
          <w:lang w:eastAsia="zh-CN"/>
        </w:rPr>
      </w:pPr>
      <w:r>
        <w:rPr>
          <w:rFonts w:ascii="仿宋" w:eastAsia="仿宋" w:hAnsi="仿宋" w:cs="仿宋" w:hint="eastAsia"/>
          <w:lang w:eastAsia="zh-CN"/>
        </w:rPr>
        <w:t>说明：1.本表由承包人填制，承包人应按照合同约定填报实际单价，提交造价咨询人核实并由其报发包人确认后，将该单价</w:t>
      </w:r>
      <w:proofErr w:type="gramStart"/>
      <w:r>
        <w:rPr>
          <w:rFonts w:ascii="仿宋" w:eastAsia="仿宋" w:hAnsi="仿宋" w:cs="仿宋" w:hint="eastAsia"/>
          <w:lang w:eastAsia="zh-CN"/>
        </w:rPr>
        <w:t>与暂估单价</w:t>
      </w:r>
      <w:proofErr w:type="gramEnd"/>
      <w:r>
        <w:rPr>
          <w:rFonts w:ascii="仿宋" w:eastAsia="仿宋" w:hAnsi="仿宋" w:cs="仿宋" w:hint="eastAsia"/>
          <w:lang w:eastAsia="zh-CN"/>
        </w:rPr>
        <w:t>的差额以及相关费用列入合同价款内。</w:t>
      </w:r>
    </w:p>
    <w:p w14:paraId="629CF559" w14:textId="77777777" w:rsidR="005418E8" w:rsidRDefault="00000000">
      <w:pPr>
        <w:spacing w:line="360" w:lineRule="auto"/>
        <w:ind w:firstLineChars="300" w:firstLine="720"/>
        <w:rPr>
          <w:rFonts w:ascii="仿宋" w:eastAsia="仿宋" w:hAnsi="仿宋"/>
          <w:lang w:eastAsia="zh-CN"/>
        </w:rPr>
      </w:pPr>
      <w:r>
        <w:rPr>
          <w:rFonts w:ascii="仿宋" w:eastAsia="仿宋" w:hAnsi="仿宋" w:cs="仿宋" w:hint="eastAsia"/>
          <w:lang w:eastAsia="zh-CN"/>
        </w:rPr>
        <w:lastRenderedPageBreak/>
        <w:t>2.本表一式四份，发包人、监理人、造价咨询人、承包人各存一份。</w:t>
      </w:r>
    </w:p>
    <w:p w14:paraId="3A7D5570" w14:textId="77777777" w:rsidR="005418E8" w:rsidRDefault="00000000">
      <w:pPr>
        <w:spacing w:line="360" w:lineRule="auto"/>
        <w:outlineLvl w:val="1"/>
        <w:rPr>
          <w:rFonts w:ascii="仿宋" w:eastAsia="仿宋" w:hAnsi="仿宋"/>
          <w:sz w:val="30"/>
          <w:szCs w:val="30"/>
          <w:lang w:eastAsia="zh-CN"/>
        </w:rPr>
      </w:pPr>
      <w:bookmarkStart w:id="1088" w:name="_Toc5276"/>
      <w:bookmarkStart w:id="1089" w:name="_Toc31683"/>
      <w:bookmarkStart w:id="1090" w:name="_Toc14398"/>
      <w:bookmarkStart w:id="1091" w:name="_Toc47694483"/>
      <w:r>
        <w:rPr>
          <w:rFonts w:ascii="仿宋" w:eastAsia="仿宋" w:hAnsi="仿宋" w:cs="仿宋" w:hint="eastAsia"/>
          <w:b/>
          <w:bCs/>
          <w:lang w:eastAsia="zh-CN"/>
        </w:rPr>
        <w:t>格式22</w:t>
      </w:r>
      <w:bookmarkEnd w:id="1088"/>
      <w:bookmarkEnd w:id="1089"/>
      <w:bookmarkEnd w:id="1090"/>
      <w:bookmarkEnd w:id="1091"/>
    </w:p>
    <w:p w14:paraId="7543780F" w14:textId="77777777" w:rsidR="005418E8" w:rsidRDefault="00000000">
      <w:pPr>
        <w:spacing w:line="360" w:lineRule="auto"/>
        <w:jc w:val="center"/>
        <w:rPr>
          <w:rFonts w:ascii="仿宋" w:eastAsia="仿宋" w:hAnsi="仿宋"/>
          <w:b/>
          <w:bCs/>
          <w:spacing w:val="30"/>
          <w:sz w:val="44"/>
          <w:szCs w:val="44"/>
          <w:lang w:eastAsia="zh-CN"/>
        </w:rPr>
      </w:pPr>
      <w:r>
        <w:rPr>
          <w:rFonts w:ascii="仿宋" w:eastAsia="仿宋" w:hAnsi="仿宋" w:cs="仿宋" w:hint="eastAsia"/>
          <w:b/>
          <w:bCs/>
          <w:spacing w:val="30"/>
          <w:sz w:val="44"/>
          <w:szCs w:val="44"/>
          <w:lang w:eastAsia="zh-CN"/>
        </w:rPr>
        <w:t>专业工程暂估价调整表</w:t>
      </w:r>
    </w:p>
    <w:p w14:paraId="3861D781" w14:textId="77777777" w:rsidR="005418E8" w:rsidRDefault="00000000">
      <w:pPr>
        <w:spacing w:line="360" w:lineRule="auto"/>
        <w:rPr>
          <w:rFonts w:ascii="仿宋" w:eastAsia="仿宋" w:hAnsi="仿宋"/>
        </w:rPr>
      </w:pPr>
      <w:proofErr w:type="spellStart"/>
      <w:r>
        <w:rPr>
          <w:rFonts w:ascii="仿宋" w:eastAsia="仿宋" w:hAnsi="仿宋" w:cs="仿宋" w:hint="eastAsia"/>
        </w:rPr>
        <w:t>工程名称</w:t>
      </w:r>
      <w:proofErr w:type="spellEnd"/>
      <w:r>
        <w:rPr>
          <w:rFonts w:ascii="仿宋" w:eastAsia="仿宋" w:hAnsi="仿宋" w:cs="仿宋" w:hint="eastAsia"/>
          <w:lang w:eastAsia="zh-CN"/>
        </w:rPr>
        <w:t>：</w:t>
      </w:r>
      <w:r>
        <w:rPr>
          <w:rFonts w:ascii="仿宋" w:eastAsia="仿宋" w:hAnsi="仿宋" w:cs="仿宋" w:hint="eastAsia"/>
        </w:rPr>
        <w:tab/>
      </w:r>
      <w:r>
        <w:rPr>
          <w:rFonts w:ascii="仿宋" w:eastAsia="仿宋" w:hAnsi="仿宋" w:cs="仿宋" w:hint="eastAsia"/>
        </w:rPr>
        <w:tab/>
      </w:r>
      <w:r>
        <w:rPr>
          <w:rFonts w:ascii="仿宋" w:eastAsia="仿宋" w:hAnsi="仿宋" w:cs="仿宋" w:hint="eastAsia"/>
        </w:rPr>
        <w:tab/>
      </w:r>
      <w:r>
        <w:rPr>
          <w:rFonts w:ascii="仿宋" w:eastAsia="仿宋" w:hAnsi="仿宋" w:cs="仿宋" w:hint="eastAsia"/>
        </w:rPr>
        <w:tab/>
      </w:r>
      <w:r>
        <w:rPr>
          <w:rFonts w:ascii="仿宋" w:eastAsia="仿宋" w:hAnsi="仿宋" w:cs="仿宋" w:hint="eastAsia"/>
        </w:rPr>
        <w:tab/>
      </w:r>
      <w:r>
        <w:rPr>
          <w:rFonts w:ascii="仿宋" w:eastAsia="仿宋" w:hAnsi="仿宋" w:cs="仿宋" w:hint="eastAsia"/>
        </w:rPr>
        <w:tab/>
      </w:r>
      <w:r>
        <w:rPr>
          <w:rFonts w:ascii="仿宋" w:eastAsia="仿宋" w:hAnsi="仿宋" w:cs="仿宋" w:hint="eastAsia"/>
        </w:rPr>
        <w:tab/>
      </w:r>
      <w:r>
        <w:rPr>
          <w:rFonts w:ascii="仿宋" w:eastAsia="仿宋" w:hAnsi="仿宋" w:cs="仿宋" w:hint="eastAsia"/>
        </w:rPr>
        <w:tab/>
      </w:r>
      <w:r>
        <w:rPr>
          <w:rFonts w:ascii="仿宋" w:eastAsia="仿宋" w:hAnsi="仿宋" w:cs="仿宋" w:hint="eastAsia"/>
        </w:rPr>
        <w:tab/>
      </w:r>
      <w:r>
        <w:rPr>
          <w:rFonts w:ascii="仿宋" w:eastAsia="仿宋" w:hAnsi="仿宋" w:cs="仿宋" w:hint="eastAsia"/>
        </w:rPr>
        <w:tab/>
      </w:r>
      <w:r>
        <w:rPr>
          <w:rFonts w:ascii="仿宋" w:eastAsia="仿宋" w:hAnsi="仿宋" w:cs="仿宋" w:hint="eastAsia"/>
        </w:rPr>
        <w:tab/>
      </w:r>
      <w:r>
        <w:rPr>
          <w:rFonts w:ascii="仿宋" w:eastAsia="仿宋" w:hAnsi="仿宋" w:cs="仿宋" w:hint="eastAsia"/>
        </w:rPr>
        <w:tab/>
      </w:r>
      <w:r>
        <w:rPr>
          <w:rFonts w:ascii="仿宋" w:eastAsia="仿宋" w:hAnsi="仿宋" w:cs="仿宋" w:hint="eastAsia"/>
        </w:rPr>
        <w:tab/>
        <w:t xml:space="preserve">   </w:t>
      </w:r>
      <w:r>
        <w:rPr>
          <w:rFonts w:ascii="仿宋" w:eastAsia="仿宋" w:hAnsi="仿宋" w:cs="仿宋" w:hint="eastAsia"/>
          <w:lang w:eastAsia="zh-CN"/>
        </w:rPr>
        <w:t xml:space="preserve">                                                             </w:t>
      </w:r>
      <w:proofErr w:type="spellStart"/>
      <w:r>
        <w:rPr>
          <w:rFonts w:ascii="仿宋" w:eastAsia="仿宋" w:hAnsi="仿宋" w:cs="仿宋" w:hint="eastAsia"/>
        </w:rPr>
        <w:t>编号</w:t>
      </w:r>
      <w:proofErr w:type="spellEnd"/>
      <w:r>
        <w:rPr>
          <w:rFonts w:ascii="仿宋" w:eastAsia="仿宋" w:hAnsi="仿宋" w:cs="仿宋" w:hint="eastAsia"/>
          <w:lang w:eastAsia="zh-CN"/>
        </w:rPr>
        <w:t>：</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2"/>
        <w:gridCol w:w="2886"/>
        <w:gridCol w:w="2886"/>
        <w:gridCol w:w="1263"/>
        <w:gridCol w:w="1263"/>
        <w:gridCol w:w="1262"/>
      </w:tblGrid>
      <w:tr w:rsidR="005418E8" w14:paraId="524E6645" w14:textId="77777777">
        <w:trPr>
          <w:trHeight w:val="720"/>
        </w:trPr>
        <w:tc>
          <w:tcPr>
            <w:tcW w:w="772" w:type="dxa"/>
            <w:tcBorders>
              <w:top w:val="single" w:sz="4" w:space="0" w:color="auto"/>
              <w:left w:val="single" w:sz="4" w:space="0" w:color="auto"/>
              <w:bottom w:val="single" w:sz="4" w:space="0" w:color="auto"/>
              <w:right w:val="single" w:sz="4" w:space="0" w:color="auto"/>
            </w:tcBorders>
            <w:vAlign w:val="center"/>
          </w:tcPr>
          <w:p w14:paraId="1C9533AD" w14:textId="77777777" w:rsidR="005418E8" w:rsidRDefault="00000000">
            <w:pPr>
              <w:spacing w:line="360" w:lineRule="auto"/>
              <w:jc w:val="center"/>
              <w:rPr>
                <w:rFonts w:ascii="仿宋" w:eastAsia="仿宋" w:hAnsi="仿宋"/>
              </w:rPr>
            </w:pPr>
            <w:proofErr w:type="spellStart"/>
            <w:r>
              <w:rPr>
                <w:rFonts w:ascii="仿宋" w:eastAsia="仿宋" w:hAnsi="仿宋" w:cs="仿宋" w:hint="eastAsia"/>
              </w:rPr>
              <w:t>序号</w:t>
            </w:r>
            <w:proofErr w:type="spellEnd"/>
          </w:p>
        </w:tc>
        <w:tc>
          <w:tcPr>
            <w:tcW w:w="2886" w:type="dxa"/>
            <w:tcBorders>
              <w:top w:val="single" w:sz="4" w:space="0" w:color="auto"/>
              <w:left w:val="single" w:sz="4" w:space="0" w:color="auto"/>
              <w:bottom w:val="single" w:sz="4" w:space="0" w:color="auto"/>
              <w:right w:val="single" w:sz="4" w:space="0" w:color="auto"/>
            </w:tcBorders>
            <w:vAlign w:val="center"/>
          </w:tcPr>
          <w:p w14:paraId="22EC3616" w14:textId="77777777" w:rsidR="005418E8" w:rsidRDefault="00000000">
            <w:pPr>
              <w:spacing w:line="360" w:lineRule="auto"/>
              <w:jc w:val="center"/>
              <w:rPr>
                <w:rFonts w:ascii="仿宋" w:eastAsia="仿宋" w:hAnsi="仿宋"/>
              </w:rPr>
            </w:pPr>
            <w:proofErr w:type="spellStart"/>
            <w:r>
              <w:rPr>
                <w:rFonts w:ascii="仿宋" w:eastAsia="仿宋" w:hAnsi="仿宋" w:cs="仿宋" w:hint="eastAsia"/>
              </w:rPr>
              <w:t>工程名称</w:t>
            </w:r>
            <w:proofErr w:type="spellEnd"/>
          </w:p>
        </w:tc>
        <w:tc>
          <w:tcPr>
            <w:tcW w:w="2886" w:type="dxa"/>
            <w:tcBorders>
              <w:top w:val="single" w:sz="4" w:space="0" w:color="auto"/>
              <w:left w:val="single" w:sz="4" w:space="0" w:color="auto"/>
              <w:bottom w:val="single" w:sz="4" w:space="0" w:color="auto"/>
              <w:right w:val="single" w:sz="4" w:space="0" w:color="auto"/>
            </w:tcBorders>
            <w:vAlign w:val="center"/>
          </w:tcPr>
          <w:p w14:paraId="5AE3B358" w14:textId="77777777" w:rsidR="005418E8" w:rsidRDefault="00000000">
            <w:pPr>
              <w:spacing w:line="360" w:lineRule="auto"/>
              <w:jc w:val="center"/>
              <w:rPr>
                <w:rFonts w:ascii="仿宋" w:eastAsia="仿宋" w:hAnsi="仿宋"/>
              </w:rPr>
            </w:pPr>
            <w:proofErr w:type="spellStart"/>
            <w:r>
              <w:rPr>
                <w:rFonts w:ascii="仿宋" w:eastAsia="仿宋" w:hAnsi="仿宋" w:cs="仿宋" w:hint="eastAsia"/>
              </w:rPr>
              <w:t>工程内容</w:t>
            </w:r>
            <w:proofErr w:type="spellEnd"/>
          </w:p>
        </w:tc>
        <w:tc>
          <w:tcPr>
            <w:tcW w:w="1263" w:type="dxa"/>
            <w:tcBorders>
              <w:top w:val="single" w:sz="4" w:space="0" w:color="auto"/>
              <w:left w:val="single" w:sz="4" w:space="0" w:color="auto"/>
              <w:bottom w:val="single" w:sz="4" w:space="0" w:color="auto"/>
              <w:right w:val="single" w:sz="4" w:space="0" w:color="auto"/>
            </w:tcBorders>
            <w:vAlign w:val="center"/>
          </w:tcPr>
          <w:p w14:paraId="6C643080" w14:textId="77777777" w:rsidR="005418E8" w:rsidRDefault="00000000">
            <w:pPr>
              <w:spacing w:line="360" w:lineRule="auto"/>
              <w:jc w:val="center"/>
              <w:rPr>
                <w:rFonts w:ascii="仿宋" w:eastAsia="仿宋" w:hAnsi="仿宋"/>
              </w:rPr>
            </w:pPr>
            <w:proofErr w:type="spellStart"/>
            <w:r>
              <w:rPr>
                <w:rFonts w:ascii="仿宋" w:eastAsia="仿宋" w:hAnsi="仿宋" w:cs="仿宋" w:hint="eastAsia"/>
              </w:rPr>
              <w:t>暂列金额</w:t>
            </w:r>
            <w:proofErr w:type="spellEnd"/>
          </w:p>
          <w:p w14:paraId="5AA5902A" w14:textId="77777777" w:rsidR="005418E8" w:rsidRDefault="00000000">
            <w:pPr>
              <w:spacing w:line="360" w:lineRule="auto"/>
              <w:jc w:val="center"/>
              <w:rPr>
                <w:rFonts w:ascii="仿宋" w:eastAsia="仿宋" w:hAnsi="仿宋"/>
              </w:rPr>
            </w:pPr>
            <w:r>
              <w:rPr>
                <w:rFonts w:ascii="仿宋" w:eastAsia="仿宋" w:hAnsi="仿宋" w:cs="仿宋" w:hint="eastAsia"/>
              </w:rPr>
              <w:t>（元）</w:t>
            </w:r>
          </w:p>
        </w:tc>
        <w:tc>
          <w:tcPr>
            <w:tcW w:w="1263" w:type="dxa"/>
            <w:tcBorders>
              <w:top w:val="single" w:sz="4" w:space="0" w:color="auto"/>
              <w:left w:val="single" w:sz="4" w:space="0" w:color="auto"/>
              <w:bottom w:val="single" w:sz="4" w:space="0" w:color="auto"/>
              <w:right w:val="single" w:sz="4" w:space="0" w:color="auto"/>
            </w:tcBorders>
            <w:vAlign w:val="center"/>
          </w:tcPr>
          <w:p w14:paraId="1C988A3B" w14:textId="77777777" w:rsidR="005418E8" w:rsidRDefault="00000000">
            <w:pPr>
              <w:spacing w:line="360" w:lineRule="auto"/>
              <w:jc w:val="center"/>
              <w:rPr>
                <w:rFonts w:ascii="仿宋" w:eastAsia="仿宋" w:hAnsi="仿宋"/>
              </w:rPr>
            </w:pPr>
            <w:proofErr w:type="spellStart"/>
            <w:r>
              <w:rPr>
                <w:rFonts w:ascii="仿宋" w:eastAsia="仿宋" w:hAnsi="仿宋" w:cs="仿宋" w:hint="eastAsia"/>
              </w:rPr>
              <w:t>实际金额</w:t>
            </w:r>
            <w:proofErr w:type="spellEnd"/>
          </w:p>
          <w:p w14:paraId="22FBAD49" w14:textId="77777777" w:rsidR="005418E8" w:rsidRDefault="00000000">
            <w:pPr>
              <w:spacing w:line="360" w:lineRule="auto"/>
              <w:jc w:val="center"/>
              <w:rPr>
                <w:rFonts w:ascii="仿宋" w:eastAsia="仿宋" w:hAnsi="仿宋"/>
              </w:rPr>
            </w:pPr>
            <w:r>
              <w:rPr>
                <w:rFonts w:ascii="仿宋" w:eastAsia="仿宋" w:hAnsi="仿宋" w:cs="仿宋" w:hint="eastAsia"/>
              </w:rPr>
              <w:t>（元）</w:t>
            </w:r>
          </w:p>
        </w:tc>
        <w:tc>
          <w:tcPr>
            <w:tcW w:w="1262" w:type="dxa"/>
            <w:tcBorders>
              <w:top w:val="single" w:sz="4" w:space="0" w:color="auto"/>
              <w:left w:val="single" w:sz="4" w:space="0" w:color="auto"/>
              <w:bottom w:val="single" w:sz="4" w:space="0" w:color="auto"/>
              <w:right w:val="single" w:sz="4" w:space="0" w:color="auto"/>
            </w:tcBorders>
            <w:vAlign w:val="center"/>
          </w:tcPr>
          <w:p w14:paraId="2C3397AC" w14:textId="77777777" w:rsidR="005418E8" w:rsidRDefault="00000000">
            <w:pPr>
              <w:spacing w:line="360" w:lineRule="auto"/>
              <w:jc w:val="center"/>
              <w:rPr>
                <w:rFonts w:ascii="仿宋" w:eastAsia="仿宋" w:hAnsi="仿宋"/>
              </w:rPr>
            </w:pPr>
            <w:proofErr w:type="spellStart"/>
            <w:r>
              <w:rPr>
                <w:rFonts w:ascii="仿宋" w:eastAsia="仿宋" w:hAnsi="仿宋" w:cs="仿宋" w:hint="eastAsia"/>
              </w:rPr>
              <w:t>备注</w:t>
            </w:r>
            <w:proofErr w:type="spellEnd"/>
          </w:p>
        </w:tc>
      </w:tr>
      <w:tr w:rsidR="005418E8" w14:paraId="660C28C4" w14:textId="77777777">
        <w:trPr>
          <w:trHeight w:val="720"/>
        </w:trPr>
        <w:tc>
          <w:tcPr>
            <w:tcW w:w="772" w:type="dxa"/>
            <w:tcBorders>
              <w:top w:val="single" w:sz="4" w:space="0" w:color="auto"/>
              <w:left w:val="single" w:sz="4" w:space="0" w:color="auto"/>
              <w:bottom w:val="single" w:sz="4" w:space="0" w:color="auto"/>
              <w:right w:val="single" w:sz="4" w:space="0" w:color="auto"/>
            </w:tcBorders>
            <w:vAlign w:val="center"/>
          </w:tcPr>
          <w:p w14:paraId="24B6352B" w14:textId="77777777" w:rsidR="005418E8" w:rsidRDefault="005418E8">
            <w:pPr>
              <w:spacing w:line="360" w:lineRule="auto"/>
              <w:jc w:val="center"/>
              <w:rPr>
                <w:rFonts w:ascii="仿宋" w:eastAsia="仿宋" w:hAnsi="仿宋"/>
              </w:rPr>
            </w:pPr>
          </w:p>
        </w:tc>
        <w:tc>
          <w:tcPr>
            <w:tcW w:w="2886" w:type="dxa"/>
            <w:tcBorders>
              <w:top w:val="single" w:sz="4" w:space="0" w:color="auto"/>
              <w:left w:val="single" w:sz="4" w:space="0" w:color="auto"/>
              <w:bottom w:val="single" w:sz="4" w:space="0" w:color="auto"/>
              <w:right w:val="single" w:sz="4" w:space="0" w:color="auto"/>
            </w:tcBorders>
            <w:vAlign w:val="center"/>
          </w:tcPr>
          <w:p w14:paraId="7D226CC3" w14:textId="77777777" w:rsidR="005418E8" w:rsidRDefault="005418E8">
            <w:pPr>
              <w:spacing w:line="360" w:lineRule="auto"/>
              <w:jc w:val="center"/>
              <w:rPr>
                <w:rFonts w:ascii="仿宋" w:eastAsia="仿宋" w:hAnsi="仿宋"/>
              </w:rPr>
            </w:pPr>
          </w:p>
        </w:tc>
        <w:tc>
          <w:tcPr>
            <w:tcW w:w="2886" w:type="dxa"/>
            <w:tcBorders>
              <w:top w:val="single" w:sz="4" w:space="0" w:color="auto"/>
              <w:left w:val="single" w:sz="4" w:space="0" w:color="auto"/>
              <w:bottom w:val="single" w:sz="4" w:space="0" w:color="auto"/>
              <w:right w:val="single" w:sz="4" w:space="0" w:color="auto"/>
            </w:tcBorders>
            <w:vAlign w:val="center"/>
          </w:tcPr>
          <w:p w14:paraId="2CB3733F" w14:textId="77777777" w:rsidR="005418E8" w:rsidRDefault="005418E8">
            <w:pPr>
              <w:spacing w:line="360" w:lineRule="auto"/>
              <w:jc w:val="center"/>
              <w:rPr>
                <w:rFonts w:ascii="仿宋" w:eastAsia="仿宋" w:hAnsi="仿宋"/>
              </w:rPr>
            </w:pPr>
          </w:p>
        </w:tc>
        <w:tc>
          <w:tcPr>
            <w:tcW w:w="1263" w:type="dxa"/>
            <w:tcBorders>
              <w:top w:val="single" w:sz="4" w:space="0" w:color="auto"/>
              <w:left w:val="single" w:sz="4" w:space="0" w:color="auto"/>
              <w:bottom w:val="single" w:sz="4" w:space="0" w:color="auto"/>
              <w:right w:val="single" w:sz="4" w:space="0" w:color="auto"/>
            </w:tcBorders>
            <w:vAlign w:val="center"/>
          </w:tcPr>
          <w:p w14:paraId="7B58FBD8" w14:textId="77777777" w:rsidR="005418E8" w:rsidRDefault="005418E8">
            <w:pPr>
              <w:spacing w:line="360" w:lineRule="auto"/>
              <w:jc w:val="center"/>
              <w:rPr>
                <w:rFonts w:ascii="仿宋" w:eastAsia="仿宋" w:hAnsi="仿宋"/>
              </w:rPr>
            </w:pPr>
          </w:p>
        </w:tc>
        <w:tc>
          <w:tcPr>
            <w:tcW w:w="1263" w:type="dxa"/>
            <w:tcBorders>
              <w:top w:val="single" w:sz="4" w:space="0" w:color="auto"/>
              <w:left w:val="single" w:sz="4" w:space="0" w:color="auto"/>
              <w:bottom w:val="single" w:sz="4" w:space="0" w:color="auto"/>
              <w:right w:val="single" w:sz="4" w:space="0" w:color="auto"/>
            </w:tcBorders>
            <w:vAlign w:val="center"/>
          </w:tcPr>
          <w:p w14:paraId="1FC28402" w14:textId="77777777" w:rsidR="005418E8" w:rsidRDefault="005418E8">
            <w:pPr>
              <w:spacing w:line="360" w:lineRule="auto"/>
              <w:jc w:val="center"/>
              <w:rPr>
                <w:rFonts w:ascii="仿宋" w:eastAsia="仿宋" w:hAnsi="仿宋"/>
              </w:rPr>
            </w:pPr>
          </w:p>
        </w:tc>
        <w:tc>
          <w:tcPr>
            <w:tcW w:w="1262" w:type="dxa"/>
            <w:tcBorders>
              <w:top w:val="single" w:sz="4" w:space="0" w:color="auto"/>
              <w:left w:val="single" w:sz="4" w:space="0" w:color="auto"/>
              <w:bottom w:val="single" w:sz="4" w:space="0" w:color="auto"/>
              <w:right w:val="single" w:sz="4" w:space="0" w:color="auto"/>
            </w:tcBorders>
            <w:vAlign w:val="center"/>
          </w:tcPr>
          <w:p w14:paraId="044F01FE" w14:textId="77777777" w:rsidR="005418E8" w:rsidRDefault="005418E8">
            <w:pPr>
              <w:spacing w:line="360" w:lineRule="auto"/>
              <w:jc w:val="center"/>
              <w:rPr>
                <w:rFonts w:ascii="仿宋" w:eastAsia="仿宋" w:hAnsi="仿宋"/>
              </w:rPr>
            </w:pPr>
          </w:p>
        </w:tc>
      </w:tr>
      <w:tr w:rsidR="005418E8" w14:paraId="769763ED" w14:textId="77777777">
        <w:trPr>
          <w:trHeight w:val="720"/>
        </w:trPr>
        <w:tc>
          <w:tcPr>
            <w:tcW w:w="772" w:type="dxa"/>
            <w:tcBorders>
              <w:top w:val="single" w:sz="4" w:space="0" w:color="auto"/>
              <w:left w:val="single" w:sz="4" w:space="0" w:color="auto"/>
              <w:bottom w:val="single" w:sz="4" w:space="0" w:color="auto"/>
              <w:right w:val="single" w:sz="4" w:space="0" w:color="auto"/>
            </w:tcBorders>
            <w:vAlign w:val="center"/>
          </w:tcPr>
          <w:p w14:paraId="7B84C995" w14:textId="77777777" w:rsidR="005418E8" w:rsidRDefault="005418E8">
            <w:pPr>
              <w:spacing w:line="360" w:lineRule="auto"/>
              <w:jc w:val="center"/>
              <w:rPr>
                <w:rFonts w:ascii="仿宋" w:eastAsia="仿宋" w:hAnsi="仿宋"/>
              </w:rPr>
            </w:pPr>
          </w:p>
        </w:tc>
        <w:tc>
          <w:tcPr>
            <w:tcW w:w="2886" w:type="dxa"/>
            <w:tcBorders>
              <w:top w:val="single" w:sz="4" w:space="0" w:color="auto"/>
              <w:left w:val="single" w:sz="4" w:space="0" w:color="auto"/>
              <w:bottom w:val="single" w:sz="4" w:space="0" w:color="auto"/>
              <w:right w:val="single" w:sz="4" w:space="0" w:color="auto"/>
            </w:tcBorders>
            <w:vAlign w:val="center"/>
          </w:tcPr>
          <w:p w14:paraId="303645ED" w14:textId="77777777" w:rsidR="005418E8" w:rsidRDefault="005418E8">
            <w:pPr>
              <w:spacing w:line="360" w:lineRule="auto"/>
              <w:jc w:val="center"/>
              <w:rPr>
                <w:rFonts w:ascii="仿宋" w:eastAsia="仿宋" w:hAnsi="仿宋"/>
              </w:rPr>
            </w:pPr>
          </w:p>
        </w:tc>
        <w:tc>
          <w:tcPr>
            <w:tcW w:w="2886" w:type="dxa"/>
            <w:tcBorders>
              <w:top w:val="single" w:sz="4" w:space="0" w:color="auto"/>
              <w:left w:val="single" w:sz="4" w:space="0" w:color="auto"/>
              <w:bottom w:val="single" w:sz="4" w:space="0" w:color="auto"/>
              <w:right w:val="single" w:sz="4" w:space="0" w:color="auto"/>
            </w:tcBorders>
            <w:vAlign w:val="center"/>
          </w:tcPr>
          <w:p w14:paraId="2D25650C" w14:textId="77777777" w:rsidR="005418E8" w:rsidRDefault="005418E8">
            <w:pPr>
              <w:spacing w:line="360" w:lineRule="auto"/>
              <w:jc w:val="center"/>
              <w:rPr>
                <w:rFonts w:ascii="仿宋" w:eastAsia="仿宋" w:hAnsi="仿宋"/>
              </w:rPr>
            </w:pPr>
          </w:p>
        </w:tc>
        <w:tc>
          <w:tcPr>
            <w:tcW w:w="1263" w:type="dxa"/>
            <w:tcBorders>
              <w:top w:val="single" w:sz="4" w:space="0" w:color="auto"/>
              <w:left w:val="single" w:sz="4" w:space="0" w:color="auto"/>
              <w:bottom w:val="single" w:sz="4" w:space="0" w:color="auto"/>
              <w:right w:val="single" w:sz="4" w:space="0" w:color="auto"/>
            </w:tcBorders>
            <w:vAlign w:val="center"/>
          </w:tcPr>
          <w:p w14:paraId="0EA24FEF" w14:textId="77777777" w:rsidR="005418E8" w:rsidRDefault="005418E8">
            <w:pPr>
              <w:spacing w:line="360" w:lineRule="auto"/>
              <w:jc w:val="center"/>
              <w:rPr>
                <w:rFonts w:ascii="仿宋" w:eastAsia="仿宋" w:hAnsi="仿宋"/>
              </w:rPr>
            </w:pPr>
          </w:p>
        </w:tc>
        <w:tc>
          <w:tcPr>
            <w:tcW w:w="1263" w:type="dxa"/>
            <w:tcBorders>
              <w:top w:val="single" w:sz="4" w:space="0" w:color="auto"/>
              <w:left w:val="single" w:sz="4" w:space="0" w:color="auto"/>
              <w:bottom w:val="single" w:sz="4" w:space="0" w:color="auto"/>
              <w:right w:val="single" w:sz="4" w:space="0" w:color="auto"/>
            </w:tcBorders>
            <w:vAlign w:val="center"/>
          </w:tcPr>
          <w:p w14:paraId="03E13DBF" w14:textId="77777777" w:rsidR="005418E8" w:rsidRDefault="005418E8">
            <w:pPr>
              <w:spacing w:line="360" w:lineRule="auto"/>
              <w:jc w:val="center"/>
              <w:rPr>
                <w:rFonts w:ascii="仿宋" w:eastAsia="仿宋" w:hAnsi="仿宋"/>
              </w:rPr>
            </w:pPr>
          </w:p>
        </w:tc>
        <w:tc>
          <w:tcPr>
            <w:tcW w:w="1262" w:type="dxa"/>
            <w:tcBorders>
              <w:top w:val="single" w:sz="4" w:space="0" w:color="auto"/>
              <w:left w:val="single" w:sz="4" w:space="0" w:color="auto"/>
              <w:bottom w:val="single" w:sz="4" w:space="0" w:color="auto"/>
              <w:right w:val="single" w:sz="4" w:space="0" w:color="auto"/>
            </w:tcBorders>
            <w:vAlign w:val="center"/>
          </w:tcPr>
          <w:p w14:paraId="730A8B85" w14:textId="77777777" w:rsidR="005418E8" w:rsidRDefault="005418E8">
            <w:pPr>
              <w:spacing w:line="360" w:lineRule="auto"/>
              <w:jc w:val="center"/>
              <w:rPr>
                <w:rFonts w:ascii="仿宋" w:eastAsia="仿宋" w:hAnsi="仿宋"/>
              </w:rPr>
            </w:pPr>
          </w:p>
        </w:tc>
      </w:tr>
      <w:tr w:rsidR="005418E8" w14:paraId="1A4CC139" w14:textId="77777777">
        <w:trPr>
          <w:trHeight w:val="720"/>
        </w:trPr>
        <w:tc>
          <w:tcPr>
            <w:tcW w:w="772" w:type="dxa"/>
            <w:tcBorders>
              <w:top w:val="single" w:sz="4" w:space="0" w:color="auto"/>
              <w:left w:val="single" w:sz="4" w:space="0" w:color="auto"/>
              <w:bottom w:val="single" w:sz="4" w:space="0" w:color="auto"/>
              <w:right w:val="single" w:sz="4" w:space="0" w:color="auto"/>
            </w:tcBorders>
            <w:vAlign w:val="center"/>
          </w:tcPr>
          <w:p w14:paraId="28E1699E" w14:textId="77777777" w:rsidR="005418E8" w:rsidRDefault="005418E8">
            <w:pPr>
              <w:spacing w:line="360" w:lineRule="auto"/>
              <w:jc w:val="center"/>
              <w:rPr>
                <w:rFonts w:ascii="仿宋" w:eastAsia="仿宋" w:hAnsi="仿宋"/>
              </w:rPr>
            </w:pPr>
          </w:p>
        </w:tc>
        <w:tc>
          <w:tcPr>
            <w:tcW w:w="2886" w:type="dxa"/>
            <w:tcBorders>
              <w:top w:val="single" w:sz="4" w:space="0" w:color="auto"/>
              <w:left w:val="single" w:sz="4" w:space="0" w:color="auto"/>
              <w:bottom w:val="single" w:sz="4" w:space="0" w:color="auto"/>
              <w:right w:val="single" w:sz="4" w:space="0" w:color="auto"/>
            </w:tcBorders>
            <w:vAlign w:val="center"/>
          </w:tcPr>
          <w:p w14:paraId="6A9DA93D" w14:textId="77777777" w:rsidR="005418E8" w:rsidRDefault="005418E8">
            <w:pPr>
              <w:spacing w:line="360" w:lineRule="auto"/>
              <w:jc w:val="center"/>
              <w:rPr>
                <w:rFonts w:ascii="仿宋" w:eastAsia="仿宋" w:hAnsi="仿宋"/>
              </w:rPr>
            </w:pPr>
          </w:p>
        </w:tc>
        <w:tc>
          <w:tcPr>
            <w:tcW w:w="2886" w:type="dxa"/>
            <w:tcBorders>
              <w:top w:val="single" w:sz="4" w:space="0" w:color="auto"/>
              <w:left w:val="single" w:sz="4" w:space="0" w:color="auto"/>
              <w:bottom w:val="single" w:sz="4" w:space="0" w:color="auto"/>
              <w:right w:val="single" w:sz="4" w:space="0" w:color="auto"/>
            </w:tcBorders>
            <w:vAlign w:val="center"/>
          </w:tcPr>
          <w:p w14:paraId="3D727701" w14:textId="77777777" w:rsidR="005418E8" w:rsidRDefault="005418E8">
            <w:pPr>
              <w:spacing w:line="360" w:lineRule="auto"/>
              <w:jc w:val="center"/>
              <w:rPr>
                <w:rFonts w:ascii="仿宋" w:eastAsia="仿宋" w:hAnsi="仿宋"/>
              </w:rPr>
            </w:pPr>
          </w:p>
        </w:tc>
        <w:tc>
          <w:tcPr>
            <w:tcW w:w="1263" w:type="dxa"/>
            <w:tcBorders>
              <w:top w:val="single" w:sz="4" w:space="0" w:color="auto"/>
              <w:left w:val="single" w:sz="4" w:space="0" w:color="auto"/>
              <w:bottom w:val="single" w:sz="4" w:space="0" w:color="auto"/>
              <w:right w:val="single" w:sz="4" w:space="0" w:color="auto"/>
            </w:tcBorders>
            <w:vAlign w:val="center"/>
          </w:tcPr>
          <w:p w14:paraId="6B4C4624" w14:textId="77777777" w:rsidR="005418E8" w:rsidRDefault="005418E8">
            <w:pPr>
              <w:spacing w:line="360" w:lineRule="auto"/>
              <w:jc w:val="center"/>
              <w:rPr>
                <w:rFonts w:ascii="仿宋" w:eastAsia="仿宋" w:hAnsi="仿宋"/>
              </w:rPr>
            </w:pPr>
          </w:p>
        </w:tc>
        <w:tc>
          <w:tcPr>
            <w:tcW w:w="1263" w:type="dxa"/>
            <w:tcBorders>
              <w:top w:val="single" w:sz="4" w:space="0" w:color="auto"/>
              <w:left w:val="single" w:sz="4" w:space="0" w:color="auto"/>
              <w:bottom w:val="single" w:sz="4" w:space="0" w:color="auto"/>
              <w:right w:val="single" w:sz="4" w:space="0" w:color="auto"/>
            </w:tcBorders>
            <w:vAlign w:val="center"/>
          </w:tcPr>
          <w:p w14:paraId="682BB8AE" w14:textId="77777777" w:rsidR="005418E8" w:rsidRDefault="005418E8">
            <w:pPr>
              <w:spacing w:line="360" w:lineRule="auto"/>
              <w:jc w:val="center"/>
              <w:rPr>
                <w:rFonts w:ascii="仿宋" w:eastAsia="仿宋" w:hAnsi="仿宋"/>
              </w:rPr>
            </w:pPr>
          </w:p>
        </w:tc>
        <w:tc>
          <w:tcPr>
            <w:tcW w:w="1262" w:type="dxa"/>
            <w:tcBorders>
              <w:top w:val="single" w:sz="4" w:space="0" w:color="auto"/>
              <w:left w:val="single" w:sz="4" w:space="0" w:color="auto"/>
              <w:bottom w:val="single" w:sz="4" w:space="0" w:color="auto"/>
              <w:right w:val="single" w:sz="4" w:space="0" w:color="auto"/>
            </w:tcBorders>
            <w:vAlign w:val="center"/>
          </w:tcPr>
          <w:p w14:paraId="7058D0BC" w14:textId="77777777" w:rsidR="005418E8" w:rsidRDefault="005418E8">
            <w:pPr>
              <w:spacing w:line="360" w:lineRule="auto"/>
              <w:jc w:val="center"/>
              <w:rPr>
                <w:rFonts w:ascii="仿宋" w:eastAsia="仿宋" w:hAnsi="仿宋"/>
              </w:rPr>
            </w:pPr>
          </w:p>
        </w:tc>
      </w:tr>
      <w:tr w:rsidR="005418E8" w14:paraId="5F6F123D" w14:textId="77777777">
        <w:trPr>
          <w:trHeight w:val="720"/>
        </w:trPr>
        <w:tc>
          <w:tcPr>
            <w:tcW w:w="772" w:type="dxa"/>
            <w:tcBorders>
              <w:top w:val="single" w:sz="4" w:space="0" w:color="auto"/>
              <w:left w:val="single" w:sz="4" w:space="0" w:color="auto"/>
              <w:bottom w:val="single" w:sz="4" w:space="0" w:color="auto"/>
              <w:right w:val="single" w:sz="4" w:space="0" w:color="auto"/>
            </w:tcBorders>
            <w:vAlign w:val="center"/>
          </w:tcPr>
          <w:p w14:paraId="0D9D642D" w14:textId="77777777" w:rsidR="005418E8" w:rsidRDefault="005418E8">
            <w:pPr>
              <w:spacing w:line="360" w:lineRule="auto"/>
              <w:jc w:val="center"/>
              <w:rPr>
                <w:rFonts w:ascii="仿宋" w:eastAsia="仿宋" w:hAnsi="仿宋"/>
              </w:rPr>
            </w:pPr>
          </w:p>
        </w:tc>
        <w:tc>
          <w:tcPr>
            <w:tcW w:w="2886" w:type="dxa"/>
            <w:tcBorders>
              <w:top w:val="single" w:sz="4" w:space="0" w:color="auto"/>
              <w:left w:val="single" w:sz="4" w:space="0" w:color="auto"/>
              <w:bottom w:val="single" w:sz="4" w:space="0" w:color="auto"/>
              <w:right w:val="single" w:sz="4" w:space="0" w:color="auto"/>
            </w:tcBorders>
            <w:vAlign w:val="center"/>
          </w:tcPr>
          <w:p w14:paraId="6A18DC3A" w14:textId="77777777" w:rsidR="005418E8" w:rsidRDefault="005418E8">
            <w:pPr>
              <w:spacing w:line="360" w:lineRule="auto"/>
              <w:jc w:val="center"/>
              <w:rPr>
                <w:rFonts w:ascii="仿宋" w:eastAsia="仿宋" w:hAnsi="仿宋"/>
              </w:rPr>
            </w:pPr>
          </w:p>
        </w:tc>
        <w:tc>
          <w:tcPr>
            <w:tcW w:w="2886" w:type="dxa"/>
            <w:tcBorders>
              <w:top w:val="single" w:sz="4" w:space="0" w:color="auto"/>
              <w:left w:val="single" w:sz="4" w:space="0" w:color="auto"/>
              <w:bottom w:val="single" w:sz="4" w:space="0" w:color="auto"/>
              <w:right w:val="single" w:sz="4" w:space="0" w:color="auto"/>
            </w:tcBorders>
            <w:vAlign w:val="center"/>
          </w:tcPr>
          <w:p w14:paraId="56C57AA8" w14:textId="77777777" w:rsidR="005418E8" w:rsidRDefault="005418E8">
            <w:pPr>
              <w:spacing w:line="360" w:lineRule="auto"/>
              <w:jc w:val="center"/>
              <w:rPr>
                <w:rFonts w:ascii="仿宋" w:eastAsia="仿宋" w:hAnsi="仿宋"/>
              </w:rPr>
            </w:pPr>
          </w:p>
        </w:tc>
        <w:tc>
          <w:tcPr>
            <w:tcW w:w="1263" w:type="dxa"/>
            <w:tcBorders>
              <w:top w:val="single" w:sz="4" w:space="0" w:color="auto"/>
              <w:left w:val="single" w:sz="4" w:space="0" w:color="auto"/>
              <w:bottom w:val="single" w:sz="4" w:space="0" w:color="auto"/>
              <w:right w:val="single" w:sz="4" w:space="0" w:color="auto"/>
            </w:tcBorders>
            <w:vAlign w:val="center"/>
          </w:tcPr>
          <w:p w14:paraId="70FF53D9" w14:textId="77777777" w:rsidR="005418E8" w:rsidRDefault="005418E8">
            <w:pPr>
              <w:spacing w:line="360" w:lineRule="auto"/>
              <w:jc w:val="center"/>
              <w:rPr>
                <w:rFonts w:ascii="仿宋" w:eastAsia="仿宋" w:hAnsi="仿宋"/>
              </w:rPr>
            </w:pPr>
          </w:p>
        </w:tc>
        <w:tc>
          <w:tcPr>
            <w:tcW w:w="1263" w:type="dxa"/>
            <w:tcBorders>
              <w:top w:val="single" w:sz="4" w:space="0" w:color="auto"/>
              <w:left w:val="single" w:sz="4" w:space="0" w:color="auto"/>
              <w:bottom w:val="single" w:sz="4" w:space="0" w:color="auto"/>
              <w:right w:val="single" w:sz="4" w:space="0" w:color="auto"/>
            </w:tcBorders>
            <w:vAlign w:val="center"/>
          </w:tcPr>
          <w:p w14:paraId="0E409D5A" w14:textId="77777777" w:rsidR="005418E8" w:rsidRDefault="005418E8">
            <w:pPr>
              <w:spacing w:line="360" w:lineRule="auto"/>
              <w:jc w:val="center"/>
              <w:rPr>
                <w:rFonts w:ascii="仿宋" w:eastAsia="仿宋" w:hAnsi="仿宋"/>
              </w:rPr>
            </w:pPr>
          </w:p>
        </w:tc>
        <w:tc>
          <w:tcPr>
            <w:tcW w:w="1262" w:type="dxa"/>
            <w:tcBorders>
              <w:top w:val="single" w:sz="4" w:space="0" w:color="auto"/>
              <w:left w:val="single" w:sz="4" w:space="0" w:color="auto"/>
              <w:bottom w:val="single" w:sz="4" w:space="0" w:color="auto"/>
              <w:right w:val="single" w:sz="4" w:space="0" w:color="auto"/>
            </w:tcBorders>
            <w:vAlign w:val="center"/>
          </w:tcPr>
          <w:p w14:paraId="5FE1405D" w14:textId="77777777" w:rsidR="005418E8" w:rsidRDefault="005418E8">
            <w:pPr>
              <w:spacing w:line="360" w:lineRule="auto"/>
              <w:jc w:val="center"/>
              <w:rPr>
                <w:rFonts w:ascii="仿宋" w:eastAsia="仿宋" w:hAnsi="仿宋"/>
              </w:rPr>
            </w:pPr>
          </w:p>
        </w:tc>
      </w:tr>
      <w:tr w:rsidR="005418E8" w14:paraId="1A0F05B1" w14:textId="77777777">
        <w:trPr>
          <w:trHeight w:val="738"/>
        </w:trPr>
        <w:tc>
          <w:tcPr>
            <w:tcW w:w="772" w:type="dxa"/>
            <w:tcBorders>
              <w:top w:val="single" w:sz="4" w:space="0" w:color="auto"/>
              <w:left w:val="single" w:sz="4" w:space="0" w:color="auto"/>
              <w:bottom w:val="single" w:sz="4" w:space="0" w:color="auto"/>
              <w:right w:val="single" w:sz="4" w:space="0" w:color="auto"/>
            </w:tcBorders>
            <w:vAlign w:val="center"/>
          </w:tcPr>
          <w:p w14:paraId="431BA1ED" w14:textId="77777777" w:rsidR="005418E8" w:rsidRDefault="005418E8">
            <w:pPr>
              <w:spacing w:line="360" w:lineRule="auto"/>
              <w:jc w:val="center"/>
              <w:rPr>
                <w:rFonts w:ascii="仿宋" w:eastAsia="仿宋" w:hAnsi="仿宋"/>
              </w:rPr>
            </w:pPr>
          </w:p>
        </w:tc>
        <w:tc>
          <w:tcPr>
            <w:tcW w:w="2886" w:type="dxa"/>
            <w:tcBorders>
              <w:top w:val="single" w:sz="4" w:space="0" w:color="auto"/>
              <w:left w:val="single" w:sz="4" w:space="0" w:color="auto"/>
              <w:bottom w:val="single" w:sz="4" w:space="0" w:color="auto"/>
              <w:right w:val="single" w:sz="4" w:space="0" w:color="auto"/>
            </w:tcBorders>
            <w:vAlign w:val="center"/>
          </w:tcPr>
          <w:p w14:paraId="161FCCEE" w14:textId="77777777" w:rsidR="005418E8" w:rsidRDefault="005418E8">
            <w:pPr>
              <w:spacing w:line="360" w:lineRule="auto"/>
              <w:jc w:val="center"/>
              <w:rPr>
                <w:rFonts w:ascii="仿宋" w:eastAsia="仿宋" w:hAnsi="仿宋"/>
              </w:rPr>
            </w:pPr>
          </w:p>
        </w:tc>
        <w:tc>
          <w:tcPr>
            <w:tcW w:w="2886" w:type="dxa"/>
            <w:tcBorders>
              <w:top w:val="single" w:sz="4" w:space="0" w:color="auto"/>
              <w:left w:val="single" w:sz="4" w:space="0" w:color="auto"/>
              <w:bottom w:val="single" w:sz="4" w:space="0" w:color="auto"/>
              <w:right w:val="single" w:sz="4" w:space="0" w:color="auto"/>
            </w:tcBorders>
            <w:vAlign w:val="center"/>
          </w:tcPr>
          <w:p w14:paraId="5D05730B" w14:textId="77777777" w:rsidR="005418E8" w:rsidRDefault="005418E8">
            <w:pPr>
              <w:spacing w:line="360" w:lineRule="auto"/>
              <w:jc w:val="center"/>
              <w:rPr>
                <w:rFonts w:ascii="仿宋" w:eastAsia="仿宋" w:hAnsi="仿宋"/>
              </w:rPr>
            </w:pPr>
          </w:p>
        </w:tc>
        <w:tc>
          <w:tcPr>
            <w:tcW w:w="1263" w:type="dxa"/>
            <w:tcBorders>
              <w:top w:val="single" w:sz="4" w:space="0" w:color="auto"/>
              <w:left w:val="single" w:sz="4" w:space="0" w:color="auto"/>
              <w:bottom w:val="single" w:sz="4" w:space="0" w:color="auto"/>
              <w:right w:val="single" w:sz="4" w:space="0" w:color="auto"/>
            </w:tcBorders>
            <w:vAlign w:val="center"/>
          </w:tcPr>
          <w:p w14:paraId="351B49C2" w14:textId="77777777" w:rsidR="005418E8" w:rsidRDefault="005418E8">
            <w:pPr>
              <w:spacing w:line="360" w:lineRule="auto"/>
              <w:jc w:val="center"/>
              <w:rPr>
                <w:rFonts w:ascii="仿宋" w:eastAsia="仿宋" w:hAnsi="仿宋"/>
              </w:rPr>
            </w:pPr>
          </w:p>
        </w:tc>
        <w:tc>
          <w:tcPr>
            <w:tcW w:w="1263" w:type="dxa"/>
            <w:tcBorders>
              <w:top w:val="single" w:sz="4" w:space="0" w:color="auto"/>
              <w:left w:val="single" w:sz="4" w:space="0" w:color="auto"/>
              <w:bottom w:val="single" w:sz="4" w:space="0" w:color="auto"/>
              <w:right w:val="single" w:sz="4" w:space="0" w:color="auto"/>
            </w:tcBorders>
            <w:vAlign w:val="center"/>
          </w:tcPr>
          <w:p w14:paraId="72E96C5E" w14:textId="77777777" w:rsidR="005418E8" w:rsidRDefault="005418E8">
            <w:pPr>
              <w:spacing w:line="360" w:lineRule="auto"/>
              <w:jc w:val="center"/>
              <w:rPr>
                <w:rFonts w:ascii="仿宋" w:eastAsia="仿宋" w:hAnsi="仿宋"/>
              </w:rPr>
            </w:pPr>
          </w:p>
        </w:tc>
        <w:tc>
          <w:tcPr>
            <w:tcW w:w="1262" w:type="dxa"/>
            <w:tcBorders>
              <w:top w:val="single" w:sz="4" w:space="0" w:color="auto"/>
              <w:left w:val="single" w:sz="4" w:space="0" w:color="auto"/>
              <w:bottom w:val="single" w:sz="4" w:space="0" w:color="auto"/>
              <w:right w:val="single" w:sz="4" w:space="0" w:color="auto"/>
            </w:tcBorders>
            <w:vAlign w:val="center"/>
          </w:tcPr>
          <w:p w14:paraId="7FEF4AA1" w14:textId="77777777" w:rsidR="005418E8" w:rsidRDefault="005418E8">
            <w:pPr>
              <w:spacing w:line="360" w:lineRule="auto"/>
              <w:jc w:val="center"/>
              <w:rPr>
                <w:rFonts w:ascii="仿宋" w:eastAsia="仿宋" w:hAnsi="仿宋"/>
              </w:rPr>
            </w:pPr>
          </w:p>
        </w:tc>
      </w:tr>
      <w:tr w:rsidR="005418E8" w14:paraId="0607CA02" w14:textId="77777777">
        <w:trPr>
          <w:trHeight w:val="720"/>
        </w:trPr>
        <w:tc>
          <w:tcPr>
            <w:tcW w:w="772" w:type="dxa"/>
            <w:tcBorders>
              <w:top w:val="single" w:sz="4" w:space="0" w:color="auto"/>
              <w:left w:val="single" w:sz="4" w:space="0" w:color="auto"/>
              <w:bottom w:val="single" w:sz="4" w:space="0" w:color="auto"/>
              <w:right w:val="single" w:sz="4" w:space="0" w:color="auto"/>
            </w:tcBorders>
            <w:vAlign w:val="center"/>
          </w:tcPr>
          <w:p w14:paraId="4D5A0CE0" w14:textId="77777777" w:rsidR="005418E8" w:rsidRDefault="005418E8">
            <w:pPr>
              <w:spacing w:line="360" w:lineRule="auto"/>
              <w:jc w:val="center"/>
              <w:rPr>
                <w:rFonts w:ascii="仿宋" w:eastAsia="仿宋" w:hAnsi="仿宋"/>
              </w:rPr>
            </w:pPr>
          </w:p>
        </w:tc>
        <w:tc>
          <w:tcPr>
            <w:tcW w:w="2886" w:type="dxa"/>
            <w:tcBorders>
              <w:top w:val="single" w:sz="4" w:space="0" w:color="auto"/>
              <w:left w:val="single" w:sz="4" w:space="0" w:color="auto"/>
              <w:bottom w:val="single" w:sz="4" w:space="0" w:color="auto"/>
              <w:right w:val="single" w:sz="4" w:space="0" w:color="auto"/>
            </w:tcBorders>
            <w:vAlign w:val="center"/>
          </w:tcPr>
          <w:p w14:paraId="12ACC259" w14:textId="77777777" w:rsidR="005418E8" w:rsidRDefault="005418E8">
            <w:pPr>
              <w:spacing w:line="360" w:lineRule="auto"/>
              <w:jc w:val="center"/>
              <w:rPr>
                <w:rFonts w:ascii="仿宋" w:eastAsia="仿宋" w:hAnsi="仿宋"/>
              </w:rPr>
            </w:pPr>
          </w:p>
        </w:tc>
        <w:tc>
          <w:tcPr>
            <w:tcW w:w="2886" w:type="dxa"/>
            <w:tcBorders>
              <w:top w:val="single" w:sz="4" w:space="0" w:color="auto"/>
              <w:left w:val="single" w:sz="4" w:space="0" w:color="auto"/>
              <w:bottom w:val="single" w:sz="4" w:space="0" w:color="auto"/>
              <w:right w:val="single" w:sz="4" w:space="0" w:color="auto"/>
            </w:tcBorders>
            <w:vAlign w:val="center"/>
          </w:tcPr>
          <w:p w14:paraId="08A88310" w14:textId="77777777" w:rsidR="005418E8" w:rsidRDefault="005418E8">
            <w:pPr>
              <w:spacing w:line="360" w:lineRule="auto"/>
              <w:jc w:val="center"/>
              <w:rPr>
                <w:rFonts w:ascii="仿宋" w:eastAsia="仿宋" w:hAnsi="仿宋"/>
              </w:rPr>
            </w:pPr>
          </w:p>
        </w:tc>
        <w:tc>
          <w:tcPr>
            <w:tcW w:w="1263" w:type="dxa"/>
            <w:tcBorders>
              <w:top w:val="single" w:sz="4" w:space="0" w:color="auto"/>
              <w:left w:val="single" w:sz="4" w:space="0" w:color="auto"/>
              <w:bottom w:val="single" w:sz="4" w:space="0" w:color="auto"/>
              <w:right w:val="single" w:sz="4" w:space="0" w:color="auto"/>
            </w:tcBorders>
            <w:vAlign w:val="center"/>
          </w:tcPr>
          <w:p w14:paraId="43B8AF2A" w14:textId="77777777" w:rsidR="005418E8" w:rsidRDefault="005418E8">
            <w:pPr>
              <w:spacing w:line="360" w:lineRule="auto"/>
              <w:jc w:val="center"/>
              <w:rPr>
                <w:rFonts w:ascii="仿宋" w:eastAsia="仿宋" w:hAnsi="仿宋"/>
              </w:rPr>
            </w:pPr>
          </w:p>
        </w:tc>
        <w:tc>
          <w:tcPr>
            <w:tcW w:w="1263" w:type="dxa"/>
            <w:tcBorders>
              <w:top w:val="single" w:sz="4" w:space="0" w:color="auto"/>
              <w:left w:val="single" w:sz="4" w:space="0" w:color="auto"/>
              <w:bottom w:val="single" w:sz="4" w:space="0" w:color="auto"/>
              <w:right w:val="single" w:sz="4" w:space="0" w:color="auto"/>
            </w:tcBorders>
            <w:vAlign w:val="center"/>
          </w:tcPr>
          <w:p w14:paraId="1F24BA7F" w14:textId="77777777" w:rsidR="005418E8" w:rsidRDefault="005418E8">
            <w:pPr>
              <w:spacing w:line="360" w:lineRule="auto"/>
              <w:jc w:val="center"/>
              <w:rPr>
                <w:rFonts w:ascii="仿宋" w:eastAsia="仿宋" w:hAnsi="仿宋"/>
              </w:rPr>
            </w:pPr>
          </w:p>
        </w:tc>
        <w:tc>
          <w:tcPr>
            <w:tcW w:w="1262" w:type="dxa"/>
            <w:tcBorders>
              <w:top w:val="single" w:sz="4" w:space="0" w:color="auto"/>
              <w:left w:val="single" w:sz="4" w:space="0" w:color="auto"/>
              <w:bottom w:val="single" w:sz="4" w:space="0" w:color="auto"/>
              <w:right w:val="single" w:sz="4" w:space="0" w:color="auto"/>
            </w:tcBorders>
            <w:vAlign w:val="center"/>
          </w:tcPr>
          <w:p w14:paraId="5F13649D" w14:textId="77777777" w:rsidR="005418E8" w:rsidRDefault="005418E8">
            <w:pPr>
              <w:spacing w:line="360" w:lineRule="auto"/>
              <w:jc w:val="center"/>
              <w:rPr>
                <w:rFonts w:ascii="仿宋" w:eastAsia="仿宋" w:hAnsi="仿宋"/>
              </w:rPr>
            </w:pPr>
          </w:p>
        </w:tc>
      </w:tr>
      <w:tr w:rsidR="005418E8" w14:paraId="3F4B5756" w14:textId="77777777">
        <w:trPr>
          <w:trHeight w:val="720"/>
        </w:trPr>
        <w:tc>
          <w:tcPr>
            <w:tcW w:w="772" w:type="dxa"/>
            <w:tcBorders>
              <w:top w:val="single" w:sz="4" w:space="0" w:color="auto"/>
              <w:left w:val="single" w:sz="4" w:space="0" w:color="auto"/>
              <w:bottom w:val="single" w:sz="4" w:space="0" w:color="auto"/>
              <w:right w:val="single" w:sz="4" w:space="0" w:color="auto"/>
            </w:tcBorders>
            <w:vAlign w:val="center"/>
          </w:tcPr>
          <w:p w14:paraId="73DD6293" w14:textId="77777777" w:rsidR="005418E8" w:rsidRDefault="005418E8">
            <w:pPr>
              <w:spacing w:line="360" w:lineRule="auto"/>
              <w:jc w:val="center"/>
              <w:rPr>
                <w:rFonts w:ascii="仿宋" w:eastAsia="仿宋" w:hAnsi="仿宋"/>
              </w:rPr>
            </w:pPr>
          </w:p>
        </w:tc>
        <w:tc>
          <w:tcPr>
            <w:tcW w:w="2886" w:type="dxa"/>
            <w:tcBorders>
              <w:top w:val="single" w:sz="4" w:space="0" w:color="auto"/>
              <w:left w:val="single" w:sz="4" w:space="0" w:color="auto"/>
              <w:bottom w:val="single" w:sz="4" w:space="0" w:color="auto"/>
              <w:right w:val="single" w:sz="4" w:space="0" w:color="auto"/>
            </w:tcBorders>
            <w:vAlign w:val="center"/>
          </w:tcPr>
          <w:p w14:paraId="0F1B95EB" w14:textId="77777777" w:rsidR="005418E8" w:rsidRDefault="005418E8">
            <w:pPr>
              <w:spacing w:line="360" w:lineRule="auto"/>
              <w:jc w:val="center"/>
              <w:rPr>
                <w:rFonts w:ascii="仿宋" w:eastAsia="仿宋" w:hAnsi="仿宋"/>
              </w:rPr>
            </w:pPr>
          </w:p>
        </w:tc>
        <w:tc>
          <w:tcPr>
            <w:tcW w:w="2886" w:type="dxa"/>
            <w:tcBorders>
              <w:top w:val="single" w:sz="4" w:space="0" w:color="auto"/>
              <w:left w:val="single" w:sz="4" w:space="0" w:color="auto"/>
              <w:bottom w:val="single" w:sz="4" w:space="0" w:color="auto"/>
              <w:right w:val="single" w:sz="4" w:space="0" w:color="auto"/>
            </w:tcBorders>
            <w:vAlign w:val="center"/>
          </w:tcPr>
          <w:p w14:paraId="30531D3B" w14:textId="77777777" w:rsidR="005418E8" w:rsidRDefault="005418E8">
            <w:pPr>
              <w:spacing w:line="360" w:lineRule="auto"/>
              <w:jc w:val="center"/>
              <w:rPr>
                <w:rFonts w:ascii="仿宋" w:eastAsia="仿宋" w:hAnsi="仿宋"/>
              </w:rPr>
            </w:pPr>
          </w:p>
        </w:tc>
        <w:tc>
          <w:tcPr>
            <w:tcW w:w="1263" w:type="dxa"/>
            <w:tcBorders>
              <w:top w:val="single" w:sz="4" w:space="0" w:color="auto"/>
              <w:left w:val="single" w:sz="4" w:space="0" w:color="auto"/>
              <w:bottom w:val="single" w:sz="4" w:space="0" w:color="auto"/>
              <w:right w:val="single" w:sz="4" w:space="0" w:color="auto"/>
            </w:tcBorders>
            <w:vAlign w:val="center"/>
          </w:tcPr>
          <w:p w14:paraId="7F95377F" w14:textId="77777777" w:rsidR="005418E8" w:rsidRDefault="005418E8">
            <w:pPr>
              <w:spacing w:line="360" w:lineRule="auto"/>
              <w:jc w:val="center"/>
              <w:rPr>
                <w:rFonts w:ascii="仿宋" w:eastAsia="仿宋" w:hAnsi="仿宋"/>
              </w:rPr>
            </w:pPr>
          </w:p>
        </w:tc>
        <w:tc>
          <w:tcPr>
            <w:tcW w:w="1263" w:type="dxa"/>
            <w:tcBorders>
              <w:top w:val="single" w:sz="4" w:space="0" w:color="auto"/>
              <w:left w:val="single" w:sz="4" w:space="0" w:color="auto"/>
              <w:bottom w:val="single" w:sz="4" w:space="0" w:color="auto"/>
              <w:right w:val="single" w:sz="4" w:space="0" w:color="auto"/>
            </w:tcBorders>
            <w:vAlign w:val="center"/>
          </w:tcPr>
          <w:p w14:paraId="1A7F05E4" w14:textId="77777777" w:rsidR="005418E8" w:rsidRDefault="005418E8">
            <w:pPr>
              <w:spacing w:line="360" w:lineRule="auto"/>
              <w:jc w:val="center"/>
              <w:rPr>
                <w:rFonts w:ascii="仿宋" w:eastAsia="仿宋" w:hAnsi="仿宋"/>
              </w:rPr>
            </w:pPr>
          </w:p>
        </w:tc>
        <w:tc>
          <w:tcPr>
            <w:tcW w:w="1262" w:type="dxa"/>
            <w:tcBorders>
              <w:top w:val="single" w:sz="4" w:space="0" w:color="auto"/>
              <w:left w:val="single" w:sz="4" w:space="0" w:color="auto"/>
              <w:bottom w:val="single" w:sz="4" w:space="0" w:color="auto"/>
              <w:right w:val="single" w:sz="4" w:space="0" w:color="auto"/>
            </w:tcBorders>
            <w:vAlign w:val="center"/>
          </w:tcPr>
          <w:p w14:paraId="1611ADF5" w14:textId="77777777" w:rsidR="005418E8" w:rsidRDefault="005418E8">
            <w:pPr>
              <w:spacing w:line="360" w:lineRule="auto"/>
              <w:jc w:val="center"/>
              <w:rPr>
                <w:rFonts w:ascii="仿宋" w:eastAsia="仿宋" w:hAnsi="仿宋"/>
              </w:rPr>
            </w:pPr>
          </w:p>
        </w:tc>
      </w:tr>
      <w:tr w:rsidR="005418E8" w14:paraId="6BF5FC52" w14:textId="77777777">
        <w:trPr>
          <w:trHeight w:val="720"/>
        </w:trPr>
        <w:tc>
          <w:tcPr>
            <w:tcW w:w="772" w:type="dxa"/>
            <w:tcBorders>
              <w:top w:val="single" w:sz="4" w:space="0" w:color="auto"/>
              <w:left w:val="single" w:sz="4" w:space="0" w:color="auto"/>
              <w:bottom w:val="single" w:sz="4" w:space="0" w:color="auto"/>
              <w:right w:val="single" w:sz="4" w:space="0" w:color="auto"/>
            </w:tcBorders>
            <w:vAlign w:val="center"/>
          </w:tcPr>
          <w:p w14:paraId="48625515" w14:textId="77777777" w:rsidR="005418E8" w:rsidRDefault="005418E8">
            <w:pPr>
              <w:spacing w:line="360" w:lineRule="auto"/>
              <w:jc w:val="center"/>
              <w:rPr>
                <w:rFonts w:ascii="仿宋" w:eastAsia="仿宋" w:hAnsi="仿宋"/>
              </w:rPr>
            </w:pPr>
          </w:p>
        </w:tc>
        <w:tc>
          <w:tcPr>
            <w:tcW w:w="2886" w:type="dxa"/>
            <w:tcBorders>
              <w:top w:val="single" w:sz="4" w:space="0" w:color="auto"/>
              <w:left w:val="single" w:sz="4" w:space="0" w:color="auto"/>
              <w:bottom w:val="single" w:sz="4" w:space="0" w:color="auto"/>
              <w:right w:val="single" w:sz="4" w:space="0" w:color="auto"/>
            </w:tcBorders>
            <w:vAlign w:val="center"/>
          </w:tcPr>
          <w:p w14:paraId="7F66F478" w14:textId="77777777" w:rsidR="005418E8" w:rsidRDefault="005418E8">
            <w:pPr>
              <w:spacing w:line="360" w:lineRule="auto"/>
              <w:jc w:val="center"/>
              <w:rPr>
                <w:rFonts w:ascii="仿宋" w:eastAsia="仿宋" w:hAnsi="仿宋"/>
              </w:rPr>
            </w:pPr>
          </w:p>
        </w:tc>
        <w:tc>
          <w:tcPr>
            <w:tcW w:w="2886" w:type="dxa"/>
            <w:tcBorders>
              <w:top w:val="single" w:sz="4" w:space="0" w:color="auto"/>
              <w:left w:val="single" w:sz="4" w:space="0" w:color="auto"/>
              <w:bottom w:val="single" w:sz="4" w:space="0" w:color="auto"/>
              <w:right w:val="single" w:sz="4" w:space="0" w:color="auto"/>
            </w:tcBorders>
            <w:vAlign w:val="center"/>
          </w:tcPr>
          <w:p w14:paraId="2BBDAABD" w14:textId="77777777" w:rsidR="005418E8" w:rsidRDefault="005418E8">
            <w:pPr>
              <w:spacing w:line="360" w:lineRule="auto"/>
              <w:jc w:val="center"/>
              <w:rPr>
                <w:rFonts w:ascii="仿宋" w:eastAsia="仿宋" w:hAnsi="仿宋"/>
              </w:rPr>
            </w:pPr>
          </w:p>
        </w:tc>
        <w:tc>
          <w:tcPr>
            <w:tcW w:w="1263" w:type="dxa"/>
            <w:tcBorders>
              <w:top w:val="single" w:sz="4" w:space="0" w:color="auto"/>
              <w:left w:val="single" w:sz="4" w:space="0" w:color="auto"/>
              <w:bottom w:val="single" w:sz="4" w:space="0" w:color="auto"/>
              <w:right w:val="single" w:sz="4" w:space="0" w:color="auto"/>
            </w:tcBorders>
            <w:vAlign w:val="center"/>
          </w:tcPr>
          <w:p w14:paraId="264BD3FA" w14:textId="77777777" w:rsidR="005418E8" w:rsidRDefault="005418E8">
            <w:pPr>
              <w:spacing w:line="360" w:lineRule="auto"/>
              <w:jc w:val="center"/>
              <w:rPr>
                <w:rFonts w:ascii="仿宋" w:eastAsia="仿宋" w:hAnsi="仿宋"/>
              </w:rPr>
            </w:pPr>
          </w:p>
        </w:tc>
        <w:tc>
          <w:tcPr>
            <w:tcW w:w="1263" w:type="dxa"/>
            <w:tcBorders>
              <w:top w:val="single" w:sz="4" w:space="0" w:color="auto"/>
              <w:left w:val="single" w:sz="4" w:space="0" w:color="auto"/>
              <w:bottom w:val="single" w:sz="4" w:space="0" w:color="auto"/>
              <w:right w:val="single" w:sz="4" w:space="0" w:color="auto"/>
            </w:tcBorders>
            <w:vAlign w:val="center"/>
          </w:tcPr>
          <w:p w14:paraId="460FE3F4" w14:textId="77777777" w:rsidR="005418E8" w:rsidRDefault="005418E8">
            <w:pPr>
              <w:spacing w:line="360" w:lineRule="auto"/>
              <w:jc w:val="center"/>
              <w:rPr>
                <w:rFonts w:ascii="仿宋" w:eastAsia="仿宋" w:hAnsi="仿宋"/>
              </w:rPr>
            </w:pPr>
          </w:p>
        </w:tc>
        <w:tc>
          <w:tcPr>
            <w:tcW w:w="1262" w:type="dxa"/>
            <w:tcBorders>
              <w:top w:val="single" w:sz="4" w:space="0" w:color="auto"/>
              <w:left w:val="single" w:sz="4" w:space="0" w:color="auto"/>
              <w:bottom w:val="single" w:sz="4" w:space="0" w:color="auto"/>
              <w:right w:val="single" w:sz="4" w:space="0" w:color="auto"/>
            </w:tcBorders>
            <w:vAlign w:val="center"/>
          </w:tcPr>
          <w:p w14:paraId="6AA8E214" w14:textId="77777777" w:rsidR="005418E8" w:rsidRDefault="005418E8">
            <w:pPr>
              <w:spacing w:line="360" w:lineRule="auto"/>
              <w:jc w:val="center"/>
              <w:rPr>
                <w:rFonts w:ascii="仿宋" w:eastAsia="仿宋" w:hAnsi="仿宋"/>
              </w:rPr>
            </w:pPr>
          </w:p>
        </w:tc>
      </w:tr>
      <w:tr w:rsidR="005418E8" w14:paraId="5490CC11" w14:textId="77777777">
        <w:trPr>
          <w:trHeight w:val="720"/>
        </w:trPr>
        <w:tc>
          <w:tcPr>
            <w:tcW w:w="772" w:type="dxa"/>
            <w:tcBorders>
              <w:top w:val="single" w:sz="4" w:space="0" w:color="auto"/>
              <w:left w:val="single" w:sz="4" w:space="0" w:color="auto"/>
              <w:bottom w:val="single" w:sz="4" w:space="0" w:color="auto"/>
              <w:right w:val="single" w:sz="4" w:space="0" w:color="auto"/>
            </w:tcBorders>
            <w:vAlign w:val="center"/>
          </w:tcPr>
          <w:p w14:paraId="56DDB493" w14:textId="77777777" w:rsidR="005418E8" w:rsidRDefault="005418E8">
            <w:pPr>
              <w:spacing w:line="360" w:lineRule="auto"/>
              <w:jc w:val="center"/>
              <w:rPr>
                <w:rFonts w:ascii="仿宋" w:eastAsia="仿宋" w:hAnsi="仿宋"/>
              </w:rPr>
            </w:pPr>
          </w:p>
        </w:tc>
        <w:tc>
          <w:tcPr>
            <w:tcW w:w="2886" w:type="dxa"/>
            <w:tcBorders>
              <w:top w:val="single" w:sz="4" w:space="0" w:color="auto"/>
              <w:left w:val="single" w:sz="4" w:space="0" w:color="auto"/>
              <w:bottom w:val="single" w:sz="4" w:space="0" w:color="auto"/>
              <w:right w:val="single" w:sz="4" w:space="0" w:color="auto"/>
            </w:tcBorders>
            <w:vAlign w:val="center"/>
          </w:tcPr>
          <w:p w14:paraId="12653CB4" w14:textId="77777777" w:rsidR="005418E8" w:rsidRDefault="005418E8">
            <w:pPr>
              <w:spacing w:line="360" w:lineRule="auto"/>
              <w:jc w:val="center"/>
              <w:rPr>
                <w:rFonts w:ascii="仿宋" w:eastAsia="仿宋" w:hAnsi="仿宋"/>
              </w:rPr>
            </w:pPr>
          </w:p>
        </w:tc>
        <w:tc>
          <w:tcPr>
            <w:tcW w:w="2886" w:type="dxa"/>
            <w:tcBorders>
              <w:top w:val="single" w:sz="4" w:space="0" w:color="auto"/>
              <w:left w:val="single" w:sz="4" w:space="0" w:color="auto"/>
              <w:bottom w:val="single" w:sz="4" w:space="0" w:color="auto"/>
              <w:right w:val="single" w:sz="4" w:space="0" w:color="auto"/>
            </w:tcBorders>
            <w:vAlign w:val="center"/>
          </w:tcPr>
          <w:p w14:paraId="50D67BF0" w14:textId="77777777" w:rsidR="005418E8" w:rsidRDefault="005418E8">
            <w:pPr>
              <w:spacing w:line="360" w:lineRule="auto"/>
              <w:jc w:val="center"/>
              <w:rPr>
                <w:rFonts w:ascii="仿宋" w:eastAsia="仿宋" w:hAnsi="仿宋"/>
              </w:rPr>
            </w:pPr>
          </w:p>
        </w:tc>
        <w:tc>
          <w:tcPr>
            <w:tcW w:w="1263" w:type="dxa"/>
            <w:tcBorders>
              <w:top w:val="single" w:sz="4" w:space="0" w:color="auto"/>
              <w:left w:val="single" w:sz="4" w:space="0" w:color="auto"/>
              <w:bottom w:val="single" w:sz="4" w:space="0" w:color="auto"/>
              <w:right w:val="single" w:sz="4" w:space="0" w:color="auto"/>
            </w:tcBorders>
            <w:vAlign w:val="center"/>
          </w:tcPr>
          <w:p w14:paraId="4F5D8904" w14:textId="77777777" w:rsidR="005418E8" w:rsidRDefault="005418E8">
            <w:pPr>
              <w:spacing w:line="360" w:lineRule="auto"/>
              <w:jc w:val="center"/>
              <w:rPr>
                <w:rFonts w:ascii="仿宋" w:eastAsia="仿宋" w:hAnsi="仿宋"/>
              </w:rPr>
            </w:pPr>
          </w:p>
        </w:tc>
        <w:tc>
          <w:tcPr>
            <w:tcW w:w="1263" w:type="dxa"/>
            <w:tcBorders>
              <w:top w:val="single" w:sz="4" w:space="0" w:color="auto"/>
              <w:left w:val="single" w:sz="4" w:space="0" w:color="auto"/>
              <w:bottom w:val="single" w:sz="4" w:space="0" w:color="auto"/>
              <w:right w:val="single" w:sz="4" w:space="0" w:color="auto"/>
            </w:tcBorders>
            <w:vAlign w:val="center"/>
          </w:tcPr>
          <w:p w14:paraId="525E4EB2" w14:textId="77777777" w:rsidR="005418E8" w:rsidRDefault="005418E8">
            <w:pPr>
              <w:spacing w:line="360" w:lineRule="auto"/>
              <w:jc w:val="center"/>
              <w:rPr>
                <w:rFonts w:ascii="仿宋" w:eastAsia="仿宋" w:hAnsi="仿宋"/>
              </w:rPr>
            </w:pPr>
          </w:p>
        </w:tc>
        <w:tc>
          <w:tcPr>
            <w:tcW w:w="1262" w:type="dxa"/>
            <w:tcBorders>
              <w:top w:val="single" w:sz="4" w:space="0" w:color="auto"/>
              <w:left w:val="single" w:sz="4" w:space="0" w:color="auto"/>
              <w:bottom w:val="single" w:sz="4" w:space="0" w:color="auto"/>
              <w:right w:val="single" w:sz="4" w:space="0" w:color="auto"/>
            </w:tcBorders>
            <w:vAlign w:val="center"/>
          </w:tcPr>
          <w:p w14:paraId="06FDE041" w14:textId="77777777" w:rsidR="005418E8" w:rsidRDefault="005418E8">
            <w:pPr>
              <w:spacing w:line="360" w:lineRule="auto"/>
              <w:jc w:val="center"/>
              <w:rPr>
                <w:rFonts w:ascii="仿宋" w:eastAsia="仿宋" w:hAnsi="仿宋"/>
              </w:rPr>
            </w:pPr>
          </w:p>
        </w:tc>
      </w:tr>
      <w:tr w:rsidR="005418E8" w14:paraId="0FBD2B73" w14:textId="77777777">
        <w:trPr>
          <w:trHeight w:val="720"/>
        </w:trPr>
        <w:tc>
          <w:tcPr>
            <w:tcW w:w="772" w:type="dxa"/>
            <w:tcBorders>
              <w:top w:val="single" w:sz="4" w:space="0" w:color="auto"/>
              <w:left w:val="single" w:sz="4" w:space="0" w:color="auto"/>
              <w:bottom w:val="single" w:sz="4" w:space="0" w:color="auto"/>
              <w:right w:val="single" w:sz="4" w:space="0" w:color="auto"/>
            </w:tcBorders>
            <w:vAlign w:val="center"/>
          </w:tcPr>
          <w:p w14:paraId="51F199B1" w14:textId="77777777" w:rsidR="005418E8" w:rsidRDefault="005418E8">
            <w:pPr>
              <w:spacing w:line="360" w:lineRule="auto"/>
              <w:jc w:val="center"/>
              <w:rPr>
                <w:rFonts w:ascii="仿宋" w:eastAsia="仿宋" w:hAnsi="仿宋"/>
              </w:rPr>
            </w:pPr>
          </w:p>
        </w:tc>
        <w:tc>
          <w:tcPr>
            <w:tcW w:w="2886" w:type="dxa"/>
            <w:tcBorders>
              <w:top w:val="single" w:sz="4" w:space="0" w:color="auto"/>
              <w:left w:val="single" w:sz="4" w:space="0" w:color="auto"/>
              <w:bottom w:val="single" w:sz="4" w:space="0" w:color="auto"/>
              <w:right w:val="single" w:sz="4" w:space="0" w:color="auto"/>
            </w:tcBorders>
            <w:vAlign w:val="center"/>
          </w:tcPr>
          <w:p w14:paraId="3CA1FC42" w14:textId="77777777" w:rsidR="005418E8" w:rsidRDefault="005418E8">
            <w:pPr>
              <w:spacing w:line="360" w:lineRule="auto"/>
              <w:jc w:val="center"/>
              <w:rPr>
                <w:rFonts w:ascii="仿宋" w:eastAsia="仿宋" w:hAnsi="仿宋"/>
              </w:rPr>
            </w:pPr>
          </w:p>
        </w:tc>
        <w:tc>
          <w:tcPr>
            <w:tcW w:w="2886" w:type="dxa"/>
            <w:tcBorders>
              <w:top w:val="single" w:sz="4" w:space="0" w:color="auto"/>
              <w:left w:val="single" w:sz="4" w:space="0" w:color="auto"/>
              <w:bottom w:val="single" w:sz="4" w:space="0" w:color="auto"/>
              <w:right w:val="single" w:sz="4" w:space="0" w:color="auto"/>
            </w:tcBorders>
            <w:vAlign w:val="center"/>
          </w:tcPr>
          <w:p w14:paraId="2D574B77" w14:textId="77777777" w:rsidR="005418E8" w:rsidRDefault="005418E8">
            <w:pPr>
              <w:spacing w:line="360" w:lineRule="auto"/>
              <w:jc w:val="center"/>
              <w:rPr>
                <w:rFonts w:ascii="仿宋" w:eastAsia="仿宋" w:hAnsi="仿宋"/>
              </w:rPr>
            </w:pPr>
          </w:p>
        </w:tc>
        <w:tc>
          <w:tcPr>
            <w:tcW w:w="1263" w:type="dxa"/>
            <w:tcBorders>
              <w:top w:val="single" w:sz="4" w:space="0" w:color="auto"/>
              <w:left w:val="single" w:sz="4" w:space="0" w:color="auto"/>
              <w:bottom w:val="single" w:sz="4" w:space="0" w:color="auto"/>
              <w:right w:val="single" w:sz="4" w:space="0" w:color="auto"/>
            </w:tcBorders>
            <w:vAlign w:val="center"/>
          </w:tcPr>
          <w:p w14:paraId="08F6E5C2" w14:textId="77777777" w:rsidR="005418E8" w:rsidRDefault="005418E8">
            <w:pPr>
              <w:spacing w:line="360" w:lineRule="auto"/>
              <w:jc w:val="center"/>
              <w:rPr>
                <w:rFonts w:ascii="仿宋" w:eastAsia="仿宋" w:hAnsi="仿宋"/>
              </w:rPr>
            </w:pPr>
          </w:p>
        </w:tc>
        <w:tc>
          <w:tcPr>
            <w:tcW w:w="1263" w:type="dxa"/>
            <w:tcBorders>
              <w:top w:val="single" w:sz="4" w:space="0" w:color="auto"/>
              <w:left w:val="single" w:sz="4" w:space="0" w:color="auto"/>
              <w:bottom w:val="single" w:sz="4" w:space="0" w:color="auto"/>
              <w:right w:val="single" w:sz="4" w:space="0" w:color="auto"/>
            </w:tcBorders>
            <w:vAlign w:val="center"/>
          </w:tcPr>
          <w:p w14:paraId="02D8E892" w14:textId="77777777" w:rsidR="005418E8" w:rsidRDefault="005418E8">
            <w:pPr>
              <w:spacing w:line="360" w:lineRule="auto"/>
              <w:jc w:val="center"/>
              <w:rPr>
                <w:rFonts w:ascii="仿宋" w:eastAsia="仿宋" w:hAnsi="仿宋"/>
              </w:rPr>
            </w:pPr>
          </w:p>
        </w:tc>
        <w:tc>
          <w:tcPr>
            <w:tcW w:w="1262" w:type="dxa"/>
            <w:tcBorders>
              <w:top w:val="single" w:sz="4" w:space="0" w:color="auto"/>
              <w:left w:val="single" w:sz="4" w:space="0" w:color="auto"/>
              <w:bottom w:val="single" w:sz="4" w:space="0" w:color="auto"/>
              <w:right w:val="single" w:sz="4" w:space="0" w:color="auto"/>
            </w:tcBorders>
            <w:vAlign w:val="center"/>
          </w:tcPr>
          <w:p w14:paraId="565ED924" w14:textId="77777777" w:rsidR="005418E8" w:rsidRDefault="005418E8">
            <w:pPr>
              <w:spacing w:line="360" w:lineRule="auto"/>
              <w:jc w:val="center"/>
              <w:rPr>
                <w:rFonts w:ascii="仿宋" w:eastAsia="仿宋" w:hAnsi="仿宋"/>
              </w:rPr>
            </w:pPr>
          </w:p>
        </w:tc>
      </w:tr>
      <w:tr w:rsidR="005418E8" w14:paraId="7FA5DA63" w14:textId="77777777">
        <w:trPr>
          <w:trHeight w:val="720"/>
        </w:trPr>
        <w:tc>
          <w:tcPr>
            <w:tcW w:w="772" w:type="dxa"/>
            <w:tcBorders>
              <w:top w:val="single" w:sz="4" w:space="0" w:color="auto"/>
              <w:left w:val="single" w:sz="4" w:space="0" w:color="auto"/>
              <w:bottom w:val="single" w:sz="4" w:space="0" w:color="auto"/>
              <w:right w:val="single" w:sz="4" w:space="0" w:color="auto"/>
            </w:tcBorders>
            <w:vAlign w:val="center"/>
          </w:tcPr>
          <w:p w14:paraId="67389E6F" w14:textId="77777777" w:rsidR="005418E8" w:rsidRDefault="005418E8">
            <w:pPr>
              <w:spacing w:line="360" w:lineRule="auto"/>
              <w:jc w:val="center"/>
              <w:rPr>
                <w:rFonts w:ascii="仿宋" w:eastAsia="仿宋" w:hAnsi="仿宋"/>
              </w:rPr>
            </w:pPr>
          </w:p>
        </w:tc>
        <w:tc>
          <w:tcPr>
            <w:tcW w:w="2886" w:type="dxa"/>
            <w:tcBorders>
              <w:top w:val="single" w:sz="4" w:space="0" w:color="auto"/>
              <w:left w:val="single" w:sz="4" w:space="0" w:color="auto"/>
              <w:bottom w:val="single" w:sz="4" w:space="0" w:color="auto"/>
              <w:right w:val="single" w:sz="4" w:space="0" w:color="auto"/>
            </w:tcBorders>
            <w:vAlign w:val="center"/>
          </w:tcPr>
          <w:p w14:paraId="0223095B" w14:textId="77777777" w:rsidR="005418E8" w:rsidRDefault="005418E8">
            <w:pPr>
              <w:spacing w:line="360" w:lineRule="auto"/>
              <w:jc w:val="center"/>
              <w:rPr>
                <w:rFonts w:ascii="仿宋" w:eastAsia="仿宋" w:hAnsi="仿宋"/>
              </w:rPr>
            </w:pPr>
          </w:p>
        </w:tc>
        <w:tc>
          <w:tcPr>
            <w:tcW w:w="2886" w:type="dxa"/>
            <w:tcBorders>
              <w:top w:val="single" w:sz="4" w:space="0" w:color="auto"/>
              <w:left w:val="single" w:sz="4" w:space="0" w:color="auto"/>
              <w:bottom w:val="single" w:sz="4" w:space="0" w:color="auto"/>
              <w:right w:val="single" w:sz="4" w:space="0" w:color="auto"/>
            </w:tcBorders>
            <w:vAlign w:val="center"/>
          </w:tcPr>
          <w:p w14:paraId="152A934C" w14:textId="77777777" w:rsidR="005418E8" w:rsidRDefault="005418E8">
            <w:pPr>
              <w:spacing w:line="360" w:lineRule="auto"/>
              <w:jc w:val="center"/>
              <w:rPr>
                <w:rFonts w:ascii="仿宋" w:eastAsia="仿宋" w:hAnsi="仿宋"/>
              </w:rPr>
            </w:pPr>
          </w:p>
        </w:tc>
        <w:tc>
          <w:tcPr>
            <w:tcW w:w="1263" w:type="dxa"/>
            <w:tcBorders>
              <w:top w:val="single" w:sz="4" w:space="0" w:color="auto"/>
              <w:left w:val="single" w:sz="4" w:space="0" w:color="auto"/>
              <w:bottom w:val="single" w:sz="4" w:space="0" w:color="auto"/>
              <w:right w:val="single" w:sz="4" w:space="0" w:color="auto"/>
            </w:tcBorders>
            <w:vAlign w:val="center"/>
          </w:tcPr>
          <w:p w14:paraId="1D6176AC" w14:textId="77777777" w:rsidR="005418E8" w:rsidRDefault="005418E8">
            <w:pPr>
              <w:spacing w:line="360" w:lineRule="auto"/>
              <w:jc w:val="center"/>
              <w:rPr>
                <w:rFonts w:ascii="仿宋" w:eastAsia="仿宋" w:hAnsi="仿宋"/>
              </w:rPr>
            </w:pPr>
          </w:p>
        </w:tc>
        <w:tc>
          <w:tcPr>
            <w:tcW w:w="1263" w:type="dxa"/>
            <w:tcBorders>
              <w:top w:val="single" w:sz="4" w:space="0" w:color="auto"/>
              <w:left w:val="single" w:sz="4" w:space="0" w:color="auto"/>
              <w:bottom w:val="single" w:sz="4" w:space="0" w:color="auto"/>
              <w:right w:val="single" w:sz="4" w:space="0" w:color="auto"/>
            </w:tcBorders>
            <w:vAlign w:val="center"/>
          </w:tcPr>
          <w:p w14:paraId="3F126778" w14:textId="77777777" w:rsidR="005418E8" w:rsidRDefault="005418E8">
            <w:pPr>
              <w:spacing w:line="360" w:lineRule="auto"/>
              <w:jc w:val="center"/>
              <w:rPr>
                <w:rFonts w:ascii="仿宋" w:eastAsia="仿宋" w:hAnsi="仿宋"/>
              </w:rPr>
            </w:pPr>
          </w:p>
        </w:tc>
        <w:tc>
          <w:tcPr>
            <w:tcW w:w="1262" w:type="dxa"/>
            <w:tcBorders>
              <w:top w:val="single" w:sz="4" w:space="0" w:color="auto"/>
              <w:left w:val="single" w:sz="4" w:space="0" w:color="auto"/>
              <w:bottom w:val="single" w:sz="4" w:space="0" w:color="auto"/>
              <w:right w:val="single" w:sz="4" w:space="0" w:color="auto"/>
            </w:tcBorders>
            <w:vAlign w:val="center"/>
          </w:tcPr>
          <w:p w14:paraId="40184F45" w14:textId="77777777" w:rsidR="005418E8" w:rsidRDefault="005418E8">
            <w:pPr>
              <w:spacing w:line="360" w:lineRule="auto"/>
              <w:jc w:val="center"/>
              <w:rPr>
                <w:rFonts w:ascii="仿宋" w:eastAsia="仿宋" w:hAnsi="仿宋"/>
              </w:rPr>
            </w:pPr>
          </w:p>
        </w:tc>
      </w:tr>
      <w:tr w:rsidR="005418E8" w14:paraId="2B7FF11C" w14:textId="77777777">
        <w:trPr>
          <w:trHeight w:val="720"/>
        </w:trPr>
        <w:tc>
          <w:tcPr>
            <w:tcW w:w="772" w:type="dxa"/>
            <w:tcBorders>
              <w:top w:val="single" w:sz="4" w:space="0" w:color="auto"/>
              <w:left w:val="single" w:sz="4" w:space="0" w:color="auto"/>
              <w:bottom w:val="single" w:sz="4" w:space="0" w:color="auto"/>
              <w:right w:val="single" w:sz="4" w:space="0" w:color="auto"/>
            </w:tcBorders>
            <w:vAlign w:val="center"/>
          </w:tcPr>
          <w:p w14:paraId="18B7FD61" w14:textId="77777777" w:rsidR="005418E8" w:rsidRDefault="005418E8">
            <w:pPr>
              <w:spacing w:line="360" w:lineRule="auto"/>
              <w:jc w:val="center"/>
              <w:rPr>
                <w:rFonts w:ascii="仿宋" w:eastAsia="仿宋" w:hAnsi="仿宋"/>
              </w:rPr>
            </w:pPr>
          </w:p>
        </w:tc>
        <w:tc>
          <w:tcPr>
            <w:tcW w:w="2886" w:type="dxa"/>
            <w:tcBorders>
              <w:top w:val="single" w:sz="4" w:space="0" w:color="auto"/>
              <w:left w:val="single" w:sz="4" w:space="0" w:color="auto"/>
              <w:bottom w:val="single" w:sz="4" w:space="0" w:color="auto"/>
              <w:right w:val="single" w:sz="4" w:space="0" w:color="auto"/>
            </w:tcBorders>
            <w:vAlign w:val="center"/>
          </w:tcPr>
          <w:p w14:paraId="65803DFD" w14:textId="77777777" w:rsidR="005418E8" w:rsidRDefault="005418E8">
            <w:pPr>
              <w:spacing w:line="360" w:lineRule="auto"/>
              <w:jc w:val="center"/>
              <w:rPr>
                <w:rFonts w:ascii="仿宋" w:eastAsia="仿宋" w:hAnsi="仿宋"/>
              </w:rPr>
            </w:pPr>
          </w:p>
        </w:tc>
        <w:tc>
          <w:tcPr>
            <w:tcW w:w="2886" w:type="dxa"/>
            <w:tcBorders>
              <w:top w:val="single" w:sz="4" w:space="0" w:color="auto"/>
              <w:left w:val="single" w:sz="4" w:space="0" w:color="auto"/>
              <w:bottom w:val="single" w:sz="4" w:space="0" w:color="auto"/>
              <w:right w:val="single" w:sz="4" w:space="0" w:color="auto"/>
            </w:tcBorders>
            <w:vAlign w:val="center"/>
          </w:tcPr>
          <w:p w14:paraId="03D70541" w14:textId="77777777" w:rsidR="005418E8" w:rsidRDefault="005418E8">
            <w:pPr>
              <w:spacing w:line="360" w:lineRule="auto"/>
              <w:jc w:val="center"/>
              <w:rPr>
                <w:rFonts w:ascii="仿宋" w:eastAsia="仿宋" w:hAnsi="仿宋"/>
              </w:rPr>
            </w:pPr>
          </w:p>
        </w:tc>
        <w:tc>
          <w:tcPr>
            <w:tcW w:w="1263" w:type="dxa"/>
            <w:tcBorders>
              <w:top w:val="single" w:sz="4" w:space="0" w:color="auto"/>
              <w:left w:val="single" w:sz="4" w:space="0" w:color="auto"/>
              <w:bottom w:val="single" w:sz="4" w:space="0" w:color="auto"/>
              <w:right w:val="single" w:sz="4" w:space="0" w:color="auto"/>
            </w:tcBorders>
            <w:vAlign w:val="center"/>
          </w:tcPr>
          <w:p w14:paraId="6AF14921" w14:textId="77777777" w:rsidR="005418E8" w:rsidRDefault="005418E8">
            <w:pPr>
              <w:spacing w:line="360" w:lineRule="auto"/>
              <w:jc w:val="center"/>
              <w:rPr>
                <w:rFonts w:ascii="仿宋" w:eastAsia="仿宋" w:hAnsi="仿宋"/>
              </w:rPr>
            </w:pPr>
          </w:p>
        </w:tc>
        <w:tc>
          <w:tcPr>
            <w:tcW w:w="1263" w:type="dxa"/>
            <w:tcBorders>
              <w:top w:val="single" w:sz="4" w:space="0" w:color="auto"/>
              <w:left w:val="single" w:sz="4" w:space="0" w:color="auto"/>
              <w:bottom w:val="single" w:sz="4" w:space="0" w:color="auto"/>
              <w:right w:val="single" w:sz="4" w:space="0" w:color="auto"/>
            </w:tcBorders>
            <w:vAlign w:val="center"/>
          </w:tcPr>
          <w:p w14:paraId="458F71DF" w14:textId="77777777" w:rsidR="005418E8" w:rsidRDefault="005418E8">
            <w:pPr>
              <w:spacing w:line="360" w:lineRule="auto"/>
              <w:jc w:val="center"/>
              <w:rPr>
                <w:rFonts w:ascii="仿宋" w:eastAsia="仿宋" w:hAnsi="仿宋"/>
              </w:rPr>
            </w:pPr>
          </w:p>
        </w:tc>
        <w:tc>
          <w:tcPr>
            <w:tcW w:w="1262" w:type="dxa"/>
            <w:tcBorders>
              <w:top w:val="single" w:sz="4" w:space="0" w:color="auto"/>
              <w:left w:val="single" w:sz="4" w:space="0" w:color="auto"/>
              <w:bottom w:val="single" w:sz="4" w:space="0" w:color="auto"/>
              <w:right w:val="single" w:sz="4" w:space="0" w:color="auto"/>
            </w:tcBorders>
            <w:vAlign w:val="center"/>
          </w:tcPr>
          <w:p w14:paraId="2B104DA8" w14:textId="77777777" w:rsidR="005418E8" w:rsidRDefault="005418E8">
            <w:pPr>
              <w:spacing w:line="360" w:lineRule="auto"/>
              <w:jc w:val="center"/>
              <w:rPr>
                <w:rFonts w:ascii="仿宋" w:eastAsia="仿宋" w:hAnsi="仿宋"/>
              </w:rPr>
            </w:pPr>
          </w:p>
        </w:tc>
      </w:tr>
      <w:tr w:rsidR="005418E8" w14:paraId="2B62BDC8" w14:textId="77777777">
        <w:trPr>
          <w:trHeight w:val="720"/>
        </w:trPr>
        <w:tc>
          <w:tcPr>
            <w:tcW w:w="772" w:type="dxa"/>
            <w:tcBorders>
              <w:top w:val="single" w:sz="4" w:space="0" w:color="auto"/>
              <w:left w:val="single" w:sz="4" w:space="0" w:color="auto"/>
              <w:bottom w:val="single" w:sz="4" w:space="0" w:color="auto"/>
              <w:right w:val="single" w:sz="4" w:space="0" w:color="auto"/>
            </w:tcBorders>
            <w:vAlign w:val="center"/>
          </w:tcPr>
          <w:p w14:paraId="66519929" w14:textId="77777777" w:rsidR="005418E8" w:rsidRDefault="005418E8">
            <w:pPr>
              <w:spacing w:line="360" w:lineRule="auto"/>
              <w:jc w:val="center"/>
              <w:rPr>
                <w:rFonts w:ascii="仿宋" w:eastAsia="仿宋" w:hAnsi="仿宋"/>
              </w:rPr>
            </w:pPr>
          </w:p>
        </w:tc>
        <w:tc>
          <w:tcPr>
            <w:tcW w:w="2886" w:type="dxa"/>
            <w:tcBorders>
              <w:top w:val="single" w:sz="4" w:space="0" w:color="auto"/>
              <w:left w:val="single" w:sz="4" w:space="0" w:color="auto"/>
              <w:bottom w:val="single" w:sz="4" w:space="0" w:color="auto"/>
              <w:right w:val="single" w:sz="4" w:space="0" w:color="auto"/>
            </w:tcBorders>
            <w:vAlign w:val="center"/>
          </w:tcPr>
          <w:p w14:paraId="636D9980" w14:textId="77777777" w:rsidR="005418E8" w:rsidRDefault="005418E8">
            <w:pPr>
              <w:spacing w:line="360" w:lineRule="auto"/>
              <w:rPr>
                <w:rFonts w:ascii="仿宋" w:eastAsia="仿宋" w:hAnsi="仿宋"/>
              </w:rPr>
            </w:pPr>
          </w:p>
        </w:tc>
        <w:tc>
          <w:tcPr>
            <w:tcW w:w="2886" w:type="dxa"/>
            <w:tcBorders>
              <w:top w:val="single" w:sz="4" w:space="0" w:color="auto"/>
              <w:left w:val="single" w:sz="4" w:space="0" w:color="auto"/>
              <w:bottom w:val="single" w:sz="4" w:space="0" w:color="auto"/>
              <w:right w:val="single" w:sz="4" w:space="0" w:color="auto"/>
            </w:tcBorders>
            <w:vAlign w:val="center"/>
          </w:tcPr>
          <w:p w14:paraId="7EA6BB02" w14:textId="77777777" w:rsidR="005418E8" w:rsidRDefault="005418E8">
            <w:pPr>
              <w:spacing w:line="360" w:lineRule="auto"/>
              <w:jc w:val="center"/>
              <w:rPr>
                <w:rFonts w:ascii="仿宋" w:eastAsia="仿宋" w:hAnsi="仿宋"/>
              </w:rPr>
            </w:pPr>
          </w:p>
        </w:tc>
        <w:tc>
          <w:tcPr>
            <w:tcW w:w="1263" w:type="dxa"/>
            <w:tcBorders>
              <w:top w:val="single" w:sz="4" w:space="0" w:color="auto"/>
              <w:left w:val="single" w:sz="4" w:space="0" w:color="auto"/>
              <w:bottom w:val="single" w:sz="4" w:space="0" w:color="auto"/>
              <w:right w:val="single" w:sz="4" w:space="0" w:color="auto"/>
            </w:tcBorders>
            <w:vAlign w:val="center"/>
          </w:tcPr>
          <w:p w14:paraId="5D613110" w14:textId="77777777" w:rsidR="005418E8" w:rsidRDefault="005418E8">
            <w:pPr>
              <w:spacing w:line="360" w:lineRule="auto"/>
              <w:jc w:val="center"/>
              <w:rPr>
                <w:rFonts w:ascii="仿宋" w:eastAsia="仿宋" w:hAnsi="仿宋"/>
              </w:rPr>
            </w:pPr>
          </w:p>
        </w:tc>
        <w:tc>
          <w:tcPr>
            <w:tcW w:w="1263" w:type="dxa"/>
            <w:tcBorders>
              <w:top w:val="single" w:sz="4" w:space="0" w:color="auto"/>
              <w:left w:val="single" w:sz="4" w:space="0" w:color="auto"/>
              <w:bottom w:val="single" w:sz="4" w:space="0" w:color="auto"/>
              <w:right w:val="single" w:sz="4" w:space="0" w:color="auto"/>
            </w:tcBorders>
            <w:vAlign w:val="center"/>
          </w:tcPr>
          <w:p w14:paraId="74A41E08" w14:textId="77777777" w:rsidR="005418E8" w:rsidRDefault="005418E8">
            <w:pPr>
              <w:spacing w:line="360" w:lineRule="auto"/>
              <w:jc w:val="center"/>
              <w:rPr>
                <w:rFonts w:ascii="仿宋" w:eastAsia="仿宋" w:hAnsi="仿宋"/>
              </w:rPr>
            </w:pPr>
          </w:p>
        </w:tc>
        <w:tc>
          <w:tcPr>
            <w:tcW w:w="1262" w:type="dxa"/>
            <w:tcBorders>
              <w:top w:val="single" w:sz="4" w:space="0" w:color="auto"/>
              <w:left w:val="single" w:sz="4" w:space="0" w:color="auto"/>
              <w:bottom w:val="single" w:sz="4" w:space="0" w:color="auto"/>
              <w:right w:val="single" w:sz="4" w:space="0" w:color="auto"/>
            </w:tcBorders>
            <w:vAlign w:val="center"/>
          </w:tcPr>
          <w:p w14:paraId="57211656" w14:textId="77777777" w:rsidR="005418E8" w:rsidRDefault="005418E8">
            <w:pPr>
              <w:spacing w:line="360" w:lineRule="auto"/>
              <w:jc w:val="center"/>
              <w:rPr>
                <w:rFonts w:ascii="仿宋" w:eastAsia="仿宋" w:hAnsi="仿宋"/>
              </w:rPr>
            </w:pPr>
          </w:p>
        </w:tc>
      </w:tr>
      <w:tr w:rsidR="005418E8" w14:paraId="34CDFC27" w14:textId="77777777">
        <w:trPr>
          <w:trHeight w:val="720"/>
        </w:trPr>
        <w:tc>
          <w:tcPr>
            <w:tcW w:w="6544" w:type="dxa"/>
            <w:gridSpan w:val="3"/>
            <w:tcBorders>
              <w:top w:val="single" w:sz="4" w:space="0" w:color="auto"/>
              <w:left w:val="single" w:sz="4" w:space="0" w:color="auto"/>
              <w:bottom w:val="single" w:sz="4" w:space="0" w:color="auto"/>
              <w:right w:val="single" w:sz="4" w:space="0" w:color="auto"/>
            </w:tcBorders>
            <w:vAlign w:val="center"/>
          </w:tcPr>
          <w:p w14:paraId="061761A6" w14:textId="77777777" w:rsidR="005418E8" w:rsidRDefault="00000000">
            <w:pPr>
              <w:spacing w:line="360" w:lineRule="auto"/>
              <w:jc w:val="center"/>
              <w:rPr>
                <w:rFonts w:ascii="仿宋" w:eastAsia="仿宋" w:hAnsi="仿宋"/>
              </w:rPr>
            </w:pPr>
            <w:proofErr w:type="gramStart"/>
            <w:r>
              <w:rPr>
                <w:rFonts w:ascii="仿宋" w:eastAsia="仿宋" w:hAnsi="仿宋" w:cs="仿宋" w:hint="eastAsia"/>
              </w:rPr>
              <w:t>合  计</w:t>
            </w:r>
            <w:proofErr w:type="gramEnd"/>
          </w:p>
        </w:tc>
        <w:tc>
          <w:tcPr>
            <w:tcW w:w="1263" w:type="dxa"/>
            <w:tcBorders>
              <w:top w:val="single" w:sz="4" w:space="0" w:color="auto"/>
              <w:left w:val="single" w:sz="4" w:space="0" w:color="auto"/>
              <w:bottom w:val="single" w:sz="4" w:space="0" w:color="auto"/>
              <w:right w:val="single" w:sz="4" w:space="0" w:color="auto"/>
            </w:tcBorders>
            <w:vAlign w:val="center"/>
          </w:tcPr>
          <w:p w14:paraId="4A09D56D" w14:textId="77777777" w:rsidR="005418E8" w:rsidRDefault="005418E8">
            <w:pPr>
              <w:spacing w:line="360" w:lineRule="auto"/>
              <w:jc w:val="center"/>
              <w:rPr>
                <w:rFonts w:ascii="仿宋" w:eastAsia="仿宋" w:hAnsi="仿宋"/>
              </w:rPr>
            </w:pPr>
          </w:p>
        </w:tc>
        <w:tc>
          <w:tcPr>
            <w:tcW w:w="1263" w:type="dxa"/>
            <w:tcBorders>
              <w:top w:val="single" w:sz="4" w:space="0" w:color="auto"/>
              <w:left w:val="single" w:sz="4" w:space="0" w:color="auto"/>
              <w:bottom w:val="single" w:sz="4" w:space="0" w:color="auto"/>
              <w:right w:val="single" w:sz="4" w:space="0" w:color="auto"/>
            </w:tcBorders>
            <w:vAlign w:val="center"/>
          </w:tcPr>
          <w:p w14:paraId="764D924F" w14:textId="77777777" w:rsidR="005418E8" w:rsidRDefault="005418E8">
            <w:pPr>
              <w:spacing w:line="360" w:lineRule="auto"/>
              <w:jc w:val="center"/>
              <w:rPr>
                <w:rFonts w:ascii="仿宋" w:eastAsia="仿宋" w:hAnsi="仿宋"/>
              </w:rPr>
            </w:pPr>
          </w:p>
        </w:tc>
        <w:tc>
          <w:tcPr>
            <w:tcW w:w="1262" w:type="dxa"/>
            <w:tcBorders>
              <w:top w:val="single" w:sz="4" w:space="0" w:color="auto"/>
              <w:left w:val="single" w:sz="4" w:space="0" w:color="auto"/>
              <w:bottom w:val="single" w:sz="4" w:space="0" w:color="auto"/>
              <w:right w:val="single" w:sz="4" w:space="0" w:color="auto"/>
            </w:tcBorders>
            <w:vAlign w:val="center"/>
          </w:tcPr>
          <w:p w14:paraId="18F2C721" w14:textId="77777777" w:rsidR="005418E8" w:rsidRDefault="005418E8">
            <w:pPr>
              <w:spacing w:line="360" w:lineRule="auto"/>
              <w:jc w:val="center"/>
              <w:rPr>
                <w:rFonts w:ascii="仿宋" w:eastAsia="仿宋" w:hAnsi="仿宋"/>
              </w:rPr>
            </w:pPr>
          </w:p>
        </w:tc>
      </w:tr>
    </w:tbl>
    <w:p w14:paraId="5D4F42BA" w14:textId="77777777" w:rsidR="005418E8" w:rsidRDefault="00000000">
      <w:pPr>
        <w:spacing w:line="360" w:lineRule="auto"/>
        <w:ind w:left="960" w:hangingChars="400" w:hanging="960"/>
        <w:rPr>
          <w:rFonts w:ascii="仿宋" w:eastAsia="仿宋" w:hAnsi="仿宋"/>
          <w:lang w:eastAsia="zh-CN"/>
        </w:rPr>
      </w:pPr>
      <w:r>
        <w:rPr>
          <w:rFonts w:ascii="仿宋" w:eastAsia="仿宋" w:hAnsi="仿宋" w:cs="仿宋" w:hint="eastAsia"/>
          <w:lang w:eastAsia="zh-CN"/>
        </w:rPr>
        <w:lastRenderedPageBreak/>
        <w:t>说明：1.本表由承包人填制，承包人应按照合同约定填报实际数量，提交造价咨询人核实并由其报发包人确认后，将金额与暂估价金额以及相关费用列入合同价款内。</w:t>
      </w:r>
    </w:p>
    <w:p w14:paraId="44BFBC40" w14:textId="77777777" w:rsidR="005418E8" w:rsidRDefault="00000000">
      <w:pPr>
        <w:spacing w:line="360" w:lineRule="auto"/>
        <w:ind w:firstLineChars="300" w:firstLine="720"/>
        <w:rPr>
          <w:rFonts w:ascii="仿宋" w:eastAsia="仿宋" w:hAnsi="仿宋"/>
          <w:lang w:eastAsia="zh-CN"/>
        </w:rPr>
      </w:pPr>
      <w:r>
        <w:rPr>
          <w:rFonts w:ascii="仿宋" w:eastAsia="仿宋" w:hAnsi="仿宋" w:cs="仿宋" w:hint="eastAsia"/>
          <w:lang w:eastAsia="zh-CN"/>
        </w:rPr>
        <w:t>2.本表一式四份，发包人、监理人、造价咨询人、承包人各存一份。</w:t>
      </w:r>
    </w:p>
    <w:p w14:paraId="0AA5C58F" w14:textId="77777777" w:rsidR="005418E8" w:rsidRDefault="00000000">
      <w:pPr>
        <w:spacing w:line="360" w:lineRule="auto"/>
        <w:outlineLvl w:val="1"/>
        <w:rPr>
          <w:rFonts w:ascii="仿宋" w:eastAsia="仿宋" w:hAnsi="仿宋" w:cs="仿宋"/>
          <w:b/>
          <w:bCs/>
          <w:lang w:eastAsia="zh-CN"/>
        </w:rPr>
      </w:pPr>
      <w:r>
        <w:rPr>
          <w:rFonts w:ascii="仿宋" w:eastAsia="仿宋" w:hAnsi="仿宋" w:hint="eastAsia"/>
          <w:lang w:eastAsia="zh-CN"/>
        </w:rPr>
        <w:br w:type="page"/>
      </w:r>
      <w:bookmarkStart w:id="1092" w:name="_Toc14424"/>
      <w:bookmarkStart w:id="1093" w:name="_Toc8526"/>
      <w:bookmarkStart w:id="1094" w:name="_Toc47694484"/>
      <w:bookmarkStart w:id="1095" w:name="_Toc23787"/>
      <w:r>
        <w:rPr>
          <w:rFonts w:ascii="仿宋" w:eastAsia="仿宋" w:hAnsi="仿宋" w:cs="仿宋" w:hint="eastAsia"/>
          <w:b/>
          <w:bCs/>
          <w:lang w:eastAsia="zh-CN"/>
        </w:rPr>
        <w:lastRenderedPageBreak/>
        <w:t>格式23</w:t>
      </w:r>
      <w:bookmarkEnd w:id="1092"/>
      <w:bookmarkEnd w:id="1093"/>
      <w:bookmarkEnd w:id="1094"/>
      <w:bookmarkEnd w:id="1095"/>
    </w:p>
    <w:p w14:paraId="1498BE6B" w14:textId="77777777" w:rsidR="005418E8" w:rsidRDefault="00000000">
      <w:pPr>
        <w:spacing w:before="50" w:after="50" w:line="360" w:lineRule="auto"/>
        <w:jc w:val="center"/>
        <w:rPr>
          <w:rFonts w:ascii="仿宋" w:eastAsia="仿宋" w:hAnsi="仿宋"/>
          <w:b/>
          <w:bCs/>
          <w:spacing w:val="30"/>
          <w:sz w:val="44"/>
          <w:szCs w:val="44"/>
          <w:lang w:eastAsia="zh-CN"/>
        </w:rPr>
      </w:pPr>
      <w:r>
        <w:rPr>
          <w:rFonts w:ascii="仿宋" w:eastAsia="仿宋" w:hAnsi="仿宋" w:cs="仿宋" w:hint="eastAsia"/>
          <w:b/>
          <w:bCs/>
          <w:spacing w:val="30"/>
          <w:sz w:val="44"/>
          <w:szCs w:val="44"/>
          <w:lang w:eastAsia="zh-CN"/>
        </w:rPr>
        <w:t>费用索赔申请表</w:t>
      </w:r>
    </w:p>
    <w:p w14:paraId="42CDBC94" w14:textId="77777777" w:rsidR="005418E8" w:rsidRDefault="00000000">
      <w:pPr>
        <w:spacing w:line="360" w:lineRule="auto"/>
        <w:rPr>
          <w:rFonts w:ascii="仿宋" w:eastAsia="仿宋" w:hAnsi="仿宋"/>
          <w:lang w:eastAsia="zh-CN"/>
        </w:rPr>
      </w:pPr>
      <w:r>
        <w:rPr>
          <w:rFonts w:ascii="仿宋" w:eastAsia="仿宋" w:hAnsi="仿宋" w:cs="仿宋" w:hint="eastAsia"/>
          <w:lang w:eastAsia="zh-CN"/>
        </w:rPr>
        <w:t>工程名称：</w:t>
      </w:r>
      <w:r>
        <w:rPr>
          <w:rFonts w:ascii="仿宋" w:eastAsia="仿宋" w:hAnsi="仿宋" w:cs="仿宋" w:hint="eastAsia"/>
          <w:lang w:eastAsia="zh-CN"/>
        </w:rPr>
        <w:tab/>
      </w:r>
      <w:r>
        <w:rPr>
          <w:rFonts w:ascii="仿宋" w:eastAsia="仿宋" w:hAnsi="仿宋" w:cs="仿宋" w:hint="eastAsia"/>
          <w:lang w:eastAsia="zh-CN"/>
        </w:rPr>
        <w:tab/>
      </w:r>
      <w:r>
        <w:rPr>
          <w:rFonts w:ascii="仿宋" w:eastAsia="仿宋" w:hAnsi="仿宋" w:cs="仿宋" w:hint="eastAsia"/>
          <w:lang w:eastAsia="zh-CN"/>
        </w:rPr>
        <w:tab/>
      </w:r>
      <w:r>
        <w:rPr>
          <w:rFonts w:ascii="仿宋" w:eastAsia="仿宋" w:hAnsi="仿宋" w:cs="仿宋" w:hint="eastAsia"/>
          <w:lang w:eastAsia="zh-CN"/>
        </w:rPr>
        <w:tab/>
      </w:r>
      <w:r>
        <w:rPr>
          <w:rFonts w:ascii="仿宋" w:eastAsia="仿宋" w:hAnsi="仿宋" w:cs="仿宋" w:hint="eastAsia"/>
          <w:lang w:eastAsia="zh-CN"/>
        </w:rPr>
        <w:tab/>
      </w:r>
      <w:r>
        <w:rPr>
          <w:rFonts w:ascii="仿宋" w:eastAsia="仿宋" w:hAnsi="仿宋" w:cs="仿宋" w:hint="eastAsia"/>
          <w:lang w:eastAsia="zh-CN"/>
        </w:rPr>
        <w:tab/>
      </w:r>
      <w:r>
        <w:rPr>
          <w:rFonts w:ascii="仿宋" w:eastAsia="仿宋" w:hAnsi="仿宋" w:cs="仿宋" w:hint="eastAsia"/>
          <w:lang w:eastAsia="zh-CN"/>
        </w:rPr>
        <w:tab/>
      </w:r>
      <w:r>
        <w:rPr>
          <w:rFonts w:ascii="仿宋" w:eastAsia="仿宋" w:hAnsi="仿宋" w:cs="仿宋" w:hint="eastAsia"/>
          <w:lang w:eastAsia="zh-CN"/>
        </w:rPr>
        <w:tab/>
      </w:r>
      <w:r>
        <w:rPr>
          <w:rFonts w:ascii="仿宋" w:eastAsia="仿宋" w:hAnsi="仿宋" w:cs="仿宋" w:hint="eastAsia"/>
          <w:lang w:eastAsia="zh-CN"/>
        </w:rPr>
        <w:tab/>
      </w:r>
      <w:r>
        <w:rPr>
          <w:rFonts w:ascii="仿宋" w:eastAsia="仿宋" w:hAnsi="仿宋" w:cs="仿宋" w:hint="eastAsia"/>
          <w:lang w:eastAsia="zh-CN"/>
        </w:rPr>
        <w:tab/>
      </w:r>
      <w:r>
        <w:rPr>
          <w:rFonts w:ascii="仿宋" w:eastAsia="仿宋" w:hAnsi="仿宋" w:cs="仿宋" w:hint="eastAsia"/>
          <w:lang w:eastAsia="zh-CN"/>
        </w:rPr>
        <w:tab/>
      </w:r>
      <w:r>
        <w:rPr>
          <w:rFonts w:ascii="仿宋" w:eastAsia="仿宋" w:hAnsi="仿宋" w:cs="仿宋" w:hint="eastAsia"/>
          <w:lang w:eastAsia="zh-CN"/>
        </w:rPr>
        <w:tab/>
      </w:r>
      <w:r>
        <w:rPr>
          <w:rFonts w:ascii="仿宋" w:eastAsia="仿宋" w:hAnsi="仿宋" w:cs="仿宋" w:hint="eastAsia"/>
          <w:lang w:eastAsia="zh-CN"/>
        </w:rPr>
        <w:tab/>
        <w:t xml:space="preserve">                                                                 编号：</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443"/>
      </w:tblGrid>
      <w:tr w:rsidR="005418E8" w14:paraId="1F8FA12F" w14:textId="77777777">
        <w:trPr>
          <w:trHeight w:val="4450"/>
        </w:trPr>
        <w:tc>
          <w:tcPr>
            <w:tcW w:w="10443" w:type="dxa"/>
            <w:tcBorders>
              <w:top w:val="single" w:sz="6" w:space="0" w:color="auto"/>
              <w:left w:val="single" w:sz="6" w:space="0" w:color="auto"/>
              <w:bottom w:val="single" w:sz="4" w:space="0" w:color="auto"/>
              <w:right w:val="single" w:sz="6" w:space="0" w:color="auto"/>
            </w:tcBorders>
          </w:tcPr>
          <w:p w14:paraId="69C84BF6" w14:textId="77777777" w:rsidR="005418E8" w:rsidRDefault="00000000">
            <w:pPr>
              <w:spacing w:before="120" w:line="360" w:lineRule="auto"/>
              <w:ind w:left="-28" w:firstLine="181"/>
              <w:rPr>
                <w:rFonts w:ascii="仿宋" w:eastAsia="仿宋" w:hAnsi="仿宋"/>
                <w:lang w:eastAsia="zh-CN"/>
              </w:rPr>
            </w:pPr>
            <w:r>
              <w:rPr>
                <w:rFonts w:ascii="仿宋" w:eastAsia="仿宋" w:hAnsi="仿宋" w:cs="仿宋" w:hint="eastAsia"/>
                <w:lang w:eastAsia="zh-CN"/>
              </w:rPr>
              <w:t>致：</w:t>
            </w:r>
            <w:r>
              <w:rPr>
                <w:rFonts w:ascii="仿宋" w:eastAsia="仿宋" w:hAnsi="仿宋" w:cs="仿宋" w:hint="eastAsia"/>
                <w:u w:val="single"/>
                <w:lang w:eastAsia="zh-CN"/>
              </w:rPr>
              <w:t xml:space="preserve">                                                  </w:t>
            </w:r>
            <w:r>
              <w:rPr>
                <w:rFonts w:ascii="仿宋" w:eastAsia="仿宋" w:hAnsi="仿宋" w:cs="仿宋" w:hint="eastAsia"/>
                <w:lang w:eastAsia="zh-CN"/>
              </w:rPr>
              <w:t xml:space="preserve">（造价咨询人全称） </w:t>
            </w:r>
          </w:p>
          <w:p w14:paraId="4417002C" w14:textId="77777777" w:rsidR="005418E8" w:rsidRDefault="00000000">
            <w:pPr>
              <w:spacing w:line="360" w:lineRule="auto"/>
              <w:ind w:left="-28" w:firstLine="482"/>
              <w:rPr>
                <w:rFonts w:ascii="仿宋" w:eastAsia="仿宋" w:hAnsi="仿宋"/>
                <w:lang w:eastAsia="zh-CN"/>
              </w:rPr>
            </w:pPr>
            <w:r>
              <w:rPr>
                <w:rFonts w:ascii="仿宋" w:eastAsia="仿宋" w:hAnsi="仿宋" w:cs="仿宋" w:hint="eastAsia"/>
                <w:lang w:eastAsia="zh-CN"/>
              </w:rPr>
              <w:t>根据工程总承包合同第</w:t>
            </w:r>
            <w:r>
              <w:rPr>
                <w:rFonts w:ascii="仿宋" w:eastAsia="仿宋" w:hAnsi="仿宋" w:cs="仿宋" w:hint="eastAsia"/>
                <w:u w:val="single"/>
                <w:lang w:eastAsia="zh-CN"/>
              </w:rPr>
              <w:t xml:space="preserve">              </w:t>
            </w:r>
            <w:r>
              <w:rPr>
                <w:rFonts w:ascii="仿宋" w:eastAsia="仿宋" w:hAnsi="仿宋" w:cs="仿宋" w:hint="eastAsia"/>
                <w:lang w:eastAsia="zh-CN"/>
              </w:rPr>
              <w:t>条约定，由于</w:t>
            </w:r>
            <w:r>
              <w:rPr>
                <w:rFonts w:ascii="仿宋" w:eastAsia="仿宋" w:hAnsi="仿宋" w:cs="仿宋" w:hint="eastAsia"/>
                <w:u w:val="single"/>
                <w:lang w:eastAsia="zh-CN"/>
              </w:rPr>
              <w:t xml:space="preserve">                           </w:t>
            </w:r>
            <w:r>
              <w:rPr>
                <w:rFonts w:ascii="仿宋" w:eastAsia="仿宋" w:hAnsi="仿宋" w:cs="仿宋" w:hint="eastAsia"/>
                <w:lang w:eastAsia="zh-CN"/>
              </w:rPr>
              <w:t>原因，我方要求索赔金额（大写）</w:t>
            </w:r>
            <w:r>
              <w:rPr>
                <w:rFonts w:ascii="仿宋" w:eastAsia="仿宋" w:hAnsi="仿宋" w:cs="仿宋" w:hint="eastAsia"/>
                <w:u w:val="single"/>
                <w:lang w:eastAsia="zh-CN"/>
              </w:rPr>
              <w:t xml:space="preserve">                   （</w:t>
            </w:r>
            <w:r>
              <w:rPr>
                <w:rFonts w:ascii="仿宋" w:eastAsia="仿宋" w:hAnsi="仿宋" w:cs="仿宋" w:hint="eastAsia"/>
                <w:lang w:eastAsia="zh-CN"/>
              </w:rPr>
              <w:t xml:space="preserve">小写 </w:t>
            </w:r>
            <w:r>
              <w:rPr>
                <w:rFonts w:ascii="仿宋" w:eastAsia="仿宋" w:hAnsi="仿宋" w:cs="仿宋" w:hint="eastAsia"/>
                <w:u w:val="single"/>
                <w:lang w:eastAsia="zh-CN"/>
              </w:rPr>
              <w:t xml:space="preserve">             </w:t>
            </w:r>
            <w:r>
              <w:rPr>
                <w:rFonts w:ascii="仿宋" w:eastAsia="仿宋" w:hAnsi="仿宋" w:cs="仿宋" w:hint="eastAsia"/>
                <w:lang w:eastAsia="zh-CN"/>
              </w:rPr>
              <w:t>元），请予以批准。</w:t>
            </w:r>
          </w:p>
          <w:p w14:paraId="416E6FBA" w14:textId="77777777" w:rsidR="005418E8" w:rsidRDefault="00000000">
            <w:pPr>
              <w:spacing w:line="360" w:lineRule="auto"/>
              <w:ind w:left="480"/>
              <w:rPr>
                <w:rFonts w:ascii="仿宋" w:eastAsia="仿宋" w:hAnsi="仿宋"/>
                <w:lang w:eastAsia="zh-CN"/>
              </w:rPr>
            </w:pPr>
            <w:r>
              <w:rPr>
                <w:rFonts w:ascii="仿宋" w:eastAsia="仿宋" w:hAnsi="仿宋" w:cs="仿宋" w:hint="eastAsia"/>
                <w:lang w:eastAsia="zh-CN"/>
              </w:rPr>
              <w:t>１．费用索赔的详细理由和依据：</w:t>
            </w:r>
          </w:p>
          <w:p w14:paraId="44C100F2" w14:textId="77777777" w:rsidR="005418E8" w:rsidRDefault="005418E8">
            <w:pPr>
              <w:spacing w:line="360" w:lineRule="auto"/>
              <w:rPr>
                <w:rFonts w:ascii="仿宋" w:eastAsia="仿宋" w:hAnsi="仿宋"/>
                <w:lang w:eastAsia="zh-CN"/>
              </w:rPr>
            </w:pPr>
          </w:p>
          <w:p w14:paraId="3B4E1D9B" w14:textId="77777777" w:rsidR="005418E8" w:rsidRDefault="005418E8">
            <w:pPr>
              <w:spacing w:line="360" w:lineRule="auto"/>
              <w:rPr>
                <w:rFonts w:ascii="仿宋" w:eastAsia="仿宋" w:hAnsi="仿宋"/>
                <w:lang w:eastAsia="zh-CN"/>
              </w:rPr>
            </w:pPr>
          </w:p>
          <w:p w14:paraId="3ED2870B" w14:textId="77777777" w:rsidR="005418E8" w:rsidRDefault="005418E8">
            <w:pPr>
              <w:spacing w:line="360" w:lineRule="auto"/>
              <w:rPr>
                <w:rFonts w:ascii="仿宋" w:eastAsia="仿宋" w:hAnsi="仿宋"/>
                <w:lang w:eastAsia="zh-CN"/>
              </w:rPr>
            </w:pPr>
          </w:p>
          <w:p w14:paraId="2D9392A1" w14:textId="77777777" w:rsidR="005418E8" w:rsidRDefault="005418E8">
            <w:pPr>
              <w:spacing w:line="360" w:lineRule="auto"/>
              <w:rPr>
                <w:rFonts w:ascii="仿宋" w:eastAsia="仿宋" w:hAnsi="仿宋"/>
                <w:lang w:eastAsia="zh-CN"/>
              </w:rPr>
            </w:pPr>
          </w:p>
          <w:p w14:paraId="116CF7F8" w14:textId="77777777" w:rsidR="005418E8" w:rsidRDefault="00000000">
            <w:pPr>
              <w:spacing w:line="360" w:lineRule="auto"/>
              <w:ind w:firstLineChars="200" w:firstLine="480"/>
              <w:rPr>
                <w:rFonts w:ascii="仿宋" w:eastAsia="仿宋" w:hAnsi="仿宋"/>
                <w:lang w:eastAsia="zh-CN"/>
              </w:rPr>
            </w:pPr>
            <w:r>
              <w:rPr>
                <w:rFonts w:ascii="仿宋" w:eastAsia="仿宋" w:hAnsi="仿宋" w:cs="仿宋" w:hint="eastAsia"/>
                <w:lang w:eastAsia="zh-CN"/>
              </w:rPr>
              <w:t>2．索赔金额的计算：</w:t>
            </w:r>
          </w:p>
          <w:p w14:paraId="1C719187" w14:textId="77777777" w:rsidR="005418E8" w:rsidRDefault="005418E8">
            <w:pPr>
              <w:spacing w:line="360" w:lineRule="auto"/>
              <w:ind w:left="-28" w:firstLine="458"/>
              <w:rPr>
                <w:rFonts w:ascii="仿宋" w:eastAsia="仿宋" w:hAnsi="仿宋"/>
                <w:lang w:eastAsia="zh-CN"/>
              </w:rPr>
            </w:pPr>
          </w:p>
          <w:p w14:paraId="4BE8B6DE" w14:textId="77777777" w:rsidR="005418E8" w:rsidRDefault="005418E8">
            <w:pPr>
              <w:spacing w:line="360" w:lineRule="auto"/>
              <w:ind w:left="-28" w:firstLine="458"/>
              <w:rPr>
                <w:rFonts w:ascii="仿宋" w:eastAsia="仿宋" w:hAnsi="仿宋"/>
                <w:lang w:eastAsia="zh-CN"/>
              </w:rPr>
            </w:pPr>
          </w:p>
          <w:p w14:paraId="39BC3FC9" w14:textId="77777777" w:rsidR="005418E8" w:rsidRDefault="005418E8">
            <w:pPr>
              <w:spacing w:line="360" w:lineRule="auto"/>
              <w:ind w:left="-28" w:firstLine="458"/>
              <w:rPr>
                <w:rFonts w:ascii="仿宋" w:eastAsia="仿宋" w:hAnsi="仿宋"/>
                <w:lang w:eastAsia="zh-CN"/>
              </w:rPr>
            </w:pPr>
          </w:p>
          <w:p w14:paraId="05E7D365" w14:textId="77777777" w:rsidR="005418E8" w:rsidRDefault="005418E8">
            <w:pPr>
              <w:spacing w:line="360" w:lineRule="auto"/>
              <w:ind w:left="-28" w:firstLine="458"/>
              <w:rPr>
                <w:rFonts w:ascii="仿宋" w:eastAsia="仿宋" w:hAnsi="仿宋"/>
                <w:lang w:eastAsia="zh-CN"/>
              </w:rPr>
            </w:pPr>
          </w:p>
          <w:p w14:paraId="29A58736" w14:textId="77777777" w:rsidR="005418E8" w:rsidRDefault="005418E8">
            <w:pPr>
              <w:spacing w:line="360" w:lineRule="auto"/>
              <w:ind w:left="-28" w:firstLine="458"/>
              <w:rPr>
                <w:rFonts w:ascii="仿宋" w:eastAsia="仿宋" w:hAnsi="仿宋"/>
                <w:lang w:eastAsia="zh-CN"/>
              </w:rPr>
            </w:pPr>
          </w:p>
          <w:p w14:paraId="4E40DAF6" w14:textId="77777777" w:rsidR="005418E8" w:rsidRDefault="005418E8">
            <w:pPr>
              <w:spacing w:line="360" w:lineRule="auto"/>
              <w:ind w:left="-28" w:firstLine="458"/>
              <w:rPr>
                <w:rFonts w:ascii="仿宋" w:eastAsia="仿宋" w:hAnsi="仿宋"/>
                <w:lang w:eastAsia="zh-CN"/>
              </w:rPr>
            </w:pPr>
          </w:p>
          <w:p w14:paraId="291CFFFC" w14:textId="77777777" w:rsidR="005418E8" w:rsidRDefault="00000000">
            <w:pPr>
              <w:spacing w:line="360" w:lineRule="auto"/>
              <w:ind w:left="-28" w:firstLine="458"/>
              <w:rPr>
                <w:rFonts w:ascii="仿宋" w:eastAsia="仿宋" w:hAnsi="仿宋"/>
                <w:lang w:eastAsia="zh-CN"/>
              </w:rPr>
            </w:pPr>
            <w:r>
              <w:rPr>
                <w:rFonts w:ascii="仿宋" w:eastAsia="仿宋" w:hAnsi="仿宋" w:cs="仿宋" w:hint="eastAsia"/>
                <w:lang w:eastAsia="zh-CN"/>
              </w:rPr>
              <w:t>3．证明材料：</w:t>
            </w:r>
          </w:p>
          <w:p w14:paraId="5895409C" w14:textId="77777777" w:rsidR="005418E8" w:rsidRDefault="005418E8">
            <w:pPr>
              <w:spacing w:line="360" w:lineRule="auto"/>
              <w:ind w:firstLineChars="200" w:firstLine="480"/>
              <w:rPr>
                <w:rFonts w:ascii="仿宋" w:eastAsia="仿宋" w:hAnsi="仿宋"/>
                <w:lang w:eastAsia="zh-CN"/>
              </w:rPr>
            </w:pPr>
          </w:p>
          <w:p w14:paraId="70DC873F" w14:textId="77777777" w:rsidR="005418E8" w:rsidRDefault="005418E8">
            <w:pPr>
              <w:tabs>
                <w:tab w:val="left" w:pos="6912"/>
              </w:tabs>
              <w:spacing w:line="360" w:lineRule="auto"/>
              <w:ind w:firstLineChars="2500" w:firstLine="6000"/>
              <w:rPr>
                <w:rFonts w:ascii="仿宋" w:eastAsia="仿宋" w:hAnsi="仿宋"/>
                <w:lang w:eastAsia="zh-CN"/>
              </w:rPr>
            </w:pPr>
          </w:p>
          <w:p w14:paraId="573D6F46" w14:textId="77777777" w:rsidR="005418E8" w:rsidRDefault="005418E8">
            <w:pPr>
              <w:tabs>
                <w:tab w:val="left" w:pos="6912"/>
              </w:tabs>
              <w:spacing w:line="360" w:lineRule="auto"/>
              <w:ind w:firstLineChars="2500" w:firstLine="6000"/>
              <w:rPr>
                <w:rFonts w:ascii="仿宋" w:eastAsia="仿宋" w:hAnsi="仿宋"/>
                <w:lang w:eastAsia="zh-CN"/>
              </w:rPr>
            </w:pPr>
          </w:p>
          <w:p w14:paraId="6AE2C624" w14:textId="77777777" w:rsidR="005418E8" w:rsidRDefault="005418E8">
            <w:pPr>
              <w:tabs>
                <w:tab w:val="left" w:pos="6912"/>
              </w:tabs>
              <w:spacing w:line="360" w:lineRule="auto"/>
              <w:ind w:firstLineChars="2500" w:firstLine="6000"/>
              <w:rPr>
                <w:rFonts w:ascii="仿宋" w:eastAsia="仿宋" w:hAnsi="仿宋"/>
                <w:lang w:eastAsia="zh-CN"/>
              </w:rPr>
            </w:pPr>
          </w:p>
          <w:p w14:paraId="18D83AA2" w14:textId="77777777" w:rsidR="005418E8" w:rsidRDefault="005418E8">
            <w:pPr>
              <w:tabs>
                <w:tab w:val="left" w:pos="6912"/>
              </w:tabs>
              <w:spacing w:line="360" w:lineRule="auto"/>
              <w:ind w:firstLineChars="2500" w:firstLine="6000"/>
              <w:rPr>
                <w:rFonts w:ascii="仿宋" w:eastAsia="仿宋" w:hAnsi="仿宋"/>
                <w:lang w:eastAsia="zh-CN"/>
              </w:rPr>
            </w:pPr>
          </w:p>
          <w:p w14:paraId="3A4E0D87" w14:textId="77777777" w:rsidR="005418E8" w:rsidRDefault="005418E8">
            <w:pPr>
              <w:tabs>
                <w:tab w:val="left" w:pos="6912"/>
              </w:tabs>
              <w:spacing w:line="360" w:lineRule="auto"/>
              <w:ind w:firstLineChars="2500" w:firstLine="6000"/>
              <w:rPr>
                <w:rFonts w:ascii="仿宋" w:eastAsia="仿宋" w:hAnsi="仿宋"/>
                <w:lang w:eastAsia="zh-CN"/>
              </w:rPr>
            </w:pPr>
          </w:p>
          <w:p w14:paraId="5F69C21E" w14:textId="77777777" w:rsidR="005418E8" w:rsidRDefault="00000000">
            <w:pPr>
              <w:tabs>
                <w:tab w:val="left" w:pos="6912"/>
              </w:tabs>
              <w:spacing w:line="360" w:lineRule="auto"/>
              <w:ind w:firstLineChars="2655" w:firstLine="6372"/>
              <w:rPr>
                <w:rFonts w:ascii="仿宋" w:eastAsia="仿宋" w:hAnsi="仿宋"/>
                <w:u w:val="single"/>
              </w:rPr>
            </w:pPr>
            <w:proofErr w:type="spellStart"/>
            <w:r>
              <w:rPr>
                <w:rFonts w:ascii="仿宋" w:eastAsia="仿宋" w:hAnsi="仿宋" w:cs="仿宋" w:hint="eastAsia"/>
              </w:rPr>
              <w:t>承包人（章</w:t>
            </w:r>
            <w:proofErr w:type="spellEnd"/>
            <w:r>
              <w:rPr>
                <w:rFonts w:ascii="仿宋" w:eastAsia="仿宋" w:hAnsi="仿宋" w:cs="仿宋" w:hint="eastAsia"/>
              </w:rPr>
              <w:t xml:space="preserve">）                </w:t>
            </w:r>
          </w:p>
          <w:p w14:paraId="7748DD13" w14:textId="77777777" w:rsidR="005418E8" w:rsidRDefault="00000000">
            <w:pPr>
              <w:spacing w:line="360" w:lineRule="auto"/>
              <w:ind w:firstLineChars="2655" w:firstLine="6372"/>
              <w:rPr>
                <w:rFonts w:ascii="仿宋" w:eastAsia="仿宋" w:hAnsi="仿宋" w:cs="仿宋"/>
                <w:u w:val="single"/>
              </w:rPr>
            </w:pPr>
            <w:proofErr w:type="spellStart"/>
            <w:r>
              <w:rPr>
                <w:rFonts w:ascii="仿宋" w:eastAsia="仿宋" w:hAnsi="仿宋" w:cs="仿宋" w:hint="eastAsia"/>
              </w:rPr>
              <w:t>承包人代表</w:t>
            </w:r>
            <w:proofErr w:type="spellEnd"/>
            <w:r>
              <w:rPr>
                <w:rFonts w:ascii="仿宋" w:eastAsia="仿宋" w:hAnsi="仿宋" w:cs="仿宋" w:hint="eastAsia"/>
                <w:u w:val="single"/>
              </w:rPr>
              <w:t xml:space="preserve">                </w:t>
            </w:r>
          </w:p>
          <w:p w14:paraId="41561C7C" w14:textId="77777777" w:rsidR="005418E8" w:rsidRDefault="00000000">
            <w:pPr>
              <w:tabs>
                <w:tab w:val="left" w:pos="7272"/>
              </w:tabs>
              <w:spacing w:line="360" w:lineRule="auto"/>
              <w:ind w:firstLineChars="2655" w:firstLine="6372"/>
              <w:rPr>
                <w:rFonts w:ascii="仿宋" w:eastAsia="仿宋" w:hAnsi="仿宋"/>
                <w:u w:val="single"/>
              </w:rPr>
            </w:pPr>
            <w:r>
              <w:rPr>
                <w:rFonts w:ascii="仿宋" w:eastAsia="仿宋" w:hAnsi="仿宋" w:cs="仿宋" w:hint="eastAsia"/>
              </w:rPr>
              <w:t>日      期</w:t>
            </w:r>
            <w:r>
              <w:rPr>
                <w:rFonts w:ascii="仿宋" w:eastAsia="仿宋" w:hAnsi="仿宋" w:cs="仿宋" w:hint="eastAsia"/>
                <w:u w:val="single"/>
              </w:rPr>
              <w:t xml:space="preserve">                </w:t>
            </w:r>
          </w:p>
        </w:tc>
      </w:tr>
    </w:tbl>
    <w:p w14:paraId="64273D45" w14:textId="77777777" w:rsidR="005418E8" w:rsidRDefault="00000000">
      <w:pPr>
        <w:spacing w:line="360" w:lineRule="auto"/>
        <w:rPr>
          <w:rFonts w:ascii="仿宋" w:eastAsia="仿宋" w:hAnsi="仿宋"/>
          <w:lang w:eastAsia="zh-CN"/>
        </w:rPr>
      </w:pPr>
      <w:r>
        <w:rPr>
          <w:rFonts w:ascii="仿宋" w:eastAsia="仿宋" w:hAnsi="仿宋" w:cs="仿宋" w:hint="eastAsia"/>
          <w:lang w:eastAsia="zh-CN"/>
        </w:rPr>
        <w:t>说明：本表一式三份，由承包人填制，并连同发包人、造价咨询人各存一份。</w:t>
      </w:r>
    </w:p>
    <w:p w14:paraId="50667EEB" w14:textId="77777777" w:rsidR="005418E8" w:rsidRDefault="005418E8">
      <w:pPr>
        <w:spacing w:line="360" w:lineRule="auto"/>
        <w:outlineLvl w:val="1"/>
        <w:rPr>
          <w:rFonts w:ascii="仿宋" w:eastAsia="仿宋" w:hAnsi="仿宋" w:cs="仿宋"/>
          <w:b/>
          <w:bCs/>
          <w:lang w:eastAsia="zh-CN"/>
        </w:rPr>
        <w:sectPr w:rsidR="005418E8">
          <w:endnotePr>
            <w:numFmt w:val="decimal"/>
          </w:endnotePr>
          <w:pgSz w:w="11906" w:h="16838"/>
          <w:pgMar w:top="1418" w:right="737" w:bottom="851" w:left="737" w:header="0" w:footer="0" w:gutter="0"/>
          <w:cols w:space="720"/>
        </w:sectPr>
      </w:pPr>
    </w:p>
    <w:p w14:paraId="071FEB12" w14:textId="77777777" w:rsidR="005418E8" w:rsidRDefault="00000000">
      <w:pPr>
        <w:spacing w:line="360" w:lineRule="auto"/>
        <w:outlineLvl w:val="1"/>
        <w:rPr>
          <w:rFonts w:ascii="仿宋" w:eastAsia="仿宋" w:hAnsi="仿宋"/>
          <w:lang w:eastAsia="zh-CN"/>
        </w:rPr>
      </w:pPr>
      <w:bookmarkStart w:id="1096" w:name="_Toc22165"/>
      <w:bookmarkStart w:id="1097" w:name="_Toc47694485"/>
      <w:bookmarkStart w:id="1098" w:name="_Toc5734"/>
      <w:bookmarkStart w:id="1099" w:name="_Toc1554"/>
      <w:r>
        <w:rPr>
          <w:rFonts w:ascii="仿宋" w:eastAsia="仿宋" w:hAnsi="仿宋" w:cs="仿宋" w:hint="eastAsia"/>
          <w:b/>
          <w:bCs/>
          <w:lang w:eastAsia="zh-CN"/>
        </w:rPr>
        <w:lastRenderedPageBreak/>
        <w:t>格式24</w:t>
      </w:r>
      <w:bookmarkEnd w:id="1096"/>
      <w:bookmarkEnd w:id="1097"/>
      <w:bookmarkEnd w:id="1098"/>
      <w:bookmarkEnd w:id="1099"/>
    </w:p>
    <w:p w14:paraId="6E89C204" w14:textId="77777777" w:rsidR="005418E8" w:rsidRDefault="00000000">
      <w:pPr>
        <w:spacing w:before="50" w:after="50" w:line="360" w:lineRule="auto"/>
        <w:jc w:val="center"/>
        <w:rPr>
          <w:rFonts w:ascii="仿宋" w:eastAsia="仿宋" w:hAnsi="仿宋"/>
          <w:b/>
          <w:bCs/>
          <w:lang w:eastAsia="zh-CN"/>
        </w:rPr>
      </w:pPr>
      <w:r>
        <w:rPr>
          <w:rFonts w:ascii="仿宋" w:eastAsia="仿宋" w:hAnsi="仿宋" w:cs="仿宋" w:hint="eastAsia"/>
          <w:b/>
          <w:bCs/>
          <w:spacing w:val="30"/>
          <w:sz w:val="44"/>
          <w:szCs w:val="44"/>
          <w:lang w:eastAsia="zh-CN"/>
        </w:rPr>
        <w:t>费用索赔审批表</w:t>
      </w:r>
    </w:p>
    <w:p w14:paraId="35E5014D" w14:textId="77777777" w:rsidR="005418E8" w:rsidRDefault="00000000">
      <w:pPr>
        <w:spacing w:line="360" w:lineRule="auto"/>
        <w:rPr>
          <w:rFonts w:ascii="仿宋" w:eastAsia="仿宋" w:hAnsi="仿宋" w:cs="仿宋"/>
          <w:lang w:eastAsia="zh-CN"/>
        </w:rPr>
      </w:pPr>
      <w:r>
        <w:rPr>
          <w:rFonts w:ascii="仿宋" w:eastAsia="仿宋" w:hAnsi="仿宋" w:cs="仿宋" w:hint="eastAsia"/>
          <w:lang w:eastAsia="zh-CN"/>
        </w:rPr>
        <w:t>工程名称：</w:t>
      </w:r>
      <w:r>
        <w:rPr>
          <w:rFonts w:ascii="仿宋" w:eastAsia="仿宋" w:hAnsi="仿宋" w:cs="仿宋" w:hint="eastAsia"/>
          <w:lang w:eastAsia="zh-CN"/>
        </w:rPr>
        <w:tab/>
      </w:r>
      <w:r>
        <w:rPr>
          <w:rFonts w:ascii="仿宋" w:eastAsia="仿宋" w:hAnsi="仿宋" w:cs="仿宋" w:hint="eastAsia"/>
          <w:lang w:eastAsia="zh-CN"/>
        </w:rPr>
        <w:tab/>
      </w:r>
      <w:r>
        <w:rPr>
          <w:rFonts w:ascii="仿宋" w:eastAsia="仿宋" w:hAnsi="仿宋" w:cs="仿宋" w:hint="eastAsia"/>
          <w:lang w:eastAsia="zh-CN"/>
        </w:rPr>
        <w:tab/>
      </w:r>
      <w:r>
        <w:rPr>
          <w:rFonts w:ascii="仿宋" w:eastAsia="仿宋" w:hAnsi="仿宋" w:cs="仿宋" w:hint="eastAsia"/>
          <w:lang w:eastAsia="zh-CN"/>
        </w:rPr>
        <w:tab/>
      </w:r>
      <w:r>
        <w:rPr>
          <w:rFonts w:ascii="仿宋" w:eastAsia="仿宋" w:hAnsi="仿宋" w:cs="仿宋" w:hint="eastAsia"/>
          <w:lang w:eastAsia="zh-CN"/>
        </w:rPr>
        <w:tab/>
      </w:r>
      <w:r>
        <w:rPr>
          <w:rFonts w:ascii="仿宋" w:eastAsia="仿宋" w:hAnsi="仿宋" w:cs="仿宋" w:hint="eastAsia"/>
          <w:lang w:eastAsia="zh-CN"/>
        </w:rPr>
        <w:tab/>
      </w:r>
      <w:r>
        <w:rPr>
          <w:rFonts w:ascii="仿宋" w:eastAsia="仿宋" w:hAnsi="仿宋" w:cs="仿宋" w:hint="eastAsia"/>
          <w:lang w:eastAsia="zh-CN"/>
        </w:rPr>
        <w:tab/>
      </w:r>
      <w:r>
        <w:rPr>
          <w:rFonts w:ascii="仿宋" w:eastAsia="仿宋" w:hAnsi="仿宋" w:cs="仿宋" w:hint="eastAsia"/>
          <w:lang w:eastAsia="zh-CN"/>
        </w:rPr>
        <w:tab/>
      </w:r>
      <w:r>
        <w:rPr>
          <w:rFonts w:ascii="仿宋" w:eastAsia="仿宋" w:hAnsi="仿宋" w:cs="仿宋" w:hint="eastAsia"/>
          <w:lang w:eastAsia="zh-CN"/>
        </w:rPr>
        <w:tab/>
      </w:r>
      <w:r>
        <w:rPr>
          <w:rFonts w:ascii="仿宋" w:eastAsia="仿宋" w:hAnsi="仿宋" w:cs="仿宋" w:hint="eastAsia"/>
          <w:lang w:eastAsia="zh-CN"/>
        </w:rPr>
        <w:tab/>
      </w:r>
      <w:r>
        <w:rPr>
          <w:rFonts w:ascii="仿宋" w:eastAsia="仿宋" w:hAnsi="仿宋" w:cs="仿宋" w:hint="eastAsia"/>
          <w:lang w:eastAsia="zh-CN"/>
        </w:rPr>
        <w:tab/>
      </w:r>
      <w:r>
        <w:rPr>
          <w:rFonts w:ascii="仿宋" w:eastAsia="仿宋" w:hAnsi="仿宋" w:cs="仿宋" w:hint="eastAsia"/>
          <w:lang w:eastAsia="zh-CN"/>
        </w:rPr>
        <w:tab/>
      </w:r>
      <w:r>
        <w:rPr>
          <w:rFonts w:ascii="仿宋" w:eastAsia="仿宋" w:hAnsi="仿宋" w:cs="仿宋" w:hint="eastAsia"/>
          <w:lang w:eastAsia="zh-CN"/>
        </w:rPr>
        <w:tab/>
        <w:t xml:space="preserve">                                                                编号：</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459"/>
      </w:tblGrid>
      <w:tr w:rsidR="005418E8" w14:paraId="65F5F3FE" w14:textId="77777777">
        <w:trPr>
          <w:trHeight w:val="7266"/>
        </w:trPr>
        <w:tc>
          <w:tcPr>
            <w:tcW w:w="10459" w:type="dxa"/>
            <w:tcBorders>
              <w:top w:val="single" w:sz="6" w:space="0" w:color="auto"/>
              <w:left w:val="single" w:sz="6" w:space="0" w:color="auto"/>
              <w:bottom w:val="single" w:sz="4" w:space="0" w:color="auto"/>
              <w:right w:val="single" w:sz="6" w:space="0" w:color="auto"/>
            </w:tcBorders>
          </w:tcPr>
          <w:p w14:paraId="2D6FA58A" w14:textId="77777777" w:rsidR="005418E8" w:rsidRDefault="00000000">
            <w:pPr>
              <w:spacing w:before="120" w:line="360" w:lineRule="auto"/>
              <w:ind w:left="-28" w:firstLine="181"/>
              <w:rPr>
                <w:rFonts w:ascii="仿宋" w:eastAsia="仿宋" w:hAnsi="仿宋"/>
                <w:lang w:eastAsia="zh-CN"/>
              </w:rPr>
            </w:pPr>
            <w:r>
              <w:rPr>
                <w:rFonts w:ascii="仿宋" w:eastAsia="仿宋" w:hAnsi="仿宋" w:cs="仿宋" w:hint="eastAsia"/>
                <w:lang w:eastAsia="zh-CN"/>
              </w:rPr>
              <w:t>致：</w:t>
            </w:r>
            <w:r>
              <w:rPr>
                <w:rFonts w:ascii="仿宋" w:eastAsia="仿宋" w:hAnsi="仿宋" w:cs="仿宋" w:hint="eastAsia"/>
                <w:u w:val="single"/>
                <w:lang w:eastAsia="zh-CN"/>
              </w:rPr>
              <w:t xml:space="preserve">                                                  </w:t>
            </w:r>
            <w:r>
              <w:rPr>
                <w:rFonts w:ascii="仿宋" w:eastAsia="仿宋" w:hAnsi="仿宋" w:cs="仿宋" w:hint="eastAsia"/>
                <w:lang w:eastAsia="zh-CN"/>
              </w:rPr>
              <w:t xml:space="preserve">（承包人全称） </w:t>
            </w:r>
          </w:p>
          <w:p w14:paraId="2F2E6C4F" w14:textId="77777777" w:rsidR="005418E8" w:rsidRDefault="00000000">
            <w:pPr>
              <w:spacing w:line="360" w:lineRule="auto"/>
              <w:ind w:left="-28" w:firstLine="482"/>
              <w:rPr>
                <w:rFonts w:ascii="仿宋" w:eastAsia="仿宋" w:hAnsi="仿宋"/>
                <w:lang w:eastAsia="zh-CN"/>
              </w:rPr>
            </w:pPr>
            <w:r>
              <w:rPr>
                <w:rFonts w:ascii="仿宋" w:eastAsia="仿宋" w:hAnsi="仿宋" w:cs="仿宋" w:hint="eastAsia"/>
                <w:lang w:eastAsia="zh-CN"/>
              </w:rPr>
              <w:t>根据工程总承包合同</w:t>
            </w:r>
            <w:proofErr w:type="gramStart"/>
            <w:r>
              <w:rPr>
                <w:rFonts w:ascii="仿宋" w:eastAsia="仿宋" w:hAnsi="仿宋" w:cs="仿宋" w:hint="eastAsia"/>
                <w:lang w:eastAsia="zh-CN"/>
              </w:rPr>
              <w:t>条款第</w:t>
            </w:r>
            <w:proofErr w:type="gramEnd"/>
            <w:r>
              <w:rPr>
                <w:rFonts w:ascii="仿宋" w:eastAsia="仿宋" w:hAnsi="仿宋" w:cs="仿宋" w:hint="eastAsia"/>
                <w:u w:val="single"/>
                <w:lang w:eastAsia="zh-CN"/>
              </w:rPr>
              <w:t xml:space="preserve">               </w:t>
            </w:r>
            <w:r>
              <w:rPr>
                <w:rFonts w:ascii="仿宋" w:eastAsia="仿宋" w:hAnsi="仿宋" w:cs="仿宋" w:hint="eastAsia"/>
                <w:lang w:eastAsia="zh-CN"/>
              </w:rPr>
              <w:t>的约定，你方提出的工期索赔申请第</w:t>
            </w:r>
            <w:r>
              <w:rPr>
                <w:rFonts w:ascii="仿宋" w:eastAsia="仿宋" w:hAnsi="仿宋" w:cs="仿宋" w:hint="eastAsia"/>
                <w:u w:val="single"/>
                <w:lang w:eastAsia="zh-CN"/>
              </w:rPr>
              <w:t xml:space="preserve">    </w:t>
            </w:r>
            <w:r>
              <w:rPr>
                <w:rFonts w:ascii="仿宋" w:eastAsia="仿宋" w:hAnsi="仿宋" w:cs="仿宋" w:hint="eastAsia"/>
                <w:lang w:eastAsia="zh-CN"/>
              </w:rPr>
              <w:t>号，索赔费用：（大写）</w:t>
            </w:r>
            <w:r>
              <w:rPr>
                <w:rFonts w:ascii="仿宋" w:eastAsia="仿宋" w:hAnsi="仿宋" w:cs="仿宋" w:hint="eastAsia"/>
                <w:u w:val="single"/>
                <w:lang w:eastAsia="zh-CN"/>
              </w:rPr>
              <w:t xml:space="preserve">                   （</w:t>
            </w:r>
            <w:r>
              <w:rPr>
                <w:rFonts w:ascii="仿宋" w:eastAsia="仿宋" w:hAnsi="仿宋" w:cs="仿宋" w:hint="eastAsia"/>
                <w:lang w:eastAsia="zh-CN"/>
              </w:rPr>
              <w:t xml:space="preserve">小写 </w:t>
            </w:r>
            <w:r>
              <w:rPr>
                <w:rFonts w:ascii="仿宋" w:eastAsia="仿宋" w:hAnsi="仿宋" w:cs="仿宋" w:hint="eastAsia"/>
                <w:u w:val="single"/>
                <w:lang w:eastAsia="zh-CN"/>
              </w:rPr>
              <w:t xml:space="preserve">             </w:t>
            </w:r>
            <w:r>
              <w:rPr>
                <w:rFonts w:ascii="仿宋" w:eastAsia="仿宋" w:hAnsi="仿宋" w:cs="仿宋" w:hint="eastAsia"/>
                <w:lang w:eastAsia="zh-CN"/>
              </w:rPr>
              <w:t>元），经我方审核：</w:t>
            </w:r>
          </w:p>
          <w:p w14:paraId="22FDEFFD" w14:textId="77777777" w:rsidR="005418E8" w:rsidRDefault="00000000">
            <w:pPr>
              <w:spacing w:line="360" w:lineRule="auto"/>
              <w:ind w:left="-28" w:firstLine="550"/>
              <w:rPr>
                <w:rFonts w:ascii="仿宋" w:eastAsia="仿宋" w:hAnsi="仿宋"/>
                <w:lang w:eastAsia="zh-CN"/>
              </w:rPr>
            </w:pPr>
            <w:r>
              <w:rPr>
                <w:rFonts w:ascii="仿宋" w:eastAsia="仿宋" w:hAnsi="仿宋" w:cs="仿宋" w:hint="eastAsia"/>
                <w:sz w:val="32"/>
                <w:szCs w:val="32"/>
                <w:lang w:eastAsia="zh-CN"/>
              </w:rPr>
              <w:t>□</w:t>
            </w:r>
            <w:r>
              <w:rPr>
                <w:rFonts w:ascii="仿宋" w:eastAsia="仿宋" w:hAnsi="仿宋" w:cs="仿宋" w:hint="eastAsia"/>
                <w:lang w:eastAsia="zh-CN"/>
              </w:rPr>
              <w:t>不同意此项索赔。</w:t>
            </w:r>
          </w:p>
          <w:p w14:paraId="02EC75DC" w14:textId="77777777" w:rsidR="005418E8" w:rsidRDefault="00000000">
            <w:pPr>
              <w:spacing w:line="360" w:lineRule="auto"/>
              <w:ind w:left="-28" w:firstLine="550"/>
              <w:rPr>
                <w:rFonts w:ascii="仿宋" w:eastAsia="仿宋" w:hAnsi="仿宋"/>
                <w:lang w:eastAsia="zh-CN"/>
              </w:rPr>
            </w:pPr>
            <w:r>
              <w:rPr>
                <w:rFonts w:ascii="仿宋" w:eastAsia="仿宋" w:hAnsi="仿宋" w:cs="仿宋" w:hint="eastAsia"/>
                <w:sz w:val="32"/>
                <w:szCs w:val="32"/>
                <w:lang w:eastAsia="zh-CN"/>
              </w:rPr>
              <w:t>□</w:t>
            </w:r>
            <w:r>
              <w:rPr>
                <w:rFonts w:ascii="仿宋" w:eastAsia="仿宋" w:hAnsi="仿宋" w:cs="仿宋" w:hint="eastAsia"/>
                <w:lang w:eastAsia="zh-CN"/>
              </w:rPr>
              <w:t>同意此项索赔，金额（大写）</w:t>
            </w:r>
            <w:r>
              <w:rPr>
                <w:rFonts w:ascii="仿宋" w:eastAsia="仿宋" w:hAnsi="仿宋" w:cs="仿宋" w:hint="eastAsia"/>
                <w:u w:val="single"/>
                <w:lang w:eastAsia="zh-CN"/>
              </w:rPr>
              <w:t xml:space="preserve">                   （</w:t>
            </w:r>
            <w:r>
              <w:rPr>
                <w:rFonts w:ascii="仿宋" w:eastAsia="仿宋" w:hAnsi="仿宋" w:cs="仿宋" w:hint="eastAsia"/>
                <w:lang w:eastAsia="zh-CN"/>
              </w:rPr>
              <w:t xml:space="preserve">小写 </w:t>
            </w:r>
            <w:r>
              <w:rPr>
                <w:rFonts w:ascii="仿宋" w:eastAsia="仿宋" w:hAnsi="仿宋" w:cs="仿宋" w:hint="eastAsia"/>
                <w:u w:val="single"/>
                <w:lang w:eastAsia="zh-CN"/>
              </w:rPr>
              <w:t xml:space="preserve">             </w:t>
            </w:r>
            <w:r>
              <w:rPr>
                <w:rFonts w:ascii="仿宋" w:eastAsia="仿宋" w:hAnsi="仿宋" w:cs="仿宋" w:hint="eastAsia"/>
                <w:lang w:eastAsia="zh-CN"/>
              </w:rPr>
              <w:t>元）。</w:t>
            </w:r>
          </w:p>
          <w:p w14:paraId="44722E32" w14:textId="77777777" w:rsidR="005418E8" w:rsidRDefault="00000000">
            <w:pPr>
              <w:spacing w:line="360" w:lineRule="auto"/>
              <w:ind w:firstLineChars="200" w:firstLine="480"/>
              <w:rPr>
                <w:rFonts w:ascii="仿宋" w:eastAsia="仿宋" w:hAnsi="仿宋"/>
                <w:lang w:eastAsia="zh-CN"/>
              </w:rPr>
            </w:pPr>
            <w:r>
              <w:rPr>
                <w:rFonts w:ascii="仿宋" w:eastAsia="仿宋" w:hAnsi="仿宋" w:cs="仿宋" w:hint="eastAsia"/>
                <w:lang w:eastAsia="zh-CN"/>
              </w:rPr>
              <w:t>同意/不同意索赔说明理由：</w:t>
            </w:r>
          </w:p>
          <w:p w14:paraId="6B63139F" w14:textId="77777777" w:rsidR="005418E8" w:rsidRDefault="005418E8">
            <w:pPr>
              <w:spacing w:line="360" w:lineRule="auto"/>
              <w:ind w:firstLineChars="200" w:firstLine="480"/>
              <w:rPr>
                <w:rFonts w:ascii="仿宋" w:eastAsia="仿宋" w:hAnsi="仿宋"/>
                <w:lang w:eastAsia="zh-CN"/>
              </w:rPr>
            </w:pPr>
          </w:p>
          <w:p w14:paraId="52F4BB56" w14:textId="77777777" w:rsidR="005418E8" w:rsidRDefault="005418E8">
            <w:pPr>
              <w:spacing w:line="360" w:lineRule="auto"/>
              <w:ind w:firstLineChars="200" w:firstLine="480"/>
              <w:rPr>
                <w:rFonts w:ascii="仿宋" w:eastAsia="仿宋" w:hAnsi="仿宋"/>
                <w:lang w:eastAsia="zh-CN"/>
              </w:rPr>
            </w:pPr>
          </w:p>
          <w:p w14:paraId="11C3C6C2" w14:textId="77777777" w:rsidR="005418E8" w:rsidRDefault="005418E8">
            <w:pPr>
              <w:spacing w:line="360" w:lineRule="auto"/>
              <w:ind w:firstLineChars="200" w:firstLine="480"/>
              <w:rPr>
                <w:rFonts w:ascii="仿宋" w:eastAsia="仿宋" w:hAnsi="仿宋"/>
                <w:lang w:eastAsia="zh-CN"/>
              </w:rPr>
            </w:pPr>
          </w:p>
          <w:p w14:paraId="1EACC543" w14:textId="77777777" w:rsidR="005418E8" w:rsidRDefault="005418E8">
            <w:pPr>
              <w:spacing w:line="360" w:lineRule="auto"/>
              <w:ind w:firstLineChars="200" w:firstLine="480"/>
              <w:rPr>
                <w:rFonts w:ascii="仿宋" w:eastAsia="仿宋" w:hAnsi="仿宋"/>
                <w:lang w:eastAsia="zh-CN"/>
              </w:rPr>
            </w:pPr>
          </w:p>
          <w:p w14:paraId="65186B70" w14:textId="77777777" w:rsidR="005418E8" w:rsidRDefault="005418E8">
            <w:pPr>
              <w:spacing w:line="360" w:lineRule="auto"/>
              <w:ind w:firstLineChars="200" w:firstLine="480"/>
              <w:rPr>
                <w:rFonts w:ascii="仿宋" w:eastAsia="仿宋" w:hAnsi="仿宋"/>
                <w:lang w:eastAsia="zh-CN"/>
              </w:rPr>
            </w:pPr>
          </w:p>
          <w:p w14:paraId="74DE8831" w14:textId="77777777" w:rsidR="005418E8" w:rsidRDefault="005418E8">
            <w:pPr>
              <w:spacing w:line="360" w:lineRule="auto"/>
              <w:ind w:firstLineChars="200" w:firstLine="480"/>
              <w:rPr>
                <w:rFonts w:ascii="仿宋" w:eastAsia="仿宋" w:hAnsi="仿宋"/>
                <w:lang w:eastAsia="zh-CN"/>
              </w:rPr>
            </w:pPr>
          </w:p>
          <w:p w14:paraId="181BBE35" w14:textId="77777777" w:rsidR="005418E8" w:rsidRDefault="005418E8">
            <w:pPr>
              <w:spacing w:line="360" w:lineRule="auto"/>
              <w:ind w:left="-108" w:firstLine="590"/>
              <w:rPr>
                <w:rFonts w:ascii="仿宋" w:eastAsia="仿宋" w:hAnsi="仿宋"/>
                <w:lang w:eastAsia="zh-CN"/>
              </w:rPr>
            </w:pPr>
          </w:p>
          <w:p w14:paraId="7B5CBB36" w14:textId="77777777" w:rsidR="005418E8" w:rsidRDefault="005418E8">
            <w:pPr>
              <w:spacing w:line="360" w:lineRule="auto"/>
              <w:ind w:left="-108" w:firstLine="590"/>
              <w:rPr>
                <w:rFonts w:ascii="仿宋" w:eastAsia="仿宋" w:hAnsi="仿宋"/>
                <w:lang w:eastAsia="zh-CN"/>
              </w:rPr>
            </w:pPr>
          </w:p>
          <w:p w14:paraId="2F86FD28" w14:textId="77777777" w:rsidR="005418E8" w:rsidRDefault="005418E8">
            <w:pPr>
              <w:spacing w:line="360" w:lineRule="auto"/>
              <w:ind w:left="-108" w:firstLine="590"/>
              <w:rPr>
                <w:rFonts w:ascii="仿宋" w:eastAsia="仿宋" w:hAnsi="仿宋"/>
                <w:lang w:eastAsia="zh-CN"/>
              </w:rPr>
            </w:pPr>
          </w:p>
          <w:p w14:paraId="68AAA8CB" w14:textId="77777777" w:rsidR="005418E8" w:rsidRDefault="005418E8">
            <w:pPr>
              <w:spacing w:line="360" w:lineRule="auto"/>
              <w:ind w:left="-108" w:firstLine="590"/>
              <w:rPr>
                <w:rFonts w:ascii="仿宋" w:eastAsia="仿宋" w:hAnsi="仿宋"/>
                <w:lang w:eastAsia="zh-CN"/>
              </w:rPr>
            </w:pPr>
          </w:p>
          <w:p w14:paraId="761A5599" w14:textId="77777777" w:rsidR="005418E8" w:rsidRDefault="005418E8">
            <w:pPr>
              <w:spacing w:line="360" w:lineRule="auto"/>
              <w:ind w:left="-108" w:firstLine="590"/>
              <w:rPr>
                <w:rFonts w:ascii="仿宋" w:eastAsia="仿宋" w:hAnsi="仿宋"/>
                <w:lang w:eastAsia="zh-CN"/>
              </w:rPr>
            </w:pPr>
          </w:p>
          <w:p w14:paraId="6B52D753" w14:textId="77777777" w:rsidR="005418E8" w:rsidRDefault="005418E8">
            <w:pPr>
              <w:spacing w:line="360" w:lineRule="auto"/>
              <w:ind w:left="-108" w:firstLine="590"/>
              <w:rPr>
                <w:rFonts w:ascii="仿宋" w:eastAsia="仿宋" w:hAnsi="仿宋"/>
                <w:lang w:eastAsia="zh-CN"/>
              </w:rPr>
            </w:pPr>
          </w:p>
          <w:p w14:paraId="641B7805" w14:textId="77777777" w:rsidR="005418E8" w:rsidRDefault="005418E8">
            <w:pPr>
              <w:spacing w:line="360" w:lineRule="auto"/>
              <w:rPr>
                <w:rFonts w:ascii="仿宋" w:eastAsia="仿宋" w:hAnsi="仿宋"/>
                <w:lang w:eastAsia="zh-CN"/>
              </w:rPr>
            </w:pPr>
          </w:p>
          <w:p w14:paraId="0CD8552D" w14:textId="77777777" w:rsidR="005418E8" w:rsidRDefault="00000000">
            <w:pPr>
              <w:tabs>
                <w:tab w:val="left" w:pos="6912"/>
              </w:tabs>
              <w:spacing w:line="360" w:lineRule="auto"/>
              <w:ind w:firstLineChars="2500" w:firstLine="6000"/>
              <w:rPr>
                <w:rFonts w:ascii="仿宋" w:eastAsia="仿宋" w:hAnsi="仿宋"/>
                <w:u w:val="single"/>
                <w:lang w:eastAsia="zh-CN"/>
              </w:rPr>
            </w:pPr>
            <w:r>
              <w:rPr>
                <w:rFonts w:ascii="仿宋" w:eastAsia="仿宋" w:hAnsi="仿宋" w:cs="仿宋" w:hint="eastAsia"/>
                <w:lang w:eastAsia="zh-CN"/>
              </w:rPr>
              <w:t xml:space="preserve">造价咨询人（章）                </w:t>
            </w:r>
          </w:p>
          <w:p w14:paraId="62484E67" w14:textId="77777777" w:rsidR="005418E8" w:rsidRDefault="00000000">
            <w:pPr>
              <w:spacing w:line="360" w:lineRule="auto"/>
              <w:ind w:firstLine="6000"/>
              <w:rPr>
                <w:rFonts w:ascii="仿宋" w:eastAsia="仿宋" w:hAnsi="仿宋" w:cs="仿宋"/>
                <w:u w:val="single"/>
                <w:lang w:eastAsia="zh-CN"/>
              </w:rPr>
            </w:pPr>
            <w:r>
              <w:rPr>
                <w:rFonts w:ascii="仿宋" w:eastAsia="仿宋" w:hAnsi="仿宋" w:cs="仿宋" w:hint="eastAsia"/>
                <w:lang w:eastAsia="zh-CN"/>
              </w:rPr>
              <w:t>造价咨询人代表</w:t>
            </w:r>
            <w:r>
              <w:rPr>
                <w:rFonts w:ascii="仿宋" w:eastAsia="仿宋" w:hAnsi="仿宋" w:cs="仿宋" w:hint="eastAsia"/>
                <w:u w:val="single"/>
                <w:lang w:eastAsia="zh-CN"/>
              </w:rPr>
              <w:t xml:space="preserve">                </w:t>
            </w:r>
          </w:p>
          <w:p w14:paraId="0AF4A1F5" w14:textId="77777777" w:rsidR="005418E8" w:rsidRDefault="00000000">
            <w:pPr>
              <w:tabs>
                <w:tab w:val="left" w:pos="7272"/>
              </w:tabs>
              <w:spacing w:line="360" w:lineRule="auto"/>
              <w:ind w:firstLine="6000"/>
              <w:rPr>
                <w:rFonts w:ascii="仿宋" w:eastAsia="仿宋" w:hAnsi="仿宋"/>
                <w:u w:val="single"/>
              </w:rPr>
            </w:pPr>
            <w:r>
              <w:rPr>
                <w:rFonts w:ascii="仿宋" w:eastAsia="仿宋" w:hAnsi="仿宋" w:cs="仿宋" w:hint="eastAsia"/>
              </w:rPr>
              <w:t>日      期</w:t>
            </w:r>
            <w:r>
              <w:rPr>
                <w:rFonts w:ascii="仿宋" w:eastAsia="仿宋" w:hAnsi="仿宋" w:cs="仿宋" w:hint="eastAsia"/>
                <w:u w:val="single"/>
              </w:rPr>
              <w:t xml:space="preserve">                </w:t>
            </w:r>
          </w:p>
        </w:tc>
      </w:tr>
    </w:tbl>
    <w:p w14:paraId="279E35C3" w14:textId="77777777" w:rsidR="005418E8" w:rsidRDefault="00000000">
      <w:pPr>
        <w:rPr>
          <w:rFonts w:ascii="仿宋" w:eastAsia="仿宋" w:hAnsi="仿宋"/>
          <w:lang w:eastAsia="zh-CN"/>
        </w:rPr>
      </w:pPr>
      <w:r>
        <w:rPr>
          <w:rFonts w:ascii="仿宋" w:eastAsia="仿宋" w:hAnsi="仿宋" w:cs="仿宋" w:hint="eastAsia"/>
          <w:lang w:eastAsia="zh-CN"/>
        </w:rPr>
        <w:t>说明：1．在需要选择的栏中的“□”内作标识“√”。</w:t>
      </w:r>
    </w:p>
    <w:p w14:paraId="7B812F2F" w14:textId="77777777" w:rsidR="005418E8" w:rsidRDefault="00000000">
      <w:pPr>
        <w:spacing w:beforeLines="50" w:before="120" w:afterLines="50" w:after="120"/>
        <w:ind w:firstLineChars="300" w:firstLine="720"/>
        <w:rPr>
          <w:rFonts w:ascii="仿宋" w:eastAsia="仿宋" w:hAnsi="仿宋"/>
          <w:lang w:eastAsia="zh-CN"/>
        </w:rPr>
      </w:pPr>
      <w:r>
        <w:rPr>
          <w:rFonts w:ascii="仿宋" w:eastAsia="仿宋" w:hAnsi="仿宋" w:cs="仿宋" w:hint="eastAsia"/>
          <w:lang w:eastAsia="zh-CN"/>
        </w:rPr>
        <w:t>2．本表一式三份，由承包人填制，并连同发包人、造价咨询人各存一份。</w:t>
      </w:r>
    </w:p>
    <w:p w14:paraId="25FC2ADE" w14:textId="77777777" w:rsidR="005418E8" w:rsidRDefault="00000000">
      <w:pPr>
        <w:spacing w:line="360" w:lineRule="auto"/>
        <w:outlineLvl w:val="1"/>
        <w:rPr>
          <w:rFonts w:ascii="仿宋" w:eastAsia="仿宋" w:hAnsi="仿宋" w:cs="仿宋"/>
          <w:b/>
          <w:bCs/>
          <w:lang w:eastAsia="zh-CN"/>
        </w:rPr>
      </w:pPr>
      <w:r>
        <w:rPr>
          <w:rFonts w:ascii="仿宋" w:eastAsia="仿宋" w:hAnsi="仿宋" w:hint="eastAsia"/>
          <w:lang w:eastAsia="zh-CN"/>
        </w:rPr>
        <w:br w:type="page"/>
      </w:r>
      <w:bookmarkStart w:id="1100" w:name="_Toc16974"/>
      <w:bookmarkStart w:id="1101" w:name="_Toc15153"/>
      <w:bookmarkStart w:id="1102" w:name="_Toc47694486"/>
      <w:bookmarkStart w:id="1103" w:name="_Toc32744"/>
      <w:r>
        <w:rPr>
          <w:rFonts w:ascii="仿宋" w:eastAsia="仿宋" w:hAnsi="仿宋" w:cs="仿宋" w:hint="eastAsia"/>
          <w:b/>
          <w:bCs/>
          <w:lang w:eastAsia="zh-CN"/>
        </w:rPr>
        <w:lastRenderedPageBreak/>
        <w:t>格式25</w:t>
      </w:r>
      <w:bookmarkEnd w:id="1100"/>
      <w:bookmarkEnd w:id="1101"/>
      <w:bookmarkEnd w:id="1102"/>
      <w:bookmarkEnd w:id="1103"/>
    </w:p>
    <w:p w14:paraId="560545D0" w14:textId="77777777" w:rsidR="005418E8" w:rsidRDefault="00000000">
      <w:pPr>
        <w:spacing w:line="360" w:lineRule="auto"/>
        <w:jc w:val="center"/>
        <w:rPr>
          <w:rFonts w:ascii="仿宋" w:eastAsia="仿宋" w:hAnsi="仿宋" w:cs="仿宋"/>
          <w:b/>
          <w:bCs/>
          <w:spacing w:val="30"/>
          <w:sz w:val="44"/>
          <w:szCs w:val="44"/>
          <w:lang w:eastAsia="zh-CN"/>
        </w:rPr>
      </w:pPr>
      <w:r>
        <w:rPr>
          <w:rFonts w:ascii="仿宋" w:eastAsia="仿宋" w:hAnsi="仿宋" w:cs="仿宋" w:hint="eastAsia"/>
          <w:b/>
          <w:bCs/>
          <w:spacing w:val="30"/>
          <w:sz w:val="44"/>
          <w:szCs w:val="44"/>
          <w:lang w:eastAsia="zh-CN"/>
        </w:rPr>
        <w:t>已完工程款额报告</w:t>
      </w:r>
    </w:p>
    <w:p w14:paraId="23541B20" w14:textId="77777777" w:rsidR="005418E8" w:rsidRDefault="00000000">
      <w:pPr>
        <w:spacing w:line="360" w:lineRule="auto"/>
        <w:jc w:val="center"/>
        <w:rPr>
          <w:rFonts w:ascii="仿宋" w:eastAsia="仿宋" w:hAnsi="仿宋" w:cs="仿宋"/>
          <w:b/>
          <w:bCs/>
          <w:spacing w:val="30"/>
          <w:sz w:val="28"/>
          <w:szCs w:val="28"/>
          <w:lang w:eastAsia="zh-CN"/>
        </w:rPr>
      </w:pPr>
      <w:r>
        <w:rPr>
          <w:rFonts w:ascii="仿宋" w:eastAsia="仿宋" w:hAnsi="仿宋" w:cs="仿宋" w:hint="eastAsia"/>
          <w:b/>
          <w:bCs/>
          <w:spacing w:val="30"/>
          <w:sz w:val="28"/>
          <w:szCs w:val="28"/>
          <w:lang w:eastAsia="zh-CN"/>
        </w:rPr>
        <w:t>（勘察、设计等已完工作款报告参照修改）</w:t>
      </w:r>
    </w:p>
    <w:p w14:paraId="6CA156F1" w14:textId="77777777" w:rsidR="005418E8" w:rsidRDefault="00000000">
      <w:pPr>
        <w:spacing w:line="360" w:lineRule="auto"/>
        <w:rPr>
          <w:rFonts w:ascii="仿宋" w:eastAsia="仿宋" w:hAnsi="仿宋"/>
        </w:rPr>
      </w:pPr>
      <w:proofErr w:type="spellStart"/>
      <w:r>
        <w:rPr>
          <w:rFonts w:ascii="仿宋" w:eastAsia="仿宋" w:hAnsi="仿宋" w:cs="仿宋" w:hint="eastAsia"/>
        </w:rPr>
        <w:t>工程名称</w:t>
      </w:r>
      <w:proofErr w:type="spellEnd"/>
      <w:r>
        <w:rPr>
          <w:rFonts w:ascii="仿宋" w:eastAsia="仿宋" w:hAnsi="仿宋" w:cs="仿宋" w:hint="eastAsia"/>
          <w:lang w:eastAsia="zh-CN"/>
        </w:rPr>
        <w:t>：</w:t>
      </w:r>
      <w:r>
        <w:rPr>
          <w:rFonts w:ascii="仿宋" w:eastAsia="仿宋" w:hAnsi="仿宋" w:cs="仿宋" w:hint="eastAsia"/>
        </w:rPr>
        <w:tab/>
      </w:r>
      <w:r>
        <w:rPr>
          <w:rFonts w:ascii="仿宋" w:eastAsia="仿宋" w:hAnsi="仿宋" w:cs="仿宋" w:hint="eastAsia"/>
        </w:rPr>
        <w:tab/>
      </w:r>
      <w:r>
        <w:rPr>
          <w:rFonts w:ascii="仿宋" w:eastAsia="仿宋" w:hAnsi="仿宋" w:cs="仿宋" w:hint="eastAsia"/>
        </w:rPr>
        <w:tab/>
      </w:r>
      <w:r>
        <w:rPr>
          <w:rFonts w:ascii="仿宋" w:eastAsia="仿宋" w:hAnsi="仿宋" w:cs="仿宋" w:hint="eastAsia"/>
        </w:rPr>
        <w:tab/>
      </w:r>
      <w:r>
        <w:rPr>
          <w:rFonts w:ascii="仿宋" w:eastAsia="仿宋" w:hAnsi="仿宋" w:cs="仿宋" w:hint="eastAsia"/>
        </w:rPr>
        <w:tab/>
      </w:r>
      <w:r>
        <w:rPr>
          <w:rFonts w:ascii="仿宋" w:eastAsia="仿宋" w:hAnsi="仿宋" w:cs="仿宋" w:hint="eastAsia"/>
        </w:rPr>
        <w:tab/>
      </w:r>
      <w:r>
        <w:rPr>
          <w:rFonts w:ascii="仿宋" w:eastAsia="仿宋" w:hAnsi="仿宋" w:cs="仿宋" w:hint="eastAsia"/>
        </w:rPr>
        <w:tab/>
      </w:r>
      <w:r>
        <w:rPr>
          <w:rFonts w:ascii="仿宋" w:eastAsia="仿宋" w:hAnsi="仿宋" w:cs="仿宋" w:hint="eastAsia"/>
        </w:rPr>
        <w:tab/>
      </w:r>
      <w:r>
        <w:rPr>
          <w:rFonts w:ascii="仿宋" w:eastAsia="仿宋" w:hAnsi="仿宋" w:cs="仿宋" w:hint="eastAsia"/>
        </w:rPr>
        <w:tab/>
      </w:r>
      <w:r>
        <w:rPr>
          <w:rFonts w:ascii="仿宋" w:eastAsia="仿宋" w:hAnsi="仿宋" w:cs="仿宋" w:hint="eastAsia"/>
        </w:rPr>
        <w:tab/>
      </w:r>
      <w:r>
        <w:rPr>
          <w:rFonts w:ascii="仿宋" w:eastAsia="仿宋" w:hAnsi="仿宋" w:cs="仿宋" w:hint="eastAsia"/>
        </w:rPr>
        <w:tab/>
      </w:r>
      <w:r>
        <w:rPr>
          <w:rFonts w:ascii="仿宋" w:eastAsia="仿宋" w:hAnsi="仿宋" w:cs="仿宋" w:hint="eastAsia"/>
        </w:rPr>
        <w:tab/>
      </w:r>
      <w:r>
        <w:rPr>
          <w:rFonts w:ascii="仿宋" w:eastAsia="仿宋" w:hAnsi="仿宋" w:cs="仿宋" w:hint="eastAsia"/>
        </w:rPr>
        <w:tab/>
        <w:t xml:space="preserve"> </w:t>
      </w:r>
      <w:r>
        <w:rPr>
          <w:rFonts w:ascii="仿宋" w:eastAsia="仿宋" w:hAnsi="仿宋" w:cs="仿宋" w:hint="eastAsia"/>
          <w:lang w:eastAsia="zh-CN"/>
        </w:rPr>
        <w:t xml:space="preserve">                                                    </w:t>
      </w:r>
      <w:r>
        <w:rPr>
          <w:rFonts w:ascii="仿宋" w:eastAsia="仿宋" w:hAnsi="仿宋" w:cs="仿宋" w:hint="eastAsia"/>
        </w:rPr>
        <w:t xml:space="preserve">   </w:t>
      </w:r>
      <w:r>
        <w:rPr>
          <w:rFonts w:ascii="仿宋" w:eastAsia="仿宋" w:hAnsi="仿宋" w:cs="仿宋" w:hint="eastAsia"/>
          <w:lang w:eastAsia="zh-CN"/>
        </w:rPr>
        <w:t xml:space="preserve">        </w:t>
      </w:r>
      <w:proofErr w:type="spellStart"/>
      <w:r>
        <w:rPr>
          <w:rFonts w:ascii="仿宋" w:eastAsia="仿宋" w:hAnsi="仿宋" w:cs="仿宋" w:hint="eastAsia"/>
        </w:rPr>
        <w:t>编号</w:t>
      </w:r>
      <w:proofErr w:type="spellEnd"/>
      <w:r>
        <w:rPr>
          <w:rFonts w:ascii="仿宋" w:eastAsia="仿宋" w:hAnsi="仿宋" w:cs="仿宋" w:hint="eastAsia"/>
          <w:lang w:eastAsia="zh-CN"/>
        </w:rPr>
        <w:t>：</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538"/>
        <w:gridCol w:w="5923"/>
      </w:tblGrid>
      <w:tr w:rsidR="005418E8" w14:paraId="61419ECA" w14:textId="77777777">
        <w:trPr>
          <w:trHeight w:val="4590"/>
        </w:trPr>
        <w:tc>
          <w:tcPr>
            <w:tcW w:w="10461" w:type="dxa"/>
            <w:gridSpan w:val="2"/>
            <w:tcBorders>
              <w:top w:val="single" w:sz="6" w:space="0" w:color="auto"/>
              <w:left w:val="single" w:sz="6" w:space="0" w:color="auto"/>
              <w:bottom w:val="single" w:sz="4" w:space="0" w:color="auto"/>
              <w:right w:val="single" w:sz="6" w:space="0" w:color="auto"/>
            </w:tcBorders>
          </w:tcPr>
          <w:p w14:paraId="04913DDC" w14:textId="77777777" w:rsidR="005418E8" w:rsidRDefault="00000000">
            <w:pPr>
              <w:spacing w:before="120" w:line="360" w:lineRule="auto"/>
              <w:rPr>
                <w:rFonts w:ascii="仿宋" w:eastAsia="仿宋" w:hAnsi="仿宋"/>
                <w:lang w:eastAsia="zh-CN"/>
              </w:rPr>
            </w:pPr>
            <w:r>
              <w:rPr>
                <w:rFonts w:ascii="仿宋" w:eastAsia="仿宋" w:hAnsi="仿宋" w:cs="仿宋" w:hint="eastAsia"/>
                <w:lang w:eastAsia="zh-CN"/>
              </w:rPr>
              <w:t>致：</w:t>
            </w:r>
            <w:r>
              <w:rPr>
                <w:rFonts w:ascii="仿宋" w:eastAsia="仿宋" w:hAnsi="仿宋" w:cs="仿宋" w:hint="eastAsia"/>
                <w:u w:val="single"/>
                <w:lang w:eastAsia="zh-CN"/>
              </w:rPr>
              <w:t xml:space="preserve">                                          </w:t>
            </w:r>
            <w:r>
              <w:rPr>
                <w:rFonts w:ascii="仿宋" w:eastAsia="仿宋" w:hAnsi="仿宋" w:cs="仿宋" w:hint="eastAsia"/>
                <w:lang w:eastAsia="zh-CN"/>
              </w:rPr>
              <w:t>（造价咨询人（如果有）全称）</w:t>
            </w:r>
          </w:p>
          <w:p w14:paraId="52FEE063" w14:textId="77777777" w:rsidR="005418E8" w:rsidRDefault="00000000">
            <w:pPr>
              <w:spacing w:line="360" w:lineRule="auto"/>
              <w:ind w:leftChars="-13" w:left="-31" w:firstLineChars="200" w:firstLine="480"/>
              <w:rPr>
                <w:rFonts w:ascii="仿宋" w:eastAsia="仿宋" w:hAnsi="仿宋"/>
                <w:lang w:eastAsia="zh-CN"/>
              </w:rPr>
            </w:pPr>
            <w:r>
              <w:rPr>
                <w:rFonts w:ascii="仿宋" w:eastAsia="仿宋" w:hAnsi="仿宋" w:cs="仿宋" w:hint="eastAsia"/>
                <w:lang w:eastAsia="zh-CN"/>
              </w:rPr>
              <w:t>于</w:t>
            </w:r>
            <w:r>
              <w:rPr>
                <w:rFonts w:ascii="仿宋" w:eastAsia="仿宋" w:hAnsi="仿宋" w:cs="仿宋" w:hint="eastAsia"/>
                <w:u w:val="single"/>
                <w:lang w:eastAsia="zh-CN"/>
              </w:rPr>
              <w:t xml:space="preserve">        </w:t>
            </w:r>
            <w:r>
              <w:rPr>
                <w:rFonts w:ascii="仿宋" w:eastAsia="仿宋" w:hAnsi="仿宋" w:cs="仿宋" w:hint="eastAsia"/>
                <w:lang w:eastAsia="zh-CN"/>
              </w:rPr>
              <w:t>至</w:t>
            </w:r>
            <w:r>
              <w:rPr>
                <w:rFonts w:ascii="仿宋" w:eastAsia="仿宋" w:hAnsi="仿宋" w:cs="仿宋" w:hint="eastAsia"/>
                <w:u w:val="single"/>
                <w:lang w:eastAsia="zh-CN"/>
              </w:rPr>
              <w:t xml:space="preserve">        </w:t>
            </w:r>
            <w:r>
              <w:rPr>
                <w:rFonts w:ascii="仿宋" w:eastAsia="仿宋" w:hAnsi="仿宋" w:cs="仿宋" w:hint="eastAsia"/>
                <w:lang w:eastAsia="zh-CN"/>
              </w:rPr>
              <w:t>期间，我方按照合同约定和监理咨询人的指令，实际已完工程款额为（大写）</w:t>
            </w:r>
            <w:r>
              <w:rPr>
                <w:rFonts w:ascii="仿宋" w:eastAsia="仿宋" w:hAnsi="仿宋" w:cs="仿宋" w:hint="eastAsia"/>
                <w:u w:val="single"/>
                <w:lang w:eastAsia="zh-CN"/>
              </w:rPr>
              <w:t xml:space="preserve">                         　　</w:t>
            </w:r>
            <w:proofErr w:type="gramStart"/>
            <w:r>
              <w:rPr>
                <w:rFonts w:ascii="仿宋" w:eastAsia="仿宋" w:hAnsi="仿宋" w:cs="仿宋" w:hint="eastAsia"/>
                <w:u w:val="single"/>
                <w:lang w:eastAsia="zh-CN"/>
              </w:rPr>
              <w:t xml:space="preserve">　　</w:t>
            </w:r>
            <w:proofErr w:type="gramEnd"/>
            <w:r>
              <w:rPr>
                <w:rFonts w:ascii="仿宋" w:eastAsia="仿宋" w:hAnsi="仿宋" w:cs="仿宋" w:hint="eastAsia"/>
                <w:lang w:eastAsia="zh-CN"/>
              </w:rPr>
              <w:t>（小写</w:t>
            </w:r>
            <w:r>
              <w:rPr>
                <w:rFonts w:ascii="仿宋" w:eastAsia="仿宋" w:hAnsi="仿宋" w:cs="仿宋" w:hint="eastAsia"/>
                <w:u w:val="single"/>
                <w:lang w:eastAsia="zh-CN"/>
              </w:rPr>
              <w:t xml:space="preserve">              </w:t>
            </w:r>
            <w:r>
              <w:rPr>
                <w:rFonts w:ascii="仿宋" w:eastAsia="仿宋" w:hAnsi="仿宋" w:cs="仿宋" w:hint="eastAsia"/>
                <w:lang w:eastAsia="zh-CN"/>
              </w:rPr>
              <w:t>），累计已完工程款额（大写）</w:t>
            </w:r>
            <w:r>
              <w:rPr>
                <w:rFonts w:ascii="仿宋" w:eastAsia="仿宋" w:hAnsi="仿宋" w:cs="仿宋" w:hint="eastAsia"/>
                <w:u w:val="single"/>
                <w:lang w:eastAsia="zh-CN"/>
              </w:rPr>
              <w:t xml:space="preserve">                                      </w:t>
            </w:r>
            <w:r>
              <w:rPr>
                <w:rFonts w:ascii="仿宋" w:eastAsia="仿宋" w:hAnsi="仿宋" w:cs="仿宋" w:hint="eastAsia"/>
                <w:lang w:eastAsia="zh-CN"/>
              </w:rPr>
              <w:t>（小写</w:t>
            </w:r>
            <w:r>
              <w:rPr>
                <w:rFonts w:ascii="仿宋" w:eastAsia="仿宋" w:hAnsi="仿宋" w:cs="仿宋" w:hint="eastAsia"/>
                <w:u w:val="single"/>
                <w:lang w:eastAsia="zh-CN"/>
              </w:rPr>
              <w:t xml:space="preserve">             </w:t>
            </w:r>
            <w:r>
              <w:rPr>
                <w:rFonts w:ascii="仿宋" w:eastAsia="仿宋" w:hAnsi="仿宋" w:cs="仿宋" w:hint="eastAsia"/>
                <w:lang w:eastAsia="zh-CN"/>
              </w:rPr>
              <w:t>）。根据工程总承包合同条款</w:t>
            </w:r>
            <w:r>
              <w:rPr>
                <w:rFonts w:ascii="仿宋" w:eastAsia="仿宋" w:hAnsi="仿宋" w:cs="仿宋" w:hint="eastAsia"/>
                <w:u w:val="single"/>
                <w:lang w:eastAsia="zh-CN"/>
              </w:rPr>
              <w:t xml:space="preserve">                                        </w:t>
            </w:r>
            <w:r>
              <w:rPr>
                <w:rFonts w:ascii="仿宋" w:eastAsia="仿宋" w:hAnsi="仿宋" w:cs="仿宋" w:hint="eastAsia"/>
                <w:lang w:eastAsia="zh-CN"/>
              </w:rPr>
              <w:t>的约定，现提出已完工程款额报告，请予复核和确认。</w:t>
            </w:r>
          </w:p>
          <w:p w14:paraId="16F30A0A" w14:textId="77777777" w:rsidR="005418E8" w:rsidRDefault="00000000">
            <w:pPr>
              <w:spacing w:line="360" w:lineRule="auto"/>
              <w:rPr>
                <w:rFonts w:ascii="仿宋" w:eastAsia="仿宋" w:hAnsi="仿宋"/>
                <w:lang w:eastAsia="zh-CN"/>
              </w:rPr>
            </w:pPr>
            <w:r>
              <w:rPr>
                <w:rFonts w:ascii="仿宋" w:eastAsia="仿宋" w:hAnsi="仿宋" w:cs="仿宋" w:hint="eastAsia"/>
                <w:lang w:eastAsia="zh-CN"/>
              </w:rPr>
              <w:t>附：1. 已完工程款额明细表：</w:t>
            </w:r>
          </w:p>
          <w:p w14:paraId="04D4CD78" w14:textId="77777777" w:rsidR="005418E8" w:rsidRDefault="00000000">
            <w:pPr>
              <w:spacing w:line="360" w:lineRule="auto"/>
              <w:ind w:left="-108" w:firstLine="590"/>
              <w:rPr>
                <w:rFonts w:ascii="仿宋" w:eastAsia="仿宋" w:hAnsi="仿宋"/>
                <w:lang w:eastAsia="zh-CN"/>
              </w:rPr>
            </w:pPr>
            <w:r>
              <w:rPr>
                <w:rFonts w:ascii="仿宋" w:eastAsia="仿宋" w:hAnsi="仿宋" w:cs="仿宋" w:hint="eastAsia"/>
                <w:lang w:eastAsia="zh-CN"/>
              </w:rPr>
              <w:t>2. 证明材料：</w:t>
            </w:r>
          </w:p>
          <w:p w14:paraId="72DB3208" w14:textId="77777777" w:rsidR="005418E8" w:rsidRDefault="00000000">
            <w:pPr>
              <w:tabs>
                <w:tab w:val="left" w:pos="6912"/>
              </w:tabs>
              <w:spacing w:line="360" w:lineRule="auto"/>
              <w:ind w:firstLineChars="2500" w:firstLine="6000"/>
              <w:rPr>
                <w:rFonts w:ascii="仿宋" w:eastAsia="仿宋" w:hAnsi="仿宋"/>
                <w:u w:val="single"/>
                <w:lang w:eastAsia="zh-CN"/>
              </w:rPr>
            </w:pPr>
            <w:r>
              <w:rPr>
                <w:rFonts w:ascii="仿宋" w:eastAsia="仿宋" w:hAnsi="仿宋" w:cs="仿宋" w:hint="eastAsia"/>
                <w:lang w:eastAsia="zh-CN"/>
              </w:rPr>
              <w:t xml:space="preserve">承包人（章）                </w:t>
            </w:r>
          </w:p>
          <w:p w14:paraId="5E1B5B02" w14:textId="77777777" w:rsidR="005418E8" w:rsidRDefault="00000000">
            <w:pPr>
              <w:spacing w:line="360" w:lineRule="auto"/>
              <w:ind w:firstLine="6000"/>
              <w:rPr>
                <w:rFonts w:ascii="仿宋" w:eastAsia="仿宋" w:hAnsi="仿宋" w:cs="仿宋"/>
                <w:u w:val="single"/>
              </w:rPr>
            </w:pPr>
            <w:proofErr w:type="spellStart"/>
            <w:r>
              <w:rPr>
                <w:rFonts w:ascii="仿宋" w:eastAsia="仿宋" w:hAnsi="仿宋" w:cs="仿宋" w:hint="eastAsia"/>
              </w:rPr>
              <w:t>承包人代表</w:t>
            </w:r>
            <w:proofErr w:type="spellEnd"/>
            <w:r>
              <w:rPr>
                <w:rFonts w:ascii="仿宋" w:eastAsia="仿宋" w:hAnsi="仿宋" w:cs="仿宋" w:hint="eastAsia"/>
                <w:u w:val="single"/>
              </w:rPr>
              <w:t xml:space="preserve">                </w:t>
            </w:r>
          </w:p>
          <w:p w14:paraId="5A7F508A" w14:textId="77777777" w:rsidR="005418E8" w:rsidRDefault="00000000">
            <w:pPr>
              <w:tabs>
                <w:tab w:val="left" w:pos="7272"/>
              </w:tabs>
              <w:spacing w:line="360" w:lineRule="auto"/>
              <w:ind w:firstLine="6000"/>
              <w:rPr>
                <w:rFonts w:ascii="仿宋" w:eastAsia="仿宋" w:hAnsi="仿宋"/>
                <w:u w:val="single"/>
              </w:rPr>
            </w:pPr>
            <w:r>
              <w:rPr>
                <w:rFonts w:ascii="仿宋" w:eastAsia="仿宋" w:hAnsi="仿宋" w:cs="仿宋" w:hint="eastAsia"/>
              </w:rPr>
              <w:t>日    期</w:t>
            </w:r>
            <w:r>
              <w:rPr>
                <w:rFonts w:ascii="仿宋" w:eastAsia="仿宋" w:hAnsi="仿宋" w:cs="仿宋" w:hint="eastAsia"/>
                <w:u w:val="single"/>
              </w:rPr>
              <w:t xml:space="preserve">                  </w:t>
            </w:r>
          </w:p>
        </w:tc>
      </w:tr>
      <w:tr w:rsidR="005418E8" w14:paraId="1D9421B9" w14:textId="77777777">
        <w:trPr>
          <w:trHeight w:val="3899"/>
        </w:trPr>
        <w:tc>
          <w:tcPr>
            <w:tcW w:w="4538" w:type="dxa"/>
            <w:tcBorders>
              <w:top w:val="single" w:sz="4" w:space="0" w:color="auto"/>
              <w:left w:val="single" w:sz="6" w:space="0" w:color="auto"/>
              <w:bottom w:val="single" w:sz="4" w:space="0" w:color="auto"/>
              <w:right w:val="single" w:sz="4" w:space="0" w:color="auto"/>
            </w:tcBorders>
          </w:tcPr>
          <w:p w14:paraId="2D75915D" w14:textId="77777777" w:rsidR="005418E8" w:rsidRDefault="00000000">
            <w:pPr>
              <w:spacing w:line="360" w:lineRule="auto"/>
              <w:rPr>
                <w:rFonts w:ascii="仿宋" w:eastAsia="仿宋" w:hAnsi="仿宋"/>
                <w:lang w:eastAsia="zh-CN"/>
              </w:rPr>
            </w:pPr>
            <w:r>
              <w:rPr>
                <w:rFonts w:ascii="仿宋" w:eastAsia="仿宋" w:hAnsi="仿宋" w:cs="仿宋" w:hint="eastAsia"/>
                <w:lang w:eastAsia="zh-CN"/>
              </w:rPr>
              <w:t>复核意见：</w:t>
            </w:r>
          </w:p>
          <w:p w14:paraId="1256586E" w14:textId="77777777" w:rsidR="005418E8" w:rsidRDefault="00000000">
            <w:pPr>
              <w:ind w:firstLineChars="200" w:firstLine="640"/>
              <w:rPr>
                <w:rFonts w:ascii="仿宋" w:eastAsia="仿宋" w:hAnsi="仿宋"/>
                <w:lang w:eastAsia="zh-CN"/>
              </w:rPr>
            </w:pPr>
            <w:r>
              <w:rPr>
                <w:rFonts w:ascii="仿宋" w:eastAsia="仿宋" w:hAnsi="仿宋" w:cs="仿宋" w:hint="eastAsia"/>
                <w:sz w:val="32"/>
                <w:szCs w:val="32"/>
                <w:lang w:eastAsia="zh-CN"/>
              </w:rPr>
              <w:t>□</w:t>
            </w:r>
            <w:r>
              <w:rPr>
                <w:rFonts w:ascii="仿宋" w:eastAsia="仿宋" w:hAnsi="仿宋" w:cs="仿宋" w:hint="eastAsia"/>
                <w:lang w:eastAsia="zh-CN"/>
              </w:rPr>
              <w:t>与实际施工情况不相符，修改意见</w:t>
            </w:r>
            <w:proofErr w:type="gramStart"/>
            <w:r>
              <w:rPr>
                <w:rFonts w:ascii="仿宋" w:eastAsia="仿宋" w:hAnsi="仿宋" w:cs="仿宋" w:hint="eastAsia"/>
                <w:lang w:eastAsia="zh-CN"/>
              </w:rPr>
              <w:t>见</w:t>
            </w:r>
            <w:proofErr w:type="gramEnd"/>
            <w:r>
              <w:rPr>
                <w:rFonts w:ascii="仿宋" w:eastAsia="仿宋" w:hAnsi="仿宋" w:cs="仿宋" w:hint="eastAsia"/>
                <w:lang w:eastAsia="zh-CN"/>
              </w:rPr>
              <w:t>附件；</w:t>
            </w:r>
          </w:p>
          <w:p w14:paraId="158B3DEB" w14:textId="77777777" w:rsidR="005418E8" w:rsidRDefault="00000000">
            <w:pPr>
              <w:ind w:firstLineChars="200" w:firstLine="640"/>
              <w:rPr>
                <w:rFonts w:ascii="仿宋" w:eastAsia="仿宋" w:hAnsi="仿宋"/>
                <w:lang w:eastAsia="zh-CN"/>
              </w:rPr>
            </w:pPr>
            <w:r>
              <w:rPr>
                <w:rFonts w:ascii="仿宋" w:eastAsia="仿宋" w:hAnsi="仿宋" w:cs="仿宋" w:hint="eastAsia"/>
                <w:sz w:val="32"/>
                <w:szCs w:val="32"/>
                <w:lang w:eastAsia="zh-CN"/>
              </w:rPr>
              <w:t>□</w:t>
            </w:r>
            <w:r>
              <w:rPr>
                <w:rFonts w:ascii="仿宋" w:eastAsia="仿宋" w:hAnsi="仿宋" w:cs="仿宋" w:hint="eastAsia"/>
                <w:lang w:eastAsia="zh-CN"/>
              </w:rPr>
              <w:t>与实际施工情况相符，具体金额由造价咨询人复核。</w:t>
            </w:r>
          </w:p>
          <w:p w14:paraId="19D31E90" w14:textId="77777777" w:rsidR="005418E8" w:rsidRDefault="00000000">
            <w:pPr>
              <w:spacing w:line="360" w:lineRule="auto"/>
              <w:ind w:firstLineChars="700" w:firstLine="1680"/>
              <w:rPr>
                <w:rFonts w:ascii="仿宋" w:eastAsia="仿宋" w:hAnsi="仿宋"/>
                <w:u w:val="single"/>
                <w:lang w:eastAsia="zh-CN"/>
              </w:rPr>
            </w:pPr>
            <w:r>
              <w:rPr>
                <w:rFonts w:ascii="仿宋" w:eastAsia="仿宋" w:hAnsi="仿宋" w:cs="仿宋" w:hint="eastAsia"/>
                <w:lang w:eastAsia="zh-CN"/>
              </w:rPr>
              <w:t>监理人（章）</w:t>
            </w:r>
          </w:p>
          <w:p w14:paraId="53484B02" w14:textId="77777777" w:rsidR="005418E8" w:rsidRDefault="00000000">
            <w:pPr>
              <w:spacing w:line="360" w:lineRule="auto"/>
              <w:ind w:firstLineChars="700" w:firstLine="1680"/>
              <w:rPr>
                <w:rFonts w:ascii="仿宋" w:eastAsia="仿宋" w:hAnsi="仿宋" w:cs="仿宋"/>
                <w:u w:val="single"/>
                <w:lang w:eastAsia="zh-CN"/>
              </w:rPr>
            </w:pPr>
            <w:r>
              <w:rPr>
                <w:rFonts w:ascii="仿宋" w:eastAsia="仿宋" w:hAnsi="仿宋" w:cs="仿宋" w:hint="eastAsia"/>
                <w:lang w:eastAsia="zh-CN"/>
              </w:rPr>
              <w:t>监理人代表</w:t>
            </w:r>
            <w:r>
              <w:rPr>
                <w:rFonts w:ascii="仿宋" w:eastAsia="仿宋" w:hAnsi="仿宋" w:cs="仿宋" w:hint="eastAsia"/>
                <w:u w:val="single"/>
                <w:lang w:eastAsia="zh-CN"/>
              </w:rPr>
              <w:t xml:space="preserve">          </w:t>
            </w:r>
          </w:p>
          <w:p w14:paraId="17727D9F" w14:textId="77777777" w:rsidR="005418E8" w:rsidRDefault="00000000">
            <w:pPr>
              <w:spacing w:line="360" w:lineRule="auto"/>
              <w:ind w:firstLineChars="700" w:firstLine="1680"/>
              <w:rPr>
                <w:rFonts w:ascii="仿宋" w:eastAsia="仿宋" w:hAnsi="仿宋"/>
              </w:rPr>
            </w:pPr>
            <w:r>
              <w:rPr>
                <w:rFonts w:ascii="仿宋" w:eastAsia="仿宋" w:hAnsi="仿宋" w:cs="仿宋" w:hint="eastAsia"/>
              </w:rPr>
              <w:t>日      期</w:t>
            </w:r>
            <w:r>
              <w:rPr>
                <w:rFonts w:ascii="仿宋" w:eastAsia="仿宋" w:hAnsi="仿宋" w:cs="仿宋" w:hint="eastAsia"/>
                <w:u w:val="single"/>
              </w:rPr>
              <w:t xml:space="preserve">          </w:t>
            </w:r>
          </w:p>
        </w:tc>
        <w:tc>
          <w:tcPr>
            <w:tcW w:w="5923" w:type="dxa"/>
            <w:tcBorders>
              <w:top w:val="single" w:sz="4" w:space="0" w:color="auto"/>
              <w:left w:val="single" w:sz="4" w:space="0" w:color="auto"/>
              <w:bottom w:val="single" w:sz="4" w:space="0" w:color="auto"/>
              <w:right w:val="single" w:sz="6" w:space="0" w:color="auto"/>
            </w:tcBorders>
          </w:tcPr>
          <w:p w14:paraId="1E49F3D6" w14:textId="77777777" w:rsidR="005418E8" w:rsidRDefault="00000000">
            <w:pPr>
              <w:spacing w:line="360" w:lineRule="auto"/>
              <w:rPr>
                <w:rFonts w:ascii="仿宋" w:eastAsia="仿宋" w:hAnsi="仿宋"/>
                <w:lang w:eastAsia="zh-CN"/>
              </w:rPr>
            </w:pPr>
            <w:r>
              <w:rPr>
                <w:rFonts w:ascii="仿宋" w:eastAsia="仿宋" w:hAnsi="仿宋" w:cs="仿宋" w:hint="eastAsia"/>
                <w:lang w:eastAsia="zh-CN"/>
              </w:rPr>
              <w:t>复核意见：</w:t>
            </w:r>
          </w:p>
          <w:p w14:paraId="161C1FA1" w14:textId="77777777" w:rsidR="005418E8" w:rsidRDefault="00000000">
            <w:pPr>
              <w:ind w:firstLineChars="200" w:firstLine="480"/>
              <w:rPr>
                <w:rFonts w:ascii="仿宋" w:eastAsia="仿宋" w:hAnsi="仿宋"/>
                <w:lang w:eastAsia="zh-CN"/>
              </w:rPr>
            </w:pPr>
            <w:r>
              <w:rPr>
                <w:rFonts w:ascii="仿宋" w:eastAsia="仿宋" w:hAnsi="仿宋" w:cs="仿宋" w:hint="eastAsia"/>
                <w:lang w:eastAsia="zh-CN"/>
              </w:rPr>
              <w:t>根据工程总承包合同条款</w:t>
            </w:r>
            <w:r>
              <w:rPr>
                <w:rFonts w:ascii="仿宋" w:eastAsia="仿宋" w:hAnsi="仿宋" w:cs="仿宋" w:hint="eastAsia"/>
                <w:u w:val="single"/>
                <w:lang w:eastAsia="zh-CN"/>
              </w:rPr>
              <w:t xml:space="preserve">         　</w:t>
            </w:r>
            <w:r>
              <w:rPr>
                <w:rFonts w:ascii="仿宋" w:eastAsia="仿宋" w:hAnsi="仿宋" w:cs="仿宋" w:hint="eastAsia"/>
                <w:lang w:eastAsia="zh-CN"/>
              </w:rPr>
              <w:t>的约定，经复核你方提出的已完工程款额报告（第</w:t>
            </w:r>
            <w:r>
              <w:rPr>
                <w:rFonts w:ascii="仿宋" w:eastAsia="仿宋" w:hAnsi="仿宋" w:cs="仿宋" w:hint="eastAsia"/>
                <w:u w:val="single"/>
                <w:lang w:eastAsia="zh-CN"/>
              </w:rPr>
              <w:t xml:space="preserve">      </w:t>
            </w:r>
            <w:r>
              <w:rPr>
                <w:rFonts w:ascii="仿宋" w:eastAsia="仿宋" w:hAnsi="仿宋" w:cs="仿宋" w:hint="eastAsia"/>
                <w:lang w:eastAsia="zh-CN"/>
              </w:rPr>
              <w:t>号），截至</w:t>
            </w:r>
            <w:r>
              <w:rPr>
                <w:rFonts w:ascii="仿宋" w:eastAsia="仿宋" w:hAnsi="仿宋" w:cs="仿宋" w:hint="eastAsia"/>
                <w:u w:val="single"/>
                <w:lang w:eastAsia="zh-CN"/>
              </w:rPr>
              <w:t xml:space="preserve">     </w:t>
            </w:r>
            <w:r>
              <w:rPr>
                <w:rFonts w:ascii="仿宋" w:eastAsia="仿宋" w:hAnsi="仿宋" w:cs="仿宋" w:hint="eastAsia"/>
                <w:lang w:eastAsia="zh-CN"/>
              </w:rPr>
              <w:t>月</w:t>
            </w:r>
            <w:r>
              <w:rPr>
                <w:rFonts w:ascii="仿宋" w:eastAsia="仿宋" w:hAnsi="仿宋" w:cs="仿宋" w:hint="eastAsia"/>
                <w:u w:val="single"/>
                <w:lang w:eastAsia="zh-CN"/>
              </w:rPr>
              <w:t xml:space="preserve">     </w:t>
            </w:r>
            <w:r>
              <w:rPr>
                <w:rFonts w:ascii="仿宋" w:eastAsia="仿宋" w:hAnsi="仿宋" w:cs="仿宋" w:hint="eastAsia"/>
                <w:lang w:eastAsia="zh-CN"/>
              </w:rPr>
              <w:t>日，实际已完工程款为（大写）</w:t>
            </w:r>
            <w:r>
              <w:rPr>
                <w:rFonts w:ascii="仿宋" w:eastAsia="仿宋" w:hAnsi="仿宋" w:cs="仿宋" w:hint="eastAsia"/>
                <w:u w:val="single"/>
                <w:lang w:eastAsia="zh-CN"/>
              </w:rPr>
              <w:t xml:space="preserve">             </w:t>
            </w:r>
            <w:r>
              <w:rPr>
                <w:rFonts w:ascii="仿宋" w:eastAsia="仿宋" w:hAnsi="仿宋" w:cs="仿宋" w:hint="eastAsia"/>
                <w:lang w:eastAsia="zh-CN"/>
              </w:rPr>
              <w:t>（小写</w:t>
            </w:r>
            <w:r>
              <w:rPr>
                <w:rFonts w:ascii="仿宋" w:eastAsia="仿宋" w:hAnsi="仿宋" w:cs="仿宋" w:hint="eastAsia"/>
                <w:u w:val="single"/>
                <w:lang w:eastAsia="zh-CN"/>
              </w:rPr>
              <w:t xml:space="preserve">       </w:t>
            </w:r>
            <w:r>
              <w:rPr>
                <w:rFonts w:ascii="仿宋" w:eastAsia="仿宋" w:hAnsi="仿宋" w:cs="仿宋" w:hint="eastAsia"/>
                <w:lang w:eastAsia="zh-CN"/>
              </w:rPr>
              <w:t>），累计已完工程款额（大写）</w:t>
            </w:r>
            <w:r>
              <w:rPr>
                <w:rFonts w:ascii="仿宋" w:eastAsia="仿宋" w:hAnsi="仿宋" w:cs="仿宋" w:hint="eastAsia"/>
                <w:u w:val="single"/>
                <w:lang w:eastAsia="zh-CN"/>
              </w:rPr>
              <w:t xml:space="preserve">                 </w:t>
            </w:r>
            <w:r>
              <w:rPr>
                <w:rFonts w:ascii="仿宋" w:eastAsia="仿宋" w:hAnsi="仿宋" w:cs="仿宋" w:hint="eastAsia"/>
                <w:lang w:eastAsia="zh-CN"/>
              </w:rPr>
              <w:t xml:space="preserve"> （小写：</w:t>
            </w:r>
            <w:r>
              <w:rPr>
                <w:rFonts w:ascii="仿宋" w:eastAsia="仿宋" w:hAnsi="仿宋" w:cs="仿宋" w:hint="eastAsia"/>
                <w:u w:val="single"/>
                <w:lang w:eastAsia="zh-CN"/>
              </w:rPr>
              <w:t xml:space="preserve">           </w:t>
            </w:r>
            <w:r>
              <w:rPr>
                <w:rFonts w:ascii="仿宋" w:eastAsia="仿宋" w:hAnsi="仿宋" w:cs="仿宋" w:hint="eastAsia"/>
                <w:lang w:eastAsia="zh-CN"/>
              </w:rPr>
              <w:t>）。</w:t>
            </w:r>
          </w:p>
          <w:p w14:paraId="4FF61085" w14:textId="77777777" w:rsidR="005418E8" w:rsidRDefault="00000000">
            <w:pPr>
              <w:ind w:firstLineChars="200" w:firstLine="480"/>
              <w:rPr>
                <w:rFonts w:ascii="仿宋" w:eastAsia="仿宋" w:hAnsi="仿宋"/>
                <w:lang w:eastAsia="zh-CN"/>
              </w:rPr>
            </w:pPr>
            <w:r>
              <w:rPr>
                <w:rFonts w:ascii="仿宋" w:eastAsia="仿宋" w:hAnsi="仿宋" w:cs="仿宋" w:hint="eastAsia"/>
                <w:lang w:eastAsia="zh-CN"/>
              </w:rPr>
              <w:t>附：已完工程款额明细复核表。</w:t>
            </w:r>
          </w:p>
          <w:p w14:paraId="2DE49E87" w14:textId="77777777" w:rsidR="005418E8" w:rsidRDefault="005418E8">
            <w:pPr>
              <w:spacing w:line="360" w:lineRule="auto"/>
              <w:ind w:firstLineChars="992" w:firstLine="992"/>
              <w:rPr>
                <w:rFonts w:ascii="仿宋" w:eastAsia="仿宋" w:hAnsi="仿宋" w:cs="仿宋"/>
                <w:sz w:val="10"/>
                <w:szCs w:val="10"/>
                <w:lang w:eastAsia="zh-CN"/>
              </w:rPr>
            </w:pPr>
          </w:p>
          <w:p w14:paraId="36A25D36" w14:textId="77777777" w:rsidR="005418E8" w:rsidRDefault="00000000">
            <w:pPr>
              <w:spacing w:line="360" w:lineRule="auto"/>
              <w:ind w:firstLineChars="992" w:firstLine="2381"/>
              <w:rPr>
                <w:rFonts w:ascii="仿宋" w:eastAsia="仿宋" w:hAnsi="仿宋"/>
                <w:u w:val="single"/>
                <w:lang w:eastAsia="zh-CN"/>
              </w:rPr>
            </w:pPr>
            <w:r>
              <w:rPr>
                <w:rFonts w:ascii="仿宋" w:eastAsia="仿宋" w:hAnsi="仿宋" w:cs="仿宋" w:hint="eastAsia"/>
                <w:lang w:eastAsia="zh-CN"/>
              </w:rPr>
              <w:t xml:space="preserve">造价咨询人（章）             </w:t>
            </w:r>
          </w:p>
          <w:p w14:paraId="0DDEB4FD" w14:textId="77777777" w:rsidR="005418E8" w:rsidRDefault="00000000">
            <w:pPr>
              <w:spacing w:line="360" w:lineRule="auto"/>
              <w:ind w:leftChars="962" w:left="2309" w:firstLineChars="150" w:firstLine="360"/>
              <w:rPr>
                <w:rFonts w:ascii="仿宋" w:eastAsia="仿宋" w:hAnsi="仿宋" w:cs="仿宋"/>
                <w:u w:val="single"/>
                <w:lang w:eastAsia="zh-CN"/>
              </w:rPr>
            </w:pPr>
            <w:r>
              <w:rPr>
                <w:rFonts w:ascii="仿宋" w:eastAsia="仿宋" w:hAnsi="仿宋" w:cs="仿宋" w:hint="eastAsia"/>
                <w:lang w:eastAsia="zh-CN"/>
              </w:rPr>
              <w:t>造价咨询人代表</w:t>
            </w:r>
            <w:r>
              <w:rPr>
                <w:rFonts w:ascii="仿宋" w:eastAsia="仿宋" w:hAnsi="仿宋" w:cs="仿宋" w:hint="eastAsia"/>
                <w:u w:val="single"/>
                <w:lang w:eastAsia="zh-CN"/>
              </w:rPr>
              <w:t xml:space="preserve">            </w:t>
            </w:r>
          </w:p>
          <w:p w14:paraId="33D2159E" w14:textId="77777777" w:rsidR="005418E8" w:rsidRDefault="00000000">
            <w:pPr>
              <w:spacing w:line="360" w:lineRule="auto"/>
              <w:ind w:firstLineChars="992" w:firstLine="2381"/>
              <w:rPr>
                <w:rFonts w:ascii="仿宋" w:eastAsia="仿宋" w:hAnsi="仿宋"/>
              </w:rPr>
            </w:pPr>
            <w:r>
              <w:rPr>
                <w:rFonts w:ascii="仿宋" w:eastAsia="仿宋" w:hAnsi="仿宋" w:cs="仿宋" w:hint="eastAsia"/>
              </w:rPr>
              <w:t>日      期</w:t>
            </w:r>
            <w:r>
              <w:rPr>
                <w:rFonts w:ascii="仿宋" w:eastAsia="仿宋" w:hAnsi="仿宋" w:cs="仿宋" w:hint="eastAsia"/>
                <w:u w:val="single"/>
              </w:rPr>
              <w:t xml:space="preserve">            </w:t>
            </w:r>
          </w:p>
        </w:tc>
      </w:tr>
      <w:tr w:rsidR="005418E8" w14:paraId="1FA038D8" w14:textId="77777777">
        <w:trPr>
          <w:trHeight w:val="2140"/>
        </w:trPr>
        <w:tc>
          <w:tcPr>
            <w:tcW w:w="10461" w:type="dxa"/>
            <w:gridSpan w:val="2"/>
            <w:tcBorders>
              <w:top w:val="single" w:sz="4" w:space="0" w:color="auto"/>
              <w:left w:val="single" w:sz="6" w:space="0" w:color="auto"/>
              <w:bottom w:val="single" w:sz="6" w:space="0" w:color="auto"/>
              <w:right w:val="single" w:sz="6" w:space="0" w:color="auto"/>
            </w:tcBorders>
          </w:tcPr>
          <w:p w14:paraId="56DE6915" w14:textId="77777777" w:rsidR="005418E8" w:rsidRDefault="00000000">
            <w:pPr>
              <w:spacing w:line="360" w:lineRule="auto"/>
              <w:ind w:hanging="3"/>
              <w:rPr>
                <w:rFonts w:ascii="仿宋" w:eastAsia="仿宋" w:hAnsi="仿宋"/>
                <w:lang w:eastAsia="zh-CN"/>
              </w:rPr>
            </w:pPr>
            <w:r>
              <w:rPr>
                <w:rFonts w:ascii="仿宋" w:eastAsia="仿宋" w:hAnsi="仿宋" w:cs="仿宋" w:hint="eastAsia"/>
                <w:lang w:eastAsia="zh-CN"/>
              </w:rPr>
              <w:t>确认意见：</w:t>
            </w:r>
          </w:p>
          <w:p w14:paraId="2D723148" w14:textId="77777777" w:rsidR="005418E8" w:rsidRDefault="00000000">
            <w:pPr>
              <w:spacing w:line="360" w:lineRule="auto"/>
              <w:ind w:left="-28" w:firstLine="550"/>
              <w:rPr>
                <w:rFonts w:ascii="仿宋" w:eastAsia="仿宋" w:hAnsi="仿宋" w:cs="仿宋"/>
                <w:lang w:eastAsia="zh-CN"/>
              </w:rPr>
            </w:pPr>
            <w:r>
              <w:rPr>
                <w:rFonts w:ascii="仿宋" w:eastAsia="仿宋" w:hAnsi="仿宋" w:cs="仿宋" w:hint="eastAsia"/>
                <w:lang w:eastAsia="zh-CN"/>
              </w:rPr>
              <w:t>□不同意/□同意。</w:t>
            </w:r>
          </w:p>
          <w:p w14:paraId="10D96B27" w14:textId="77777777" w:rsidR="005418E8" w:rsidRDefault="00000000">
            <w:pPr>
              <w:spacing w:line="360" w:lineRule="auto"/>
              <w:ind w:firstLineChars="200" w:firstLine="480"/>
              <w:jc w:val="center"/>
              <w:rPr>
                <w:rFonts w:ascii="仿宋" w:eastAsia="仿宋" w:hAnsi="仿宋"/>
                <w:lang w:eastAsia="zh-CN"/>
              </w:rPr>
            </w:pPr>
            <w:r>
              <w:rPr>
                <w:rFonts w:ascii="仿宋" w:eastAsia="仿宋" w:hAnsi="仿宋" w:cs="仿宋" w:hint="eastAsia"/>
                <w:lang w:eastAsia="zh-CN"/>
              </w:rPr>
              <w:t xml:space="preserve">             　　发　包　人（章）</w:t>
            </w:r>
          </w:p>
          <w:p w14:paraId="7FF08264" w14:textId="77777777" w:rsidR="005418E8" w:rsidRDefault="00000000">
            <w:pPr>
              <w:spacing w:line="360" w:lineRule="auto"/>
              <w:ind w:firstLineChars="200" w:firstLine="480"/>
              <w:jc w:val="center"/>
              <w:rPr>
                <w:rFonts w:ascii="仿宋" w:eastAsia="仿宋" w:hAnsi="仿宋"/>
                <w:lang w:eastAsia="zh-CN"/>
              </w:rPr>
            </w:pPr>
            <w:r>
              <w:rPr>
                <w:rFonts w:ascii="仿宋" w:eastAsia="仿宋" w:hAnsi="仿宋" w:cs="仿宋" w:hint="eastAsia"/>
                <w:lang w:eastAsia="zh-CN"/>
              </w:rPr>
              <w:t xml:space="preserve">           发包人代表</w:t>
            </w:r>
            <w:r>
              <w:rPr>
                <w:rFonts w:ascii="仿宋" w:eastAsia="仿宋" w:hAnsi="仿宋" w:cs="仿宋" w:hint="eastAsia"/>
                <w:u w:val="single"/>
                <w:lang w:eastAsia="zh-CN"/>
              </w:rPr>
              <w:t xml:space="preserve">                     </w:t>
            </w:r>
          </w:p>
          <w:p w14:paraId="48C7449E" w14:textId="77777777" w:rsidR="005418E8" w:rsidRDefault="00000000">
            <w:pPr>
              <w:spacing w:line="360" w:lineRule="auto"/>
              <w:ind w:firstLineChars="200" w:firstLine="480"/>
              <w:jc w:val="center"/>
              <w:rPr>
                <w:rFonts w:ascii="仿宋" w:eastAsia="仿宋" w:hAnsi="仿宋"/>
              </w:rPr>
            </w:pPr>
            <w:r>
              <w:rPr>
                <w:rFonts w:ascii="仿宋" w:eastAsia="仿宋" w:hAnsi="仿宋" w:cs="仿宋" w:hint="eastAsia"/>
                <w:lang w:eastAsia="zh-CN"/>
              </w:rPr>
              <w:t xml:space="preserve">         　</w:t>
            </w:r>
            <w:r>
              <w:rPr>
                <w:rFonts w:ascii="仿宋" w:eastAsia="仿宋" w:hAnsi="仿宋" w:cs="仿宋" w:hint="eastAsia"/>
              </w:rPr>
              <w:t xml:space="preserve">日   　 期 </w:t>
            </w:r>
            <w:r>
              <w:rPr>
                <w:rFonts w:ascii="仿宋" w:eastAsia="仿宋" w:hAnsi="仿宋" w:cs="仿宋" w:hint="eastAsia"/>
                <w:u w:val="single"/>
              </w:rPr>
              <w:t xml:space="preserve">                     </w:t>
            </w:r>
          </w:p>
        </w:tc>
      </w:tr>
    </w:tbl>
    <w:p w14:paraId="60B168F8" w14:textId="77777777" w:rsidR="005418E8" w:rsidRDefault="00000000">
      <w:pPr>
        <w:rPr>
          <w:rFonts w:ascii="仿宋" w:eastAsia="仿宋" w:hAnsi="仿宋"/>
          <w:lang w:eastAsia="zh-CN"/>
        </w:rPr>
      </w:pPr>
      <w:r>
        <w:rPr>
          <w:rFonts w:ascii="仿宋" w:eastAsia="仿宋" w:hAnsi="仿宋" w:cs="仿宋" w:hint="eastAsia"/>
          <w:lang w:eastAsia="zh-CN"/>
        </w:rPr>
        <w:lastRenderedPageBreak/>
        <w:t>说明：1.在需要选择的栏中的“□”内作标识“√”。</w:t>
      </w:r>
    </w:p>
    <w:p w14:paraId="1114DC45" w14:textId="77777777" w:rsidR="005418E8" w:rsidRDefault="00000000">
      <w:pPr>
        <w:ind w:leftChars="300" w:left="1181" w:hangingChars="192" w:hanging="461"/>
        <w:rPr>
          <w:rFonts w:ascii="仿宋" w:eastAsia="仿宋" w:hAnsi="仿宋"/>
          <w:lang w:eastAsia="zh-CN"/>
        </w:rPr>
      </w:pPr>
      <w:r>
        <w:rPr>
          <w:rFonts w:ascii="仿宋" w:eastAsia="仿宋" w:hAnsi="仿宋" w:cs="仿宋" w:hint="eastAsia"/>
          <w:lang w:eastAsia="zh-CN"/>
        </w:rPr>
        <w:t>2.本表一式五份，由承包人、监理人、造价咨询人、发包人按合同约定程序填制，发包人存二份，其他各存一份。</w:t>
      </w:r>
    </w:p>
    <w:p w14:paraId="6853054D" w14:textId="77777777" w:rsidR="005418E8" w:rsidRDefault="005418E8">
      <w:pPr>
        <w:rPr>
          <w:rFonts w:ascii="仿宋" w:eastAsia="仿宋" w:hAnsi="仿宋"/>
          <w:lang w:eastAsia="zh-CN"/>
        </w:rPr>
        <w:sectPr w:rsidR="005418E8">
          <w:endnotePr>
            <w:numFmt w:val="decimal"/>
          </w:endnotePr>
          <w:pgSz w:w="11906" w:h="16838"/>
          <w:pgMar w:top="1418" w:right="737" w:bottom="851" w:left="737" w:header="0" w:footer="0" w:gutter="0"/>
          <w:cols w:space="720"/>
        </w:sectPr>
      </w:pPr>
    </w:p>
    <w:p w14:paraId="53FF4AB1" w14:textId="77777777" w:rsidR="005418E8" w:rsidRDefault="00000000">
      <w:pPr>
        <w:spacing w:line="360" w:lineRule="auto"/>
        <w:outlineLvl w:val="1"/>
        <w:rPr>
          <w:rFonts w:ascii="仿宋" w:eastAsia="仿宋" w:hAnsi="仿宋" w:cs="仿宋"/>
          <w:b/>
          <w:bCs/>
          <w:lang w:eastAsia="zh-CN"/>
        </w:rPr>
      </w:pPr>
      <w:bookmarkStart w:id="1104" w:name="_Toc10232"/>
      <w:bookmarkStart w:id="1105" w:name="_Toc32757"/>
      <w:bookmarkStart w:id="1106" w:name="_Toc47694487"/>
      <w:bookmarkStart w:id="1107" w:name="_Toc16023"/>
      <w:r>
        <w:rPr>
          <w:rFonts w:ascii="仿宋" w:eastAsia="仿宋" w:hAnsi="仿宋" w:cs="仿宋" w:hint="eastAsia"/>
          <w:b/>
          <w:bCs/>
          <w:lang w:eastAsia="zh-CN"/>
        </w:rPr>
        <w:lastRenderedPageBreak/>
        <w:t>格式26</w:t>
      </w:r>
      <w:bookmarkEnd w:id="1104"/>
      <w:bookmarkEnd w:id="1105"/>
      <w:bookmarkEnd w:id="1106"/>
      <w:bookmarkEnd w:id="1107"/>
    </w:p>
    <w:p w14:paraId="03E13B7A" w14:textId="77777777" w:rsidR="005418E8" w:rsidRDefault="00000000">
      <w:pPr>
        <w:spacing w:line="360" w:lineRule="auto"/>
        <w:jc w:val="center"/>
        <w:rPr>
          <w:rFonts w:ascii="仿宋" w:eastAsia="仿宋" w:hAnsi="仿宋" w:cs="仿宋"/>
          <w:b/>
          <w:bCs/>
          <w:spacing w:val="30"/>
          <w:sz w:val="44"/>
          <w:szCs w:val="44"/>
          <w:lang w:eastAsia="zh-CN"/>
        </w:rPr>
      </w:pPr>
      <w:r>
        <w:rPr>
          <w:rFonts w:ascii="仿宋" w:eastAsia="仿宋" w:hAnsi="仿宋" w:cs="仿宋" w:hint="eastAsia"/>
          <w:b/>
          <w:bCs/>
          <w:spacing w:val="30"/>
          <w:sz w:val="44"/>
          <w:szCs w:val="44"/>
          <w:lang w:eastAsia="zh-CN"/>
        </w:rPr>
        <w:t>已完工程款额明细表</w:t>
      </w:r>
    </w:p>
    <w:p w14:paraId="72B35C42" w14:textId="77777777" w:rsidR="005418E8" w:rsidRDefault="00000000">
      <w:pPr>
        <w:spacing w:line="360" w:lineRule="auto"/>
        <w:jc w:val="center"/>
        <w:rPr>
          <w:rFonts w:ascii="仿宋" w:eastAsia="仿宋" w:hAnsi="仿宋"/>
          <w:b/>
          <w:bCs/>
          <w:spacing w:val="30"/>
          <w:sz w:val="44"/>
          <w:szCs w:val="44"/>
          <w:lang w:eastAsia="zh-CN"/>
        </w:rPr>
      </w:pPr>
      <w:r>
        <w:rPr>
          <w:rFonts w:ascii="仿宋" w:eastAsia="仿宋" w:hAnsi="仿宋" w:cs="仿宋" w:hint="eastAsia"/>
          <w:b/>
          <w:bCs/>
          <w:spacing w:val="30"/>
          <w:sz w:val="28"/>
          <w:szCs w:val="28"/>
          <w:lang w:eastAsia="zh-CN"/>
        </w:rPr>
        <w:t>（勘察、设计等已完工作款参照修改）</w:t>
      </w:r>
    </w:p>
    <w:p w14:paraId="65E73EDE" w14:textId="77777777" w:rsidR="005418E8" w:rsidRDefault="00000000">
      <w:pPr>
        <w:spacing w:line="360" w:lineRule="auto"/>
        <w:ind w:firstLineChars="100" w:firstLine="240"/>
        <w:rPr>
          <w:rFonts w:ascii="仿宋" w:eastAsia="仿宋" w:hAnsi="仿宋"/>
          <w:lang w:eastAsia="zh-CN"/>
        </w:rPr>
      </w:pPr>
      <w:r>
        <w:rPr>
          <w:rFonts w:ascii="仿宋" w:eastAsia="仿宋" w:hAnsi="仿宋" w:cs="仿宋" w:hint="eastAsia"/>
          <w:lang w:eastAsia="zh-CN"/>
        </w:rPr>
        <w:t>工程名称：                                              编号：                                  截止日期：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1"/>
        <w:gridCol w:w="923"/>
        <w:gridCol w:w="1639"/>
        <w:gridCol w:w="2550"/>
        <w:gridCol w:w="956"/>
        <w:gridCol w:w="859"/>
        <w:gridCol w:w="950"/>
        <w:gridCol w:w="860"/>
        <w:gridCol w:w="850"/>
        <w:gridCol w:w="865"/>
        <w:gridCol w:w="848"/>
        <w:gridCol w:w="892"/>
        <w:gridCol w:w="862"/>
        <w:gridCol w:w="860"/>
      </w:tblGrid>
      <w:tr w:rsidR="005418E8" w14:paraId="1B6957F8" w14:textId="77777777">
        <w:trPr>
          <w:cantSplit/>
          <w:trHeight w:val="188"/>
          <w:jc w:val="center"/>
        </w:trPr>
        <w:tc>
          <w:tcPr>
            <w:tcW w:w="741" w:type="dxa"/>
            <w:vMerge w:val="restart"/>
            <w:tcBorders>
              <w:top w:val="single" w:sz="4" w:space="0" w:color="auto"/>
              <w:left w:val="single" w:sz="4" w:space="0" w:color="auto"/>
              <w:bottom w:val="single" w:sz="4" w:space="0" w:color="auto"/>
              <w:right w:val="single" w:sz="4" w:space="0" w:color="auto"/>
            </w:tcBorders>
            <w:vAlign w:val="center"/>
          </w:tcPr>
          <w:p w14:paraId="7363C441" w14:textId="77777777" w:rsidR="005418E8" w:rsidRDefault="00000000">
            <w:pPr>
              <w:spacing w:line="360" w:lineRule="auto"/>
              <w:jc w:val="center"/>
              <w:rPr>
                <w:rFonts w:ascii="仿宋" w:eastAsia="仿宋" w:hAnsi="仿宋"/>
              </w:rPr>
            </w:pPr>
            <w:proofErr w:type="spellStart"/>
            <w:r>
              <w:rPr>
                <w:rFonts w:ascii="仿宋" w:eastAsia="仿宋" w:hAnsi="仿宋" w:cs="仿宋" w:hint="eastAsia"/>
              </w:rPr>
              <w:t>序号</w:t>
            </w:r>
            <w:proofErr w:type="spellEnd"/>
          </w:p>
        </w:tc>
        <w:tc>
          <w:tcPr>
            <w:tcW w:w="923" w:type="dxa"/>
            <w:vMerge w:val="restart"/>
            <w:tcBorders>
              <w:top w:val="single" w:sz="4" w:space="0" w:color="auto"/>
              <w:left w:val="single" w:sz="4" w:space="0" w:color="auto"/>
              <w:bottom w:val="single" w:sz="4" w:space="0" w:color="auto"/>
              <w:right w:val="single" w:sz="4" w:space="0" w:color="auto"/>
            </w:tcBorders>
            <w:vAlign w:val="center"/>
          </w:tcPr>
          <w:p w14:paraId="556CEA3F" w14:textId="77777777" w:rsidR="005418E8" w:rsidRDefault="00000000">
            <w:pPr>
              <w:spacing w:line="360" w:lineRule="auto"/>
              <w:jc w:val="center"/>
              <w:rPr>
                <w:rFonts w:ascii="仿宋" w:eastAsia="仿宋" w:hAnsi="仿宋"/>
              </w:rPr>
            </w:pPr>
            <w:proofErr w:type="spellStart"/>
            <w:r>
              <w:rPr>
                <w:rFonts w:ascii="仿宋" w:eastAsia="仿宋" w:hAnsi="仿宋" w:cs="仿宋" w:hint="eastAsia"/>
              </w:rPr>
              <w:t>项目</w:t>
            </w:r>
            <w:proofErr w:type="spellEnd"/>
          </w:p>
          <w:p w14:paraId="4E635DCF" w14:textId="77777777" w:rsidR="005418E8" w:rsidRDefault="00000000">
            <w:pPr>
              <w:spacing w:line="360" w:lineRule="auto"/>
              <w:jc w:val="center"/>
              <w:rPr>
                <w:rFonts w:ascii="仿宋" w:eastAsia="仿宋" w:hAnsi="仿宋"/>
              </w:rPr>
            </w:pPr>
            <w:proofErr w:type="spellStart"/>
            <w:r>
              <w:rPr>
                <w:rFonts w:ascii="仿宋" w:eastAsia="仿宋" w:hAnsi="仿宋" w:cs="仿宋" w:hint="eastAsia"/>
              </w:rPr>
              <w:t>编码</w:t>
            </w:r>
            <w:proofErr w:type="spellEnd"/>
          </w:p>
        </w:tc>
        <w:tc>
          <w:tcPr>
            <w:tcW w:w="1639" w:type="dxa"/>
            <w:vMerge w:val="restart"/>
            <w:tcBorders>
              <w:top w:val="single" w:sz="4" w:space="0" w:color="auto"/>
              <w:left w:val="single" w:sz="4" w:space="0" w:color="auto"/>
              <w:bottom w:val="single" w:sz="4" w:space="0" w:color="auto"/>
              <w:right w:val="single" w:sz="4" w:space="0" w:color="auto"/>
            </w:tcBorders>
            <w:vAlign w:val="center"/>
          </w:tcPr>
          <w:p w14:paraId="5512AFC1" w14:textId="77777777" w:rsidR="005418E8" w:rsidRDefault="00000000">
            <w:pPr>
              <w:spacing w:line="360" w:lineRule="auto"/>
              <w:jc w:val="center"/>
              <w:rPr>
                <w:rFonts w:ascii="仿宋" w:eastAsia="仿宋" w:hAnsi="仿宋"/>
              </w:rPr>
            </w:pPr>
            <w:proofErr w:type="spellStart"/>
            <w:r>
              <w:rPr>
                <w:rFonts w:ascii="仿宋" w:eastAsia="仿宋" w:hAnsi="仿宋" w:cs="仿宋" w:hint="eastAsia"/>
              </w:rPr>
              <w:t>项目名称</w:t>
            </w:r>
            <w:proofErr w:type="spellEnd"/>
          </w:p>
        </w:tc>
        <w:tc>
          <w:tcPr>
            <w:tcW w:w="2550" w:type="dxa"/>
            <w:vMerge w:val="restart"/>
            <w:tcBorders>
              <w:top w:val="single" w:sz="4" w:space="0" w:color="auto"/>
              <w:left w:val="single" w:sz="4" w:space="0" w:color="auto"/>
              <w:bottom w:val="single" w:sz="4" w:space="0" w:color="auto"/>
              <w:right w:val="single" w:sz="4" w:space="0" w:color="auto"/>
            </w:tcBorders>
            <w:vAlign w:val="center"/>
          </w:tcPr>
          <w:p w14:paraId="48ED6BFC" w14:textId="77777777" w:rsidR="005418E8" w:rsidRDefault="00000000">
            <w:pPr>
              <w:spacing w:line="360" w:lineRule="auto"/>
              <w:jc w:val="center"/>
              <w:rPr>
                <w:rFonts w:ascii="仿宋" w:eastAsia="仿宋" w:hAnsi="仿宋"/>
              </w:rPr>
            </w:pPr>
            <w:proofErr w:type="spellStart"/>
            <w:r>
              <w:rPr>
                <w:rFonts w:ascii="仿宋" w:eastAsia="仿宋" w:hAnsi="仿宋" w:cs="仿宋" w:hint="eastAsia"/>
              </w:rPr>
              <w:t>单位</w:t>
            </w:r>
            <w:proofErr w:type="spellEnd"/>
          </w:p>
        </w:tc>
        <w:tc>
          <w:tcPr>
            <w:tcW w:w="956" w:type="dxa"/>
            <w:vMerge w:val="restart"/>
            <w:tcBorders>
              <w:top w:val="single" w:sz="4" w:space="0" w:color="auto"/>
              <w:left w:val="single" w:sz="4" w:space="0" w:color="auto"/>
              <w:bottom w:val="single" w:sz="4" w:space="0" w:color="auto"/>
              <w:right w:val="single" w:sz="4" w:space="0" w:color="auto"/>
            </w:tcBorders>
            <w:vAlign w:val="center"/>
          </w:tcPr>
          <w:p w14:paraId="57547976" w14:textId="77777777" w:rsidR="005418E8" w:rsidRDefault="00000000">
            <w:pPr>
              <w:spacing w:line="360" w:lineRule="auto"/>
              <w:jc w:val="center"/>
              <w:rPr>
                <w:rFonts w:ascii="仿宋" w:eastAsia="仿宋" w:hAnsi="仿宋"/>
              </w:rPr>
            </w:pPr>
            <w:proofErr w:type="spellStart"/>
            <w:r>
              <w:rPr>
                <w:rFonts w:ascii="仿宋" w:eastAsia="仿宋" w:hAnsi="仿宋" w:cs="仿宋" w:hint="eastAsia"/>
              </w:rPr>
              <w:t>清单</w:t>
            </w:r>
            <w:proofErr w:type="spellEnd"/>
          </w:p>
          <w:p w14:paraId="5EC498AE" w14:textId="77777777" w:rsidR="005418E8" w:rsidRDefault="00000000">
            <w:pPr>
              <w:spacing w:line="360" w:lineRule="auto"/>
              <w:jc w:val="center"/>
              <w:rPr>
                <w:rFonts w:ascii="仿宋" w:eastAsia="仿宋" w:hAnsi="仿宋"/>
              </w:rPr>
            </w:pPr>
            <w:proofErr w:type="spellStart"/>
            <w:r>
              <w:rPr>
                <w:rFonts w:ascii="仿宋" w:eastAsia="仿宋" w:hAnsi="仿宋" w:cs="仿宋" w:hint="eastAsia"/>
              </w:rPr>
              <w:t>工程量</w:t>
            </w:r>
            <w:proofErr w:type="spellEnd"/>
          </w:p>
        </w:tc>
        <w:tc>
          <w:tcPr>
            <w:tcW w:w="2669" w:type="dxa"/>
            <w:gridSpan w:val="3"/>
            <w:tcBorders>
              <w:top w:val="single" w:sz="4" w:space="0" w:color="auto"/>
              <w:left w:val="single" w:sz="4" w:space="0" w:color="auto"/>
              <w:bottom w:val="single" w:sz="4" w:space="0" w:color="auto"/>
              <w:right w:val="single" w:sz="4" w:space="0" w:color="auto"/>
            </w:tcBorders>
            <w:vAlign w:val="center"/>
          </w:tcPr>
          <w:p w14:paraId="37222BDF" w14:textId="77777777" w:rsidR="005418E8" w:rsidRDefault="00000000">
            <w:pPr>
              <w:spacing w:line="360" w:lineRule="auto"/>
              <w:jc w:val="center"/>
              <w:rPr>
                <w:rFonts w:ascii="仿宋" w:eastAsia="仿宋" w:hAnsi="仿宋"/>
              </w:rPr>
            </w:pPr>
            <w:proofErr w:type="spellStart"/>
            <w:r>
              <w:rPr>
                <w:rFonts w:ascii="仿宋" w:eastAsia="仿宋" w:hAnsi="仿宋" w:cs="仿宋" w:hint="eastAsia"/>
              </w:rPr>
              <w:t>项目单价（元</w:t>
            </w:r>
            <w:proofErr w:type="spellEnd"/>
            <w:r>
              <w:rPr>
                <w:rFonts w:ascii="仿宋" w:eastAsia="仿宋" w:hAnsi="仿宋" w:cs="仿宋" w:hint="eastAsia"/>
              </w:rPr>
              <w:t>）</w:t>
            </w:r>
          </w:p>
        </w:tc>
        <w:tc>
          <w:tcPr>
            <w:tcW w:w="1715" w:type="dxa"/>
            <w:gridSpan w:val="2"/>
            <w:tcBorders>
              <w:top w:val="single" w:sz="4" w:space="0" w:color="auto"/>
              <w:left w:val="single" w:sz="4" w:space="0" w:color="auto"/>
              <w:bottom w:val="single" w:sz="4" w:space="0" w:color="auto"/>
              <w:right w:val="single" w:sz="4" w:space="0" w:color="auto"/>
            </w:tcBorders>
            <w:vAlign w:val="center"/>
          </w:tcPr>
          <w:p w14:paraId="34F9C9A0" w14:textId="77777777" w:rsidR="005418E8" w:rsidRDefault="00000000">
            <w:pPr>
              <w:spacing w:line="360" w:lineRule="auto"/>
              <w:jc w:val="center"/>
              <w:rPr>
                <w:rFonts w:ascii="仿宋" w:eastAsia="仿宋" w:hAnsi="仿宋"/>
              </w:rPr>
            </w:pPr>
            <w:proofErr w:type="spellStart"/>
            <w:r>
              <w:rPr>
                <w:rFonts w:ascii="仿宋" w:eastAsia="仿宋" w:hAnsi="仿宋" w:cs="仿宋" w:hint="eastAsia"/>
              </w:rPr>
              <w:t>上期末累计</w:t>
            </w:r>
            <w:proofErr w:type="spellEnd"/>
          </w:p>
        </w:tc>
        <w:tc>
          <w:tcPr>
            <w:tcW w:w="1740" w:type="dxa"/>
            <w:gridSpan w:val="2"/>
            <w:tcBorders>
              <w:top w:val="single" w:sz="4" w:space="0" w:color="auto"/>
              <w:left w:val="single" w:sz="4" w:space="0" w:color="auto"/>
              <w:bottom w:val="single" w:sz="4" w:space="0" w:color="auto"/>
              <w:right w:val="single" w:sz="4" w:space="0" w:color="auto"/>
            </w:tcBorders>
            <w:vAlign w:val="center"/>
          </w:tcPr>
          <w:p w14:paraId="6DB8E121" w14:textId="77777777" w:rsidR="005418E8" w:rsidRDefault="00000000">
            <w:pPr>
              <w:spacing w:line="360" w:lineRule="auto"/>
              <w:jc w:val="center"/>
              <w:rPr>
                <w:rFonts w:ascii="仿宋" w:eastAsia="仿宋" w:hAnsi="仿宋"/>
              </w:rPr>
            </w:pPr>
            <w:proofErr w:type="spellStart"/>
            <w:r>
              <w:rPr>
                <w:rFonts w:ascii="仿宋" w:eastAsia="仿宋" w:hAnsi="仿宋" w:cs="仿宋" w:hint="eastAsia"/>
              </w:rPr>
              <w:t>本期间</w:t>
            </w:r>
            <w:proofErr w:type="spellEnd"/>
          </w:p>
        </w:tc>
        <w:tc>
          <w:tcPr>
            <w:tcW w:w="1722" w:type="dxa"/>
            <w:gridSpan w:val="2"/>
            <w:tcBorders>
              <w:top w:val="single" w:sz="4" w:space="0" w:color="auto"/>
              <w:left w:val="single" w:sz="4" w:space="0" w:color="auto"/>
              <w:bottom w:val="single" w:sz="4" w:space="0" w:color="auto"/>
              <w:right w:val="single" w:sz="4" w:space="0" w:color="auto"/>
            </w:tcBorders>
            <w:vAlign w:val="center"/>
          </w:tcPr>
          <w:p w14:paraId="68A19F4E" w14:textId="77777777" w:rsidR="005418E8" w:rsidRDefault="00000000">
            <w:pPr>
              <w:spacing w:line="360" w:lineRule="auto"/>
              <w:jc w:val="center"/>
              <w:rPr>
                <w:rFonts w:ascii="仿宋" w:eastAsia="仿宋" w:hAnsi="仿宋"/>
              </w:rPr>
            </w:pPr>
            <w:proofErr w:type="spellStart"/>
            <w:r>
              <w:rPr>
                <w:rFonts w:ascii="仿宋" w:eastAsia="仿宋" w:hAnsi="仿宋" w:cs="仿宋" w:hint="eastAsia"/>
              </w:rPr>
              <w:t>本期末累计</w:t>
            </w:r>
            <w:proofErr w:type="spellEnd"/>
          </w:p>
        </w:tc>
      </w:tr>
      <w:tr w:rsidR="005418E8" w14:paraId="08DE94C8" w14:textId="77777777">
        <w:trPr>
          <w:cantSplit/>
          <w:trHeight w:val="926"/>
          <w:jc w:val="center"/>
        </w:trPr>
        <w:tc>
          <w:tcPr>
            <w:tcW w:w="741" w:type="dxa"/>
            <w:vMerge/>
            <w:tcBorders>
              <w:top w:val="single" w:sz="4" w:space="0" w:color="auto"/>
              <w:left w:val="single" w:sz="4" w:space="0" w:color="auto"/>
              <w:bottom w:val="single" w:sz="4" w:space="0" w:color="auto"/>
              <w:right w:val="single" w:sz="4" w:space="0" w:color="auto"/>
            </w:tcBorders>
            <w:vAlign w:val="center"/>
          </w:tcPr>
          <w:p w14:paraId="33607666" w14:textId="77777777" w:rsidR="005418E8" w:rsidRDefault="005418E8">
            <w:pPr>
              <w:rPr>
                <w:rFonts w:ascii="仿宋" w:eastAsia="仿宋" w:hAnsi="仿宋"/>
              </w:rPr>
            </w:pPr>
          </w:p>
        </w:tc>
        <w:tc>
          <w:tcPr>
            <w:tcW w:w="923" w:type="dxa"/>
            <w:vMerge/>
            <w:tcBorders>
              <w:top w:val="single" w:sz="4" w:space="0" w:color="auto"/>
              <w:left w:val="single" w:sz="4" w:space="0" w:color="auto"/>
              <w:bottom w:val="single" w:sz="4" w:space="0" w:color="auto"/>
              <w:right w:val="single" w:sz="4" w:space="0" w:color="auto"/>
            </w:tcBorders>
            <w:vAlign w:val="center"/>
          </w:tcPr>
          <w:p w14:paraId="16AAEE77" w14:textId="77777777" w:rsidR="005418E8" w:rsidRDefault="005418E8">
            <w:pPr>
              <w:rPr>
                <w:rFonts w:ascii="仿宋" w:eastAsia="仿宋" w:hAnsi="仿宋"/>
              </w:rPr>
            </w:pPr>
          </w:p>
        </w:tc>
        <w:tc>
          <w:tcPr>
            <w:tcW w:w="1639" w:type="dxa"/>
            <w:vMerge/>
            <w:tcBorders>
              <w:top w:val="single" w:sz="4" w:space="0" w:color="auto"/>
              <w:left w:val="single" w:sz="4" w:space="0" w:color="auto"/>
              <w:bottom w:val="single" w:sz="4" w:space="0" w:color="auto"/>
              <w:right w:val="single" w:sz="4" w:space="0" w:color="auto"/>
            </w:tcBorders>
            <w:vAlign w:val="center"/>
          </w:tcPr>
          <w:p w14:paraId="368B02AE" w14:textId="77777777" w:rsidR="005418E8" w:rsidRDefault="005418E8">
            <w:pPr>
              <w:rPr>
                <w:rFonts w:ascii="仿宋" w:eastAsia="仿宋" w:hAnsi="仿宋"/>
              </w:rPr>
            </w:pPr>
          </w:p>
        </w:tc>
        <w:tc>
          <w:tcPr>
            <w:tcW w:w="2550" w:type="dxa"/>
            <w:vMerge/>
            <w:tcBorders>
              <w:top w:val="single" w:sz="4" w:space="0" w:color="auto"/>
              <w:left w:val="single" w:sz="4" w:space="0" w:color="auto"/>
              <w:bottom w:val="single" w:sz="4" w:space="0" w:color="auto"/>
              <w:right w:val="single" w:sz="4" w:space="0" w:color="auto"/>
            </w:tcBorders>
            <w:vAlign w:val="center"/>
          </w:tcPr>
          <w:p w14:paraId="0DF29093" w14:textId="77777777" w:rsidR="005418E8" w:rsidRDefault="005418E8">
            <w:pPr>
              <w:rPr>
                <w:rFonts w:ascii="仿宋" w:eastAsia="仿宋" w:hAnsi="仿宋"/>
              </w:rPr>
            </w:pPr>
          </w:p>
        </w:tc>
        <w:tc>
          <w:tcPr>
            <w:tcW w:w="956" w:type="dxa"/>
            <w:vMerge/>
            <w:tcBorders>
              <w:top w:val="single" w:sz="4" w:space="0" w:color="auto"/>
              <w:left w:val="single" w:sz="4" w:space="0" w:color="auto"/>
              <w:bottom w:val="single" w:sz="4" w:space="0" w:color="auto"/>
              <w:right w:val="single" w:sz="4" w:space="0" w:color="auto"/>
            </w:tcBorders>
            <w:vAlign w:val="center"/>
          </w:tcPr>
          <w:p w14:paraId="2DA11632" w14:textId="77777777" w:rsidR="005418E8" w:rsidRDefault="005418E8">
            <w:pPr>
              <w:rPr>
                <w:rFonts w:ascii="仿宋" w:eastAsia="仿宋" w:hAnsi="仿宋"/>
              </w:rPr>
            </w:pPr>
          </w:p>
        </w:tc>
        <w:tc>
          <w:tcPr>
            <w:tcW w:w="859" w:type="dxa"/>
            <w:tcBorders>
              <w:top w:val="single" w:sz="4" w:space="0" w:color="auto"/>
              <w:left w:val="single" w:sz="4" w:space="0" w:color="auto"/>
              <w:bottom w:val="single" w:sz="4" w:space="0" w:color="auto"/>
              <w:right w:val="single" w:sz="4" w:space="0" w:color="auto"/>
            </w:tcBorders>
            <w:vAlign w:val="center"/>
          </w:tcPr>
          <w:p w14:paraId="17DD37E2" w14:textId="77777777" w:rsidR="005418E8" w:rsidRDefault="00000000">
            <w:pPr>
              <w:spacing w:line="360" w:lineRule="auto"/>
              <w:jc w:val="center"/>
              <w:rPr>
                <w:rFonts w:ascii="仿宋" w:eastAsia="仿宋" w:hAnsi="仿宋"/>
              </w:rPr>
            </w:pPr>
            <w:proofErr w:type="spellStart"/>
            <w:r>
              <w:rPr>
                <w:rFonts w:ascii="仿宋" w:eastAsia="仿宋" w:hAnsi="仿宋" w:cs="仿宋" w:hint="eastAsia"/>
              </w:rPr>
              <w:t>综合</w:t>
            </w:r>
            <w:proofErr w:type="spellEnd"/>
          </w:p>
          <w:p w14:paraId="1CB5AA07" w14:textId="77777777" w:rsidR="005418E8" w:rsidRDefault="00000000">
            <w:pPr>
              <w:spacing w:line="360" w:lineRule="auto"/>
              <w:jc w:val="center"/>
              <w:rPr>
                <w:rFonts w:ascii="仿宋" w:eastAsia="仿宋" w:hAnsi="仿宋"/>
              </w:rPr>
            </w:pPr>
            <w:proofErr w:type="spellStart"/>
            <w:r>
              <w:rPr>
                <w:rFonts w:ascii="仿宋" w:eastAsia="仿宋" w:hAnsi="仿宋" w:cs="仿宋" w:hint="eastAsia"/>
              </w:rPr>
              <w:t>单价</w:t>
            </w:r>
            <w:proofErr w:type="spellEnd"/>
          </w:p>
          <w:p w14:paraId="0048889E" w14:textId="77777777" w:rsidR="005418E8" w:rsidRDefault="00000000">
            <w:pPr>
              <w:spacing w:line="360" w:lineRule="auto"/>
              <w:jc w:val="center"/>
              <w:rPr>
                <w:rFonts w:ascii="仿宋" w:eastAsia="仿宋" w:hAnsi="仿宋"/>
              </w:rPr>
            </w:pPr>
            <w:r>
              <w:rPr>
                <w:rFonts w:ascii="仿宋" w:eastAsia="仿宋" w:hAnsi="仿宋" w:cs="仿宋" w:hint="eastAsia"/>
              </w:rPr>
              <w:t>（元）</w:t>
            </w:r>
          </w:p>
        </w:tc>
        <w:tc>
          <w:tcPr>
            <w:tcW w:w="950" w:type="dxa"/>
            <w:tcBorders>
              <w:top w:val="single" w:sz="4" w:space="0" w:color="auto"/>
              <w:left w:val="single" w:sz="4" w:space="0" w:color="auto"/>
              <w:bottom w:val="single" w:sz="4" w:space="0" w:color="auto"/>
              <w:right w:val="single" w:sz="4" w:space="0" w:color="auto"/>
            </w:tcBorders>
            <w:vAlign w:val="center"/>
          </w:tcPr>
          <w:p w14:paraId="79ADC01B" w14:textId="77777777" w:rsidR="005418E8" w:rsidRDefault="00000000">
            <w:pPr>
              <w:spacing w:line="360" w:lineRule="auto"/>
              <w:jc w:val="center"/>
              <w:rPr>
                <w:rFonts w:ascii="仿宋" w:eastAsia="仿宋" w:hAnsi="仿宋"/>
              </w:rPr>
            </w:pPr>
            <w:proofErr w:type="spellStart"/>
            <w:r>
              <w:rPr>
                <w:rFonts w:ascii="仿宋" w:eastAsia="仿宋" w:hAnsi="仿宋" w:cs="仿宋" w:hint="eastAsia"/>
              </w:rPr>
              <w:t>税金</w:t>
            </w:r>
            <w:proofErr w:type="spellEnd"/>
          </w:p>
          <w:p w14:paraId="19AFBA2F" w14:textId="77777777" w:rsidR="005418E8" w:rsidRDefault="00000000">
            <w:pPr>
              <w:spacing w:line="360" w:lineRule="auto"/>
              <w:jc w:val="center"/>
              <w:rPr>
                <w:rFonts w:ascii="仿宋" w:eastAsia="仿宋" w:hAnsi="仿宋"/>
              </w:rPr>
            </w:pPr>
            <w:r>
              <w:rPr>
                <w:rFonts w:ascii="仿宋" w:eastAsia="仿宋" w:hAnsi="仿宋" w:cs="仿宋" w:hint="eastAsia"/>
              </w:rPr>
              <w:t>（元）</w:t>
            </w:r>
          </w:p>
        </w:tc>
        <w:tc>
          <w:tcPr>
            <w:tcW w:w="860" w:type="dxa"/>
            <w:tcBorders>
              <w:top w:val="single" w:sz="4" w:space="0" w:color="auto"/>
              <w:left w:val="single" w:sz="4" w:space="0" w:color="auto"/>
              <w:bottom w:val="single" w:sz="4" w:space="0" w:color="auto"/>
              <w:right w:val="single" w:sz="4" w:space="0" w:color="auto"/>
            </w:tcBorders>
            <w:vAlign w:val="center"/>
          </w:tcPr>
          <w:p w14:paraId="05864E02" w14:textId="77777777" w:rsidR="005418E8" w:rsidRDefault="00000000">
            <w:pPr>
              <w:spacing w:line="360" w:lineRule="auto"/>
              <w:jc w:val="center"/>
              <w:rPr>
                <w:rFonts w:ascii="仿宋" w:eastAsia="仿宋" w:hAnsi="仿宋"/>
              </w:rPr>
            </w:pPr>
            <w:proofErr w:type="spellStart"/>
            <w:r>
              <w:rPr>
                <w:rFonts w:ascii="仿宋" w:eastAsia="仿宋" w:hAnsi="仿宋" w:cs="仿宋" w:hint="eastAsia"/>
              </w:rPr>
              <w:t>合计</w:t>
            </w:r>
            <w:proofErr w:type="spellEnd"/>
          </w:p>
          <w:p w14:paraId="0C6B474C" w14:textId="77777777" w:rsidR="005418E8" w:rsidRDefault="00000000">
            <w:pPr>
              <w:spacing w:line="360" w:lineRule="auto"/>
              <w:jc w:val="center"/>
              <w:rPr>
                <w:rFonts w:ascii="仿宋" w:eastAsia="仿宋" w:hAnsi="仿宋"/>
              </w:rPr>
            </w:pPr>
            <w:r>
              <w:rPr>
                <w:rFonts w:ascii="仿宋" w:eastAsia="仿宋" w:hAnsi="仿宋" w:cs="仿宋" w:hint="eastAsia"/>
              </w:rPr>
              <w:t>（元）</w:t>
            </w:r>
          </w:p>
        </w:tc>
        <w:tc>
          <w:tcPr>
            <w:tcW w:w="850" w:type="dxa"/>
            <w:tcBorders>
              <w:top w:val="single" w:sz="4" w:space="0" w:color="auto"/>
              <w:left w:val="single" w:sz="4" w:space="0" w:color="auto"/>
              <w:bottom w:val="single" w:sz="4" w:space="0" w:color="auto"/>
              <w:right w:val="single" w:sz="4" w:space="0" w:color="auto"/>
            </w:tcBorders>
            <w:vAlign w:val="center"/>
          </w:tcPr>
          <w:p w14:paraId="0A9AD44D" w14:textId="77777777" w:rsidR="005418E8" w:rsidRDefault="00000000">
            <w:pPr>
              <w:spacing w:line="360" w:lineRule="auto"/>
              <w:jc w:val="center"/>
              <w:rPr>
                <w:rFonts w:ascii="仿宋" w:eastAsia="仿宋" w:hAnsi="仿宋"/>
              </w:rPr>
            </w:pPr>
            <w:proofErr w:type="spellStart"/>
            <w:r>
              <w:rPr>
                <w:rFonts w:ascii="仿宋" w:eastAsia="仿宋" w:hAnsi="仿宋" w:cs="仿宋" w:hint="eastAsia"/>
              </w:rPr>
              <w:t>已完</w:t>
            </w:r>
            <w:proofErr w:type="spellEnd"/>
          </w:p>
          <w:p w14:paraId="70CF4F75" w14:textId="77777777" w:rsidR="005418E8" w:rsidRDefault="00000000">
            <w:pPr>
              <w:spacing w:line="360" w:lineRule="auto"/>
              <w:jc w:val="center"/>
              <w:rPr>
                <w:rFonts w:ascii="仿宋" w:eastAsia="仿宋" w:hAnsi="仿宋"/>
              </w:rPr>
            </w:pPr>
            <w:proofErr w:type="spellStart"/>
            <w:r>
              <w:rPr>
                <w:rFonts w:ascii="仿宋" w:eastAsia="仿宋" w:hAnsi="仿宋" w:cs="仿宋" w:hint="eastAsia"/>
              </w:rPr>
              <w:t>工程量</w:t>
            </w:r>
            <w:proofErr w:type="spellEnd"/>
          </w:p>
        </w:tc>
        <w:tc>
          <w:tcPr>
            <w:tcW w:w="865" w:type="dxa"/>
            <w:tcBorders>
              <w:top w:val="single" w:sz="4" w:space="0" w:color="auto"/>
              <w:left w:val="single" w:sz="4" w:space="0" w:color="auto"/>
              <w:bottom w:val="single" w:sz="4" w:space="0" w:color="auto"/>
              <w:right w:val="single" w:sz="4" w:space="0" w:color="auto"/>
            </w:tcBorders>
            <w:vAlign w:val="center"/>
          </w:tcPr>
          <w:p w14:paraId="5C283244" w14:textId="77777777" w:rsidR="005418E8" w:rsidRDefault="00000000">
            <w:pPr>
              <w:spacing w:line="360" w:lineRule="auto"/>
              <w:jc w:val="center"/>
              <w:rPr>
                <w:rFonts w:ascii="仿宋" w:eastAsia="仿宋" w:hAnsi="仿宋"/>
              </w:rPr>
            </w:pPr>
            <w:proofErr w:type="spellStart"/>
            <w:r>
              <w:rPr>
                <w:rFonts w:ascii="仿宋" w:eastAsia="仿宋" w:hAnsi="仿宋" w:cs="仿宋" w:hint="eastAsia"/>
              </w:rPr>
              <w:t>合价</w:t>
            </w:r>
            <w:proofErr w:type="spellEnd"/>
          </w:p>
          <w:p w14:paraId="0D1D30CD" w14:textId="77777777" w:rsidR="005418E8" w:rsidRDefault="00000000">
            <w:pPr>
              <w:spacing w:line="360" w:lineRule="auto"/>
              <w:jc w:val="center"/>
              <w:rPr>
                <w:rFonts w:ascii="仿宋" w:eastAsia="仿宋" w:hAnsi="仿宋"/>
              </w:rPr>
            </w:pPr>
            <w:r>
              <w:rPr>
                <w:rFonts w:ascii="仿宋" w:eastAsia="仿宋" w:hAnsi="仿宋" w:cs="仿宋" w:hint="eastAsia"/>
              </w:rPr>
              <w:t>（元）</w:t>
            </w:r>
          </w:p>
        </w:tc>
        <w:tc>
          <w:tcPr>
            <w:tcW w:w="848" w:type="dxa"/>
            <w:tcBorders>
              <w:top w:val="single" w:sz="4" w:space="0" w:color="auto"/>
              <w:left w:val="single" w:sz="4" w:space="0" w:color="auto"/>
              <w:bottom w:val="single" w:sz="4" w:space="0" w:color="auto"/>
              <w:right w:val="single" w:sz="4" w:space="0" w:color="auto"/>
            </w:tcBorders>
            <w:vAlign w:val="center"/>
          </w:tcPr>
          <w:p w14:paraId="33E5D0A3" w14:textId="77777777" w:rsidR="005418E8" w:rsidRDefault="00000000">
            <w:pPr>
              <w:spacing w:line="360" w:lineRule="auto"/>
              <w:jc w:val="center"/>
              <w:rPr>
                <w:rFonts w:ascii="仿宋" w:eastAsia="仿宋" w:hAnsi="仿宋"/>
              </w:rPr>
            </w:pPr>
            <w:proofErr w:type="spellStart"/>
            <w:r>
              <w:rPr>
                <w:rFonts w:ascii="仿宋" w:eastAsia="仿宋" w:hAnsi="仿宋" w:cs="仿宋" w:hint="eastAsia"/>
              </w:rPr>
              <w:t>完成</w:t>
            </w:r>
            <w:proofErr w:type="spellEnd"/>
          </w:p>
          <w:p w14:paraId="1281BE7B" w14:textId="77777777" w:rsidR="005418E8" w:rsidRDefault="00000000">
            <w:pPr>
              <w:spacing w:line="360" w:lineRule="auto"/>
              <w:jc w:val="center"/>
              <w:rPr>
                <w:rFonts w:ascii="仿宋" w:eastAsia="仿宋" w:hAnsi="仿宋"/>
              </w:rPr>
            </w:pPr>
            <w:proofErr w:type="spellStart"/>
            <w:r>
              <w:rPr>
                <w:rFonts w:ascii="仿宋" w:eastAsia="仿宋" w:hAnsi="仿宋" w:cs="仿宋" w:hint="eastAsia"/>
              </w:rPr>
              <w:t>工程量</w:t>
            </w:r>
            <w:proofErr w:type="spellEnd"/>
          </w:p>
        </w:tc>
        <w:tc>
          <w:tcPr>
            <w:tcW w:w="892" w:type="dxa"/>
            <w:tcBorders>
              <w:top w:val="single" w:sz="4" w:space="0" w:color="auto"/>
              <w:left w:val="single" w:sz="4" w:space="0" w:color="auto"/>
              <w:bottom w:val="single" w:sz="4" w:space="0" w:color="auto"/>
              <w:right w:val="single" w:sz="4" w:space="0" w:color="auto"/>
            </w:tcBorders>
            <w:vAlign w:val="center"/>
          </w:tcPr>
          <w:p w14:paraId="1675302E" w14:textId="77777777" w:rsidR="005418E8" w:rsidRDefault="00000000">
            <w:pPr>
              <w:spacing w:line="360" w:lineRule="auto"/>
              <w:jc w:val="center"/>
              <w:rPr>
                <w:rFonts w:ascii="仿宋" w:eastAsia="仿宋" w:hAnsi="仿宋"/>
              </w:rPr>
            </w:pPr>
            <w:proofErr w:type="spellStart"/>
            <w:r>
              <w:rPr>
                <w:rFonts w:ascii="仿宋" w:eastAsia="仿宋" w:hAnsi="仿宋" w:cs="仿宋" w:hint="eastAsia"/>
              </w:rPr>
              <w:t>合价</w:t>
            </w:r>
            <w:proofErr w:type="spellEnd"/>
          </w:p>
          <w:p w14:paraId="28C610BB" w14:textId="77777777" w:rsidR="005418E8" w:rsidRDefault="00000000">
            <w:pPr>
              <w:spacing w:line="360" w:lineRule="auto"/>
              <w:jc w:val="center"/>
              <w:rPr>
                <w:rFonts w:ascii="仿宋" w:eastAsia="仿宋" w:hAnsi="仿宋"/>
              </w:rPr>
            </w:pPr>
            <w:r>
              <w:rPr>
                <w:rFonts w:ascii="仿宋" w:eastAsia="仿宋" w:hAnsi="仿宋" w:cs="仿宋" w:hint="eastAsia"/>
              </w:rPr>
              <w:t>（元）</w:t>
            </w:r>
          </w:p>
        </w:tc>
        <w:tc>
          <w:tcPr>
            <w:tcW w:w="862" w:type="dxa"/>
            <w:tcBorders>
              <w:top w:val="single" w:sz="4" w:space="0" w:color="auto"/>
              <w:left w:val="single" w:sz="4" w:space="0" w:color="auto"/>
              <w:bottom w:val="single" w:sz="4" w:space="0" w:color="auto"/>
              <w:right w:val="single" w:sz="4" w:space="0" w:color="auto"/>
            </w:tcBorders>
            <w:vAlign w:val="center"/>
          </w:tcPr>
          <w:p w14:paraId="517C9C5E" w14:textId="77777777" w:rsidR="005418E8" w:rsidRDefault="00000000">
            <w:pPr>
              <w:spacing w:line="360" w:lineRule="auto"/>
              <w:jc w:val="center"/>
              <w:rPr>
                <w:rFonts w:ascii="仿宋" w:eastAsia="仿宋" w:hAnsi="仿宋"/>
              </w:rPr>
            </w:pPr>
            <w:proofErr w:type="spellStart"/>
            <w:r>
              <w:rPr>
                <w:rFonts w:ascii="仿宋" w:eastAsia="仿宋" w:hAnsi="仿宋" w:cs="仿宋" w:hint="eastAsia"/>
              </w:rPr>
              <w:t>已完</w:t>
            </w:r>
            <w:proofErr w:type="spellEnd"/>
          </w:p>
          <w:p w14:paraId="34879219" w14:textId="77777777" w:rsidR="005418E8" w:rsidRDefault="00000000">
            <w:pPr>
              <w:spacing w:line="360" w:lineRule="auto"/>
              <w:jc w:val="center"/>
              <w:rPr>
                <w:rFonts w:ascii="仿宋" w:eastAsia="仿宋" w:hAnsi="仿宋"/>
              </w:rPr>
            </w:pPr>
            <w:proofErr w:type="spellStart"/>
            <w:r>
              <w:rPr>
                <w:rFonts w:ascii="仿宋" w:eastAsia="仿宋" w:hAnsi="仿宋" w:cs="仿宋" w:hint="eastAsia"/>
              </w:rPr>
              <w:t>工程量</w:t>
            </w:r>
            <w:proofErr w:type="spellEnd"/>
          </w:p>
        </w:tc>
        <w:tc>
          <w:tcPr>
            <w:tcW w:w="860" w:type="dxa"/>
            <w:tcBorders>
              <w:top w:val="single" w:sz="4" w:space="0" w:color="auto"/>
              <w:left w:val="single" w:sz="4" w:space="0" w:color="auto"/>
              <w:bottom w:val="single" w:sz="4" w:space="0" w:color="auto"/>
              <w:right w:val="single" w:sz="4" w:space="0" w:color="auto"/>
            </w:tcBorders>
            <w:vAlign w:val="center"/>
          </w:tcPr>
          <w:p w14:paraId="4FFC9BA7" w14:textId="77777777" w:rsidR="005418E8" w:rsidRDefault="00000000">
            <w:pPr>
              <w:spacing w:line="360" w:lineRule="auto"/>
              <w:rPr>
                <w:rFonts w:ascii="仿宋" w:eastAsia="仿宋" w:hAnsi="仿宋"/>
              </w:rPr>
            </w:pPr>
            <w:r>
              <w:rPr>
                <w:rFonts w:ascii="仿宋" w:eastAsia="仿宋" w:hAnsi="仿宋" w:cs="仿宋" w:hint="eastAsia"/>
              </w:rPr>
              <w:t xml:space="preserve"> </w:t>
            </w:r>
            <w:proofErr w:type="spellStart"/>
            <w:r>
              <w:rPr>
                <w:rFonts w:ascii="仿宋" w:eastAsia="仿宋" w:hAnsi="仿宋" w:cs="仿宋" w:hint="eastAsia"/>
              </w:rPr>
              <w:t>合价</w:t>
            </w:r>
            <w:proofErr w:type="spellEnd"/>
          </w:p>
          <w:p w14:paraId="28EC35F4" w14:textId="77777777" w:rsidR="005418E8" w:rsidRDefault="00000000">
            <w:pPr>
              <w:spacing w:line="360" w:lineRule="auto"/>
              <w:rPr>
                <w:rFonts w:ascii="仿宋" w:eastAsia="仿宋" w:hAnsi="仿宋"/>
              </w:rPr>
            </w:pPr>
            <w:r>
              <w:rPr>
                <w:rFonts w:ascii="仿宋" w:eastAsia="仿宋" w:hAnsi="仿宋" w:cs="仿宋" w:hint="eastAsia"/>
              </w:rPr>
              <w:t>（元）</w:t>
            </w:r>
          </w:p>
        </w:tc>
      </w:tr>
      <w:tr w:rsidR="005418E8" w14:paraId="2E0E80A5" w14:textId="77777777">
        <w:trPr>
          <w:trHeight w:hRule="exact" w:val="426"/>
          <w:jc w:val="center"/>
        </w:trPr>
        <w:tc>
          <w:tcPr>
            <w:tcW w:w="741" w:type="dxa"/>
            <w:tcBorders>
              <w:top w:val="single" w:sz="4" w:space="0" w:color="auto"/>
              <w:left w:val="single" w:sz="4" w:space="0" w:color="auto"/>
              <w:bottom w:val="single" w:sz="4" w:space="0" w:color="auto"/>
              <w:right w:val="single" w:sz="4" w:space="0" w:color="auto"/>
            </w:tcBorders>
            <w:vAlign w:val="center"/>
          </w:tcPr>
          <w:p w14:paraId="5DFE668A" w14:textId="77777777" w:rsidR="005418E8" w:rsidRDefault="005418E8">
            <w:pPr>
              <w:spacing w:line="360" w:lineRule="auto"/>
              <w:jc w:val="center"/>
              <w:rPr>
                <w:rFonts w:ascii="仿宋" w:eastAsia="仿宋" w:hAnsi="仿宋"/>
              </w:rPr>
            </w:pPr>
          </w:p>
        </w:tc>
        <w:tc>
          <w:tcPr>
            <w:tcW w:w="923" w:type="dxa"/>
            <w:tcBorders>
              <w:top w:val="single" w:sz="4" w:space="0" w:color="auto"/>
              <w:left w:val="single" w:sz="4" w:space="0" w:color="auto"/>
              <w:bottom w:val="single" w:sz="4" w:space="0" w:color="auto"/>
              <w:right w:val="single" w:sz="4" w:space="0" w:color="auto"/>
            </w:tcBorders>
            <w:vAlign w:val="center"/>
          </w:tcPr>
          <w:p w14:paraId="03B0AA95" w14:textId="77777777" w:rsidR="005418E8" w:rsidRDefault="005418E8">
            <w:pPr>
              <w:spacing w:line="360" w:lineRule="auto"/>
              <w:jc w:val="center"/>
              <w:rPr>
                <w:rFonts w:ascii="仿宋" w:eastAsia="仿宋" w:hAnsi="仿宋"/>
              </w:rPr>
            </w:pPr>
          </w:p>
        </w:tc>
        <w:tc>
          <w:tcPr>
            <w:tcW w:w="1639" w:type="dxa"/>
            <w:tcBorders>
              <w:top w:val="single" w:sz="4" w:space="0" w:color="auto"/>
              <w:left w:val="single" w:sz="4" w:space="0" w:color="auto"/>
              <w:bottom w:val="single" w:sz="4" w:space="0" w:color="auto"/>
              <w:right w:val="single" w:sz="4" w:space="0" w:color="auto"/>
            </w:tcBorders>
            <w:vAlign w:val="center"/>
          </w:tcPr>
          <w:p w14:paraId="2B8CBF91" w14:textId="77777777" w:rsidR="005418E8" w:rsidRDefault="005418E8">
            <w:pPr>
              <w:spacing w:line="360" w:lineRule="auto"/>
              <w:jc w:val="center"/>
              <w:rPr>
                <w:rFonts w:ascii="仿宋" w:eastAsia="仿宋" w:hAnsi="仿宋"/>
              </w:rPr>
            </w:pPr>
          </w:p>
        </w:tc>
        <w:tc>
          <w:tcPr>
            <w:tcW w:w="2550" w:type="dxa"/>
            <w:tcBorders>
              <w:top w:val="single" w:sz="4" w:space="0" w:color="auto"/>
              <w:left w:val="single" w:sz="4" w:space="0" w:color="auto"/>
              <w:bottom w:val="single" w:sz="4" w:space="0" w:color="auto"/>
              <w:right w:val="single" w:sz="4" w:space="0" w:color="auto"/>
            </w:tcBorders>
            <w:vAlign w:val="center"/>
          </w:tcPr>
          <w:p w14:paraId="519DE24F" w14:textId="77777777" w:rsidR="005418E8" w:rsidRDefault="005418E8">
            <w:pPr>
              <w:spacing w:line="360" w:lineRule="auto"/>
              <w:jc w:val="center"/>
              <w:rPr>
                <w:rFonts w:ascii="仿宋" w:eastAsia="仿宋" w:hAnsi="仿宋"/>
              </w:rPr>
            </w:pPr>
          </w:p>
        </w:tc>
        <w:tc>
          <w:tcPr>
            <w:tcW w:w="956" w:type="dxa"/>
            <w:tcBorders>
              <w:top w:val="single" w:sz="4" w:space="0" w:color="auto"/>
              <w:left w:val="single" w:sz="4" w:space="0" w:color="auto"/>
              <w:bottom w:val="single" w:sz="4" w:space="0" w:color="auto"/>
              <w:right w:val="single" w:sz="4" w:space="0" w:color="auto"/>
            </w:tcBorders>
            <w:vAlign w:val="center"/>
          </w:tcPr>
          <w:p w14:paraId="30FFD93A" w14:textId="77777777" w:rsidR="005418E8" w:rsidRDefault="005418E8">
            <w:pPr>
              <w:spacing w:line="360" w:lineRule="auto"/>
              <w:jc w:val="center"/>
              <w:rPr>
                <w:rFonts w:ascii="仿宋" w:eastAsia="仿宋" w:hAnsi="仿宋"/>
              </w:rPr>
            </w:pPr>
          </w:p>
        </w:tc>
        <w:tc>
          <w:tcPr>
            <w:tcW w:w="859" w:type="dxa"/>
            <w:tcBorders>
              <w:top w:val="single" w:sz="4" w:space="0" w:color="auto"/>
              <w:left w:val="single" w:sz="4" w:space="0" w:color="auto"/>
              <w:bottom w:val="single" w:sz="4" w:space="0" w:color="auto"/>
              <w:right w:val="single" w:sz="4" w:space="0" w:color="auto"/>
            </w:tcBorders>
            <w:vAlign w:val="center"/>
          </w:tcPr>
          <w:p w14:paraId="623D4874" w14:textId="77777777" w:rsidR="005418E8" w:rsidRDefault="005418E8">
            <w:pPr>
              <w:spacing w:line="360" w:lineRule="auto"/>
              <w:jc w:val="center"/>
              <w:rPr>
                <w:rFonts w:ascii="仿宋" w:eastAsia="仿宋" w:hAnsi="仿宋"/>
              </w:rPr>
            </w:pPr>
          </w:p>
        </w:tc>
        <w:tc>
          <w:tcPr>
            <w:tcW w:w="950" w:type="dxa"/>
            <w:tcBorders>
              <w:top w:val="single" w:sz="4" w:space="0" w:color="auto"/>
              <w:left w:val="single" w:sz="4" w:space="0" w:color="auto"/>
              <w:bottom w:val="single" w:sz="4" w:space="0" w:color="auto"/>
              <w:right w:val="single" w:sz="4" w:space="0" w:color="auto"/>
            </w:tcBorders>
            <w:vAlign w:val="center"/>
          </w:tcPr>
          <w:p w14:paraId="641187CB" w14:textId="77777777" w:rsidR="005418E8" w:rsidRDefault="005418E8">
            <w:pPr>
              <w:spacing w:line="360" w:lineRule="auto"/>
              <w:jc w:val="center"/>
              <w:rPr>
                <w:rFonts w:ascii="仿宋" w:eastAsia="仿宋" w:hAnsi="仿宋"/>
              </w:rPr>
            </w:pPr>
          </w:p>
        </w:tc>
        <w:tc>
          <w:tcPr>
            <w:tcW w:w="860" w:type="dxa"/>
            <w:tcBorders>
              <w:top w:val="single" w:sz="4" w:space="0" w:color="auto"/>
              <w:left w:val="single" w:sz="4" w:space="0" w:color="auto"/>
              <w:bottom w:val="single" w:sz="4" w:space="0" w:color="auto"/>
              <w:right w:val="single" w:sz="4" w:space="0" w:color="auto"/>
            </w:tcBorders>
            <w:vAlign w:val="center"/>
          </w:tcPr>
          <w:p w14:paraId="0F93680A" w14:textId="77777777" w:rsidR="005418E8" w:rsidRDefault="005418E8">
            <w:pPr>
              <w:spacing w:line="360" w:lineRule="auto"/>
              <w:jc w:val="center"/>
              <w:rPr>
                <w:rFonts w:ascii="仿宋" w:eastAsia="仿宋" w:hAnsi="仿宋"/>
              </w:rPr>
            </w:pPr>
          </w:p>
        </w:tc>
        <w:tc>
          <w:tcPr>
            <w:tcW w:w="850" w:type="dxa"/>
            <w:tcBorders>
              <w:top w:val="single" w:sz="4" w:space="0" w:color="auto"/>
              <w:left w:val="single" w:sz="4" w:space="0" w:color="auto"/>
              <w:bottom w:val="single" w:sz="4" w:space="0" w:color="auto"/>
              <w:right w:val="single" w:sz="4" w:space="0" w:color="auto"/>
            </w:tcBorders>
            <w:vAlign w:val="center"/>
          </w:tcPr>
          <w:p w14:paraId="250B13B0" w14:textId="77777777" w:rsidR="005418E8" w:rsidRDefault="005418E8">
            <w:pPr>
              <w:spacing w:line="360" w:lineRule="auto"/>
              <w:jc w:val="center"/>
              <w:rPr>
                <w:rFonts w:ascii="仿宋" w:eastAsia="仿宋" w:hAnsi="仿宋"/>
              </w:rPr>
            </w:pPr>
          </w:p>
        </w:tc>
        <w:tc>
          <w:tcPr>
            <w:tcW w:w="865" w:type="dxa"/>
            <w:tcBorders>
              <w:top w:val="single" w:sz="4" w:space="0" w:color="auto"/>
              <w:left w:val="single" w:sz="4" w:space="0" w:color="auto"/>
              <w:bottom w:val="single" w:sz="4" w:space="0" w:color="auto"/>
              <w:right w:val="single" w:sz="4" w:space="0" w:color="auto"/>
            </w:tcBorders>
            <w:vAlign w:val="center"/>
          </w:tcPr>
          <w:p w14:paraId="34FF086D" w14:textId="77777777" w:rsidR="005418E8" w:rsidRDefault="005418E8">
            <w:pPr>
              <w:spacing w:line="360" w:lineRule="auto"/>
              <w:jc w:val="center"/>
              <w:rPr>
                <w:rFonts w:ascii="仿宋" w:eastAsia="仿宋" w:hAnsi="仿宋"/>
              </w:rPr>
            </w:pPr>
          </w:p>
        </w:tc>
        <w:tc>
          <w:tcPr>
            <w:tcW w:w="848" w:type="dxa"/>
            <w:tcBorders>
              <w:top w:val="single" w:sz="4" w:space="0" w:color="auto"/>
              <w:left w:val="single" w:sz="4" w:space="0" w:color="auto"/>
              <w:bottom w:val="single" w:sz="4" w:space="0" w:color="auto"/>
              <w:right w:val="single" w:sz="4" w:space="0" w:color="auto"/>
            </w:tcBorders>
            <w:vAlign w:val="center"/>
          </w:tcPr>
          <w:p w14:paraId="36F30DFF" w14:textId="77777777" w:rsidR="005418E8" w:rsidRDefault="005418E8">
            <w:pPr>
              <w:spacing w:line="360" w:lineRule="auto"/>
              <w:jc w:val="center"/>
              <w:rPr>
                <w:rFonts w:ascii="仿宋" w:eastAsia="仿宋" w:hAnsi="仿宋"/>
              </w:rPr>
            </w:pPr>
          </w:p>
        </w:tc>
        <w:tc>
          <w:tcPr>
            <w:tcW w:w="892" w:type="dxa"/>
            <w:tcBorders>
              <w:top w:val="single" w:sz="4" w:space="0" w:color="auto"/>
              <w:left w:val="single" w:sz="4" w:space="0" w:color="auto"/>
              <w:bottom w:val="single" w:sz="4" w:space="0" w:color="auto"/>
              <w:right w:val="single" w:sz="4" w:space="0" w:color="auto"/>
            </w:tcBorders>
            <w:vAlign w:val="center"/>
          </w:tcPr>
          <w:p w14:paraId="256CC5A8" w14:textId="77777777" w:rsidR="005418E8" w:rsidRDefault="005418E8">
            <w:pPr>
              <w:spacing w:line="360" w:lineRule="auto"/>
              <w:jc w:val="center"/>
              <w:rPr>
                <w:rFonts w:ascii="仿宋" w:eastAsia="仿宋" w:hAnsi="仿宋"/>
              </w:rPr>
            </w:pPr>
          </w:p>
        </w:tc>
        <w:tc>
          <w:tcPr>
            <w:tcW w:w="862" w:type="dxa"/>
            <w:tcBorders>
              <w:top w:val="single" w:sz="4" w:space="0" w:color="auto"/>
              <w:left w:val="single" w:sz="4" w:space="0" w:color="auto"/>
              <w:bottom w:val="single" w:sz="4" w:space="0" w:color="auto"/>
              <w:right w:val="single" w:sz="4" w:space="0" w:color="auto"/>
            </w:tcBorders>
            <w:vAlign w:val="center"/>
          </w:tcPr>
          <w:p w14:paraId="58E78596" w14:textId="77777777" w:rsidR="005418E8" w:rsidRDefault="005418E8">
            <w:pPr>
              <w:spacing w:line="360" w:lineRule="auto"/>
              <w:jc w:val="center"/>
              <w:rPr>
                <w:rFonts w:ascii="仿宋" w:eastAsia="仿宋" w:hAnsi="仿宋"/>
              </w:rPr>
            </w:pPr>
          </w:p>
        </w:tc>
        <w:tc>
          <w:tcPr>
            <w:tcW w:w="860" w:type="dxa"/>
            <w:tcBorders>
              <w:top w:val="single" w:sz="4" w:space="0" w:color="auto"/>
              <w:left w:val="single" w:sz="4" w:space="0" w:color="auto"/>
              <w:bottom w:val="single" w:sz="4" w:space="0" w:color="auto"/>
              <w:right w:val="single" w:sz="4" w:space="0" w:color="auto"/>
            </w:tcBorders>
            <w:vAlign w:val="center"/>
          </w:tcPr>
          <w:p w14:paraId="44FCB73D" w14:textId="77777777" w:rsidR="005418E8" w:rsidRDefault="005418E8">
            <w:pPr>
              <w:spacing w:line="360" w:lineRule="auto"/>
              <w:jc w:val="center"/>
              <w:rPr>
                <w:rFonts w:ascii="仿宋" w:eastAsia="仿宋" w:hAnsi="仿宋"/>
              </w:rPr>
            </w:pPr>
          </w:p>
        </w:tc>
      </w:tr>
      <w:tr w:rsidR="005418E8" w14:paraId="61ACEFE1" w14:textId="77777777">
        <w:trPr>
          <w:trHeight w:hRule="exact" w:val="426"/>
          <w:jc w:val="center"/>
        </w:trPr>
        <w:tc>
          <w:tcPr>
            <w:tcW w:w="741" w:type="dxa"/>
            <w:tcBorders>
              <w:top w:val="single" w:sz="4" w:space="0" w:color="auto"/>
              <w:left w:val="single" w:sz="4" w:space="0" w:color="auto"/>
              <w:bottom w:val="single" w:sz="4" w:space="0" w:color="auto"/>
              <w:right w:val="single" w:sz="4" w:space="0" w:color="auto"/>
            </w:tcBorders>
            <w:vAlign w:val="center"/>
          </w:tcPr>
          <w:p w14:paraId="7D69F97A" w14:textId="77777777" w:rsidR="005418E8" w:rsidRDefault="005418E8">
            <w:pPr>
              <w:spacing w:line="360" w:lineRule="auto"/>
              <w:jc w:val="center"/>
              <w:rPr>
                <w:rFonts w:ascii="仿宋" w:eastAsia="仿宋" w:hAnsi="仿宋"/>
              </w:rPr>
            </w:pPr>
          </w:p>
        </w:tc>
        <w:tc>
          <w:tcPr>
            <w:tcW w:w="923" w:type="dxa"/>
            <w:tcBorders>
              <w:top w:val="single" w:sz="4" w:space="0" w:color="auto"/>
              <w:left w:val="single" w:sz="4" w:space="0" w:color="auto"/>
              <w:bottom w:val="single" w:sz="4" w:space="0" w:color="auto"/>
              <w:right w:val="single" w:sz="4" w:space="0" w:color="auto"/>
            </w:tcBorders>
            <w:vAlign w:val="center"/>
          </w:tcPr>
          <w:p w14:paraId="6594BEB8" w14:textId="77777777" w:rsidR="005418E8" w:rsidRDefault="005418E8">
            <w:pPr>
              <w:spacing w:line="360" w:lineRule="auto"/>
              <w:jc w:val="center"/>
              <w:rPr>
                <w:rFonts w:ascii="仿宋" w:eastAsia="仿宋" w:hAnsi="仿宋"/>
              </w:rPr>
            </w:pPr>
          </w:p>
        </w:tc>
        <w:tc>
          <w:tcPr>
            <w:tcW w:w="1639" w:type="dxa"/>
            <w:tcBorders>
              <w:top w:val="single" w:sz="4" w:space="0" w:color="auto"/>
              <w:left w:val="single" w:sz="4" w:space="0" w:color="auto"/>
              <w:bottom w:val="single" w:sz="4" w:space="0" w:color="auto"/>
              <w:right w:val="single" w:sz="4" w:space="0" w:color="auto"/>
            </w:tcBorders>
            <w:vAlign w:val="center"/>
          </w:tcPr>
          <w:p w14:paraId="16658D5C" w14:textId="77777777" w:rsidR="005418E8" w:rsidRDefault="005418E8">
            <w:pPr>
              <w:spacing w:line="360" w:lineRule="auto"/>
              <w:jc w:val="center"/>
              <w:rPr>
                <w:rFonts w:ascii="仿宋" w:eastAsia="仿宋" w:hAnsi="仿宋"/>
              </w:rPr>
            </w:pPr>
          </w:p>
        </w:tc>
        <w:tc>
          <w:tcPr>
            <w:tcW w:w="2550" w:type="dxa"/>
            <w:tcBorders>
              <w:top w:val="single" w:sz="4" w:space="0" w:color="auto"/>
              <w:left w:val="single" w:sz="4" w:space="0" w:color="auto"/>
              <w:bottom w:val="single" w:sz="4" w:space="0" w:color="auto"/>
              <w:right w:val="single" w:sz="4" w:space="0" w:color="auto"/>
            </w:tcBorders>
            <w:vAlign w:val="center"/>
          </w:tcPr>
          <w:p w14:paraId="50ECC735" w14:textId="77777777" w:rsidR="005418E8" w:rsidRDefault="005418E8">
            <w:pPr>
              <w:spacing w:line="360" w:lineRule="auto"/>
              <w:jc w:val="center"/>
              <w:rPr>
                <w:rFonts w:ascii="仿宋" w:eastAsia="仿宋" w:hAnsi="仿宋"/>
              </w:rPr>
            </w:pPr>
          </w:p>
        </w:tc>
        <w:tc>
          <w:tcPr>
            <w:tcW w:w="956" w:type="dxa"/>
            <w:tcBorders>
              <w:top w:val="single" w:sz="4" w:space="0" w:color="auto"/>
              <w:left w:val="single" w:sz="4" w:space="0" w:color="auto"/>
              <w:bottom w:val="single" w:sz="4" w:space="0" w:color="auto"/>
              <w:right w:val="single" w:sz="4" w:space="0" w:color="auto"/>
            </w:tcBorders>
            <w:vAlign w:val="center"/>
          </w:tcPr>
          <w:p w14:paraId="26A30C5B" w14:textId="77777777" w:rsidR="005418E8" w:rsidRDefault="005418E8">
            <w:pPr>
              <w:spacing w:line="360" w:lineRule="auto"/>
              <w:jc w:val="center"/>
              <w:rPr>
                <w:rFonts w:ascii="仿宋" w:eastAsia="仿宋" w:hAnsi="仿宋"/>
              </w:rPr>
            </w:pPr>
          </w:p>
        </w:tc>
        <w:tc>
          <w:tcPr>
            <w:tcW w:w="859" w:type="dxa"/>
            <w:tcBorders>
              <w:top w:val="single" w:sz="4" w:space="0" w:color="auto"/>
              <w:left w:val="single" w:sz="4" w:space="0" w:color="auto"/>
              <w:bottom w:val="single" w:sz="4" w:space="0" w:color="auto"/>
              <w:right w:val="single" w:sz="4" w:space="0" w:color="auto"/>
            </w:tcBorders>
            <w:vAlign w:val="center"/>
          </w:tcPr>
          <w:p w14:paraId="581DB934" w14:textId="77777777" w:rsidR="005418E8" w:rsidRDefault="005418E8">
            <w:pPr>
              <w:spacing w:line="360" w:lineRule="auto"/>
              <w:jc w:val="center"/>
              <w:rPr>
                <w:rFonts w:ascii="仿宋" w:eastAsia="仿宋" w:hAnsi="仿宋"/>
              </w:rPr>
            </w:pPr>
          </w:p>
        </w:tc>
        <w:tc>
          <w:tcPr>
            <w:tcW w:w="950" w:type="dxa"/>
            <w:tcBorders>
              <w:top w:val="single" w:sz="4" w:space="0" w:color="auto"/>
              <w:left w:val="single" w:sz="4" w:space="0" w:color="auto"/>
              <w:bottom w:val="single" w:sz="4" w:space="0" w:color="auto"/>
              <w:right w:val="single" w:sz="4" w:space="0" w:color="auto"/>
            </w:tcBorders>
            <w:vAlign w:val="center"/>
          </w:tcPr>
          <w:p w14:paraId="0756D7EF" w14:textId="77777777" w:rsidR="005418E8" w:rsidRDefault="005418E8">
            <w:pPr>
              <w:spacing w:line="360" w:lineRule="auto"/>
              <w:jc w:val="center"/>
              <w:rPr>
                <w:rFonts w:ascii="仿宋" w:eastAsia="仿宋" w:hAnsi="仿宋"/>
              </w:rPr>
            </w:pPr>
          </w:p>
        </w:tc>
        <w:tc>
          <w:tcPr>
            <w:tcW w:w="860" w:type="dxa"/>
            <w:tcBorders>
              <w:top w:val="single" w:sz="4" w:space="0" w:color="auto"/>
              <w:left w:val="single" w:sz="4" w:space="0" w:color="auto"/>
              <w:bottom w:val="single" w:sz="4" w:space="0" w:color="auto"/>
              <w:right w:val="single" w:sz="4" w:space="0" w:color="auto"/>
            </w:tcBorders>
            <w:vAlign w:val="center"/>
          </w:tcPr>
          <w:p w14:paraId="29A6AFB6" w14:textId="77777777" w:rsidR="005418E8" w:rsidRDefault="005418E8">
            <w:pPr>
              <w:spacing w:line="360" w:lineRule="auto"/>
              <w:jc w:val="center"/>
              <w:rPr>
                <w:rFonts w:ascii="仿宋" w:eastAsia="仿宋" w:hAnsi="仿宋"/>
              </w:rPr>
            </w:pPr>
          </w:p>
        </w:tc>
        <w:tc>
          <w:tcPr>
            <w:tcW w:w="850" w:type="dxa"/>
            <w:tcBorders>
              <w:top w:val="single" w:sz="4" w:space="0" w:color="auto"/>
              <w:left w:val="single" w:sz="4" w:space="0" w:color="auto"/>
              <w:bottom w:val="single" w:sz="4" w:space="0" w:color="auto"/>
              <w:right w:val="single" w:sz="4" w:space="0" w:color="auto"/>
            </w:tcBorders>
            <w:vAlign w:val="center"/>
          </w:tcPr>
          <w:p w14:paraId="7AAFA252" w14:textId="77777777" w:rsidR="005418E8" w:rsidRDefault="005418E8">
            <w:pPr>
              <w:spacing w:line="360" w:lineRule="auto"/>
              <w:jc w:val="center"/>
              <w:rPr>
                <w:rFonts w:ascii="仿宋" w:eastAsia="仿宋" w:hAnsi="仿宋"/>
              </w:rPr>
            </w:pPr>
          </w:p>
        </w:tc>
        <w:tc>
          <w:tcPr>
            <w:tcW w:w="865" w:type="dxa"/>
            <w:tcBorders>
              <w:top w:val="single" w:sz="4" w:space="0" w:color="auto"/>
              <w:left w:val="single" w:sz="4" w:space="0" w:color="auto"/>
              <w:bottom w:val="single" w:sz="4" w:space="0" w:color="auto"/>
              <w:right w:val="single" w:sz="4" w:space="0" w:color="auto"/>
            </w:tcBorders>
            <w:vAlign w:val="center"/>
          </w:tcPr>
          <w:p w14:paraId="3EF30F63" w14:textId="77777777" w:rsidR="005418E8" w:rsidRDefault="005418E8">
            <w:pPr>
              <w:spacing w:line="360" w:lineRule="auto"/>
              <w:jc w:val="center"/>
              <w:rPr>
                <w:rFonts w:ascii="仿宋" w:eastAsia="仿宋" w:hAnsi="仿宋"/>
              </w:rPr>
            </w:pPr>
          </w:p>
        </w:tc>
        <w:tc>
          <w:tcPr>
            <w:tcW w:w="848" w:type="dxa"/>
            <w:tcBorders>
              <w:top w:val="single" w:sz="4" w:space="0" w:color="auto"/>
              <w:left w:val="single" w:sz="4" w:space="0" w:color="auto"/>
              <w:bottom w:val="single" w:sz="4" w:space="0" w:color="auto"/>
              <w:right w:val="single" w:sz="4" w:space="0" w:color="auto"/>
            </w:tcBorders>
            <w:vAlign w:val="center"/>
          </w:tcPr>
          <w:p w14:paraId="0DA21C83" w14:textId="77777777" w:rsidR="005418E8" w:rsidRDefault="005418E8">
            <w:pPr>
              <w:spacing w:line="360" w:lineRule="auto"/>
              <w:jc w:val="center"/>
              <w:rPr>
                <w:rFonts w:ascii="仿宋" w:eastAsia="仿宋" w:hAnsi="仿宋"/>
              </w:rPr>
            </w:pPr>
          </w:p>
        </w:tc>
        <w:tc>
          <w:tcPr>
            <w:tcW w:w="892" w:type="dxa"/>
            <w:tcBorders>
              <w:top w:val="single" w:sz="4" w:space="0" w:color="auto"/>
              <w:left w:val="single" w:sz="4" w:space="0" w:color="auto"/>
              <w:bottom w:val="single" w:sz="4" w:space="0" w:color="auto"/>
              <w:right w:val="single" w:sz="4" w:space="0" w:color="auto"/>
            </w:tcBorders>
            <w:vAlign w:val="center"/>
          </w:tcPr>
          <w:p w14:paraId="1F2C9560" w14:textId="77777777" w:rsidR="005418E8" w:rsidRDefault="005418E8">
            <w:pPr>
              <w:spacing w:line="360" w:lineRule="auto"/>
              <w:jc w:val="center"/>
              <w:rPr>
                <w:rFonts w:ascii="仿宋" w:eastAsia="仿宋" w:hAnsi="仿宋"/>
              </w:rPr>
            </w:pPr>
          </w:p>
        </w:tc>
        <w:tc>
          <w:tcPr>
            <w:tcW w:w="862" w:type="dxa"/>
            <w:tcBorders>
              <w:top w:val="single" w:sz="4" w:space="0" w:color="auto"/>
              <w:left w:val="single" w:sz="4" w:space="0" w:color="auto"/>
              <w:bottom w:val="single" w:sz="4" w:space="0" w:color="auto"/>
              <w:right w:val="single" w:sz="4" w:space="0" w:color="auto"/>
            </w:tcBorders>
            <w:vAlign w:val="center"/>
          </w:tcPr>
          <w:p w14:paraId="0C6B37CE" w14:textId="77777777" w:rsidR="005418E8" w:rsidRDefault="005418E8">
            <w:pPr>
              <w:spacing w:line="360" w:lineRule="auto"/>
              <w:jc w:val="center"/>
              <w:rPr>
                <w:rFonts w:ascii="仿宋" w:eastAsia="仿宋" w:hAnsi="仿宋"/>
              </w:rPr>
            </w:pPr>
          </w:p>
        </w:tc>
        <w:tc>
          <w:tcPr>
            <w:tcW w:w="860" w:type="dxa"/>
            <w:tcBorders>
              <w:top w:val="single" w:sz="4" w:space="0" w:color="auto"/>
              <w:left w:val="single" w:sz="4" w:space="0" w:color="auto"/>
              <w:bottom w:val="single" w:sz="4" w:space="0" w:color="auto"/>
              <w:right w:val="single" w:sz="4" w:space="0" w:color="auto"/>
            </w:tcBorders>
            <w:vAlign w:val="center"/>
          </w:tcPr>
          <w:p w14:paraId="08488898" w14:textId="77777777" w:rsidR="005418E8" w:rsidRDefault="005418E8">
            <w:pPr>
              <w:spacing w:line="360" w:lineRule="auto"/>
              <w:jc w:val="center"/>
              <w:rPr>
                <w:rFonts w:ascii="仿宋" w:eastAsia="仿宋" w:hAnsi="仿宋"/>
              </w:rPr>
            </w:pPr>
          </w:p>
        </w:tc>
      </w:tr>
      <w:tr w:rsidR="005418E8" w14:paraId="2E902DEA" w14:textId="77777777">
        <w:trPr>
          <w:trHeight w:hRule="exact" w:val="426"/>
          <w:jc w:val="center"/>
        </w:trPr>
        <w:tc>
          <w:tcPr>
            <w:tcW w:w="741" w:type="dxa"/>
            <w:tcBorders>
              <w:top w:val="single" w:sz="4" w:space="0" w:color="auto"/>
              <w:left w:val="single" w:sz="4" w:space="0" w:color="auto"/>
              <w:bottom w:val="single" w:sz="4" w:space="0" w:color="auto"/>
              <w:right w:val="single" w:sz="4" w:space="0" w:color="auto"/>
            </w:tcBorders>
            <w:vAlign w:val="center"/>
          </w:tcPr>
          <w:p w14:paraId="427B8193" w14:textId="77777777" w:rsidR="005418E8" w:rsidRDefault="005418E8">
            <w:pPr>
              <w:spacing w:line="360" w:lineRule="auto"/>
              <w:jc w:val="center"/>
              <w:rPr>
                <w:rFonts w:ascii="仿宋" w:eastAsia="仿宋" w:hAnsi="仿宋"/>
              </w:rPr>
            </w:pPr>
          </w:p>
        </w:tc>
        <w:tc>
          <w:tcPr>
            <w:tcW w:w="923" w:type="dxa"/>
            <w:tcBorders>
              <w:top w:val="single" w:sz="4" w:space="0" w:color="auto"/>
              <w:left w:val="single" w:sz="4" w:space="0" w:color="auto"/>
              <w:bottom w:val="single" w:sz="4" w:space="0" w:color="auto"/>
              <w:right w:val="single" w:sz="4" w:space="0" w:color="auto"/>
            </w:tcBorders>
            <w:vAlign w:val="center"/>
          </w:tcPr>
          <w:p w14:paraId="1726C164" w14:textId="77777777" w:rsidR="005418E8" w:rsidRDefault="005418E8">
            <w:pPr>
              <w:spacing w:line="360" w:lineRule="auto"/>
              <w:jc w:val="center"/>
              <w:rPr>
                <w:rFonts w:ascii="仿宋" w:eastAsia="仿宋" w:hAnsi="仿宋"/>
              </w:rPr>
            </w:pPr>
          </w:p>
        </w:tc>
        <w:tc>
          <w:tcPr>
            <w:tcW w:w="1639" w:type="dxa"/>
            <w:tcBorders>
              <w:top w:val="single" w:sz="4" w:space="0" w:color="auto"/>
              <w:left w:val="single" w:sz="4" w:space="0" w:color="auto"/>
              <w:bottom w:val="single" w:sz="4" w:space="0" w:color="auto"/>
              <w:right w:val="single" w:sz="4" w:space="0" w:color="auto"/>
            </w:tcBorders>
            <w:vAlign w:val="center"/>
          </w:tcPr>
          <w:p w14:paraId="44D5DCC3" w14:textId="77777777" w:rsidR="005418E8" w:rsidRDefault="005418E8">
            <w:pPr>
              <w:spacing w:line="360" w:lineRule="auto"/>
              <w:jc w:val="center"/>
              <w:rPr>
                <w:rFonts w:ascii="仿宋" w:eastAsia="仿宋" w:hAnsi="仿宋"/>
              </w:rPr>
            </w:pPr>
          </w:p>
        </w:tc>
        <w:tc>
          <w:tcPr>
            <w:tcW w:w="2550" w:type="dxa"/>
            <w:tcBorders>
              <w:top w:val="single" w:sz="4" w:space="0" w:color="auto"/>
              <w:left w:val="single" w:sz="4" w:space="0" w:color="auto"/>
              <w:bottom w:val="single" w:sz="4" w:space="0" w:color="auto"/>
              <w:right w:val="single" w:sz="4" w:space="0" w:color="auto"/>
            </w:tcBorders>
            <w:vAlign w:val="center"/>
          </w:tcPr>
          <w:p w14:paraId="5B8310F6" w14:textId="77777777" w:rsidR="005418E8" w:rsidRDefault="005418E8">
            <w:pPr>
              <w:spacing w:line="360" w:lineRule="auto"/>
              <w:jc w:val="center"/>
              <w:rPr>
                <w:rFonts w:ascii="仿宋" w:eastAsia="仿宋" w:hAnsi="仿宋"/>
              </w:rPr>
            </w:pPr>
          </w:p>
        </w:tc>
        <w:tc>
          <w:tcPr>
            <w:tcW w:w="956" w:type="dxa"/>
            <w:tcBorders>
              <w:top w:val="single" w:sz="4" w:space="0" w:color="auto"/>
              <w:left w:val="single" w:sz="4" w:space="0" w:color="auto"/>
              <w:bottom w:val="single" w:sz="4" w:space="0" w:color="auto"/>
              <w:right w:val="single" w:sz="4" w:space="0" w:color="auto"/>
            </w:tcBorders>
            <w:vAlign w:val="center"/>
          </w:tcPr>
          <w:p w14:paraId="4E2E8B54" w14:textId="77777777" w:rsidR="005418E8" w:rsidRDefault="005418E8">
            <w:pPr>
              <w:spacing w:line="360" w:lineRule="auto"/>
              <w:jc w:val="center"/>
              <w:rPr>
                <w:rFonts w:ascii="仿宋" w:eastAsia="仿宋" w:hAnsi="仿宋"/>
              </w:rPr>
            </w:pPr>
          </w:p>
        </w:tc>
        <w:tc>
          <w:tcPr>
            <w:tcW w:w="859" w:type="dxa"/>
            <w:tcBorders>
              <w:top w:val="single" w:sz="4" w:space="0" w:color="auto"/>
              <w:left w:val="single" w:sz="4" w:space="0" w:color="auto"/>
              <w:bottom w:val="single" w:sz="4" w:space="0" w:color="auto"/>
              <w:right w:val="single" w:sz="4" w:space="0" w:color="auto"/>
            </w:tcBorders>
            <w:vAlign w:val="center"/>
          </w:tcPr>
          <w:p w14:paraId="6AA3E6CF" w14:textId="77777777" w:rsidR="005418E8" w:rsidRDefault="005418E8">
            <w:pPr>
              <w:spacing w:line="360" w:lineRule="auto"/>
              <w:jc w:val="center"/>
              <w:rPr>
                <w:rFonts w:ascii="仿宋" w:eastAsia="仿宋" w:hAnsi="仿宋"/>
              </w:rPr>
            </w:pPr>
          </w:p>
        </w:tc>
        <w:tc>
          <w:tcPr>
            <w:tcW w:w="950" w:type="dxa"/>
            <w:tcBorders>
              <w:top w:val="single" w:sz="4" w:space="0" w:color="auto"/>
              <w:left w:val="single" w:sz="4" w:space="0" w:color="auto"/>
              <w:bottom w:val="single" w:sz="4" w:space="0" w:color="auto"/>
              <w:right w:val="single" w:sz="4" w:space="0" w:color="auto"/>
            </w:tcBorders>
            <w:vAlign w:val="center"/>
          </w:tcPr>
          <w:p w14:paraId="2CDA967A" w14:textId="77777777" w:rsidR="005418E8" w:rsidRDefault="005418E8">
            <w:pPr>
              <w:spacing w:line="360" w:lineRule="auto"/>
              <w:jc w:val="center"/>
              <w:rPr>
                <w:rFonts w:ascii="仿宋" w:eastAsia="仿宋" w:hAnsi="仿宋"/>
              </w:rPr>
            </w:pPr>
          </w:p>
        </w:tc>
        <w:tc>
          <w:tcPr>
            <w:tcW w:w="860" w:type="dxa"/>
            <w:tcBorders>
              <w:top w:val="single" w:sz="4" w:space="0" w:color="auto"/>
              <w:left w:val="single" w:sz="4" w:space="0" w:color="auto"/>
              <w:bottom w:val="single" w:sz="4" w:space="0" w:color="auto"/>
              <w:right w:val="single" w:sz="4" w:space="0" w:color="auto"/>
            </w:tcBorders>
            <w:vAlign w:val="center"/>
          </w:tcPr>
          <w:p w14:paraId="58CB82C9" w14:textId="77777777" w:rsidR="005418E8" w:rsidRDefault="005418E8">
            <w:pPr>
              <w:spacing w:line="360" w:lineRule="auto"/>
              <w:jc w:val="center"/>
              <w:rPr>
                <w:rFonts w:ascii="仿宋" w:eastAsia="仿宋" w:hAnsi="仿宋"/>
              </w:rPr>
            </w:pPr>
          </w:p>
        </w:tc>
        <w:tc>
          <w:tcPr>
            <w:tcW w:w="850" w:type="dxa"/>
            <w:tcBorders>
              <w:top w:val="single" w:sz="4" w:space="0" w:color="auto"/>
              <w:left w:val="single" w:sz="4" w:space="0" w:color="auto"/>
              <w:bottom w:val="single" w:sz="4" w:space="0" w:color="auto"/>
              <w:right w:val="single" w:sz="4" w:space="0" w:color="auto"/>
            </w:tcBorders>
            <w:vAlign w:val="center"/>
          </w:tcPr>
          <w:p w14:paraId="12654944" w14:textId="77777777" w:rsidR="005418E8" w:rsidRDefault="005418E8">
            <w:pPr>
              <w:spacing w:line="360" w:lineRule="auto"/>
              <w:jc w:val="center"/>
              <w:rPr>
                <w:rFonts w:ascii="仿宋" w:eastAsia="仿宋" w:hAnsi="仿宋"/>
              </w:rPr>
            </w:pPr>
          </w:p>
        </w:tc>
        <w:tc>
          <w:tcPr>
            <w:tcW w:w="865" w:type="dxa"/>
            <w:tcBorders>
              <w:top w:val="single" w:sz="4" w:space="0" w:color="auto"/>
              <w:left w:val="single" w:sz="4" w:space="0" w:color="auto"/>
              <w:bottom w:val="single" w:sz="4" w:space="0" w:color="auto"/>
              <w:right w:val="single" w:sz="4" w:space="0" w:color="auto"/>
            </w:tcBorders>
            <w:vAlign w:val="center"/>
          </w:tcPr>
          <w:p w14:paraId="52B86CED" w14:textId="77777777" w:rsidR="005418E8" w:rsidRDefault="005418E8">
            <w:pPr>
              <w:spacing w:line="360" w:lineRule="auto"/>
              <w:jc w:val="center"/>
              <w:rPr>
                <w:rFonts w:ascii="仿宋" w:eastAsia="仿宋" w:hAnsi="仿宋"/>
              </w:rPr>
            </w:pPr>
          </w:p>
        </w:tc>
        <w:tc>
          <w:tcPr>
            <w:tcW w:w="848" w:type="dxa"/>
            <w:tcBorders>
              <w:top w:val="single" w:sz="4" w:space="0" w:color="auto"/>
              <w:left w:val="single" w:sz="4" w:space="0" w:color="auto"/>
              <w:bottom w:val="single" w:sz="4" w:space="0" w:color="auto"/>
              <w:right w:val="single" w:sz="4" w:space="0" w:color="auto"/>
            </w:tcBorders>
            <w:vAlign w:val="center"/>
          </w:tcPr>
          <w:p w14:paraId="083794EC" w14:textId="77777777" w:rsidR="005418E8" w:rsidRDefault="005418E8">
            <w:pPr>
              <w:spacing w:line="360" w:lineRule="auto"/>
              <w:jc w:val="center"/>
              <w:rPr>
                <w:rFonts w:ascii="仿宋" w:eastAsia="仿宋" w:hAnsi="仿宋"/>
              </w:rPr>
            </w:pPr>
          </w:p>
        </w:tc>
        <w:tc>
          <w:tcPr>
            <w:tcW w:w="892" w:type="dxa"/>
            <w:tcBorders>
              <w:top w:val="single" w:sz="4" w:space="0" w:color="auto"/>
              <w:left w:val="single" w:sz="4" w:space="0" w:color="auto"/>
              <w:bottom w:val="single" w:sz="4" w:space="0" w:color="auto"/>
              <w:right w:val="single" w:sz="4" w:space="0" w:color="auto"/>
            </w:tcBorders>
            <w:vAlign w:val="center"/>
          </w:tcPr>
          <w:p w14:paraId="5758C686" w14:textId="77777777" w:rsidR="005418E8" w:rsidRDefault="005418E8">
            <w:pPr>
              <w:spacing w:line="360" w:lineRule="auto"/>
              <w:jc w:val="center"/>
              <w:rPr>
                <w:rFonts w:ascii="仿宋" w:eastAsia="仿宋" w:hAnsi="仿宋"/>
              </w:rPr>
            </w:pPr>
          </w:p>
        </w:tc>
        <w:tc>
          <w:tcPr>
            <w:tcW w:w="862" w:type="dxa"/>
            <w:tcBorders>
              <w:top w:val="single" w:sz="4" w:space="0" w:color="auto"/>
              <w:left w:val="single" w:sz="4" w:space="0" w:color="auto"/>
              <w:bottom w:val="single" w:sz="4" w:space="0" w:color="auto"/>
              <w:right w:val="single" w:sz="4" w:space="0" w:color="auto"/>
            </w:tcBorders>
            <w:vAlign w:val="center"/>
          </w:tcPr>
          <w:p w14:paraId="03C4E3A4" w14:textId="77777777" w:rsidR="005418E8" w:rsidRDefault="005418E8">
            <w:pPr>
              <w:spacing w:line="360" w:lineRule="auto"/>
              <w:jc w:val="center"/>
              <w:rPr>
                <w:rFonts w:ascii="仿宋" w:eastAsia="仿宋" w:hAnsi="仿宋"/>
              </w:rPr>
            </w:pPr>
          </w:p>
        </w:tc>
        <w:tc>
          <w:tcPr>
            <w:tcW w:w="860" w:type="dxa"/>
            <w:tcBorders>
              <w:top w:val="single" w:sz="4" w:space="0" w:color="auto"/>
              <w:left w:val="single" w:sz="4" w:space="0" w:color="auto"/>
              <w:bottom w:val="single" w:sz="4" w:space="0" w:color="auto"/>
              <w:right w:val="single" w:sz="4" w:space="0" w:color="auto"/>
            </w:tcBorders>
            <w:vAlign w:val="center"/>
          </w:tcPr>
          <w:p w14:paraId="335DBFB4" w14:textId="77777777" w:rsidR="005418E8" w:rsidRDefault="005418E8">
            <w:pPr>
              <w:spacing w:line="360" w:lineRule="auto"/>
              <w:jc w:val="center"/>
              <w:rPr>
                <w:rFonts w:ascii="仿宋" w:eastAsia="仿宋" w:hAnsi="仿宋"/>
              </w:rPr>
            </w:pPr>
          </w:p>
        </w:tc>
      </w:tr>
      <w:tr w:rsidR="005418E8" w14:paraId="7F94A910" w14:textId="77777777">
        <w:trPr>
          <w:trHeight w:hRule="exact" w:val="426"/>
          <w:jc w:val="center"/>
        </w:trPr>
        <w:tc>
          <w:tcPr>
            <w:tcW w:w="741" w:type="dxa"/>
            <w:tcBorders>
              <w:top w:val="single" w:sz="4" w:space="0" w:color="auto"/>
              <w:left w:val="single" w:sz="4" w:space="0" w:color="auto"/>
              <w:bottom w:val="single" w:sz="4" w:space="0" w:color="auto"/>
              <w:right w:val="single" w:sz="4" w:space="0" w:color="auto"/>
            </w:tcBorders>
            <w:vAlign w:val="center"/>
          </w:tcPr>
          <w:p w14:paraId="6C3E3575" w14:textId="77777777" w:rsidR="005418E8" w:rsidRDefault="005418E8">
            <w:pPr>
              <w:spacing w:line="360" w:lineRule="auto"/>
              <w:jc w:val="center"/>
              <w:rPr>
                <w:rFonts w:ascii="仿宋" w:eastAsia="仿宋" w:hAnsi="仿宋"/>
              </w:rPr>
            </w:pPr>
          </w:p>
        </w:tc>
        <w:tc>
          <w:tcPr>
            <w:tcW w:w="923" w:type="dxa"/>
            <w:tcBorders>
              <w:top w:val="single" w:sz="4" w:space="0" w:color="auto"/>
              <w:left w:val="single" w:sz="4" w:space="0" w:color="auto"/>
              <w:bottom w:val="single" w:sz="4" w:space="0" w:color="auto"/>
              <w:right w:val="single" w:sz="4" w:space="0" w:color="auto"/>
            </w:tcBorders>
            <w:vAlign w:val="center"/>
          </w:tcPr>
          <w:p w14:paraId="2995C656" w14:textId="77777777" w:rsidR="005418E8" w:rsidRDefault="005418E8">
            <w:pPr>
              <w:spacing w:line="360" w:lineRule="auto"/>
              <w:jc w:val="center"/>
              <w:rPr>
                <w:rFonts w:ascii="仿宋" w:eastAsia="仿宋" w:hAnsi="仿宋"/>
              </w:rPr>
            </w:pPr>
          </w:p>
        </w:tc>
        <w:tc>
          <w:tcPr>
            <w:tcW w:w="1639" w:type="dxa"/>
            <w:tcBorders>
              <w:top w:val="single" w:sz="4" w:space="0" w:color="auto"/>
              <w:left w:val="single" w:sz="4" w:space="0" w:color="auto"/>
              <w:bottom w:val="single" w:sz="4" w:space="0" w:color="auto"/>
              <w:right w:val="single" w:sz="4" w:space="0" w:color="auto"/>
            </w:tcBorders>
            <w:vAlign w:val="center"/>
          </w:tcPr>
          <w:p w14:paraId="71E69C64" w14:textId="77777777" w:rsidR="005418E8" w:rsidRDefault="005418E8">
            <w:pPr>
              <w:spacing w:line="360" w:lineRule="auto"/>
              <w:jc w:val="center"/>
              <w:rPr>
                <w:rFonts w:ascii="仿宋" w:eastAsia="仿宋" w:hAnsi="仿宋"/>
              </w:rPr>
            </w:pPr>
          </w:p>
        </w:tc>
        <w:tc>
          <w:tcPr>
            <w:tcW w:w="2550" w:type="dxa"/>
            <w:tcBorders>
              <w:top w:val="single" w:sz="4" w:space="0" w:color="auto"/>
              <w:left w:val="single" w:sz="4" w:space="0" w:color="auto"/>
              <w:bottom w:val="single" w:sz="4" w:space="0" w:color="auto"/>
              <w:right w:val="single" w:sz="4" w:space="0" w:color="auto"/>
            </w:tcBorders>
            <w:vAlign w:val="center"/>
          </w:tcPr>
          <w:p w14:paraId="370AAFA6" w14:textId="77777777" w:rsidR="005418E8" w:rsidRDefault="005418E8">
            <w:pPr>
              <w:spacing w:line="360" w:lineRule="auto"/>
              <w:jc w:val="center"/>
              <w:rPr>
                <w:rFonts w:ascii="仿宋" w:eastAsia="仿宋" w:hAnsi="仿宋"/>
              </w:rPr>
            </w:pPr>
          </w:p>
        </w:tc>
        <w:tc>
          <w:tcPr>
            <w:tcW w:w="956" w:type="dxa"/>
            <w:tcBorders>
              <w:top w:val="single" w:sz="4" w:space="0" w:color="auto"/>
              <w:left w:val="single" w:sz="4" w:space="0" w:color="auto"/>
              <w:bottom w:val="single" w:sz="4" w:space="0" w:color="auto"/>
              <w:right w:val="single" w:sz="4" w:space="0" w:color="auto"/>
            </w:tcBorders>
            <w:vAlign w:val="center"/>
          </w:tcPr>
          <w:p w14:paraId="30014EF1" w14:textId="77777777" w:rsidR="005418E8" w:rsidRDefault="005418E8">
            <w:pPr>
              <w:spacing w:line="360" w:lineRule="auto"/>
              <w:jc w:val="center"/>
              <w:rPr>
                <w:rFonts w:ascii="仿宋" w:eastAsia="仿宋" w:hAnsi="仿宋"/>
              </w:rPr>
            </w:pPr>
          </w:p>
        </w:tc>
        <w:tc>
          <w:tcPr>
            <w:tcW w:w="859" w:type="dxa"/>
            <w:tcBorders>
              <w:top w:val="single" w:sz="4" w:space="0" w:color="auto"/>
              <w:left w:val="single" w:sz="4" w:space="0" w:color="auto"/>
              <w:bottom w:val="single" w:sz="4" w:space="0" w:color="auto"/>
              <w:right w:val="single" w:sz="4" w:space="0" w:color="auto"/>
            </w:tcBorders>
            <w:vAlign w:val="center"/>
          </w:tcPr>
          <w:p w14:paraId="3D3E5303" w14:textId="77777777" w:rsidR="005418E8" w:rsidRDefault="005418E8">
            <w:pPr>
              <w:spacing w:line="360" w:lineRule="auto"/>
              <w:jc w:val="center"/>
              <w:rPr>
                <w:rFonts w:ascii="仿宋" w:eastAsia="仿宋" w:hAnsi="仿宋"/>
              </w:rPr>
            </w:pPr>
          </w:p>
        </w:tc>
        <w:tc>
          <w:tcPr>
            <w:tcW w:w="950" w:type="dxa"/>
            <w:tcBorders>
              <w:top w:val="single" w:sz="4" w:space="0" w:color="auto"/>
              <w:left w:val="single" w:sz="4" w:space="0" w:color="auto"/>
              <w:bottom w:val="single" w:sz="4" w:space="0" w:color="auto"/>
              <w:right w:val="single" w:sz="4" w:space="0" w:color="auto"/>
            </w:tcBorders>
            <w:vAlign w:val="center"/>
          </w:tcPr>
          <w:p w14:paraId="1B035D4E" w14:textId="77777777" w:rsidR="005418E8" w:rsidRDefault="005418E8">
            <w:pPr>
              <w:spacing w:line="360" w:lineRule="auto"/>
              <w:jc w:val="center"/>
              <w:rPr>
                <w:rFonts w:ascii="仿宋" w:eastAsia="仿宋" w:hAnsi="仿宋"/>
              </w:rPr>
            </w:pPr>
          </w:p>
        </w:tc>
        <w:tc>
          <w:tcPr>
            <w:tcW w:w="860" w:type="dxa"/>
            <w:tcBorders>
              <w:top w:val="single" w:sz="4" w:space="0" w:color="auto"/>
              <w:left w:val="single" w:sz="4" w:space="0" w:color="auto"/>
              <w:bottom w:val="single" w:sz="4" w:space="0" w:color="auto"/>
              <w:right w:val="single" w:sz="4" w:space="0" w:color="auto"/>
            </w:tcBorders>
            <w:vAlign w:val="center"/>
          </w:tcPr>
          <w:p w14:paraId="6B1F2A30" w14:textId="77777777" w:rsidR="005418E8" w:rsidRDefault="005418E8">
            <w:pPr>
              <w:spacing w:line="360" w:lineRule="auto"/>
              <w:jc w:val="center"/>
              <w:rPr>
                <w:rFonts w:ascii="仿宋" w:eastAsia="仿宋" w:hAnsi="仿宋"/>
              </w:rPr>
            </w:pPr>
          </w:p>
        </w:tc>
        <w:tc>
          <w:tcPr>
            <w:tcW w:w="850" w:type="dxa"/>
            <w:tcBorders>
              <w:top w:val="single" w:sz="4" w:space="0" w:color="auto"/>
              <w:left w:val="single" w:sz="4" w:space="0" w:color="auto"/>
              <w:bottom w:val="single" w:sz="4" w:space="0" w:color="auto"/>
              <w:right w:val="single" w:sz="4" w:space="0" w:color="auto"/>
            </w:tcBorders>
            <w:vAlign w:val="center"/>
          </w:tcPr>
          <w:p w14:paraId="25A25DC3" w14:textId="77777777" w:rsidR="005418E8" w:rsidRDefault="005418E8">
            <w:pPr>
              <w:spacing w:line="360" w:lineRule="auto"/>
              <w:jc w:val="center"/>
              <w:rPr>
                <w:rFonts w:ascii="仿宋" w:eastAsia="仿宋" w:hAnsi="仿宋"/>
              </w:rPr>
            </w:pPr>
          </w:p>
        </w:tc>
        <w:tc>
          <w:tcPr>
            <w:tcW w:w="865" w:type="dxa"/>
            <w:tcBorders>
              <w:top w:val="single" w:sz="4" w:space="0" w:color="auto"/>
              <w:left w:val="single" w:sz="4" w:space="0" w:color="auto"/>
              <w:bottom w:val="single" w:sz="4" w:space="0" w:color="auto"/>
              <w:right w:val="single" w:sz="4" w:space="0" w:color="auto"/>
            </w:tcBorders>
            <w:vAlign w:val="center"/>
          </w:tcPr>
          <w:p w14:paraId="60F3D216" w14:textId="77777777" w:rsidR="005418E8" w:rsidRDefault="005418E8">
            <w:pPr>
              <w:spacing w:line="360" w:lineRule="auto"/>
              <w:jc w:val="center"/>
              <w:rPr>
                <w:rFonts w:ascii="仿宋" w:eastAsia="仿宋" w:hAnsi="仿宋"/>
              </w:rPr>
            </w:pPr>
          </w:p>
        </w:tc>
        <w:tc>
          <w:tcPr>
            <w:tcW w:w="848" w:type="dxa"/>
            <w:tcBorders>
              <w:top w:val="single" w:sz="4" w:space="0" w:color="auto"/>
              <w:left w:val="single" w:sz="4" w:space="0" w:color="auto"/>
              <w:bottom w:val="single" w:sz="4" w:space="0" w:color="auto"/>
              <w:right w:val="single" w:sz="4" w:space="0" w:color="auto"/>
            </w:tcBorders>
            <w:vAlign w:val="center"/>
          </w:tcPr>
          <w:p w14:paraId="04CF8471" w14:textId="77777777" w:rsidR="005418E8" w:rsidRDefault="005418E8">
            <w:pPr>
              <w:spacing w:line="360" w:lineRule="auto"/>
              <w:jc w:val="center"/>
              <w:rPr>
                <w:rFonts w:ascii="仿宋" w:eastAsia="仿宋" w:hAnsi="仿宋"/>
              </w:rPr>
            </w:pPr>
          </w:p>
        </w:tc>
        <w:tc>
          <w:tcPr>
            <w:tcW w:w="892" w:type="dxa"/>
            <w:tcBorders>
              <w:top w:val="single" w:sz="4" w:space="0" w:color="auto"/>
              <w:left w:val="single" w:sz="4" w:space="0" w:color="auto"/>
              <w:bottom w:val="single" w:sz="4" w:space="0" w:color="auto"/>
              <w:right w:val="single" w:sz="4" w:space="0" w:color="auto"/>
            </w:tcBorders>
            <w:vAlign w:val="center"/>
          </w:tcPr>
          <w:p w14:paraId="28188C7D" w14:textId="77777777" w:rsidR="005418E8" w:rsidRDefault="005418E8">
            <w:pPr>
              <w:spacing w:line="360" w:lineRule="auto"/>
              <w:jc w:val="center"/>
              <w:rPr>
                <w:rFonts w:ascii="仿宋" w:eastAsia="仿宋" w:hAnsi="仿宋"/>
              </w:rPr>
            </w:pPr>
          </w:p>
        </w:tc>
        <w:tc>
          <w:tcPr>
            <w:tcW w:w="862" w:type="dxa"/>
            <w:tcBorders>
              <w:top w:val="single" w:sz="4" w:space="0" w:color="auto"/>
              <w:left w:val="single" w:sz="4" w:space="0" w:color="auto"/>
              <w:bottom w:val="single" w:sz="4" w:space="0" w:color="auto"/>
              <w:right w:val="single" w:sz="4" w:space="0" w:color="auto"/>
            </w:tcBorders>
            <w:vAlign w:val="center"/>
          </w:tcPr>
          <w:p w14:paraId="50D25C0B" w14:textId="77777777" w:rsidR="005418E8" w:rsidRDefault="005418E8">
            <w:pPr>
              <w:spacing w:line="360" w:lineRule="auto"/>
              <w:jc w:val="center"/>
              <w:rPr>
                <w:rFonts w:ascii="仿宋" w:eastAsia="仿宋" w:hAnsi="仿宋"/>
              </w:rPr>
            </w:pPr>
          </w:p>
        </w:tc>
        <w:tc>
          <w:tcPr>
            <w:tcW w:w="860" w:type="dxa"/>
            <w:tcBorders>
              <w:top w:val="single" w:sz="4" w:space="0" w:color="auto"/>
              <w:left w:val="single" w:sz="4" w:space="0" w:color="auto"/>
              <w:bottom w:val="single" w:sz="4" w:space="0" w:color="auto"/>
              <w:right w:val="single" w:sz="4" w:space="0" w:color="auto"/>
            </w:tcBorders>
            <w:vAlign w:val="center"/>
          </w:tcPr>
          <w:p w14:paraId="3121FA86" w14:textId="77777777" w:rsidR="005418E8" w:rsidRDefault="005418E8">
            <w:pPr>
              <w:spacing w:line="360" w:lineRule="auto"/>
              <w:jc w:val="center"/>
              <w:rPr>
                <w:rFonts w:ascii="仿宋" w:eastAsia="仿宋" w:hAnsi="仿宋"/>
              </w:rPr>
            </w:pPr>
          </w:p>
        </w:tc>
      </w:tr>
      <w:tr w:rsidR="005418E8" w14:paraId="6B5C6C31" w14:textId="77777777">
        <w:trPr>
          <w:trHeight w:hRule="exact" w:val="426"/>
          <w:jc w:val="center"/>
        </w:trPr>
        <w:tc>
          <w:tcPr>
            <w:tcW w:w="741" w:type="dxa"/>
            <w:tcBorders>
              <w:top w:val="single" w:sz="4" w:space="0" w:color="auto"/>
              <w:left w:val="single" w:sz="4" w:space="0" w:color="auto"/>
              <w:bottom w:val="single" w:sz="4" w:space="0" w:color="auto"/>
              <w:right w:val="single" w:sz="4" w:space="0" w:color="auto"/>
            </w:tcBorders>
            <w:vAlign w:val="center"/>
          </w:tcPr>
          <w:p w14:paraId="0526C879" w14:textId="77777777" w:rsidR="005418E8" w:rsidRDefault="005418E8">
            <w:pPr>
              <w:spacing w:line="360" w:lineRule="auto"/>
              <w:jc w:val="center"/>
              <w:rPr>
                <w:rFonts w:ascii="仿宋" w:eastAsia="仿宋" w:hAnsi="仿宋"/>
              </w:rPr>
            </w:pPr>
          </w:p>
        </w:tc>
        <w:tc>
          <w:tcPr>
            <w:tcW w:w="923" w:type="dxa"/>
            <w:tcBorders>
              <w:top w:val="single" w:sz="4" w:space="0" w:color="auto"/>
              <w:left w:val="single" w:sz="4" w:space="0" w:color="auto"/>
              <w:bottom w:val="single" w:sz="4" w:space="0" w:color="auto"/>
              <w:right w:val="single" w:sz="4" w:space="0" w:color="auto"/>
            </w:tcBorders>
            <w:vAlign w:val="center"/>
          </w:tcPr>
          <w:p w14:paraId="3BE56E99" w14:textId="77777777" w:rsidR="005418E8" w:rsidRDefault="005418E8">
            <w:pPr>
              <w:spacing w:line="360" w:lineRule="auto"/>
              <w:jc w:val="center"/>
              <w:rPr>
                <w:rFonts w:ascii="仿宋" w:eastAsia="仿宋" w:hAnsi="仿宋"/>
              </w:rPr>
            </w:pPr>
          </w:p>
        </w:tc>
        <w:tc>
          <w:tcPr>
            <w:tcW w:w="1639" w:type="dxa"/>
            <w:tcBorders>
              <w:top w:val="single" w:sz="4" w:space="0" w:color="auto"/>
              <w:left w:val="single" w:sz="4" w:space="0" w:color="auto"/>
              <w:bottom w:val="single" w:sz="4" w:space="0" w:color="auto"/>
              <w:right w:val="single" w:sz="4" w:space="0" w:color="auto"/>
            </w:tcBorders>
            <w:vAlign w:val="center"/>
          </w:tcPr>
          <w:p w14:paraId="6BD0B69A" w14:textId="77777777" w:rsidR="005418E8" w:rsidRDefault="005418E8">
            <w:pPr>
              <w:spacing w:line="360" w:lineRule="auto"/>
              <w:jc w:val="center"/>
              <w:rPr>
                <w:rFonts w:ascii="仿宋" w:eastAsia="仿宋" w:hAnsi="仿宋"/>
              </w:rPr>
            </w:pPr>
          </w:p>
        </w:tc>
        <w:tc>
          <w:tcPr>
            <w:tcW w:w="2550" w:type="dxa"/>
            <w:tcBorders>
              <w:top w:val="single" w:sz="4" w:space="0" w:color="auto"/>
              <w:left w:val="single" w:sz="4" w:space="0" w:color="auto"/>
              <w:bottom w:val="single" w:sz="4" w:space="0" w:color="auto"/>
              <w:right w:val="single" w:sz="4" w:space="0" w:color="auto"/>
            </w:tcBorders>
            <w:vAlign w:val="center"/>
          </w:tcPr>
          <w:p w14:paraId="40FA15AD" w14:textId="77777777" w:rsidR="005418E8" w:rsidRDefault="005418E8">
            <w:pPr>
              <w:spacing w:line="360" w:lineRule="auto"/>
              <w:jc w:val="center"/>
              <w:rPr>
                <w:rFonts w:ascii="仿宋" w:eastAsia="仿宋" w:hAnsi="仿宋"/>
              </w:rPr>
            </w:pPr>
          </w:p>
        </w:tc>
        <w:tc>
          <w:tcPr>
            <w:tcW w:w="956" w:type="dxa"/>
            <w:tcBorders>
              <w:top w:val="single" w:sz="4" w:space="0" w:color="auto"/>
              <w:left w:val="single" w:sz="4" w:space="0" w:color="auto"/>
              <w:bottom w:val="single" w:sz="4" w:space="0" w:color="auto"/>
              <w:right w:val="single" w:sz="4" w:space="0" w:color="auto"/>
            </w:tcBorders>
            <w:vAlign w:val="center"/>
          </w:tcPr>
          <w:p w14:paraId="551E5EB2" w14:textId="77777777" w:rsidR="005418E8" w:rsidRDefault="005418E8">
            <w:pPr>
              <w:spacing w:line="360" w:lineRule="auto"/>
              <w:jc w:val="center"/>
              <w:rPr>
                <w:rFonts w:ascii="仿宋" w:eastAsia="仿宋" w:hAnsi="仿宋"/>
              </w:rPr>
            </w:pPr>
          </w:p>
        </w:tc>
        <w:tc>
          <w:tcPr>
            <w:tcW w:w="859" w:type="dxa"/>
            <w:tcBorders>
              <w:top w:val="single" w:sz="4" w:space="0" w:color="auto"/>
              <w:left w:val="single" w:sz="4" w:space="0" w:color="auto"/>
              <w:bottom w:val="single" w:sz="4" w:space="0" w:color="auto"/>
              <w:right w:val="single" w:sz="4" w:space="0" w:color="auto"/>
            </w:tcBorders>
            <w:vAlign w:val="center"/>
          </w:tcPr>
          <w:p w14:paraId="0923AC22" w14:textId="77777777" w:rsidR="005418E8" w:rsidRDefault="005418E8">
            <w:pPr>
              <w:spacing w:line="360" w:lineRule="auto"/>
              <w:jc w:val="center"/>
              <w:rPr>
                <w:rFonts w:ascii="仿宋" w:eastAsia="仿宋" w:hAnsi="仿宋"/>
              </w:rPr>
            </w:pPr>
          </w:p>
        </w:tc>
        <w:tc>
          <w:tcPr>
            <w:tcW w:w="950" w:type="dxa"/>
            <w:tcBorders>
              <w:top w:val="single" w:sz="4" w:space="0" w:color="auto"/>
              <w:left w:val="single" w:sz="4" w:space="0" w:color="auto"/>
              <w:bottom w:val="single" w:sz="4" w:space="0" w:color="auto"/>
              <w:right w:val="single" w:sz="4" w:space="0" w:color="auto"/>
            </w:tcBorders>
            <w:vAlign w:val="center"/>
          </w:tcPr>
          <w:p w14:paraId="388F432F" w14:textId="77777777" w:rsidR="005418E8" w:rsidRDefault="005418E8">
            <w:pPr>
              <w:spacing w:line="360" w:lineRule="auto"/>
              <w:jc w:val="center"/>
              <w:rPr>
                <w:rFonts w:ascii="仿宋" w:eastAsia="仿宋" w:hAnsi="仿宋"/>
              </w:rPr>
            </w:pPr>
          </w:p>
        </w:tc>
        <w:tc>
          <w:tcPr>
            <w:tcW w:w="860" w:type="dxa"/>
            <w:tcBorders>
              <w:top w:val="single" w:sz="4" w:space="0" w:color="auto"/>
              <w:left w:val="single" w:sz="4" w:space="0" w:color="auto"/>
              <w:bottom w:val="single" w:sz="4" w:space="0" w:color="auto"/>
              <w:right w:val="single" w:sz="4" w:space="0" w:color="auto"/>
            </w:tcBorders>
            <w:vAlign w:val="center"/>
          </w:tcPr>
          <w:p w14:paraId="6B1129B4" w14:textId="77777777" w:rsidR="005418E8" w:rsidRDefault="005418E8">
            <w:pPr>
              <w:spacing w:line="360" w:lineRule="auto"/>
              <w:jc w:val="center"/>
              <w:rPr>
                <w:rFonts w:ascii="仿宋" w:eastAsia="仿宋" w:hAnsi="仿宋"/>
              </w:rPr>
            </w:pPr>
          </w:p>
        </w:tc>
        <w:tc>
          <w:tcPr>
            <w:tcW w:w="850" w:type="dxa"/>
            <w:tcBorders>
              <w:top w:val="single" w:sz="4" w:space="0" w:color="auto"/>
              <w:left w:val="single" w:sz="4" w:space="0" w:color="auto"/>
              <w:bottom w:val="single" w:sz="4" w:space="0" w:color="auto"/>
              <w:right w:val="single" w:sz="4" w:space="0" w:color="auto"/>
            </w:tcBorders>
            <w:vAlign w:val="center"/>
          </w:tcPr>
          <w:p w14:paraId="0C79D11C" w14:textId="77777777" w:rsidR="005418E8" w:rsidRDefault="005418E8">
            <w:pPr>
              <w:spacing w:line="360" w:lineRule="auto"/>
              <w:jc w:val="center"/>
              <w:rPr>
                <w:rFonts w:ascii="仿宋" w:eastAsia="仿宋" w:hAnsi="仿宋"/>
              </w:rPr>
            </w:pPr>
          </w:p>
        </w:tc>
        <w:tc>
          <w:tcPr>
            <w:tcW w:w="865" w:type="dxa"/>
            <w:tcBorders>
              <w:top w:val="single" w:sz="4" w:space="0" w:color="auto"/>
              <w:left w:val="single" w:sz="4" w:space="0" w:color="auto"/>
              <w:bottom w:val="single" w:sz="4" w:space="0" w:color="auto"/>
              <w:right w:val="single" w:sz="4" w:space="0" w:color="auto"/>
            </w:tcBorders>
            <w:vAlign w:val="center"/>
          </w:tcPr>
          <w:p w14:paraId="3857D63F" w14:textId="77777777" w:rsidR="005418E8" w:rsidRDefault="005418E8">
            <w:pPr>
              <w:spacing w:line="360" w:lineRule="auto"/>
              <w:jc w:val="center"/>
              <w:rPr>
                <w:rFonts w:ascii="仿宋" w:eastAsia="仿宋" w:hAnsi="仿宋"/>
              </w:rPr>
            </w:pPr>
          </w:p>
        </w:tc>
        <w:tc>
          <w:tcPr>
            <w:tcW w:w="848" w:type="dxa"/>
            <w:tcBorders>
              <w:top w:val="single" w:sz="4" w:space="0" w:color="auto"/>
              <w:left w:val="single" w:sz="4" w:space="0" w:color="auto"/>
              <w:bottom w:val="single" w:sz="4" w:space="0" w:color="auto"/>
              <w:right w:val="single" w:sz="4" w:space="0" w:color="auto"/>
            </w:tcBorders>
            <w:vAlign w:val="center"/>
          </w:tcPr>
          <w:p w14:paraId="1CC2F5C5" w14:textId="77777777" w:rsidR="005418E8" w:rsidRDefault="005418E8">
            <w:pPr>
              <w:spacing w:line="360" w:lineRule="auto"/>
              <w:jc w:val="center"/>
              <w:rPr>
                <w:rFonts w:ascii="仿宋" w:eastAsia="仿宋" w:hAnsi="仿宋"/>
              </w:rPr>
            </w:pPr>
          </w:p>
        </w:tc>
        <w:tc>
          <w:tcPr>
            <w:tcW w:w="892" w:type="dxa"/>
            <w:tcBorders>
              <w:top w:val="single" w:sz="4" w:space="0" w:color="auto"/>
              <w:left w:val="single" w:sz="4" w:space="0" w:color="auto"/>
              <w:bottom w:val="single" w:sz="4" w:space="0" w:color="auto"/>
              <w:right w:val="single" w:sz="4" w:space="0" w:color="auto"/>
            </w:tcBorders>
            <w:vAlign w:val="center"/>
          </w:tcPr>
          <w:p w14:paraId="7E5B59F5" w14:textId="77777777" w:rsidR="005418E8" w:rsidRDefault="005418E8">
            <w:pPr>
              <w:spacing w:line="360" w:lineRule="auto"/>
              <w:jc w:val="center"/>
              <w:rPr>
                <w:rFonts w:ascii="仿宋" w:eastAsia="仿宋" w:hAnsi="仿宋"/>
              </w:rPr>
            </w:pPr>
          </w:p>
        </w:tc>
        <w:tc>
          <w:tcPr>
            <w:tcW w:w="862" w:type="dxa"/>
            <w:tcBorders>
              <w:top w:val="single" w:sz="4" w:space="0" w:color="auto"/>
              <w:left w:val="single" w:sz="4" w:space="0" w:color="auto"/>
              <w:bottom w:val="single" w:sz="4" w:space="0" w:color="auto"/>
              <w:right w:val="single" w:sz="4" w:space="0" w:color="auto"/>
            </w:tcBorders>
            <w:vAlign w:val="center"/>
          </w:tcPr>
          <w:p w14:paraId="11971294" w14:textId="77777777" w:rsidR="005418E8" w:rsidRDefault="005418E8">
            <w:pPr>
              <w:spacing w:line="360" w:lineRule="auto"/>
              <w:jc w:val="center"/>
              <w:rPr>
                <w:rFonts w:ascii="仿宋" w:eastAsia="仿宋" w:hAnsi="仿宋"/>
              </w:rPr>
            </w:pPr>
          </w:p>
        </w:tc>
        <w:tc>
          <w:tcPr>
            <w:tcW w:w="860" w:type="dxa"/>
            <w:tcBorders>
              <w:top w:val="single" w:sz="4" w:space="0" w:color="auto"/>
              <w:left w:val="single" w:sz="4" w:space="0" w:color="auto"/>
              <w:bottom w:val="single" w:sz="4" w:space="0" w:color="auto"/>
              <w:right w:val="single" w:sz="4" w:space="0" w:color="auto"/>
            </w:tcBorders>
            <w:vAlign w:val="center"/>
          </w:tcPr>
          <w:p w14:paraId="6BB073EE" w14:textId="77777777" w:rsidR="005418E8" w:rsidRDefault="005418E8">
            <w:pPr>
              <w:spacing w:line="360" w:lineRule="auto"/>
              <w:jc w:val="center"/>
              <w:rPr>
                <w:rFonts w:ascii="仿宋" w:eastAsia="仿宋" w:hAnsi="仿宋"/>
              </w:rPr>
            </w:pPr>
          </w:p>
        </w:tc>
      </w:tr>
      <w:tr w:rsidR="005418E8" w14:paraId="6DB0D927" w14:textId="77777777">
        <w:trPr>
          <w:trHeight w:hRule="exact" w:val="426"/>
          <w:jc w:val="center"/>
        </w:trPr>
        <w:tc>
          <w:tcPr>
            <w:tcW w:w="741" w:type="dxa"/>
            <w:tcBorders>
              <w:top w:val="single" w:sz="4" w:space="0" w:color="auto"/>
              <w:left w:val="single" w:sz="4" w:space="0" w:color="auto"/>
              <w:bottom w:val="single" w:sz="4" w:space="0" w:color="auto"/>
              <w:right w:val="single" w:sz="4" w:space="0" w:color="auto"/>
            </w:tcBorders>
            <w:vAlign w:val="center"/>
          </w:tcPr>
          <w:p w14:paraId="53AF8205" w14:textId="77777777" w:rsidR="005418E8" w:rsidRDefault="005418E8">
            <w:pPr>
              <w:spacing w:line="360" w:lineRule="auto"/>
              <w:jc w:val="center"/>
              <w:rPr>
                <w:rFonts w:ascii="仿宋" w:eastAsia="仿宋" w:hAnsi="仿宋"/>
              </w:rPr>
            </w:pPr>
          </w:p>
        </w:tc>
        <w:tc>
          <w:tcPr>
            <w:tcW w:w="923" w:type="dxa"/>
            <w:tcBorders>
              <w:top w:val="single" w:sz="4" w:space="0" w:color="auto"/>
              <w:left w:val="single" w:sz="4" w:space="0" w:color="auto"/>
              <w:bottom w:val="single" w:sz="4" w:space="0" w:color="auto"/>
              <w:right w:val="single" w:sz="4" w:space="0" w:color="auto"/>
            </w:tcBorders>
            <w:vAlign w:val="center"/>
          </w:tcPr>
          <w:p w14:paraId="0F1BDB27" w14:textId="77777777" w:rsidR="005418E8" w:rsidRDefault="005418E8">
            <w:pPr>
              <w:spacing w:line="360" w:lineRule="auto"/>
              <w:jc w:val="center"/>
              <w:rPr>
                <w:rFonts w:ascii="仿宋" w:eastAsia="仿宋" w:hAnsi="仿宋"/>
              </w:rPr>
            </w:pPr>
          </w:p>
        </w:tc>
        <w:tc>
          <w:tcPr>
            <w:tcW w:w="1639" w:type="dxa"/>
            <w:tcBorders>
              <w:top w:val="single" w:sz="4" w:space="0" w:color="auto"/>
              <w:left w:val="single" w:sz="4" w:space="0" w:color="auto"/>
              <w:bottom w:val="single" w:sz="4" w:space="0" w:color="auto"/>
              <w:right w:val="single" w:sz="4" w:space="0" w:color="auto"/>
            </w:tcBorders>
            <w:vAlign w:val="center"/>
          </w:tcPr>
          <w:p w14:paraId="3AB318C5" w14:textId="77777777" w:rsidR="005418E8" w:rsidRDefault="005418E8">
            <w:pPr>
              <w:spacing w:line="360" w:lineRule="auto"/>
              <w:jc w:val="center"/>
              <w:rPr>
                <w:rFonts w:ascii="仿宋" w:eastAsia="仿宋" w:hAnsi="仿宋"/>
              </w:rPr>
            </w:pPr>
          </w:p>
        </w:tc>
        <w:tc>
          <w:tcPr>
            <w:tcW w:w="2550" w:type="dxa"/>
            <w:tcBorders>
              <w:top w:val="single" w:sz="4" w:space="0" w:color="auto"/>
              <w:left w:val="single" w:sz="4" w:space="0" w:color="auto"/>
              <w:bottom w:val="single" w:sz="4" w:space="0" w:color="auto"/>
              <w:right w:val="single" w:sz="4" w:space="0" w:color="auto"/>
            </w:tcBorders>
            <w:vAlign w:val="center"/>
          </w:tcPr>
          <w:p w14:paraId="03CA20DA" w14:textId="77777777" w:rsidR="005418E8" w:rsidRDefault="005418E8">
            <w:pPr>
              <w:spacing w:line="360" w:lineRule="auto"/>
              <w:jc w:val="center"/>
              <w:rPr>
                <w:rFonts w:ascii="仿宋" w:eastAsia="仿宋" w:hAnsi="仿宋"/>
              </w:rPr>
            </w:pPr>
          </w:p>
        </w:tc>
        <w:tc>
          <w:tcPr>
            <w:tcW w:w="956" w:type="dxa"/>
            <w:tcBorders>
              <w:top w:val="single" w:sz="4" w:space="0" w:color="auto"/>
              <w:left w:val="single" w:sz="4" w:space="0" w:color="auto"/>
              <w:bottom w:val="single" w:sz="4" w:space="0" w:color="auto"/>
              <w:right w:val="single" w:sz="4" w:space="0" w:color="auto"/>
            </w:tcBorders>
            <w:vAlign w:val="center"/>
          </w:tcPr>
          <w:p w14:paraId="7C5AF228" w14:textId="77777777" w:rsidR="005418E8" w:rsidRDefault="005418E8">
            <w:pPr>
              <w:spacing w:line="360" w:lineRule="auto"/>
              <w:jc w:val="center"/>
              <w:rPr>
                <w:rFonts w:ascii="仿宋" w:eastAsia="仿宋" w:hAnsi="仿宋"/>
              </w:rPr>
            </w:pPr>
          </w:p>
        </w:tc>
        <w:tc>
          <w:tcPr>
            <w:tcW w:w="859" w:type="dxa"/>
            <w:tcBorders>
              <w:top w:val="single" w:sz="4" w:space="0" w:color="auto"/>
              <w:left w:val="single" w:sz="4" w:space="0" w:color="auto"/>
              <w:bottom w:val="single" w:sz="4" w:space="0" w:color="auto"/>
              <w:right w:val="single" w:sz="4" w:space="0" w:color="auto"/>
            </w:tcBorders>
            <w:vAlign w:val="center"/>
          </w:tcPr>
          <w:p w14:paraId="4808D3C1" w14:textId="77777777" w:rsidR="005418E8" w:rsidRDefault="005418E8">
            <w:pPr>
              <w:spacing w:line="360" w:lineRule="auto"/>
              <w:jc w:val="center"/>
              <w:rPr>
                <w:rFonts w:ascii="仿宋" w:eastAsia="仿宋" w:hAnsi="仿宋"/>
              </w:rPr>
            </w:pPr>
          </w:p>
        </w:tc>
        <w:tc>
          <w:tcPr>
            <w:tcW w:w="950" w:type="dxa"/>
            <w:tcBorders>
              <w:top w:val="single" w:sz="4" w:space="0" w:color="auto"/>
              <w:left w:val="single" w:sz="4" w:space="0" w:color="auto"/>
              <w:bottom w:val="single" w:sz="4" w:space="0" w:color="auto"/>
              <w:right w:val="single" w:sz="4" w:space="0" w:color="auto"/>
            </w:tcBorders>
            <w:vAlign w:val="center"/>
          </w:tcPr>
          <w:p w14:paraId="15B06A42" w14:textId="77777777" w:rsidR="005418E8" w:rsidRDefault="005418E8">
            <w:pPr>
              <w:spacing w:line="360" w:lineRule="auto"/>
              <w:jc w:val="center"/>
              <w:rPr>
                <w:rFonts w:ascii="仿宋" w:eastAsia="仿宋" w:hAnsi="仿宋"/>
              </w:rPr>
            </w:pPr>
          </w:p>
        </w:tc>
        <w:tc>
          <w:tcPr>
            <w:tcW w:w="860" w:type="dxa"/>
            <w:tcBorders>
              <w:top w:val="single" w:sz="4" w:space="0" w:color="auto"/>
              <w:left w:val="single" w:sz="4" w:space="0" w:color="auto"/>
              <w:bottom w:val="single" w:sz="4" w:space="0" w:color="auto"/>
              <w:right w:val="single" w:sz="4" w:space="0" w:color="auto"/>
            </w:tcBorders>
            <w:vAlign w:val="center"/>
          </w:tcPr>
          <w:p w14:paraId="2BE922F8" w14:textId="77777777" w:rsidR="005418E8" w:rsidRDefault="005418E8">
            <w:pPr>
              <w:spacing w:line="360" w:lineRule="auto"/>
              <w:jc w:val="center"/>
              <w:rPr>
                <w:rFonts w:ascii="仿宋" w:eastAsia="仿宋" w:hAnsi="仿宋"/>
              </w:rPr>
            </w:pPr>
          </w:p>
        </w:tc>
        <w:tc>
          <w:tcPr>
            <w:tcW w:w="850" w:type="dxa"/>
            <w:tcBorders>
              <w:top w:val="single" w:sz="4" w:space="0" w:color="auto"/>
              <w:left w:val="single" w:sz="4" w:space="0" w:color="auto"/>
              <w:bottom w:val="single" w:sz="4" w:space="0" w:color="auto"/>
              <w:right w:val="single" w:sz="4" w:space="0" w:color="auto"/>
            </w:tcBorders>
            <w:vAlign w:val="center"/>
          </w:tcPr>
          <w:p w14:paraId="29EF5864" w14:textId="77777777" w:rsidR="005418E8" w:rsidRDefault="005418E8">
            <w:pPr>
              <w:spacing w:line="360" w:lineRule="auto"/>
              <w:jc w:val="center"/>
              <w:rPr>
                <w:rFonts w:ascii="仿宋" w:eastAsia="仿宋" w:hAnsi="仿宋"/>
              </w:rPr>
            </w:pPr>
          </w:p>
        </w:tc>
        <w:tc>
          <w:tcPr>
            <w:tcW w:w="865" w:type="dxa"/>
            <w:tcBorders>
              <w:top w:val="single" w:sz="4" w:space="0" w:color="auto"/>
              <w:left w:val="single" w:sz="4" w:space="0" w:color="auto"/>
              <w:bottom w:val="single" w:sz="4" w:space="0" w:color="auto"/>
              <w:right w:val="single" w:sz="4" w:space="0" w:color="auto"/>
            </w:tcBorders>
            <w:vAlign w:val="center"/>
          </w:tcPr>
          <w:p w14:paraId="5E1EB511" w14:textId="77777777" w:rsidR="005418E8" w:rsidRDefault="005418E8">
            <w:pPr>
              <w:spacing w:line="360" w:lineRule="auto"/>
              <w:jc w:val="center"/>
              <w:rPr>
                <w:rFonts w:ascii="仿宋" w:eastAsia="仿宋" w:hAnsi="仿宋"/>
              </w:rPr>
            </w:pPr>
          </w:p>
        </w:tc>
        <w:tc>
          <w:tcPr>
            <w:tcW w:w="848" w:type="dxa"/>
            <w:tcBorders>
              <w:top w:val="single" w:sz="4" w:space="0" w:color="auto"/>
              <w:left w:val="single" w:sz="4" w:space="0" w:color="auto"/>
              <w:bottom w:val="single" w:sz="4" w:space="0" w:color="auto"/>
              <w:right w:val="single" w:sz="4" w:space="0" w:color="auto"/>
            </w:tcBorders>
            <w:vAlign w:val="center"/>
          </w:tcPr>
          <w:p w14:paraId="5B15249E" w14:textId="77777777" w:rsidR="005418E8" w:rsidRDefault="005418E8">
            <w:pPr>
              <w:spacing w:line="360" w:lineRule="auto"/>
              <w:jc w:val="center"/>
              <w:rPr>
                <w:rFonts w:ascii="仿宋" w:eastAsia="仿宋" w:hAnsi="仿宋"/>
              </w:rPr>
            </w:pPr>
          </w:p>
        </w:tc>
        <w:tc>
          <w:tcPr>
            <w:tcW w:w="892" w:type="dxa"/>
            <w:tcBorders>
              <w:top w:val="single" w:sz="4" w:space="0" w:color="auto"/>
              <w:left w:val="single" w:sz="4" w:space="0" w:color="auto"/>
              <w:bottom w:val="single" w:sz="4" w:space="0" w:color="auto"/>
              <w:right w:val="single" w:sz="4" w:space="0" w:color="auto"/>
            </w:tcBorders>
            <w:vAlign w:val="center"/>
          </w:tcPr>
          <w:p w14:paraId="552A9A43" w14:textId="77777777" w:rsidR="005418E8" w:rsidRDefault="005418E8">
            <w:pPr>
              <w:spacing w:line="360" w:lineRule="auto"/>
              <w:jc w:val="center"/>
              <w:rPr>
                <w:rFonts w:ascii="仿宋" w:eastAsia="仿宋" w:hAnsi="仿宋"/>
              </w:rPr>
            </w:pPr>
          </w:p>
        </w:tc>
        <w:tc>
          <w:tcPr>
            <w:tcW w:w="862" w:type="dxa"/>
            <w:tcBorders>
              <w:top w:val="single" w:sz="4" w:space="0" w:color="auto"/>
              <w:left w:val="single" w:sz="4" w:space="0" w:color="auto"/>
              <w:bottom w:val="single" w:sz="4" w:space="0" w:color="auto"/>
              <w:right w:val="single" w:sz="4" w:space="0" w:color="auto"/>
            </w:tcBorders>
            <w:vAlign w:val="center"/>
          </w:tcPr>
          <w:p w14:paraId="5E6CE683" w14:textId="77777777" w:rsidR="005418E8" w:rsidRDefault="005418E8">
            <w:pPr>
              <w:spacing w:line="360" w:lineRule="auto"/>
              <w:jc w:val="center"/>
              <w:rPr>
                <w:rFonts w:ascii="仿宋" w:eastAsia="仿宋" w:hAnsi="仿宋"/>
              </w:rPr>
            </w:pPr>
          </w:p>
        </w:tc>
        <w:tc>
          <w:tcPr>
            <w:tcW w:w="860" w:type="dxa"/>
            <w:tcBorders>
              <w:top w:val="single" w:sz="4" w:space="0" w:color="auto"/>
              <w:left w:val="single" w:sz="4" w:space="0" w:color="auto"/>
              <w:bottom w:val="single" w:sz="4" w:space="0" w:color="auto"/>
              <w:right w:val="single" w:sz="4" w:space="0" w:color="auto"/>
            </w:tcBorders>
            <w:vAlign w:val="center"/>
          </w:tcPr>
          <w:p w14:paraId="12D41831" w14:textId="77777777" w:rsidR="005418E8" w:rsidRDefault="005418E8">
            <w:pPr>
              <w:spacing w:line="360" w:lineRule="auto"/>
              <w:jc w:val="center"/>
              <w:rPr>
                <w:rFonts w:ascii="仿宋" w:eastAsia="仿宋" w:hAnsi="仿宋"/>
              </w:rPr>
            </w:pPr>
          </w:p>
        </w:tc>
      </w:tr>
      <w:tr w:rsidR="005418E8" w14:paraId="0890F165" w14:textId="77777777">
        <w:trPr>
          <w:trHeight w:hRule="exact" w:val="426"/>
          <w:jc w:val="center"/>
        </w:trPr>
        <w:tc>
          <w:tcPr>
            <w:tcW w:w="741" w:type="dxa"/>
            <w:tcBorders>
              <w:top w:val="single" w:sz="4" w:space="0" w:color="auto"/>
              <w:left w:val="single" w:sz="4" w:space="0" w:color="auto"/>
              <w:bottom w:val="single" w:sz="4" w:space="0" w:color="auto"/>
              <w:right w:val="single" w:sz="4" w:space="0" w:color="auto"/>
            </w:tcBorders>
            <w:vAlign w:val="center"/>
          </w:tcPr>
          <w:p w14:paraId="3487A6B4" w14:textId="77777777" w:rsidR="005418E8" w:rsidRDefault="005418E8">
            <w:pPr>
              <w:spacing w:line="360" w:lineRule="auto"/>
              <w:jc w:val="center"/>
              <w:rPr>
                <w:rFonts w:ascii="仿宋" w:eastAsia="仿宋" w:hAnsi="仿宋"/>
              </w:rPr>
            </w:pPr>
          </w:p>
        </w:tc>
        <w:tc>
          <w:tcPr>
            <w:tcW w:w="923" w:type="dxa"/>
            <w:tcBorders>
              <w:top w:val="single" w:sz="4" w:space="0" w:color="auto"/>
              <w:left w:val="single" w:sz="4" w:space="0" w:color="auto"/>
              <w:bottom w:val="single" w:sz="4" w:space="0" w:color="auto"/>
              <w:right w:val="single" w:sz="4" w:space="0" w:color="auto"/>
            </w:tcBorders>
            <w:vAlign w:val="center"/>
          </w:tcPr>
          <w:p w14:paraId="531312D8" w14:textId="77777777" w:rsidR="005418E8" w:rsidRDefault="005418E8">
            <w:pPr>
              <w:spacing w:line="360" w:lineRule="auto"/>
              <w:jc w:val="center"/>
              <w:rPr>
                <w:rFonts w:ascii="仿宋" w:eastAsia="仿宋" w:hAnsi="仿宋"/>
              </w:rPr>
            </w:pPr>
          </w:p>
        </w:tc>
        <w:tc>
          <w:tcPr>
            <w:tcW w:w="1639" w:type="dxa"/>
            <w:tcBorders>
              <w:top w:val="single" w:sz="4" w:space="0" w:color="auto"/>
              <w:left w:val="single" w:sz="4" w:space="0" w:color="auto"/>
              <w:bottom w:val="single" w:sz="4" w:space="0" w:color="auto"/>
              <w:right w:val="single" w:sz="4" w:space="0" w:color="auto"/>
            </w:tcBorders>
            <w:vAlign w:val="center"/>
          </w:tcPr>
          <w:p w14:paraId="1DC6BEF0" w14:textId="77777777" w:rsidR="005418E8" w:rsidRDefault="005418E8">
            <w:pPr>
              <w:spacing w:line="360" w:lineRule="auto"/>
              <w:jc w:val="center"/>
              <w:rPr>
                <w:rFonts w:ascii="仿宋" w:eastAsia="仿宋" w:hAnsi="仿宋"/>
              </w:rPr>
            </w:pPr>
          </w:p>
        </w:tc>
        <w:tc>
          <w:tcPr>
            <w:tcW w:w="2550" w:type="dxa"/>
            <w:tcBorders>
              <w:top w:val="single" w:sz="4" w:space="0" w:color="auto"/>
              <w:left w:val="single" w:sz="4" w:space="0" w:color="auto"/>
              <w:bottom w:val="single" w:sz="4" w:space="0" w:color="auto"/>
              <w:right w:val="single" w:sz="4" w:space="0" w:color="auto"/>
            </w:tcBorders>
            <w:vAlign w:val="center"/>
          </w:tcPr>
          <w:p w14:paraId="6C97C830" w14:textId="77777777" w:rsidR="005418E8" w:rsidRDefault="005418E8">
            <w:pPr>
              <w:spacing w:line="360" w:lineRule="auto"/>
              <w:jc w:val="center"/>
              <w:rPr>
                <w:rFonts w:ascii="仿宋" w:eastAsia="仿宋" w:hAnsi="仿宋"/>
              </w:rPr>
            </w:pPr>
          </w:p>
        </w:tc>
        <w:tc>
          <w:tcPr>
            <w:tcW w:w="956" w:type="dxa"/>
            <w:tcBorders>
              <w:top w:val="single" w:sz="4" w:space="0" w:color="auto"/>
              <w:left w:val="single" w:sz="4" w:space="0" w:color="auto"/>
              <w:bottom w:val="single" w:sz="4" w:space="0" w:color="auto"/>
              <w:right w:val="single" w:sz="4" w:space="0" w:color="auto"/>
            </w:tcBorders>
            <w:vAlign w:val="center"/>
          </w:tcPr>
          <w:p w14:paraId="15E7D2D3" w14:textId="77777777" w:rsidR="005418E8" w:rsidRDefault="005418E8">
            <w:pPr>
              <w:spacing w:line="360" w:lineRule="auto"/>
              <w:jc w:val="center"/>
              <w:rPr>
                <w:rFonts w:ascii="仿宋" w:eastAsia="仿宋" w:hAnsi="仿宋"/>
              </w:rPr>
            </w:pPr>
          </w:p>
        </w:tc>
        <w:tc>
          <w:tcPr>
            <w:tcW w:w="859" w:type="dxa"/>
            <w:tcBorders>
              <w:top w:val="single" w:sz="4" w:space="0" w:color="auto"/>
              <w:left w:val="single" w:sz="4" w:space="0" w:color="auto"/>
              <w:bottom w:val="single" w:sz="4" w:space="0" w:color="auto"/>
              <w:right w:val="single" w:sz="4" w:space="0" w:color="auto"/>
            </w:tcBorders>
            <w:vAlign w:val="center"/>
          </w:tcPr>
          <w:p w14:paraId="798FA604" w14:textId="77777777" w:rsidR="005418E8" w:rsidRDefault="005418E8">
            <w:pPr>
              <w:spacing w:line="360" w:lineRule="auto"/>
              <w:jc w:val="center"/>
              <w:rPr>
                <w:rFonts w:ascii="仿宋" w:eastAsia="仿宋" w:hAnsi="仿宋"/>
              </w:rPr>
            </w:pPr>
          </w:p>
        </w:tc>
        <w:tc>
          <w:tcPr>
            <w:tcW w:w="950" w:type="dxa"/>
            <w:tcBorders>
              <w:top w:val="single" w:sz="4" w:space="0" w:color="auto"/>
              <w:left w:val="single" w:sz="4" w:space="0" w:color="auto"/>
              <w:bottom w:val="single" w:sz="4" w:space="0" w:color="auto"/>
              <w:right w:val="single" w:sz="4" w:space="0" w:color="auto"/>
            </w:tcBorders>
            <w:vAlign w:val="center"/>
          </w:tcPr>
          <w:p w14:paraId="16E0DE98" w14:textId="77777777" w:rsidR="005418E8" w:rsidRDefault="005418E8">
            <w:pPr>
              <w:spacing w:line="360" w:lineRule="auto"/>
              <w:jc w:val="center"/>
              <w:rPr>
                <w:rFonts w:ascii="仿宋" w:eastAsia="仿宋" w:hAnsi="仿宋"/>
              </w:rPr>
            </w:pPr>
          </w:p>
        </w:tc>
        <w:tc>
          <w:tcPr>
            <w:tcW w:w="860" w:type="dxa"/>
            <w:tcBorders>
              <w:top w:val="single" w:sz="4" w:space="0" w:color="auto"/>
              <w:left w:val="single" w:sz="4" w:space="0" w:color="auto"/>
              <w:bottom w:val="single" w:sz="4" w:space="0" w:color="auto"/>
              <w:right w:val="single" w:sz="4" w:space="0" w:color="auto"/>
            </w:tcBorders>
            <w:vAlign w:val="center"/>
          </w:tcPr>
          <w:p w14:paraId="4BC81980" w14:textId="77777777" w:rsidR="005418E8" w:rsidRDefault="005418E8">
            <w:pPr>
              <w:spacing w:line="360" w:lineRule="auto"/>
              <w:jc w:val="center"/>
              <w:rPr>
                <w:rFonts w:ascii="仿宋" w:eastAsia="仿宋" w:hAnsi="仿宋"/>
              </w:rPr>
            </w:pPr>
          </w:p>
        </w:tc>
        <w:tc>
          <w:tcPr>
            <w:tcW w:w="850" w:type="dxa"/>
            <w:tcBorders>
              <w:top w:val="single" w:sz="4" w:space="0" w:color="auto"/>
              <w:left w:val="single" w:sz="4" w:space="0" w:color="auto"/>
              <w:bottom w:val="single" w:sz="4" w:space="0" w:color="auto"/>
              <w:right w:val="single" w:sz="4" w:space="0" w:color="auto"/>
            </w:tcBorders>
            <w:vAlign w:val="center"/>
          </w:tcPr>
          <w:p w14:paraId="56872AC0" w14:textId="77777777" w:rsidR="005418E8" w:rsidRDefault="005418E8">
            <w:pPr>
              <w:spacing w:line="360" w:lineRule="auto"/>
              <w:jc w:val="center"/>
              <w:rPr>
                <w:rFonts w:ascii="仿宋" w:eastAsia="仿宋" w:hAnsi="仿宋"/>
              </w:rPr>
            </w:pPr>
          </w:p>
        </w:tc>
        <w:tc>
          <w:tcPr>
            <w:tcW w:w="865" w:type="dxa"/>
            <w:tcBorders>
              <w:top w:val="single" w:sz="4" w:space="0" w:color="auto"/>
              <w:left w:val="single" w:sz="4" w:space="0" w:color="auto"/>
              <w:bottom w:val="single" w:sz="4" w:space="0" w:color="auto"/>
              <w:right w:val="single" w:sz="4" w:space="0" w:color="auto"/>
            </w:tcBorders>
            <w:vAlign w:val="center"/>
          </w:tcPr>
          <w:p w14:paraId="1A7FED21" w14:textId="77777777" w:rsidR="005418E8" w:rsidRDefault="005418E8">
            <w:pPr>
              <w:spacing w:line="360" w:lineRule="auto"/>
              <w:jc w:val="center"/>
              <w:rPr>
                <w:rFonts w:ascii="仿宋" w:eastAsia="仿宋" w:hAnsi="仿宋"/>
              </w:rPr>
            </w:pPr>
          </w:p>
        </w:tc>
        <w:tc>
          <w:tcPr>
            <w:tcW w:w="848" w:type="dxa"/>
            <w:tcBorders>
              <w:top w:val="single" w:sz="4" w:space="0" w:color="auto"/>
              <w:left w:val="single" w:sz="4" w:space="0" w:color="auto"/>
              <w:bottom w:val="single" w:sz="4" w:space="0" w:color="auto"/>
              <w:right w:val="single" w:sz="4" w:space="0" w:color="auto"/>
            </w:tcBorders>
            <w:vAlign w:val="center"/>
          </w:tcPr>
          <w:p w14:paraId="38B8DB9D" w14:textId="77777777" w:rsidR="005418E8" w:rsidRDefault="005418E8">
            <w:pPr>
              <w:spacing w:line="360" w:lineRule="auto"/>
              <w:jc w:val="center"/>
              <w:rPr>
                <w:rFonts w:ascii="仿宋" w:eastAsia="仿宋" w:hAnsi="仿宋"/>
              </w:rPr>
            </w:pPr>
          </w:p>
        </w:tc>
        <w:tc>
          <w:tcPr>
            <w:tcW w:w="892" w:type="dxa"/>
            <w:tcBorders>
              <w:top w:val="single" w:sz="4" w:space="0" w:color="auto"/>
              <w:left w:val="single" w:sz="4" w:space="0" w:color="auto"/>
              <w:bottom w:val="single" w:sz="4" w:space="0" w:color="auto"/>
              <w:right w:val="single" w:sz="4" w:space="0" w:color="auto"/>
            </w:tcBorders>
            <w:vAlign w:val="center"/>
          </w:tcPr>
          <w:p w14:paraId="26CDDA99" w14:textId="77777777" w:rsidR="005418E8" w:rsidRDefault="005418E8">
            <w:pPr>
              <w:spacing w:line="360" w:lineRule="auto"/>
              <w:jc w:val="center"/>
              <w:rPr>
                <w:rFonts w:ascii="仿宋" w:eastAsia="仿宋" w:hAnsi="仿宋"/>
              </w:rPr>
            </w:pPr>
          </w:p>
        </w:tc>
        <w:tc>
          <w:tcPr>
            <w:tcW w:w="862" w:type="dxa"/>
            <w:tcBorders>
              <w:top w:val="single" w:sz="4" w:space="0" w:color="auto"/>
              <w:left w:val="single" w:sz="4" w:space="0" w:color="auto"/>
              <w:bottom w:val="single" w:sz="4" w:space="0" w:color="auto"/>
              <w:right w:val="single" w:sz="4" w:space="0" w:color="auto"/>
            </w:tcBorders>
            <w:vAlign w:val="center"/>
          </w:tcPr>
          <w:p w14:paraId="4247DAC7" w14:textId="77777777" w:rsidR="005418E8" w:rsidRDefault="005418E8">
            <w:pPr>
              <w:spacing w:line="360" w:lineRule="auto"/>
              <w:jc w:val="center"/>
              <w:rPr>
                <w:rFonts w:ascii="仿宋" w:eastAsia="仿宋" w:hAnsi="仿宋"/>
              </w:rPr>
            </w:pPr>
          </w:p>
        </w:tc>
        <w:tc>
          <w:tcPr>
            <w:tcW w:w="860" w:type="dxa"/>
            <w:tcBorders>
              <w:top w:val="single" w:sz="4" w:space="0" w:color="auto"/>
              <w:left w:val="single" w:sz="4" w:space="0" w:color="auto"/>
              <w:bottom w:val="single" w:sz="4" w:space="0" w:color="auto"/>
              <w:right w:val="single" w:sz="4" w:space="0" w:color="auto"/>
            </w:tcBorders>
            <w:vAlign w:val="center"/>
          </w:tcPr>
          <w:p w14:paraId="59A0CACD" w14:textId="77777777" w:rsidR="005418E8" w:rsidRDefault="005418E8">
            <w:pPr>
              <w:spacing w:line="360" w:lineRule="auto"/>
              <w:jc w:val="center"/>
              <w:rPr>
                <w:rFonts w:ascii="仿宋" w:eastAsia="仿宋" w:hAnsi="仿宋"/>
              </w:rPr>
            </w:pPr>
          </w:p>
        </w:tc>
      </w:tr>
      <w:tr w:rsidR="005418E8" w14:paraId="158A5A07" w14:textId="77777777">
        <w:trPr>
          <w:trHeight w:hRule="exact" w:val="426"/>
          <w:jc w:val="center"/>
        </w:trPr>
        <w:tc>
          <w:tcPr>
            <w:tcW w:w="741" w:type="dxa"/>
            <w:tcBorders>
              <w:top w:val="single" w:sz="4" w:space="0" w:color="auto"/>
              <w:left w:val="single" w:sz="4" w:space="0" w:color="auto"/>
              <w:bottom w:val="single" w:sz="4" w:space="0" w:color="auto"/>
              <w:right w:val="single" w:sz="4" w:space="0" w:color="auto"/>
            </w:tcBorders>
            <w:vAlign w:val="center"/>
          </w:tcPr>
          <w:p w14:paraId="3B8957C7" w14:textId="77777777" w:rsidR="005418E8" w:rsidRDefault="005418E8">
            <w:pPr>
              <w:spacing w:line="360" w:lineRule="auto"/>
              <w:jc w:val="center"/>
              <w:rPr>
                <w:rFonts w:ascii="仿宋" w:eastAsia="仿宋" w:hAnsi="仿宋"/>
              </w:rPr>
            </w:pPr>
          </w:p>
        </w:tc>
        <w:tc>
          <w:tcPr>
            <w:tcW w:w="923" w:type="dxa"/>
            <w:tcBorders>
              <w:top w:val="single" w:sz="4" w:space="0" w:color="auto"/>
              <w:left w:val="single" w:sz="4" w:space="0" w:color="auto"/>
              <w:bottom w:val="single" w:sz="4" w:space="0" w:color="auto"/>
              <w:right w:val="single" w:sz="4" w:space="0" w:color="auto"/>
            </w:tcBorders>
            <w:vAlign w:val="center"/>
          </w:tcPr>
          <w:p w14:paraId="1EF94DF4" w14:textId="77777777" w:rsidR="005418E8" w:rsidRDefault="005418E8">
            <w:pPr>
              <w:spacing w:line="360" w:lineRule="auto"/>
              <w:jc w:val="center"/>
              <w:rPr>
                <w:rFonts w:ascii="仿宋" w:eastAsia="仿宋" w:hAnsi="仿宋"/>
              </w:rPr>
            </w:pPr>
          </w:p>
        </w:tc>
        <w:tc>
          <w:tcPr>
            <w:tcW w:w="1639" w:type="dxa"/>
            <w:tcBorders>
              <w:top w:val="single" w:sz="4" w:space="0" w:color="auto"/>
              <w:left w:val="single" w:sz="4" w:space="0" w:color="auto"/>
              <w:bottom w:val="single" w:sz="4" w:space="0" w:color="auto"/>
              <w:right w:val="single" w:sz="4" w:space="0" w:color="auto"/>
            </w:tcBorders>
            <w:vAlign w:val="center"/>
          </w:tcPr>
          <w:p w14:paraId="5D304941" w14:textId="77777777" w:rsidR="005418E8" w:rsidRDefault="005418E8">
            <w:pPr>
              <w:spacing w:line="360" w:lineRule="auto"/>
              <w:jc w:val="center"/>
              <w:rPr>
                <w:rFonts w:ascii="仿宋" w:eastAsia="仿宋" w:hAnsi="仿宋"/>
              </w:rPr>
            </w:pPr>
          </w:p>
        </w:tc>
        <w:tc>
          <w:tcPr>
            <w:tcW w:w="2550" w:type="dxa"/>
            <w:tcBorders>
              <w:top w:val="single" w:sz="4" w:space="0" w:color="auto"/>
              <w:left w:val="single" w:sz="4" w:space="0" w:color="auto"/>
              <w:bottom w:val="single" w:sz="4" w:space="0" w:color="auto"/>
              <w:right w:val="single" w:sz="4" w:space="0" w:color="auto"/>
            </w:tcBorders>
            <w:vAlign w:val="center"/>
          </w:tcPr>
          <w:p w14:paraId="2077249F" w14:textId="77777777" w:rsidR="005418E8" w:rsidRDefault="005418E8">
            <w:pPr>
              <w:spacing w:line="360" w:lineRule="auto"/>
              <w:jc w:val="center"/>
              <w:rPr>
                <w:rFonts w:ascii="仿宋" w:eastAsia="仿宋" w:hAnsi="仿宋"/>
              </w:rPr>
            </w:pPr>
          </w:p>
        </w:tc>
        <w:tc>
          <w:tcPr>
            <w:tcW w:w="956" w:type="dxa"/>
            <w:tcBorders>
              <w:top w:val="single" w:sz="4" w:space="0" w:color="auto"/>
              <w:left w:val="single" w:sz="4" w:space="0" w:color="auto"/>
              <w:bottom w:val="single" w:sz="4" w:space="0" w:color="auto"/>
              <w:right w:val="single" w:sz="4" w:space="0" w:color="auto"/>
            </w:tcBorders>
            <w:vAlign w:val="center"/>
          </w:tcPr>
          <w:p w14:paraId="15C4B1B8" w14:textId="77777777" w:rsidR="005418E8" w:rsidRDefault="005418E8">
            <w:pPr>
              <w:spacing w:line="360" w:lineRule="auto"/>
              <w:jc w:val="center"/>
              <w:rPr>
                <w:rFonts w:ascii="仿宋" w:eastAsia="仿宋" w:hAnsi="仿宋"/>
              </w:rPr>
            </w:pPr>
          </w:p>
        </w:tc>
        <w:tc>
          <w:tcPr>
            <w:tcW w:w="859" w:type="dxa"/>
            <w:tcBorders>
              <w:top w:val="single" w:sz="4" w:space="0" w:color="auto"/>
              <w:left w:val="single" w:sz="4" w:space="0" w:color="auto"/>
              <w:bottom w:val="single" w:sz="4" w:space="0" w:color="auto"/>
              <w:right w:val="single" w:sz="4" w:space="0" w:color="auto"/>
            </w:tcBorders>
            <w:vAlign w:val="center"/>
          </w:tcPr>
          <w:p w14:paraId="35E29E09" w14:textId="77777777" w:rsidR="005418E8" w:rsidRDefault="005418E8">
            <w:pPr>
              <w:spacing w:line="360" w:lineRule="auto"/>
              <w:jc w:val="center"/>
              <w:rPr>
                <w:rFonts w:ascii="仿宋" w:eastAsia="仿宋" w:hAnsi="仿宋"/>
              </w:rPr>
            </w:pPr>
          </w:p>
        </w:tc>
        <w:tc>
          <w:tcPr>
            <w:tcW w:w="950" w:type="dxa"/>
            <w:tcBorders>
              <w:top w:val="single" w:sz="4" w:space="0" w:color="auto"/>
              <w:left w:val="single" w:sz="4" w:space="0" w:color="auto"/>
              <w:bottom w:val="single" w:sz="4" w:space="0" w:color="auto"/>
              <w:right w:val="single" w:sz="4" w:space="0" w:color="auto"/>
            </w:tcBorders>
            <w:vAlign w:val="center"/>
          </w:tcPr>
          <w:p w14:paraId="51D58FF7" w14:textId="77777777" w:rsidR="005418E8" w:rsidRDefault="005418E8">
            <w:pPr>
              <w:spacing w:line="360" w:lineRule="auto"/>
              <w:jc w:val="center"/>
              <w:rPr>
                <w:rFonts w:ascii="仿宋" w:eastAsia="仿宋" w:hAnsi="仿宋"/>
              </w:rPr>
            </w:pPr>
          </w:p>
        </w:tc>
        <w:tc>
          <w:tcPr>
            <w:tcW w:w="860" w:type="dxa"/>
            <w:tcBorders>
              <w:top w:val="single" w:sz="4" w:space="0" w:color="auto"/>
              <w:left w:val="single" w:sz="4" w:space="0" w:color="auto"/>
              <w:bottom w:val="single" w:sz="4" w:space="0" w:color="auto"/>
              <w:right w:val="single" w:sz="4" w:space="0" w:color="auto"/>
            </w:tcBorders>
            <w:vAlign w:val="center"/>
          </w:tcPr>
          <w:p w14:paraId="0900E8A0" w14:textId="77777777" w:rsidR="005418E8" w:rsidRDefault="005418E8">
            <w:pPr>
              <w:spacing w:line="360" w:lineRule="auto"/>
              <w:jc w:val="center"/>
              <w:rPr>
                <w:rFonts w:ascii="仿宋" w:eastAsia="仿宋" w:hAnsi="仿宋"/>
              </w:rPr>
            </w:pPr>
          </w:p>
        </w:tc>
        <w:tc>
          <w:tcPr>
            <w:tcW w:w="850" w:type="dxa"/>
            <w:tcBorders>
              <w:top w:val="single" w:sz="4" w:space="0" w:color="auto"/>
              <w:left w:val="single" w:sz="4" w:space="0" w:color="auto"/>
              <w:bottom w:val="single" w:sz="4" w:space="0" w:color="auto"/>
              <w:right w:val="single" w:sz="4" w:space="0" w:color="auto"/>
            </w:tcBorders>
            <w:vAlign w:val="center"/>
          </w:tcPr>
          <w:p w14:paraId="02E8F934" w14:textId="77777777" w:rsidR="005418E8" w:rsidRDefault="005418E8">
            <w:pPr>
              <w:spacing w:line="360" w:lineRule="auto"/>
              <w:jc w:val="center"/>
              <w:rPr>
                <w:rFonts w:ascii="仿宋" w:eastAsia="仿宋" w:hAnsi="仿宋"/>
              </w:rPr>
            </w:pPr>
          </w:p>
        </w:tc>
        <w:tc>
          <w:tcPr>
            <w:tcW w:w="865" w:type="dxa"/>
            <w:tcBorders>
              <w:top w:val="single" w:sz="4" w:space="0" w:color="auto"/>
              <w:left w:val="single" w:sz="4" w:space="0" w:color="auto"/>
              <w:bottom w:val="single" w:sz="4" w:space="0" w:color="auto"/>
              <w:right w:val="single" w:sz="4" w:space="0" w:color="auto"/>
            </w:tcBorders>
            <w:vAlign w:val="center"/>
          </w:tcPr>
          <w:p w14:paraId="3EACE069" w14:textId="77777777" w:rsidR="005418E8" w:rsidRDefault="005418E8">
            <w:pPr>
              <w:spacing w:line="360" w:lineRule="auto"/>
              <w:jc w:val="center"/>
              <w:rPr>
                <w:rFonts w:ascii="仿宋" w:eastAsia="仿宋" w:hAnsi="仿宋"/>
              </w:rPr>
            </w:pPr>
          </w:p>
        </w:tc>
        <w:tc>
          <w:tcPr>
            <w:tcW w:w="848" w:type="dxa"/>
            <w:tcBorders>
              <w:top w:val="single" w:sz="4" w:space="0" w:color="auto"/>
              <w:left w:val="single" w:sz="4" w:space="0" w:color="auto"/>
              <w:bottom w:val="single" w:sz="4" w:space="0" w:color="auto"/>
              <w:right w:val="single" w:sz="4" w:space="0" w:color="auto"/>
            </w:tcBorders>
            <w:vAlign w:val="center"/>
          </w:tcPr>
          <w:p w14:paraId="0929EF8C" w14:textId="77777777" w:rsidR="005418E8" w:rsidRDefault="005418E8">
            <w:pPr>
              <w:spacing w:line="360" w:lineRule="auto"/>
              <w:jc w:val="center"/>
              <w:rPr>
                <w:rFonts w:ascii="仿宋" w:eastAsia="仿宋" w:hAnsi="仿宋"/>
              </w:rPr>
            </w:pPr>
          </w:p>
        </w:tc>
        <w:tc>
          <w:tcPr>
            <w:tcW w:w="892" w:type="dxa"/>
            <w:tcBorders>
              <w:top w:val="single" w:sz="4" w:space="0" w:color="auto"/>
              <w:left w:val="single" w:sz="4" w:space="0" w:color="auto"/>
              <w:bottom w:val="single" w:sz="4" w:space="0" w:color="auto"/>
              <w:right w:val="single" w:sz="4" w:space="0" w:color="auto"/>
            </w:tcBorders>
            <w:vAlign w:val="center"/>
          </w:tcPr>
          <w:p w14:paraId="28D77858" w14:textId="77777777" w:rsidR="005418E8" w:rsidRDefault="005418E8">
            <w:pPr>
              <w:spacing w:line="360" w:lineRule="auto"/>
              <w:jc w:val="center"/>
              <w:rPr>
                <w:rFonts w:ascii="仿宋" w:eastAsia="仿宋" w:hAnsi="仿宋"/>
              </w:rPr>
            </w:pPr>
          </w:p>
        </w:tc>
        <w:tc>
          <w:tcPr>
            <w:tcW w:w="862" w:type="dxa"/>
            <w:tcBorders>
              <w:top w:val="single" w:sz="4" w:space="0" w:color="auto"/>
              <w:left w:val="single" w:sz="4" w:space="0" w:color="auto"/>
              <w:bottom w:val="single" w:sz="4" w:space="0" w:color="auto"/>
              <w:right w:val="single" w:sz="4" w:space="0" w:color="auto"/>
            </w:tcBorders>
            <w:vAlign w:val="center"/>
          </w:tcPr>
          <w:p w14:paraId="6D30A16E" w14:textId="77777777" w:rsidR="005418E8" w:rsidRDefault="005418E8">
            <w:pPr>
              <w:spacing w:line="360" w:lineRule="auto"/>
              <w:jc w:val="center"/>
              <w:rPr>
                <w:rFonts w:ascii="仿宋" w:eastAsia="仿宋" w:hAnsi="仿宋"/>
              </w:rPr>
            </w:pPr>
          </w:p>
        </w:tc>
        <w:tc>
          <w:tcPr>
            <w:tcW w:w="860" w:type="dxa"/>
            <w:tcBorders>
              <w:top w:val="single" w:sz="4" w:space="0" w:color="auto"/>
              <w:left w:val="single" w:sz="4" w:space="0" w:color="auto"/>
              <w:bottom w:val="single" w:sz="4" w:space="0" w:color="auto"/>
              <w:right w:val="single" w:sz="4" w:space="0" w:color="auto"/>
            </w:tcBorders>
            <w:vAlign w:val="center"/>
          </w:tcPr>
          <w:p w14:paraId="7DADF484" w14:textId="77777777" w:rsidR="005418E8" w:rsidRDefault="005418E8">
            <w:pPr>
              <w:spacing w:line="360" w:lineRule="auto"/>
              <w:jc w:val="center"/>
              <w:rPr>
                <w:rFonts w:ascii="仿宋" w:eastAsia="仿宋" w:hAnsi="仿宋"/>
              </w:rPr>
            </w:pPr>
          </w:p>
        </w:tc>
      </w:tr>
      <w:tr w:rsidR="005418E8" w14:paraId="089EC7E2" w14:textId="77777777">
        <w:trPr>
          <w:trHeight w:hRule="exact" w:val="426"/>
          <w:jc w:val="center"/>
        </w:trPr>
        <w:tc>
          <w:tcPr>
            <w:tcW w:w="741" w:type="dxa"/>
            <w:tcBorders>
              <w:top w:val="single" w:sz="4" w:space="0" w:color="auto"/>
              <w:left w:val="single" w:sz="4" w:space="0" w:color="auto"/>
              <w:bottom w:val="single" w:sz="4" w:space="0" w:color="auto"/>
              <w:right w:val="single" w:sz="4" w:space="0" w:color="auto"/>
            </w:tcBorders>
            <w:vAlign w:val="center"/>
          </w:tcPr>
          <w:p w14:paraId="77AC6B92" w14:textId="77777777" w:rsidR="005418E8" w:rsidRDefault="005418E8">
            <w:pPr>
              <w:spacing w:line="360" w:lineRule="auto"/>
              <w:jc w:val="center"/>
              <w:rPr>
                <w:rFonts w:ascii="仿宋" w:eastAsia="仿宋" w:hAnsi="仿宋"/>
              </w:rPr>
            </w:pPr>
          </w:p>
        </w:tc>
        <w:tc>
          <w:tcPr>
            <w:tcW w:w="923" w:type="dxa"/>
            <w:tcBorders>
              <w:top w:val="single" w:sz="4" w:space="0" w:color="auto"/>
              <w:left w:val="single" w:sz="4" w:space="0" w:color="auto"/>
              <w:bottom w:val="single" w:sz="4" w:space="0" w:color="auto"/>
              <w:right w:val="single" w:sz="4" w:space="0" w:color="auto"/>
            </w:tcBorders>
            <w:vAlign w:val="center"/>
          </w:tcPr>
          <w:p w14:paraId="2CA7C69D" w14:textId="77777777" w:rsidR="005418E8" w:rsidRDefault="005418E8">
            <w:pPr>
              <w:spacing w:line="360" w:lineRule="auto"/>
              <w:jc w:val="center"/>
              <w:rPr>
                <w:rFonts w:ascii="仿宋" w:eastAsia="仿宋" w:hAnsi="仿宋"/>
              </w:rPr>
            </w:pPr>
          </w:p>
        </w:tc>
        <w:tc>
          <w:tcPr>
            <w:tcW w:w="1639" w:type="dxa"/>
            <w:tcBorders>
              <w:top w:val="single" w:sz="4" w:space="0" w:color="auto"/>
              <w:left w:val="single" w:sz="4" w:space="0" w:color="auto"/>
              <w:bottom w:val="single" w:sz="4" w:space="0" w:color="auto"/>
              <w:right w:val="single" w:sz="4" w:space="0" w:color="auto"/>
            </w:tcBorders>
            <w:vAlign w:val="center"/>
          </w:tcPr>
          <w:p w14:paraId="3B7B3134" w14:textId="77777777" w:rsidR="005418E8" w:rsidRDefault="005418E8">
            <w:pPr>
              <w:spacing w:line="360" w:lineRule="auto"/>
              <w:jc w:val="center"/>
              <w:rPr>
                <w:rFonts w:ascii="仿宋" w:eastAsia="仿宋" w:hAnsi="仿宋"/>
              </w:rPr>
            </w:pPr>
          </w:p>
        </w:tc>
        <w:tc>
          <w:tcPr>
            <w:tcW w:w="2550" w:type="dxa"/>
            <w:tcBorders>
              <w:top w:val="single" w:sz="4" w:space="0" w:color="auto"/>
              <w:left w:val="single" w:sz="4" w:space="0" w:color="auto"/>
              <w:bottom w:val="single" w:sz="4" w:space="0" w:color="auto"/>
              <w:right w:val="single" w:sz="4" w:space="0" w:color="auto"/>
            </w:tcBorders>
            <w:vAlign w:val="center"/>
          </w:tcPr>
          <w:p w14:paraId="001B6C44" w14:textId="77777777" w:rsidR="005418E8" w:rsidRDefault="005418E8">
            <w:pPr>
              <w:spacing w:line="360" w:lineRule="auto"/>
              <w:jc w:val="center"/>
              <w:rPr>
                <w:rFonts w:ascii="仿宋" w:eastAsia="仿宋" w:hAnsi="仿宋"/>
              </w:rPr>
            </w:pPr>
          </w:p>
        </w:tc>
        <w:tc>
          <w:tcPr>
            <w:tcW w:w="956" w:type="dxa"/>
            <w:tcBorders>
              <w:top w:val="single" w:sz="4" w:space="0" w:color="auto"/>
              <w:left w:val="single" w:sz="4" w:space="0" w:color="auto"/>
              <w:bottom w:val="single" w:sz="4" w:space="0" w:color="auto"/>
              <w:right w:val="single" w:sz="4" w:space="0" w:color="auto"/>
            </w:tcBorders>
            <w:vAlign w:val="center"/>
          </w:tcPr>
          <w:p w14:paraId="37150E0C" w14:textId="77777777" w:rsidR="005418E8" w:rsidRDefault="005418E8">
            <w:pPr>
              <w:spacing w:line="360" w:lineRule="auto"/>
              <w:jc w:val="center"/>
              <w:rPr>
                <w:rFonts w:ascii="仿宋" w:eastAsia="仿宋" w:hAnsi="仿宋"/>
              </w:rPr>
            </w:pPr>
          </w:p>
        </w:tc>
        <w:tc>
          <w:tcPr>
            <w:tcW w:w="859" w:type="dxa"/>
            <w:tcBorders>
              <w:top w:val="single" w:sz="4" w:space="0" w:color="auto"/>
              <w:left w:val="single" w:sz="4" w:space="0" w:color="auto"/>
              <w:bottom w:val="single" w:sz="4" w:space="0" w:color="auto"/>
              <w:right w:val="single" w:sz="4" w:space="0" w:color="auto"/>
            </w:tcBorders>
            <w:vAlign w:val="center"/>
          </w:tcPr>
          <w:p w14:paraId="3DC8B5AE" w14:textId="77777777" w:rsidR="005418E8" w:rsidRDefault="005418E8">
            <w:pPr>
              <w:spacing w:line="360" w:lineRule="auto"/>
              <w:jc w:val="center"/>
              <w:rPr>
                <w:rFonts w:ascii="仿宋" w:eastAsia="仿宋" w:hAnsi="仿宋"/>
              </w:rPr>
            </w:pPr>
          </w:p>
        </w:tc>
        <w:tc>
          <w:tcPr>
            <w:tcW w:w="950" w:type="dxa"/>
            <w:tcBorders>
              <w:top w:val="single" w:sz="4" w:space="0" w:color="auto"/>
              <w:left w:val="single" w:sz="4" w:space="0" w:color="auto"/>
              <w:bottom w:val="single" w:sz="4" w:space="0" w:color="auto"/>
              <w:right w:val="single" w:sz="4" w:space="0" w:color="auto"/>
            </w:tcBorders>
            <w:vAlign w:val="center"/>
          </w:tcPr>
          <w:p w14:paraId="57EEBBD6" w14:textId="77777777" w:rsidR="005418E8" w:rsidRDefault="005418E8">
            <w:pPr>
              <w:spacing w:line="360" w:lineRule="auto"/>
              <w:jc w:val="center"/>
              <w:rPr>
                <w:rFonts w:ascii="仿宋" w:eastAsia="仿宋" w:hAnsi="仿宋"/>
              </w:rPr>
            </w:pPr>
          </w:p>
        </w:tc>
        <w:tc>
          <w:tcPr>
            <w:tcW w:w="860" w:type="dxa"/>
            <w:tcBorders>
              <w:top w:val="single" w:sz="4" w:space="0" w:color="auto"/>
              <w:left w:val="single" w:sz="4" w:space="0" w:color="auto"/>
              <w:bottom w:val="single" w:sz="4" w:space="0" w:color="auto"/>
              <w:right w:val="single" w:sz="4" w:space="0" w:color="auto"/>
            </w:tcBorders>
            <w:vAlign w:val="center"/>
          </w:tcPr>
          <w:p w14:paraId="7CA8E298" w14:textId="77777777" w:rsidR="005418E8" w:rsidRDefault="005418E8">
            <w:pPr>
              <w:spacing w:line="360" w:lineRule="auto"/>
              <w:jc w:val="center"/>
              <w:rPr>
                <w:rFonts w:ascii="仿宋" w:eastAsia="仿宋" w:hAnsi="仿宋"/>
              </w:rPr>
            </w:pPr>
          </w:p>
        </w:tc>
        <w:tc>
          <w:tcPr>
            <w:tcW w:w="850" w:type="dxa"/>
            <w:tcBorders>
              <w:top w:val="single" w:sz="4" w:space="0" w:color="auto"/>
              <w:left w:val="single" w:sz="4" w:space="0" w:color="auto"/>
              <w:bottom w:val="single" w:sz="4" w:space="0" w:color="auto"/>
              <w:right w:val="single" w:sz="4" w:space="0" w:color="auto"/>
            </w:tcBorders>
            <w:vAlign w:val="center"/>
          </w:tcPr>
          <w:p w14:paraId="7609E9F6" w14:textId="77777777" w:rsidR="005418E8" w:rsidRDefault="005418E8">
            <w:pPr>
              <w:spacing w:line="360" w:lineRule="auto"/>
              <w:jc w:val="center"/>
              <w:rPr>
                <w:rFonts w:ascii="仿宋" w:eastAsia="仿宋" w:hAnsi="仿宋"/>
              </w:rPr>
            </w:pPr>
          </w:p>
        </w:tc>
        <w:tc>
          <w:tcPr>
            <w:tcW w:w="865" w:type="dxa"/>
            <w:tcBorders>
              <w:top w:val="single" w:sz="4" w:space="0" w:color="auto"/>
              <w:left w:val="single" w:sz="4" w:space="0" w:color="auto"/>
              <w:bottom w:val="single" w:sz="4" w:space="0" w:color="auto"/>
              <w:right w:val="single" w:sz="4" w:space="0" w:color="auto"/>
            </w:tcBorders>
            <w:vAlign w:val="center"/>
          </w:tcPr>
          <w:p w14:paraId="75616F3C" w14:textId="77777777" w:rsidR="005418E8" w:rsidRDefault="005418E8">
            <w:pPr>
              <w:spacing w:line="360" w:lineRule="auto"/>
              <w:jc w:val="center"/>
              <w:rPr>
                <w:rFonts w:ascii="仿宋" w:eastAsia="仿宋" w:hAnsi="仿宋"/>
              </w:rPr>
            </w:pPr>
          </w:p>
        </w:tc>
        <w:tc>
          <w:tcPr>
            <w:tcW w:w="848" w:type="dxa"/>
            <w:tcBorders>
              <w:top w:val="single" w:sz="4" w:space="0" w:color="auto"/>
              <w:left w:val="single" w:sz="4" w:space="0" w:color="auto"/>
              <w:bottom w:val="single" w:sz="4" w:space="0" w:color="auto"/>
              <w:right w:val="single" w:sz="4" w:space="0" w:color="auto"/>
            </w:tcBorders>
            <w:vAlign w:val="center"/>
          </w:tcPr>
          <w:p w14:paraId="35F54E27" w14:textId="77777777" w:rsidR="005418E8" w:rsidRDefault="005418E8">
            <w:pPr>
              <w:spacing w:line="360" w:lineRule="auto"/>
              <w:jc w:val="center"/>
              <w:rPr>
                <w:rFonts w:ascii="仿宋" w:eastAsia="仿宋" w:hAnsi="仿宋"/>
              </w:rPr>
            </w:pPr>
          </w:p>
        </w:tc>
        <w:tc>
          <w:tcPr>
            <w:tcW w:w="892" w:type="dxa"/>
            <w:tcBorders>
              <w:top w:val="single" w:sz="4" w:space="0" w:color="auto"/>
              <w:left w:val="single" w:sz="4" w:space="0" w:color="auto"/>
              <w:bottom w:val="single" w:sz="4" w:space="0" w:color="auto"/>
              <w:right w:val="single" w:sz="4" w:space="0" w:color="auto"/>
            </w:tcBorders>
            <w:vAlign w:val="center"/>
          </w:tcPr>
          <w:p w14:paraId="1EC403AA" w14:textId="77777777" w:rsidR="005418E8" w:rsidRDefault="005418E8">
            <w:pPr>
              <w:spacing w:line="360" w:lineRule="auto"/>
              <w:jc w:val="center"/>
              <w:rPr>
                <w:rFonts w:ascii="仿宋" w:eastAsia="仿宋" w:hAnsi="仿宋"/>
              </w:rPr>
            </w:pPr>
          </w:p>
        </w:tc>
        <w:tc>
          <w:tcPr>
            <w:tcW w:w="862" w:type="dxa"/>
            <w:tcBorders>
              <w:top w:val="single" w:sz="4" w:space="0" w:color="auto"/>
              <w:left w:val="single" w:sz="4" w:space="0" w:color="auto"/>
              <w:bottom w:val="single" w:sz="4" w:space="0" w:color="auto"/>
              <w:right w:val="single" w:sz="4" w:space="0" w:color="auto"/>
            </w:tcBorders>
            <w:vAlign w:val="center"/>
          </w:tcPr>
          <w:p w14:paraId="60CD4DE6" w14:textId="77777777" w:rsidR="005418E8" w:rsidRDefault="005418E8">
            <w:pPr>
              <w:spacing w:line="360" w:lineRule="auto"/>
              <w:jc w:val="center"/>
              <w:rPr>
                <w:rFonts w:ascii="仿宋" w:eastAsia="仿宋" w:hAnsi="仿宋"/>
              </w:rPr>
            </w:pPr>
          </w:p>
        </w:tc>
        <w:tc>
          <w:tcPr>
            <w:tcW w:w="860" w:type="dxa"/>
            <w:tcBorders>
              <w:top w:val="single" w:sz="4" w:space="0" w:color="auto"/>
              <w:left w:val="single" w:sz="4" w:space="0" w:color="auto"/>
              <w:bottom w:val="single" w:sz="4" w:space="0" w:color="auto"/>
              <w:right w:val="single" w:sz="4" w:space="0" w:color="auto"/>
            </w:tcBorders>
            <w:vAlign w:val="center"/>
          </w:tcPr>
          <w:p w14:paraId="3F3252C9" w14:textId="77777777" w:rsidR="005418E8" w:rsidRDefault="005418E8">
            <w:pPr>
              <w:spacing w:line="360" w:lineRule="auto"/>
              <w:jc w:val="center"/>
              <w:rPr>
                <w:rFonts w:ascii="仿宋" w:eastAsia="仿宋" w:hAnsi="仿宋"/>
              </w:rPr>
            </w:pPr>
          </w:p>
        </w:tc>
      </w:tr>
      <w:tr w:rsidR="005418E8" w14:paraId="0EC00D16" w14:textId="77777777">
        <w:trPr>
          <w:trHeight w:hRule="exact" w:val="426"/>
          <w:jc w:val="center"/>
        </w:trPr>
        <w:tc>
          <w:tcPr>
            <w:tcW w:w="741" w:type="dxa"/>
            <w:tcBorders>
              <w:top w:val="single" w:sz="4" w:space="0" w:color="auto"/>
              <w:left w:val="single" w:sz="4" w:space="0" w:color="auto"/>
              <w:bottom w:val="single" w:sz="4" w:space="0" w:color="auto"/>
              <w:right w:val="single" w:sz="4" w:space="0" w:color="auto"/>
            </w:tcBorders>
            <w:vAlign w:val="center"/>
          </w:tcPr>
          <w:p w14:paraId="4E66DAEE" w14:textId="77777777" w:rsidR="005418E8" w:rsidRDefault="005418E8">
            <w:pPr>
              <w:spacing w:line="360" w:lineRule="auto"/>
              <w:jc w:val="center"/>
              <w:rPr>
                <w:rFonts w:ascii="仿宋" w:eastAsia="仿宋" w:hAnsi="仿宋"/>
              </w:rPr>
            </w:pPr>
          </w:p>
        </w:tc>
        <w:tc>
          <w:tcPr>
            <w:tcW w:w="923" w:type="dxa"/>
            <w:tcBorders>
              <w:top w:val="single" w:sz="4" w:space="0" w:color="auto"/>
              <w:left w:val="single" w:sz="4" w:space="0" w:color="auto"/>
              <w:bottom w:val="single" w:sz="4" w:space="0" w:color="auto"/>
              <w:right w:val="single" w:sz="4" w:space="0" w:color="auto"/>
            </w:tcBorders>
            <w:vAlign w:val="center"/>
          </w:tcPr>
          <w:p w14:paraId="5AE9AE48" w14:textId="77777777" w:rsidR="005418E8" w:rsidRDefault="005418E8">
            <w:pPr>
              <w:spacing w:line="360" w:lineRule="auto"/>
              <w:jc w:val="center"/>
              <w:rPr>
                <w:rFonts w:ascii="仿宋" w:eastAsia="仿宋" w:hAnsi="仿宋"/>
              </w:rPr>
            </w:pPr>
          </w:p>
        </w:tc>
        <w:tc>
          <w:tcPr>
            <w:tcW w:w="1639" w:type="dxa"/>
            <w:tcBorders>
              <w:top w:val="single" w:sz="4" w:space="0" w:color="auto"/>
              <w:left w:val="single" w:sz="4" w:space="0" w:color="auto"/>
              <w:bottom w:val="single" w:sz="4" w:space="0" w:color="auto"/>
              <w:right w:val="single" w:sz="4" w:space="0" w:color="auto"/>
            </w:tcBorders>
            <w:vAlign w:val="center"/>
          </w:tcPr>
          <w:p w14:paraId="51CFE77B" w14:textId="77777777" w:rsidR="005418E8" w:rsidRDefault="005418E8">
            <w:pPr>
              <w:spacing w:line="360" w:lineRule="auto"/>
              <w:jc w:val="center"/>
              <w:rPr>
                <w:rFonts w:ascii="仿宋" w:eastAsia="仿宋" w:hAnsi="仿宋"/>
              </w:rPr>
            </w:pPr>
          </w:p>
        </w:tc>
        <w:tc>
          <w:tcPr>
            <w:tcW w:w="2550" w:type="dxa"/>
            <w:tcBorders>
              <w:top w:val="single" w:sz="4" w:space="0" w:color="auto"/>
              <w:left w:val="single" w:sz="4" w:space="0" w:color="auto"/>
              <w:bottom w:val="single" w:sz="4" w:space="0" w:color="auto"/>
              <w:right w:val="single" w:sz="4" w:space="0" w:color="auto"/>
            </w:tcBorders>
            <w:vAlign w:val="center"/>
          </w:tcPr>
          <w:p w14:paraId="2FF04608" w14:textId="77777777" w:rsidR="005418E8" w:rsidRDefault="005418E8">
            <w:pPr>
              <w:spacing w:line="360" w:lineRule="auto"/>
              <w:jc w:val="center"/>
              <w:rPr>
                <w:rFonts w:ascii="仿宋" w:eastAsia="仿宋" w:hAnsi="仿宋"/>
              </w:rPr>
            </w:pPr>
          </w:p>
        </w:tc>
        <w:tc>
          <w:tcPr>
            <w:tcW w:w="956" w:type="dxa"/>
            <w:tcBorders>
              <w:top w:val="single" w:sz="4" w:space="0" w:color="auto"/>
              <w:left w:val="single" w:sz="4" w:space="0" w:color="auto"/>
              <w:bottom w:val="single" w:sz="4" w:space="0" w:color="auto"/>
              <w:right w:val="single" w:sz="4" w:space="0" w:color="auto"/>
            </w:tcBorders>
            <w:vAlign w:val="center"/>
          </w:tcPr>
          <w:p w14:paraId="2FBB6D69" w14:textId="77777777" w:rsidR="005418E8" w:rsidRDefault="005418E8">
            <w:pPr>
              <w:spacing w:line="360" w:lineRule="auto"/>
              <w:jc w:val="center"/>
              <w:rPr>
                <w:rFonts w:ascii="仿宋" w:eastAsia="仿宋" w:hAnsi="仿宋"/>
              </w:rPr>
            </w:pPr>
          </w:p>
        </w:tc>
        <w:tc>
          <w:tcPr>
            <w:tcW w:w="859" w:type="dxa"/>
            <w:tcBorders>
              <w:top w:val="single" w:sz="4" w:space="0" w:color="auto"/>
              <w:left w:val="single" w:sz="4" w:space="0" w:color="auto"/>
              <w:bottom w:val="single" w:sz="4" w:space="0" w:color="auto"/>
              <w:right w:val="single" w:sz="4" w:space="0" w:color="auto"/>
            </w:tcBorders>
            <w:vAlign w:val="center"/>
          </w:tcPr>
          <w:p w14:paraId="44611A14" w14:textId="77777777" w:rsidR="005418E8" w:rsidRDefault="005418E8">
            <w:pPr>
              <w:spacing w:line="360" w:lineRule="auto"/>
              <w:jc w:val="center"/>
              <w:rPr>
                <w:rFonts w:ascii="仿宋" w:eastAsia="仿宋" w:hAnsi="仿宋"/>
              </w:rPr>
            </w:pPr>
          </w:p>
        </w:tc>
        <w:tc>
          <w:tcPr>
            <w:tcW w:w="950" w:type="dxa"/>
            <w:tcBorders>
              <w:top w:val="single" w:sz="4" w:space="0" w:color="auto"/>
              <w:left w:val="single" w:sz="4" w:space="0" w:color="auto"/>
              <w:bottom w:val="single" w:sz="4" w:space="0" w:color="auto"/>
              <w:right w:val="single" w:sz="4" w:space="0" w:color="auto"/>
            </w:tcBorders>
            <w:vAlign w:val="center"/>
          </w:tcPr>
          <w:p w14:paraId="5C324F4D" w14:textId="77777777" w:rsidR="005418E8" w:rsidRDefault="005418E8">
            <w:pPr>
              <w:spacing w:line="360" w:lineRule="auto"/>
              <w:jc w:val="center"/>
              <w:rPr>
                <w:rFonts w:ascii="仿宋" w:eastAsia="仿宋" w:hAnsi="仿宋"/>
              </w:rPr>
            </w:pPr>
          </w:p>
        </w:tc>
        <w:tc>
          <w:tcPr>
            <w:tcW w:w="860" w:type="dxa"/>
            <w:tcBorders>
              <w:top w:val="single" w:sz="4" w:space="0" w:color="auto"/>
              <w:left w:val="single" w:sz="4" w:space="0" w:color="auto"/>
              <w:bottom w:val="single" w:sz="4" w:space="0" w:color="auto"/>
              <w:right w:val="single" w:sz="4" w:space="0" w:color="auto"/>
            </w:tcBorders>
            <w:vAlign w:val="center"/>
          </w:tcPr>
          <w:p w14:paraId="1119153E" w14:textId="77777777" w:rsidR="005418E8" w:rsidRDefault="005418E8">
            <w:pPr>
              <w:spacing w:line="360" w:lineRule="auto"/>
              <w:jc w:val="center"/>
              <w:rPr>
                <w:rFonts w:ascii="仿宋" w:eastAsia="仿宋" w:hAnsi="仿宋"/>
              </w:rPr>
            </w:pPr>
          </w:p>
        </w:tc>
        <w:tc>
          <w:tcPr>
            <w:tcW w:w="850" w:type="dxa"/>
            <w:tcBorders>
              <w:top w:val="single" w:sz="4" w:space="0" w:color="auto"/>
              <w:left w:val="single" w:sz="4" w:space="0" w:color="auto"/>
              <w:bottom w:val="single" w:sz="4" w:space="0" w:color="auto"/>
              <w:right w:val="single" w:sz="4" w:space="0" w:color="auto"/>
            </w:tcBorders>
            <w:vAlign w:val="center"/>
          </w:tcPr>
          <w:p w14:paraId="0A509DF4" w14:textId="77777777" w:rsidR="005418E8" w:rsidRDefault="005418E8">
            <w:pPr>
              <w:spacing w:line="360" w:lineRule="auto"/>
              <w:jc w:val="center"/>
              <w:rPr>
                <w:rFonts w:ascii="仿宋" w:eastAsia="仿宋" w:hAnsi="仿宋"/>
              </w:rPr>
            </w:pPr>
          </w:p>
        </w:tc>
        <w:tc>
          <w:tcPr>
            <w:tcW w:w="865" w:type="dxa"/>
            <w:tcBorders>
              <w:top w:val="single" w:sz="4" w:space="0" w:color="auto"/>
              <w:left w:val="single" w:sz="4" w:space="0" w:color="auto"/>
              <w:bottom w:val="single" w:sz="4" w:space="0" w:color="auto"/>
              <w:right w:val="single" w:sz="4" w:space="0" w:color="auto"/>
            </w:tcBorders>
            <w:vAlign w:val="center"/>
          </w:tcPr>
          <w:p w14:paraId="51C8567B" w14:textId="77777777" w:rsidR="005418E8" w:rsidRDefault="005418E8">
            <w:pPr>
              <w:spacing w:line="360" w:lineRule="auto"/>
              <w:jc w:val="center"/>
              <w:rPr>
                <w:rFonts w:ascii="仿宋" w:eastAsia="仿宋" w:hAnsi="仿宋"/>
              </w:rPr>
            </w:pPr>
          </w:p>
        </w:tc>
        <w:tc>
          <w:tcPr>
            <w:tcW w:w="848" w:type="dxa"/>
            <w:tcBorders>
              <w:top w:val="single" w:sz="4" w:space="0" w:color="auto"/>
              <w:left w:val="single" w:sz="4" w:space="0" w:color="auto"/>
              <w:bottom w:val="single" w:sz="4" w:space="0" w:color="auto"/>
              <w:right w:val="single" w:sz="4" w:space="0" w:color="auto"/>
            </w:tcBorders>
            <w:vAlign w:val="center"/>
          </w:tcPr>
          <w:p w14:paraId="0DAA9968" w14:textId="77777777" w:rsidR="005418E8" w:rsidRDefault="005418E8">
            <w:pPr>
              <w:spacing w:line="360" w:lineRule="auto"/>
              <w:jc w:val="center"/>
              <w:rPr>
                <w:rFonts w:ascii="仿宋" w:eastAsia="仿宋" w:hAnsi="仿宋"/>
              </w:rPr>
            </w:pPr>
          </w:p>
        </w:tc>
        <w:tc>
          <w:tcPr>
            <w:tcW w:w="892" w:type="dxa"/>
            <w:tcBorders>
              <w:top w:val="single" w:sz="4" w:space="0" w:color="auto"/>
              <w:left w:val="single" w:sz="4" w:space="0" w:color="auto"/>
              <w:bottom w:val="single" w:sz="4" w:space="0" w:color="auto"/>
              <w:right w:val="single" w:sz="4" w:space="0" w:color="auto"/>
            </w:tcBorders>
            <w:vAlign w:val="center"/>
          </w:tcPr>
          <w:p w14:paraId="64CBF3C2" w14:textId="77777777" w:rsidR="005418E8" w:rsidRDefault="005418E8">
            <w:pPr>
              <w:spacing w:line="360" w:lineRule="auto"/>
              <w:jc w:val="center"/>
              <w:rPr>
                <w:rFonts w:ascii="仿宋" w:eastAsia="仿宋" w:hAnsi="仿宋"/>
              </w:rPr>
            </w:pPr>
          </w:p>
        </w:tc>
        <w:tc>
          <w:tcPr>
            <w:tcW w:w="862" w:type="dxa"/>
            <w:tcBorders>
              <w:top w:val="single" w:sz="4" w:space="0" w:color="auto"/>
              <w:left w:val="single" w:sz="4" w:space="0" w:color="auto"/>
              <w:bottom w:val="single" w:sz="4" w:space="0" w:color="auto"/>
              <w:right w:val="single" w:sz="4" w:space="0" w:color="auto"/>
            </w:tcBorders>
            <w:vAlign w:val="center"/>
          </w:tcPr>
          <w:p w14:paraId="7F535687" w14:textId="77777777" w:rsidR="005418E8" w:rsidRDefault="005418E8">
            <w:pPr>
              <w:spacing w:line="360" w:lineRule="auto"/>
              <w:jc w:val="center"/>
              <w:rPr>
                <w:rFonts w:ascii="仿宋" w:eastAsia="仿宋" w:hAnsi="仿宋"/>
              </w:rPr>
            </w:pPr>
          </w:p>
        </w:tc>
        <w:tc>
          <w:tcPr>
            <w:tcW w:w="860" w:type="dxa"/>
            <w:tcBorders>
              <w:top w:val="single" w:sz="4" w:space="0" w:color="auto"/>
              <w:left w:val="single" w:sz="4" w:space="0" w:color="auto"/>
              <w:bottom w:val="single" w:sz="4" w:space="0" w:color="auto"/>
              <w:right w:val="single" w:sz="4" w:space="0" w:color="auto"/>
            </w:tcBorders>
            <w:vAlign w:val="center"/>
          </w:tcPr>
          <w:p w14:paraId="3B2B7F51" w14:textId="77777777" w:rsidR="005418E8" w:rsidRDefault="005418E8">
            <w:pPr>
              <w:spacing w:line="360" w:lineRule="auto"/>
              <w:jc w:val="center"/>
              <w:rPr>
                <w:rFonts w:ascii="仿宋" w:eastAsia="仿宋" w:hAnsi="仿宋"/>
              </w:rPr>
            </w:pPr>
          </w:p>
        </w:tc>
      </w:tr>
      <w:tr w:rsidR="005418E8" w14:paraId="26822C1A" w14:textId="77777777">
        <w:trPr>
          <w:trHeight w:hRule="exact" w:val="426"/>
          <w:jc w:val="center"/>
        </w:trPr>
        <w:tc>
          <w:tcPr>
            <w:tcW w:w="741" w:type="dxa"/>
            <w:tcBorders>
              <w:top w:val="single" w:sz="4" w:space="0" w:color="auto"/>
              <w:left w:val="single" w:sz="4" w:space="0" w:color="auto"/>
              <w:bottom w:val="single" w:sz="4" w:space="0" w:color="auto"/>
              <w:right w:val="single" w:sz="4" w:space="0" w:color="auto"/>
            </w:tcBorders>
            <w:vAlign w:val="center"/>
          </w:tcPr>
          <w:p w14:paraId="78C2C37B" w14:textId="77777777" w:rsidR="005418E8" w:rsidRDefault="005418E8">
            <w:pPr>
              <w:spacing w:line="360" w:lineRule="auto"/>
              <w:jc w:val="center"/>
              <w:rPr>
                <w:rFonts w:ascii="仿宋" w:eastAsia="仿宋" w:hAnsi="仿宋"/>
              </w:rPr>
            </w:pPr>
          </w:p>
        </w:tc>
        <w:tc>
          <w:tcPr>
            <w:tcW w:w="923" w:type="dxa"/>
            <w:tcBorders>
              <w:top w:val="single" w:sz="4" w:space="0" w:color="auto"/>
              <w:left w:val="single" w:sz="4" w:space="0" w:color="auto"/>
              <w:bottom w:val="single" w:sz="4" w:space="0" w:color="auto"/>
              <w:right w:val="single" w:sz="4" w:space="0" w:color="auto"/>
            </w:tcBorders>
            <w:vAlign w:val="center"/>
          </w:tcPr>
          <w:p w14:paraId="62D23241" w14:textId="77777777" w:rsidR="005418E8" w:rsidRDefault="005418E8">
            <w:pPr>
              <w:spacing w:line="360" w:lineRule="auto"/>
              <w:jc w:val="center"/>
              <w:rPr>
                <w:rFonts w:ascii="仿宋" w:eastAsia="仿宋" w:hAnsi="仿宋"/>
              </w:rPr>
            </w:pPr>
          </w:p>
        </w:tc>
        <w:tc>
          <w:tcPr>
            <w:tcW w:w="1639" w:type="dxa"/>
            <w:tcBorders>
              <w:top w:val="single" w:sz="4" w:space="0" w:color="auto"/>
              <w:left w:val="single" w:sz="4" w:space="0" w:color="auto"/>
              <w:bottom w:val="single" w:sz="4" w:space="0" w:color="auto"/>
              <w:right w:val="single" w:sz="4" w:space="0" w:color="auto"/>
            </w:tcBorders>
            <w:vAlign w:val="center"/>
          </w:tcPr>
          <w:p w14:paraId="34DEC919" w14:textId="77777777" w:rsidR="005418E8" w:rsidRDefault="005418E8">
            <w:pPr>
              <w:spacing w:line="360" w:lineRule="auto"/>
              <w:jc w:val="center"/>
              <w:rPr>
                <w:rFonts w:ascii="仿宋" w:eastAsia="仿宋" w:hAnsi="仿宋"/>
              </w:rPr>
            </w:pPr>
          </w:p>
        </w:tc>
        <w:tc>
          <w:tcPr>
            <w:tcW w:w="2550" w:type="dxa"/>
            <w:tcBorders>
              <w:top w:val="single" w:sz="4" w:space="0" w:color="auto"/>
              <w:left w:val="single" w:sz="4" w:space="0" w:color="auto"/>
              <w:bottom w:val="single" w:sz="4" w:space="0" w:color="auto"/>
              <w:right w:val="single" w:sz="4" w:space="0" w:color="auto"/>
            </w:tcBorders>
            <w:vAlign w:val="center"/>
          </w:tcPr>
          <w:p w14:paraId="61D5839F" w14:textId="77777777" w:rsidR="005418E8" w:rsidRDefault="005418E8">
            <w:pPr>
              <w:spacing w:line="360" w:lineRule="auto"/>
              <w:jc w:val="center"/>
              <w:rPr>
                <w:rFonts w:ascii="仿宋" w:eastAsia="仿宋" w:hAnsi="仿宋"/>
              </w:rPr>
            </w:pPr>
          </w:p>
        </w:tc>
        <w:tc>
          <w:tcPr>
            <w:tcW w:w="956" w:type="dxa"/>
            <w:tcBorders>
              <w:top w:val="single" w:sz="4" w:space="0" w:color="auto"/>
              <w:left w:val="single" w:sz="4" w:space="0" w:color="auto"/>
              <w:bottom w:val="single" w:sz="4" w:space="0" w:color="auto"/>
              <w:right w:val="single" w:sz="4" w:space="0" w:color="auto"/>
            </w:tcBorders>
            <w:vAlign w:val="center"/>
          </w:tcPr>
          <w:p w14:paraId="572745CC" w14:textId="77777777" w:rsidR="005418E8" w:rsidRDefault="005418E8">
            <w:pPr>
              <w:spacing w:line="360" w:lineRule="auto"/>
              <w:jc w:val="center"/>
              <w:rPr>
                <w:rFonts w:ascii="仿宋" w:eastAsia="仿宋" w:hAnsi="仿宋"/>
              </w:rPr>
            </w:pPr>
          </w:p>
        </w:tc>
        <w:tc>
          <w:tcPr>
            <w:tcW w:w="859" w:type="dxa"/>
            <w:tcBorders>
              <w:top w:val="single" w:sz="4" w:space="0" w:color="auto"/>
              <w:left w:val="single" w:sz="4" w:space="0" w:color="auto"/>
              <w:bottom w:val="single" w:sz="4" w:space="0" w:color="auto"/>
              <w:right w:val="single" w:sz="4" w:space="0" w:color="auto"/>
            </w:tcBorders>
            <w:vAlign w:val="center"/>
          </w:tcPr>
          <w:p w14:paraId="18AD978D" w14:textId="77777777" w:rsidR="005418E8" w:rsidRDefault="005418E8">
            <w:pPr>
              <w:spacing w:line="360" w:lineRule="auto"/>
              <w:jc w:val="center"/>
              <w:rPr>
                <w:rFonts w:ascii="仿宋" w:eastAsia="仿宋" w:hAnsi="仿宋"/>
              </w:rPr>
            </w:pPr>
          </w:p>
        </w:tc>
        <w:tc>
          <w:tcPr>
            <w:tcW w:w="950" w:type="dxa"/>
            <w:tcBorders>
              <w:top w:val="single" w:sz="4" w:space="0" w:color="auto"/>
              <w:left w:val="single" w:sz="4" w:space="0" w:color="auto"/>
              <w:bottom w:val="single" w:sz="4" w:space="0" w:color="auto"/>
              <w:right w:val="single" w:sz="4" w:space="0" w:color="auto"/>
            </w:tcBorders>
            <w:vAlign w:val="center"/>
          </w:tcPr>
          <w:p w14:paraId="569BBA0A" w14:textId="77777777" w:rsidR="005418E8" w:rsidRDefault="005418E8">
            <w:pPr>
              <w:spacing w:line="360" w:lineRule="auto"/>
              <w:jc w:val="center"/>
              <w:rPr>
                <w:rFonts w:ascii="仿宋" w:eastAsia="仿宋" w:hAnsi="仿宋"/>
              </w:rPr>
            </w:pPr>
          </w:p>
        </w:tc>
        <w:tc>
          <w:tcPr>
            <w:tcW w:w="860" w:type="dxa"/>
            <w:tcBorders>
              <w:top w:val="single" w:sz="4" w:space="0" w:color="auto"/>
              <w:left w:val="single" w:sz="4" w:space="0" w:color="auto"/>
              <w:bottom w:val="single" w:sz="4" w:space="0" w:color="auto"/>
              <w:right w:val="single" w:sz="4" w:space="0" w:color="auto"/>
            </w:tcBorders>
            <w:vAlign w:val="center"/>
          </w:tcPr>
          <w:p w14:paraId="2F3CE5DB" w14:textId="77777777" w:rsidR="005418E8" w:rsidRDefault="005418E8">
            <w:pPr>
              <w:spacing w:line="360" w:lineRule="auto"/>
              <w:jc w:val="center"/>
              <w:rPr>
                <w:rFonts w:ascii="仿宋" w:eastAsia="仿宋" w:hAnsi="仿宋"/>
              </w:rPr>
            </w:pPr>
          </w:p>
        </w:tc>
        <w:tc>
          <w:tcPr>
            <w:tcW w:w="850" w:type="dxa"/>
            <w:tcBorders>
              <w:top w:val="single" w:sz="4" w:space="0" w:color="auto"/>
              <w:left w:val="single" w:sz="4" w:space="0" w:color="auto"/>
              <w:bottom w:val="single" w:sz="4" w:space="0" w:color="auto"/>
              <w:right w:val="single" w:sz="4" w:space="0" w:color="auto"/>
            </w:tcBorders>
            <w:vAlign w:val="center"/>
          </w:tcPr>
          <w:p w14:paraId="4E4ABC54" w14:textId="77777777" w:rsidR="005418E8" w:rsidRDefault="005418E8">
            <w:pPr>
              <w:spacing w:line="360" w:lineRule="auto"/>
              <w:jc w:val="center"/>
              <w:rPr>
                <w:rFonts w:ascii="仿宋" w:eastAsia="仿宋" w:hAnsi="仿宋"/>
              </w:rPr>
            </w:pPr>
          </w:p>
        </w:tc>
        <w:tc>
          <w:tcPr>
            <w:tcW w:w="865" w:type="dxa"/>
            <w:tcBorders>
              <w:top w:val="single" w:sz="4" w:space="0" w:color="auto"/>
              <w:left w:val="single" w:sz="4" w:space="0" w:color="auto"/>
              <w:bottom w:val="single" w:sz="4" w:space="0" w:color="auto"/>
              <w:right w:val="single" w:sz="4" w:space="0" w:color="auto"/>
            </w:tcBorders>
            <w:vAlign w:val="center"/>
          </w:tcPr>
          <w:p w14:paraId="2427BE14" w14:textId="77777777" w:rsidR="005418E8" w:rsidRDefault="005418E8">
            <w:pPr>
              <w:spacing w:line="360" w:lineRule="auto"/>
              <w:jc w:val="center"/>
              <w:rPr>
                <w:rFonts w:ascii="仿宋" w:eastAsia="仿宋" w:hAnsi="仿宋"/>
              </w:rPr>
            </w:pPr>
          </w:p>
        </w:tc>
        <w:tc>
          <w:tcPr>
            <w:tcW w:w="848" w:type="dxa"/>
            <w:tcBorders>
              <w:top w:val="single" w:sz="4" w:space="0" w:color="auto"/>
              <w:left w:val="single" w:sz="4" w:space="0" w:color="auto"/>
              <w:bottom w:val="single" w:sz="4" w:space="0" w:color="auto"/>
              <w:right w:val="single" w:sz="4" w:space="0" w:color="auto"/>
            </w:tcBorders>
            <w:vAlign w:val="center"/>
          </w:tcPr>
          <w:p w14:paraId="23B3DDC2" w14:textId="77777777" w:rsidR="005418E8" w:rsidRDefault="005418E8">
            <w:pPr>
              <w:spacing w:line="360" w:lineRule="auto"/>
              <w:jc w:val="center"/>
              <w:rPr>
                <w:rFonts w:ascii="仿宋" w:eastAsia="仿宋" w:hAnsi="仿宋"/>
              </w:rPr>
            </w:pPr>
          </w:p>
        </w:tc>
        <w:tc>
          <w:tcPr>
            <w:tcW w:w="892" w:type="dxa"/>
            <w:tcBorders>
              <w:top w:val="single" w:sz="4" w:space="0" w:color="auto"/>
              <w:left w:val="single" w:sz="4" w:space="0" w:color="auto"/>
              <w:bottom w:val="single" w:sz="4" w:space="0" w:color="auto"/>
              <w:right w:val="single" w:sz="4" w:space="0" w:color="auto"/>
            </w:tcBorders>
            <w:vAlign w:val="center"/>
          </w:tcPr>
          <w:p w14:paraId="464F22CF" w14:textId="77777777" w:rsidR="005418E8" w:rsidRDefault="005418E8">
            <w:pPr>
              <w:spacing w:line="360" w:lineRule="auto"/>
              <w:jc w:val="center"/>
              <w:rPr>
                <w:rFonts w:ascii="仿宋" w:eastAsia="仿宋" w:hAnsi="仿宋"/>
              </w:rPr>
            </w:pPr>
          </w:p>
        </w:tc>
        <w:tc>
          <w:tcPr>
            <w:tcW w:w="862" w:type="dxa"/>
            <w:tcBorders>
              <w:top w:val="single" w:sz="4" w:space="0" w:color="auto"/>
              <w:left w:val="single" w:sz="4" w:space="0" w:color="auto"/>
              <w:bottom w:val="single" w:sz="4" w:space="0" w:color="auto"/>
              <w:right w:val="single" w:sz="4" w:space="0" w:color="auto"/>
            </w:tcBorders>
            <w:vAlign w:val="center"/>
          </w:tcPr>
          <w:p w14:paraId="64F7360A" w14:textId="77777777" w:rsidR="005418E8" w:rsidRDefault="005418E8">
            <w:pPr>
              <w:spacing w:line="360" w:lineRule="auto"/>
              <w:jc w:val="center"/>
              <w:rPr>
                <w:rFonts w:ascii="仿宋" w:eastAsia="仿宋" w:hAnsi="仿宋"/>
              </w:rPr>
            </w:pPr>
          </w:p>
        </w:tc>
        <w:tc>
          <w:tcPr>
            <w:tcW w:w="860" w:type="dxa"/>
            <w:tcBorders>
              <w:top w:val="single" w:sz="4" w:space="0" w:color="auto"/>
              <w:left w:val="single" w:sz="4" w:space="0" w:color="auto"/>
              <w:bottom w:val="single" w:sz="4" w:space="0" w:color="auto"/>
              <w:right w:val="single" w:sz="4" w:space="0" w:color="auto"/>
            </w:tcBorders>
            <w:vAlign w:val="center"/>
          </w:tcPr>
          <w:p w14:paraId="7AE10B79" w14:textId="77777777" w:rsidR="005418E8" w:rsidRDefault="005418E8">
            <w:pPr>
              <w:spacing w:line="360" w:lineRule="auto"/>
              <w:jc w:val="center"/>
              <w:rPr>
                <w:rFonts w:ascii="仿宋" w:eastAsia="仿宋" w:hAnsi="仿宋"/>
              </w:rPr>
            </w:pPr>
          </w:p>
        </w:tc>
      </w:tr>
      <w:tr w:rsidR="005418E8" w14:paraId="0642E568" w14:textId="77777777">
        <w:trPr>
          <w:trHeight w:hRule="exact" w:val="426"/>
          <w:jc w:val="center"/>
        </w:trPr>
        <w:tc>
          <w:tcPr>
            <w:tcW w:w="741" w:type="dxa"/>
            <w:tcBorders>
              <w:top w:val="single" w:sz="4" w:space="0" w:color="auto"/>
              <w:left w:val="single" w:sz="4" w:space="0" w:color="auto"/>
              <w:bottom w:val="single" w:sz="4" w:space="0" w:color="auto"/>
              <w:right w:val="single" w:sz="4" w:space="0" w:color="auto"/>
            </w:tcBorders>
            <w:vAlign w:val="center"/>
          </w:tcPr>
          <w:p w14:paraId="6AE2A0C2" w14:textId="77777777" w:rsidR="005418E8" w:rsidRDefault="005418E8">
            <w:pPr>
              <w:spacing w:line="360" w:lineRule="auto"/>
              <w:jc w:val="center"/>
              <w:rPr>
                <w:rFonts w:ascii="仿宋" w:eastAsia="仿宋" w:hAnsi="仿宋"/>
              </w:rPr>
            </w:pPr>
          </w:p>
        </w:tc>
        <w:tc>
          <w:tcPr>
            <w:tcW w:w="923" w:type="dxa"/>
            <w:tcBorders>
              <w:top w:val="single" w:sz="4" w:space="0" w:color="auto"/>
              <w:left w:val="single" w:sz="4" w:space="0" w:color="auto"/>
              <w:bottom w:val="single" w:sz="4" w:space="0" w:color="auto"/>
              <w:right w:val="single" w:sz="4" w:space="0" w:color="auto"/>
            </w:tcBorders>
            <w:vAlign w:val="center"/>
          </w:tcPr>
          <w:p w14:paraId="133E1EFA" w14:textId="77777777" w:rsidR="005418E8" w:rsidRDefault="005418E8">
            <w:pPr>
              <w:spacing w:line="360" w:lineRule="auto"/>
              <w:jc w:val="center"/>
              <w:rPr>
                <w:rFonts w:ascii="仿宋" w:eastAsia="仿宋" w:hAnsi="仿宋"/>
              </w:rPr>
            </w:pPr>
          </w:p>
        </w:tc>
        <w:tc>
          <w:tcPr>
            <w:tcW w:w="1639" w:type="dxa"/>
            <w:tcBorders>
              <w:top w:val="single" w:sz="4" w:space="0" w:color="auto"/>
              <w:left w:val="single" w:sz="4" w:space="0" w:color="auto"/>
              <w:bottom w:val="single" w:sz="4" w:space="0" w:color="auto"/>
              <w:right w:val="single" w:sz="4" w:space="0" w:color="auto"/>
            </w:tcBorders>
            <w:vAlign w:val="center"/>
          </w:tcPr>
          <w:p w14:paraId="513710E5" w14:textId="77777777" w:rsidR="005418E8" w:rsidRDefault="00000000">
            <w:pPr>
              <w:spacing w:line="360" w:lineRule="auto"/>
              <w:jc w:val="center"/>
              <w:rPr>
                <w:rFonts w:ascii="仿宋" w:eastAsia="仿宋" w:hAnsi="仿宋"/>
              </w:rPr>
            </w:pPr>
            <w:proofErr w:type="spellStart"/>
            <w:r>
              <w:rPr>
                <w:rFonts w:ascii="仿宋" w:eastAsia="仿宋" w:hAnsi="仿宋" w:cs="仿宋" w:hint="eastAsia"/>
              </w:rPr>
              <w:t>本页小计</w:t>
            </w:r>
            <w:proofErr w:type="spellEnd"/>
          </w:p>
        </w:tc>
        <w:tc>
          <w:tcPr>
            <w:tcW w:w="2550" w:type="dxa"/>
            <w:tcBorders>
              <w:top w:val="single" w:sz="4" w:space="0" w:color="auto"/>
              <w:left w:val="single" w:sz="4" w:space="0" w:color="auto"/>
              <w:bottom w:val="single" w:sz="4" w:space="0" w:color="auto"/>
              <w:right w:val="single" w:sz="4" w:space="0" w:color="auto"/>
            </w:tcBorders>
            <w:vAlign w:val="center"/>
          </w:tcPr>
          <w:p w14:paraId="4890043F" w14:textId="77777777" w:rsidR="005418E8" w:rsidRDefault="00000000">
            <w:pPr>
              <w:spacing w:line="360" w:lineRule="auto"/>
              <w:jc w:val="center"/>
              <w:rPr>
                <w:rFonts w:ascii="仿宋" w:eastAsia="仿宋" w:hAnsi="仿宋"/>
              </w:rPr>
            </w:pPr>
            <w:r>
              <w:rPr>
                <w:rFonts w:ascii="仿宋" w:eastAsia="仿宋" w:hAnsi="仿宋" w:cs="仿宋" w:hint="eastAsia"/>
              </w:rPr>
              <w:t>元</w:t>
            </w:r>
          </w:p>
        </w:tc>
        <w:tc>
          <w:tcPr>
            <w:tcW w:w="956" w:type="dxa"/>
            <w:tcBorders>
              <w:top w:val="single" w:sz="4" w:space="0" w:color="auto"/>
              <w:left w:val="single" w:sz="4" w:space="0" w:color="auto"/>
              <w:bottom w:val="single" w:sz="4" w:space="0" w:color="auto"/>
              <w:right w:val="single" w:sz="4" w:space="0" w:color="auto"/>
            </w:tcBorders>
            <w:vAlign w:val="center"/>
          </w:tcPr>
          <w:p w14:paraId="57FFC3AB" w14:textId="77777777" w:rsidR="005418E8" w:rsidRDefault="005418E8">
            <w:pPr>
              <w:spacing w:line="360" w:lineRule="auto"/>
              <w:jc w:val="center"/>
              <w:rPr>
                <w:rFonts w:ascii="仿宋" w:eastAsia="仿宋" w:hAnsi="仿宋"/>
              </w:rPr>
            </w:pPr>
          </w:p>
        </w:tc>
        <w:tc>
          <w:tcPr>
            <w:tcW w:w="859" w:type="dxa"/>
            <w:tcBorders>
              <w:top w:val="single" w:sz="4" w:space="0" w:color="auto"/>
              <w:left w:val="single" w:sz="4" w:space="0" w:color="auto"/>
              <w:bottom w:val="single" w:sz="4" w:space="0" w:color="auto"/>
              <w:right w:val="single" w:sz="4" w:space="0" w:color="auto"/>
            </w:tcBorders>
            <w:vAlign w:val="center"/>
          </w:tcPr>
          <w:p w14:paraId="0A026EB6" w14:textId="77777777" w:rsidR="005418E8" w:rsidRDefault="005418E8">
            <w:pPr>
              <w:spacing w:line="360" w:lineRule="auto"/>
              <w:jc w:val="center"/>
              <w:rPr>
                <w:rFonts w:ascii="仿宋" w:eastAsia="仿宋" w:hAnsi="仿宋"/>
              </w:rPr>
            </w:pPr>
          </w:p>
        </w:tc>
        <w:tc>
          <w:tcPr>
            <w:tcW w:w="950" w:type="dxa"/>
            <w:tcBorders>
              <w:top w:val="single" w:sz="4" w:space="0" w:color="auto"/>
              <w:left w:val="single" w:sz="4" w:space="0" w:color="auto"/>
              <w:bottom w:val="single" w:sz="4" w:space="0" w:color="auto"/>
              <w:right w:val="single" w:sz="4" w:space="0" w:color="auto"/>
            </w:tcBorders>
            <w:vAlign w:val="center"/>
          </w:tcPr>
          <w:p w14:paraId="1A5DEBB3" w14:textId="77777777" w:rsidR="005418E8" w:rsidRDefault="005418E8">
            <w:pPr>
              <w:spacing w:line="360" w:lineRule="auto"/>
              <w:jc w:val="center"/>
              <w:rPr>
                <w:rFonts w:ascii="仿宋" w:eastAsia="仿宋" w:hAnsi="仿宋"/>
              </w:rPr>
            </w:pPr>
          </w:p>
        </w:tc>
        <w:tc>
          <w:tcPr>
            <w:tcW w:w="860" w:type="dxa"/>
            <w:tcBorders>
              <w:top w:val="single" w:sz="4" w:space="0" w:color="auto"/>
              <w:left w:val="single" w:sz="4" w:space="0" w:color="auto"/>
              <w:bottom w:val="single" w:sz="4" w:space="0" w:color="auto"/>
              <w:right w:val="single" w:sz="4" w:space="0" w:color="auto"/>
            </w:tcBorders>
            <w:vAlign w:val="center"/>
          </w:tcPr>
          <w:p w14:paraId="2027F29E" w14:textId="77777777" w:rsidR="005418E8" w:rsidRDefault="005418E8">
            <w:pPr>
              <w:spacing w:line="360" w:lineRule="auto"/>
              <w:jc w:val="center"/>
              <w:rPr>
                <w:rFonts w:ascii="仿宋" w:eastAsia="仿宋" w:hAnsi="仿宋"/>
              </w:rPr>
            </w:pPr>
          </w:p>
        </w:tc>
        <w:tc>
          <w:tcPr>
            <w:tcW w:w="850" w:type="dxa"/>
            <w:tcBorders>
              <w:top w:val="single" w:sz="4" w:space="0" w:color="auto"/>
              <w:left w:val="single" w:sz="4" w:space="0" w:color="auto"/>
              <w:bottom w:val="single" w:sz="4" w:space="0" w:color="auto"/>
              <w:right w:val="single" w:sz="4" w:space="0" w:color="auto"/>
            </w:tcBorders>
            <w:vAlign w:val="center"/>
          </w:tcPr>
          <w:p w14:paraId="379360E7" w14:textId="77777777" w:rsidR="005418E8" w:rsidRDefault="005418E8">
            <w:pPr>
              <w:spacing w:line="360" w:lineRule="auto"/>
              <w:jc w:val="center"/>
              <w:rPr>
                <w:rFonts w:ascii="仿宋" w:eastAsia="仿宋" w:hAnsi="仿宋"/>
              </w:rPr>
            </w:pPr>
          </w:p>
        </w:tc>
        <w:tc>
          <w:tcPr>
            <w:tcW w:w="865" w:type="dxa"/>
            <w:tcBorders>
              <w:top w:val="single" w:sz="4" w:space="0" w:color="auto"/>
              <w:left w:val="single" w:sz="4" w:space="0" w:color="auto"/>
              <w:bottom w:val="single" w:sz="4" w:space="0" w:color="auto"/>
              <w:right w:val="single" w:sz="4" w:space="0" w:color="auto"/>
            </w:tcBorders>
          </w:tcPr>
          <w:p w14:paraId="2BF95F07" w14:textId="77777777" w:rsidR="005418E8" w:rsidRDefault="005418E8">
            <w:pPr>
              <w:spacing w:line="360" w:lineRule="auto"/>
              <w:jc w:val="center"/>
              <w:rPr>
                <w:rFonts w:ascii="仿宋" w:eastAsia="仿宋" w:hAnsi="仿宋"/>
              </w:rPr>
            </w:pPr>
          </w:p>
        </w:tc>
        <w:tc>
          <w:tcPr>
            <w:tcW w:w="848" w:type="dxa"/>
            <w:tcBorders>
              <w:top w:val="single" w:sz="4" w:space="0" w:color="auto"/>
              <w:left w:val="single" w:sz="4" w:space="0" w:color="auto"/>
              <w:bottom w:val="single" w:sz="4" w:space="0" w:color="auto"/>
              <w:right w:val="single" w:sz="4" w:space="0" w:color="auto"/>
            </w:tcBorders>
            <w:vAlign w:val="center"/>
          </w:tcPr>
          <w:p w14:paraId="18BF529B" w14:textId="77777777" w:rsidR="005418E8" w:rsidRDefault="005418E8">
            <w:pPr>
              <w:spacing w:line="360" w:lineRule="auto"/>
              <w:jc w:val="center"/>
              <w:rPr>
                <w:rFonts w:ascii="仿宋" w:eastAsia="仿宋" w:hAnsi="仿宋"/>
              </w:rPr>
            </w:pPr>
          </w:p>
        </w:tc>
        <w:tc>
          <w:tcPr>
            <w:tcW w:w="892" w:type="dxa"/>
            <w:tcBorders>
              <w:top w:val="single" w:sz="4" w:space="0" w:color="auto"/>
              <w:left w:val="single" w:sz="4" w:space="0" w:color="auto"/>
              <w:bottom w:val="single" w:sz="4" w:space="0" w:color="auto"/>
              <w:right w:val="single" w:sz="4" w:space="0" w:color="auto"/>
            </w:tcBorders>
            <w:vAlign w:val="center"/>
          </w:tcPr>
          <w:p w14:paraId="7ED0CD96" w14:textId="77777777" w:rsidR="005418E8" w:rsidRDefault="005418E8">
            <w:pPr>
              <w:spacing w:line="360" w:lineRule="auto"/>
              <w:jc w:val="center"/>
              <w:rPr>
                <w:rFonts w:ascii="仿宋" w:eastAsia="仿宋" w:hAnsi="仿宋"/>
              </w:rPr>
            </w:pPr>
          </w:p>
        </w:tc>
        <w:tc>
          <w:tcPr>
            <w:tcW w:w="862" w:type="dxa"/>
            <w:tcBorders>
              <w:top w:val="single" w:sz="4" w:space="0" w:color="auto"/>
              <w:left w:val="single" w:sz="4" w:space="0" w:color="auto"/>
              <w:bottom w:val="single" w:sz="4" w:space="0" w:color="auto"/>
              <w:right w:val="single" w:sz="4" w:space="0" w:color="auto"/>
            </w:tcBorders>
            <w:vAlign w:val="center"/>
          </w:tcPr>
          <w:p w14:paraId="2B6BE60F" w14:textId="77777777" w:rsidR="005418E8" w:rsidRDefault="005418E8">
            <w:pPr>
              <w:spacing w:line="360" w:lineRule="auto"/>
              <w:jc w:val="center"/>
              <w:rPr>
                <w:rFonts w:ascii="仿宋" w:eastAsia="仿宋" w:hAnsi="仿宋"/>
              </w:rPr>
            </w:pPr>
          </w:p>
        </w:tc>
        <w:tc>
          <w:tcPr>
            <w:tcW w:w="860" w:type="dxa"/>
            <w:tcBorders>
              <w:top w:val="single" w:sz="4" w:space="0" w:color="auto"/>
              <w:left w:val="single" w:sz="4" w:space="0" w:color="auto"/>
              <w:bottom w:val="single" w:sz="4" w:space="0" w:color="auto"/>
              <w:right w:val="single" w:sz="4" w:space="0" w:color="auto"/>
            </w:tcBorders>
            <w:vAlign w:val="center"/>
          </w:tcPr>
          <w:p w14:paraId="65659CF2" w14:textId="77777777" w:rsidR="005418E8" w:rsidRDefault="005418E8">
            <w:pPr>
              <w:spacing w:line="360" w:lineRule="auto"/>
              <w:jc w:val="center"/>
              <w:rPr>
                <w:rFonts w:ascii="仿宋" w:eastAsia="仿宋" w:hAnsi="仿宋"/>
              </w:rPr>
            </w:pPr>
          </w:p>
        </w:tc>
      </w:tr>
      <w:tr w:rsidR="005418E8" w14:paraId="41B73908" w14:textId="77777777">
        <w:trPr>
          <w:trHeight w:hRule="exact" w:val="426"/>
          <w:jc w:val="center"/>
        </w:trPr>
        <w:tc>
          <w:tcPr>
            <w:tcW w:w="741" w:type="dxa"/>
            <w:tcBorders>
              <w:top w:val="single" w:sz="4" w:space="0" w:color="auto"/>
              <w:left w:val="single" w:sz="4" w:space="0" w:color="auto"/>
              <w:bottom w:val="single" w:sz="4" w:space="0" w:color="auto"/>
              <w:right w:val="single" w:sz="4" w:space="0" w:color="auto"/>
            </w:tcBorders>
            <w:vAlign w:val="center"/>
          </w:tcPr>
          <w:p w14:paraId="4F677310" w14:textId="77777777" w:rsidR="005418E8" w:rsidRDefault="005418E8">
            <w:pPr>
              <w:spacing w:line="360" w:lineRule="auto"/>
              <w:jc w:val="center"/>
              <w:rPr>
                <w:rFonts w:ascii="仿宋" w:eastAsia="仿宋" w:hAnsi="仿宋"/>
              </w:rPr>
            </w:pPr>
          </w:p>
        </w:tc>
        <w:tc>
          <w:tcPr>
            <w:tcW w:w="923" w:type="dxa"/>
            <w:tcBorders>
              <w:top w:val="single" w:sz="4" w:space="0" w:color="auto"/>
              <w:left w:val="single" w:sz="4" w:space="0" w:color="auto"/>
              <w:bottom w:val="single" w:sz="4" w:space="0" w:color="auto"/>
              <w:right w:val="single" w:sz="4" w:space="0" w:color="auto"/>
            </w:tcBorders>
            <w:vAlign w:val="center"/>
          </w:tcPr>
          <w:p w14:paraId="4EB61410" w14:textId="77777777" w:rsidR="005418E8" w:rsidRDefault="005418E8">
            <w:pPr>
              <w:spacing w:line="360" w:lineRule="auto"/>
              <w:jc w:val="center"/>
              <w:rPr>
                <w:rFonts w:ascii="仿宋" w:eastAsia="仿宋" w:hAnsi="仿宋"/>
              </w:rPr>
            </w:pPr>
          </w:p>
        </w:tc>
        <w:tc>
          <w:tcPr>
            <w:tcW w:w="1639" w:type="dxa"/>
            <w:tcBorders>
              <w:top w:val="single" w:sz="4" w:space="0" w:color="auto"/>
              <w:left w:val="single" w:sz="4" w:space="0" w:color="auto"/>
              <w:bottom w:val="single" w:sz="4" w:space="0" w:color="auto"/>
              <w:right w:val="single" w:sz="4" w:space="0" w:color="auto"/>
            </w:tcBorders>
            <w:vAlign w:val="center"/>
          </w:tcPr>
          <w:p w14:paraId="3A2C8F31" w14:textId="77777777" w:rsidR="005418E8" w:rsidRDefault="00000000">
            <w:pPr>
              <w:spacing w:line="360" w:lineRule="auto"/>
              <w:jc w:val="center"/>
              <w:rPr>
                <w:rFonts w:ascii="仿宋" w:eastAsia="仿宋" w:hAnsi="仿宋"/>
              </w:rPr>
            </w:pPr>
            <w:proofErr w:type="spellStart"/>
            <w:r>
              <w:rPr>
                <w:rFonts w:ascii="仿宋" w:eastAsia="仿宋" w:hAnsi="仿宋" w:cs="仿宋" w:hint="eastAsia"/>
              </w:rPr>
              <w:t>合计</w:t>
            </w:r>
            <w:proofErr w:type="spellEnd"/>
          </w:p>
        </w:tc>
        <w:tc>
          <w:tcPr>
            <w:tcW w:w="2550" w:type="dxa"/>
            <w:tcBorders>
              <w:top w:val="single" w:sz="4" w:space="0" w:color="auto"/>
              <w:left w:val="single" w:sz="4" w:space="0" w:color="auto"/>
              <w:bottom w:val="single" w:sz="4" w:space="0" w:color="auto"/>
              <w:right w:val="single" w:sz="4" w:space="0" w:color="auto"/>
            </w:tcBorders>
            <w:vAlign w:val="center"/>
          </w:tcPr>
          <w:p w14:paraId="5A7E1B6C" w14:textId="77777777" w:rsidR="005418E8" w:rsidRDefault="00000000">
            <w:pPr>
              <w:spacing w:line="360" w:lineRule="auto"/>
              <w:jc w:val="center"/>
              <w:rPr>
                <w:rFonts w:ascii="仿宋" w:eastAsia="仿宋" w:hAnsi="仿宋"/>
              </w:rPr>
            </w:pPr>
            <w:r>
              <w:rPr>
                <w:rFonts w:ascii="仿宋" w:eastAsia="仿宋" w:hAnsi="仿宋" w:cs="仿宋" w:hint="eastAsia"/>
              </w:rPr>
              <w:t>元</w:t>
            </w:r>
          </w:p>
        </w:tc>
        <w:tc>
          <w:tcPr>
            <w:tcW w:w="956" w:type="dxa"/>
            <w:tcBorders>
              <w:top w:val="single" w:sz="4" w:space="0" w:color="auto"/>
              <w:left w:val="single" w:sz="4" w:space="0" w:color="auto"/>
              <w:bottom w:val="single" w:sz="4" w:space="0" w:color="auto"/>
              <w:right w:val="single" w:sz="4" w:space="0" w:color="auto"/>
            </w:tcBorders>
            <w:vAlign w:val="center"/>
          </w:tcPr>
          <w:p w14:paraId="32EEE928" w14:textId="77777777" w:rsidR="005418E8" w:rsidRDefault="005418E8">
            <w:pPr>
              <w:spacing w:line="360" w:lineRule="auto"/>
              <w:jc w:val="center"/>
              <w:rPr>
                <w:rFonts w:ascii="仿宋" w:eastAsia="仿宋" w:hAnsi="仿宋"/>
              </w:rPr>
            </w:pPr>
          </w:p>
        </w:tc>
        <w:tc>
          <w:tcPr>
            <w:tcW w:w="859" w:type="dxa"/>
            <w:tcBorders>
              <w:top w:val="single" w:sz="4" w:space="0" w:color="auto"/>
              <w:left w:val="single" w:sz="4" w:space="0" w:color="auto"/>
              <w:bottom w:val="single" w:sz="4" w:space="0" w:color="auto"/>
              <w:right w:val="single" w:sz="4" w:space="0" w:color="auto"/>
            </w:tcBorders>
            <w:vAlign w:val="center"/>
          </w:tcPr>
          <w:p w14:paraId="12738517" w14:textId="77777777" w:rsidR="005418E8" w:rsidRDefault="005418E8">
            <w:pPr>
              <w:spacing w:line="360" w:lineRule="auto"/>
              <w:jc w:val="center"/>
              <w:rPr>
                <w:rFonts w:ascii="仿宋" w:eastAsia="仿宋" w:hAnsi="仿宋"/>
              </w:rPr>
            </w:pPr>
          </w:p>
        </w:tc>
        <w:tc>
          <w:tcPr>
            <w:tcW w:w="950" w:type="dxa"/>
            <w:tcBorders>
              <w:top w:val="single" w:sz="4" w:space="0" w:color="auto"/>
              <w:left w:val="single" w:sz="4" w:space="0" w:color="auto"/>
              <w:bottom w:val="single" w:sz="4" w:space="0" w:color="auto"/>
              <w:right w:val="single" w:sz="4" w:space="0" w:color="auto"/>
            </w:tcBorders>
            <w:vAlign w:val="center"/>
          </w:tcPr>
          <w:p w14:paraId="74C589DC" w14:textId="77777777" w:rsidR="005418E8" w:rsidRDefault="005418E8">
            <w:pPr>
              <w:spacing w:line="360" w:lineRule="auto"/>
              <w:jc w:val="center"/>
              <w:rPr>
                <w:rFonts w:ascii="仿宋" w:eastAsia="仿宋" w:hAnsi="仿宋"/>
              </w:rPr>
            </w:pPr>
          </w:p>
        </w:tc>
        <w:tc>
          <w:tcPr>
            <w:tcW w:w="860" w:type="dxa"/>
            <w:tcBorders>
              <w:top w:val="single" w:sz="4" w:space="0" w:color="auto"/>
              <w:left w:val="single" w:sz="4" w:space="0" w:color="auto"/>
              <w:bottom w:val="single" w:sz="4" w:space="0" w:color="auto"/>
              <w:right w:val="single" w:sz="4" w:space="0" w:color="auto"/>
            </w:tcBorders>
            <w:vAlign w:val="center"/>
          </w:tcPr>
          <w:p w14:paraId="5946BA33" w14:textId="77777777" w:rsidR="005418E8" w:rsidRDefault="005418E8">
            <w:pPr>
              <w:spacing w:line="360" w:lineRule="auto"/>
              <w:jc w:val="center"/>
              <w:rPr>
                <w:rFonts w:ascii="仿宋" w:eastAsia="仿宋" w:hAnsi="仿宋"/>
              </w:rPr>
            </w:pPr>
          </w:p>
        </w:tc>
        <w:tc>
          <w:tcPr>
            <w:tcW w:w="850" w:type="dxa"/>
            <w:tcBorders>
              <w:top w:val="single" w:sz="4" w:space="0" w:color="auto"/>
              <w:left w:val="single" w:sz="4" w:space="0" w:color="auto"/>
              <w:bottom w:val="single" w:sz="4" w:space="0" w:color="auto"/>
              <w:right w:val="single" w:sz="4" w:space="0" w:color="auto"/>
            </w:tcBorders>
            <w:vAlign w:val="center"/>
          </w:tcPr>
          <w:p w14:paraId="09622B58" w14:textId="77777777" w:rsidR="005418E8" w:rsidRDefault="005418E8">
            <w:pPr>
              <w:spacing w:line="360" w:lineRule="auto"/>
              <w:jc w:val="center"/>
              <w:rPr>
                <w:rFonts w:ascii="仿宋" w:eastAsia="仿宋" w:hAnsi="仿宋"/>
              </w:rPr>
            </w:pPr>
          </w:p>
        </w:tc>
        <w:tc>
          <w:tcPr>
            <w:tcW w:w="865" w:type="dxa"/>
            <w:tcBorders>
              <w:top w:val="single" w:sz="4" w:space="0" w:color="auto"/>
              <w:left w:val="single" w:sz="4" w:space="0" w:color="auto"/>
              <w:bottom w:val="single" w:sz="4" w:space="0" w:color="auto"/>
              <w:right w:val="single" w:sz="4" w:space="0" w:color="auto"/>
            </w:tcBorders>
          </w:tcPr>
          <w:p w14:paraId="16258944" w14:textId="77777777" w:rsidR="005418E8" w:rsidRDefault="005418E8">
            <w:pPr>
              <w:spacing w:line="360" w:lineRule="auto"/>
              <w:jc w:val="center"/>
              <w:rPr>
                <w:rFonts w:ascii="仿宋" w:eastAsia="仿宋" w:hAnsi="仿宋"/>
              </w:rPr>
            </w:pPr>
          </w:p>
        </w:tc>
        <w:tc>
          <w:tcPr>
            <w:tcW w:w="848" w:type="dxa"/>
            <w:tcBorders>
              <w:top w:val="single" w:sz="4" w:space="0" w:color="auto"/>
              <w:left w:val="single" w:sz="4" w:space="0" w:color="auto"/>
              <w:bottom w:val="single" w:sz="4" w:space="0" w:color="auto"/>
              <w:right w:val="single" w:sz="4" w:space="0" w:color="auto"/>
            </w:tcBorders>
            <w:vAlign w:val="center"/>
          </w:tcPr>
          <w:p w14:paraId="390FB551" w14:textId="77777777" w:rsidR="005418E8" w:rsidRDefault="005418E8">
            <w:pPr>
              <w:spacing w:line="360" w:lineRule="auto"/>
              <w:jc w:val="center"/>
              <w:rPr>
                <w:rFonts w:ascii="仿宋" w:eastAsia="仿宋" w:hAnsi="仿宋"/>
              </w:rPr>
            </w:pPr>
          </w:p>
        </w:tc>
        <w:tc>
          <w:tcPr>
            <w:tcW w:w="892" w:type="dxa"/>
            <w:tcBorders>
              <w:top w:val="single" w:sz="4" w:space="0" w:color="auto"/>
              <w:left w:val="single" w:sz="4" w:space="0" w:color="auto"/>
              <w:bottom w:val="single" w:sz="4" w:space="0" w:color="auto"/>
              <w:right w:val="single" w:sz="4" w:space="0" w:color="auto"/>
            </w:tcBorders>
            <w:vAlign w:val="center"/>
          </w:tcPr>
          <w:p w14:paraId="2AABC66F" w14:textId="77777777" w:rsidR="005418E8" w:rsidRDefault="005418E8">
            <w:pPr>
              <w:spacing w:line="360" w:lineRule="auto"/>
              <w:jc w:val="center"/>
              <w:rPr>
                <w:rFonts w:ascii="仿宋" w:eastAsia="仿宋" w:hAnsi="仿宋"/>
              </w:rPr>
            </w:pPr>
          </w:p>
        </w:tc>
        <w:tc>
          <w:tcPr>
            <w:tcW w:w="862" w:type="dxa"/>
            <w:tcBorders>
              <w:top w:val="single" w:sz="4" w:space="0" w:color="auto"/>
              <w:left w:val="single" w:sz="4" w:space="0" w:color="auto"/>
              <w:bottom w:val="single" w:sz="4" w:space="0" w:color="auto"/>
              <w:right w:val="single" w:sz="4" w:space="0" w:color="auto"/>
            </w:tcBorders>
            <w:vAlign w:val="center"/>
          </w:tcPr>
          <w:p w14:paraId="1AE85A48" w14:textId="77777777" w:rsidR="005418E8" w:rsidRDefault="005418E8">
            <w:pPr>
              <w:spacing w:line="360" w:lineRule="auto"/>
              <w:jc w:val="center"/>
              <w:rPr>
                <w:rFonts w:ascii="仿宋" w:eastAsia="仿宋" w:hAnsi="仿宋"/>
              </w:rPr>
            </w:pPr>
          </w:p>
        </w:tc>
        <w:tc>
          <w:tcPr>
            <w:tcW w:w="860" w:type="dxa"/>
            <w:tcBorders>
              <w:top w:val="single" w:sz="4" w:space="0" w:color="auto"/>
              <w:left w:val="single" w:sz="4" w:space="0" w:color="auto"/>
              <w:bottom w:val="single" w:sz="4" w:space="0" w:color="auto"/>
              <w:right w:val="single" w:sz="4" w:space="0" w:color="auto"/>
            </w:tcBorders>
            <w:vAlign w:val="center"/>
          </w:tcPr>
          <w:p w14:paraId="5EDC3A58" w14:textId="77777777" w:rsidR="005418E8" w:rsidRDefault="005418E8">
            <w:pPr>
              <w:spacing w:line="360" w:lineRule="auto"/>
              <w:jc w:val="center"/>
              <w:rPr>
                <w:rFonts w:ascii="仿宋" w:eastAsia="仿宋" w:hAnsi="仿宋"/>
              </w:rPr>
            </w:pPr>
          </w:p>
        </w:tc>
      </w:tr>
    </w:tbl>
    <w:p w14:paraId="2D13B36F" w14:textId="77777777" w:rsidR="005418E8" w:rsidRDefault="00000000">
      <w:pPr>
        <w:spacing w:line="360" w:lineRule="auto"/>
        <w:ind w:firstLineChars="100" w:firstLine="240"/>
        <w:rPr>
          <w:rFonts w:ascii="仿宋" w:eastAsia="仿宋" w:hAnsi="仿宋"/>
          <w:lang w:eastAsia="zh-CN"/>
        </w:rPr>
      </w:pPr>
      <w:r>
        <w:rPr>
          <w:rFonts w:ascii="仿宋" w:eastAsia="仿宋" w:hAnsi="仿宋" w:cs="仿宋" w:hint="eastAsia"/>
          <w:lang w:eastAsia="zh-CN"/>
        </w:rPr>
        <w:lastRenderedPageBreak/>
        <w:t>编制：                     复核：                     承包人代表：                          日  期：     年   　月   日</w:t>
      </w:r>
    </w:p>
    <w:p w14:paraId="67D786C2" w14:textId="77777777" w:rsidR="005418E8" w:rsidRDefault="005418E8">
      <w:pPr>
        <w:spacing w:line="360" w:lineRule="auto"/>
        <w:rPr>
          <w:rFonts w:ascii="仿宋" w:eastAsia="仿宋" w:hAnsi="仿宋"/>
          <w:lang w:eastAsia="zh-CN"/>
        </w:rPr>
        <w:sectPr w:rsidR="005418E8">
          <w:endnotePr>
            <w:numFmt w:val="decimal"/>
          </w:endnotePr>
          <w:pgSz w:w="16838" w:h="11906" w:orient="landscape"/>
          <w:pgMar w:top="737" w:right="1418" w:bottom="737" w:left="851" w:header="0" w:footer="0" w:gutter="0"/>
          <w:cols w:space="720"/>
        </w:sectPr>
      </w:pPr>
    </w:p>
    <w:p w14:paraId="5259ADB9" w14:textId="77777777" w:rsidR="005418E8" w:rsidRDefault="00000000">
      <w:pPr>
        <w:outlineLvl w:val="1"/>
        <w:rPr>
          <w:rFonts w:ascii="仿宋" w:eastAsia="仿宋" w:hAnsi="仿宋" w:cs="仿宋"/>
          <w:b/>
          <w:bCs/>
          <w:lang w:eastAsia="zh-CN"/>
        </w:rPr>
      </w:pPr>
      <w:bookmarkStart w:id="1108" w:name="_Toc31987048"/>
      <w:bookmarkStart w:id="1109" w:name="_Toc17748"/>
      <w:bookmarkStart w:id="1110" w:name="_Toc9092"/>
      <w:bookmarkStart w:id="1111" w:name="_Toc4903"/>
      <w:bookmarkStart w:id="1112" w:name="_Toc47694488"/>
      <w:r>
        <w:rPr>
          <w:rFonts w:ascii="仿宋" w:eastAsia="仿宋" w:hAnsi="仿宋" w:cs="仿宋" w:hint="eastAsia"/>
          <w:b/>
          <w:bCs/>
          <w:lang w:eastAsia="zh-CN"/>
        </w:rPr>
        <w:lastRenderedPageBreak/>
        <w:t>格式2</w:t>
      </w:r>
      <w:bookmarkEnd w:id="1108"/>
      <w:r>
        <w:rPr>
          <w:rFonts w:ascii="仿宋" w:eastAsia="仿宋" w:hAnsi="仿宋" w:cs="仿宋" w:hint="eastAsia"/>
          <w:b/>
          <w:bCs/>
          <w:lang w:eastAsia="zh-CN"/>
        </w:rPr>
        <w:t>7</w:t>
      </w:r>
      <w:bookmarkEnd w:id="1109"/>
      <w:bookmarkEnd w:id="1110"/>
      <w:bookmarkEnd w:id="1111"/>
      <w:bookmarkEnd w:id="1112"/>
    </w:p>
    <w:p w14:paraId="556A659A" w14:textId="77777777" w:rsidR="005418E8" w:rsidRDefault="00000000">
      <w:pPr>
        <w:spacing w:line="360" w:lineRule="auto"/>
        <w:jc w:val="center"/>
        <w:rPr>
          <w:rFonts w:ascii="仿宋" w:eastAsia="仿宋" w:hAnsi="仿宋"/>
          <w:b/>
          <w:bCs/>
          <w:spacing w:val="30"/>
          <w:sz w:val="44"/>
          <w:szCs w:val="44"/>
          <w:lang w:eastAsia="zh-CN"/>
        </w:rPr>
      </w:pPr>
      <w:r>
        <w:rPr>
          <w:rFonts w:ascii="仿宋" w:eastAsia="仿宋" w:hAnsi="仿宋" w:cs="仿宋" w:hint="eastAsia"/>
          <w:b/>
          <w:bCs/>
          <w:spacing w:val="30"/>
          <w:sz w:val="44"/>
          <w:szCs w:val="44"/>
          <w:lang w:eastAsia="zh-CN"/>
        </w:rPr>
        <w:t>工程勘察费支付申请</w:t>
      </w:r>
    </w:p>
    <w:p w14:paraId="6DC8A527" w14:textId="77777777" w:rsidR="005418E8" w:rsidRDefault="00000000">
      <w:pPr>
        <w:spacing w:line="360" w:lineRule="auto"/>
        <w:rPr>
          <w:rFonts w:ascii="仿宋" w:eastAsia="仿宋" w:hAnsi="仿宋"/>
          <w:lang w:eastAsia="zh-CN"/>
        </w:rPr>
      </w:pPr>
      <w:r>
        <w:rPr>
          <w:rFonts w:ascii="仿宋" w:eastAsia="仿宋" w:hAnsi="仿宋" w:cs="仿宋" w:hint="eastAsia"/>
          <w:lang w:eastAsia="zh-CN"/>
        </w:rPr>
        <w:t>工程名称：</w:t>
      </w:r>
      <w:r>
        <w:rPr>
          <w:rFonts w:ascii="仿宋" w:eastAsia="仿宋" w:hAnsi="仿宋" w:cs="仿宋" w:hint="eastAsia"/>
          <w:lang w:eastAsia="zh-CN"/>
        </w:rPr>
        <w:tab/>
      </w:r>
      <w:r>
        <w:rPr>
          <w:rFonts w:ascii="仿宋" w:eastAsia="仿宋" w:hAnsi="仿宋" w:cs="仿宋" w:hint="eastAsia"/>
          <w:lang w:eastAsia="zh-CN"/>
        </w:rPr>
        <w:tab/>
      </w:r>
      <w:r>
        <w:rPr>
          <w:rFonts w:ascii="仿宋" w:eastAsia="仿宋" w:hAnsi="仿宋" w:cs="仿宋" w:hint="eastAsia"/>
          <w:lang w:eastAsia="zh-CN"/>
        </w:rPr>
        <w:tab/>
      </w:r>
      <w:r>
        <w:rPr>
          <w:rFonts w:ascii="仿宋" w:eastAsia="仿宋" w:hAnsi="仿宋" w:cs="仿宋" w:hint="eastAsia"/>
          <w:lang w:eastAsia="zh-CN"/>
        </w:rPr>
        <w:tab/>
      </w:r>
      <w:r>
        <w:rPr>
          <w:rFonts w:ascii="仿宋" w:eastAsia="仿宋" w:hAnsi="仿宋" w:cs="仿宋" w:hint="eastAsia"/>
          <w:lang w:eastAsia="zh-CN"/>
        </w:rPr>
        <w:tab/>
      </w:r>
      <w:r>
        <w:rPr>
          <w:rFonts w:ascii="仿宋" w:eastAsia="仿宋" w:hAnsi="仿宋" w:cs="仿宋" w:hint="eastAsia"/>
          <w:lang w:eastAsia="zh-CN"/>
        </w:rPr>
        <w:tab/>
      </w:r>
      <w:r>
        <w:rPr>
          <w:rFonts w:ascii="仿宋" w:eastAsia="仿宋" w:hAnsi="仿宋" w:cs="仿宋" w:hint="eastAsia"/>
          <w:lang w:eastAsia="zh-CN"/>
        </w:rPr>
        <w:tab/>
      </w:r>
      <w:r>
        <w:rPr>
          <w:rFonts w:ascii="仿宋" w:eastAsia="仿宋" w:hAnsi="仿宋" w:cs="仿宋" w:hint="eastAsia"/>
          <w:lang w:eastAsia="zh-CN"/>
        </w:rPr>
        <w:tab/>
      </w:r>
      <w:r>
        <w:rPr>
          <w:rFonts w:ascii="仿宋" w:eastAsia="仿宋" w:hAnsi="仿宋" w:cs="仿宋" w:hint="eastAsia"/>
          <w:lang w:eastAsia="zh-CN"/>
        </w:rPr>
        <w:tab/>
      </w:r>
      <w:r>
        <w:rPr>
          <w:rFonts w:ascii="仿宋" w:eastAsia="仿宋" w:hAnsi="仿宋" w:cs="仿宋" w:hint="eastAsia"/>
          <w:lang w:eastAsia="zh-CN"/>
        </w:rPr>
        <w:tab/>
      </w:r>
      <w:r>
        <w:rPr>
          <w:rFonts w:ascii="仿宋" w:eastAsia="仿宋" w:hAnsi="仿宋" w:cs="仿宋" w:hint="eastAsia"/>
          <w:lang w:eastAsia="zh-CN"/>
        </w:rPr>
        <w:tab/>
      </w:r>
      <w:r>
        <w:rPr>
          <w:rFonts w:ascii="仿宋" w:eastAsia="仿宋" w:hAnsi="仿宋" w:cs="仿宋" w:hint="eastAsia"/>
          <w:lang w:eastAsia="zh-CN"/>
        </w:rPr>
        <w:tab/>
      </w:r>
      <w:r>
        <w:rPr>
          <w:rFonts w:ascii="仿宋" w:eastAsia="仿宋" w:hAnsi="仿宋" w:cs="仿宋" w:hint="eastAsia"/>
          <w:lang w:eastAsia="zh-CN"/>
        </w:rPr>
        <w:tab/>
        <w:t xml:space="preserve">                                                           编号：</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988"/>
      </w:tblGrid>
      <w:tr w:rsidR="005418E8" w14:paraId="56F5E126" w14:textId="77777777">
        <w:trPr>
          <w:trHeight w:val="1892"/>
        </w:trPr>
        <w:tc>
          <w:tcPr>
            <w:tcW w:w="9988" w:type="dxa"/>
            <w:tcBorders>
              <w:top w:val="single" w:sz="6" w:space="0" w:color="auto"/>
              <w:left w:val="single" w:sz="6" w:space="0" w:color="auto"/>
              <w:bottom w:val="single" w:sz="4" w:space="0" w:color="auto"/>
              <w:right w:val="single" w:sz="6" w:space="0" w:color="auto"/>
            </w:tcBorders>
          </w:tcPr>
          <w:p w14:paraId="4574ABB3" w14:textId="77777777" w:rsidR="005418E8" w:rsidRDefault="00000000">
            <w:pPr>
              <w:spacing w:before="120" w:line="360" w:lineRule="auto"/>
              <w:ind w:left="-28" w:firstLine="181"/>
              <w:rPr>
                <w:rFonts w:ascii="仿宋" w:eastAsia="仿宋" w:hAnsi="仿宋"/>
                <w:lang w:eastAsia="zh-CN"/>
              </w:rPr>
            </w:pPr>
            <w:r>
              <w:rPr>
                <w:rFonts w:ascii="仿宋" w:eastAsia="仿宋" w:hAnsi="仿宋" w:cs="仿宋" w:hint="eastAsia"/>
                <w:lang w:eastAsia="zh-CN"/>
              </w:rPr>
              <w:t>致：</w:t>
            </w:r>
            <w:r>
              <w:rPr>
                <w:rFonts w:ascii="仿宋" w:eastAsia="仿宋" w:hAnsi="仿宋" w:cs="仿宋" w:hint="eastAsia"/>
                <w:u w:val="single"/>
                <w:lang w:eastAsia="zh-CN"/>
              </w:rPr>
              <w:t xml:space="preserve">                                          </w:t>
            </w:r>
            <w:r>
              <w:rPr>
                <w:rFonts w:ascii="仿宋" w:eastAsia="仿宋" w:hAnsi="仿宋" w:cs="仿宋" w:hint="eastAsia"/>
                <w:lang w:eastAsia="zh-CN"/>
              </w:rPr>
              <w:t>（造价咨询人全称）</w:t>
            </w:r>
          </w:p>
          <w:p w14:paraId="27EBC679" w14:textId="77777777" w:rsidR="005418E8" w:rsidRDefault="005418E8">
            <w:pPr>
              <w:spacing w:line="360" w:lineRule="auto"/>
              <w:ind w:left="-28" w:firstLine="482"/>
              <w:rPr>
                <w:rFonts w:ascii="仿宋" w:eastAsia="仿宋" w:hAnsi="仿宋"/>
                <w:lang w:eastAsia="zh-CN"/>
              </w:rPr>
            </w:pPr>
          </w:p>
          <w:p w14:paraId="1B29DEA2" w14:textId="77777777" w:rsidR="005418E8" w:rsidRDefault="00000000">
            <w:pPr>
              <w:spacing w:line="360" w:lineRule="auto"/>
              <w:ind w:left="-28" w:firstLine="482"/>
              <w:rPr>
                <w:rFonts w:ascii="仿宋" w:eastAsia="仿宋" w:hAnsi="仿宋"/>
                <w:lang w:eastAsia="zh-CN"/>
              </w:rPr>
            </w:pPr>
            <w:r>
              <w:rPr>
                <w:rFonts w:ascii="仿宋" w:eastAsia="仿宋" w:hAnsi="仿宋" w:cs="仿宋" w:hint="eastAsia"/>
                <w:lang w:eastAsia="zh-CN"/>
              </w:rPr>
              <w:t>我方于</w:t>
            </w:r>
            <w:r>
              <w:rPr>
                <w:rFonts w:ascii="仿宋" w:eastAsia="仿宋" w:hAnsi="仿宋" w:cs="仿宋" w:hint="eastAsia"/>
                <w:u w:val="single"/>
                <w:lang w:eastAsia="zh-CN"/>
              </w:rPr>
              <w:t xml:space="preserve">        </w:t>
            </w:r>
            <w:r>
              <w:rPr>
                <w:rFonts w:ascii="仿宋" w:eastAsia="仿宋" w:hAnsi="仿宋" w:cs="仿宋" w:hint="eastAsia"/>
                <w:lang w:eastAsia="zh-CN"/>
              </w:rPr>
              <w:t>至</w:t>
            </w:r>
            <w:r>
              <w:rPr>
                <w:rFonts w:ascii="仿宋" w:eastAsia="仿宋" w:hAnsi="仿宋" w:cs="仿宋" w:hint="eastAsia"/>
                <w:u w:val="single"/>
                <w:lang w:eastAsia="zh-CN"/>
              </w:rPr>
              <w:t xml:space="preserve">       </w:t>
            </w:r>
            <w:r>
              <w:rPr>
                <w:rFonts w:ascii="仿宋" w:eastAsia="仿宋" w:hAnsi="仿宋" w:cs="仿宋" w:hint="eastAsia"/>
                <w:lang w:eastAsia="zh-CN"/>
              </w:rPr>
              <w:t>期间已完成了</w:t>
            </w:r>
            <w:r>
              <w:rPr>
                <w:rFonts w:ascii="仿宋" w:eastAsia="仿宋" w:hAnsi="仿宋" w:cs="仿宋" w:hint="eastAsia"/>
                <w:u w:val="single"/>
                <w:lang w:eastAsia="zh-CN"/>
              </w:rPr>
              <w:t xml:space="preserve">                    </w:t>
            </w:r>
            <w:r>
              <w:rPr>
                <w:rFonts w:ascii="仿宋" w:eastAsia="仿宋" w:hAnsi="仿宋" w:cs="仿宋" w:hint="eastAsia"/>
                <w:lang w:eastAsia="zh-CN"/>
              </w:rPr>
              <w:t>工作，根据工程总承包合同条款</w:t>
            </w:r>
            <w:r>
              <w:rPr>
                <w:rFonts w:ascii="仿宋" w:eastAsia="仿宋" w:hAnsi="仿宋" w:cs="仿宋" w:hint="eastAsia"/>
                <w:u w:val="single"/>
                <w:lang w:eastAsia="zh-CN"/>
              </w:rPr>
              <w:t xml:space="preserve">      </w:t>
            </w:r>
            <w:r>
              <w:rPr>
                <w:rFonts w:ascii="仿宋" w:eastAsia="仿宋" w:hAnsi="仿宋" w:cs="仿宋" w:hint="eastAsia"/>
                <w:lang w:eastAsia="zh-CN"/>
              </w:rPr>
              <w:t>的约定，现申请支付本期的工程勘察费款额为（大写）</w:t>
            </w:r>
            <w:r>
              <w:rPr>
                <w:rFonts w:ascii="仿宋" w:eastAsia="仿宋" w:hAnsi="仿宋" w:cs="仿宋" w:hint="eastAsia"/>
                <w:u w:val="single"/>
                <w:lang w:eastAsia="zh-CN"/>
              </w:rPr>
              <w:t xml:space="preserve">                         </w:t>
            </w:r>
            <w:r>
              <w:rPr>
                <w:rFonts w:ascii="仿宋" w:eastAsia="仿宋" w:hAnsi="仿宋" w:cs="仿宋" w:hint="eastAsia"/>
                <w:lang w:eastAsia="zh-CN"/>
              </w:rPr>
              <w:t>（小写</w:t>
            </w:r>
            <w:r>
              <w:rPr>
                <w:rFonts w:ascii="仿宋" w:eastAsia="仿宋" w:hAnsi="仿宋" w:cs="仿宋" w:hint="eastAsia"/>
                <w:u w:val="single"/>
                <w:lang w:eastAsia="zh-CN"/>
              </w:rPr>
              <w:t xml:space="preserve">            </w:t>
            </w:r>
            <w:r>
              <w:rPr>
                <w:rFonts w:ascii="仿宋" w:eastAsia="仿宋" w:hAnsi="仿宋" w:cs="仿宋" w:hint="eastAsia"/>
                <w:lang w:eastAsia="zh-CN"/>
              </w:rPr>
              <w:t>），请予以复核和确认，并在支付证书签发后按合同约定时间内支付。</w:t>
            </w:r>
          </w:p>
          <w:p w14:paraId="304EBC0D" w14:textId="77777777" w:rsidR="005418E8" w:rsidRDefault="00000000">
            <w:pPr>
              <w:spacing w:line="360" w:lineRule="auto"/>
              <w:ind w:left="-28" w:firstLine="482"/>
              <w:rPr>
                <w:rFonts w:ascii="仿宋" w:eastAsia="仿宋" w:hAnsi="仿宋"/>
              </w:rPr>
            </w:pPr>
            <w:proofErr w:type="spellStart"/>
            <w:r>
              <w:rPr>
                <w:rFonts w:ascii="仿宋" w:eastAsia="仿宋" w:hAnsi="仿宋" w:cs="仿宋" w:hint="eastAsia"/>
              </w:rPr>
              <w:t>具体细目如下</w:t>
            </w:r>
            <w:proofErr w:type="spellEnd"/>
            <w:r>
              <w:rPr>
                <w:rFonts w:ascii="仿宋" w:eastAsia="仿宋" w:hAnsi="仿宋" w:cs="仿宋"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8"/>
              <w:gridCol w:w="4861"/>
              <w:gridCol w:w="1424"/>
              <w:gridCol w:w="2612"/>
            </w:tblGrid>
            <w:tr w:rsidR="005418E8" w14:paraId="44CE85E5" w14:textId="77777777">
              <w:trPr>
                <w:trHeight w:hRule="exact" w:val="435"/>
              </w:trPr>
              <w:tc>
                <w:tcPr>
                  <w:tcW w:w="858" w:type="dxa"/>
                  <w:tcBorders>
                    <w:top w:val="single" w:sz="4" w:space="0" w:color="auto"/>
                    <w:left w:val="single" w:sz="4" w:space="0" w:color="auto"/>
                    <w:bottom w:val="single" w:sz="4" w:space="0" w:color="auto"/>
                    <w:right w:val="single" w:sz="4" w:space="0" w:color="auto"/>
                  </w:tcBorders>
                  <w:vAlign w:val="center"/>
                </w:tcPr>
                <w:p w14:paraId="57911856" w14:textId="77777777" w:rsidR="005418E8" w:rsidRDefault="00000000">
                  <w:pPr>
                    <w:spacing w:line="360" w:lineRule="auto"/>
                    <w:jc w:val="center"/>
                    <w:rPr>
                      <w:rFonts w:ascii="仿宋" w:eastAsia="仿宋" w:hAnsi="仿宋"/>
                    </w:rPr>
                  </w:pPr>
                  <w:proofErr w:type="spellStart"/>
                  <w:r>
                    <w:rPr>
                      <w:rFonts w:ascii="仿宋" w:eastAsia="仿宋" w:hAnsi="仿宋" w:cs="仿宋" w:hint="eastAsia"/>
                    </w:rPr>
                    <w:t>序号</w:t>
                  </w:r>
                  <w:proofErr w:type="spellEnd"/>
                </w:p>
              </w:tc>
              <w:tc>
                <w:tcPr>
                  <w:tcW w:w="4861" w:type="dxa"/>
                  <w:tcBorders>
                    <w:top w:val="single" w:sz="4" w:space="0" w:color="auto"/>
                    <w:left w:val="single" w:sz="4" w:space="0" w:color="auto"/>
                    <w:bottom w:val="single" w:sz="4" w:space="0" w:color="auto"/>
                    <w:right w:val="single" w:sz="4" w:space="0" w:color="auto"/>
                  </w:tcBorders>
                  <w:vAlign w:val="center"/>
                </w:tcPr>
                <w:p w14:paraId="745F7E5F" w14:textId="77777777" w:rsidR="005418E8" w:rsidRDefault="00000000">
                  <w:pPr>
                    <w:spacing w:line="360" w:lineRule="auto"/>
                    <w:jc w:val="center"/>
                    <w:rPr>
                      <w:rFonts w:ascii="仿宋" w:eastAsia="仿宋" w:hAnsi="仿宋"/>
                    </w:rPr>
                  </w:pPr>
                  <w:r>
                    <w:rPr>
                      <w:rFonts w:ascii="仿宋" w:eastAsia="仿宋" w:hAnsi="仿宋" w:cs="仿宋" w:hint="eastAsia"/>
                    </w:rPr>
                    <w:t>名           称</w:t>
                  </w:r>
                </w:p>
              </w:tc>
              <w:tc>
                <w:tcPr>
                  <w:tcW w:w="1424" w:type="dxa"/>
                  <w:tcBorders>
                    <w:top w:val="single" w:sz="4" w:space="0" w:color="auto"/>
                    <w:left w:val="single" w:sz="4" w:space="0" w:color="auto"/>
                    <w:bottom w:val="single" w:sz="4" w:space="0" w:color="auto"/>
                    <w:right w:val="single" w:sz="4" w:space="0" w:color="auto"/>
                  </w:tcBorders>
                  <w:vAlign w:val="center"/>
                </w:tcPr>
                <w:p w14:paraId="0E7FE845" w14:textId="77777777" w:rsidR="005418E8" w:rsidRDefault="00000000">
                  <w:pPr>
                    <w:spacing w:line="360" w:lineRule="auto"/>
                    <w:jc w:val="center"/>
                    <w:rPr>
                      <w:rFonts w:ascii="仿宋" w:eastAsia="仿宋" w:hAnsi="仿宋"/>
                    </w:rPr>
                  </w:pPr>
                  <w:r>
                    <w:rPr>
                      <w:rFonts w:ascii="仿宋" w:eastAsia="仿宋" w:hAnsi="仿宋" w:cs="仿宋" w:hint="eastAsia"/>
                    </w:rPr>
                    <w:t xml:space="preserve">金 </w:t>
                  </w:r>
                  <w:proofErr w:type="spellStart"/>
                  <w:r>
                    <w:rPr>
                      <w:rFonts w:ascii="仿宋" w:eastAsia="仿宋" w:hAnsi="仿宋" w:cs="仿宋" w:hint="eastAsia"/>
                    </w:rPr>
                    <w:t>额（元</w:t>
                  </w:r>
                  <w:proofErr w:type="spellEnd"/>
                  <w:r>
                    <w:rPr>
                      <w:rFonts w:ascii="仿宋" w:eastAsia="仿宋" w:hAnsi="仿宋" w:cs="仿宋" w:hint="eastAsia"/>
                    </w:rPr>
                    <w:t>）</w:t>
                  </w:r>
                </w:p>
              </w:tc>
              <w:tc>
                <w:tcPr>
                  <w:tcW w:w="2612" w:type="dxa"/>
                  <w:tcBorders>
                    <w:top w:val="single" w:sz="4" w:space="0" w:color="auto"/>
                    <w:left w:val="single" w:sz="4" w:space="0" w:color="auto"/>
                    <w:bottom w:val="single" w:sz="4" w:space="0" w:color="auto"/>
                    <w:right w:val="single" w:sz="4" w:space="0" w:color="auto"/>
                  </w:tcBorders>
                  <w:vAlign w:val="center"/>
                </w:tcPr>
                <w:p w14:paraId="5BFE45F4" w14:textId="77777777" w:rsidR="005418E8" w:rsidRDefault="00000000">
                  <w:pPr>
                    <w:spacing w:line="360" w:lineRule="auto"/>
                    <w:jc w:val="center"/>
                    <w:rPr>
                      <w:rFonts w:ascii="仿宋" w:eastAsia="仿宋" w:hAnsi="仿宋"/>
                    </w:rPr>
                  </w:pPr>
                  <w:r>
                    <w:rPr>
                      <w:rFonts w:ascii="仿宋" w:eastAsia="仿宋" w:hAnsi="仿宋" w:cs="仿宋" w:hint="eastAsia"/>
                    </w:rPr>
                    <w:t>备       注</w:t>
                  </w:r>
                </w:p>
              </w:tc>
            </w:tr>
            <w:tr w:rsidR="005418E8" w14:paraId="2B52EDDF" w14:textId="77777777">
              <w:trPr>
                <w:trHeight w:hRule="exact" w:val="426"/>
              </w:trPr>
              <w:tc>
                <w:tcPr>
                  <w:tcW w:w="858" w:type="dxa"/>
                  <w:tcBorders>
                    <w:top w:val="single" w:sz="4" w:space="0" w:color="auto"/>
                    <w:left w:val="single" w:sz="4" w:space="0" w:color="auto"/>
                    <w:bottom w:val="single" w:sz="4" w:space="0" w:color="auto"/>
                    <w:right w:val="single" w:sz="4" w:space="0" w:color="auto"/>
                  </w:tcBorders>
                  <w:vAlign w:val="center"/>
                </w:tcPr>
                <w:p w14:paraId="41F37D61" w14:textId="77777777" w:rsidR="005418E8" w:rsidRDefault="00000000">
                  <w:pPr>
                    <w:spacing w:line="360" w:lineRule="auto"/>
                    <w:jc w:val="center"/>
                    <w:rPr>
                      <w:rFonts w:ascii="仿宋" w:eastAsia="仿宋" w:hAnsi="仿宋"/>
                    </w:rPr>
                  </w:pPr>
                  <w:r>
                    <w:rPr>
                      <w:rFonts w:ascii="仿宋" w:eastAsia="仿宋" w:hAnsi="仿宋" w:cs="仿宋" w:hint="eastAsia"/>
                    </w:rPr>
                    <w:t>1</w:t>
                  </w:r>
                </w:p>
              </w:tc>
              <w:tc>
                <w:tcPr>
                  <w:tcW w:w="4861" w:type="dxa"/>
                  <w:tcBorders>
                    <w:top w:val="single" w:sz="4" w:space="0" w:color="auto"/>
                    <w:left w:val="single" w:sz="4" w:space="0" w:color="auto"/>
                    <w:bottom w:val="single" w:sz="4" w:space="0" w:color="auto"/>
                    <w:right w:val="single" w:sz="4" w:space="0" w:color="auto"/>
                  </w:tcBorders>
                  <w:vAlign w:val="center"/>
                </w:tcPr>
                <w:p w14:paraId="351DCE40" w14:textId="77777777" w:rsidR="005418E8" w:rsidRDefault="00000000">
                  <w:pPr>
                    <w:spacing w:line="360" w:lineRule="auto"/>
                    <w:rPr>
                      <w:rFonts w:ascii="仿宋" w:eastAsia="仿宋" w:hAnsi="仿宋"/>
                      <w:lang w:eastAsia="zh-CN"/>
                    </w:rPr>
                  </w:pPr>
                  <w:r>
                    <w:rPr>
                      <w:rFonts w:ascii="仿宋" w:eastAsia="仿宋" w:hAnsi="仿宋" w:cs="仿宋" w:hint="eastAsia"/>
                      <w:lang w:eastAsia="zh-CN"/>
                    </w:rPr>
                    <w:t>累计已完工程勘察费价款</w:t>
                  </w:r>
                </w:p>
              </w:tc>
              <w:tc>
                <w:tcPr>
                  <w:tcW w:w="1424" w:type="dxa"/>
                  <w:tcBorders>
                    <w:top w:val="single" w:sz="4" w:space="0" w:color="auto"/>
                    <w:left w:val="single" w:sz="4" w:space="0" w:color="auto"/>
                    <w:bottom w:val="single" w:sz="4" w:space="0" w:color="auto"/>
                    <w:right w:val="single" w:sz="4" w:space="0" w:color="auto"/>
                  </w:tcBorders>
                  <w:vAlign w:val="center"/>
                </w:tcPr>
                <w:p w14:paraId="537E4930" w14:textId="77777777" w:rsidR="005418E8" w:rsidRDefault="005418E8">
                  <w:pPr>
                    <w:spacing w:line="360" w:lineRule="auto"/>
                    <w:jc w:val="center"/>
                    <w:rPr>
                      <w:rFonts w:ascii="仿宋" w:eastAsia="仿宋" w:hAnsi="仿宋"/>
                      <w:lang w:eastAsia="zh-CN"/>
                    </w:rPr>
                  </w:pPr>
                </w:p>
              </w:tc>
              <w:tc>
                <w:tcPr>
                  <w:tcW w:w="2612" w:type="dxa"/>
                  <w:tcBorders>
                    <w:top w:val="single" w:sz="4" w:space="0" w:color="auto"/>
                    <w:left w:val="single" w:sz="4" w:space="0" w:color="auto"/>
                    <w:bottom w:val="single" w:sz="4" w:space="0" w:color="auto"/>
                    <w:right w:val="single" w:sz="4" w:space="0" w:color="auto"/>
                  </w:tcBorders>
                  <w:vAlign w:val="center"/>
                </w:tcPr>
                <w:p w14:paraId="2ECA8B68" w14:textId="77777777" w:rsidR="005418E8" w:rsidRDefault="005418E8">
                  <w:pPr>
                    <w:spacing w:line="360" w:lineRule="auto"/>
                    <w:rPr>
                      <w:rFonts w:ascii="仿宋" w:eastAsia="仿宋" w:hAnsi="仿宋"/>
                      <w:lang w:eastAsia="zh-CN"/>
                    </w:rPr>
                  </w:pPr>
                </w:p>
              </w:tc>
            </w:tr>
            <w:tr w:rsidR="005418E8" w14:paraId="1B730538" w14:textId="77777777">
              <w:trPr>
                <w:trHeight w:hRule="exact" w:val="418"/>
              </w:trPr>
              <w:tc>
                <w:tcPr>
                  <w:tcW w:w="858" w:type="dxa"/>
                  <w:tcBorders>
                    <w:top w:val="single" w:sz="4" w:space="0" w:color="auto"/>
                    <w:left w:val="single" w:sz="4" w:space="0" w:color="auto"/>
                    <w:bottom w:val="single" w:sz="4" w:space="0" w:color="auto"/>
                    <w:right w:val="single" w:sz="4" w:space="0" w:color="auto"/>
                  </w:tcBorders>
                  <w:vAlign w:val="center"/>
                </w:tcPr>
                <w:p w14:paraId="277C5CBB" w14:textId="77777777" w:rsidR="005418E8" w:rsidRDefault="00000000">
                  <w:pPr>
                    <w:spacing w:line="360" w:lineRule="auto"/>
                    <w:jc w:val="center"/>
                    <w:rPr>
                      <w:rFonts w:ascii="仿宋" w:eastAsia="仿宋" w:hAnsi="仿宋"/>
                    </w:rPr>
                  </w:pPr>
                  <w:r>
                    <w:rPr>
                      <w:rFonts w:ascii="仿宋" w:eastAsia="仿宋" w:hAnsi="仿宋" w:cs="仿宋" w:hint="eastAsia"/>
                    </w:rPr>
                    <w:t>2</w:t>
                  </w:r>
                </w:p>
              </w:tc>
              <w:tc>
                <w:tcPr>
                  <w:tcW w:w="4861" w:type="dxa"/>
                  <w:tcBorders>
                    <w:top w:val="single" w:sz="4" w:space="0" w:color="auto"/>
                    <w:left w:val="single" w:sz="4" w:space="0" w:color="auto"/>
                    <w:bottom w:val="single" w:sz="4" w:space="0" w:color="auto"/>
                    <w:right w:val="single" w:sz="4" w:space="0" w:color="auto"/>
                  </w:tcBorders>
                  <w:vAlign w:val="center"/>
                </w:tcPr>
                <w:p w14:paraId="68FE27CE" w14:textId="77777777" w:rsidR="005418E8" w:rsidRDefault="00000000">
                  <w:pPr>
                    <w:spacing w:line="360" w:lineRule="auto"/>
                    <w:rPr>
                      <w:rFonts w:ascii="仿宋" w:eastAsia="仿宋" w:hAnsi="仿宋"/>
                      <w:lang w:eastAsia="zh-CN"/>
                    </w:rPr>
                  </w:pPr>
                  <w:r>
                    <w:rPr>
                      <w:rFonts w:ascii="仿宋" w:eastAsia="仿宋" w:hAnsi="仿宋" w:cs="仿宋" w:hint="eastAsia"/>
                      <w:lang w:eastAsia="zh-CN"/>
                    </w:rPr>
                    <w:t>累计已实际支付的工程勘察费价款</w:t>
                  </w:r>
                </w:p>
              </w:tc>
              <w:tc>
                <w:tcPr>
                  <w:tcW w:w="1424" w:type="dxa"/>
                  <w:tcBorders>
                    <w:top w:val="single" w:sz="4" w:space="0" w:color="auto"/>
                    <w:left w:val="single" w:sz="4" w:space="0" w:color="auto"/>
                    <w:bottom w:val="single" w:sz="4" w:space="0" w:color="auto"/>
                    <w:right w:val="single" w:sz="4" w:space="0" w:color="auto"/>
                  </w:tcBorders>
                  <w:vAlign w:val="center"/>
                </w:tcPr>
                <w:p w14:paraId="7949FAAD" w14:textId="77777777" w:rsidR="005418E8" w:rsidRDefault="005418E8">
                  <w:pPr>
                    <w:spacing w:line="360" w:lineRule="auto"/>
                    <w:jc w:val="center"/>
                    <w:rPr>
                      <w:rFonts w:ascii="仿宋" w:eastAsia="仿宋" w:hAnsi="仿宋"/>
                      <w:lang w:eastAsia="zh-CN"/>
                    </w:rPr>
                  </w:pPr>
                </w:p>
              </w:tc>
              <w:tc>
                <w:tcPr>
                  <w:tcW w:w="2612" w:type="dxa"/>
                  <w:tcBorders>
                    <w:top w:val="single" w:sz="4" w:space="0" w:color="auto"/>
                    <w:left w:val="single" w:sz="4" w:space="0" w:color="auto"/>
                    <w:bottom w:val="single" w:sz="4" w:space="0" w:color="auto"/>
                    <w:right w:val="single" w:sz="4" w:space="0" w:color="auto"/>
                  </w:tcBorders>
                  <w:vAlign w:val="center"/>
                </w:tcPr>
                <w:p w14:paraId="2622ADD2" w14:textId="77777777" w:rsidR="005418E8" w:rsidRDefault="005418E8">
                  <w:pPr>
                    <w:spacing w:line="360" w:lineRule="auto"/>
                    <w:rPr>
                      <w:rFonts w:ascii="仿宋" w:eastAsia="仿宋" w:hAnsi="仿宋"/>
                      <w:lang w:eastAsia="zh-CN"/>
                    </w:rPr>
                  </w:pPr>
                </w:p>
              </w:tc>
            </w:tr>
            <w:tr w:rsidR="005418E8" w14:paraId="71F4DFF8" w14:textId="77777777">
              <w:trPr>
                <w:trHeight w:hRule="exact" w:val="425"/>
              </w:trPr>
              <w:tc>
                <w:tcPr>
                  <w:tcW w:w="858" w:type="dxa"/>
                  <w:tcBorders>
                    <w:top w:val="single" w:sz="4" w:space="0" w:color="auto"/>
                    <w:left w:val="single" w:sz="4" w:space="0" w:color="auto"/>
                    <w:bottom w:val="single" w:sz="4" w:space="0" w:color="auto"/>
                    <w:right w:val="single" w:sz="4" w:space="0" w:color="auto"/>
                  </w:tcBorders>
                  <w:vAlign w:val="center"/>
                </w:tcPr>
                <w:p w14:paraId="269BE41A" w14:textId="77777777" w:rsidR="005418E8" w:rsidRDefault="00000000">
                  <w:pPr>
                    <w:spacing w:line="360" w:lineRule="auto"/>
                    <w:jc w:val="center"/>
                    <w:rPr>
                      <w:rFonts w:ascii="仿宋" w:eastAsia="仿宋" w:hAnsi="仿宋"/>
                    </w:rPr>
                  </w:pPr>
                  <w:r>
                    <w:rPr>
                      <w:rFonts w:ascii="仿宋" w:eastAsia="仿宋" w:hAnsi="仿宋" w:cs="仿宋" w:hint="eastAsia"/>
                    </w:rPr>
                    <w:t>3</w:t>
                  </w:r>
                </w:p>
              </w:tc>
              <w:tc>
                <w:tcPr>
                  <w:tcW w:w="4861" w:type="dxa"/>
                  <w:tcBorders>
                    <w:top w:val="single" w:sz="4" w:space="0" w:color="auto"/>
                    <w:left w:val="single" w:sz="4" w:space="0" w:color="auto"/>
                    <w:bottom w:val="single" w:sz="4" w:space="0" w:color="auto"/>
                    <w:right w:val="single" w:sz="4" w:space="0" w:color="auto"/>
                  </w:tcBorders>
                  <w:vAlign w:val="center"/>
                </w:tcPr>
                <w:p w14:paraId="458A7A1C" w14:textId="77777777" w:rsidR="005418E8" w:rsidRDefault="00000000">
                  <w:pPr>
                    <w:spacing w:line="360" w:lineRule="auto"/>
                    <w:rPr>
                      <w:rFonts w:ascii="仿宋" w:eastAsia="仿宋" w:hAnsi="仿宋"/>
                      <w:lang w:eastAsia="zh-CN"/>
                    </w:rPr>
                  </w:pPr>
                  <w:r>
                    <w:rPr>
                      <w:rFonts w:ascii="仿宋" w:eastAsia="仿宋" w:hAnsi="仿宋" w:cs="仿宋" w:hint="eastAsia"/>
                      <w:lang w:eastAsia="zh-CN"/>
                    </w:rPr>
                    <w:t>本期间已完工程勘察价款</w:t>
                  </w:r>
                </w:p>
              </w:tc>
              <w:tc>
                <w:tcPr>
                  <w:tcW w:w="1424" w:type="dxa"/>
                  <w:tcBorders>
                    <w:top w:val="single" w:sz="4" w:space="0" w:color="auto"/>
                    <w:left w:val="single" w:sz="4" w:space="0" w:color="auto"/>
                    <w:bottom w:val="single" w:sz="4" w:space="0" w:color="auto"/>
                    <w:right w:val="single" w:sz="4" w:space="0" w:color="auto"/>
                  </w:tcBorders>
                  <w:vAlign w:val="center"/>
                </w:tcPr>
                <w:p w14:paraId="6C7B54A4" w14:textId="77777777" w:rsidR="005418E8" w:rsidRDefault="005418E8">
                  <w:pPr>
                    <w:spacing w:line="360" w:lineRule="auto"/>
                    <w:jc w:val="center"/>
                    <w:rPr>
                      <w:rFonts w:ascii="仿宋" w:eastAsia="仿宋" w:hAnsi="仿宋"/>
                      <w:lang w:eastAsia="zh-CN"/>
                    </w:rPr>
                  </w:pPr>
                </w:p>
              </w:tc>
              <w:tc>
                <w:tcPr>
                  <w:tcW w:w="2612" w:type="dxa"/>
                  <w:tcBorders>
                    <w:top w:val="single" w:sz="4" w:space="0" w:color="auto"/>
                    <w:left w:val="single" w:sz="4" w:space="0" w:color="auto"/>
                    <w:bottom w:val="single" w:sz="4" w:space="0" w:color="auto"/>
                    <w:right w:val="single" w:sz="4" w:space="0" w:color="auto"/>
                  </w:tcBorders>
                  <w:vAlign w:val="center"/>
                </w:tcPr>
                <w:p w14:paraId="526B1AED" w14:textId="77777777" w:rsidR="005418E8" w:rsidRDefault="005418E8">
                  <w:pPr>
                    <w:spacing w:line="360" w:lineRule="auto"/>
                    <w:rPr>
                      <w:rFonts w:ascii="仿宋" w:eastAsia="仿宋" w:hAnsi="仿宋"/>
                      <w:lang w:eastAsia="zh-CN"/>
                    </w:rPr>
                  </w:pPr>
                </w:p>
              </w:tc>
            </w:tr>
            <w:tr w:rsidR="005418E8" w14:paraId="7050A42B" w14:textId="77777777">
              <w:trPr>
                <w:trHeight w:hRule="exact" w:val="431"/>
              </w:trPr>
              <w:tc>
                <w:tcPr>
                  <w:tcW w:w="858" w:type="dxa"/>
                  <w:tcBorders>
                    <w:top w:val="single" w:sz="4" w:space="0" w:color="auto"/>
                    <w:left w:val="single" w:sz="4" w:space="0" w:color="auto"/>
                    <w:bottom w:val="single" w:sz="4" w:space="0" w:color="auto"/>
                    <w:right w:val="single" w:sz="4" w:space="0" w:color="auto"/>
                  </w:tcBorders>
                  <w:vAlign w:val="center"/>
                </w:tcPr>
                <w:p w14:paraId="5A41202F" w14:textId="77777777" w:rsidR="005418E8" w:rsidRDefault="00000000">
                  <w:pPr>
                    <w:spacing w:line="360" w:lineRule="auto"/>
                    <w:jc w:val="center"/>
                    <w:rPr>
                      <w:rFonts w:ascii="仿宋" w:eastAsia="仿宋" w:hAnsi="仿宋"/>
                    </w:rPr>
                  </w:pPr>
                  <w:r>
                    <w:rPr>
                      <w:rFonts w:ascii="仿宋" w:eastAsia="仿宋" w:hAnsi="仿宋" w:cs="仿宋" w:hint="eastAsia"/>
                    </w:rPr>
                    <w:t>4</w:t>
                  </w:r>
                </w:p>
              </w:tc>
              <w:tc>
                <w:tcPr>
                  <w:tcW w:w="4861" w:type="dxa"/>
                  <w:tcBorders>
                    <w:top w:val="single" w:sz="4" w:space="0" w:color="auto"/>
                    <w:left w:val="single" w:sz="4" w:space="0" w:color="auto"/>
                    <w:bottom w:val="single" w:sz="4" w:space="0" w:color="auto"/>
                    <w:right w:val="single" w:sz="4" w:space="0" w:color="auto"/>
                  </w:tcBorders>
                  <w:vAlign w:val="center"/>
                </w:tcPr>
                <w:p w14:paraId="0F7C84EB" w14:textId="77777777" w:rsidR="005418E8" w:rsidRDefault="00000000">
                  <w:pPr>
                    <w:spacing w:line="360" w:lineRule="auto"/>
                    <w:rPr>
                      <w:rFonts w:ascii="仿宋" w:eastAsia="仿宋" w:hAnsi="仿宋"/>
                      <w:lang w:eastAsia="zh-CN"/>
                    </w:rPr>
                  </w:pPr>
                  <w:r>
                    <w:rPr>
                      <w:rFonts w:ascii="仿宋" w:eastAsia="仿宋" w:hAnsi="仿宋" w:cs="仿宋" w:hint="eastAsia"/>
                      <w:lang w:eastAsia="zh-CN"/>
                    </w:rPr>
                    <w:t>本期间完成的零星工作项目价款</w:t>
                  </w:r>
                </w:p>
              </w:tc>
              <w:tc>
                <w:tcPr>
                  <w:tcW w:w="1424" w:type="dxa"/>
                  <w:tcBorders>
                    <w:top w:val="single" w:sz="4" w:space="0" w:color="auto"/>
                    <w:left w:val="single" w:sz="4" w:space="0" w:color="auto"/>
                    <w:bottom w:val="single" w:sz="4" w:space="0" w:color="auto"/>
                    <w:right w:val="single" w:sz="4" w:space="0" w:color="auto"/>
                  </w:tcBorders>
                  <w:vAlign w:val="center"/>
                </w:tcPr>
                <w:p w14:paraId="3703D6AE" w14:textId="77777777" w:rsidR="005418E8" w:rsidRDefault="005418E8">
                  <w:pPr>
                    <w:spacing w:line="360" w:lineRule="auto"/>
                    <w:jc w:val="center"/>
                    <w:rPr>
                      <w:rFonts w:ascii="仿宋" w:eastAsia="仿宋" w:hAnsi="仿宋"/>
                      <w:lang w:eastAsia="zh-CN"/>
                    </w:rPr>
                  </w:pPr>
                </w:p>
              </w:tc>
              <w:tc>
                <w:tcPr>
                  <w:tcW w:w="2612" w:type="dxa"/>
                  <w:tcBorders>
                    <w:top w:val="single" w:sz="4" w:space="0" w:color="auto"/>
                    <w:left w:val="single" w:sz="4" w:space="0" w:color="auto"/>
                    <w:bottom w:val="single" w:sz="4" w:space="0" w:color="auto"/>
                    <w:right w:val="single" w:sz="4" w:space="0" w:color="auto"/>
                  </w:tcBorders>
                  <w:vAlign w:val="center"/>
                </w:tcPr>
                <w:p w14:paraId="294FAA9A" w14:textId="77777777" w:rsidR="005418E8" w:rsidRDefault="005418E8">
                  <w:pPr>
                    <w:spacing w:line="360" w:lineRule="auto"/>
                    <w:rPr>
                      <w:rFonts w:ascii="仿宋" w:eastAsia="仿宋" w:hAnsi="仿宋"/>
                      <w:lang w:eastAsia="zh-CN"/>
                    </w:rPr>
                  </w:pPr>
                </w:p>
              </w:tc>
            </w:tr>
            <w:tr w:rsidR="005418E8" w14:paraId="4A261BCA" w14:textId="77777777">
              <w:trPr>
                <w:trHeight w:hRule="exact" w:val="422"/>
              </w:trPr>
              <w:tc>
                <w:tcPr>
                  <w:tcW w:w="858" w:type="dxa"/>
                  <w:tcBorders>
                    <w:top w:val="single" w:sz="4" w:space="0" w:color="auto"/>
                    <w:left w:val="single" w:sz="4" w:space="0" w:color="auto"/>
                    <w:bottom w:val="single" w:sz="4" w:space="0" w:color="auto"/>
                    <w:right w:val="single" w:sz="4" w:space="0" w:color="auto"/>
                  </w:tcBorders>
                  <w:vAlign w:val="center"/>
                </w:tcPr>
                <w:p w14:paraId="60B6F7BC" w14:textId="77777777" w:rsidR="005418E8" w:rsidRDefault="00000000">
                  <w:pPr>
                    <w:spacing w:line="360" w:lineRule="auto"/>
                    <w:jc w:val="center"/>
                    <w:rPr>
                      <w:rFonts w:ascii="仿宋" w:eastAsia="仿宋" w:hAnsi="仿宋"/>
                    </w:rPr>
                  </w:pPr>
                  <w:r>
                    <w:rPr>
                      <w:rFonts w:ascii="仿宋" w:eastAsia="仿宋" w:hAnsi="仿宋" w:cs="仿宋" w:hint="eastAsia"/>
                    </w:rPr>
                    <w:t>5</w:t>
                  </w:r>
                </w:p>
              </w:tc>
              <w:tc>
                <w:tcPr>
                  <w:tcW w:w="4861" w:type="dxa"/>
                  <w:tcBorders>
                    <w:top w:val="single" w:sz="4" w:space="0" w:color="auto"/>
                    <w:left w:val="single" w:sz="4" w:space="0" w:color="auto"/>
                    <w:bottom w:val="single" w:sz="4" w:space="0" w:color="auto"/>
                    <w:right w:val="single" w:sz="4" w:space="0" w:color="auto"/>
                  </w:tcBorders>
                  <w:vAlign w:val="center"/>
                </w:tcPr>
                <w:p w14:paraId="664AD9B6" w14:textId="77777777" w:rsidR="005418E8" w:rsidRDefault="00000000">
                  <w:pPr>
                    <w:spacing w:line="360" w:lineRule="auto"/>
                    <w:rPr>
                      <w:rFonts w:ascii="仿宋" w:eastAsia="仿宋" w:hAnsi="仿宋"/>
                      <w:lang w:eastAsia="zh-CN"/>
                    </w:rPr>
                  </w:pPr>
                  <w:r>
                    <w:rPr>
                      <w:rFonts w:ascii="仿宋" w:eastAsia="仿宋" w:hAnsi="仿宋" w:cs="仿宋" w:hint="eastAsia"/>
                      <w:lang w:eastAsia="zh-CN"/>
                    </w:rPr>
                    <w:t>本期间应支付的预留金价款</w:t>
                  </w:r>
                </w:p>
              </w:tc>
              <w:tc>
                <w:tcPr>
                  <w:tcW w:w="1424" w:type="dxa"/>
                  <w:tcBorders>
                    <w:top w:val="single" w:sz="4" w:space="0" w:color="auto"/>
                    <w:left w:val="single" w:sz="4" w:space="0" w:color="auto"/>
                    <w:bottom w:val="single" w:sz="4" w:space="0" w:color="auto"/>
                    <w:right w:val="single" w:sz="4" w:space="0" w:color="auto"/>
                  </w:tcBorders>
                  <w:vAlign w:val="center"/>
                </w:tcPr>
                <w:p w14:paraId="608F02F7" w14:textId="77777777" w:rsidR="005418E8" w:rsidRDefault="005418E8">
                  <w:pPr>
                    <w:spacing w:line="360" w:lineRule="auto"/>
                    <w:jc w:val="center"/>
                    <w:rPr>
                      <w:rFonts w:ascii="仿宋" w:eastAsia="仿宋" w:hAnsi="仿宋"/>
                      <w:lang w:eastAsia="zh-CN"/>
                    </w:rPr>
                  </w:pPr>
                </w:p>
              </w:tc>
              <w:tc>
                <w:tcPr>
                  <w:tcW w:w="2612" w:type="dxa"/>
                  <w:tcBorders>
                    <w:top w:val="single" w:sz="4" w:space="0" w:color="auto"/>
                    <w:left w:val="single" w:sz="4" w:space="0" w:color="auto"/>
                    <w:bottom w:val="single" w:sz="4" w:space="0" w:color="auto"/>
                    <w:right w:val="single" w:sz="4" w:space="0" w:color="auto"/>
                  </w:tcBorders>
                  <w:vAlign w:val="center"/>
                </w:tcPr>
                <w:p w14:paraId="6971B47D" w14:textId="77777777" w:rsidR="005418E8" w:rsidRDefault="005418E8">
                  <w:pPr>
                    <w:spacing w:line="360" w:lineRule="auto"/>
                    <w:rPr>
                      <w:rFonts w:ascii="仿宋" w:eastAsia="仿宋" w:hAnsi="仿宋"/>
                      <w:lang w:eastAsia="zh-CN"/>
                    </w:rPr>
                  </w:pPr>
                </w:p>
              </w:tc>
            </w:tr>
            <w:tr w:rsidR="005418E8" w14:paraId="6F35311F" w14:textId="77777777">
              <w:trPr>
                <w:trHeight w:hRule="exact" w:val="428"/>
              </w:trPr>
              <w:tc>
                <w:tcPr>
                  <w:tcW w:w="858" w:type="dxa"/>
                  <w:tcBorders>
                    <w:top w:val="single" w:sz="4" w:space="0" w:color="auto"/>
                    <w:left w:val="single" w:sz="4" w:space="0" w:color="auto"/>
                    <w:bottom w:val="single" w:sz="4" w:space="0" w:color="auto"/>
                    <w:right w:val="single" w:sz="4" w:space="0" w:color="auto"/>
                  </w:tcBorders>
                  <w:vAlign w:val="center"/>
                </w:tcPr>
                <w:p w14:paraId="3305024E" w14:textId="77777777" w:rsidR="005418E8" w:rsidRDefault="00000000">
                  <w:pPr>
                    <w:spacing w:line="360" w:lineRule="auto"/>
                    <w:jc w:val="center"/>
                    <w:rPr>
                      <w:rFonts w:ascii="仿宋" w:eastAsia="仿宋" w:hAnsi="仿宋"/>
                    </w:rPr>
                  </w:pPr>
                  <w:r>
                    <w:rPr>
                      <w:rFonts w:ascii="仿宋" w:eastAsia="仿宋" w:hAnsi="仿宋" w:cs="仿宋" w:hint="eastAsia"/>
                    </w:rPr>
                    <w:t>6</w:t>
                  </w:r>
                </w:p>
              </w:tc>
              <w:tc>
                <w:tcPr>
                  <w:tcW w:w="4861" w:type="dxa"/>
                  <w:tcBorders>
                    <w:top w:val="single" w:sz="4" w:space="0" w:color="auto"/>
                    <w:left w:val="single" w:sz="4" w:space="0" w:color="auto"/>
                    <w:bottom w:val="single" w:sz="4" w:space="0" w:color="auto"/>
                    <w:right w:val="single" w:sz="4" w:space="0" w:color="auto"/>
                  </w:tcBorders>
                  <w:vAlign w:val="center"/>
                </w:tcPr>
                <w:p w14:paraId="62362FB8" w14:textId="77777777" w:rsidR="005418E8" w:rsidRDefault="00000000">
                  <w:pPr>
                    <w:spacing w:line="360" w:lineRule="auto"/>
                    <w:rPr>
                      <w:rFonts w:ascii="仿宋" w:eastAsia="仿宋" w:hAnsi="仿宋"/>
                      <w:lang w:eastAsia="zh-CN"/>
                    </w:rPr>
                  </w:pPr>
                  <w:r>
                    <w:rPr>
                      <w:rFonts w:ascii="仿宋" w:eastAsia="仿宋" w:hAnsi="仿宋" w:cs="仿宋" w:hint="eastAsia"/>
                      <w:lang w:eastAsia="zh-CN"/>
                    </w:rPr>
                    <w:t>本期间应支付的变更价款</w:t>
                  </w:r>
                </w:p>
              </w:tc>
              <w:tc>
                <w:tcPr>
                  <w:tcW w:w="1424" w:type="dxa"/>
                  <w:tcBorders>
                    <w:top w:val="single" w:sz="4" w:space="0" w:color="auto"/>
                    <w:left w:val="single" w:sz="4" w:space="0" w:color="auto"/>
                    <w:bottom w:val="single" w:sz="4" w:space="0" w:color="auto"/>
                    <w:right w:val="single" w:sz="4" w:space="0" w:color="auto"/>
                  </w:tcBorders>
                  <w:vAlign w:val="center"/>
                </w:tcPr>
                <w:p w14:paraId="53D18753" w14:textId="77777777" w:rsidR="005418E8" w:rsidRDefault="005418E8">
                  <w:pPr>
                    <w:spacing w:line="360" w:lineRule="auto"/>
                    <w:jc w:val="center"/>
                    <w:rPr>
                      <w:rFonts w:ascii="仿宋" w:eastAsia="仿宋" w:hAnsi="仿宋"/>
                      <w:lang w:eastAsia="zh-CN"/>
                    </w:rPr>
                  </w:pPr>
                </w:p>
              </w:tc>
              <w:tc>
                <w:tcPr>
                  <w:tcW w:w="2612" w:type="dxa"/>
                  <w:tcBorders>
                    <w:top w:val="single" w:sz="4" w:space="0" w:color="auto"/>
                    <w:left w:val="single" w:sz="4" w:space="0" w:color="auto"/>
                    <w:bottom w:val="single" w:sz="4" w:space="0" w:color="auto"/>
                    <w:right w:val="single" w:sz="4" w:space="0" w:color="auto"/>
                  </w:tcBorders>
                  <w:vAlign w:val="center"/>
                </w:tcPr>
                <w:p w14:paraId="2841610E" w14:textId="77777777" w:rsidR="005418E8" w:rsidRDefault="005418E8">
                  <w:pPr>
                    <w:spacing w:line="360" w:lineRule="auto"/>
                    <w:rPr>
                      <w:rFonts w:ascii="仿宋" w:eastAsia="仿宋" w:hAnsi="仿宋"/>
                      <w:lang w:eastAsia="zh-CN"/>
                    </w:rPr>
                  </w:pPr>
                </w:p>
              </w:tc>
            </w:tr>
            <w:tr w:rsidR="005418E8" w14:paraId="2DDE2E53" w14:textId="77777777">
              <w:trPr>
                <w:trHeight w:hRule="exact" w:val="421"/>
              </w:trPr>
              <w:tc>
                <w:tcPr>
                  <w:tcW w:w="858" w:type="dxa"/>
                  <w:tcBorders>
                    <w:top w:val="single" w:sz="4" w:space="0" w:color="auto"/>
                    <w:left w:val="single" w:sz="4" w:space="0" w:color="auto"/>
                    <w:bottom w:val="single" w:sz="4" w:space="0" w:color="auto"/>
                    <w:right w:val="single" w:sz="4" w:space="0" w:color="auto"/>
                  </w:tcBorders>
                  <w:vAlign w:val="center"/>
                </w:tcPr>
                <w:p w14:paraId="66AA66B3" w14:textId="77777777" w:rsidR="005418E8" w:rsidRDefault="00000000">
                  <w:pPr>
                    <w:spacing w:line="360" w:lineRule="auto"/>
                    <w:jc w:val="center"/>
                    <w:rPr>
                      <w:rFonts w:ascii="仿宋" w:eastAsia="仿宋" w:hAnsi="仿宋"/>
                    </w:rPr>
                  </w:pPr>
                  <w:r>
                    <w:rPr>
                      <w:rFonts w:ascii="仿宋" w:eastAsia="仿宋" w:hAnsi="仿宋" w:cs="仿宋" w:hint="eastAsia"/>
                    </w:rPr>
                    <w:t>7</w:t>
                  </w:r>
                </w:p>
              </w:tc>
              <w:tc>
                <w:tcPr>
                  <w:tcW w:w="4861" w:type="dxa"/>
                  <w:tcBorders>
                    <w:top w:val="single" w:sz="4" w:space="0" w:color="auto"/>
                    <w:left w:val="single" w:sz="4" w:space="0" w:color="auto"/>
                    <w:bottom w:val="single" w:sz="4" w:space="0" w:color="auto"/>
                    <w:right w:val="single" w:sz="4" w:space="0" w:color="auto"/>
                  </w:tcBorders>
                  <w:vAlign w:val="center"/>
                </w:tcPr>
                <w:p w14:paraId="3232C55C" w14:textId="77777777" w:rsidR="005418E8" w:rsidRDefault="00000000">
                  <w:pPr>
                    <w:spacing w:line="360" w:lineRule="auto"/>
                    <w:rPr>
                      <w:rFonts w:ascii="仿宋" w:eastAsia="仿宋" w:hAnsi="仿宋"/>
                      <w:lang w:eastAsia="zh-CN"/>
                    </w:rPr>
                  </w:pPr>
                  <w:r>
                    <w:rPr>
                      <w:rFonts w:ascii="仿宋" w:eastAsia="仿宋" w:hAnsi="仿宋" w:cs="仿宋" w:hint="eastAsia"/>
                      <w:lang w:eastAsia="zh-CN"/>
                    </w:rPr>
                    <w:t>物价和后续法律法规的调整价款</w:t>
                  </w:r>
                </w:p>
              </w:tc>
              <w:tc>
                <w:tcPr>
                  <w:tcW w:w="1424" w:type="dxa"/>
                  <w:tcBorders>
                    <w:top w:val="single" w:sz="4" w:space="0" w:color="auto"/>
                    <w:left w:val="single" w:sz="4" w:space="0" w:color="auto"/>
                    <w:bottom w:val="single" w:sz="4" w:space="0" w:color="auto"/>
                    <w:right w:val="single" w:sz="4" w:space="0" w:color="auto"/>
                  </w:tcBorders>
                  <w:vAlign w:val="center"/>
                </w:tcPr>
                <w:p w14:paraId="60CA1637" w14:textId="77777777" w:rsidR="005418E8" w:rsidRDefault="005418E8">
                  <w:pPr>
                    <w:spacing w:line="360" w:lineRule="auto"/>
                    <w:jc w:val="center"/>
                    <w:rPr>
                      <w:rFonts w:ascii="仿宋" w:eastAsia="仿宋" w:hAnsi="仿宋"/>
                      <w:lang w:eastAsia="zh-CN"/>
                    </w:rPr>
                  </w:pPr>
                </w:p>
              </w:tc>
              <w:tc>
                <w:tcPr>
                  <w:tcW w:w="2612" w:type="dxa"/>
                  <w:tcBorders>
                    <w:top w:val="single" w:sz="4" w:space="0" w:color="auto"/>
                    <w:left w:val="single" w:sz="4" w:space="0" w:color="auto"/>
                    <w:bottom w:val="single" w:sz="4" w:space="0" w:color="auto"/>
                    <w:right w:val="single" w:sz="4" w:space="0" w:color="auto"/>
                  </w:tcBorders>
                  <w:vAlign w:val="center"/>
                </w:tcPr>
                <w:p w14:paraId="43C313DF" w14:textId="77777777" w:rsidR="005418E8" w:rsidRDefault="005418E8">
                  <w:pPr>
                    <w:spacing w:line="360" w:lineRule="auto"/>
                    <w:rPr>
                      <w:rFonts w:ascii="仿宋" w:eastAsia="仿宋" w:hAnsi="仿宋"/>
                      <w:lang w:eastAsia="zh-CN"/>
                    </w:rPr>
                  </w:pPr>
                </w:p>
              </w:tc>
            </w:tr>
            <w:tr w:rsidR="005418E8" w14:paraId="799945BC" w14:textId="77777777">
              <w:trPr>
                <w:trHeight w:hRule="exact" w:val="427"/>
              </w:trPr>
              <w:tc>
                <w:tcPr>
                  <w:tcW w:w="858" w:type="dxa"/>
                  <w:tcBorders>
                    <w:top w:val="single" w:sz="4" w:space="0" w:color="auto"/>
                    <w:left w:val="single" w:sz="4" w:space="0" w:color="auto"/>
                    <w:bottom w:val="single" w:sz="4" w:space="0" w:color="auto"/>
                    <w:right w:val="single" w:sz="4" w:space="0" w:color="auto"/>
                  </w:tcBorders>
                  <w:vAlign w:val="center"/>
                </w:tcPr>
                <w:p w14:paraId="3FA3F79A" w14:textId="77777777" w:rsidR="005418E8" w:rsidRDefault="00000000">
                  <w:pPr>
                    <w:spacing w:line="360" w:lineRule="auto"/>
                    <w:jc w:val="center"/>
                    <w:rPr>
                      <w:rFonts w:ascii="仿宋" w:eastAsia="仿宋" w:hAnsi="仿宋"/>
                    </w:rPr>
                  </w:pPr>
                  <w:r>
                    <w:rPr>
                      <w:rFonts w:ascii="仿宋" w:eastAsia="仿宋" w:hAnsi="仿宋" w:cs="仿宋" w:hint="eastAsia"/>
                    </w:rPr>
                    <w:t>8</w:t>
                  </w:r>
                </w:p>
              </w:tc>
              <w:tc>
                <w:tcPr>
                  <w:tcW w:w="4861" w:type="dxa"/>
                  <w:tcBorders>
                    <w:top w:val="single" w:sz="4" w:space="0" w:color="auto"/>
                    <w:left w:val="single" w:sz="4" w:space="0" w:color="auto"/>
                    <w:bottom w:val="single" w:sz="4" w:space="0" w:color="auto"/>
                    <w:right w:val="single" w:sz="4" w:space="0" w:color="auto"/>
                  </w:tcBorders>
                  <w:vAlign w:val="center"/>
                </w:tcPr>
                <w:p w14:paraId="105E936F" w14:textId="77777777" w:rsidR="005418E8" w:rsidRDefault="00000000">
                  <w:pPr>
                    <w:spacing w:line="360" w:lineRule="auto"/>
                    <w:rPr>
                      <w:rFonts w:ascii="仿宋" w:eastAsia="仿宋" w:hAnsi="仿宋"/>
                      <w:lang w:eastAsia="zh-CN"/>
                    </w:rPr>
                  </w:pPr>
                  <w:r>
                    <w:rPr>
                      <w:rFonts w:ascii="仿宋" w:eastAsia="仿宋" w:hAnsi="仿宋" w:cs="仿宋" w:hint="eastAsia"/>
                      <w:lang w:eastAsia="zh-CN"/>
                    </w:rPr>
                    <w:t>本期间应扣除的误期赔偿费</w:t>
                  </w:r>
                </w:p>
              </w:tc>
              <w:tc>
                <w:tcPr>
                  <w:tcW w:w="1424" w:type="dxa"/>
                  <w:tcBorders>
                    <w:top w:val="single" w:sz="4" w:space="0" w:color="auto"/>
                    <w:left w:val="single" w:sz="4" w:space="0" w:color="auto"/>
                    <w:bottom w:val="single" w:sz="4" w:space="0" w:color="auto"/>
                    <w:right w:val="single" w:sz="4" w:space="0" w:color="auto"/>
                  </w:tcBorders>
                  <w:vAlign w:val="center"/>
                </w:tcPr>
                <w:p w14:paraId="174ABD8D" w14:textId="77777777" w:rsidR="005418E8" w:rsidRDefault="005418E8">
                  <w:pPr>
                    <w:spacing w:line="360" w:lineRule="auto"/>
                    <w:jc w:val="center"/>
                    <w:rPr>
                      <w:rFonts w:ascii="仿宋" w:eastAsia="仿宋" w:hAnsi="仿宋"/>
                      <w:lang w:eastAsia="zh-CN"/>
                    </w:rPr>
                  </w:pPr>
                </w:p>
              </w:tc>
              <w:tc>
                <w:tcPr>
                  <w:tcW w:w="2612" w:type="dxa"/>
                  <w:tcBorders>
                    <w:top w:val="single" w:sz="4" w:space="0" w:color="auto"/>
                    <w:left w:val="single" w:sz="4" w:space="0" w:color="auto"/>
                    <w:bottom w:val="single" w:sz="4" w:space="0" w:color="auto"/>
                    <w:right w:val="single" w:sz="4" w:space="0" w:color="auto"/>
                  </w:tcBorders>
                  <w:vAlign w:val="center"/>
                </w:tcPr>
                <w:p w14:paraId="295694DA" w14:textId="77777777" w:rsidR="005418E8" w:rsidRDefault="005418E8">
                  <w:pPr>
                    <w:spacing w:line="360" w:lineRule="auto"/>
                    <w:rPr>
                      <w:rFonts w:ascii="仿宋" w:eastAsia="仿宋" w:hAnsi="仿宋"/>
                      <w:lang w:eastAsia="zh-CN"/>
                    </w:rPr>
                  </w:pPr>
                </w:p>
              </w:tc>
            </w:tr>
            <w:tr w:rsidR="005418E8" w14:paraId="040A4EDD" w14:textId="77777777">
              <w:trPr>
                <w:trHeight w:hRule="exact" w:val="432"/>
              </w:trPr>
              <w:tc>
                <w:tcPr>
                  <w:tcW w:w="858" w:type="dxa"/>
                  <w:tcBorders>
                    <w:top w:val="single" w:sz="4" w:space="0" w:color="auto"/>
                    <w:left w:val="single" w:sz="4" w:space="0" w:color="auto"/>
                    <w:bottom w:val="single" w:sz="4" w:space="0" w:color="auto"/>
                    <w:right w:val="single" w:sz="4" w:space="0" w:color="auto"/>
                  </w:tcBorders>
                  <w:vAlign w:val="center"/>
                </w:tcPr>
                <w:p w14:paraId="081535A3" w14:textId="77777777" w:rsidR="005418E8" w:rsidRDefault="00000000">
                  <w:pPr>
                    <w:spacing w:line="360" w:lineRule="auto"/>
                    <w:jc w:val="center"/>
                    <w:rPr>
                      <w:rFonts w:ascii="仿宋" w:eastAsia="仿宋" w:hAnsi="仿宋"/>
                    </w:rPr>
                  </w:pPr>
                  <w:r>
                    <w:rPr>
                      <w:rFonts w:ascii="仿宋" w:eastAsia="仿宋" w:hAnsi="仿宋" w:cs="仿宋" w:hint="eastAsia"/>
                    </w:rPr>
                    <w:t>9</w:t>
                  </w:r>
                </w:p>
              </w:tc>
              <w:tc>
                <w:tcPr>
                  <w:tcW w:w="4861" w:type="dxa"/>
                  <w:tcBorders>
                    <w:top w:val="single" w:sz="4" w:space="0" w:color="auto"/>
                    <w:left w:val="single" w:sz="4" w:space="0" w:color="auto"/>
                    <w:bottom w:val="single" w:sz="4" w:space="0" w:color="auto"/>
                    <w:right w:val="single" w:sz="4" w:space="0" w:color="auto"/>
                  </w:tcBorders>
                  <w:vAlign w:val="center"/>
                </w:tcPr>
                <w:p w14:paraId="30B756E7" w14:textId="77777777" w:rsidR="005418E8" w:rsidRDefault="00000000">
                  <w:pPr>
                    <w:spacing w:line="360" w:lineRule="auto"/>
                    <w:rPr>
                      <w:rFonts w:ascii="仿宋" w:eastAsia="仿宋" w:hAnsi="仿宋"/>
                      <w:lang w:eastAsia="zh-CN"/>
                    </w:rPr>
                  </w:pPr>
                  <w:r>
                    <w:rPr>
                      <w:rFonts w:ascii="仿宋" w:eastAsia="仿宋" w:hAnsi="仿宋" w:cs="仿宋" w:hint="eastAsia"/>
                      <w:lang w:eastAsia="zh-CN"/>
                    </w:rPr>
                    <w:t>本期间应扣回的预付款</w:t>
                  </w:r>
                </w:p>
              </w:tc>
              <w:tc>
                <w:tcPr>
                  <w:tcW w:w="1424" w:type="dxa"/>
                  <w:tcBorders>
                    <w:top w:val="single" w:sz="4" w:space="0" w:color="auto"/>
                    <w:left w:val="single" w:sz="4" w:space="0" w:color="auto"/>
                    <w:bottom w:val="single" w:sz="4" w:space="0" w:color="auto"/>
                    <w:right w:val="single" w:sz="4" w:space="0" w:color="auto"/>
                  </w:tcBorders>
                  <w:vAlign w:val="center"/>
                </w:tcPr>
                <w:p w14:paraId="048DA799" w14:textId="77777777" w:rsidR="005418E8" w:rsidRDefault="005418E8">
                  <w:pPr>
                    <w:spacing w:line="360" w:lineRule="auto"/>
                    <w:jc w:val="center"/>
                    <w:rPr>
                      <w:rFonts w:ascii="仿宋" w:eastAsia="仿宋" w:hAnsi="仿宋"/>
                      <w:lang w:eastAsia="zh-CN"/>
                    </w:rPr>
                  </w:pPr>
                </w:p>
              </w:tc>
              <w:tc>
                <w:tcPr>
                  <w:tcW w:w="2612" w:type="dxa"/>
                  <w:tcBorders>
                    <w:top w:val="single" w:sz="4" w:space="0" w:color="auto"/>
                    <w:left w:val="single" w:sz="4" w:space="0" w:color="auto"/>
                    <w:bottom w:val="single" w:sz="4" w:space="0" w:color="auto"/>
                    <w:right w:val="single" w:sz="4" w:space="0" w:color="auto"/>
                  </w:tcBorders>
                  <w:vAlign w:val="center"/>
                </w:tcPr>
                <w:p w14:paraId="49635D97" w14:textId="77777777" w:rsidR="005418E8" w:rsidRDefault="005418E8">
                  <w:pPr>
                    <w:spacing w:line="360" w:lineRule="auto"/>
                    <w:rPr>
                      <w:rFonts w:ascii="仿宋" w:eastAsia="仿宋" w:hAnsi="仿宋"/>
                      <w:lang w:eastAsia="zh-CN"/>
                    </w:rPr>
                  </w:pPr>
                </w:p>
              </w:tc>
            </w:tr>
            <w:tr w:rsidR="005418E8" w14:paraId="7D1449DA" w14:textId="77777777">
              <w:trPr>
                <w:trHeight w:hRule="exact" w:val="415"/>
              </w:trPr>
              <w:tc>
                <w:tcPr>
                  <w:tcW w:w="858" w:type="dxa"/>
                  <w:tcBorders>
                    <w:top w:val="single" w:sz="4" w:space="0" w:color="auto"/>
                    <w:left w:val="single" w:sz="4" w:space="0" w:color="auto"/>
                    <w:bottom w:val="single" w:sz="4" w:space="0" w:color="auto"/>
                    <w:right w:val="single" w:sz="4" w:space="0" w:color="auto"/>
                  </w:tcBorders>
                  <w:vAlign w:val="center"/>
                </w:tcPr>
                <w:p w14:paraId="1A802212" w14:textId="77777777" w:rsidR="005418E8" w:rsidRDefault="00000000">
                  <w:pPr>
                    <w:spacing w:line="360" w:lineRule="auto"/>
                    <w:jc w:val="center"/>
                    <w:rPr>
                      <w:rFonts w:ascii="仿宋" w:eastAsia="仿宋" w:hAnsi="仿宋"/>
                    </w:rPr>
                  </w:pPr>
                  <w:r>
                    <w:rPr>
                      <w:rFonts w:ascii="仿宋" w:eastAsia="仿宋" w:hAnsi="仿宋" w:cs="仿宋" w:hint="eastAsia"/>
                    </w:rPr>
                    <w:t>10</w:t>
                  </w:r>
                </w:p>
              </w:tc>
              <w:tc>
                <w:tcPr>
                  <w:tcW w:w="4861" w:type="dxa"/>
                  <w:tcBorders>
                    <w:top w:val="single" w:sz="4" w:space="0" w:color="auto"/>
                    <w:left w:val="single" w:sz="4" w:space="0" w:color="auto"/>
                    <w:bottom w:val="single" w:sz="4" w:space="0" w:color="auto"/>
                    <w:right w:val="single" w:sz="4" w:space="0" w:color="auto"/>
                  </w:tcBorders>
                  <w:vAlign w:val="center"/>
                </w:tcPr>
                <w:p w14:paraId="40A7BF57" w14:textId="77777777" w:rsidR="005418E8" w:rsidRDefault="00000000">
                  <w:pPr>
                    <w:spacing w:line="360" w:lineRule="auto"/>
                    <w:rPr>
                      <w:rFonts w:ascii="仿宋" w:eastAsia="仿宋" w:hAnsi="仿宋"/>
                      <w:lang w:eastAsia="zh-CN"/>
                    </w:rPr>
                  </w:pPr>
                  <w:r>
                    <w:rPr>
                      <w:rFonts w:ascii="仿宋" w:eastAsia="仿宋" w:hAnsi="仿宋" w:cs="仿宋" w:hint="eastAsia"/>
                      <w:lang w:eastAsia="zh-CN"/>
                    </w:rPr>
                    <w:t>本期间应扣留的质量保证金</w:t>
                  </w:r>
                </w:p>
              </w:tc>
              <w:tc>
                <w:tcPr>
                  <w:tcW w:w="1424" w:type="dxa"/>
                  <w:tcBorders>
                    <w:top w:val="single" w:sz="4" w:space="0" w:color="auto"/>
                    <w:left w:val="single" w:sz="4" w:space="0" w:color="auto"/>
                    <w:bottom w:val="single" w:sz="4" w:space="0" w:color="auto"/>
                    <w:right w:val="single" w:sz="4" w:space="0" w:color="auto"/>
                  </w:tcBorders>
                  <w:vAlign w:val="center"/>
                </w:tcPr>
                <w:p w14:paraId="7E644C49" w14:textId="77777777" w:rsidR="005418E8" w:rsidRDefault="005418E8">
                  <w:pPr>
                    <w:spacing w:line="360" w:lineRule="auto"/>
                    <w:jc w:val="center"/>
                    <w:rPr>
                      <w:rFonts w:ascii="仿宋" w:eastAsia="仿宋" w:hAnsi="仿宋"/>
                      <w:lang w:eastAsia="zh-CN"/>
                    </w:rPr>
                  </w:pPr>
                </w:p>
              </w:tc>
              <w:tc>
                <w:tcPr>
                  <w:tcW w:w="2612" w:type="dxa"/>
                  <w:tcBorders>
                    <w:top w:val="single" w:sz="4" w:space="0" w:color="auto"/>
                    <w:left w:val="single" w:sz="4" w:space="0" w:color="auto"/>
                    <w:bottom w:val="single" w:sz="4" w:space="0" w:color="auto"/>
                    <w:right w:val="single" w:sz="4" w:space="0" w:color="auto"/>
                  </w:tcBorders>
                  <w:vAlign w:val="center"/>
                </w:tcPr>
                <w:p w14:paraId="68CF8AFF" w14:textId="77777777" w:rsidR="005418E8" w:rsidRDefault="005418E8">
                  <w:pPr>
                    <w:spacing w:line="360" w:lineRule="auto"/>
                    <w:rPr>
                      <w:rFonts w:ascii="仿宋" w:eastAsia="仿宋" w:hAnsi="仿宋"/>
                      <w:lang w:eastAsia="zh-CN"/>
                    </w:rPr>
                  </w:pPr>
                </w:p>
              </w:tc>
            </w:tr>
            <w:tr w:rsidR="005418E8" w14:paraId="0A46732B" w14:textId="77777777">
              <w:trPr>
                <w:trHeight w:hRule="exact" w:val="418"/>
              </w:trPr>
              <w:tc>
                <w:tcPr>
                  <w:tcW w:w="858" w:type="dxa"/>
                  <w:tcBorders>
                    <w:top w:val="single" w:sz="4" w:space="0" w:color="auto"/>
                    <w:left w:val="single" w:sz="4" w:space="0" w:color="auto"/>
                    <w:bottom w:val="single" w:sz="4" w:space="0" w:color="auto"/>
                    <w:right w:val="single" w:sz="4" w:space="0" w:color="auto"/>
                  </w:tcBorders>
                  <w:vAlign w:val="center"/>
                </w:tcPr>
                <w:p w14:paraId="0E621BA5" w14:textId="77777777" w:rsidR="005418E8" w:rsidRDefault="00000000">
                  <w:pPr>
                    <w:spacing w:line="360" w:lineRule="auto"/>
                    <w:jc w:val="center"/>
                    <w:rPr>
                      <w:rFonts w:ascii="仿宋" w:eastAsia="仿宋" w:hAnsi="仿宋"/>
                    </w:rPr>
                  </w:pPr>
                  <w:r>
                    <w:rPr>
                      <w:rFonts w:ascii="仿宋" w:eastAsia="仿宋" w:hAnsi="仿宋" w:cs="仿宋" w:hint="eastAsia"/>
                    </w:rPr>
                    <w:t>11</w:t>
                  </w:r>
                </w:p>
              </w:tc>
              <w:tc>
                <w:tcPr>
                  <w:tcW w:w="4861" w:type="dxa"/>
                  <w:tcBorders>
                    <w:top w:val="single" w:sz="4" w:space="0" w:color="auto"/>
                    <w:left w:val="single" w:sz="4" w:space="0" w:color="auto"/>
                    <w:bottom w:val="single" w:sz="4" w:space="0" w:color="auto"/>
                    <w:right w:val="single" w:sz="4" w:space="0" w:color="auto"/>
                  </w:tcBorders>
                  <w:vAlign w:val="center"/>
                </w:tcPr>
                <w:p w14:paraId="64CB4EB3" w14:textId="77777777" w:rsidR="005418E8" w:rsidRDefault="00000000">
                  <w:pPr>
                    <w:spacing w:line="360" w:lineRule="auto"/>
                    <w:rPr>
                      <w:rFonts w:ascii="仿宋" w:eastAsia="仿宋" w:hAnsi="仿宋"/>
                      <w:lang w:eastAsia="zh-CN"/>
                    </w:rPr>
                  </w:pPr>
                  <w:r>
                    <w:rPr>
                      <w:rFonts w:ascii="仿宋" w:eastAsia="仿宋" w:hAnsi="仿宋" w:cs="仿宋" w:hint="eastAsia"/>
                      <w:lang w:eastAsia="zh-CN"/>
                    </w:rPr>
                    <w:t>本期间应支付或扣回（留）的其他款项</w:t>
                  </w:r>
                </w:p>
              </w:tc>
              <w:tc>
                <w:tcPr>
                  <w:tcW w:w="1424" w:type="dxa"/>
                  <w:tcBorders>
                    <w:top w:val="single" w:sz="4" w:space="0" w:color="auto"/>
                    <w:left w:val="single" w:sz="4" w:space="0" w:color="auto"/>
                    <w:bottom w:val="single" w:sz="4" w:space="0" w:color="auto"/>
                    <w:right w:val="single" w:sz="4" w:space="0" w:color="auto"/>
                  </w:tcBorders>
                  <w:vAlign w:val="center"/>
                </w:tcPr>
                <w:p w14:paraId="669706FC" w14:textId="77777777" w:rsidR="005418E8" w:rsidRDefault="005418E8">
                  <w:pPr>
                    <w:spacing w:line="360" w:lineRule="auto"/>
                    <w:jc w:val="center"/>
                    <w:rPr>
                      <w:rFonts w:ascii="仿宋" w:eastAsia="仿宋" w:hAnsi="仿宋"/>
                      <w:lang w:eastAsia="zh-CN"/>
                    </w:rPr>
                  </w:pPr>
                </w:p>
              </w:tc>
              <w:tc>
                <w:tcPr>
                  <w:tcW w:w="2612" w:type="dxa"/>
                  <w:tcBorders>
                    <w:top w:val="single" w:sz="4" w:space="0" w:color="auto"/>
                    <w:left w:val="single" w:sz="4" w:space="0" w:color="auto"/>
                    <w:bottom w:val="single" w:sz="4" w:space="0" w:color="auto"/>
                    <w:right w:val="single" w:sz="4" w:space="0" w:color="auto"/>
                  </w:tcBorders>
                  <w:vAlign w:val="center"/>
                </w:tcPr>
                <w:p w14:paraId="4AF3E935" w14:textId="77777777" w:rsidR="005418E8" w:rsidRDefault="005418E8">
                  <w:pPr>
                    <w:spacing w:line="360" w:lineRule="auto"/>
                    <w:rPr>
                      <w:rFonts w:ascii="仿宋" w:eastAsia="仿宋" w:hAnsi="仿宋"/>
                      <w:lang w:eastAsia="zh-CN"/>
                    </w:rPr>
                  </w:pPr>
                </w:p>
              </w:tc>
            </w:tr>
            <w:tr w:rsidR="005418E8" w14:paraId="7B941262" w14:textId="77777777">
              <w:trPr>
                <w:trHeight w:hRule="exact" w:val="409"/>
              </w:trPr>
              <w:tc>
                <w:tcPr>
                  <w:tcW w:w="858" w:type="dxa"/>
                  <w:tcBorders>
                    <w:top w:val="single" w:sz="4" w:space="0" w:color="auto"/>
                    <w:left w:val="single" w:sz="4" w:space="0" w:color="auto"/>
                    <w:bottom w:val="single" w:sz="4" w:space="0" w:color="auto"/>
                    <w:right w:val="single" w:sz="4" w:space="0" w:color="auto"/>
                  </w:tcBorders>
                  <w:vAlign w:val="center"/>
                </w:tcPr>
                <w:p w14:paraId="4BBCF516" w14:textId="77777777" w:rsidR="005418E8" w:rsidRDefault="00000000">
                  <w:pPr>
                    <w:spacing w:line="360" w:lineRule="auto"/>
                    <w:jc w:val="center"/>
                    <w:rPr>
                      <w:rFonts w:ascii="仿宋" w:eastAsia="仿宋" w:hAnsi="仿宋"/>
                    </w:rPr>
                  </w:pPr>
                  <w:r>
                    <w:rPr>
                      <w:rFonts w:ascii="仿宋" w:eastAsia="仿宋" w:hAnsi="仿宋" w:cs="仿宋" w:hint="eastAsia"/>
                    </w:rPr>
                    <w:t>12</w:t>
                  </w:r>
                </w:p>
              </w:tc>
              <w:tc>
                <w:tcPr>
                  <w:tcW w:w="4861" w:type="dxa"/>
                  <w:tcBorders>
                    <w:top w:val="single" w:sz="4" w:space="0" w:color="auto"/>
                    <w:left w:val="single" w:sz="4" w:space="0" w:color="auto"/>
                    <w:bottom w:val="single" w:sz="4" w:space="0" w:color="auto"/>
                    <w:right w:val="single" w:sz="4" w:space="0" w:color="auto"/>
                  </w:tcBorders>
                  <w:vAlign w:val="center"/>
                </w:tcPr>
                <w:p w14:paraId="2B133D3D" w14:textId="77777777" w:rsidR="005418E8" w:rsidRDefault="005418E8">
                  <w:pPr>
                    <w:spacing w:line="360" w:lineRule="auto"/>
                    <w:rPr>
                      <w:rFonts w:ascii="仿宋" w:eastAsia="仿宋" w:hAnsi="仿宋"/>
                    </w:rPr>
                  </w:pPr>
                </w:p>
              </w:tc>
              <w:tc>
                <w:tcPr>
                  <w:tcW w:w="1424" w:type="dxa"/>
                  <w:tcBorders>
                    <w:top w:val="single" w:sz="4" w:space="0" w:color="auto"/>
                    <w:left w:val="single" w:sz="4" w:space="0" w:color="auto"/>
                    <w:bottom w:val="single" w:sz="4" w:space="0" w:color="auto"/>
                    <w:right w:val="single" w:sz="4" w:space="0" w:color="auto"/>
                  </w:tcBorders>
                  <w:vAlign w:val="center"/>
                </w:tcPr>
                <w:p w14:paraId="1C210463" w14:textId="77777777" w:rsidR="005418E8" w:rsidRDefault="005418E8">
                  <w:pPr>
                    <w:spacing w:line="360" w:lineRule="auto"/>
                    <w:jc w:val="center"/>
                    <w:rPr>
                      <w:rFonts w:ascii="仿宋" w:eastAsia="仿宋" w:hAnsi="仿宋"/>
                    </w:rPr>
                  </w:pPr>
                </w:p>
              </w:tc>
              <w:tc>
                <w:tcPr>
                  <w:tcW w:w="2612" w:type="dxa"/>
                  <w:tcBorders>
                    <w:top w:val="single" w:sz="4" w:space="0" w:color="auto"/>
                    <w:left w:val="single" w:sz="4" w:space="0" w:color="auto"/>
                    <w:bottom w:val="single" w:sz="4" w:space="0" w:color="auto"/>
                    <w:right w:val="single" w:sz="4" w:space="0" w:color="auto"/>
                  </w:tcBorders>
                  <w:vAlign w:val="center"/>
                </w:tcPr>
                <w:p w14:paraId="39B1F86C" w14:textId="77777777" w:rsidR="005418E8" w:rsidRDefault="005418E8">
                  <w:pPr>
                    <w:spacing w:line="360" w:lineRule="auto"/>
                    <w:rPr>
                      <w:rFonts w:ascii="仿宋" w:eastAsia="仿宋" w:hAnsi="仿宋"/>
                    </w:rPr>
                  </w:pPr>
                </w:p>
              </w:tc>
            </w:tr>
            <w:tr w:rsidR="005418E8" w14:paraId="6246583A" w14:textId="77777777">
              <w:trPr>
                <w:trHeight w:hRule="exact" w:val="284"/>
              </w:trPr>
              <w:tc>
                <w:tcPr>
                  <w:tcW w:w="858" w:type="dxa"/>
                  <w:tcBorders>
                    <w:top w:val="single" w:sz="4" w:space="0" w:color="auto"/>
                    <w:left w:val="single" w:sz="4" w:space="0" w:color="auto"/>
                    <w:bottom w:val="single" w:sz="4" w:space="0" w:color="auto"/>
                    <w:right w:val="single" w:sz="4" w:space="0" w:color="auto"/>
                  </w:tcBorders>
                  <w:vAlign w:val="center"/>
                </w:tcPr>
                <w:p w14:paraId="7A9240EB" w14:textId="77777777" w:rsidR="005418E8" w:rsidRDefault="005418E8">
                  <w:pPr>
                    <w:spacing w:line="360" w:lineRule="auto"/>
                    <w:jc w:val="center"/>
                    <w:rPr>
                      <w:rFonts w:ascii="仿宋" w:eastAsia="仿宋" w:hAnsi="仿宋"/>
                    </w:rPr>
                  </w:pPr>
                </w:p>
              </w:tc>
              <w:tc>
                <w:tcPr>
                  <w:tcW w:w="4861" w:type="dxa"/>
                  <w:tcBorders>
                    <w:top w:val="single" w:sz="4" w:space="0" w:color="auto"/>
                    <w:left w:val="single" w:sz="4" w:space="0" w:color="auto"/>
                    <w:bottom w:val="single" w:sz="4" w:space="0" w:color="auto"/>
                    <w:right w:val="single" w:sz="4" w:space="0" w:color="auto"/>
                  </w:tcBorders>
                  <w:vAlign w:val="center"/>
                </w:tcPr>
                <w:p w14:paraId="57D1795F" w14:textId="77777777" w:rsidR="005418E8" w:rsidRDefault="005418E8">
                  <w:pPr>
                    <w:spacing w:line="360" w:lineRule="auto"/>
                    <w:rPr>
                      <w:rFonts w:ascii="仿宋" w:eastAsia="仿宋" w:hAnsi="仿宋"/>
                    </w:rPr>
                  </w:pPr>
                </w:p>
              </w:tc>
              <w:tc>
                <w:tcPr>
                  <w:tcW w:w="1424" w:type="dxa"/>
                  <w:tcBorders>
                    <w:top w:val="single" w:sz="4" w:space="0" w:color="auto"/>
                    <w:left w:val="single" w:sz="4" w:space="0" w:color="auto"/>
                    <w:bottom w:val="single" w:sz="4" w:space="0" w:color="auto"/>
                    <w:right w:val="single" w:sz="4" w:space="0" w:color="auto"/>
                  </w:tcBorders>
                  <w:vAlign w:val="center"/>
                </w:tcPr>
                <w:p w14:paraId="1A2A110C" w14:textId="77777777" w:rsidR="005418E8" w:rsidRDefault="005418E8">
                  <w:pPr>
                    <w:spacing w:line="360" w:lineRule="auto"/>
                    <w:jc w:val="center"/>
                    <w:rPr>
                      <w:rFonts w:ascii="仿宋" w:eastAsia="仿宋" w:hAnsi="仿宋"/>
                    </w:rPr>
                  </w:pPr>
                </w:p>
              </w:tc>
              <w:tc>
                <w:tcPr>
                  <w:tcW w:w="2612" w:type="dxa"/>
                  <w:tcBorders>
                    <w:top w:val="single" w:sz="4" w:space="0" w:color="auto"/>
                    <w:left w:val="single" w:sz="4" w:space="0" w:color="auto"/>
                    <w:bottom w:val="single" w:sz="4" w:space="0" w:color="auto"/>
                    <w:right w:val="single" w:sz="4" w:space="0" w:color="auto"/>
                  </w:tcBorders>
                  <w:vAlign w:val="center"/>
                </w:tcPr>
                <w:p w14:paraId="5ADCC389" w14:textId="77777777" w:rsidR="005418E8" w:rsidRDefault="005418E8">
                  <w:pPr>
                    <w:spacing w:line="360" w:lineRule="auto"/>
                    <w:rPr>
                      <w:rFonts w:ascii="仿宋" w:eastAsia="仿宋" w:hAnsi="仿宋"/>
                    </w:rPr>
                  </w:pPr>
                </w:p>
              </w:tc>
            </w:tr>
            <w:tr w:rsidR="005418E8" w14:paraId="588B37F1" w14:textId="77777777">
              <w:trPr>
                <w:trHeight w:hRule="exact" w:val="421"/>
              </w:trPr>
              <w:tc>
                <w:tcPr>
                  <w:tcW w:w="858" w:type="dxa"/>
                  <w:tcBorders>
                    <w:top w:val="single" w:sz="4" w:space="0" w:color="auto"/>
                    <w:left w:val="single" w:sz="4" w:space="0" w:color="auto"/>
                    <w:bottom w:val="single" w:sz="4" w:space="0" w:color="auto"/>
                    <w:right w:val="single" w:sz="4" w:space="0" w:color="auto"/>
                  </w:tcBorders>
                  <w:vAlign w:val="center"/>
                </w:tcPr>
                <w:p w14:paraId="3FB393C5" w14:textId="77777777" w:rsidR="005418E8" w:rsidRDefault="005418E8">
                  <w:pPr>
                    <w:spacing w:line="360" w:lineRule="auto"/>
                    <w:jc w:val="center"/>
                    <w:rPr>
                      <w:rFonts w:ascii="仿宋" w:eastAsia="仿宋" w:hAnsi="仿宋"/>
                    </w:rPr>
                  </w:pPr>
                </w:p>
              </w:tc>
              <w:tc>
                <w:tcPr>
                  <w:tcW w:w="4861" w:type="dxa"/>
                  <w:tcBorders>
                    <w:top w:val="single" w:sz="4" w:space="0" w:color="auto"/>
                    <w:left w:val="single" w:sz="4" w:space="0" w:color="auto"/>
                    <w:bottom w:val="single" w:sz="4" w:space="0" w:color="auto"/>
                    <w:right w:val="single" w:sz="4" w:space="0" w:color="auto"/>
                  </w:tcBorders>
                  <w:vAlign w:val="center"/>
                </w:tcPr>
                <w:p w14:paraId="6738B937" w14:textId="77777777" w:rsidR="005418E8" w:rsidRDefault="00000000">
                  <w:pPr>
                    <w:spacing w:line="360" w:lineRule="auto"/>
                    <w:rPr>
                      <w:rFonts w:ascii="仿宋" w:eastAsia="仿宋" w:hAnsi="仿宋"/>
                      <w:lang w:eastAsia="zh-CN"/>
                    </w:rPr>
                  </w:pPr>
                  <w:r>
                    <w:rPr>
                      <w:rFonts w:ascii="仿宋" w:eastAsia="仿宋" w:hAnsi="仿宋" w:cs="仿宋" w:hint="eastAsia"/>
                      <w:lang w:eastAsia="zh-CN"/>
                    </w:rPr>
                    <w:t>本期间应支付的工程勘察费价款</w:t>
                  </w:r>
                </w:p>
              </w:tc>
              <w:tc>
                <w:tcPr>
                  <w:tcW w:w="1424" w:type="dxa"/>
                  <w:tcBorders>
                    <w:top w:val="single" w:sz="4" w:space="0" w:color="auto"/>
                    <w:left w:val="single" w:sz="4" w:space="0" w:color="auto"/>
                    <w:bottom w:val="single" w:sz="4" w:space="0" w:color="auto"/>
                    <w:right w:val="single" w:sz="4" w:space="0" w:color="auto"/>
                  </w:tcBorders>
                  <w:vAlign w:val="center"/>
                </w:tcPr>
                <w:p w14:paraId="06266C38" w14:textId="77777777" w:rsidR="005418E8" w:rsidRDefault="005418E8">
                  <w:pPr>
                    <w:spacing w:line="360" w:lineRule="auto"/>
                    <w:jc w:val="center"/>
                    <w:rPr>
                      <w:rFonts w:ascii="仿宋" w:eastAsia="仿宋" w:hAnsi="仿宋"/>
                      <w:lang w:eastAsia="zh-CN"/>
                    </w:rPr>
                  </w:pPr>
                </w:p>
              </w:tc>
              <w:tc>
                <w:tcPr>
                  <w:tcW w:w="2612" w:type="dxa"/>
                  <w:tcBorders>
                    <w:top w:val="single" w:sz="4" w:space="0" w:color="auto"/>
                    <w:left w:val="single" w:sz="4" w:space="0" w:color="auto"/>
                    <w:bottom w:val="single" w:sz="4" w:space="0" w:color="auto"/>
                    <w:right w:val="single" w:sz="4" w:space="0" w:color="auto"/>
                  </w:tcBorders>
                  <w:vAlign w:val="center"/>
                </w:tcPr>
                <w:p w14:paraId="0B124FC7" w14:textId="77777777" w:rsidR="005418E8" w:rsidRDefault="005418E8">
                  <w:pPr>
                    <w:spacing w:line="360" w:lineRule="auto"/>
                    <w:rPr>
                      <w:rFonts w:ascii="仿宋" w:eastAsia="仿宋" w:hAnsi="仿宋"/>
                      <w:lang w:eastAsia="zh-CN"/>
                    </w:rPr>
                  </w:pPr>
                </w:p>
              </w:tc>
            </w:tr>
          </w:tbl>
          <w:p w14:paraId="6FEE10A9" w14:textId="77777777" w:rsidR="005418E8" w:rsidRDefault="00000000">
            <w:pPr>
              <w:tabs>
                <w:tab w:val="left" w:pos="6912"/>
              </w:tabs>
              <w:spacing w:line="360" w:lineRule="auto"/>
              <w:rPr>
                <w:rFonts w:ascii="仿宋" w:eastAsia="仿宋" w:hAnsi="仿宋"/>
                <w:lang w:eastAsia="zh-CN"/>
              </w:rPr>
            </w:pPr>
            <w:r>
              <w:rPr>
                <w:rFonts w:ascii="仿宋" w:eastAsia="仿宋" w:hAnsi="仿宋" w:cs="仿宋" w:hint="eastAsia"/>
                <w:lang w:eastAsia="zh-CN"/>
              </w:rPr>
              <w:t>附：</w:t>
            </w:r>
          </w:p>
          <w:p w14:paraId="1B0203C1" w14:textId="77777777" w:rsidR="005418E8" w:rsidRDefault="00000000">
            <w:pPr>
              <w:tabs>
                <w:tab w:val="left" w:pos="6912"/>
              </w:tabs>
              <w:spacing w:line="360" w:lineRule="auto"/>
              <w:ind w:left="420"/>
              <w:rPr>
                <w:rFonts w:ascii="仿宋" w:eastAsia="仿宋" w:hAnsi="仿宋"/>
                <w:lang w:eastAsia="zh-CN"/>
              </w:rPr>
            </w:pPr>
            <w:r>
              <w:rPr>
                <w:rFonts w:ascii="仿宋" w:eastAsia="仿宋" w:hAnsi="仿宋" w:cs="仿宋" w:hint="eastAsia"/>
                <w:lang w:eastAsia="zh-CN"/>
              </w:rPr>
              <w:t>1. 有关证明资料；</w:t>
            </w:r>
          </w:p>
          <w:p w14:paraId="3756CD5E" w14:textId="77777777" w:rsidR="005418E8" w:rsidRDefault="00000000">
            <w:pPr>
              <w:tabs>
                <w:tab w:val="left" w:pos="6912"/>
              </w:tabs>
              <w:spacing w:line="360" w:lineRule="auto"/>
              <w:ind w:left="420"/>
              <w:rPr>
                <w:rFonts w:ascii="仿宋" w:eastAsia="仿宋" w:hAnsi="仿宋"/>
                <w:lang w:eastAsia="zh-CN"/>
              </w:rPr>
            </w:pPr>
            <w:r>
              <w:rPr>
                <w:rFonts w:ascii="仿宋" w:eastAsia="仿宋" w:hAnsi="仿宋" w:cs="仿宋" w:hint="eastAsia"/>
                <w:lang w:eastAsia="zh-CN"/>
              </w:rPr>
              <w:t>2. 计算过程及说明。</w:t>
            </w:r>
          </w:p>
          <w:p w14:paraId="18116937" w14:textId="77777777" w:rsidR="005418E8" w:rsidRDefault="00000000">
            <w:pPr>
              <w:tabs>
                <w:tab w:val="left" w:pos="6912"/>
              </w:tabs>
              <w:spacing w:line="360" w:lineRule="auto"/>
              <w:ind w:firstLineChars="2800" w:firstLine="6720"/>
              <w:rPr>
                <w:rFonts w:ascii="仿宋" w:eastAsia="仿宋" w:hAnsi="仿宋"/>
                <w:u w:val="single"/>
              </w:rPr>
            </w:pPr>
            <w:r>
              <w:rPr>
                <w:rFonts w:ascii="仿宋" w:eastAsia="仿宋" w:hAnsi="仿宋" w:cs="仿宋" w:hint="eastAsia"/>
              </w:rPr>
              <w:t xml:space="preserve">承　包　</w:t>
            </w:r>
            <w:proofErr w:type="spellStart"/>
            <w:r>
              <w:rPr>
                <w:rFonts w:ascii="仿宋" w:eastAsia="仿宋" w:hAnsi="仿宋" w:cs="仿宋" w:hint="eastAsia"/>
              </w:rPr>
              <w:t>人（章</w:t>
            </w:r>
            <w:proofErr w:type="spellEnd"/>
            <w:r>
              <w:rPr>
                <w:rFonts w:ascii="仿宋" w:eastAsia="仿宋" w:hAnsi="仿宋" w:cs="仿宋" w:hint="eastAsia"/>
              </w:rPr>
              <w:t>）</w:t>
            </w:r>
          </w:p>
          <w:p w14:paraId="6EFE2331" w14:textId="77777777" w:rsidR="005418E8" w:rsidRDefault="00000000">
            <w:pPr>
              <w:spacing w:line="360" w:lineRule="auto"/>
              <w:ind w:firstLineChars="2800" w:firstLine="6720"/>
              <w:rPr>
                <w:rFonts w:ascii="仿宋" w:eastAsia="仿宋" w:hAnsi="仿宋" w:cs="仿宋"/>
                <w:u w:val="single"/>
              </w:rPr>
            </w:pPr>
            <w:proofErr w:type="spellStart"/>
            <w:r>
              <w:rPr>
                <w:rFonts w:ascii="仿宋" w:eastAsia="仿宋" w:hAnsi="仿宋" w:cs="仿宋" w:hint="eastAsia"/>
              </w:rPr>
              <w:t>承包人代表</w:t>
            </w:r>
            <w:proofErr w:type="spellEnd"/>
            <w:r>
              <w:rPr>
                <w:rFonts w:ascii="仿宋" w:eastAsia="仿宋" w:hAnsi="仿宋" w:cs="仿宋" w:hint="eastAsia"/>
                <w:u w:val="single"/>
              </w:rPr>
              <w:t xml:space="preserve">               </w:t>
            </w:r>
          </w:p>
          <w:p w14:paraId="26990231" w14:textId="77777777" w:rsidR="005418E8" w:rsidRDefault="00000000">
            <w:pPr>
              <w:tabs>
                <w:tab w:val="left" w:pos="7272"/>
              </w:tabs>
              <w:spacing w:line="360" w:lineRule="auto"/>
              <w:ind w:firstLineChars="2800" w:firstLine="6720"/>
              <w:rPr>
                <w:rFonts w:ascii="仿宋" w:eastAsia="仿宋" w:hAnsi="仿宋"/>
                <w:u w:val="single"/>
              </w:rPr>
            </w:pPr>
            <w:r>
              <w:rPr>
                <w:rFonts w:ascii="仿宋" w:eastAsia="仿宋" w:hAnsi="仿宋" w:cs="仿宋" w:hint="eastAsia"/>
              </w:rPr>
              <w:t>日      期</w:t>
            </w:r>
            <w:r>
              <w:rPr>
                <w:rFonts w:ascii="仿宋" w:eastAsia="仿宋" w:hAnsi="仿宋" w:cs="仿宋" w:hint="eastAsia"/>
                <w:u w:val="single"/>
              </w:rPr>
              <w:t xml:space="preserve">               </w:t>
            </w:r>
          </w:p>
        </w:tc>
      </w:tr>
    </w:tbl>
    <w:p w14:paraId="31CB565B" w14:textId="77777777" w:rsidR="005418E8" w:rsidRDefault="00000000">
      <w:pPr>
        <w:pStyle w:val="aa"/>
        <w:adjustRightInd w:val="0"/>
        <w:snapToGrid w:val="0"/>
        <w:ind w:left="720" w:hangingChars="300" w:hanging="720"/>
        <w:rPr>
          <w:rFonts w:ascii="仿宋" w:eastAsia="仿宋" w:hAnsi="仿宋"/>
          <w:kern w:val="2"/>
          <w:sz w:val="24"/>
          <w:szCs w:val="24"/>
          <w:lang w:eastAsia="zh-CN"/>
        </w:rPr>
      </w:pPr>
      <w:r>
        <w:rPr>
          <w:rFonts w:ascii="仿宋" w:eastAsia="仿宋" w:hAnsi="仿宋" w:cs="仿宋" w:hint="eastAsia"/>
          <w:sz w:val="24"/>
          <w:szCs w:val="24"/>
          <w:lang w:eastAsia="zh-CN"/>
        </w:rPr>
        <w:lastRenderedPageBreak/>
        <w:t>说明：本表一式五份，由承包人填制，承包人、监理人和造价咨询人各存一份，发包人存二份。</w:t>
      </w:r>
    </w:p>
    <w:p w14:paraId="60BCBBF2" w14:textId="77777777" w:rsidR="005418E8" w:rsidRDefault="005418E8">
      <w:pPr>
        <w:spacing w:line="360" w:lineRule="auto"/>
        <w:outlineLvl w:val="1"/>
        <w:rPr>
          <w:rFonts w:ascii="仿宋" w:eastAsia="仿宋" w:hAnsi="仿宋"/>
          <w:lang w:eastAsia="zh-CN"/>
        </w:rPr>
        <w:sectPr w:rsidR="005418E8">
          <w:pgSz w:w="11906" w:h="16838"/>
          <w:pgMar w:top="1247" w:right="1304" w:bottom="851" w:left="1191" w:header="851" w:footer="992" w:gutter="0"/>
          <w:cols w:space="720"/>
          <w:docGrid w:type="lines" w:linePitch="312"/>
        </w:sectPr>
      </w:pPr>
    </w:p>
    <w:p w14:paraId="4383196B" w14:textId="77777777" w:rsidR="005418E8" w:rsidRDefault="00000000">
      <w:pPr>
        <w:outlineLvl w:val="1"/>
        <w:rPr>
          <w:rFonts w:ascii="仿宋" w:eastAsia="仿宋" w:hAnsi="仿宋" w:cs="仿宋"/>
          <w:b/>
          <w:bCs/>
          <w:lang w:eastAsia="zh-CN"/>
        </w:rPr>
      </w:pPr>
      <w:bookmarkStart w:id="1113" w:name="_Toc31987049"/>
      <w:bookmarkStart w:id="1114" w:name="_Toc25055"/>
      <w:bookmarkStart w:id="1115" w:name="_Toc12599"/>
      <w:bookmarkStart w:id="1116" w:name="_Toc47694489"/>
      <w:bookmarkStart w:id="1117" w:name="_Toc14866"/>
      <w:r>
        <w:rPr>
          <w:rFonts w:ascii="仿宋" w:eastAsia="仿宋" w:hAnsi="仿宋" w:cs="仿宋" w:hint="eastAsia"/>
          <w:b/>
          <w:bCs/>
          <w:lang w:eastAsia="zh-CN"/>
        </w:rPr>
        <w:lastRenderedPageBreak/>
        <w:t>格式2</w:t>
      </w:r>
      <w:bookmarkEnd w:id="1113"/>
      <w:r>
        <w:rPr>
          <w:rFonts w:ascii="仿宋" w:eastAsia="仿宋" w:hAnsi="仿宋" w:cs="仿宋" w:hint="eastAsia"/>
          <w:b/>
          <w:bCs/>
          <w:lang w:eastAsia="zh-CN"/>
        </w:rPr>
        <w:t>8</w:t>
      </w:r>
      <w:bookmarkEnd w:id="1114"/>
      <w:bookmarkEnd w:id="1115"/>
      <w:bookmarkEnd w:id="1116"/>
      <w:bookmarkEnd w:id="1117"/>
    </w:p>
    <w:p w14:paraId="1772E3EF" w14:textId="77777777" w:rsidR="005418E8" w:rsidRDefault="00000000">
      <w:pPr>
        <w:spacing w:line="360" w:lineRule="auto"/>
        <w:jc w:val="center"/>
        <w:rPr>
          <w:rFonts w:ascii="仿宋" w:eastAsia="仿宋" w:hAnsi="仿宋"/>
          <w:b/>
          <w:bCs/>
          <w:spacing w:val="30"/>
          <w:sz w:val="44"/>
          <w:szCs w:val="44"/>
          <w:lang w:eastAsia="zh-CN"/>
        </w:rPr>
      </w:pPr>
      <w:r>
        <w:rPr>
          <w:rFonts w:ascii="仿宋" w:eastAsia="仿宋" w:hAnsi="仿宋" w:cs="仿宋" w:hint="eastAsia"/>
          <w:b/>
          <w:bCs/>
          <w:spacing w:val="30"/>
          <w:sz w:val="44"/>
          <w:szCs w:val="44"/>
          <w:lang w:eastAsia="zh-CN"/>
        </w:rPr>
        <w:t>工程设计费支付申请</w:t>
      </w:r>
    </w:p>
    <w:p w14:paraId="2D9EF4EF" w14:textId="77777777" w:rsidR="005418E8" w:rsidRDefault="00000000">
      <w:pPr>
        <w:spacing w:line="360" w:lineRule="auto"/>
        <w:rPr>
          <w:rFonts w:ascii="仿宋" w:eastAsia="仿宋" w:hAnsi="仿宋"/>
          <w:lang w:eastAsia="zh-CN"/>
        </w:rPr>
      </w:pPr>
      <w:r>
        <w:rPr>
          <w:rFonts w:ascii="仿宋" w:eastAsia="仿宋" w:hAnsi="仿宋" w:cs="仿宋" w:hint="eastAsia"/>
          <w:lang w:eastAsia="zh-CN"/>
        </w:rPr>
        <w:t>工程名称：</w:t>
      </w:r>
      <w:r>
        <w:rPr>
          <w:rFonts w:ascii="仿宋" w:eastAsia="仿宋" w:hAnsi="仿宋" w:cs="仿宋" w:hint="eastAsia"/>
          <w:lang w:eastAsia="zh-CN"/>
        </w:rPr>
        <w:tab/>
      </w:r>
      <w:r>
        <w:rPr>
          <w:rFonts w:ascii="仿宋" w:eastAsia="仿宋" w:hAnsi="仿宋" w:cs="仿宋" w:hint="eastAsia"/>
          <w:lang w:eastAsia="zh-CN"/>
        </w:rPr>
        <w:tab/>
      </w:r>
      <w:r>
        <w:rPr>
          <w:rFonts w:ascii="仿宋" w:eastAsia="仿宋" w:hAnsi="仿宋" w:cs="仿宋" w:hint="eastAsia"/>
          <w:lang w:eastAsia="zh-CN"/>
        </w:rPr>
        <w:tab/>
      </w:r>
      <w:r>
        <w:rPr>
          <w:rFonts w:ascii="仿宋" w:eastAsia="仿宋" w:hAnsi="仿宋" w:cs="仿宋" w:hint="eastAsia"/>
          <w:lang w:eastAsia="zh-CN"/>
        </w:rPr>
        <w:tab/>
      </w:r>
      <w:r>
        <w:rPr>
          <w:rFonts w:ascii="仿宋" w:eastAsia="仿宋" w:hAnsi="仿宋" w:cs="仿宋" w:hint="eastAsia"/>
          <w:lang w:eastAsia="zh-CN"/>
        </w:rPr>
        <w:tab/>
      </w:r>
      <w:r>
        <w:rPr>
          <w:rFonts w:ascii="仿宋" w:eastAsia="仿宋" w:hAnsi="仿宋" w:cs="仿宋" w:hint="eastAsia"/>
          <w:lang w:eastAsia="zh-CN"/>
        </w:rPr>
        <w:tab/>
      </w:r>
      <w:r>
        <w:rPr>
          <w:rFonts w:ascii="仿宋" w:eastAsia="仿宋" w:hAnsi="仿宋" w:cs="仿宋" w:hint="eastAsia"/>
          <w:lang w:eastAsia="zh-CN"/>
        </w:rPr>
        <w:tab/>
      </w:r>
      <w:r>
        <w:rPr>
          <w:rFonts w:ascii="仿宋" w:eastAsia="仿宋" w:hAnsi="仿宋" w:cs="仿宋" w:hint="eastAsia"/>
          <w:lang w:eastAsia="zh-CN"/>
        </w:rPr>
        <w:tab/>
      </w:r>
      <w:r>
        <w:rPr>
          <w:rFonts w:ascii="仿宋" w:eastAsia="仿宋" w:hAnsi="仿宋" w:cs="仿宋" w:hint="eastAsia"/>
          <w:lang w:eastAsia="zh-CN"/>
        </w:rPr>
        <w:tab/>
      </w:r>
      <w:r>
        <w:rPr>
          <w:rFonts w:ascii="仿宋" w:eastAsia="仿宋" w:hAnsi="仿宋" w:cs="仿宋" w:hint="eastAsia"/>
          <w:lang w:eastAsia="zh-CN"/>
        </w:rPr>
        <w:tab/>
      </w:r>
      <w:r>
        <w:rPr>
          <w:rFonts w:ascii="仿宋" w:eastAsia="仿宋" w:hAnsi="仿宋" w:cs="仿宋" w:hint="eastAsia"/>
          <w:lang w:eastAsia="zh-CN"/>
        </w:rPr>
        <w:tab/>
      </w:r>
      <w:r>
        <w:rPr>
          <w:rFonts w:ascii="仿宋" w:eastAsia="仿宋" w:hAnsi="仿宋" w:cs="仿宋" w:hint="eastAsia"/>
          <w:lang w:eastAsia="zh-CN"/>
        </w:rPr>
        <w:tab/>
      </w:r>
      <w:r>
        <w:rPr>
          <w:rFonts w:ascii="仿宋" w:eastAsia="仿宋" w:hAnsi="仿宋" w:cs="仿宋" w:hint="eastAsia"/>
          <w:lang w:eastAsia="zh-CN"/>
        </w:rPr>
        <w:tab/>
        <w:t xml:space="preserve">                                                            编号：</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913"/>
      </w:tblGrid>
      <w:tr w:rsidR="005418E8" w14:paraId="7AFC31D4" w14:textId="77777777">
        <w:trPr>
          <w:trHeight w:val="1892"/>
        </w:trPr>
        <w:tc>
          <w:tcPr>
            <w:tcW w:w="9913" w:type="dxa"/>
            <w:tcBorders>
              <w:top w:val="single" w:sz="6" w:space="0" w:color="auto"/>
              <w:left w:val="single" w:sz="6" w:space="0" w:color="auto"/>
              <w:bottom w:val="single" w:sz="4" w:space="0" w:color="auto"/>
              <w:right w:val="single" w:sz="6" w:space="0" w:color="auto"/>
            </w:tcBorders>
          </w:tcPr>
          <w:p w14:paraId="462735A3" w14:textId="77777777" w:rsidR="005418E8" w:rsidRDefault="00000000">
            <w:pPr>
              <w:spacing w:before="120" w:line="360" w:lineRule="auto"/>
              <w:ind w:left="-28" w:firstLine="181"/>
              <w:rPr>
                <w:rFonts w:ascii="仿宋" w:eastAsia="仿宋" w:hAnsi="仿宋"/>
                <w:lang w:eastAsia="zh-CN"/>
              </w:rPr>
            </w:pPr>
            <w:r>
              <w:rPr>
                <w:rFonts w:ascii="仿宋" w:eastAsia="仿宋" w:hAnsi="仿宋" w:cs="仿宋" w:hint="eastAsia"/>
                <w:lang w:eastAsia="zh-CN"/>
              </w:rPr>
              <w:t>致：</w:t>
            </w:r>
            <w:r>
              <w:rPr>
                <w:rFonts w:ascii="仿宋" w:eastAsia="仿宋" w:hAnsi="仿宋" w:cs="仿宋" w:hint="eastAsia"/>
                <w:u w:val="single"/>
                <w:lang w:eastAsia="zh-CN"/>
              </w:rPr>
              <w:t xml:space="preserve">                                          </w:t>
            </w:r>
            <w:r>
              <w:rPr>
                <w:rFonts w:ascii="仿宋" w:eastAsia="仿宋" w:hAnsi="仿宋" w:cs="仿宋" w:hint="eastAsia"/>
                <w:lang w:eastAsia="zh-CN"/>
              </w:rPr>
              <w:t>（造价咨询人全称）</w:t>
            </w:r>
          </w:p>
          <w:p w14:paraId="69418C9F" w14:textId="77777777" w:rsidR="005418E8" w:rsidRDefault="005418E8">
            <w:pPr>
              <w:spacing w:line="360" w:lineRule="auto"/>
              <w:ind w:left="-28" w:firstLine="482"/>
              <w:rPr>
                <w:rFonts w:ascii="仿宋" w:eastAsia="仿宋" w:hAnsi="仿宋"/>
                <w:lang w:eastAsia="zh-CN"/>
              </w:rPr>
            </w:pPr>
          </w:p>
          <w:p w14:paraId="12BCAADF" w14:textId="77777777" w:rsidR="005418E8" w:rsidRDefault="00000000">
            <w:pPr>
              <w:spacing w:line="360" w:lineRule="auto"/>
              <w:ind w:left="-28" w:firstLine="482"/>
              <w:rPr>
                <w:rFonts w:ascii="仿宋" w:eastAsia="仿宋" w:hAnsi="仿宋"/>
                <w:lang w:eastAsia="zh-CN"/>
              </w:rPr>
            </w:pPr>
            <w:r>
              <w:rPr>
                <w:rFonts w:ascii="仿宋" w:eastAsia="仿宋" w:hAnsi="仿宋" w:cs="仿宋" w:hint="eastAsia"/>
                <w:lang w:eastAsia="zh-CN"/>
              </w:rPr>
              <w:t>我方于</w:t>
            </w:r>
            <w:r>
              <w:rPr>
                <w:rFonts w:ascii="仿宋" w:eastAsia="仿宋" w:hAnsi="仿宋" w:cs="仿宋" w:hint="eastAsia"/>
                <w:u w:val="single"/>
                <w:lang w:eastAsia="zh-CN"/>
              </w:rPr>
              <w:t xml:space="preserve">        </w:t>
            </w:r>
            <w:r>
              <w:rPr>
                <w:rFonts w:ascii="仿宋" w:eastAsia="仿宋" w:hAnsi="仿宋" w:cs="仿宋" w:hint="eastAsia"/>
                <w:lang w:eastAsia="zh-CN"/>
              </w:rPr>
              <w:t>至</w:t>
            </w:r>
            <w:r>
              <w:rPr>
                <w:rFonts w:ascii="仿宋" w:eastAsia="仿宋" w:hAnsi="仿宋" w:cs="仿宋" w:hint="eastAsia"/>
                <w:u w:val="single"/>
                <w:lang w:eastAsia="zh-CN"/>
              </w:rPr>
              <w:t xml:space="preserve">       </w:t>
            </w:r>
            <w:r>
              <w:rPr>
                <w:rFonts w:ascii="仿宋" w:eastAsia="仿宋" w:hAnsi="仿宋" w:cs="仿宋" w:hint="eastAsia"/>
                <w:lang w:eastAsia="zh-CN"/>
              </w:rPr>
              <w:t>期间已完成了</w:t>
            </w:r>
            <w:r>
              <w:rPr>
                <w:rFonts w:ascii="仿宋" w:eastAsia="仿宋" w:hAnsi="仿宋" w:cs="仿宋" w:hint="eastAsia"/>
                <w:u w:val="single"/>
                <w:lang w:eastAsia="zh-CN"/>
              </w:rPr>
              <w:t xml:space="preserve">                    </w:t>
            </w:r>
            <w:r>
              <w:rPr>
                <w:rFonts w:ascii="仿宋" w:eastAsia="仿宋" w:hAnsi="仿宋" w:cs="仿宋" w:hint="eastAsia"/>
                <w:lang w:eastAsia="zh-CN"/>
              </w:rPr>
              <w:t>工作，根据工程总承包合同条款</w:t>
            </w:r>
            <w:r>
              <w:rPr>
                <w:rFonts w:ascii="仿宋" w:eastAsia="仿宋" w:hAnsi="仿宋" w:cs="仿宋" w:hint="eastAsia"/>
                <w:u w:val="single"/>
                <w:lang w:eastAsia="zh-CN"/>
              </w:rPr>
              <w:t xml:space="preserve">      </w:t>
            </w:r>
            <w:r>
              <w:rPr>
                <w:rFonts w:ascii="仿宋" w:eastAsia="仿宋" w:hAnsi="仿宋" w:cs="仿宋" w:hint="eastAsia"/>
                <w:lang w:eastAsia="zh-CN"/>
              </w:rPr>
              <w:t>的约定，现申请支付本期的工程设计费款额为（大写）</w:t>
            </w:r>
            <w:r>
              <w:rPr>
                <w:rFonts w:ascii="仿宋" w:eastAsia="仿宋" w:hAnsi="仿宋" w:cs="仿宋" w:hint="eastAsia"/>
                <w:u w:val="single"/>
                <w:lang w:eastAsia="zh-CN"/>
              </w:rPr>
              <w:t xml:space="preserve">                         </w:t>
            </w:r>
            <w:r>
              <w:rPr>
                <w:rFonts w:ascii="仿宋" w:eastAsia="仿宋" w:hAnsi="仿宋" w:cs="仿宋" w:hint="eastAsia"/>
                <w:lang w:eastAsia="zh-CN"/>
              </w:rPr>
              <w:t>（小写</w:t>
            </w:r>
            <w:r>
              <w:rPr>
                <w:rFonts w:ascii="仿宋" w:eastAsia="仿宋" w:hAnsi="仿宋" w:cs="仿宋" w:hint="eastAsia"/>
                <w:u w:val="single"/>
                <w:lang w:eastAsia="zh-CN"/>
              </w:rPr>
              <w:t xml:space="preserve">            </w:t>
            </w:r>
            <w:r>
              <w:rPr>
                <w:rFonts w:ascii="仿宋" w:eastAsia="仿宋" w:hAnsi="仿宋" w:cs="仿宋" w:hint="eastAsia"/>
                <w:lang w:eastAsia="zh-CN"/>
              </w:rPr>
              <w:t>），请予以复核和确认，并在支付证书签发后按合同约定时间内支付。</w:t>
            </w:r>
          </w:p>
          <w:p w14:paraId="6AF3F132" w14:textId="77777777" w:rsidR="005418E8" w:rsidRDefault="00000000">
            <w:pPr>
              <w:spacing w:line="360" w:lineRule="auto"/>
              <w:ind w:left="-28" w:firstLine="482"/>
              <w:rPr>
                <w:rFonts w:ascii="仿宋" w:eastAsia="仿宋" w:hAnsi="仿宋"/>
              </w:rPr>
            </w:pPr>
            <w:proofErr w:type="spellStart"/>
            <w:r>
              <w:rPr>
                <w:rFonts w:ascii="仿宋" w:eastAsia="仿宋" w:hAnsi="仿宋" w:cs="仿宋" w:hint="eastAsia"/>
              </w:rPr>
              <w:t>具体细目如下</w:t>
            </w:r>
            <w:proofErr w:type="spellEnd"/>
            <w:r>
              <w:rPr>
                <w:rFonts w:ascii="仿宋" w:eastAsia="仿宋" w:hAnsi="仿宋" w:cs="仿宋"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8"/>
              <w:gridCol w:w="4861"/>
              <w:gridCol w:w="1424"/>
              <w:gridCol w:w="2552"/>
            </w:tblGrid>
            <w:tr w:rsidR="005418E8" w14:paraId="60552D11" w14:textId="77777777">
              <w:trPr>
                <w:trHeight w:hRule="exact" w:val="435"/>
              </w:trPr>
              <w:tc>
                <w:tcPr>
                  <w:tcW w:w="858" w:type="dxa"/>
                  <w:tcBorders>
                    <w:top w:val="single" w:sz="4" w:space="0" w:color="auto"/>
                    <w:left w:val="single" w:sz="4" w:space="0" w:color="auto"/>
                    <w:bottom w:val="single" w:sz="4" w:space="0" w:color="auto"/>
                    <w:right w:val="single" w:sz="4" w:space="0" w:color="auto"/>
                  </w:tcBorders>
                  <w:vAlign w:val="center"/>
                </w:tcPr>
                <w:p w14:paraId="2B78F03E" w14:textId="77777777" w:rsidR="005418E8" w:rsidRDefault="00000000">
                  <w:pPr>
                    <w:spacing w:line="360" w:lineRule="auto"/>
                    <w:jc w:val="center"/>
                    <w:rPr>
                      <w:rFonts w:ascii="仿宋" w:eastAsia="仿宋" w:hAnsi="仿宋"/>
                    </w:rPr>
                  </w:pPr>
                  <w:proofErr w:type="spellStart"/>
                  <w:r>
                    <w:rPr>
                      <w:rFonts w:ascii="仿宋" w:eastAsia="仿宋" w:hAnsi="仿宋" w:cs="仿宋" w:hint="eastAsia"/>
                    </w:rPr>
                    <w:t>序号</w:t>
                  </w:r>
                  <w:proofErr w:type="spellEnd"/>
                </w:p>
              </w:tc>
              <w:tc>
                <w:tcPr>
                  <w:tcW w:w="4861" w:type="dxa"/>
                  <w:tcBorders>
                    <w:top w:val="single" w:sz="4" w:space="0" w:color="auto"/>
                    <w:left w:val="single" w:sz="4" w:space="0" w:color="auto"/>
                    <w:bottom w:val="single" w:sz="4" w:space="0" w:color="auto"/>
                    <w:right w:val="single" w:sz="4" w:space="0" w:color="auto"/>
                  </w:tcBorders>
                  <w:vAlign w:val="center"/>
                </w:tcPr>
                <w:p w14:paraId="59A555B6" w14:textId="77777777" w:rsidR="005418E8" w:rsidRDefault="00000000">
                  <w:pPr>
                    <w:spacing w:line="360" w:lineRule="auto"/>
                    <w:jc w:val="center"/>
                    <w:rPr>
                      <w:rFonts w:ascii="仿宋" w:eastAsia="仿宋" w:hAnsi="仿宋"/>
                    </w:rPr>
                  </w:pPr>
                  <w:r>
                    <w:rPr>
                      <w:rFonts w:ascii="仿宋" w:eastAsia="仿宋" w:hAnsi="仿宋" w:cs="仿宋" w:hint="eastAsia"/>
                    </w:rPr>
                    <w:t>名           称</w:t>
                  </w:r>
                </w:p>
              </w:tc>
              <w:tc>
                <w:tcPr>
                  <w:tcW w:w="1424" w:type="dxa"/>
                  <w:tcBorders>
                    <w:top w:val="single" w:sz="4" w:space="0" w:color="auto"/>
                    <w:left w:val="single" w:sz="4" w:space="0" w:color="auto"/>
                    <w:bottom w:val="single" w:sz="4" w:space="0" w:color="auto"/>
                    <w:right w:val="single" w:sz="4" w:space="0" w:color="auto"/>
                  </w:tcBorders>
                  <w:vAlign w:val="center"/>
                </w:tcPr>
                <w:p w14:paraId="36D60321" w14:textId="77777777" w:rsidR="005418E8" w:rsidRDefault="00000000">
                  <w:pPr>
                    <w:spacing w:line="360" w:lineRule="auto"/>
                    <w:jc w:val="center"/>
                    <w:rPr>
                      <w:rFonts w:ascii="仿宋" w:eastAsia="仿宋" w:hAnsi="仿宋"/>
                    </w:rPr>
                  </w:pPr>
                  <w:r>
                    <w:rPr>
                      <w:rFonts w:ascii="仿宋" w:eastAsia="仿宋" w:hAnsi="仿宋" w:cs="仿宋" w:hint="eastAsia"/>
                    </w:rPr>
                    <w:t xml:space="preserve">金 </w:t>
                  </w:r>
                  <w:proofErr w:type="spellStart"/>
                  <w:r>
                    <w:rPr>
                      <w:rFonts w:ascii="仿宋" w:eastAsia="仿宋" w:hAnsi="仿宋" w:cs="仿宋" w:hint="eastAsia"/>
                    </w:rPr>
                    <w:t>额（元</w:t>
                  </w:r>
                  <w:proofErr w:type="spellEnd"/>
                  <w:r>
                    <w:rPr>
                      <w:rFonts w:ascii="仿宋" w:eastAsia="仿宋" w:hAnsi="仿宋" w:cs="仿宋" w:hint="eastAsia"/>
                    </w:rPr>
                    <w:t>）</w:t>
                  </w:r>
                </w:p>
              </w:tc>
              <w:tc>
                <w:tcPr>
                  <w:tcW w:w="2552" w:type="dxa"/>
                  <w:tcBorders>
                    <w:top w:val="single" w:sz="4" w:space="0" w:color="auto"/>
                    <w:left w:val="single" w:sz="4" w:space="0" w:color="auto"/>
                    <w:bottom w:val="single" w:sz="4" w:space="0" w:color="auto"/>
                    <w:right w:val="single" w:sz="4" w:space="0" w:color="auto"/>
                  </w:tcBorders>
                  <w:vAlign w:val="center"/>
                </w:tcPr>
                <w:p w14:paraId="4B42E4ED" w14:textId="77777777" w:rsidR="005418E8" w:rsidRDefault="00000000">
                  <w:pPr>
                    <w:spacing w:line="360" w:lineRule="auto"/>
                    <w:jc w:val="center"/>
                    <w:rPr>
                      <w:rFonts w:ascii="仿宋" w:eastAsia="仿宋" w:hAnsi="仿宋"/>
                    </w:rPr>
                  </w:pPr>
                  <w:r>
                    <w:rPr>
                      <w:rFonts w:ascii="仿宋" w:eastAsia="仿宋" w:hAnsi="仿宋" w:cs="仿宋" w:hint="eastAsia"/>
                    </w:rPr>
                    <w:t>备       注</w:t>
                  </w:r>
                </w:p>
              </w:tc>
            </w:tr>
            <w:tr w:rsidR="005418E8" w14:paraId="1C107347" w14:textId="77777777">
              <w:trPr>
                <w:trHeight w:hRule="exact" w:val="426"/>
              </w:trPr>
              <w:tc>
                <w:tcPr>
                  <w:tcW w:w="858" w:type="dxa"/>
                  <w:tcBorders>
                    <w:top w:val="single" w:sz="4" w:space="0" w:color="auto"/>
                    <w:left w:val="single" w:sz="4" w:space="0" w:color="auto"/>
                    <w:bottom w:val="single" w:sz="4" w:space="0" w:color="auto"/>
                    <w:right w:val="single" w:sz="4" w:space="0" w:color="auto"/>
                  </w:tcBorders>
                  <w:vAlign w:val="center"/>
                </w:tcPr>
                <w:p w14:paraId="3EAEBE44" w14:textId="77777777" w:rsidR="005418E8" w:rsidRDefault="00000000">
                  <w:pPr>
                    <w:spacing w:line="360" w:lineRule="auto"/>
                    <w:jc w:val="center"/>
                    <w:rPr>
                      <w:rFonts w:ascii="仿宋" w:eastAsia="仿宋" w:hAnsi="仿宋"/>
                    </w:rPr>
                  </w:pPr>
                  <w:r>
                    <w:rPr>
                      <w:rFonts w:ascii="仿宋" w:eastAsia="仿宋" w:hAnsi="仿宋" w:cs="仿宋" w:hint="eastAsia"/>
                    </w:rPr>
                    <w:t>1</w:t>
                  </w:r>
                </w:p>
              </w:tc>
              <w:tc>
                <w:tcPr>
                  <w:tcW w:w="4861" w:type="dxa"/>
                  <w:tcBorders>
                    <w:top w:val="single" w:sz="4" w:space="0" w:color="auto"/>
                    <w:left w:val="single" w:sz="4" w:space="0" w:color="auto"/>
                    <w:bottom w:val="single" w:sz="4" w:space="0" w:color="auto"/>
                    <w:right w:val="single" w:sz="4" w:space="0" w:color="auto"/>
                  </w:tcBorders>
                  <w:vAlign w:val="center"/>
                </w:tcPr>
                <w:p w14:paraId="50C60F6B" w14:textId="77777777" w:rsidR="005418E8" w:rsidRDefault="00000000">
                  <w:pPr>
                    <w:spacing w:line="360" w:lineRule="auto"/>
                    <w:rPr>
                      <w:rFonts w:ascii="仿宋" w:eastAsia="仿宋" w:hAnsi="仿宋"/>
                      <w:lang w:eastAsia="zh-CN"/>
                    </w:rPr>
                  </w:pPr>
                  <w:r>
                    <w:rPr>
                      <w:rFonts w:ascii="仿宋" w:eastAsia="仿宋" w:hAnsi="仿宋" w:cs="仿宋" w:hint="eastAsia"/>
                      <w:lang w:eastAsia="zh-CN"/>
                    </w:rPr>
                    <w:t>累计已完工程设计费价款</w:t>
                  </w:r>
                </w:p>
              </w:tc>
              <w:tc>
                <w:tcPr>
                  <w:tcW w:w="1424" w:type="dxa"/>
                  <w:tcBorders>
                    <w:top w:val="single" w:sz="4" w:space="0" w:color="auto"/>
                    <w:left w:val="single" w:sz="4" w:space="0" w:color="auto"/>
                    <w:bottom w:val="single" w:sz="4" w:space="0" w:color="auto"/>
                    <w:right w:val="single" w:sz="4" w:space="0" w:color="auto"/>
                  </w:tcBorders>
                  <w:vAlign w:val="center"/>
                </w:tcPr>
                <w:p w14:paraId="594A581B" w14:textId="77777777" w:rsidR="005418E8" w:rsidRDefault="005418E8">
                  <w:pPr>
                    <w:spacing w:line="360" w:lineRule="auto"/>
                    <w:jc w:val="center"/>
                    <w:rPr>
                      <w:rFonts w:ascii="仿宋" w:eastAsia="仿宋" w:hAnsi="仿宋"/>
                      <w:lang w:eastAsia="zh-CN"/>
                    </w:rPr>
                  </w:pPr>
                </w:p>
              </w:tc>
              <w:tc>
                <w:tcPr>
                  <w:tcW w:w="2552" w:type="dxa"/>
                  <w:tcBorders>
                    <w:top w:val="single" w:sz="4" w:space="0" w:color="auto"/>
                    <w:left w:val="single" w:sz="4" w:space="0" w:color="auto"/>
                    <w:bottom w:val="single" w:sz="4" w:space="0" w:color="auto"/>
                    <w:right w:val="single" w:sz="4" w:space="0" w:color="auto"/>
                  </w:tcBorders>
                  <w:vAlign w:val="center"/>
                </w:tcPr>
                <w:p w14:paraId="1422F4A7" w14:textId="77777777" w:rsidR="005418E8" w:rsidRDefault="005418E8">
                  <w:pPr>
                    <w:spacing w:line="360" w:lineRule="auto"/>
                    <w:rPr>
                      <w:rFonts w:ascii="仿宋" w:eastAsia="仿宋" w:hAnsi="仿宋"/>
                      <w:lang w:eastAsia="zh-CN"/>
                    </w:rPr>
                  </w:pPr>
                </w:p>
              </w:tc>
            </w:tr>
            <w:tr w:rsidR="005418E8" w14:paraId="0071FCE1" w14:textId="77777777">
              <w:trPr>
                <w:trHeight w:hRule="exact" w:val="418"/>
              </w:trPr>
              <w:tc>
                <w:tcPr>
                  <w:tcW w:w="858" w:type="dxa"/>
                  <w:tcBorders>
                    <w:top w:val="single" w:sz="4" w:space="0" w:color="auto"/>
                    <w:left w:val="single" w:sz="4" w:space="0" w:color="auto"/>
                    <w:bottom w:val="single" w:sz="4" w:space="0" w:color="auto"/>
                    <w:right w:val="single" w:sz="4" w:space="0" w:color="auto"/>
                  </w:tcBorders>
                  <w:vAlign w:val="center"/>
                </w:tcPr>
                <w:p w14:paraId="3E231EA5" w14:textId="77777777" w:rsidR="005418E8" w:rsidRDefault="00000000">
                  <w:pPr>
                    <w:spacing w:line="360" w:lineRule="auto"/>
                    <w:jc w:val="center"/>
                    <w:rPr>
                      <w:rFonts w:ascii="仿宋" w:eastAsia="仿宋" w:hAnsi="仿宋"/>
                    </w:rPr>
                  </w:pPr>
                  <w:r>
                    <w:rPr>
                      <w:rFonts w:ascii="仿宋" w:eastAsia="仿宋" w:hAnsi="仿宋" w:cs="仿宋" w:hint="eastAsia"/>
                    </w:rPr>
                    <w:t>2</w:t>
                  </w:r>
                </w:p>
              </w:tc>
              <w:tc>
                <w:tcPr>
                  <w:tcW w:w="4861" w:type="dxa"/>
                  <w:tcBorders>
                    <w:top w:val="single" w:sz="4" w:space="0" w:color="auto"/>
                    <w:left w:val="single" w:sz="4" w:space="0" w:color="auto"/>
                    <w:bottom w:val="single" w:sz="4" w:space="0" w:color="auto"/>
                    <w:right w:val="single" w:sz="4" w:space="0" w:color="auto"/>
                  </w:tcBorders>
                  <w:vAlign w:val="center"/>
                </w:tcPr>
                <w:p w14:paraId="645B6E17" w14:textId="77777777" w:rsidR="005418E8" w:rsidRDefault="00000000">
                  <w:pPr>
                    <w:spacing w:line="360" w:lineRule="auto"/>
                    <w:rPr>
                      <w:rFonts w:ascii="仿宋" w:eastAsia="仿宋" w:hAnsi="仿宋"/>
                      <w:lang w:eastAsia="zh-CN"/>
                    </w:rPr>
                  </w:pPr>
                  <w:r>
                    <w:rPr>
                      <w:rFonts w:ascii="仿宋" w:eastAsia="仿宋" w:hAnsi="仿宋" w:cs="仿宋" w:hint="eastAsia"/>
                      <w:lang w:eastAsia="zh-CN"/>
                    </w:rPr>
                    <w:t>累计已实际支付的工程设计费价款</w:t>
                  </w:r>
                </w:p>
              </w:tc>
              <w:tc>
                <w:tcPr>
                  <w:tcW w:w="1424" w:type="dxa"/>
                  <w:tcBorders>
                    <w:top w:val="single" w:sz="4" w:space="0" w:color="auto"/>
                    <w:left w:val="single" w:sz="4" w:space="0" w:color="auto"/>
                    <w:bottom w:val="single" w:sz="4" w:space="0" w:color="auto"/>
                    <w:right w:val="single" w:sz="4" w:space="0" w:color="auto"/>
                  </w:tcBorders>
                  <w:vAlign w:val="center"/>
                </w:tcPr>
                <w:p w14:paraId="229B5381" w14:textId="77777777" w:rsidR="005418E8" w:rsidRDefault="005418E8">
                  <w:pPr>
                    <w:spacing w:line="360" w:lineRule="auto"/>
                    <w:jc w:val="center"/>
                    <w:rPr>
                      <w:rFonts w:ascii="仿宋" w:eastAsia="仿宋" w:hAnsi="仿宋"/>
                      <w:lang w:eastAsia="zh-CN"/>
                    </w:rPr>
                  </w:pPr>
                </w:p>
              </w:tc>
              <w:tc>
                <w:tcPr>
                  <w:tcW w:w="2552" w:type="dxa"/>
                  <w:tcBorders>
                    <w:top w:val="single" w:sz="4" w:space="0" w:color="auto"/>
                    <w:left w:val="single" w:sz="4" w:space="0" w:color="auto"/>
                    <w:bottom w:val="single" w:sz="4" w:space="0" w:color="auto"/>
                    <w:right w:val="single" w:sz="4" w:space="0" w:color="auto"/>
                  </w:tcBorders>
                  <w:vAlign w:val="center"/>
                </w:tcPr>
                <w:p w14:paraId="3BDF4BF6" w14:textId="77777777" w:rsidR="005418E8" w:rsidRDefault="005418E8">
                  <w:pPr>
                    <w:spacing w:line="360" w:lineRule="auto"/>
                    <w:rPr>
                      <w:rFonts w:ascii="仿宋" w:eastAsia="仿宋" w:hAnsi="仿宋"/>
                      <w:lang w:eastAsia="zh-CN"/>
                    </w:rPr>
                  </w:pPr>
                </w:p>
              </w:tc>
            </w:tr>
            <w:tr w:rsidR="005418E8" w14:paraId="0F7900E6" w14:textId="77777777">
              <w:trPr>
                <w:trHeight w:hRule="exact" w:val="425"/>
              </w:trPr>
              <w:tc>
                <w:tcPr>
                  <w:tcW w:w="858" w:type="dxa"/>
                  <w:tcBorders>
                    <w:top w:val="single" w:sz="4" w:space="0" w:color="auto"/>
                    <w:left w:val="single" w:sz="4" w:space="0" w:color="auto"/>
                    <w:bottom w:val="single" w:sz="4" w:space="0" w:color="auto"/>
                    <w:right w:val="single" w:sz="4" w:space="0" w:color="auto"/>
                  </w:tcBorders>
                  <w:vAlign w:val="center"/>
                </w:tcPr>
                <w:p w14:paraId="2FFEF56B" w14:textId="77777777" w:rsidR="005418E8" w:rsidRDefault="00000000">
                  <w:pPr>
                    <w:spacing w:line="360" w:lineRule="auto"/>
                    <w:jc w:val="center"/>
                    <w:rPr>
                      <w:rFonts w:ascii="仿宋" w:eastAsia="仿宋" w:hAnsi="仿宋"/>
                    </w:rPr>
                  </w:pPr>
                  <w:r>
                    <w:rPr>
                      <w:rFonts w:ascii="仿宋" w:eastAsia="仿宋" w:hAnsi="仿宋" w:cs="仿宋" w:hint="eastAsia"/>
                    </w:rPr>
                    <w:t>3</w:t>
                  </w:r>
                </w:p>
              </w:tc>
              <w:tc>
                <w:tcPr>
                  <w:tcW w:w="4861" w:type="dxa"/>
                  <w:tcBorders>
                    <w:top w:val="single" w:sz="4" w:space="0" w:color="auto"/>
                    <w:left w:val="single" w:sz="4" w:space="0" w:color="auto"/>
                    <w:bottom w:val="single" w:sz="4" w:space="0" w:color="auto"/>
                    <w:right w:val="single" w:sz="4" w:space="0" w:color="auto"/>
                  </w:tcBorders>
                  <w:vAlign w:val="center"/>
                </w:tcPr>
                <w:p w14:paraId="6319CDC1" w14:textId="77777777" w:rsidR="005418E8" w:rsidRDefault="00000000">
                  <w:pPr>
                    <w:spacing w:line="360" w:lineRule="auto"/>
                    <w:rPr>
                      <w:rFonts w:ascii="仿宋" w:eastAsia="仿宋" w:hAnsi="仿宋"/>
                    </w:rPr>
                  </w:pPr>
                  <w:proofErr w:type="spellStart"/>
                  <w:r>
                    <w:rPr>
                      <w:rFonts w:ascii="仿宋" w:eastAsia="仿宋" w:hAnsi="仿宋" w:cs="仿宋" w:hint="eastAsia"/>
                    </w:rPr>
                    <w:t>本期间已完设计价款</w:t>
                  </w:r>
                  <w:proofErr w:type="spellEnd"/>
                </w:p>
              </w:tc>
              <w:tc>
                <w:tcPr>
                  <w:tcW w:w="1424" w:type="dxa"/>
                  <w:tcBorders>
                    <w:top w:val="single" w:sz="4" w:space="0" w:color="auto"/>
                    <w:left w:val="single" w:sz="4" w:space="0" w:color="auto"/>
                    <w:bottom w:val="single" w:sz="4" w:space="0" w:color="auto"/>
                    <w:right w:val="single" w:sz="4" w:space="0" w:color="auto"/>
                  </w:tcBorders>
                  <w:vAlign w:val="center"/>
                </w:tcPr>
                <w:p w14:paraId="6FF7602E" w14:textId="77777777" w:rsidR="005418E8" w:rsidRDefault="005418E8">
                  <w:pPr>
                    <w:spacing w:line="360" w:lineRule="auto"/>
                    <w:jc w:val="center"/>
                    <w:rPr>
                      <w:rFonts w:ascii="仿宋" w:eastAsia="仿宋" w:hAnsi="仿宋"/>
                    </w:rPr>
                  </w:pPr>
                </w:p>
              </w:tc>
              <w:tc>
                <w:tcPr>
                  <w:tcW w:w="2552" w:type="dxa"/>
                  <w:tcBorders>
                    <w:top w:val="single" w:sz="4" w:space="0" w:color="auto"/>
                    <w:left w:val="single" w:sz="4" w:space="0" w:color="auto"/>
                    <w:bottom w:val="single" w:sz="4" w:space="0" w:color="auto"/>
                    <w:right w:val="single" w:sz="4" w:space="0" w:color="auto"/>
                  </w:tcBorders>
                  <w:vAlign w:val="center"/>
                </w:tcPr>
                <w:p w14:paraId="0031BF00" w14:textId="77777777" w:rsidR="005418E8" w:rsidRDefault="005418E8">
                  <w:pPr>
                    <w:spacing w:line="360" w:lineRule="auto"/>
                    <w:rPr>
                      <w:rFonts w:ascii="仿宋" w:eastAsia="仿宋" w:hAnsi="仿宋"/>
                    </w:rPr>
                  </w:pPr>
                </w:p>
              </w:tc>
            </w:tr>
            <w:tr w:rsidR="005418E8" w14:paraId="5ED5A41E" w14:textId="77777777">
              <w:trPr>
                <w:trHeight w:hRule="exact" w:val="431"/>
              </w:trPr>
              <w:tc>
                <w:tcPr>
                  <w:tcW w:w="858" w:type="dxa"/>
                  <w:tcBorders>
                    <w:top w:val="single" w:sz="4" w:space="0" w:color="auto"/>
                    <w:left w:val="single" w:sz="4" w:space="0" w:color="auto"/>
                    <w:bottom w:val="single" w:sz="4" w:space="0" w:color="auto"/>
                    <w:right w:val="single" w:sz="4" w:space="0" w:color="auto"/>
                  </w:tcBorders>
                  <w:vAlign w:val="center"/>
                </w:tcPr>
                <w:p w14:paraId="30243D3E" w14:textId="77777777" w:rsidR="005418E8" w:rsidRDefault="00000000">
                  <w:pPr>
                    <w:spacing w:line="360" w:lineRule="auto"/>
                    <w:jc w:val="center"/>
                    <w:rPr>
                      <w:rFonts w:ascii="仿宋" w:eastAsia="仿宋" w:hAnsi="仿宋"/>
                    </w:rPr>
                  </w:pPr>
                  <w:r>
                    <w:rPr>
                      <w:rFonts w:ascii="仿宋" w:eastAsia="仿宋" w:hAnsi="仿宋" w:cs="仿宋" w:hint="eastAsia"/>
                    </w:rPr>
                    <w:t>4</w:t>
                  </w:r>
                </w:p>
              </w:tc>
              <w:tc>
                <w:tcPr>
                  <w:tcW w:w="4861" w:type="dxa"/>
                  <w:tcBorders>
                    <w:top w:val="single" w:sz="4" w:space="0" w:color="auto"/>
                    <w:left w:val="single" w:sz="4" w:space="0" w:color="auto"/>
                    <w:bottom w:val="single" w:sz="4" w:space="0" w:color="auto"/>
                    <w:right w:val="single" w:sz="4" w:space="0" w:color="auto"/>
                  </w:tcBorders>
                  <w:vAlign w:val="center"/>
                </w:tcPr>
                <w:p w14:paraId="794E3284" w14:textId="77777777" w:rsidR="005418E8" w:rsidRDefault="00000000">
                  <w:pPr>
                    <w:spacing w:line="360" w:lineRule="auto"/>
                    <w:rPr>
                      <w:rFonts w:ascii="仿宋" w:eastAsia="仿宋" w:hAnsi="仿宋"/>
                      <w:lang w:eastAsia="zh-CN"/>
                    </w:rPr>
                  </w:pPr>
                  <w:r>
                    <w:rPr>
                      <w:rFonts w:ascii="仿宋" w:eastAsia="仿宋" w:hAnsi="仿宋" w:cs="仿宋" w:hint="eastAsia"/>
                      <w:lang w:eastAsia="zh-CN"/>
                    </w:rPr>
                    <w:t>本期间完成的零星工作项目价款</w:t>
                  </w:r>
                </w:p>
              </w:tc>
              <w:tc>
                <w:tcPr>
                  <w:tcW w:w="1424" w:type="dxa"/>
                  <w:tcBorders>
                    <w:top w:val="single" w:sz="4" w:space="0" w:color="auto"/>
                    <w:left w:val="single" w:sz="4" w:space="0" w:color="auto"/>
                    <w:bottom w:val="single" w:sz="4" w:space="0" w:color="auto"/>
                    <w:right w:val="single" w:sz="4" w:space="0" w:color="auto"/>
                  </w:tcBorders>
                  <w:vAlign w:val="center"/>
                </w:tcPr>
                <w:p w14:paraId="47F4F0CE" w14:textId="77777777" w:rsidR="005418E8" w:rsidRDefault="005418E8">
                  <w:pPr>
                    <w:spacing w:line="360" w:lineRule="auto"/>
                    <w:jc w:val="center"/>
                    <w:rPr>
                      <w:rFonts w:ascii="仿宋" w:eastAsia="仿宋" w:hAnsi="仿宋"/>
                      <w:lang w:eastAsia="zh-CN"/>
                    </w:rPr>
                  </w:pPr>
                </w:p>
              </w:tc>
              <w:tc>
                <w:tcPr>
                  <w:tcW w:w="2552" w:type="dxa"/>
                  <w:tcBorders>
                    <w:top w:val="single" w:sz="4" w:space="0" w:color="auto"/>
                    <w:left w:val="single" w:sz="4" w:space="0" w:color="auto"/>
                    <w:bottom w:val="single" w:sz="4" w:space="0" w:color="auto"/>
                    <w:right w:val="single" w:sz="4" w:space="0" w:color="auto"/>
                  </w:tcBorders>
                  <w:vAlign w:val="center"/>
                </w:tcPr>
                <w:p w14:paraId="1AC6FC9C" w14:textId="77777777" w:rsidR="005418E8" w:rsidRDefault="005418E8">
                  <w:pPr>
                    <w:spacing w:line="360" w:lineRule="auto"/>
                    <w:rPr>
                      <w:rFonts w:ascii="仿宋" w:eastAsia="仿宋" w:hAnsi="仿宋"/>
                      <w:lang w:eastAsia="zh-CN"/>
                    </w:rPr>
                  </w:pPr>
                </w:p>
              </w:tc>
            </w:tr>
            <w:tr w:rsidR="005418E8" w14:paraId="07BCFA3B" w14:textId="77777777">
              <w:trPr>
                <w:trHeight w:hRule="exact" w:val="422"/>
              </w:trPr>
              <w:tc>
                <w:tcPr>
                  <w:tcW w:w="858" w:type="dxa"/>
                  <w:tcBorders>
                    <w:top w:val="single" w:sz="4" w:space="0" w:color="auto"/>
                    <w:left w:val="single" w:sz="4" w:space="0" w:color="auto"/>
                    <w:bottom w:val="single" w:sz="4" w:space="0" w:color="auto"/>
                    <w:right w:val="single" w:sz="4" w:space="0" w:color="auto"/>
                  </w:tcBorders>
                  <w:vAlign w:val="center"/>
                </w:tcPr>
                <w:p w14:paraId="4505FC9F" w14:textId="77777777" w:rsidR="005418E8" w:rsidRDefault="00000000">
                  <w:pPr>
                    <w:spacing w:line="360" w:lineRule="auto"/>
                    <w:jc w:val="center"/>
                    <w:rPr>
                      <w:rFonts w:ascii="仿宋" w:eastAsia="仿宋" w:hAnsi="仿宋"/>
                    </w:rPr>
                  </w:pPr>
                  <w:r>
                    <w:rPr>
                      <w:rFonts w:ascii="仿宋" w:eastAsia="仿宋" w:hAnsi="仿宋" w:cs="仿宋" w:hint="eastAsia"/>
                    </w:rPr>
                    <w:t>5</w:t>
                  </w:r>
                </w:p>
              </w:tc>
              <w:tc>
                <w:tcPr>
                  <w:tcW w:w="4861" w:type="dxa"/>
                  <w:tcBorders>
                    <w:top w:val="single" w:sz="4" w:space="0" w:color="auto"/>
                    <w:left w:val="single" w:sz="4" w:space="0" w:color="auto"/>
                    <w:bottom w:val="single" w:sz="4" w:space="0" w:color="auto"/>
                    <w:right w:val="single" w:sz="4" w:space="0" w:color="auto"/>
                  </w:tcBorders>
                  <w:vAlign w:val="center"/>
                </w:tcPr>
                <w:p w14:paraId="11B944EB" w14:textId="77777777" w:rsidR="005418E8" w:rsidRDefault="00000000">
                  <w:pPr>
                    <w:spacing w:line="360" w:lineRule="auto"/>
                    <w:rPr>
                      <w:rFonts w:ascii="仿宋" w:eastAsia="仿宋" w:hAnsi="仿宋"/>
                      <w:lang w:eastAsia="zh-CN"/>
                    </w:rPr>
                  </w:pPr>
                  <w:r>
                    <w:rPr>
                      <w:rFonts w:ascii="仿宋" w:eastAsia="仿宋" w:hAnsi="仿宋" w:cs="仿宋" w:hint="eastAsia"/>
                      <w:lang w:eastAsia="zh-CN"/>
                    </w:rPr>
                    <w:t>本期间应支付的预留金价款</w:t>
                  </w:r>
                </w:p>
              </w:tc>
              <w:tc>
                <w:tcPr>
                  <w:tcW w:w="1424" w:type="dxa"/>
                  <w:tcBorders>
                    <w:top w:val="single" w:sz="4" w:space="0" w:color="auto"/>
                    <w:left w:val="single" w:sz="4" w:space="0" w:color="auto"/>
                    <w:bottom w:val="single" w:sz="4" w:space="0" w:color="auto"/>
                    <w:right w:val="single" w:sz="4" w:space="0" w:color="auto"/>
                  </w:tcBorders>
                  <w:vAlign w:val="center"/>
                </w:tcPr>
                <w:p w14:paraId="0B95A718" w14:textId="77777777" w:rsidR="005418E8" w:rsidRDefault="005418E8">
                  <w:pPr>
                    <w:spacing w:line="360" w:lineRule="auto"/>
                    <w:jc w:val="center"/>
                    <w:rPr>
                      <w:rFonts w:ascii="仿宋" w:eastAsia="仿宋" w:hAnsi="仿宋"/>
                      <w:lang w:eastAsia="zh-CN"/>
                    </w:rPr>
                  </w:pPr>
                </w:p>
              </w:tc>
              <w:tc>
                <w:tcPr>
                  <w:tcW w:w="2552" w:type="dxa"/>
                  <w:tcBorders>
                    <w:top w:val="single" w:sz="4" w:space="0" w:color="auto"/>
                    <w:left w:val="single" w:sz="4" w:space="0" w:color="auto"/>
                    <w:bottom w:val="single" w:sz="4" w:space="0" w:color="auto"/>
                    <w:right w:val="single" w:sz="4" w:space="0" w:color="auto"/>
                  </w:tcBorders>
                  <w:vAlign w:val="center"/>
                </w:tcPr>
                <w:p w14:paraId="0737EE48" w14:textId="77777777" w:rsidR="005418E8" w:rsidRDefault="005418E8">
                  <w:pPr>
                    <w:spacing w:line="360" w:lineRule="auto"/>
                    <w:rPr>
                      <w:rFonts w:ascii="仿宋" w:eastAsia="仿宋" w:hAnsi="仿宋"/>
                      <w:lang w:eastAsia="zh-CN"/>
                    </w:rPr>
                  </w:pPr>
                </w:p>
              </w:tc>
            </w:tr>
            <w:tr w:rsidR="005418E8" w14:paraId="55BDE3A3" w14:textId="77777777">
              <w:trPr>
                <w:trHeight w:hRule="exact" w:val="428"/>
              </w:trPr>
              <w:tc>
                <w:tcPr>
                  <w:tcW w:w="858" w:type="dxa"/>
                  <w:tcBorders>
                    <w:top w:val="single" w:sz="4" w:space="0" w:color="auto"/>
                    <w:left w:val="single" w:sz="4" w:space="0" w:color="auto"/>
                    <w:bottom w:val="single" w:sz="4" w:space="0" w:color="auto"/>
                    <w:right w:val="single" w:sz="4" w:space="0" w:color="auto"/>
                  </w:tcBorders>
                  <w:vAlign w:val="center"/>
                </w:tcPr>
                <w:p w14:paraId="77D85424" w14:textId="77777777" w:rsidR="005418E8" w:rsidRDefault="00000000">
                  <w:pPr>
                    <w:spacing w:line="360" w:lineRule="auto"/>
                    <w:jc w:val="center"/>
                    <w:rPr>
                      <w:rFonts w:ascii="仿宋" w:eastAsia="仿宋" w:hAnsi="仿宋"/>
                    </w:rPr>
                  </w:pPr>
                  <w:r>
                    <w:rPr>
                      <w:rFonts w:ascii="仿宋" w:eastAsia="仿宋" w:hAnsi="仿宋" w:cs="仿宋" w:hint="eastAsia"/>
                    </w:rPr>
                    <w:t>6</w:t>
                  </w:r>
                </w:p>
              </w:tc>
              <w:tc>
                <w:tcPr>
                  <w:tcW w:w="4861" w:type="dxa"/>
                  <w:tcBorders>
                    <w:top w:val="single" w:sz="4" w:space="0" w:color="auto"/>
                    <w:left w:val="single" w:sz="4" w:space="0" w:color="auto"/>
                    <w:bottom w:val="single" w:sz="4" w:space="0" w:color="auto"/>
                    <w:right w:val="single" w:sz="4" w:space="0" w:color="auto"/>
                  </w:tcBorders>
                  <w:vAlign w:val="center"/>
                </w:tcPr>
                <w:p w14:paraId="4120D773" w14:textId="77777777" w:rsidR="005418E8" w:rsidRDefault="00000000">
                  <w:pPr>
                    <w:spacing w:line="360" w:lineRule="auto"/>
                    <w:rPr>
                      <w:rFonts w:ascii="仿宋" w:eastAsia="仿宋" w:hAnsi="仿宋"/>
                      <w:lang w:eastAsia="zh-CN"/>
                    </w:rPr>
                  </w:pPr>
                  <w:r>
                    <w:rPr>
                      <w:rFonts w:ascii="仿宋" w:eastAsia="仿宋" w:hAnsi="仿宋" w:cs="仿宋" w:hint="eastAsia"/>
                      <w:lang w:eastAsia="zh-CN"/>
                    </w:rPr>
                    <w:t>本期间应支付的变更价款</w:t>
                  </w:r>
                </w:p>
              </w:tc>
              <w:tc>
                <w:tcPr>
                  <w:tcW w:w="1424" w:type="dxa"/>
                  <w:tcBorders>
                    <w:top w:val="single" w:sz="4" w:space="0" w:color="auto"/>
                    <w:left w:val="single" w:sz="4" w:space="0" w:color="auto"/>
                    <w:bottom w:val="single" w:sz="4" w:space="0" w:color="auto"/>
                    <w:right w:val="single" w:sz="4" w:space="0" w:color="auto"/>
                  </w:tcBorders>
                  <w:vAlign w:val="center"/>
                </w:tcPr>
                <w:p w14:paraId="23F61FAF" w14:textId="77777777" w:rsidR="005418E8" w:rsidRDefault="005418E8">
                  <w:pPr>
                    <w:spacing w:line="360" w:lineRule="auto"/>
                    <w:jc w:val="center"/>
                    <w:rPr>
                      <w:rFonts w:ascii="仿宋" w:eastAsia="仿宋" w:hAnsi="仿宋"/>
                      <w:lang w:eastAsia="zh-CN"/>
                    </w:rPr>
                  </w:pPr>
                </w:p>
              </w:tc>
              <w:tc>
                <w:tcPr>
                  <w:tcW w:w="2552" w:type="dxa"/>
                  <w:tcBorders>
                    <w:top w:val="single" w:sz="4" w:space="0" w:color="auto"/>
                    <w:left w:val="single" w:sz="4" w:space="0" w:color="auto"/>
                    <w:bottom w:val="single" w:sz="4" w:space="0" w:color="auto"/>
                    <w:right w:val="single" w:sz="4" w:space="0" w:color="auto"/>
                  </w:tcBorders>
                  <w:vAlign w:val="center"/>
                </w:tcPr>
                <w:p w14:paraId="342A4C4D" w14:textId="77777777" w:rsidR="005418E8" w:rsidRDefault="005418E8">
                  <w:pPr>
                    <w:spacing w:line="360" w:lineRule="auto"/>
                    <w:rPr>
                      <w:rFonts w:ascii="仿宋" w:eastAsia="仿宋" w:hAnsi="仿宋"/>
                      <w:lang w:eastAsia="zh-CN"/>
                    </w:rPr>
                  </w:pPr>
                </w:p>
              </w:tc>
            </w:tr>
            <w:tr w:rsidR="005418E8" w14:paraId="0D92ADA4" w14:textId="77777777">
              <w:trPr>
                <w:trHeight w:hRule="exact" w:val="421"/>
              </w:trPr>
              <w:tc>
                <w:tcPr>
                  <w:tcW w:w="858" w:type="dxa"/>
                  <w:tcBorders>
                    <w:top w:val="single" w:sz="4" w:space="0" w:color="auto"/>
                    <w:left w:val="single" w:sz="4" w:space="0" w:color="auto"/>
                    <w:bottom w:val="single" w:sz="4" w:space="0" w:color="auto"/>
                    <w:right w:val="single" w:sz="4" w:space="0" w:color="auto"/>
                  </w:tcBorders>
                  <w:vAlign w:val="center"/>
                </w:tcPr>
                <w:p w14:paraId="70D2D0DC" w14:textId="77777777" w:rsidR="005418E8" w:rsidRDefault="00000000">
                  <w:pPr>
                    <w:spacing w:line="360" w:lineRule="auto"/>
                    <w:jc w:val="center"/>
                    <w:rPr>
                      <w:rFonts w:ascii="仿宋" w:eastAsia="仿宋" w:hAnsi="仿宋"/>
                    </w:rPr>
                  </w:pPr>
                  <w:r>
                    <w:rPr>
                      <w:rFonts w:ascii="仿宋" w:eastAsia="仿宋" w:hAnsi="仿宋" w:cs="仿宋" w:hint="eastAsia"/>
                    </w:rPr>
                    <w:t>7</w:t>
                  </w:r>
                </w:p>
              </w:tc>
              <w:tc>
                <w:tcPr>
                  <w:tcW w:w="4861" w:type="dxa"/>
                  <w:tcBorders>
                    <w:top w:val="single" w:sz="4" w:space="0" w:color="auto"/>
                    <w:left w:val="single" w:sz="4" w:space="0" w:color="auto"/>
                    <w:bottom w:val="single" w:sz="4" w:space="0" w:color="auto"/>
                    <w:right w:val="single" w:sz="4" w:space="0" w:color="auto"/>
                  </w:tcBorders>
                  <w:vAlign w:val="center"/>
                </w:tcPr>
                <w:p w14:paraId="62A3704C" w14:textId="77777777" w:rsidR="005418E8" w:rsidRDefault="00000000">
                  <w:pPr>
                    <w:spacing w:line="360" w:lineRule="auto"/>
                    <w:rPr>
                      <w:rFonts w:ascii="仿宋" w:eastAsia="仿宋" w:hAnsi="仿宋"/>
                      <w:lang w:eastAsia="zh-CN"/>
                    </w:rPr>
                  </w:pPr>
                  <w:r>
                    <w:rPr>
                      <w:rFonts w:ascii="仿宋" w:eastAsia="仿宋" w:hAnsi="仿宋" w:cs="仿宋" w:hint="eastAsia"/>
                      <w:lang w:eastAsia="zh-CN"/>
                    </w:rPr>
                    <w:t>物价和后继法律法规的调整价款</w:t>
                  </w:r>
                </w:p>
              </w:tc>
              <w:tc>
                <w:tcPr>
                  <w:tcW w:w="1424" w:type="dxa"/>
                  <w:tcBorders>
                    <w:top w:val="single" w:sz="4" w:space="0" w:color="auto"/>
                    <w:left w:val="single" w:sz="4" w:space="0" w:color="auto"/>
                    <w:bottom w:val="single" w:sz="4" w:space="0" w:color="auto"/>
                    <w:right w:val="single" w:sz="4" w:space="0" w:color="auto"/>
                  </w:tcBorders>
                  <w:vAlign w:val="center"/>
                </w:tcPr>
                <w:p w14:paraId="3317EE80" w14:textId="77777777" w:rsidR="005418E8" w:rsidRDefault="005418E8">
                  <w:pPr>
                    <w:spacing w:line="360" w:lineRule="auto"/>
                    <w:jc w:val="center"/>
                    <w:rPr>
                      <w:rFonts w:ascii="仿宋" w:eastAsia="仿宋" w:hAnsi="仿宋"/>
                      <w:lang w:eastAsia="zh-CN"/>
                    </w:rPr>
                  </w:pPr>
                </w:p>
              </w:tc>
              <w:tc>
                <w:tcPr>
                  <w:tcW w:w="2552" w:type="dxa"/>
                  <w:tcBorders>
                    <w:top w:val="single" w:sz="4" w:space="0" w:color="auto"/>
                    <w:left w:val="single" w:sz="4" w:space="0" w:color="auto"/>
                    <w:bottom w:val="single" w:sz="4" w:space="0" w:color="auto"/>
                    <w:right w:val="single" w:sz="4" w:space="0" w:color="auto"/>
                  </w:tcBorders>
                  <w:vAlign w:val="center"/>
                </w:tcPr>
                <w:p w14:paraId="382564A4" w14:textId="77777777" w:rsidR="005418E8" w:rsidRDefault="005418E8">
                  <w:pPr>
                    <w:spacing w:line="360" w:lineRule="auto"/>
                    <w:rPr>
                      <w:rFonts w:ascii="仿宋" w:eastAsia="仿宋" w:hAnsi="仿宋"/>
                      <w:lang w:eastAsia="zh-CN"/>
                    </w:rPr>
                  </w:pPr>
                </w:p>
              </w:tc>
            </w:tr>
            <w:tr w:rsidR="005418E8" w14:paraId="2C8899C4" w14:textId="77777777">
              <w:trPr>
                <w:trHeight w:hRule="exact" w:val="427"/>
              </w:trPr>
              <w:tc>
                <w:tcPr>
                  <w:tcW w:w="858" w:type="dxa"/>
                  <w:tcBorders>
                    <w:top w:val="single" w:sz="4" w:space="0" w:color="auto"/>
                    <w:left w:val="single" w:sz="4" w:space="0" w:color="auto"/>
                    <w:bottom w:val="single" w:sz="4" w:space="0" w:color="auto"/>
                    <w:right w:val="single" w:sz="4" w:space="0" w:color="auto"/>
                  </w:tcBorders>
                  <w:vAlign w:val="center"/>
                </w:tcPr>
                <w:p w14:paraId="4F1C19AF" w14:textId="77777777" w:rsidR="005418E8" w:rsidRDefault="00000000">
                  <w:pPr>
                    <w:spacing w:line="360" w:lineRule="auto"/>
                    <w:jc w:val="center"/>
                    <w:rPr>
                      <w:rFonts w:ascii="仿宋" w:eastAsia="仿宋" w:hAnsi="仿宋"/>
                    </w:rPr>
                  </w:pPr>
                  <w:r>
                    <w:rPr>
                      <w:rFonts w:ascii="仿宋" w:eastAsia="仿宋" w:hAnsi="仿宋" w:cs="仿宋" w:hint="eastAsia"/>
                    </w:rPr>
                    <w:t>8</w:t>
                  </w:r>
                </w:p>
              </w:tc>
              <w:tc>
                <w:tcPr>
                  <w:tcW w:w="4861" w:type="dxa"/>
                  <w:tcBorders>
                    <w:top w:val="single" w:sz="4" w:space="0" w:color="auto"/>
                    <w:left w:val="single" w:sz="4" w:space="0" w:color="auto"/>
                    <w:bottom w:val="single" w:sz="4" w:space="0" w:color="auto"/>
                    <w:right w:val="single" w:sz="4" w:space="0" w:color="auto"/>
                  </w:tcBorders>
                  <w:vAlign w:val="center"/>
                </w:tcPr>
                <w:p w14:paraId="041235C1" w14:textId="77777777" w:rsidR="005418E8" w:rsidRDefault="00000000">
                  <w:pPr>
                    <w:spacing w:line="360" w:lineRule="auto"/>
                    <w:rPr>
                      <w:rFonts w:ascii="仿宋" w:eastAsia="仿宋" w:hAnsi="仿宋"/>
                      <w:lang w:eastAsia="zh-CN"/>
                    </w:rPr>
                  </w:pPr>
                  <w:r>
                    <w:rPr>
                      <w:rFonts w:ascii="仿宋" w:eastAsia="仿宋" w:hAnsi="仿宋" w:cs="仿宋" w:hint="eastAsia"/>
                      <w:lang w:eastAsia="zh-CN"/>
                    </w:rPr>
                    <w:t>本期间应扣除的误期赔偿费</w:t>
                  </w:r>
                </w:p>
              </w:tc>
              <w:tc>
                <w:tcPr>
                  <w:tcW w:w="1424" w:type="dxa"/>
                  <w:tcBorders>
                    <w:top w:val="single" w:sz="4" w:space="0" w:color="auto"/>
                    <w:left w:val="single" w:sz="4" w:space="0" w:color="auto"/>
                    <w:bottom w:val="single" w:sz="4" w:space="0" w:color="auto"/>
                    <w:right w:val="single" w:sz="4" w:space="0" w:color="auto"/>
                  </w:tcBorders>
                  <w:vAlign w:val="center"/>
                </w:tcPr>
                <w:p w14:paraId="49A4E529" w14:textId="77777777" w:rsidR="005418E8" w:rsidRDefault="005418E8">
                  <w:pPr>
                    <w:spacing w:line="360" w:lineRule="auto"/>
                    <w:jc w:val="center"/>
                    <w:rPr>
                      <w:rFonts w:ascii="仿宋" w:eastAsia="仿宋" w:hAnsi="仿宋"/>
                      <w:lang w:eastAsia="zh-CN"/>
                    </w:rPr>
                  </w:pPr>
                </w:p>
              </w:tc>
              <w:tc>
                <w:tcPr>
                  <w:tcW w:w="2552" w:type="dxa"/>
                  <w:tcBorders>
                    <w:top w:val="single" w:sz="4" w:space="0" w:color="auto"/>
                    <w:left w:val="single" w:sz="4" w:space="0" w:color="auto"/>
                    <w:bottom w:val="single" w:sz="4" w:space="0" w:color="auto"/>
                    <w:right w:val="single" w:sz="4" w:space="0" w:color="auto"/>
                  </w:tcBorders>
                  <w:vAlign w:val="center"/>
                </w:tcPr>
                <w:p w14:paraId="55F82AA3" w14:textId="77777777" w:rsidR="005418E8" w:rsidRDefault="005418E8">
                  <w:pPr>
                    <w:spacing w:line="360" w:lineRule="auto"/>
                    <w:rPr>
                      <w:rFonts w:ascii="仿宋" w:eastAsia="仿宋" w:hAnsi="仿宋"/>
                      <w:lang w:eastAsia="zh-CN"/>
                    </w:rPr>
                  </w:pPr>
                </w:p>
              </w:tc>
            </w:tr>
            <w:tr w:rsidR="005418E8" w14:paraId="2301671B" w14:textId="77777777">
              <w:trPr>
                <w:trHeight w:hRule="exact" w:val="432"/>
              </w:trPr>
              <w:tc>
                <w:tcPr>
                  <w:tcW w:w="858" w:type="dxa"/>
                  <w:tcBorders>
                    <w:top w:val="single" w:sz="4" w:space="0" w:color="auto"/>
                    <w:left w:val="single" w:sz="4" w:space="0" w:color="auto"/>
                    <w:bottom w:val="single" w:sz="4" w:space="0" w:color="auto"/>
                    <w:right w:val="single" w:sz="4" w:space="0" w:color="auto"/>
                  </w:tcBorders>
                  <w:vAlign w:val="center"/>
                </w:tcPr>
                <w:p w14:paraId="0F7FB2EC" w14:textId="77777777" w:rsidR="005418E8" w:rsidRDefault="00000000">
                  <w:pPr>
                    <w:spacing w:line="360" w:lineRule="auto"/>
                    <w:jc w:val="center"/>
                    <w:rPr>
                      <w:rFonts w:ascii="仿宋" w:eastAsia="仿宋" w:hAnsi="仿宋"/>
                    </w:rPr>
                  </w:pPr>
                  <w:r>
                    <w:rPr>
                      <w:rFonts w:ascii="仿宋" w:eastAsia="仿宋" w:hAnsi="仿宋" w:cs="仿宋" w:hint="eastAsia"/>
                    </w:rPr>
                    <w:t>9</w:t>
                  </w:r>
                </w:p>
              </w:tc>
              <w:tc>
                <w:tcPr>
                  <w:tcW w:w="4861" w:type="dxa"/>
                  <w:tcBorders>
                    <w:top w:val="single" w:sz="4" w:space="0" w:color="auto"/>
                    <w:left w:val="single" w:sz="4" w:space="0" w:color="auto"/>
                    <w:bottom w:val="single" w:sz="4" w:space="0" w:color="auto"/>
                    <w:right w:val="single" w:sz="4" w:space="0" w:color="auto"/>
                  </w:tcBorders>
                  <w:vAlign w:val="center"/>
                </w:tcPr>
                <w:p w14:paraId="30FFBC7C" w14:textId="77777777" w:rsidR="005418E8" w:rsidRDefault="00000000">
                  <w:pPr>
                    <w:spacing w:line="360" w:lineRule="auto"/>
                    <w:rPr>
                      <w:rFonts w:ascii="仿宋" w:eastAsia="仿宋" w:hAnsi="仿宋"/>
                      <w:lang w:eastAsia="zh-CN"/>
                    </w:rPr>
                  </w:pPr>
                  <w:r>
                    <w:rPr>
                      <w:rFonts w:ascii="仿宋" w:eastAsia="仿宋" w:hAnsi="仿宋" w:cs="仿宋" w:hint="eastAsia"/>
                      <w:lang w:eastAsia="zh-CN"/>
                    </w:rPr>
                    <w:t>本期间应扣回的预付款</w:t>
                  </w:r>
                </w:p>
              </w:tc>
              <w:tc>
                <w:tcPr>
                  <w:tcW w:w="1424" w:type="dxa"/>
                  <w:tcBorders>
                    <w:top w:val="single" w:sz="4" w:space="0" w:color="auto"/>
                    <w:left w:val="single" w:sz="4" w:space="0" w:color="auto"/>
                    <w:bottom w:val="single" w:sz="4" w:space="0" w:color="auto"/>
                    <w:right w:val="single" w:sz="4" w:space="0" w:color="auto"/>
                  </w:tcBorders>
                  <w:vAlign w:val="center"/>
                </w:tcPr>
                <w:p w14:paraId="5DEEB617" w14:textId="77777777" w:rsidR="005418E8" w:rsidRDefault="005418E8">
                  <w:pPr>
                    <w:spacing w:line="360" w:lineRule="auto"/>
                    <w:jc w:val="center"/>
                    <w:rPr>
                      <w:rFonts w:ascii="仿宋" w:eastAsia="仿宋" w:hAnsi="仿宋"/>
                      <w:lang w:eastAsia="zh-CN"/>
                    </w:rPr>
                  </w:pPr>
                </w:p>
              </w:tc>
              <w:tc>
                <w:tcPr>
                  <w:tcW w:w="2552" w:type="dxa"/>
                  <w:tcBorders>
                    <w:top w:val="single" w:sz="4" w:space="0" w:color="auto"/>
                    <w:left w:val="single" w:sz="4" w:space="0" w:color="auto"/>
                    <w:bottom w:val="single" w:sz="4" w:space="0" w:color="auto"/>
                    <w:right w:val="single" w:sz="4" w:space="0" w:color="auto"/>
                  </w:tcBorders>
                  <w:vAlign w:val="center"/>
                </w:tcPr>
                <w:p w14:paraId="29CC706A" w14:textId="77777777" w:rsidR="005418E8" w:rsidRDefault="005418E8">
                  <w:pPr>
                    <w:spacing w:line="360" w:lineRule="auto"/>
                    <w:rPr>
                      <w:rFonts w:ascii="仿宋" w:eastAsia="仿宋" w:hAnsi="仿宋"/>
                      <w:lang w:eastAsia="zh-CN"/>
                    </w:rPr>
                  </w:pPr>
                </w:p>
              </w:tc>
            </w:tr>
            <w:tr w:rsidR="005418E8" w14:paraId="42C653F3" w14:textId="77777777">
              <w:trPr>
                <w:trHeight w:hRule="exact" w:val="415"/>
              </w:trPr>
              <w:tc>
                <w:tcPr>
                  <w:tcW w:w="858" w:type="dxa"/>
                  <w:tcBorders>
                    <w:top w:val="single" w:sz="4" w:space="0" w:color="auto"/>
                    <w:left w:val="single" w:sz="4" w:space="0" w:color="auto"/>
                    <w:bottom w:val="single" w:sz="4" w:space="0" w:color="auto"/>
                    <w:right w:val="single" w:sz="4" w:space="0" w:color="auto"/>
                  </w:tcBorders>
                  <w:vAlign w:val="center"/>
                </w:tcPr>
                <w:p w14:paraId="07DD2D0F" w14:textId="77777777" w:rsidR="005418E8" w:rsidRDefault="00000000">
                  <w:pPr>
                    <w:spacing w:line="360" w:lineRule="auto"/>
                    <w:jc w:val="center"/>
                    <w:rPr>
                      <w:rFonts w:ascii="仿宋" w:eastAsia="仿宋" w:hAnsi="仿宋"/>
                    </w:rPr>
                  </w:pPr>
                  <w:r>
                    <w:rPr>
                      <w:rFonts w:ascii="仿宋" w:eastAsia="仿宋" w:hAnsi="仿宋" w:cs="仿宋" w:hint="eastAsia"/>
                    </w:rPr>
                    <w:t>10</w:t>
                  </w:r>
                </w:p>
              </w:tc>
              <w:tc>
                <w:tcPr>
                  <w:tcW w:w="4861" w:type="dxa"/>
                  <w:tcBorders>
                    <w:top w:val="single" w:sz="4" w:space="0" w:color="auto"/>
                    <w:left w:val="single" w:sz="4" w:space="0" w:color="auto"/>
                    <w:bottom w:val="single" w:sz="4" w:space="0" w:color="auto"/>
                    <w:right w:val="single" w:sz="4" w:space="0" w:color="auto"/>
                  </w:tcBorders>
                  <w:vAlign w:val="center"/>
                </w:tcPr>
                <w:p w14:paraId="4B165F68" w14:textId="77777777" w:rsidR="005418E8" w:rsidRDefault="00000000">
                  <w:pPr>
                    <w:spacing w:line="360" w:lineRule="auto"/>
                    <w:rPr>
                      <w:rFonts w:ascii="仿宋" w:eastAsia="仿宋" w:hAnsi="仿宋"/>
                      <w:lang w:eastAsia="zh-CN"/>
                    </w:rPr>
                  </w:pPr>
                  <w:r>
                    <w:rPr>
                      <w:rFonts w:ascii="仿宋" w:eastAsia="仿宋" w:hAnsi="仿宋" w:cs="仿宋" w:hint="eastAsia"/>
                      <w:lang w:eastAsia="zh-CN"/>
                    </w:rPr>
                    <w:t>本期间应扣留的质量保证金</w:t>
                  </w:r>
                </w:p>
              </w:tc>
              <w:tc>
                <w:tcPr>
                  <w:tcW w:w="1424" w:type="dxa"/>
                  <w:tcBorders>
                    <w:top w:val="single" w:sz="4" w:space="0" w:color="auto"/>
                    <w:left w:val="single" w:sz="4" w:space="0" w:color="auto"/>
                    <w:bottom w:val="single" w:sz="4" w:space="0" w:color="auto"/>
                    <w:right w:val="single" w:sz="4" w:space="0" w:color="auto"/>
                  </w:tcBorders>
                  <w:vAlign w:val="center"/>
                </w:tcPr>
                <w:p w14:paraId="3456F325" w14:textId="77777777" w:rsidR="005418E8" w:rsidRDefault="005418E8">
                  <w:pPr>
                    <w:spacing w:line="360" w:lineRule="auto"/>
                    <w:jc w:val="center"/>
                    <w:rPr>
                      <w:rFonts w:ascii="仿宋" w:eastAsia="仿宋" w:hAnsi="仿宋"/>
                      <w:lang w:eastAsia="zh-CN"/>
                    </w:rPr>
                  </w:pPr>
                </w:p>
              </w:tc>
              <w:tc>
                <w:tcPr>
                  <w:tcW w:w="2552" w:type="dxa"/>
                  <w:tcBorders>
                    <w:top w:val="single" w:sz="4" w:space="0" w:color="auto"/>
                    <w:left w:val="single" w:sz="4" w:space="0" w:color="auto"/>
                    <w:bottom w:val="single" w:sz="4" w:space="0" w:color="auto"/>
                    <w:right w:val="single" w:sz="4" w:space="0" w:color="auto"/>
                  </w:tcBorders>
                  <w:vAlign w:val="center"/>
                </w:tcPr>
                <w:p w14:paraId="06BAAE88" w14:textId="77777777" w:rsidR="005418E8" w:rsidRDefault="005418E8">
                  <w:pPr>
                    <w:spacing w:line="360" w:lineRule="auto"/>
                    <w:rPr>
                      <w:rFonts w:ascii="仿宋" w:eastAsia="仿宋" w:hAnsi="仿宋"/>
                      <w:lang w:eastAsia="zh-CN"/>
                    </w:rPr>
                  </w:pPr>
                </w:p>
              </w:tc>
            </w:tr>
            <w:tr w:rsidR="005418E8" w14:paraId="4DDEDFE9" w14:textId="77777777">
              <w:trPr>
                <w:trHeight w:hRule="exact" w:val="418"/>
              </w:trPr>
              <w:tc>
                <w:tcPr>
                  <w:tcW w:w="858" w:type="dxa"/>
                  <w:tcBorders>
                    <w:top w:val="single" w:sz="4" w:space="0" w:color="auto"/>
                    <w:left w:val="single" w:sz="4" w:space="0" w:color="auto"/>
                    <w:bottom w:val="single" w:sz="4" w:space="0" w:color="auto"/>
                    <w:right w:val="single" w:sz="4" w:space="0" w:color="auto"/>
                  </w:tcBorders>
                  <w:vAlign w:val="center"/>
                </w:tcPr>
                <w:p w14:paraId="4D8F6220" w14:textId="77777777" w:rsidR="005418E8" w:rsidRDefault="00000000">
                  <w:pPr>
                    <w:spacing w:line="360" w:lineRule="auto"/>
                    <w:jc w:val="center"/>
                    <w:rPr>
                      <w:rFonts w:ascii="仿宋" w:eastAsia="仿宋" w:hAnsi="仿宋"/>
                    </w:rPr>
                  </w:pPr>
                  <w:r>
                    <w:rPr>
                      <w:rFonts w:ascii="仿宋" w:eastAsia="仿宋" w:hAnsi="仿宋" w:cs="仿宋" w:hint="eastAsia"/>
                    </w:rPr>
                    <w:t>11</w:t>
                  </w:r>
                </w:p>
              </w:tc>
              <w:tc>
                <w:tcPr>
                  <w:tcW w:w="4861" w:type="dxa"/>
                  <w:tcBorders>
                    <w:top w:val="single" w:sz="4" w:space="0" w:color="auto"/>
                    <w:left w:val="single" w:sz="4" w:space="0" w:color="auto"/>
                    <w:bottom w:val="single" w:sz="4" w:space="0" w:color="auto"/>
                    <w:right w:val="single" w:sz="4" w:space="0" w:color="auto"/>
                  </w:tcBorders>
                  <w:vAlign w:val="center"/>
                </w:tcPr>
                <w:p w14:paraId="10B43F18" w14:textId="77777777" w:rsidR="005418E8" w:rsidRDefault="00000000">
                  <w:pPr>
                    <w:spacing w:line="360" w:lineRule="auto"/>
                    <w:rPr>
                      <w:rFonts w:ascii="仿宋" w:eastAsia="仿宋" w:hAnsi="仿宋"/>
                      <w:lang w:eastAsia="zh-CN"/>
                    </w:rPr>
                  </w:pPr>
                  <w:r>
                    <w:rPr>
                      <w:rFonts w:ascii="仿宋" w:eastAsia="仿宋" w:hAnsi="仿宋" w:cs="仿宋" w:hint="eastAsia"/>
                      <w:lang w:eastAsia="zh-CN"/>
                    </w:rPr>
                    <w:t>本期间应支付或扣回（留）的其他款项</w:t>
                  </w:r>
                </w:p>
              </w:tc>
              <w:tc>
                <w:tcPr>
                  <w:tcW w:w="1424" w:type="dxa"/>
                  <w:tcBorders>
                    <w:top w:val="single" w:sz="4" w:space="0" w:color="auto"/>
                    <w:left w:val="single" w:sz="4" w:space="0" w:color="auto"/>
                    <w:bottom w:val="single" w:sz="4" w:space="0" w:color="auto"/>
                    <w:right w:val="single" w:sz="4" w:space="0" w:color="auto"/>
                  </w:tcBorders>
                  <w:vAlign w:val="center"/>
                </w:tcPr>
                <w:p w14:paraId="6DE52A8C" w14:textId="77777777" w:rsidR="005418E8" w:rsidRDefault="005418E8">
                  <w:pPr>
                    <w:spacing w:line="360" w:lineRule="auto"/>
                    <w:jc w:val="center"/>
                    <w:rPr>
                      <w:rFonts w:ascii="仿宋" w:eastAsia="仿宋" w:hAnsi="仿宋"/>
                      <w:lang w:eastAsia="zh-CN"/>
                    </w:rPr>
                  </w:pPr>
                </w:p>
              </w:tc>
              <w:tc>
                <w:tcPr>
                  <w:tcW w:w="2552" w:type="dxa"/>
                  <w:tcBorders>
                    <w:top w:val="single" w:sz="4" w:space="0" w:color="auto"/>
                    <w:left w:val="single" w:sz="4" w:space="0" w:color="auto"/>
                    <w:bottom w:val="single" w:sz="4" w:space="0" w:color="auto"/>
                    <w:right w:val="single" w:sz="4" w:space="0" w:color="auto"/>
                  </w:tcBorders>
                  <w:vAlign w:val="center"/>
                </w:tcPr>
                <w:p w14:paraId="0B9E2ADC" w14:textId="77777777" w:rsidR="005418E8" w:rsidRDefault="005418E8">
                  <w:pPr>
                    <w:spacing w:line="360" w:lineRule="auto"/>
                    <w:rPr>
                      <w:rFonts w:ascii="仿宋" w:eastAsia="仿宋" w:hAnsi="仿宋"/>
                      <w:lang w:eastAsia="zh-CN"/>
                    </w:rPr>
                  </w:pPr>
                </w:p>
              </w:tc>
            </w:tr>
            <w:tr w:rsidR="005418E8" w14:paraId="72C8032A" w14:textId="77777777">
              <w:trPr>
                <w:trHeight w:hRule="exact" w:val="409"/>
              </w:trPr>
              <w:tc>
                <w:tcPr>
                  <w:tcW w:w="858" w:type="dxa"/>
                  <w:tcBorders>
                    <w:top w:val="single" w:sz="4" w:space="0" w:color="auto"/>
                    <w:left w:val="single" w:sz="4" w:space="0" w:color="auto"/>
                    <w:bottom w:val="single" w:sz="4" w:space="0" w:color="auto"/>
                    <w:right w:val="single" w:sz="4" w:space="0" w:color="auto"/>
                  </w:tcBorders>
                  <w:vAlign w:val="center"/>
                </w:tcPr>
                <w:p w14:paraId="7A40CB00" w14:textId="77777777" w:rsidR="005418E8" w:rsidRDefault="00000000">
                  <w:pPr>
                    <w:spacing w:line="360" w:lineRule="auto"/>
                    <w:jc w:val="center"/>
                    <w:rPr>
                      <w:rFonts w:ascii="仿宋" w:eastAsia="仿宋" w:hAnsi="仿宋"/>
                    </w:rPr>
                  </w:pPr>
                  <w:r>
                    <w:rPr>
                      <w:rFonts w:ascii="仿宋" w:eastAsia="仿宋" w:hAnsi="仿宋" w:cs="仿宋" w:hint="eastAsia"/>
                    </w:rPr>
                    <w:t>12</w:t>
                  </w:r>
                </w:p>
              </w:tc>
              <w:tc>
                <w:tcPr>
                  <w:tcW w:w="4861" w:type="dxa"/>
                  <w:tcBorders>
                    <w:top w:val="single" w:sz="4" w:space="0" w:color="auto"/>
                    <w:left w:val="single" w:sz="4" w:space="0" w:color="auto"/>
                    <w:bottom w:val="single" w:sz="4" w:space="0" w:color="auto"/>
                    <w:right w:val="single" w:sz="4" w:space="0" w:color="auto"/>
                  </w:tcBorders>
                  <w:vAlign w:val="center"/>
                </w:tcPr>
                <w:p w14:paraId="22B8CBA4" w14:textId="77777777" w:rsidR="005418E8" w:rsidRDefault="005418E8">
                  <w:pPr>
                    <w:spacing w:line="360" w:lineRule="auto"/>
                    <w:rPr>
                      <w:rFonts w:ascii="仿宋" w:eastAsia="仿宋" w:hAnsi="仿宋"/>
                    </w:rPr>
                  </w:pPr>
                </w:p>
              </w:tc>
              <w:tc>
                <w:tcPr>
                  <w:tcW w:w="1424" w:type="dxa"/>
                  <w:tcBorders>
                    <w:top w:val="single" w:sz="4" w:space="0" w:color="auto"/>
                    <w:left w:val="single" w:sz="4" w:space="0" w:color="auto"/>
                    <w:bottom w:val="single" w:sz="4" w:space="0" w:color="auto"/>
                    <w:right w:val="single" w:sz="4" w:space="0" w:color="auto"/>
                  </w:tcBorders>
                  <w:vAlign w:val="center"/>
                </w:tcPr>
                <w:p w14:paraId="26692A2C" w14:textId="77777777" w:rsidR="005418E8" w:rsidRDefault="005418E8">
                  <w:pPr>
                    <w:spacing w:line="360" w:lineRule="auto"/>
                    <w:jc w:val="center"/>
                    <w:rPr>
                      <w:rFonts w:ascii="仿宋" w:eastAsia="仿宋" w:hAnsi="仿宋"/>
                    </w:rPr>
                  </w:pPr>
                </w:p>
              </w:tc>
              <w:tc>
                <w:tcPr>
                  <w:tcW w:w="2552" w:type="dxa"/>
                  <w:tcBorders>
                    <w:top w:val="single" w:sz="4" w:space="0" w:color="auto"/>
                    <w:left w:val="single" w:sz="4" w:space="0" w:color="auto"/>
                    <w:bottom w:val="single" w:sz="4" w:space="0" w:color="auto"/>
                    <w:right w:val="single" w:sz="4" w:space="0" w:color="auto"/>
                  </w:tcBorders>
                  <w:vAlign w:val="center"/>
                </w:tcPr>
                <w:p w14:paraId="2B839A6D" w14:textId="77777777" w:rsidR="005418E8" w:rsidRDefault="005418E8">
                  <w:pPr>
                    <w:spacing w:line="360" w:lineRule="auto"/>
                    <w:rPr>
                      <w:rFonts w:ascii="仿宋" w:eastAsia="仿宋" w:hAnsi="仿宋"/>
                    </w:rPr>
                  </w:pPr>
                </w:p>
              </w:tc>
            </w:tr>
            <w:tr w:rsidR="005418E8" w14:paraId="76CE9DC9" w14:textId="77777777">
              <w:trPr>
                <w:trHeight w:hRule="exact" w:val="284"/>
              </w:trPr>
              <w:tc>
                <w:tcPr>
                  <w:tcW w:w="858" w:type="dxa"/>
                  <w:tcBorders>
                    <w:top w:val="single" w:sz="4" w:space="0" w:color="auto"/>
                    <w:left w:val="single" w:sz="4" w:space="0" w:color="auto"/>
                    <w:bottom w:val="single" w:sz="4" w:space="0" w:color="auto"/>
                    <w:right w:val="single" w:sz="4" w:space="0" w:color="auto"/>
                  </w:tcBorders>
                  <w:vAlign w:val="center"/>
                </w:tcPr>
                <w:p w14:paraId="7E2E4B9B" w14:textId="77777777" w:rsidR="005418E8" w:rsidRDefault="005418E8">
                  <w:pPr>
                    <w:spacing w:line="360" w:lineRule="auto"/>
                    <w:jc w:val="center"/>
                    <w:rPr>
                      <w:rFonts w:ascii="仿宋" w:eastAsia="仿宋" w:hAnsi="仿宋"/>
                    </w:rPr>
                  </w:pPr>
                </w:p>
              </w:tc>
              <w:tc>
                <w:tcPr>
                  <w:tcW w:w="4861" w:type="dxa"/>
                  <w:tcBorders>
                    <w:top w:val="single" w:sz="4" w:space="0" w:color="auto"/>
                    <w:left w:val="single" w:sz="4" w:space="0" w:color="auto"/>
                    <w:bottom w:val="single" w:sz="4" w:space="0" w:color="auto"/>
                    <w:right w:val="single" w:sz="4" w:space="0" w:color="auto"/>
                  </w:tcBorders>
                  <w:vAlign w:val="center"/>
                </w:tcPr>
                <w:p w14:paraId="51176222" w14:textId="77777777" w:rsidR="005418E8" w:rsidRDefault="005418E8">
                  <w:pPr>
                    <w:spacing w:line="360" w:lineRule="auto"/>
                    <w:rPr>
                      <w:rFonts w:ascii="仿宋" w:eastAsia="仿宋" w:hAnsi="仿宋"/>
                    </w:rPr>
                  </w:pPr>
                </w:p>
              </w:tc>
              <w:tc>
                <w:tcPr>
                  <w:tcW w:w="1424" w:type="dxa"/>
                  <w:tcBorders>
                    <w:top w:val="single" w:sz="4" w:space="0" w:color="auto"/>
                    <w:left w:val="single" w:sz="4" w:space="0" w:color="auto"/>
                    <w:bottom w:val="single" w:sz="4" w:space="0" w:color="auto"/>
                    <w:right w:val="single" w:sz="4" w:space="0" w:color="auto"/>
                  </w:tcBorders>
                  <w:vAlign w:val="center"/>
                </w:tcPr>
                <w:p w14:paraId="091C90B1" w14:textId="77777777" w:rsidR="005418E8" w:rsidRDefault="005418E8">
                  <w:pPr>
                    <w:spacing w:line="360" w:lineRule="auto"/>
                    <w:jc w:val="center"/>
                    <w:rPr>
                      <w:rFonts w:ascii="仿宋" w:eastAsia="仿宋" w:hAnsi="仿宋"/>
                    </w:rPr>
                  </w:pPr>
                </w:p>
              </w:tc>
              <w:tc>
                <w:tcPr>
                  <w:tcW w:w="2552" w:type="dxa"/>
                  <w:tcBorders>
                    <w:top w:val="single" w:sz="4" w:space="0" w:color="auto"/>
                    <w:left w:val="single" w:sz="4" w:space="0" w:color="auto"/>
                    <w:bottom w:val="single" w:sz="4" w:space="0" w:color="auto"/>
                    <w:right w:val="single" w:sz="4" w:space="0" w:color="auto"/>
                  </w:tcBorders>
                  <w:vAlign w:val="center"/>
                </w:tcPr>
                <w:p w14:paraId="27E77DB7" w14:textId="77777777" w:rsidR="005418E8" w:rsidRDefault="005418E8">
                  <w:pPr>
                    <w:spacing w:line="360" w:lineRule="auto"/>
                    <w:rPr>
                      <w:rFonts w:ascii="仿宋" w:eastAsia="仿宋" w:hAnsi="仿宋"/>
                    </w:rPr>
                  </w:pPr>
                </w:p>
              </w:tc>
            </w:tr>
            <w:tr w:rsidR="005418E8" w14:paraId="5FFDBDDA" w14:textId="77777777">
              <w:trPr>
                <w:trHeight w:hRule="exact" w:val="421"/>
              </w:trPr>
              <w:tc>
                <w:tcPr>
                  <w:tcW w:w="858" w:type="dxa"/>
                  <w:tcBorders>
                    <w:top w:val="single" w:sz="4" w:space="0" w:color="auto"/>
                    <w:left w:val="single" w:sz="4" w:space="0" w:color="auto"/>
                    <w:bottom w:val="single" w:sz="4" w:space="0" w:color="auto"/>
                    <w:right w:val="single" w:sz="4" w:space="0" w:color="auto"/>
                  </w:tcBorders>
                  <w:vAlign w:val="center"/>
                </w:tcPr>
                <w:p w14:paraId="6F880CB8" w14:textId="77777777" w:rsidR="005418E8" w:rsidRDefault="005418E8">
                  <w:pPr>
                    <w:spacing w:line="360" w:lineRule="auto"/>
                    <w:jc w:val="center"/>
                    <w:rPr>
                      <w:rFonts w:ascii="仿宋" w:eastAsia="仿宋" w:hAnsi="仿宋"/>
                    </w:rPr>
                  </w:pPr>
                </w:p>
              </w:tc>
              <w:tc>
                <w:tcPr>
                  <w:tcW w:w="4861" w:type="dxa"/>
                  <w:tcBorders>
                    <w:top w:val="single" w:sz="4" w:space="0" w:color="auto"/>
                    <w:left w:val="single" w:sz="4" w:space="0" w:color="auto"/>
                    <w:bottom w:val="single" w:sz="4" w:space="0" w:color="auto"/>
                    <w:right w:val="single" w:sz="4" w:space="0" w:color="auto"/>
                  </w:tcBorders>
                  <w:vAlign w:val="center"/>
                </w:tcPr>
                <w:p w14:paraId="515CF3D7" w14:textId="77777777" w:rsidR="005418E8" w:rsidRDefault="00000000">
                  <w:pPr>
                    <w:spacing w:line="360" w:lineRule="auto"/>
                    <w:rPr>
                      <w:rFonts w:ascii="仿宋" w:eastAsia="仿宋" w:hAnsi="仿宋"/>
                      <w:lang w:eastAsia="zh-CN"/>
                    </w:rPr>
                  </w:pPr>
                  <w:r>
                    <w:rPr>
                      <w:rFonts w:ascii="仿宋" w:eastAsia="仿宋" w:hAnsi="仿宋" w:cs="仿宋" w:hint="eastAsia"/>
                      <w:lang w:eastAsia="zh-CN"/>
                    </w:rPr>
                    <w:t>本期间应支付的工程设计费价款</w:t>
                  </w:r>
                </w:p>
              </w:tc>
              <w:tc>
                <w:tcPr>
                  <w:tcW w:w="1424" w:type="dxa"/>
                  <w:tcBorders>
                    <w:top w:val="single" w:sz="4" w:space="0" w:color="auto"/>
                    <w:left w:val="single" w:sz="4" w:space="0" w:color="auto"/>
                    <w:bottom w:val="single" w:sz="4" w:space="0" w:color="auto"/>
                    <w:right w:val="single" w:sz="4" w:space="0" w:color="auto"/>
                  </w:tcBorders>
                  <w:vAlign w:val="center"/>
                </w:tcPr>
                <w:p w14:paraId="760368D4" w14:textId="77777777" w:rsidR="005418E8" w:rsidRDefault="005418E8">
                  <w:pPr>
                    <w:spacing w:line="360" w:lineRule="auto"/>
                    <w:jc w:val="center"/>
                    <w:rPr>
                      <w:rFonts w:ascii="仿宋" w:eastAsia="仿宋" w:hAnsi="仿宋"/>
                      <w:lang w:eastAsia="zh-CN"/>
                    </w:rPr>
                  </w:pPr>
                </w:p>
              </w:tc>
              <w:tc>
                <w:tcPr>
                  <w:tcW w:w="2552" w:type="dxa"/>
                  <w:tcBorders>
                    <w:top w:val="single" w:sz="4" w:space="0" w:color="auto"/>
                    <w:left w:val="single" w:sz="4" w:space="0" w:color="auto"/>
                    <w:bottom w:val="single" w:sz="4" w:space="0" w:color="auto"/>
                    <w:right w:val="single" w:sz="4" w:space="0" w:color="auto"/>
                  </w:tcBorders>
                  <w:vAlign w:val="center"/>
                </w:tcPr>
                <w:p w14:paraId="7BD9722A" w14:textId="77777777" w:rsidR="005418E8" w:rsidRDefault="005418E8">
                  <w:pPr>
                    <w:spacing w:line="360" w:lineRule="auto"/>
                    <w:rPr>
                      <w:rFonts w:ascii="仿宋" w:eastAsia="仿宋" w:hAnsi="仿宋"/>
                      <w:lang w:eastAsia="zh-CN"/>
                    </w:rPr>
                  </w:pPr>
                </w:p>
              </w:tc>
            </w:tr>
          </w:tbl>
          <w:p w14:paraId="24693322" w14:textId="77777777" w:rsidR="005418E8" w:rsidRDefault="00000000">
            <w:pPr>
              <w:tabs>
                <w:tab w:val="left" w:pos="6912"/>
              </w:tabs>
              <w:spacing w:line="360" w:lineRule="auto"/>
              <w:rPr>
                <w:rFonts w:ascii="仿宋" w:eastAsia="仿宋" w:hAnsi="仿宋"/>
                <w:lang w:eastAsia="zh-CN"/>
              </w:rPr>
            </w:pPr>
            <w:r>
              <w:rPr>
                <w:rFonts w:ascii="仿宋" w:eastAsia="仿宋" w:hAnsi="仿宋" w:cs="仿宋" w:hint="eastAsia"/>
                <w:lang w:eastAsia="zh-CN"/>
              </w:rPr>
              <w:t>附：</w:t>
            </w:r>
          </w:p>
          <w:p w14:paraId="72DB5825" w14:textId="77777777" w:rsidR="005418E8" w:rsidRDefault="00000000">
            <w:pPr>
              <w:tabs>
                <w:tab w:val="left" w:pos="6912"/>
              </w:tabs>
              <w:spacing w:line="360" w:lineRule="auto"/>
              <w:ind w:left="420"/>
              <w:rPr>
                <w:rFonts w:ascii="仿宋" w:eastAsia="仿宋" w:hAnsi="仿宋"/>
                <w:lang w:eastAsia="zh-CN"/>
              </w:rPr>
            </w:pPr>
            <w:r>
              <w:rPr>
                <w:rFonts w:ascii="仿宋" w:eastAsia="仿宋" w:hAnsi="仿宋" w:cs="仿宋" w:hint="eastAsia"/>
                <w:lang w:eastAsia="zh-CN"/>
              </w:rPr>
              <w:t>1. 有关证明资料；</w:t>
            </w:r>
          </w:p>
          <w:p w14:paraId="63D17781" w14:textId="77777777" w:rsidR="005418E8" w:rsidRDefault="00000000">
            <w:pPr>
              <w:tabs>
                <w:tab w:val="left" w:pos="6912"/>
              </w:tabs>
              <w:spacing w:line="360" w:lineRule="auto"/>
              <w:ind w:left="420"/>
              <w:rPr>
                <w:rFonts w:ascii="仿宋" w:eastAsia="仿宋" w:hAnsi="仿宋"/>
                <w:lang w:eastAsia="zh-CN"/>
              </w:rPr>
            </w:pPr>
            <w:r>
              <w:rPr>
                <w:rFonts w:ascii="仿宋" w:eastAsia="仿宋" w:hAnsi="仿宋" w:cs="仿宋" w:hint="eastAsia"/>
                <w:lang w:eastAsia="zh-CN"/>
              </w:rPr>
              <w:t>2. 计算过程及说明。</w:t>
            </w:r>
          </w:p>
          <w:p w14:paraId="75E277A3" w14:textId="77777777" w:rsidR="005418E8" w:rsidRDefault="00000000">
            <w:pPr>
              <w:tabs>
                <w:tab w:val="left" w:pos="6912"/>
              </w:tabs>
              <w:spacing w:line="360" w:lineRule="auto"/>
              <w:ind w:firstLineChars="2800" w:firstLine="6720"/>
              <w:rPr>
                <w:rFonts w:ascii="仿宋" w:eastAsia="仿宋" w:hAnsi="仿宋"/>
                <w:u w:val="single"/>
              </w:rPr>
            </w:pPr>
            <w:r>
              <w:rPr>
                <w:rFonts w:ascii="仿宋" w:eastAsia="仿宋" w:hAnsi="仿宋" w:cs="仿宋" w:hint="eastAsia"/>
              </w:rPr>
              <w:t xml:space="preserve">承　包　</w:t>
            </w:r>
            <w:proofErr w:type="spellStart"/>
            <w:r>
              <w:rPr>
                <w:rFonts w:ascii="仿宋" w:eastAsia="仿宋" w:hAnsi="仿宋" w:cs="仿宋" w:hint="eastAsia"/>
              </w:rPr>
              <w:t>人（章</w:t>
            </w:r>
            <w:proofErr w:type="spellEnd"/>
            <w:r>
              <w:rPr>
                <w:rFonts w:ascii="仿宋" w:eastAsia="仿宋" w:hAnsi="仿宋" w:cs="仿宋" w:hint="eastAsia"/>
              </w:rPr>
              <w:t>）</w:t>
            </w:r>
          </w:p>
          <w:p w14:paraId="0C149803" w14:textId="77777777" w:rsidR="005418E8" w:rsidRDefault="00000000">
            <w:pPr>
              <w:spacing w:line="360" w:lineRule="auto"/>
              <w:ind w:firstLineChars="2800" w:firstLine="6720"/>
              <w:rPr>
                <w:rFonts w:ascii="仿宋" w:eastAsia="仿宋" w:hAnsi="仿宋" w:cs="仿宋"/>
                <w:u w:val="single"/>
              </w:rPr>
            </w:pPr>
            <w:proofErr w:type="spellStart"/>
            <w:r>
              <w:rPr>
                <w:rFonts w:ascii="仿宋" w:eastAsia="仿宋" w:hAnsi="仿宋" w:cs="仿宋" w:hint="eastAsia"/>
              </w:rPr>
              <w:t>承包人代表</w:t>
            </w:r>
            <w:proofErr w:type="spellEnd"/>
            <w:r>
              <w:rPr>
                <w:rFonts w:ascii="仿宋" w:eastAsia="仿宋" w:hAnsi="仿宋" w:cs="仿宋" w:hint="eastAsia"/>
                <w:u w:val="single"/>
              </w:rPr>
              <w:t xml:space="preserve">               </w:t>
            </w:r>
          </w:p>
          <w:p w14:paraId="0D185EDE" w14:textId="77777777" w:rsidR="005418E8" w:rsidRDefault="00000000">
            <w:pPr>
              <w:tabs>
                <w:tab w:val="left" w:pos="7272"/>
              </w:tabs>
              <w:spacing w:line="360" w:lineRule="auto"/>
              <w:ind w:firstLineChars="2800" w:firstLine="6720"/>
              <w:rPr>
                <w:rFonts w:ascii="仿宋" w:eastAsia="仿宋" w:hAnsi="仿宋"/>
                <w:u w:val="single"/>
              </w:rPr>
            </w:pPr>
            <w:r>
              <w:rPr>
                <w:rFonts w:ascii="仿宋" w:eastAsia="仿宋" w:hAnsi="仿宋" w:cs="仿宋" w:hint="eastAsia"/>
              </w:rPr>
              <w:t>日      期</w:t>
            </w:r>
            <w:r>
              <w:rPr>
                <w:rFonts w:ascii="仿宋" w:eastAsia="仿宋" w:hAnsi="仿宋" w:cs="仿宋" w:hint="eastAsia"/>
                <w:u w:val="single"/>
              </w:rPr>
              <w:t xml:space="preserve">               </w:t>
            </w:r>
          </w:p>
        </w:tc>
      </w:tr>
    </w:tbl>
    <w:p w14:paraId="38108149" w14:textId="77777777" w:rsidR="005418E8" w:rsidRDefault="00000000">
      <w:pPr>
        <w:pStyle w:val="aa"/>
        <w:adjustRightInd w:val="0"/>
        <w:snapToGrid w:val="0"/>
        <w:ind w:left="720" w:hangingChars="300" w:hanging="720"/>
        <w:rPr>
          <w:rFonts w:ascii="仿宋" w:eastAsia="仿宋" w:hAnsi="仿宋"/>
          <w:kern w:val="2"/>
          <w:sz w:val="24"/>
          <w:szCs w:val="24"/>
          <w:lang w:eastAsia="zh-CN"/>
        </w:rPr>
      </w:pPr>
      <w:r>
        <w:rPr>
          <w:rFonts w:ascii="仿宋" w:eastAsia="仿宋" w:hAnsi="仿宋" w:cs="仿宋" w:hint="eastAsia"/>
          <w:sz w:val="24"/>
          <w:szCs w:val="24"/>
          <w:lang w:eastAsia="zh-CN"/>
        </w:rPr>
        <w:lastRenderedPageBreak/>
        <w:t>说明：本表一式五份，由承包人填制，承包人、监理人和造价咨询人各存一份，发包人存二份。</w:t>
      </w:r>
    </w:p>
    <w:p w14:paraId="6C3C9D51" w14:textId="77777777" w:rsidR="005418E8" w:rsidRDefault="005418E8">
      <w:pPr>
        <w:spacing w:line="360" w:lineRule="auto"/>
        <w:outlineLvl w:val="1"/>
        <w:rPr>
          <w:rFonts w:ascii="仿宋" w:eastAsia="仿宋" w:hAnsi="仿宋"/>
          <w:lang w:eastAsia="zh-CN"/>
        </w:rPr>
        <w:sectPr w:rsidR="005418E8">
          <w:pgSz w:w="11906" w:h="16838"/>
          <w:pgMar w:top="1247" w:right="1304" w:bottom="851" w:left="1191" w:header="851" w:footer="992" w:gutter="0"/>
          <w:cols w:space="720"/>
          <w:docGrid w:type="lines" w:linePitch="312"/>
        </w:sectPr>
      </w:pPr>
    </w:p>
    <w:p w14:paraId="6C6C176C" w14:textId="77777777" w:rsidR="005418E8" w:rsidRDefault="00000000">
      <w:pPr>
        <w:outlineLvl w:val="1"/>
        <w:rPr>
          <w:rFonts w:ascii="仿宋" w:eastAsia="仿宋" w:hAnsi="仿宋" w:cs="仿宋"/>
          <w:b/>
          <w:bCs/>
          <w:lang w:eastAsia="zh-CN"/>
        </w:rPr>
      </w:pPr>
      <w:bookmarkStart w:id="1118" w:name="_Toc31987050"/>
      <w:bookmarkStart w:id="1119" w:name="_Toc5740"/>
      <w:bookmarkStart w:id="1120" w:name="_Toc3315"/>
      <w:bookmarkStart w:id="1121" w:name="_Toc47694490"/>
      <w:bookmarkStart w:id="1122" w:name="_Toc13645"/>
      <w:r>
        <w:rPr>
          <w:rFonts w:ascii="仿宋" w:eastAsia="仿宋" w:hAnsi="仿宋" w:cs="仿宋" w:hint="eastAsia"/>
          <w:b/>
          <w:bCs/>
          <w:lang w:eastAsia="zh-CN"/>
        </w:rPr>
        <w:lastRenderedPageBreak/>
        <w:t>格式</w:t>
      </w:r>
      <w:bookmarkEnd w:id="1118"/>
      <w:r>
        <w:rPr>
          <w:rFonts w:ascii="仿宋" w:eastAsia="仿宋" w:hAnsi="仿宋" w:cs="仿宋" w:hint="eastAsia"/>
          <w:b/>
          <w:bCs/>
          <w:lang w:eastAsia="zh-CN"/>
        </w:rPr>
        <w:t>29</w:t>
      </w:r>
      <w:bookmarkEnd w:id="1119"/>
      <w:bookmarkEnd w:id="1120"/>
      <w:bookmarkEnd w:id="1121"/>
      <w:bookmarkEnd w:id="1122"/>
    </w:p>
    <w:p w14:paraId="09CB72C3" w14:textId="77777777" w:rsidR="005418E8" w:rsidRDefault="00000000">
      <w:pPr>
        <w:spacing w:line="360" w:lineRule="auto"/>
        <w:jc w:val="center"/>
        <w:rPr>
          <w:rFonts w:ascii="仿宋" w:eastAsia="仿宋" w:hAnsi="仿宋"/>
          <w:b/>
          <w:bCs/>
          <w:spacing w:val="30"/>
          <w:sz w:val="44"/>
          <w:szCs w:val="44"/>
          <w:lang w:eastAsia="zh-CN"/>
        </w:rPr>
      </w:pPr>
      <w:r>
        <w:rPr>
          <w:rFonts w:ascii="仿宋" w:eastAsia="仿宋" w:hAnsi="仿宋" w:cs="仿宋" w:hint="eastAsia"/>
          <w:b/>
          <w:bCs/>
          <w:spacing w:val="30"/>
          <w:sz w:val="44"/>
          <w:szCs w:val="44"/>
          <w:lang w:eastAsia="zh-CN"/>
        </w:rPr>
        <w:t>采购费支付申请</w:t>
      </w:r>
    </w:p>
    <w:p w14:paraId="5CFE654D" w14:textId="77777777" w:rsidR="005418E8" w:rsidRDefault="00000000">
      <w:pPr>
        <w:spacing w:line="360" w:lineRule="auto"/>
        <w:rPr>
          <w:rFonts w:ascii="仿宋" w:eastAsia="仿宋" w:hAnsi="仿宋"/>
          <w:lang w:eastAsia="zh-CN"/>
        </w:rPr>
      </w:pPr>
      <w:r>
        <w:rPr>
          <w:rFonts w:ascii="仿宋" w:eastAsia="仿宋" w:hAnsi="仿宋" w:cs="仿宋" w:hint="eastAsia"/>
          <w:lang w:eastAsia="zh-CN"/>
        </w:rPr>
        <w:t>工程名称：</w:t>
      </w:r>
      <w:r>
        <w:rPr>
          <w:rFonts w:ascii="仿宋" w:eastAsia="仿宋" w:hAnsi="仿宋" w:cs="仿宋" w:hint="eastAsia"/>
          <w:lang w:eastAsia="zh-CN"/>
        </w:rPr>
        <w:tab/>
      </w:r>
      <w:r>
        <w:rPr>
          <w:rFonts w:ascii="仿宋" w:eastAsia="仿宋" w:hAnsi="仿宋" w:cs="仿宋" w:hint="eastAsia"/>
          <w:lang w:eastAsia="zh-CN"/>
        </w:rPr>
        <w:tab/>
      </w:r>
      <w:r>
        <w:rPr>
          <w:rFonts w:ascii="仿宋" w:eastAsia="仿宋" w:hAnsi="仿宋" w:cs="仿宋" w:hint="eastAsia"/>
          <w:lang w:eastAsia="zh-CN"/>
        </w:rPr>
        <w:tab/>
      </w:r>
      <w:r>
        <w:rPr>
          <w:rFonts w:ascii="仿宋" w:eastAsia="仿宋" w:hAnsi="仿宋" w:cs="仿宋" w:hint="eastAsia"/>
          <w:lang w:eastAsia="zh-CN"/>
        </w:rPr>
        <w:tab/>
      </w:r>
      <w:r>
        <w:rPr>
          <w:rFonts w:ascii="仿宋" w:eastAsia="仿宋" w:hAnsi="仿宋" w:cs="仿宋" w:hint="eastAsia"/>
          <w:lang w:eastAsia="zh-CN"/>
        </w:rPr>
        <w:tab/>
      </w:r>
      <w:r>
        <w:rPr>
          <w:rFonts w:ascii="仿宋" w:eastAsia="仿宋" w:hAnsi="仿宋" w:cs="仿宋" w:hint="eastAsia"/>
          <w:lang w:eastAsia="zh-CN"/>
        </w:rPr>
        <w:tab/>
      </w:r>
      <w:r>
        <w:rPr>
          <w:rFonts w:ascii="仿宋" w:eastAsia="仿宋" w:hAnsi="仿宋" w:cs="仿宋" w:hint="eastAsia"/>
          <w:lang w:eastAsia="zh-CN"/>
        </w:rPr>
        <w:tab/>
      </w:r>
      <w:r>
        <w:rPr>
          <w:rFonts w:ascii="仿宋" w:eastAsia="仿宋" w:hAnsi="仿宋" w:cs="仿宋" w:hint="eastAsia"/>
          <w:lang w:eastAsia="zh-CN"/>
        </w:rPr>
        <w:tab/>
      </w:r>
      <w:r>
        <w:rPr>
          <w:rFonts w:ascii="仿宋" w:eastAsia="仿宋" w:hAnsi="仿宋" w:cs="仿宋" w:hint="eastAsia"/>
          <w:lang w:eastAsia="zh-CN"/>
        </w:rPr>
        <w:tab/>
      </w:r>
      <w:r>
        <w:rPr>
          <w:rFonts w:ascii="仿宋" w:eastAsia="仿宋" w:hAnsi="仿宋" w:cs="仿宋" w:hint="eastAsia"/>
          <w:lang w:eastAsia="zh-CN"/>
        </w:rPr>
        <w:tab/>
      </w:r>
      <w:r>
        <w:rPr>
          <w:rFonts w:ascii="仿宋" w:eastAsia="仿宋" w:hAnsi="仿宋" w:cs="仿宋" w:hint="eastAsia"/>
          <w:lang w:eastAsia="zh-CN"/>
        </w:rPr>
        <w:tab/>
      </w:r>
      <w:r>
        <w:rPr>
          <w:rFonts w:ascii="仿宋" w:eastAsia="仿宋" w:hAnsi="仿宋" w:cs="仿宋" w:hint="eastAsia"/>
          <w:lang w:eastAsia="zh-CN"/>
        </w:rPr>
        <w:tab/>
      </w:r>
      <w:r>
        <w:rPr>
          <w:rFonts w:ascii="仿宋" w:eastAsia="仿宋" w:hAnsi="仿宋" w:cs="仿宋" w:hint="eastAsia"/>
          <w:lang w:eastAsia="zh-CN"/>
        </w:rPr>
        <w:tab/>
        <w:t xml:space="preserve">                                                           编号：</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733"/>
      </w:tblGrid>
      <w:tr w:rsidR="005418E8" w14:paraId="420C07BA" w14:textId="77777777">
        <w:trPr>
          <w:trHeight w:val="1892"/>
        </w:trPr>
        <w:tc>
          <w:tcPr>
            <w:tcW w:w="9733" w:type="dxa"/>
            <w:tcBorders>
              <w:top w:val="single" w:sz="6" w:space="0" w:color="auto"/>
              <w:left w:val="single" w:sz="6" w:space="0" w:color="auto"/>
              <w:bottom w:val="single" w:sz="4" w:space="0" w:color="auto"/>
              <w:right w:val="single" w:sz="6" w:space="0" w:color="auto"/>
            </w:tcBorders>
          </w:tcPr>
          <w:p w14:paraId="2681193C" w14:textId="77777777" w:rsidR="005418E8" w:rsidRDefault="00000000">
            <w:pPr>
              <w:spacing w:before="120" w:line="360" w:lineRule="auto"/>
              <w:ind w:left="-28" w:firstLine="181"/>
              <w:rPr>
                <w:rFonts w:ascii="仿宋" w:eastAsia="仿宋" w:hAnsi="仿宋"/>
                <w:lang w:eastAsia="zh-CN"/>
              </w:rPr>
            </w:pPr>
            <w:r>
              <w:rPr>
                <w:rFonts w:ascii="仿宋" w:eastAsia="仿宋" w:hAnsi="仿宋" w:cs="仿宋" w:hint="eastAsia"/>
                <w:lang w:eastAsia="zh-CN"/>
              </w:rPr>
              <w:t>致：</w:t>
            </w:r>
            <w:r>
              <w:rPr>
                <w:rFonts w:ascii="仿宋" w:eastAsia="仿宋" w:hAnsi="仿宋" w:cs="仿宋" w:hint="eastAsia"/>
                <w:u w:val="single"/>
                <w:lang w:eastAsia="zh-CN"/>
              </w:rPr>
              <w:t xml:space="preserve">                                          </w:t>
            </w:r>
            <w:r>
              <w:rPr>
                <w:rFonts w:ascii="仿宋" w:eastAsia="仿宋" w:hAnsi="仿宋" w:cs="仿宋" w:hint="eastAsia"/>
                <w:lang w:eastAsia="zh-CN"/>
              </w:rPr>
              <w:t>（造价咨询人全称）</w:t>
            </w:r>
          </w:p>
          <w:p w14:paraId="41B1D99B" w14:textId="77777777" w:rsidR="005418E8" w:rsidRDefault="005418E8">
            <w:pPr>
              <w:spacing w:line="240" w:lineRule="exact"/>
              <w:ind w:left="-28" w:firstLine="482"/>
              <w:rPr>
                <w:rFonts w:ascii="仿宋" w:eastAsia="仿宋" w:hAnsi="仿宋"/>
                <w:sz w:val="18"/>
                <w:szCs w:val="18"/>
                <w:lang w:eastAsia="zh-CN"/>
              </w:rPr>
            </w:pPr>
          </w:p>
          <w:p w14:paraId="5EF5DBBC" w14:textId="77777777" w:rsidR="005418E8" w:rsidRDefault="00000000">
            <w:pPr>
              <w:spacing w:line="360" w:lineRule="auto"/>
              <w:ind w:firstLineChars="200" w:firstLine="480"/>
              <w:rPr>
                <w:rFonts w:ascii="仿宋" w:eastAsia="仿宋" w:hAnsi="仿宋"/>
                <w:lang w:eastAsia="zh-CN"/>
              </w:rPr>
            </w:pPr>
            <w:r>
              <w:rPr>
                <w:rFonts w:ascii="仿宋" w:eastAsia="仿宋" w:hAnsi="仿宋" w:cs="仿宋" w:hint="eastAsia"/>
                <w:lang w:eastAsia="zh-CN"/>
              </w:rPr>
              <w:t>我方于</w:t>
            </w:r>
            <w:r>
              <w:rPr>
                <w:rFonts w:ascii="仿宋" w:eastAsia="仿宋" w:hAnsi="仿宋" w:cs="仿宋" w:hint="eastAsia"/>
                <w:u w:val="single"/>
                <w:lang w:eastAsia="zh-CN"/>
              </w:rPr>
              <w:t xml:space="preserve">        </w:t>
            </w:r>
            <w:r>
              <w:rPr>
                <w:rFonts w:ascii="仿宋" w:eastAsia="仿宋" w:hAnsi="仿宋" w:cs="仿宋" w:hint="eastAsia"/>
                <w:lang w:eastAsia="zh-CN"/>
              </w:rPr>
              <w:t>至</w:t>
            </w:r>
            <w:r>
              <w:rPr>
                <w:rFonts w:ascii="仿宋" w:eastAsia="仿宋" w:hAnsi="仿宋" w:cs="仿宋" w:hint="eastAsia"/>
                <w:u w:val="single"/>
                <w:lang w:eastAsia="zh-CN"/>
              </w:rPr>
              <w:t xml:space="preserve">       </w:t>
            </w:r>
            <w:r>
              <w:rPr>
                <w:rFonts w:ascii="仿宋" w:eastAsia="仿宋" w:hAnsi="仿宋" w:cs="仿宋" w:hint="eastAsia"/>
                <w:lang w:eastAsia="zh-CN"/>
              </w:rPr>
              <w:t>期间已完成了</w:t>
            </w:r>
            <w:r>
              <w:rPr>
                <w:rFonts w:ascii="仿宋" w:eastAsia="仿宋" w:hAnsi="仿宋" w:cs="仿宋" w:hint="eastAsia"/>
                <w:u w:val="single"/>
                <w:lang w:eastAsia="zh-CN"/>
              </w:rPr>
              <w:t xml:space="preserve">                    </w:t>
            </w:r>
            <w:r>
              <w:rPr>
                <w:rFonts w:ascii="仿宋" w:eastAsia="仿宋" w:hAnsi="仿宋" w:cs="仿宋" w:hint="eastAsia"/>
                <w:lang w:eastAsia="zh-CN"/>
              </w:rPr>
              <w:t>工作，根据工程总承包合同条款</w:t>
            </w:r>
            <w:r>
              <w:rPr>
                <w:rFonts w:ascii="仿宋" w:eastAsia="仿宋" w:hAnsi="仿宋" w:cs="仿宋" w:hint="eastAsia"/>
                <w:u w:val="single"/>
                <w:lang w:eastAsia="zh-CN"/>
              </w:rPr>
              <w:t xml:space="preserve">      </w:t>
            </w:r>
            <w:r>
              <w:rPr>
                <w:rFonts w:ascii="仿宋" w:eastAsia="仿宋" w:hAnsi="仿宋" w:cs="仿宋" w:hint="eastAsia"/>
                <w:lang w:eastAsia="zh-CN"/>
              </w:rPr>
              <w:t>的约定，现申请支付本期的采购费款额为（大写）</w:t>
            </w:r>
            <w:r>
              <w:rPr>
                <w:rFonts w:ascii="仿宋" w:eastAsia="仿宋" w:hAnsi="仿宋" w:cs="仿宋" w:hint="eastAsia"/>
                <w:u w:val="single"/>
                <w:lang w:eastAsia="zh-CN"/>
              </w:rPr>
              <w:t xml:space="preserve">                         </w:t>
            </w:r>
            <w:r>
              <w:rPr>
                <w:rFonts w:ascii="仿宋" w:eastAsia="仿宋" w:hAnsi="仿宋" w:cs="仿宋" w:hint="eastAsia"/>
                <w:lang w:eastAsia="zh-CN"/>
              </w:rPr>
              <w:t>（小写</w:t>
            </w:r>
            <w:r>
              <w:rPr>
                <w:rFonts w:ascii="仿宋" w:eastAsia="仿宋" w:hAnsi="仿宋" w:cs="仿宋" w:hint="eastAsia"/>
                <w:u w:val="single"/>
                <w:lang w:eastAsia="zh-CN"/>
              </w:rPr>
              <w:t xml:space="preserve">            </w:t>
            </w:r>
            <w:r>
              <w:rPr>
                <w:rFonts w:ascii="仿宋" w:eastAsia="仿宋" w:hAnsi="仿宋" w:cs="仿宋" w:hint="eastAsia"/>
                <w:lang w:eastAsia="zh-CN"/>
              </w:rPr>
              <w:t>），请予以复核和确认，并在支付证书签发后按合同约定时间内支付。</w:t>
            </w:r>
          </w:p>
          <w:p w14:paraId="18FB9FA1" w14:textId="77777777" w:rsidR="005418E8" w:rsidRDefault="00000000">
            <w:pPr>
              <w:spacing w:line="360" w:lineRule="auto"/>
              <w:ind w:left="-28" w:firstLine="482"/>
              <w:rPr>
                <w:rFonts w:ascii="仿宋" w:eastAsia="仿宋" w:hAnsi="仿宋"/>
              </w:rPr>
            </w:pPr>
            <w:proofErr w:type="spellStart"/>
            <w:r>
              <w:rPr>
                <w:rFonts w:ascii="仿宋" w:eastAsia="仿宋" w:hAnsi="仿宋" w:cs="仿宋" w:hint="eastAsia"/>
              </w:rPr>
              <w:t>具体细目如下</w:t>
            </w:r>
            <w:proofErr w:type="spellEnd"/>
            <w:r>
              <w:rPr>
                <w:rFonts w:ascii="仿宋" w:eastAsia="仿宋" w:hAnsi="仿宋" w:cs="仿宋"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8"/>
              <w:gridCol w:w="4503"/>
              <w:gridCol w:w="1623"/>
              <w:gridCol w:w="2531"/>
            </w:tblGrid>
            <w:tr w:rsidR="005418E8" w14:paraId="18815150" w14:textId="77777777">
              <w:trPr>
                <w:trHeight w:hRule="exact" w:val="435"/>
              </w:trPr>
              <w:tc>
                <w:tcPr>
                  <w:tcW w:w="858" w:type="dxa"/>
                  <w:tcBorders>
                    <w:top w:val="single" w:sz="4" w:space="0" w:color="auto"/>
                    <w:left w:val="single" w:sz="4" w:space="0" w:color="auto"/>
                    <w:bottom w:val="single" w:sz="4" w:space="0" w:color="auto"/>
                    <w:right w:val="single" w:sz="4" w:space="0" w:color="auto"/>
                  </w:tcBorders>
                  <w:vAlign w:val="center"/>
                </w:tcPr>
                <w:p w14:paraId="08279F49" w14:textId="77777777" w:rsidR="005418E8" w:rsidRDefault="00000000">
                  <w:pPr>
                    <w:spacing w:line="360" w:lineRule="auto"/>
                    <w:jc w:val="center"/>
                    <w:rPr>
                      <w:rFonts w:ascii="仿宋" w:eastAsia="仿宋" w:hAnsi="仿宋"/>
                    </w:rPr>
                  </w:pPr>
                  <w:proofErr w:type="spellStart"/>
                  <w:r>
                    <w:rPr>
                      <w:rFonts w:ascii="仿宋" w:eastAsia="仿宋" w:hAnsi="仿宋" w:cs="仿宋" w:hint="eastAsia"/>
                    </w:rPr>
                    <w:t>序号</w:t>
                  </w:r>
                  <w:proofErr w:type="spellEnd"/>
                </w:p>
              </w:tc>
              <w:tc>
                <w:tcPr>
                  <w:tcW w:w="4503" w:type="dxa"/>
                  <w:tcBorders>
                    <w:top w:val="single" w:sz="4" w:space="0" w:color="auto"/>
                    <w:left w:val="single" w:sz="4" w:space="0" w:color="auto"/>
                    <w:bottom w:val="single" w:sz="4" w:space="0" w:color="auto"/>
                    <w:right w:val="single" w:sz="4" w:space="0" w:color="auto"/>
                  </w:tcBorders>
                  <w:vAlign w:val="center"/>
                </w:tcPr>
                <w:p w14:paraId="7316650B" w14:textId="77777777" w:rsidR="005418E8" w:rsidRDefault="00000000">
                  <w:pPr>
                    <w:spacing w:line="360" w:lineRule="auto"/>
                    <w:jc w:val="center"/>
                    <w:rPr>
                      <w:rFonts w:ascii="仿宋" w:eastAsia="仿宋" w:hAnsi="仿宋"/>
                    </w:rPr>
                  </w:pPr>
                  <w:r>
                    <w:rPr>
                      <w:rFonts w:ascii="仿宋" w:eastAsia="仿宋" w:hAnsi="仿宋" w:cs="仿宋" w:hint="eastAsia"/>
                    </w:rPr>
                    <w:t>名           称</w:t>
                  </w:r>
                </w:p>
              </w:tc>
              <w:tc>
                <w:tcPr>
                  <w:tcW w:w="1623" w:type="dxa"/>
                  <w:tcBorders>
                    <w:top w:val="single" w:sz="4" w:space="0" w:color="auto"/>
                    <w:left w:val="single" w:sz="4" w:space="0" w:color="auto"/>
                    <w:bottom w:val="single" w:sz="4" w:space="0" w:color="auto"/>
                    <w:right w:val="single" w:sz="4" w:space="0" w:color="auto"/>
                  </w:tcBorders>
                  <w:vAlign w:val="center"/>
                </w:tcPr>
                <w:p w14:paraId="3D2F59AC" w14:textId="77777777" w:rsidR="005418E8" w:rsidRDefault="00000000">
                  <w:pPr>
                    <w:spacing w:line="360" w:lineRule="auto"/>
                    <w:jc w:val="center"/>
                    <w:rPr>
                      <w:rFonts w:ascii="仿宋" w:eastAsia="仿宋" w:hAnsi="仿宋"/>
                    </w:rPr>
                  </w:pPr>
                  <w:r>
                    <w:rPr>
                      <w:rFonts w:ascii="仿宋" w:eastAsia="仿宋" w:hAnsi="仿宋" w:cs="仿宋" w:hint="eastAsia"/>
                    </w:rPr>
                    <w:t xml:space="preserve">金 </w:t>
                  </w:r>
                  <w:proofErr w:type="spellStart"/>
                  <w:r>
                    <w:rPr>
                      <w:rFonts w:ascii="仿宋" w:eastAsia="仿宋" w:hAnsi="仿宋" w:cs="仿宋" w:hint="eastAsia"/>
                    </w:rPr>
                    <w:t>额（元</w:t>
                  </w:r>
                  <w:proofErr w:type="spellEnd"/>
                  <w:r>
                    <w:rPr>
                      <w:rFonts w:ascii="仿宋" w:eastAsia="仿宋" w:hAnsi="仿宋" w:cs="仿宋" w:hint="eastAsia"/>
                    </w:rPr>
                    <w:t>）</w:t>
                  </w:r>
                </w:p>
              </w:tc>
              <w:tc>
                <w:tcPr>
                  <w:tcW w:w="2531" w:type="dxa"/>
                  <w:tcBorders>
                    <w:top w:val="single" w:sz="4" w:space="0" w:color="auto"/>
                    <w:left w:val="single" w:sz="4" w:space="0" w:color="auto"/>
                    <w:bottom w:val="single" w:sz="4" w:space="0" w:color="auto"/>
                    <w:right w:val="single" w:sz="4" w:space="0" w:color="auto"/>
                  </w:tcBorders>
                  <w:vAlign w:val="center"/>
                </w:tcPr>
                <w:p w14:paraId="5C8FECEE" w14:textId="77777777" w:rsidR="005418E8" w:rsidRDefault="00000000">
                  <w:pPr>
                    <w:spacing w:line="360" w:lineRule="auto"/>
                    <w:jc w:val="center"/>
                    <w:rPr>
                      <w:rFonts w:ascii="仿宋" w:eastAsia="仿宋" w:hAnsi="仿宋"/>
                    </w:rPr>
                  </w:pPr>
                  <w:r>
                    <w:rPr>
                      <w:rFonts w:ascii="仿宋" w:eastAsia="仿宋" w:hAnsi="仿宋" w:cs="仿宋" w:hint="eastAsia"/>
                    </w:rPr>
                    <w:t>备       注</w:t>
                  </w:r>
                </w:p>
              </w:tc>
            </w:tr>
            <w:tr w:rsidR="005418E8" w14:paraId="6C405C0D" w14:textId="77777777">
              <w:trPr>
                <w:trHeight w:hRule="exact" w:val="426"/>
              </w:trPr>
              <w:tc>
                <w:tcPr>
                  <w:tcW w:w="858" w:type="dxa"/>
                  <w:tcBorders>
                    <w:top w:val="single" w:sz="4" w:space="0" w:color="auto"/>
                    <w:left w:val="single" w:sz="4" w:space="0" w:color="auto"/>
                    <w:bottom w:val="single" w:sz="4" w:space="0" w:color="auto"/>
                    <w:right w:val="single" w:sz="4" w:space="0" w:color="auto"/>
                  </w:tcBorders>
                  <w:vAlign w:val="center"/>
                </w:tcPr>
                <w:p w14:paraId="34191E4A" w14:textId="77777777" w:rsidR="005418E8" w:rsidRDefault="00000000">
                  <w:pPr>
                    <w:spacing w:line="360" w:lineRule="auto"/>
                    <w:jc w:val="center"/>
                    <w:rPr>
                      <w:rFonts w:ascii="仿宋" w:eastAsia="仿宋" w:hAnsi="仿宋"/>
                    </w:rPr>
                  </w:pPr>
                  <w:r>
                    <w:rPr>
                      <w:rFonts w:ascii="仿宋" w:eastAsia="仿宋" w:hAnsi="仿宋" w:cs="仿宋" w:hint="eastAsia"/>
                    </w:rPr>
                    <w:t>1</w:t>
                  </w:r>
                </w:p>
              </w:tc>
              <w:tc>
                <w:tcPr>
                  <w:tcW w:w="4503" w:type="dxa"/>
                  <w:tcBorders>
                    <w:top w:val="single" w:sz="4" w:space="0" w:color="auto"/>
                    <w:left w:val="single" w:sz="4" w:space="0" w:color="auto"/>
                    <w:bottom w:val="single" w:sz="4" w:space="0" w:color="auto"/>
                    <w:right w:val="single" w:sz="4" w:space="0" w:color="auto"/>
                  </w:tcBorders>
                  <w:vAlign w:val="center"/>
                </w:tcPr>
                <w:p w14:paraId="42ABC783" w14:textId="77777777" w:rsidR="005418E8" w:rsidRDefault="00000000">
                  <w:pPr>
                    <w:spacing w:line="360" w:lineRule="auto"/>
                    <w:rPr>
                      <w:rFonts w:ascii="仿宋" w:eastAsia="仿宋" w:hAnsi="仿宋"/>
                    </w:rPr>
                  </w:pPr>
                  <w:proofErr w:type="spellStart"/>
                  <w:r>
                    <w:rPr>
                      <w:rFonts w:ascii="仿宋" w:eastAsia="仿宋" w:hAnsi="仿宋" w:cs="仿宋" w:hint="eastAsia"/>
                    </w:rPr>
                    <w:t>累计已完采购价款</w:t>
                  </w:r>
                  <w:proofErr w:type="spellEnd"/>
                </w:p>
              </w:tc>
              <w:tc>
                <w:tcPr>
                  <w:tcW w:w="1623" w:type="dxa"/>
                  <w:tcBorders>
                    <w:top w:val="single" w:sz="4" w:space="0" w:color="auto"/>
                    <w:left w:val="single" w:sz="4" w:space="0" w:color="auto"/>
                    <w:bottom w:val="single" w:sz="4" w:space="0" w:color="auto"/>
                    <w:right w:val="single" w:sz="4" w:space="0" w:color="auto"/>
                  </w:tcBorders>
                  <w:vAlign w:val="center"/>
                </w:tcPr>
                <w:p w14:paraId="5311C322" w14:textId="77777777" w:rsidR="005418E8" w:rsidRDefault="005418E8">
                  <w:pPr>
                    <w:spacing w:line="360" w:lineRule="auto"/>
                    <w:jc w:val="center"/>
                    <w:rPr>
                      <w:rFonts w:ascii="仿宋" w:eastAsia="仿宋" w:hAnsi="仿宋"/>
                    </w:rPr>
                  </w:pPr>
                </w:p>
              </w:tc>
              <w:tc>
                <w:tcPr>
                  <w:tcW w:w="2531" w:type="dxa"/>
                  <w:tcBorders>
                    <w:top w:val="single" w:sz="4" w:space="0" w:color="auto"/>
                    <w:left w:val="single" w:sz="4" w:space="0" w:color="auto"/>
                    <w:bottom w:val="single" w:sz="4" w:space="0" w:color="auto"/>
                    <w:right w:val="single" w:sz="4" w:space="0" w:color="auto"/>
                  </w:tcBorders>
                  <w:vAlign w:val="center"/>
                </w:tcPr>
                <w:p w14:paraId="6B77C152" w14:textId="77777777" w:rsidR="005418E8" w:rsidRDefault="005418E8">
                  <w:pPr>
                    <w:spacing w:line="360" w:lineRule="auto"/>
                    <w:rPr>
                      <w:rFonts w:ascii="仿宋" w:eastAsia="仿宋" w:hAnsi="仿宋"/>
                    </w:rPr>
                  </w:pPr>
                </w:p>
              </w:tc>
            </w:tr>
            <w:tr w:rsidR="005418E8" w14:paraId="0D233F47" w14:textId="77777777">
              <w:trPr>
                <w:trHeight w:hRule="exact" w:val="418"/>
              </w:trPr>
              <w:tc>
                <w:tcPr>
                  <w:tcW w:w="858" w:type="dxa"/>
                  <w:tcBorders>
                    <w:top w:val="single" w:sz="4" w:space="0" w:color="auto"/>
                    <w:left w:val="single" w:sz="4" w:space="0" w:color="auto"/>
                    <w:bottom w:val="single" w:sz="4" w:space="0" w:color="auto"/>
                    <w:right w:val="single" w:sz="4" w:space="0" w:color="auto"/>
                  </w:tcBorders>
                  <w:vAlign w:val="center"/>
                </w:tcPr>
                <w:p w14:paraId="7C1842E6" w14:textId="77777777" w:rsidR="005418E8" w:rsidRDefault="00000000">
                  <w:pPr>
                    <w:spacing w:line="360" w:lineRule="auto"/>
                    <w:jc w:val="center"/>
                    <w:rPr>
                      <w:rFonts w:ascii="仿宋" w:eastAsia="仿宋" w:hAnsi="仿宋"/>
                    </w:rPr>
                  </w:pPr>
                  <w:r>
                    <w:rPr>
                      <w:rFonts w:ascii="仿宋" w:eastAsia="仿宋" w:hAnsi="仿宋" w:cs="仿宋" w:hint="eastAsia"/>
                    </w:rPr>
                    <w:t>2</w:t>
                  </w:r>
                </w:p>
              </w:tc>
              <w:tc>
                <w:tcPr>
                  <w:tcW w:w="4503" w:type="dxa"/>
                  <w:tcBorders>
                    <w:top w:val="single" w:sz="4" w:space="0" w:color="auto"/>
                    <w:left w:val="single" w:sz="4" w:space="0" w:color="auto"/>
                    <w:bottom w:val="single" w:sz="4" w:space="0" w:color="auto"/>
                    <w:right w:val="single" w:sz="4" w:space="0" w:color="auto"/>
                  </w:tcBorders>
                  <w:vAlign w:val="center"/>
                </w:tcPr>
                <w:p w14:paraId="49CB6C36" w14:textId="77777777" w:rsidR="005418E8" w:rsidRDefault="00000000">
                  <w:pPr>
                    <w:spacing w:line="360" w:lineRule="auto"/>
                    <w:rPr>
                      <w:rFonts w:ascii="仿宋" w:eastAsia="仿宋" w:hAnsi="仿宋"/>
                      <w:lang w:eastAsia="zh-CN"/>
                    </w:rPr>
                  </w:pPr>
                  <w:r>
                    <w:rPr>
                      <w:rFonts w:ascii="仿宋" w:eastAsia="仿宋" w:hAnsi="仿宋" w:cs="仿宋" w:hint="eastAsia"/>
                      <w:lang w:eastAsia="zh-CN"/>
                    </w:rPr>
                    <w:t>累计已实际支付的采购价款</w:t>
                  </w:r>
                </w:p>
              </w:tc>
              <w:tc>
                <w:tcPr>
                  <w:tcW w:w="1623" w:type="dxa"/>
                  <w:tcBorders>
                    <w:top w:val="single" w:sz="4" w:space="0" w:color="auto"/>
                    <w:left w:val="single" w:sz="4" w:space="0" w:color="auto"/>
                    <w:bottom w:val="single" w:sz="4" w:space="0" w:color="auto"/>
                    <w:right w:val="single" w:sz="4" w:space="0" w:color="auto"/>
                  </w:tcBorders>
                  <w:vAlign w:val="center"/>
                </w:tcPr>
                <w:p w14:paraId="1C033ACC" w14:textId="77777777" w:rsidR="005418E8" w:rsidRDefault="005418E8">
                  <w:pPr>
                    <w:spacing w:line="360" w:lineRule="auto"/>
                    <w:jc w:val="center"/>
                    <w:rPr>
                      <w:rFonts w:ascii="仿宋" w:eastAsia="仿宋" w:hAnsi="仿宋"/>
                      <w:lang w:eastAsia="zh-CN"/>
                    </w:rPr>
                  </w:pPr>
                </w:p>
              </w:tc>
              <w:tc>
                <w:tcPr>
                  <w:tcW w:w="2531" w:type="dxa"/>
                  <w:tcBorders>
                    <w:top w:val="single" w:sz="4" w:space="0" w:color="auto"/>
                    <w:left w:val="single" w:sz="4" w:space="0" w:color="auto"/>
                    <w:bottom w:val="single" w:sz="4" w:space="0" w:color="auto"/>
                    <w:right w:val="single" w:sz="4" w:space="0" w:color="auto"/>
                  </w:tcBorders>
                  <w:vAlign w:val="center"/>
                </w:tcPr>
                <w:p w14:paraId="42F35C28" w14:textId="77777777" w:rsidR="005418E8" w:rsidRDefault="005418E8">
                  <w:pPr>
                    <w:spacing w:line="360" w:lineRule="auto"/>
                    <w:rPr>
                      <w:rFonts w:ascii="仿宋" w:eastAsia="仿宋" w:hAnsi="仿宋"/>
                      <w:lang w:eastAsia="zh-CN"/>
                    </w:rPr>
                  </w:pPr>
                </w:p>
              </w:tc>
            </w:tr>
            <w:tr w:rsidR="005418E8" w14:paraId="49A03F51" w14:textId="77777777">
              <w:trPr>
                <w:trHeight w:hRule="exact" w:val="425"/>
              </w:trPr>
              <w:tc>
                <w:tcPr>
                  <w:tcW w:w="858" w:type="dxa"/>
                  <w:tcBorders>
                    <w:top w:val="single" w:sz="4" w:space="0" w:color="auto"/>
                    <w:left w:val="single" w:sz="4" w:space="0" w:color="auto"/>
                    <w:bottom w:val="single" w:sz="4" w:space="0" w:color="auto"/>
                    <w:right w:val="single" w:sz="4" w:space="0" w:color="auto"/>
                  </w:tcBorders>
                  <w:vAlign w:val="center"/>
                </w:tcPr>
                <w:p w14:paraId="1C3F4AFB" w14:textId="77777777" w:rsidR="005418E8" w:rsidRDefault="00000000">
                  <w:pPr>
                    <w:spacing w:line="360" w:lineRule="auto"/>
                    <w:jc w:val="center"/>
                    <w:rPr>
                      <w:rFonts w:ascii="仿宋" w:eastAsia="仿宋" w:hAnsi="仿宋"/>
                    </w:rPr>
                  </w:pPr>
                  <w:r>
                    <w:rPr>
                      <w:rFonts w:ascii="仿宋" w:eastAsia="仿宋" w:hAnsi="仿宋" w:cs="仿宋" w:hint="eastAsia"/>
                    </w:rPr>
                    <w:t>3</w:t>
                  </w:r>
                </w:p>
              </w:tc>
              <w:tc>
                <w:tcPr>
                  <w:tcW w:w="4503" w:type="dxa"/>
                  <w:tcBorders>
                    <w:top w:val="single" w:sz="4" w:space="0" w:color="auto"/>
                    <w:left w:val="single" w:sz="4" w:space="0" w:color="auto"/>
                    <w:bottom w:val="single" w:sz="4" w:space="0" w:color="auto"/>
                    <w:right w:val="single" w:sz="4" w:space="0" w:color="auto"/>
                  </w:tcBorders>
                  <w:vAlign w:val="center"/>
                </w:tcPr>
                <w:p w14:paraId="432C3DE6" w14:textId="77777777" w:rsidR="005418E8" w:rsidRDefault="00000000">
                  <w:pPr>
                    <w:spacing w:line="360" w:lineRule="auto"/>
                    <w:rPr>
                      <w:rFonts w:ascii="仿宋" w:eastAsia="仿宋" w:hAnsi="仿宋"/>
                    </w:rPr>
                  </w:pPr>
                  <w:proofErr w:type="spellStart"/>
                  <w:r>
                    <w:rPr>
                      <w:rFonts w:ascii="仿宋" w:eastAsia="仿宋" w:hAnsi="仿宋" w:cs="仿宋" w:hint="eastAsia"/>
                    </w:rPr>
                    <w:t>本期间已采购价款</w:t>
                  </w:r>
                  <w:proofErr w:type="spellEnd"/>
                </w:p>
              </w:tc>
              <w:tc>
                <w:tcPr>
                  <w:tcW w:w="1623" w:type="dxa"/>
                  <w:tcBorders>
                    <w:top w:val="single" w:sz="4" w:space="0" w:color="auto"/>
                    <w:left w:val="single" w:sz="4" w:space="0" w:color="auto"/>
                    <w:bottom w:val="single" w:sz="4" w:space="0" w:color="auto"/>
                    <w:right w:val="single" w:sz="4" w:space="0" w:color="auto"/>
                  </w:tcBorders>
                  <w:vAlign w:val="center"/>
                </w:tcPr>
                <w:p w14:paraId="134F7BAC" w14:textId="77777777" w:rsidR="005418E8" w:rsidRDefault="005418E8">
                  <w:pPr>
                    <w:spacing w:line="360" w:lineRule="auto"/>
                    <w:jc w:val="center"/>
                    <w:rPr>
                      <w:rFonts w:ascii="仿宋" w:eastAsia="仿宋" w:hAnsi="仿宋"/>
                    </w:rPr>
                  </w:pPr>
                </w:p>
              </w:tc>
              <w:tc>
                <w:tcPr>
                  <w:tcW w:w="2531" w:type="dxa"/>
                  <w:tcBorders>
                    <w:top w:val="single" w:sz="4" w:space="0" w:color="auto"/>
                    <w:left w:val="single" w:sz="4" w:space="0" w:color="auto"/>
                    <w:bottom w:val="single" w:sz="4" w:space="0" w:color="auto"/>
                    <w:right w:val="single" w:sz="4" w:space="0" w:color="auto"/>
                  </w:tcBorders>
                  <w:vAlign w:val="center"/>
                </w:tcPr>
                <w:p w14:paraId="6B48242A" w14:textId="77777777" w:rsidR="005418E8" w:rsidRDefault="005418E8">
                  <w:pPr>
                    <w:spacing w:line="360" w:lineRule="auto"/>
                    <w:rPr>
                      <w:rFonts w:ascii="仿宋" w:eastAsia="仿宋" w:hAnsi="仿宋"/>
                    </w:rPr>
                  </w:pPr>
                </w:p>
              </w:tc>
            </w:tr>
            <w:tr w:rsidR="005418E8" w14:paraId="5F068D1F" w14:textId="77777777">
              <w:trPr>
                <w:trHeight w:hRule="exact" w:val="431"/>
              </w:trPr>
              <w:tc>
                <w:tcPr>
                  <w:tcW w:w="858" w:type="dxa"/>
                  <w:tcBorders>
                    <w:top w:val="single" w:sz="4" w:space="0" w:color="auto"/>
                    <w:left w:val="single" w:sz="4" w:space="0" w:color="auto"/>
                    <w:bottom w:val="single" w:sz="4" w:space="0" w:color="auto"/>
                    <w:right w:val="single" w:sz="4" w:space="0" w:color="auto"/>
                  </w:tcBorders>
                  <w:vAlign w:val="center"/>
                </w:tcPr>
                <w:p w14:paraId="23A9DB2C" w14:textId="77777777" w:rsidR="005418E8" w:rsidRDefault="00000000">
                  <w:pPr>
                    <w:spacing w:line="360" w:lineRule="auto"/>
                    <w:jc w:val="center"/>
                    <w:rPr>
                      <w:rFonts w:ascii="仿宋" w:eastAsia="仿宋" w:hAnsi="仿宋"/>
                    </w:rPr>
                  </w:pPr>
                  <w:r>
                    <w:rPr>
                      <w:rFonts w:ascii="仿宋" w:eastAsia="仿宋" w:hAnsi="仿宋" w:cs="仿宋" w:hint="eastAsia"/>
                    </w:rPr>
                    <w:t>4</w:t>
                  </w:r>
                </w:p>
              </w:tc>
              <w:tc>
                <w:tcPr>
                  <w:tcW w:w="4503" w:type="dxa"/>
                  <w:tcBorders>
                    <w:top w:val="single" w:sz="4" w:space="0" w:color="auto"/>
                    <w:left w:val="single" w:sz="4" w:space="0" w:color="auto"/>
                    <w:bottom w:val="single" w:sz="4" w:space="0" w:color="auto"/>
                    <w:right w:val="single" w:sz="4" w:space="0" w:color="auto"/>
                  </w:tcBorders>
                  <w:vAlign w:val="center"/>
                </w:tcPr>
                <w:p w14:paraId="4649EB2B" w14:textId="77777777" w:rsidR="005418E8" w:rsidRDefault="00000000">
                  <w:pPr>
                    <w:spacing w:line="360" w:lineRule="auto"/>
                    <w:rPr>
                      <w:rFonts w:ascii="仿宋" w:eastAsia="仿宋" w:hAnsi="仿宋"/>
                      <w:lang w:eastAsia="zh-CN"/>
                    </w:rPr>
                  </w:pPr>
                  <w:r>
                    <w:rPr>
                      <w:rFonts w:ascii="仿宋" w:eastAsia="仿宋" w:hAnsi="仿宋" w:cs="仿宋" w:hint="eastAsia"/>
                      <w:lang w:eastAsia="zh-CN"/>
                    </w:rPr>
                    <w:t>本期间完成的零星工作项目价款</w:t>
                  </w:r>
                </w:p>
              </w:tc>
              <w:tc>
                <w:tcPr>
                  <w:tcW w:w="1623" w:type="dxa"/>
                  <w:tcBorders>
                    <w:top w:val="single" w:sz="4" w:space="0" w:color="auto"/>
                    <w:left w:val="single" w:sz="4" w:space="0" w:color="auto"/>
                    <w:bottom w:val="single" w:sz="4" w:space="0" w:color="auto"/>
                    <w:right w:val="single" w:sz="4" w:space="0" w:color="auto"/>
                  </w:tcBorders>
                  <w:vAlign w:val="center"/>
                </w:tcPr>
                <w:p w14:paraId="1CCFB5B4" w14:textId="77777777" w:rsidR="005418E8" w:rsidRDefault="005418E8">
                  <w:pPr>
                    <w:spacing w:line="360" w:lineRule="auto"/>
                    <w:jc w:val="center"/>
                    <w:rPr>
                      <w:rFonts w:ascii="仿宋" w:eastAsia="仿宋" w:hAnsi="仿宋"/>
                      <w:lang w:eastAsia="zh-CN"/>
                    </w:rPr>
                  </w:pPr>
                </w:p>
              </w:tc>
              <w:tc>
                <w:tcPr>
                  <w:tcW w:w="2531" w:type="dxa"/>
                  <w:tcBorders>
                    <w:top w:val="single" w:sz="4" w:space="0" w:color="auto"/>
                    <w:left w:val="single" w:sz="4" w:space="0" w:color="auto"/>
                    <w:bottom w:val="single" w:sz="4" w:space="0" w:color="auto"/>
                    <w:right w:val="single" w:sz="4" w:space="0" w:color="auto"/>
                  </w:tcBorders>
                  <w:vAlign w:val="center"/>
                </w:tcPr>
                <w:p w14:paraId="677A6F23" w14:textId="77777777" w:rsidR="005418E8" w:rsidRDefault="005418E8">
                  <w:pPr>
                    <w:spacing w:line="360" w:lineRule="auto"/>
                    <w:rPr>
                      <w:rFonts w:ascii="仿宋" w:eastAsia="仿宋" w:hAnsi="仿宋"/>
                      <w:lang w:eastAsia="zh-CN"/>
                    </w:rPr>
                  </w:pPr>
                </w:p>
              </w:tc>
            </w:tr>
            <w:tr w:rsidR="005418E8" w14:paraId="68C2E58D" w14:textId="77777777">
              <w:trPr>
                <w:trHeight w:hRule="exact" w:val="422"/>
              </w:trPr>
              <w:tc>
                <w:tcPr>
                  <w:tcW w:w="858" w:type="dxa"/>
                  <w:tcBorders>
                    <w:top w:val="single" w:sz="4" w:space="0" w:color="auto"/>
                    <w:left w:val="single" w:sz="4" w:space="0" w:color="auto"/>
                    <w:bottom w:val="single" w:sz="4" w:space="0" w:color="auto"/>
                    <w:right w:val="single" w:sz="4" w:space="0" w:color="auto"/>
                  </w:tcBorders>
                  <w:vAlign w:val="center"/>
                </w:tcPr>
                <w:p w14:paraId="1960BE53" w14:textId="77777777" w:rsidR="005418E8" w:rsidRDefault="00000000">
                  <w:pPr>
                    <w:spacing w:line="360" w:lineRule="auto"/>
                    <w:jc w:val="center"/>
                    <w:rPr>
                      <w:rFonts w:ascii="仿宋" w:eastAsia="仿宋" w:hAnsi="仿宋"/>
                    </w:rPr>
                  </w:pPr>
                  <w:r>
                    <w:rPr>
                      <w:rFonts w:ascii="仿宋" w:eastAsia="仿宋" w:hAnsi="仿宋" w:cs="仿宋" w:hint="eastAsia"/>
                    </w:rPr>
                    <w:t>5</w:t>
                  </w:r>
                </w:p>
              </w:tc>
              <w:tc>
                <w:tcPr>
                  <w:tcW w:w="4503" w:type="dxa"/>
                  <w:tcBorders>
                    <w:top w:val="single" w:sz="4" w:space="0" w:color="auto"/>
                    <w:left w:val="single" w:sz="4" w:space="0" w:color="auto"/>
                    <w:bottom w:val="single" w:sz="4" w:space="0" w:color="auto"/>
                    <w:right w:val="single" w:sz="4" w:space="0" w:color="auto"/>
                  </w:tcBorders>
                  <w:vAlign w:val="center"/>
                </w:tcPr>
                <w:p w14:paraId="2F722462" w14:textId="77777777" w:rsidR="005418E8" w:rsidRDefault="00000000">
                  <w:pPr>
                    <w:spacing w:line="360" w:lineRule="auto"/>
                    <w:rPr>
                      <w:rFonts w:ascii="仿宋" w:eastAsia="仿宋" w:hAnsi="仿宋"/>
                      <w:lang w:eastAsia="zh-CN"/>
                    </w:rPr>
                  </w:pPr>
                  <w:r>
                    <w:rPr>
                      <w:rFonts w:ascii="仿宋" w:eastAsia="仿宋" w:hAnsi="仿宋" w:cs="仿宋" w:hint="eastAsia"/>
                      <w:lang w:eastAsia="zh-CN"/>
                    </w:rPr>
                    <w:t>本期间应支付的预留金价款</w:t>
                  </w:r>
                </w:p>
              </w:tc>
              <w:tc>
                <w:tcPr>
                  <w:tcW w:w="1623" w:type="dxa"/>
                  <w:tcBorders>
                    <w:top w:val="single" w:sz="4" w:space="0" w:color="auto"/>
                    <w:left w:val="single" w:sz="4" w:space="0" w:color="auto"/>
                    <w:bottom w:val="single" w:sz="4" w:space="0" w:color="auto"/>
                    <w:right w:val="single" w:sz="4" w:space="0" w:color="auto"/>
                  </w:tcBorders>
                  <w:vAlign w:val="center"/>
                </w:tcPr>
                <w:p w14:paraId="48EAA036" w14:textId="77777777" w:rsidR="005418E8" w:rsidRDefault="005418E8">
                  <w:pPr>
                    <w:spacing w:line="360" w:lineRule="auto"/>
                    <w:jc w:val="center"/>
                    <w:rPr>
                      <w:rFonts w:ascii="仿宋" w:eastAsia="仿宋" w:hAnsi="仿宋"/>
                      <w:lang w:eastAsia="zh-CN"/>
                    </w:rPr>
                  </w:pPr>
                </w:p>
              </w:tc>
              <w:tc>
                <w:tcPr>
                  <w:tcW w:w="2531" w:type="dxa"/>
                  <w:tcBorders>
                    <w:top w:val="single" w:sz="4" w:space="0" w:color="auto"/>
                    <w:left w:val="single" w:sz="4" w:space="0" w:color="auto"/>
                    <w:bottom w:val="single" w:sz="4" w:space="0" w:color="auto"/>
                    <w:right w:val="single" w:sz="4" w:space="0" w:color="auto"/>
                  </w:tcBorders>
                  <w:vAlign w:val="center"/>
                </w:tcPr>
                <w:p w14:paraId="6C1124EF" w14:textId="77777777" w:rsidR="005418E8" w:rsidRDefault="005418E8">
                  <w:pPr>
                    <w:spacing w:line="360" w:lineRule="auto"/>
                    <w:rPr>
                      <w:rFonts w:ascii="仿宋" w:eastAsia="仿宋" w:hAnsi="仿宋"/>
                      <w:lang w:eastAsia="zh-CN"/>
                    </w:rPr>
                  </w:pPr>
                </w:p>
              </w:tc>
            </w:tr>
            <w:tr w:rsidR="005418E8" w14:paraId="73CAAF11" w14:textId="77777777">
              <w:trPr>
                <w:trHeight w:hRule="exact" w:val="428"/>
              </w:trPr>
              <w:tc>
                <w:tcPr>
                  <w:tcW w:w="858" w:type="dxa"/>
                  <w:tcBorders>
                    <w:top w:val="single" w:sz="4" w:space="0" w:color="auto"/>
                    <w:left w:val="single" w:sz="4" w:space="0" w:color="auto"/>
                    <w:bottom w:val="single" w:sz="4" w:space="0" w:color="auto"/>
                    <w:right w:val="single" w:sz="4" w:space="0" w:color="auto"/>
                  </w:tcBorders>
                  <w:vAlign w:val="center"/>
                </w:tcPr>
                <w:p w14:paraId="17ED2E76" w14:textId="77777777" w:rsidR="005418E8" w:rsidRDefault="00000000">
                  <w:pPr>
                    <w:spacing w:line="360" w:lineRule="auto"/>
                    <w:jc w:val="center"/>
                    <w:rPr>
                      <w:rFonts w:ascii="仿宋" w:eastAsia="仿宋" w:hAnsi="仿宋"/>
                    </w:rPr>
                  </w:pPr>
                  <w:r>
                    <w:rPr>
                      <w:rFonts w:ascii="仿宋" w:eastAsia="仿宋" w:hAnsi="仿宋" w:cs="仿宋" w:hint="eastAsia"/>
                    </w:rPr>
                    <w:t>6</w:t>
                  </w:r>
                </w:p>
              </w:tc>
              <w:tc>
                <w:tcPr>
                  <w:tcW w:w="4503" w:type="dxa"/>
                  <w:tcBorders>
                    <w:top w:val="single" w:sz="4" w:space="0" w:color="auto"/>
                    <w:left w:val="single" w:sz="4" w:space="0" w:color="auto"/>
                    <w:bottom w:val="single" w:sz="4" w:space="0" w:color="auto"/>
                    <w:right w:val="single" w:sz="4" w:space="0" w:color="auto"/>
                  </w:tcBorders>
                  <w:vAlign w:val="center"/>
                </w:tcPr>
                <w:p w14:paraId="011C2F5A" w14:textId="77777777" w:rsidR="005418E8" w:rsidRDefault="00000000">
                  <w:pPr>
                    <w:spacing w:line="360" w:lineRule="auto"/>
                    <w:rPr>
                      <w:rFonts w:ascii="仿宋" w:eastAsia="仿宋" w:hAnsi="仿宋"/>
                      <w:lang w:eastAsia="zh-CN"/>
                    </w:rPr>
                  </w:pPr>
                  <w:r>
                    <w:rPr>
                      <w:rFonts w:ascii="仿宋" w:eastAsia="仿宋" w:hAnsi="仿宋" w:cs="仿宋" w:hint="eastAsia"/>
                      <w:lang w:eastAsia="zh-CN"/>
                    </w:rPr>
                    <w:t>本期间应支付的变更价款</w:t>
                  </w:r>
                </w:p>
              </w:tc>
              <w:tc>
                <w:tcPr>
                  <w:tcW w:w="1623" w:type="dxa"/>
                  <w:tcBorders>
                    <w:top w:val="single" w:sz="4" w:space="0" w:color="auto"/>
                    <w:left w:val="single" w:sz="4" w:space="0" w:color="auto"/>
                    <w:bottom w:val="single" w:sz="4" w:space="0" w:color="auto"/>
                    <w:right w:val="single" w:sz="4" w:space="0" w:color="auto"/>
                  </w:tcBorders>
                  <w:vAlign w:val="center"/>
                </w:tcPr>
                <w:p w14:paraId="315131F0" w14:textId="77777777" w:rsidR="005418E8" w:rsidRDefault="005418E8">
                  <w:pPr>
                    <w:spacing w:line="360" w:lineRule="auto"/>
                    <w:jc w:val="center"/>
                    <w:rPr>
                      <w:rFonts w:ascii="仿宋" w:eastAsia="仿宋" w:hAnsi="仿宋"/>
                      <w:lang w:eastAsia="zh-CN"/>
                    </w:rPr>
                  </w:pPr>
                </w:p>
              </w:tc>
              <w:tc>
                <w:tcPr>
                  <w:tcW w:w="2531" w:type="dxa"/>
                  <w:tcBorders>
                    <w:top w:val="single" w:sz="4" w:space="0" w:color="auto"/>
                    <w:left w:val="single" w:sz="4" w:space="0" w:color="auto"/>
                    <w:bottom w:val="single" w:sz="4" w:space="0" w:color="auto"/>
                    <w:right w:val="single" w:sz="4" w:space="0" w:color="auto"/>
                  </w:tcBorders>
                  <w:vAlign w:val="center"/>
                </w:tcPr>
                <w:p w14:paraId="12F59E68" w14:textId="77777777" w:rsidR="005418E8" w:rsidRDefault="005418E8">
                  <w:pPr>
                    <w:spacing w:line="360" w:lineRule="auto"/>
                    <w:rPr>
                      <w:rFonts w:ascii="仿宋" w:eastAsia="仿宋" w:hAnsi="仿宋"/>
                      <w:lang w:eastAsia="zh-CN"/>
                    </w:rPr>
                  </w:pPr>
                </w:p>
              </w:tc>
            </w:tr>
            <w:tr w:rsidR="005418E8" w14:paraId="56372DF1" w14:textId="77777777">
              <w:trPr>
                <w:trHeight w:hRule="exact" w:val="421"/>
              </w:trPr>
              <w:tc>
                <w:tcPr>
                  <w:tcW w:w="858" w:type="dxa"/>
                  <w:tcBorders>
                    <w:top w:val="single" w:sz="4" w:space="0" w:color="auto"/>
                    <w:left w:val="single" w:sz="4" w:space="0" w:color="auto"/>
                    <w:bottom w:val="single" w:sz="4" w:space="0" w:color="auto"/>
                    <w:right w:val="single" w:sz="4" w:space="0" w:color="auto"/>
                  </w:tcBorders>
                  <w:vAlign w:val="center"/>
                </w:tcPr>
                <w:p w14:paraId="41AB18F9" w14:textId="77777777" w:rsidR="005418E8" w:rsidRDefault="00000000">
                  <w:pPr>
                    <w:spacing w:line="360" w:lineRule="auto"/>
                    <w:jc w:val="center"/>
                    <w:rPr>
                      <w:rFonts w:ascii="仿宋" w:eastAsia="仿宋" w:hAnsi="仿宋"/>
                    </w:rPr>
                  </w:pPr>
                  <w:r>
                    <w:rPr>
                      <w:rFonts w:ascii="仿宋" w:eastAsia="仿宋" w:hAnsi="仿宋" w:cs="仿宋" w:hint="eastAsia"/>
                    </w:rPr>
                    <w:t>7</w:t>
                  </w:r>
                </w:p>
              </w:tc>
              <w:tc>
                <w:tcPr>
                  <w:tcW w:w="4503" w:type="dxa"/>
                  <w:tcBorders>
                    <w:top w:val="single" w:sz="4" w:space="0" w:color="auto"/>
                    <w:left w:val="single" w:sz="4" w:space="0" w:color="auto"/>
                    <w:bottom w:val="single" w:sz="4" w:space="0" w:color="auto"/>
                    <w:right w:val="single" w:sz="4" w:space="0" w:color="auto"/>
                  </w:tcBorders>
                  <w:vAlign w:val="center"/>
                </w:tcPr>
                <w:p w14:paraId="5BE9D901" w14:textId="77777777" w:rsidR="005418E8" w:rsidRDefault="00000000">
                  <w:pPr>
                    <w:spacing w:line="360" w:lineRule="auto"/>
                    <w:rPr>
                      <w:rFonts w:ascii="仿宋" w:eastAsia="仿宋" w:hAnsi="仿宋"/>
                      <w:lang w:eastAsia="zh-CN"/>
                    </w:rPr>
                  </w:pPr>
                  <w:r>
                    <w:rPr>
                      <w:rFonts w:ascii="仿宋" w:eastAsia="仿宋" w:hAnsi="仿宋" w:cs="仿宋" w:hint="eastAsia"/>
                      <w:lang w:eastAsia="zh-CN"/>
                    </w:rPr>
                    <w:t>物价和后继法律法规的调整价款</w:t>
                  </w:r>
                </w:p>
              </w:tc>
              <w:tc>
                <w:tcPr>
                  <w:tcW w:w="1623" w:type="dxa"/>
                  <w:tcBorders>
                    <w:top w:val="single" w:sz="4" w:space="0" w:color="auto"/>
                    <w:left w:val="single" w:sz="4" w:space="0" w:color="auto"/>
                    <w:bottom w:val="single" w:sz="4" w:space="0" w:color="auto"/>
                    <w:right w:val="single" w:sz="4" w:space="0" w:color="auto"/>
                  </w:tcBorders>
                  <w:vAlign w:val="center"/>
                </w:tcPr>
                <w:p w14:paraId="3536DF52" w14:textId="77777777" w:rsidR="005418E8" w:rsidRDefault="005418E8">
                  <w:pPr>
                    <w:spacing w:line="360" w:lineRule="auto"/>
                    <w:jc w:val="center"/>
                    <w:rPr>
                      <w:rFonts w:ascii="仿宋" w:eastAsia="仿宋" w:hAnsi="仿宋"/>
                      <w:lang w:eastAsia="zh-CN"/>
                    </w:rPr>
                  </w:pPr>
                </w:p>
              </w:tc>
              <w:tc>
                <w:tcPr>
                  <w:tcW w:w="2531" w:type="dxa"/>
                  <w:tcBorders>
                    <w:top w:val="single" w:sz="4" w:space="0" w:color="auto"/>
                    <w:left w:val="single" w:sz="4" w:space="0" w:color="auto"/>
                    <w:bottom w:val="single" w:sz="4" w:space="0" w:color="auto"/>
                    <w:right w:val="single" w:sz="4" w:space="0" w:color="auto"/>
                  </w:tcBorders>
                  <w:vAlign w:val="center"/>
                </w:tcPr>
                <w:p w14:paraId="15220C1B" w14:textId="77777777" w:rsidR="005418E8" w:rsidRDefault="005418E8">
                  <w:pPr>
                    <w:spacing w:line="360" w:lineRule="auto"/>
                    <w:rPr>
                      <w:rFonts w:ascii="仿宋" w:eastAsia="仿宋" w:hAnsi="仿宋"/>
                      <w:lang w:eastAsia="zh-CN"/>
                    </w:rPr>
                  </w:pPr>
                </w:p>
              </w:tc>
            </w:tr>
            <w:tr w:rsidR="005418E8" w14:paraId="267EE74B" w14:textId="77777777">
              <w:trPr>
                <w:trHeight w:hRule="exact" w:val="427"/>
              </w:trPr>
              <w:tc>
                <w:tcPr>
                  <w:tcW w:w="858" w:type="dxa"/>
                  <w:tcBorders>
                    <w:top w:val="single" w:sz="4" w:space="0" w:color="auto"/>
                    <w:left w:val="single" w:sz="4" w:space="0" w:color="auto"/>
                    <w:bottom w:val="single" w:sz="4" w:space="0" w:color="auto"/>
                    <w:right w:val="single" w:sz="4" w:space="0" w:color="auto"/>
                  </w:tcBorders>
                  <w:vAlign w:val="center"/>
                </w:tcPr>
                <w:p w14:paraId="1DEA50FE" w14:textId="77777777" w:rsidR="005418E8" w:rsidRDefault="00000000">
                  <w:pPr>
                    <w:spacing w:line="360" w:lineRule="auto"/>
                    <w:jc w:val="center"/>
                    <w:rPr>
                      <w:rFonts w:ascii="仿宋" w:eastAsia="仿宋" w:hAnsi="仿宋"/>
                    </w:rPr>
                  </w:pPr>
                  <w:r>
                    <w:rPr>
                      <w:rFonts w:ascii="仿宋" w:eastAsia="仿宋" w:hAnsi="仿宋" w:cs="仿宋" w:hint="eastAsia"/>
                    </w:rPr>
                    <w:t>8</w:t>
                  </w:r>
                </w:p>
              </w:tc>
              <w:tc>
                <w:tcPr>
                  <w:tcW w:w="4503" w:type="dxa"/>
                  <w:tcBorders>
                    <w:top w:val="single" w:sz="4" w:space="0" w:color="auto"/>
                    <w:left w:val="single" w:sz="4" w:space="0" w:color="auto"/>
                    <w:bottom w:val="single" w:sz="4" w:space="0" w:color="auto"/>
                    <w:right w:val="single" w:sz="4" w:space="0" w:color="auto"/>
                  </w:tcBorders>
                  <w:vAlign w:val="center"/>
                </w:tcPr>
                <w:p w14:paraId="4131DCF7" w14:textId="77777777" w:rsidR="005418E8" w:rsidRDefault="00000000">
                  <w:pPr>
                    <w:spacing w:line="360" w:lineRule="auto"/>
                    <w:rPr>
                      <w:rFonts w:ascii="仿宋" w:eastAsia="仿宋" w:hAnsi="仿宋"/>
                      <w:lang w:eastAsia="zh-CN"/>
                    </w:rPr>
                  </w:pPr>
                  <w:r>
                    <w:rPr>
                      <w:rFonts w:ascii="仿宋" w:eastAsia="仿宋" w:hAnsi="仿宋" w:cs="仿宋" w:hint="eastAsia"/>
                      <w:lang w:eastAsia="zh-CN"/>
                    </w:rPr>
                    <w:t>本期间应扣除的误期赔偿费</w:t>
                  </w:r>
                </w:p>
              </w:tc>
              <w:tc>
                <w:tcPr>
                  <w:tcW w:w="1623" w:type="dxa"/>
                  <w:tcBorders>
                    <w:top w:val="single" w:sz="4" w:space="0" w:color="auto"/>
                    <w:left w:val="single" w:sz="4" w:space="0" w:color="auto"/>
                    <w:bottom w:val="single" w:sz="4" w:space="0" w:color="auto"/>
                    <w:right w:val="single" w:sz="4" w:space="0" w:color="auto"/>
                  </w:tcBorders>
                  <w:vAlign w:val="center"/>
                </w:tcPr>
                <w:p w14:paraId="30F6CE84" w14:textId="77777777" w:rsidR="005418E8" w:rsidRDefault="005418E8">
                  <w:pPr>
                    <w:spacing w:line="360" w:lineRule="auto"/>
                    <w:jc w:val="center"/>
                    <w:rPr>
                      <w:rFonts w:ascii="仿宋" w:eastAsia="仿宋" w:hAnsi="仿宋"/>
                      <w:lang w:eastAsia="zh-CN"/>
                    </w:rPr>
                  </w:pPr>
                </w:p>
              </w:tc>
              <w:tc>
                <w:tcPr>
                  <w:tcW w:w="2531" w:type="dxa"/>
                  <w:tcBorders>
                    <w:top w:val="single" w:sz="4" w:space="0" w:color="auto"/>
                    <w:left w:val="single" w:sz="4" w:space="0" w:color="auto"/>
                    <w:bottom w:val="single" w:sz="4" w:space="0" w:color="auto"/>
                    <w:right w:val="single" w:sz="4" w:space="0" w:color="auto"/>
                  </w:tcBorders>
                  <w:vAlign w:val="center"/>
                </w:tcPr>
                <w:p w14:paraId="075D6F2E" w14:textId="77777777" w:rsidR="005418E8" w:rsidRDefault="005418E8">
                  <w:pPr>
                    <w:spacing w:line="360" w:lineRule="auto"/>
                    <w:rPr>
                      <w:rFonts w:ascii="仿宋" w:eastAsia="仿宋" w:hAnsi="仿宋"/>
                      <w:lang w:eastAsia="zh-CN"/>
                    </w:rPr>
                  </w:pPr>
                </w:p>
              </w:tc>
            </w:tr>
            <w:tr w:rsidR="005418E8" w14:paraId="79B3C332" w14:textId="77777777">
              <w:trPr>
                <w:trHeight w:hRule="exact" w:val="432"/>
              </w:trPr>
              <w:tc>
                <w:tcPr>
                  <w:tcW w:w="858" w:type="dxa"/>
                  <w:tcBorders>
                    <w:top w:val="single" w:sz="4" w:space="0" w:color="auto"/>
                    <w:left w:val="single" w:sz="4" w:space="0" w:color="auto"/>
                    <w:bottom w:val="single" w:sz="4" w:space="0" w:color="auto"/>
                    <w:right w:val="single" w:sz="4" w:space="0" w:color="auto"/>
                  </w:tcBorders>
                  <w:vAlign w:val="center"/>
                </w:tcPr>
                <w:p w14:paraId="6D7BE8D5" w14:textId="77777777" w:rsidR="005418E8" w:rsidRDefault="00000000">
                  <w:pPr>
                    <w:spacing w:line="360" w:lineRule="auto"/>
                    <w:jc w:val="center"/>
                    <w:rPr>
                      <w:rFonts w:ascii="仿宋" w:eastAsia="仿宋" w:hAnsi="仿宋"/>
                    </w:rPr>
                  </w:pPr>
                  <w:r>
                    <w:rPr>
                      <w:rFonts w:ascii="仿宋" w:eastAsia="仿宋" w:hAnsi="仿宋" w:cs="仿宋" w:hint="eastAsia"/>
                    </w:rPr>
                    <w:t>9</w:t>
                  </w:r>
                </w:p>
              </w:tc>
              <w:tc>
                <w:tcPr>
                  <w:tcW w:w="4503" w:type="dxa"/>
                  <w:tcBorders>
                    <w:top w:val="single" w:sz="4" w:space="0" w:color="auto"/>
                    <w:left w:val="single" w:sz="4" w:space="0" w:color="auto"/>
                    <w:bottom w:val="single" w:sz="4" w:space="0" w:color="auto"/>
                    <w:right w:val="single" w:sz="4" w:space="0" w:color="auto"/>
                  </w:tcBorders>
                  <w:vAlign w:val="center"/>
                </w:tcPr>
                <w:p w14:paraId="45A0233F" w14:textId="77777777" w:rsidR="005418E8" w:rsidRDefault="00000000">
                  <w:pPr>
                    <w:spacing w:line="360" w:lineRule="auto"/>
                    <w:rPr>
                      <w:rFonts w:ascii="仿宋" w:eastAsia="仿宋" w:hAnsi="仿宋"/>
                      <w:lang w:eastAsia="zh-CN"/>
                    </w:rPr>
                  </w:pPr>
                  <w:r>
                    <w:rPr>
                      <w:rFonts w:ascii="仿宋" w:eastAsia="仿宋" w:hAnsi="仿宋" w:cs="仿宋" w:hint="eastAsia"/>
                      <w:lang w:eastAsia="zh-CN"/>
                    </w:rPr>
                    <w:t>本期间应扣回的预付款</w:t>
                  </w:r>
                </w:p>
              </w:tc>
              <w:tc>
                <w:tcPr>
                  <w:tcW w:w="1623" w:type="dxa"/>
                  <w:tcBorders>
                    <w:top w:val="single" w:sz="4" w:space="0" w:color="auto"/>
                    <w:left w:val="single" w:sz="4" w:space="0" w:color="auto"/>
                    <w:bottom w:val="single" w:sz="4" w:space="0" w:color="auto"/>
                    <w:right w:val="single" w:sz="4" w:space="0" w:color="auto"/>
                  </w:tcBorders>
                  <w:vAlign w:val="center"/>
                </w:tcPr>
                <w:p w14:paraId="2B750912" w14:textId="77777777" w:rsidR="005418E8" w:rsidRDefault="005418E8">
                  <w:pPr>
                    <w:spacing w:line="360" w:lineRule="auto"/>
                    <w:jc w:val="center"/>
                    <w:rPr>
                      <w:rFonts w:ascii="仿宋" w:eastAsia="仿宋" w:hAnsi="仿宋"/>
                      <w:lang w:eastAsia="zh-CN"/>
                    </w:rPr>
                  </w:pPr>
                </w:p>
              </w:tc>
              <w:tc>
                <w:tcPr>
                  <w:tcW w:w="2531" w:type="dxa"/>
                  <w:tcBorders>
                    <w:top w:val="single" w:sz="4" w:space="0" w:color="auto"/>
                    <w:left w:val="single" w:sz="4" w:space="0" w:color="auto"/>
                    <w:bottom w:val="single" w:sz="4" w:space="0" w:color="auto"/>
                    <w:right w:val="single" w:sz="4" w:space="0" w:color="auto"/>
                  </w:tcBorders>
                  <w:vAlign w:val="center"/>
                </w:tcPr>
                <w:p w14:paraId="43E9C191" w14:textId="77777777" w:rsidR="005418E8" w:rsidRDefault="005418E8">
                  <w:pPr>
                    <w:spacing w:line="360" w:lineRule="auto"/>
                    <w:rPr>
                      <w:rFonts w:ascii="仿宋" w:eastAsia="仿宋" w:hAnsi="仿宋"/>
                      <w:lang w:eastAsia="zh-CN"/>
                    </w:rPr>
                  </w:pPr>
                </w:p>
              </w:tc>
            </w:tr>
            <w:tr w:rsidR="005418E8" w14:paraId="71D271B3" w14:textId="77777777">
              <w:trPr>
                <w:trHeight w:hRule="exact" w:val="415"/>
              </w:trPr>
              <w:tc>
                <w:tcPr>
                  <w:tcW w:w="858" w:type="dxa"/>
                  <w:tcBorders>
                    <w:top w:val="single" w:sz="4" w:space="0" w:color="auto"/>
                    <w:left w:val="single" w:sz="4" w:space="0" w:color="auto"/>
                    <w:bottom w:val="single" w:sz="4" w:space="0" w:color="auto"/>
                    <w:right w:val="single" w:sz="4" w:space="0" w:color="auto"/>
                  </w:tcBorders>
                  <w:vAlign w:val="center"/>
                </w:tcPr>
                <w:p w14:paraId="0054481C" w14:textId="77777777" w:rsidR="005418E8" w:rsidRDefault="00000000">
                  <w:pPr>
                    <w:spacing w:line="360" w:lineRule="auto"/>
                    <w:jc w:val="center"/>
                    <w:rPr>
                      <w:rFonts w:ascii="仿宋" w:eastAsia="仿宋" w:hAnsi="仿宋"/>
                    </w:rPr>
                  </w:pPr>
                  <w:r>
                    <w:rPr>
                      <w:rFonts w:ascii="仿宋" w:eastAsia="仿宋" w:hAnsi="仿宋" w:cs="仿宋" w:hint="eastAsia"/>
                    </w:rPr>
                    <w:t>10</w:t>
                  </w:r>
                </w:p>
              </w:tc>
              <w:tc>
                <w:tcPr>
                  <w:tcW w:w="4503" w:type="dxa"/>
                  <w:tcBorders>
                    <w:top w:val="single" w:sz="4" w:space="0" w:color="auto"/>
                    <w:left w:val="single" w:sz="4" w:space="0" w:color="auto"/>
                    <w:bottom w:val="single" w:sz="4" w:space="0" w:color="auto"/>
                    <w:right w:val="single" w:sz="4" w:space="0" w:color="auto"/>
                  </w:tcBorders>
                  <w:vAlign w:val="center"/>
                </w:tcPr>
                <w:p w14:paraId="3C5EFFDD" w14:textId="77777777" w:rsidR="005418E8" w:rsidRDefault="00000000">
                  <w:pPr>
                    <w:spacing w:line="360" w:lineRule="auto"/>
                    <w:rPr>
                      <w:rFonts w:ascii="仿宋" w:eastAsia="仿宋" w:hAnsi="仿宋"/>
                      <w:lang w:eastAsia="zh-CN"/>
                    </w:rPr>
                  </w:pPr>
                  <w:r>
                    <w:rPr>
                      <w:rFonts w:ascii="仿宋" w:eastAsia="仿宋" w:hAnsi="仿宋" w:cs="仿宋" w:hint="eastAsia"/>
                      <w:lang w:eastAsia="zh-CN"/>
                    </w:rPr>
                    <w:t>本期间应扣留的质量保证金</w:t>
                  </w:r>
                </w:p>
              </w:tc>
              <w:tc>
                <w:tcPr>
                  <w:tcW w:w="1623" w:type="dxa"/>
                  <w:tcBorders>
                    <w:top w:val="single" w:sz="4" w:space="0" w:color="auto"/>
                    <w:left w:val="single" w:sz="4" w:space="0" w:color="auto"/>
                    <w:bottom w:val="single" w:sz="4" w:space="0" w:color="auto"/>
                    <w:right w:val="single" w:sz="4" w:space="0" w:color="auto"/>
                  </w:tcBorders>
                  <w:vAlign w:val="center"/>
                </w:tcPr>
                <w:p w14:paraId="238A82C7" w14:textId="77777777" w:rsidR="005418E8" w:rsidRDefault="005418E8">
                  <w:pPr>
                    <w:spacing w:line="360" w:lineRule="auto"/>
                    <w:jc w:val="center"/>
                    <w:rPr>
                      <w:rFonts w:ascii="仿宋" w:eastAsia="仿宋" w:hAnsi="仿宋"/>
                      <w:lang w:eastAsia="zh-CN"/>
                    </w:rPr>
                  </w:pPr>
                </w:p>
              </w:tc>
              <w:tc>
                <w:tcPr>
                  <w:tcW w:w="2531" w:type="dxa"/>
                  <w:tcBorders>
                    <w:top w:val="single" w:sz="4" w:space="0" w:color="auto"/>
                    <w:left w:val="single" w:sz="4" w:space="0" w:color="auto"/>
                    <w:bottom w:val="single" w:sz="4" w:space="0" w:color="auto"/>
                    <w:right w:val="single" w:sz="4" w:space="0" w:color="auto"/>
                  </w:tcBorders>
                  <w:vAlign w:val="center"/>
                </w:tcPr>
                <w:p w14:paraId="13C7C4B8" w14:textId="77777777" w:rsidR="005418E8" w:rsidRDefault="005418E8">
                  <w:pPr>
                    <w:spacing w:line="360" w:lineRule="auto"/>
                    <w:rPr>
                      <w:rFonts w:ascii="仿宋" w:eastAsia="仿宋" w:hAnsi="仿宋"/>
                      <w:lang w:eastAsia="zh-CN"/>
                    </w:rPr>
                  </w:pPr>
                </w:p>
              </w:tc>
            </w:tr>
            <w:tr w:rsidR="005418E8" w14:paraId="42296C9F" w14:textId="77777777">
              <w:trPr>
                <w:trHeight w:hRule="exact" w:val="418"/>
              </w:trPr>
              <w:tc>
                <w:tcPr>
                  <w:tcW w:w="858" w:type="dxa"/>
                  <w:tcBorders>
                    <w:top w:val="single" w:sz="4" w:space="0" w:color="auto"/>
                    <w:left w:val="single" w:sz="4" w:space="0" w:color="auto"/>
                    <w:bottom w:val="single" w:sz="4" w:space="0" w:color="auto"/>
                    <w:right w:val="single" w:sz="4" w:space="0" w:color="auto"/>
                  </w:tcBorders>
                  <w:vAlign w:val="center"/>
                </w:tcPr>
                <w:p w14:paraId="3160DC56" w14:textId="77777777" w:rsidR="005418E8" w:rsidRDefault="00000000">
                  <w:pPr>
                    <w:spacing w:line="360" w:lineRule="auto"/>
                    <w:jc w:val="center"/>
                    <w:rPr>
                      <w:rFonts w:ascii="仿宋" w:eastAsia="仿宋" w:hAnsi="仿宋"/>
                    </w:rPr>
                  </w:pPr>
                  <w:r>
                    <w:rPr>
                      <w:rFonts w:ascii="仿宋" w:eastAsia="仿宋" w:hAnsi="仿宋" w:cs="仿宋" w:hint="eastAsia"/>
                    </w:rPr>
                    <w:t>11</w:t>
                  </w:r>
                </w:p>
              </w:tc>
              <w:tc>
                <w:tcPr>
                  <w:tcW w:w="4503" w:type="dxa"/>
                  <w:tcBorders>
                    <w:top w:val="single" w:sz="4" w:space="0" w:color="auto"/>
                    <w:left w:val="single" w:sz="4" w:space="0" w:color="auto"/>
                    <w:bottom w:val="single" w:sz="4" w:space="0" w:color="auto"/>
                    <w:right w:val="single" w:sz="4" w:space="0" w:color="auto"/>
                  </w:tcBorders>
                  <w:vAlign w:val="center"/>
                </w:tcPr>
                <w:p w14:paraId="6BF18FE7" w14:textId="77777777" w:rsidR="005418E8" w:rsidRDefault="00000000">
                  <w:pPr>
                    <w:spacing w:line="360" w:lineRule="auto"/>
                    <w:rPr>
                      <w:rFonts w:ascii="仿宋" w:eastAsia="仿宋" w:hAnsi="仿宋"/>
                      <w:lang w:eastAsia="zh-CN"/>
                    </w:rPr>
                  </w:pPr>
                  <w:r>
                    <w:rPr>
                      <w:rFonts w:ascii="仿宋" w:eastAsia="仿宋" w:hAnsi="仿宋" w:cs="仿宋" w:hint="eastAsia"/>
                      <w:lang w:eastAsia="zh-CN"/>
                    </w:rPr>
                    <w:t>本期间应支付或扣回（留）的其他款项</w:t>
                  </w:r>
                </w:p>
              </w:tc>
              <w:tc>
                <w:tcPr>
                  <w:tcW w:w="1623" w:type="dxa"/>
                  <w:tcBorders>
                    <w:top w:val="single" w:sz="4" w:space="0" w:color="auto"/>
                    <w:left w:val="single" w:sz="4" w:space="0" w:color="auto"/>
                    <w:bottom w:val="single" w:sz="4" w:space="0" w:color="auto"/>
                    <w:right w:val="single" w:sz="4" w:space="0" w:color="auto"/>
                  </w:tcBorders>
                  <w:vAlign w:val="center"/>
                </w:tcPr>
                <w:p w14:paraId="2D2A87C1" w14:textId="77777777" w:rsidR="005418E8" w:rsidRDefault="005418E8">
                  <w:pPr>
                    <w:spacing w:line="360" w:lineRule="auto"/>
                    <w:jc w:val="center"/>
                    <w:rPr>
                      <w:rFonts w:ascii="仿宋" w:eastAsia="仿宋" w:hAnsi="仿宋"/>
                      <w:lang w:eastAsia="zh-CN"/>
                    </w:rPr>
                  </w:pPr>
                </w:p>
              </w:tc>
              <w:tc>
                <w:tcPr>
                  <w:tcW w:w="2531" w:type="dxa"/>
                  <w:tcBorders>
                    <w:top w:val="single" w:sz="4" w:space="0" w:color="auto"/>
                    <w:left w:val="single" w:sz="4" w:space="0" w:color="auto"/>
                    <w:bottom w:val="single" w:sz="4" w:space="0" w:color="auto"/>
                    <w:right w:val="single" w:sz="4" w:space="0" w:color="auto"/>
                  </w:tcBorders>
                  <w:vAlign w:val="center"/>
                </w:tcPr>
                <w:p w14:paraId="53A6D440" w14:textId="77777777" w:rsidR="005418E8" w:rsidRDefault="005418E8">
                  <w:pPr>
                    <w:spacing w:line="360" w:lineRule="auto"/>
                    <w:rPr>
                      <w:rFonts w:ascii="仿宋" w:eastAsia="仿宋" w:hAnsi="仿宋"/>
                      <w:lang w:eastAsia="zh-CN"/>
                    </w:rPr>
                  </w:pPr>
                </w:p>
              </w:tc>
            </w:tr>
            <w:tr w:rsidR="005418E8" w14:paraId="0738B6E0" w14:textId="77777777">
              <w:trPr>
                <w:trHeight w:hRule="exact" w:val="409"/>
              </w:trPr>
              <w:tc>
                <w:tcPr>
                  <w:tcW w:w="858" w:type="dxa"/>
                  <w:tcBorders>
                    <w:top w:val="single" w:sz="4" w:space="0" w:color="auto"/>
                    <w:left w:val="single" w:sz="4" w:space="0" w:color="auto"/>
                    <w:bottom w:val="single" w:sz="4" w:space="0" w:color="auto"/>
                    <w:right w:val="single" w:sz="4" w:space="0" w:color="auto"/>
                  </w:tcBorders>
                  <w:vAlign w:val="center"/>
                </w:tcPr>
                <w:p w14:paraId="4A38F3A4" w14:textId="77777777" w:rsidR="005418E8" w:rsidRDefault="00000000">
                  <w:pPr>
                    <w:spacing w:line="360" w:lineRule="auto"/>
                    <w:jc w:val="center"/>
                    <w:rPr>
                      <w:rFonts w:ascii="仿宋" w:eastAsia="仿宋" w:hAnsi="仿宋"/>
                    </w:rPr>
                  </w:pPr>
                  <w:r>
                    <w:rPr>
                      <w:rFonts w:ascii="仿宋" w:eastAsia="仿宋" w:hAnsi="仿宋" w:cs="仿宋" w:hint="eastAsia"/>
                    </w:rPr>
                    <w:t>12</w:t>
                  </w:r>
                </w:p>
              </w:tc>
              <w:tc>
                <w:tcPr>
                  <w:tcW w:w="4503" w:type="dxa"/>
                  <w:tcBorders>
                    <w:top w:val="single" w:sz="4" w:space="0" w:color="auto"/>
                    <w:left w:val="single" w:sz="4" w:space="0" w:color="auto"/>
                    <w:bottom w:val="single" w:sz="4" w:space="0" w:color="auto"/>
                    <w:right w:val="single" w:sz="4" w:space="0" w:color="auto"/>
                  </w:tcBorders>
                  <w:vAlign w:val="center"/>
                </w:tcPr>
                <w:p w14:paraId="05E7B94B" w14:textId="77777777" w:rsidR="005418E8" w:rsidRDefault="005418E8">
                  <w:pPr>
                    <w:spacing w:line="360" w:lineRule="auto"/>
                    <w:rPr>
                      <w:rFonts w:ascii="仿宋" w:eastAsia="仿宋" w:hAnsi="仿宋"/>
                    </w:rPr>
                  </w:pPr>
                </w:p>
              </w:tc>
              <w:tc>
                <w:tcPr>
                  <w:tcW w:w="1623" w:type="dxa"/>
                  <w:tcBorders>
                    <w:top w:val="single" w:sz="4" w:space="0" w:color="auto"/>
                    <w:left w:val="single" w:sz="4" w:space="0" w:color="auto"/>
                    <w:bottom w:val="single" w:sz="4" w:space="0" w:color="auto"/>
                    <w:right w:val="single" w:sz="4" w:space="0" w:color="auto"/>
                  </w:tcBorders>
                  <w:vAlign w:val="center"/>
                </w:tcPr>
                <w:p w14:paraId="25BC1624" w14:textId="77777777" w:rsidR="005418E8" w:rsidRDefault="005418E8">
                  <w:pPr>
                    <w:spacing w:line="360" w:lineRule="auto"/>
                    <w:jc w:val="center"/>
                    <w:rPr>
                      <w:rFonts w:ascii="仿宋" w:eastAsia="仿宋" w:hAnsi="仿宋"/>
                    </w:rPr>
                  </w:pPr>
                </w:p>
              </w:tc>
              <w:tc>
                <w:tcPr>
                  <w:tcW w:w="2531" w:type="dxa"/>
                  <w:tcBorders>
                    <w:top w:val="single" w:sz="4" w:space="0" w:color="auto"/>
                    <w:left w:val="single" w:sz="4" w:space="0" w:color="auto"/>
                    <w:bottom w:val="single" w:sz="4" w:space="0" w:color="auto"/>
                    <w:right w:val="single" w:sz="4" w:space="0" w:color="auto"/>
                  </w:tcBorders>
                  <w:vAlign w:val="center"/>
                </w:tcPr>
                <w:p w14:paraId="3BAA16C7" w14:textId="77777777" w:rsidR="005418E8" w:rsidRDefault="005418E8">
                  <w:pPr>
                    <w:spacing w:line="360" w:lineRule="auto"/>
                    <w:rPr>
                      <w:rFonts w:ascii="仿宋" w:eastAsia="仿宋" w:hAnsi="仿宋"/>
                    </w:rPr>
                  </w:pPr>
                </w:p>
              </w:tc>
            </w:tr>
            <w:tr w:rsidR="005418E8" w14:paraId="02C6DC95" w14:textId="77777777">
              <w:trPr>
                <w:trHeight w:hRule="exact" w:val="284"/>
              </w:trPr>
              <w:tc>
                <w:tcPr>
                  <w:tcW w:w="858" w:type="dxa"/>
                  <w:tcBorders>
                    <w:top w:val="single" w:sz="4" w:space="0" w:color="auto"/>
                    <w:left w:val="single" w:sz="4" w:space="0" w:color="auto"/>
                    <w:bottom w:val="single" w:sz="4" w:space="0" w:color="auto"/>
                    <w:right w:val="single" w:sz="4" w:space="0" w:color="auto"/>
                  </w:tcBorders>
                  <w:vAlign w:val="center"/>
                </w:tcPr>
                <w:p w14:paraId="25CC560A" w14:textId="77777777" w:rsidR="005418E8" w:rsidRDefault="005418E8">
                  <w:pPr>
                    <w:spacing w:line="360" w:lineRule="auto"/>
                    <w:jc w:val="center"/>
                    <w:rPr>
                      <w:rFonts w:ascii="仿宋" w:eastAsia="仿宋" w:hAnsi="仿宋"/>
                    </w:rPr>
                  </w:pPr>
                </w:p>
              </w:tc>
              <w:tc>
                <w:tcPr>
                  <w:tcW w:w="4503" w:type="dxa"/>
                  <w:tcBorders>
                    <w:top w:val="single" w:sz="4" w:space="0" w:color="auto"/>
                    <w:left w:val="single" w:sz="4" w:space="0" w:color="auto"/>
                    <w:bottom w:val="single" w:sz="4" w:space="0" w:color="auto"/>
                    <w:right w:val="single" w:sz="4" w:space="0" w:color="auto"/>
                  </w:tcBorders>
                  <w:vAlign w:val="center"/>
                </w:tcPr>
                <w:p w14:paraId="2B0D8CFC" w14:textId="77777777" w:rsidR="005418E8" w:rsidRDefault="005418E8">
                  <w:pPr>
                    <w:spacing w:line="360" w:lineRule="auto"/>
                    <w:rPr>
                      <w:rFonts w:ascii="仿宋" w:eastAsia="仿宋" w:hAnsi="仿宋"/>
                    </w:rPr>
                  </w:pPr>
                </w:p>
              </w:tc>
              <w:tc>
                <w:tcPr>
                  <w:tcW w:w="1623" w:type="dxa"/>
                  <w:tcBorders>
                    <w:top w:val="single" w:sz="4" w:space="0" w:color="auto"/>
                    <w:left w:val="single" w:sz="4" w:space="0" w:color="auto"/>
                    <w:bottom w:val="single" w:sz="4" w:space="0" w:color="auto"/>
                    <w:right w:val="single" w:sz="4" w:space="0" w:color="auto"/>
                  </w:tcBorders>
                  <w:vAlign w:val="center"/>
                </w:tcPr>
                <w:p w14:paraId="41E660BC" w14:textId="77777777" w:rsidR="005418E8" w:rsidRDefault="005418E8">
                  <w:pPr>
                    <w:spacing w:line="360" w:lineRule="auto"/>
                    <w:jc w:val="center"/>
                    <w:rPr>
                      <w:rFonts w:ascii="仿宋" w:eastAsia="仿宋" w:hAnsi="仿宋"/>
                    </w:rPr>
                  </w:pPr>
                </w:p>
              </w:tc>
              <w:tc>
                <w:tcPr>
                  <w:tcW w:w="2531" w:type="dxa"/>
                  <w:tcBorders>
                    <w:top w:val="single" w:sz="4" w:space="0" w:color="auto"/>
                    <w:left w:val="single" w:sz="4" w:space="0" w:color="auto"/>
                    <w:bottom w:val="single" w:sz="4" w:space="0" w:color="auto"/>
                    <w:right w:val="single" w:sz="4" w:space="0" w:color="auto"/>
                  </w:tcBorders>
                  <w:vAlign w:val="center"/>
                </w:tcPr>
                <w:p w14:paraId="3E19E72F" w14:textId="77777777" w:rsidR="005418E8" w:rsidRDefault="005418E8">
                  <w:pPr>
                    <w:spacing w:line="360" w:lineRule="auto"/>
                    <w:rPr>
                      <w:rFonts w:ascii="仿宋" w:eastAsia="仿宋" w:hAnsi="仿宋"/>
                    </w:rPr>
                  </w:pPr>
                </w:p>
              </w:tc>
            </w:tr>
            <w:tr w:rsidR="005418E8" w14:paraId="35197043" w14:textId="77777777">
              <w:trPr>
                <w:trHeight w:hRule="exact" w:val="421"/>
              </w:trPr>
              <w:tc>
                <w:tcPr>
                  <w:tcW w:w="858" w:type="dxa"/>
                  <w:tcBorders>
                    <w:top w:val="single" w:sz="4" w:space="0" w:color="auto"/>
                    <w:left w:val="single" w:sz="4" w:space="0" w:color="auto"/>
                    <w:bottom w:val="single" w:sz="4" w:space="0" w:color="auto"/>
                    <w:right w:val="single" w:sz="4" w:space="0" w:color="auto"/>
                  </w:tcBorders>
                  <w:vAlign w:val="center"/>
                </w:tcPr>
                <w:p w14:paraId="2208DFD3" w14:textId="77777777" w:rsidR="005418E8" w:rsidRDefault="005418E8">
                  <w:pPr>
                    <w:spacing w:line="360" w:lineRule="auto"/>
                    <w:jc w:val="center"/>
                    <w:rPr>
                      <w:rFonts w:ascii="仿宋" w:eastAsia="仿宋" w:hAnsi="仿宋"/>
                    </w:rPr>
                  </w:pPr>
                </w:p>
              </w:tc>
              <w:tc>
                <w:tcPr>
                  <w:tcW w:w="4503" w:type="dxa"/>
                  <w:tcBorders>
                    <w:top w:val="single" w:sz="4" w:space="0" w:color="auto"/>
                    <w:left w:val="single" w:sz="4" w:space="0" w:color="auto"/>
                    <w:bottom w:val="single" w:sz="4" w:space="0" w:color="auto"/>
                    <w:right w:val="single" w:sz="4" w:space="0" w:color="auto"/>
                  </w:tcBorders>
                  <w:vAlign w:val="center"/>
                </w:tcPr>
                <w:p w14:paraId="497F7520" w14:textId="77777777" w:rsidR="005418E8" w:rsidRDefault="00000000">
                  <w:pPr>
                    <w:spacing w:line="360" w:lineRule="auto"/>
                    <w:rPr>
                      <w:rFonts w:ascii="仿宋" w:eastAsia="仿宋" w:hAnsi="仿宋"/>
                      <w:lang w:eastAsia="zh-CN"/>
                    </w:rPr>
                  </w:pPr>
                  <w:r>
                    <w:rPr>
                      <w:rFonts w:ascii="仿宋" w:eastAsia="仿宋" w:hAnsi="仿宋" w:cs="仿宋" w:hint="eastAsia"/>
                      <w:lang w:eastAsia="zh-CN"/>
                    </w:rPr>
                    <w:t>本期间应支付的采购价款</w:t>
                  </w:r>
                </w:p>
              </w:tc>
              <w:tc>
                <w:tcPr>
                  <w:tcW w:w="1623" w:type="dxa"/>
                  <w:tcBorders>
                    <w:top w:val="single" w:sz="4" w:space="0" w:color="auto"/>
                    <w:left w:val="single" w:sz="4" w:space="0" w:color="auto"/>
                    <w:bottom w:val="single" w:sz="4" w:space="0" w:color="auto"/>
                    <w:right w:val="single" w:sz="4" w:space="0" w:color="auto"/>
                  </w:tcBorders>
                  <w:vAlign w:val="center"/>
                </w:tcPr>
                <w:p w14:paraId="39BD2471" w14:textId="77777777" w:rsidR="005418E8" w:rsidRDefault="005418E8">
                  <w:pPr>
                    <w:spacing w:line="360" w:lineRule="auto"/>
                    <w:jc w:val="center"/>
                    <w:rPr>
                      <w:rFonts w:ascii="仿宋" w:eastAsia="仿宋" w:hAnsi="仿宋"/>
                      <w:lang w:eastAsia="zh-CN"/>
                    </w:rPr>
                  </w:pPr>
                </w:p>
              </w:tc>
              <w:tc>
                <w:tcPr>
                  <w:tcW w:w="2531" w:type="dxa"/>
                  <w:tcBorders>
                    <w:top w:val="single" w:sz="4" w:space="0" w:color="auto"/>
                    <w:left w:val="single" w:sz="4" w:space="0" w:color="auto"/>
                    <w:bottom w:val="single" w:sz="4" w:space="0" w:color="auto"/>
                    <w:right w:val="single" w:sz="4" w:space="0" w:color="auto"/>
                  </w:tcBorders>
                  <w:vAlign w:val="center"/>
                </w:tcPr>
                <w:p w14:paraId="282BD865" w14:textId="77777777" w:rsidR="005418E8" w:rsidRDefault="005418E8">
                  <w:pPr>
                    <w:spacing w:line="360" w:lineRule="auto"/>
                    <w:rPr>
                      <w:rFonts w:ascii="仿宋" w:eastAsia="仿宋" w:hAnsi="仿宋"/>
                      <w:lang w:eastAsia="zh-CN"/>
                    </w:rPr>
                  </w:pPr>
                </w:p>
              </w:tc>
            </w:tr>
          </w:tbl>
          <w:p w14:paraId="2BF47E74" w14:textId="77777777" w:rsidR="005418E8" w:rsidRDefault="00000000">
            <w:pPr>
              <w:tabs>
                <w:tab w:val="left" w:pos="6912"/>
              </w:tabs>
              <w:spacing w:line="360" w:lineRule="auto"/>
              <w:rPr>
                <w:rFonts w:ascii="仿宋" w:eastAsia="仿宋" w:hAnsi="仿宋"/>
                <w:lang w:eastAsia="zh-CN"/>
              </w:rPr>
            </w:pPr>
            <w:r>
              <w:rPr>
                <w:rFonts w:ascii="仿宋" w:eastAsia="仿宋" w:hAnsi="仿宋" w:cs="仿宋" w:hint="eastAsia"/>
                <w:lang w:eastAsia="zh-CN"/>
              </w:rPr>
              <w:t>附：</w:t>
            </w:r>
          </w:p>
          <w:p w14:paraId="5DA3DFE3" w14:textId="77777777" w:rsidR="005418E8" w:rsidRDefault="00000000">
            <w:pPr>
              <w:tabs>
                <w:tab w:val="left" w:pos="6912"/>
              </w:tabs>
              <w:spacing w:line="360" w:lineRule="auto"/>
              <w:ind w:left="420"/>
              <w:rPr>
                <w:rFonts w:ascii="仿宋" w:eastAsia="仿宋" w:hAnsi="仿宋"/>
                <w:lang w:eastAsia="zh-CN"/>
              </w:rPr>
            </w:pPr>
            <w:r>
              <w:rPr>
                <w:rFonts w:ascii="仿宋" w:eastAsia="仿宋" w:hAnsi="仿宋" w:cs="仿宋" w:hint="eastAsia"/>
                <w:lang w:eastAsia="zh-CN"/>
              </w:rPr>
              <w:t>1. 有关证明资料；</w:t>
            </w:r>
          </w:p>
          <w:p w14:paraId="72D0E6B2" w14:textId="77777777" w:rsidR="005418E8" w:rsidRDefault="00000000">
            <w:pPr>
              <w:tabs>
                <w:tab w:val="left" w:pos="6912"/>
              </w:tabs>
              <w:spacing w:line="360" w:lineRule="auto"/>
              <w:ind w:left="420"/>
              <w:rPr>
                <w:rFonts w:ascii="仿宋" w:eastAsia="仿宋" w:hAnsi="仿宋"/>
                <w:lang w:eastAsia="zh-CN"/>
              </w:rPr>
            </w:pPr>
            <w:r>
              <w:rPr>
                <w:rFonts w:ascii="仿宋" w:eastAsia="仿宋" w:hAnsi="仿宋" w:cs="仿宋" w:hint="eastAsia"/>
                <w:lang w:eastAsia="zh-CN"/>
              </w:rPr>
              <w:t>2. 计算过程及说明。</w:t>
            </w:r>
          </w:p>
          <w:p w14:paraId="532F35B2" w14:textId="77777777" w:rsidR="005418E8" w:rsidRDefault="00000000">
            <w:pPr>
              <w:tabs>
                <w:tab w:val="left" w:pos="6912"/>
              </w:tabs>
              <w:spacing w:line="360" w:lineRule="auto"/>
              <w:ind w:firstLineChars="2800" w:firstLine="6720"/>
              <w:rPr>
                <w:rFonts w:ascii="仿宋" w:eastAsia="仿宋" w:hAnsi="仿宋"/>
                <w:u w:val="single"/>
              </w:rPr>
            </w:pPr>
            <w:r>
              <w:rPr>
                <w:rFonts w:ascii="仿宋" w:eastAsia="仿宋" w:hAnsi="仿宋" w:cs="仿宋" w:hint="eastAsia"/>
              </w:rPr>
              <w:t xml:space="preserve">承　包　</w:t>
            </w:r>
            <w:proofErr w:type="spellStart"/>
            <w:r>
              <w:rPr>
                <w:rFonts w:ascii="仿宋" w:eastAsia="仿宋" w:hAnsi="仿宋" w:cs="仿宋" w:hint="eastAsia"/>
              </w:rPr>
              <w:t>人（章</w:t>
            </w:r>
            <w:proofErr w:type="spellEnd"/>
            <w:r>
              <w:rPr>
                <w:rFonts w:ascii="仿宋" w:eastAsia="仿宋" w:hAnsi="仿宋" w:cs="仿宋" w:hint="eastAsia"/>
              </w:rPr>
              <w:t>）</w:t>
            </w:r>
          </w:p>
          <w:p w14:paraId="552BD165" w14:textId="77777777" w:rsidR="005418E8" w:rsidRDefault="00000000">
            <w:pPr>
              <w:spacing w:line="360" w:lineRule="auto"/>
              <w:ind w:firstLineChars="2800" w:firstLine="6720"/>
              <w:rPr>
                <w:rFonts w:ascii="仿宋" w:eastAsia="仿宋" w:hAnsi="仿宋" w:cs="仿宋"/>
                <w:u w:val="single"/>
              </w:rPr>
            </w:pPr>
            <w:proofErr w:type="spellStart"/>
            <w:r>
              <w:rPr>
                <w:rFonts w:ascii="仿宋" w:eastAsia="仿宋" w:hAnsi="仿宋" w:cs="仿宋" w:hint="eastAsia"/>
              </w:rPr>
              <w:t>承包人代表</w:t>
            </w:r>
            <w:proofErr w:type="spellEnd"/>
            <w:r>
              <w:rPr>
                <w:rFonts w:ascii="仿宋" w:eastAsia="仿宋" w:hAnsi="仿宋" w:cs="仿宋" w:hint="eastAsia"/>
                <w:u w:val="single"/>
              </w:rPr>
              <w:t xml:space="preserve">               </w:t>
            </w:r>
          </w:p>
          <w:p w14:paraId="0D0CE078" w14:textId="77777777" w:rsidR="005418E8" w:rsidRDefault="00000000">
            <w:pPr>
              <w:tabs>
                <w:tab w:val="left" w:pos="7272"/>
              </w:tabs>
              <w:spacing w:line="360" w:lineRule="auto"/>
              <w:ind w:firstLineChars="2800" w:firstLine="6720"/>
              <w:rPr>
                <w:rFonts w:ascii="仿宋" w:eastAsia="仿宋" w:hAnsi="仿宋"/>
                <w:u w:val="single"/>
              </w:rPr>
            </w:pPr>
            <w:r>
              <w:rPr>
                <w:rFonts w:ascii="仿宋" w:eastAsia="仿宋" w:hAnsi="仿宋" w:cs="仿宋" w:hint="eastAsia"/>
              </w:rPr>
              <w:t>日      期</w:t>
            </w:r>
            <w:r>
              <w:rPr>
                <w:rFonts w:ascii="仿宋" w:eastAsia="仿宋" w:hAnsi="仿宋" w:cs="仿宋" w:hint="eastAsia"/>
                <w:u w:val="single"/>
              </w:rPr>
              <w:t xml:space="preserve">               </w:t>
            </w:r>
          </w:p>
        </w:tc>
      </w:tr>
    </w:tbl>
    <w:p w14:paraId="629143E2" w14:textId="77777777" w:rsidR="005418E8" w:rsidRDefault="00000000">
      <w:pPr>
        <w:pStyle w:val="aa"/>
        <w:adjustRightInd w:val="0"/>
        <w:snapToGrid w:val="0"/>
        <w:ind w:left="720" w:hangingChars="300" w:hanging="720"/>
        <w:rPr>
          <w:rFonts w:ascii="仿宋" w:eastAsia="仿宋" w:hAnsi="仿宋"/>
          <w:kern w:val="2"/>
          <w:sz w:val="24"/>
          <w:szCs w:val="24"/>
          <w:lang w:eastAsia="zh-CN"/>
        </w:rPr>
      </w:pPr>
      <w:r>
        <w:rPr>
          <w:rFonts w:ascii="仿宋" w:eastAsia="仿宋" w:hAnsi="仿宋" w:cs="仿宋" w:hint="eastAsia"/>
          <w:sz w:val="24"/>
          <w:szCs w:val="24"/>
          <w:lang w:eastAsia="zh-CN"/>
        </w:rPr>
        <w:lastRenderedPageBreak/>
        <w:t>说明：本表一式五份，由承包人填制，承包人、监理人和造价咨询人各存一份，发包人存二份。</w:t>
      </w:r>
    </w:p>
    <w:p w14:paraId="79E622B8" w14:textId="77777777" w:rsidR="005418E8" w:rsidRDefault="00000000">
      <w:pPr>
        <w:spacing w:line="360" w:lineRule="auto"/>
        <w:outlineLvl w:val="1"/>
        <w:rPr>
          <w:rFonts w:ascii="仿宋" w:eastAsia="仿宋" w:hAnsi="仿宋" w:cs="仿宋"/>
          <w:b/>
          <w:bCs/>
          <w:lang w:eastAsia="zh-CN"/>
        </w:rPr>
      </w:pPr>
      <w:r>
        <w:rPr>
          <w:rFonts w:ascii="仿宋" w:eastAsia="仿宋" w:hAnsi="仿宋" w:hint="eastAsia"/>
          <w:lang w:eastAsia="zh-CN"/>
        </w:rPr>
        <w:br w:type="page"/>
      </w:r>
      <w:bookmarkStart w:id="1123" w:name="_Toc47694491"/>
      <w:bookmarkStart w:id="1124" w:name="_Toc17620"/>
      <w:bookmarkStart w:id="1125" w:name="_Toc22255"/>
      <w:bookmarkStart w:id="1126" w:name="_Toc16878"/>
      <w:r>
        <w:rPr>
          <w:rFonts w:ascii="仿宋" w:eastAsia="仿宋" w:hAnsi="仿宋" w:cs="仿宋" w:hint="eastAsia"/>
          <w:b/>
          <w:bCs/>
          <w:lang w:eastAsia="zh-CN"/>
        </w:rPr>
        <w:lastRenderedPageBreak/>
        <w:t>格式30</w:t>
      </w:r>
      <w:bookmarkEnd w:id="1123"/>
      <w:bookmarkEnd w:id="1124"/>
      <w:bookmarkEnd w:id="1125"/>
      <w:bookmarkEnd w:id="1126"/>
    </w:p>
    <w:p w14:paraId="0CCEE316" w14:textId="77777777" w:rsidR="005418E8" w:rsidRDefault="00000000">
      <w:pPr>
        <w:spacing w:line="360" w:lineRule="auto"/>
        <w:jc w:val="center"/>
        <w:rPr>
          <w:rFonts w:ascii="仿宋" w:eastAsia="仿宋" w:hAnsi="仿宋"/>
          <w:b/>
          <w:bCs/>
          <w:spacing w:val="30"/>
          <w:sz w:val="44"/>
          <w:szCs w:val="44"/>
          <w:lang w:eastAsia="zh-CN"/>
        </w:rPr>
      </w:pPr>
      <w:r>
        <w:rPr>
          <w:rFonts w:ascii="仿宋" w:eastAsia="仿宋" w:hAnsi="仿宋" w:cs="仿宋" w:hint="eastAsia"/>
          <w:b/>
          <w:bCs/>
          <w:spacing w:val="30"/>
          <w:sz w:val="44"/>
          <w:szCs w:val="44"/>
          <w:lang w:eastAsia="zh-CN"/>
        </w:rPr>
        <w:t>建筑安装工程费支付申请</w:t>
      </w:r>
    </w:p>
    <w:p w14:paraId="77EA6861" w14:textId="77777777" w:rsidR="005418E8" w:rsidRDefault="00000000">
      <w:pPr>
        <w:spacing w:line="360" w:lineRule="auto"/>
        <w:rPr>
          <w:rFonts w:ascii="仿宋" w:eastAsia="仿宋" w:hAnsi="仿宋"/>
        </w:rPr>
      </w:pPr>
      <w:proofErr w:type="spellStart"/>
      <w:r>
        <w:rPr>
          <w:rFonts w:ascii="仿宋" w:eastAsia="仿宋" w:hAnsi="仿宋" w:cs="仿宋" w:hint="eastAsia"/>
        </w:rPr>
        <w:t>工程名称</w:t>
      </w:r>
      <w:proofErr w:type="spellEnd"/>
      <w:r>
        <w:rPr>
          <w:rFonts w:ascii="仿宋" w:eastAsia="仿宋" w:hAnsi="仿宋" w:cs="仿宋" w:hint="eastAsia"/>
          <w:lang w:eastAsia="zh-CN"/>
        </w:rPr>
        <w:t>：</w:t>
      </w:r>
      <w:r>
        <w:rPr>
          <w:rFonts w:ascii="仿宋" w:eastAsia="仿宋" w:hAnsi="仿宋" w:cs="仿宋" w:hint="eastAsia"/>
        </w:rPr>
        <w:tab/>
      </w:r>
      <w:r>
        <w:rPr>
          <w:rFonts w:ascii="仿宋" w:eastAsia="仿宋" w:hAnsi="仿宋" w:cs="仿宋" w:hint="eastAsia"/>
        </w:rPr>
        <w:tab/>
      </w:r>
      <w:r>
        <w:rPr>
          <w:rFonts w:ascii="仿宋" w:eastAsia="仿宋" w:hAnsi="仿宋" w:cs="仿宋" w:hint="eastAsia"/>
        </w:rPr>
        <w:tab/>
      </w:r>
      <w:r>
        <w:rPr>
          <w:rFonts w:ascii="仿宋" w:eastAsia="仿宋" w:hAnsi="仿宋" w:cs="仿宋" w:hint="eastAsia"/>
        </w:rPr>
        <w:tab/>
      </w:r>
      <w:r>
        <w:rPr>
          <w:rFonts w:ascii="仿宋" w:eastAsia="仿宋" w:hAnsi="仿宋" w:cs="仿宋" w:hint="eastAsia"/>
        </w:rPr>
        <w:tab/>
      </w:r>
      <w:r>
        <w:rPr>
          <w:rFonts w:ascii="仿宋" w:eastAsia="仿宋" w:hAnsi="仿宋" w:cs="仿宋" w:hint="eastAsia"/>
        </w:rPr>
        <w:tab/>
      </w:r>
      <w:r>
        <w:rPr>
          <w:rFonts w:ascii="仿宋" w:eastAsia="仿宋" w:hAnsi="仿宋" w:cs="仿宋" w:hint="eastAsia"/>
        </w:rPr>
        <w:tab/>
      </w:r>
      <w:r>
        <w:rPr>
          <w:rFonts w:ascii="仿宋" w:eastAsia="仿宋" w:hAnsi="仿宋" w:cs="仿宋" w:hint="eastAsia"/>
        </w:rPr>
        <w:tab/>
      </w:r>
      <w:r>
        <w:rPr>
          <w:rFonts w:ascii="仿宋" w:eastAsia="仿宋" w:hAnsi="仿宋" w:cs="仿宋" w:hint="eastAsia"/>
        </w:rPr>
        <w:tab/>
      </w:r>
      <w:r>
        <w:rPr>
          <w:rFonts w:ascii="仿宋" w:eastAsia="仿宋" w:hAnsi="仿宋" w:cs="仿宋" w:hint="eastAsia"/>
        </w:rPr>
        <w:tab/>
      </w:r>
      <w:r>
        <w:rPr>
          <w:rFonts w:ascii="仿宋" w:eastAsia="仿宋" w:hAnsi="仿宋" w:cs="仿宋" w:hint="eastAsia"/>
        </w:rPr>
        <w:tab/>
      </w:r>
      <w:r>
        <w:rPr>
          <w:rFonts w:ascii="仿宋" w:eastAsia="仿宋" w:hAnsi="仿宋" w:cs="仿宋" w:hint="eastAsia"/>
        </w:rPr>
        <w:tab/>
      </w:r>
      <w:r>
        <w:rPr>
          <w:rFonts w:ascii="仿宋" w:eastAsia="仿宋" w:hAnsi="仿宋" w:cs="仿宋" w:hint="eastAsia"/>
        </w:rPr>
        <w:tab/>
        <w:t xml:space="preserve">    </w:t>
      </w:r>
      <w:r>
        <w:rPr>
          <w:rFonts w:ascii="仿宋" w:eastAsia="仿宋" w:hAnsi="仿宋" w:cs="仿宋" w:hint="eastAsia"/>
          <w:lang w:eastAsia="zh-CN"/>
        </w:rPr>
        <w:t xml:space="preserve">                                                       </w:t>
      </w:r>
      <w:proofErr w:type="spellStart"/>
      <w:r>
        <w:rPr>
          <w:rFonts w:ascii="仿宋" w:eastAsia="仿宋" w:hAnsi="仿宋" w:cs="仿宋" w:hint="eastAsia"/>
        </w:rPr>
        <w:t>编号</w:t>
      </w:r>
      <w:proofErr w:type="spellEnd"/>
      <w:r>
        <w:rPr>
          <w:rFonts w:ascii="仿宋" w:eastAsia="仿宋" w:hAnsi="仿宋" w:cs="仿宋" w:hint="eastAsia"/>
          <w:lang w:eastAsia="zh-CN"/>
        </w:rPr>
        <w:t>：</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781"/>
      </w:tblGrid>
      <w:tr w:rsidR="005418E8" w14:paraId="0D76FB8D" w14:textId="77777777">
        <w:trPr>
          <w:trHeight w:val="1892"/>
        </w:trPr>
        <w:tc>
          <w:tcPr>
            <w:tcW w:w="9781" w:type="dxa"/>
            <w:tcBorders>
              <w:top w:val="single" w:sz="6" w:space="0" w:color="auto"/>
              <w:left w:val="single" w:sz="6" w:space="0" w:color="auto"/>
              <w:bottom w:val="single" w:sz="4" w:space="0" w:color="auto"/>
              <w:right w:val="single" w:sz="6" w:space="0" w:color="auto"/>
            </w:tcBorders>
          </w:tcPr>
          <w:p w14:paraId="76B34393" w14:textId="77777777" w:rsidR="005418E8" w:rsidRDefault="00000000">
            <w:pPr>
              <w:spacing w:before="120" w:line="360" w:lineRule="auto"/>
              <w:ind w:left="-28" w:firstLine="181"/>
              <w:rPr>
                <w:rFonts w:ascii="仿宋" w:eastAsia="仿宋" w:hAnsi="仿宋"/>
                <w:lang w:eastAsia="zh-CN"/>
              </w:rPr>
            </w:pPr>
            <w:r>
              <w:rPr>
                <w:rFonts w:ascii="仿宋" w:eastAsia="仿宋" w:hAnsi="仿宋" w:cs="仿宋" w:hint="eastAsia"/>
                <w:lang w:eastAsia="zh-CN"/>
              </w:rPr>
              <w:t>致：</w:t>
            </w:r>
            <w:r>
              <w:rPr>
                <w:rFonts w:ascii="仿宋" w:eastAsia="仿宋" w:hAnsi="仿宋" w:cs="仿宋" w:hint="eastAsia"/>
                <w:u w:val="single"/>
                <w:lang w:eastAsia="zh-CN"/>
              </w:rPr>
              <w:t xml:space="preserve">                                          </w:t>
            </w:r>
            <w:r>
              <w:rPr>
                <w:rFonts w:ascii="仿宋" w:eastAsia="仿宋" w:hAnsi="仿宋" w:cs="仿宋" w:hint="eastAsia"/>
                <w:lang w:eastAsia="zh-CN"/>
              </w:rPr>
              <w:t>（造价咨询人全称）</w:t>
            </w:r>
          </w:p>
          <w:p w14:paraId="563465CC" w14:textId="77777777" w:rsidR="005418E8" w:rsidRDefault="00000000">
            <w:pPr>
              <w:spacing w:line="360" w:lineRule="auto"/>
              <w:ind w:firstLineChars="200" w:firstLine="480"/>
              <w:rPr>
                <w:rFonts w:ascii="仿宋" w:eastAsia="仿宋" w:hAnsi="仿宋"/>
                <w:lang w:eastAsia="zh-CN"/>
              </w:rPr>
            </w:pPr>
            <w:r>
              <w:rPr>
                <w:rFonts w:ascii="仿宋" w:eastAsia="仿宋" w:hAnsi="仿宋" w:cs="仿宋" w:hint="eastAsia"/>
                <w:lang w:eastAsia="zh-CN"/>
              </w:rPr>
              <w:t>我方于</w:t>
            </w:r>
            <w:r>
              <w:rPr>
                <w:rFonts w:ascii="仿宋" w:eastAsia="仿宋" w:hAnsi="仿宋" w:cs="仿宋" w:hint="eastAsia"/>
                <w:u w:val="single"/>
                <w:lang w:eastAsia="zh-CN"/>
              </w:rPr>
              <w:t xml:space="preserve">        </w:t>
            </w:r>
            <w:r>
              <w:rPr>
                <w:rFonts w:ascii="仿宋" w:eastAsia="仿宋" w:hAnsi="仿宋" w:cs="仿宋" w:hint="eastAsia"/>
                <w:lang w:eastAsia="zh-CN"/>
              </w:rPr>
              <w:t>至</w:t>
            </w:r>
            <w:r>
              <w:rPr>
                <w:rFonts w:ascii="仿宋" w:eastAsia="仿宋" w:hAnsi="仿宋" w:cs="仿宋" w:hint="eastAsia"/>
                <w:u w:val="single"/>
                <w:lang w:eastAsia="zh-CN"/>
              </w:rPr>
              <w:t xml:space="preserve">       </w:t>
            </w:r>
            <w:r>
              <w:rPr>
                <w:rFonts w:ascii="仿宋" w:eastAsia="仿宋" w:hAnsi="仿宋" w:cs="仿宋" w:hint="eastAsia"/>
                <w:lang w:eastAsia="zh-CN"/>
              </w:rPr>
              <w:t>期间已完成了</w:t>
            </w:r>
            <w:r>
              <w:rPr>
                <w:rFonts w:ascii="仿宋" w:eastAsia="仿宋" w:hAnsi="仿宋" w:cs="仿宋" w:hint="eastAsia"/>
                <w:u w:val="single"/>
                <w:lang w:eastAsia="zh-CN"/>
              </w:rPr>
              <w:t xml:space="preserve">              </w:t>
            </w:r>
            <w:r>
              <w:rPr>
                <w:rFonts w:ascii="仿宋" w:eastAsia="仿宋" w:hAnsi="仿宋" w:cs="仿宋" w:hint="eastAsia"/>
                <w:lang w:eastAsia="zh-CN"/>
              </w:rPr>
              <w:t>工作，根据工程总承包合同条款</w:t>
            </w:r>
            <w:r>
              <w:rPr>
                <w:rFonts w:ascii="仿宋" w:eastAsia="仿宋" w:hAnsi="仿宋" w:cs="仿宋" w:hint="eastAsia"/>
                <w:u w:val="single"/>
                <w:lang w:eastAsia="zh-CN"/>
              </w:rPr>
              <w:t xml:space="preserve">      </w:t>
            </w:r>
            <w:r>
              <w:rPr>
                <w:rFonts w:ascii="仿宋" w:eastAsia="仿宋" w:hAnsi="仿宋" w:cs="仿宋" w:hint="eastAsia"/>
                <w:lang w:eastAsia="zh-CN"/>
              </w:rPr>
              <w:t>的约定，现申请支付本期的工程款额为（大写）</w:t>
            </w:r>
            <w:r>
              <w:rPr>
                <w:rFonts w:ascii="仿宋" w:eastAsia="仿宋" w:hAnsi="仿宋" w:cs="仿宋" w:hint="eastAsia"/>
                <w:u w:val="single"/>
                <w:lang w:eastAsia="zh-CN"/>
              </w:rPr>
              <w:t xml:space="preserve">                         </w:t>
            </w:r>
            <w:r>
              <w:rPr>
                <w:rFonts w:ascii="仿宋" w:eastAsia="仿宋" w:hAnsi="仿宋" w:cs="仿宋" w:hint="eastAsia"/>
                <w:lang w:eastAsia="zh-CN"/>
              </w:rPr>
              <w:t>（小写</w:t>
            </w:r>
            <w:r>
              <w:rPr>
                <w:rFonts w:ascii="仿宋" w:eastAsia="仿宋" w:hAnsi="仿宋" w:cs="仿宋" w:hint="eastAsia"/>
                <w:u w:val="single"/>
                <w:lang w:eastAsia="zh-CN"/>
              </w:rPr>
              <w:t xml:space="preserve">            </w:t>
            </w:r>
            <w:r>
              <w:rPr>
                <w:rFonts w:ascii="仿宋" w:eastAsia="仿宋" w:hAnsi="仿宋" w:cs="仿宋" w:hint="eastAsia"/>
                <w:lang w:eastAsia="zh-CN"/>
              </w:rPr>
              <w:t>），请予以复核和确认，并在支付证书签发后按合同约定时间内支付。</w:t>
            </w:r>
          </w:p>
          <w:p w14:paraId="333225A4" w14:textId="77777777" w:rsidR="005418E8" w:rsidRDefault="00000000">
            <w:pPr>
              <w:spacing w:line="360" w:lineRule="auto"/>
              <w:ind w:left="-28" w:firstLine="482"/>
              <w:rPr>
                <w:rFonts w:ascii="仿宋" w:eastAsia="仿宋" w:hAnsi="仿宋"/>
                <w:lang w:eastAsia="zh-CN"/>
              </w:rPr>
            </w:pPr>
            <w:r>
              <w:rPr>
                <w:rFonts w:ascii="仿宋" w:eastAsia="仿宋" w:hAnsi="仿宋" w:cs="仿宋" w:hint="eastAsia"/>
                <w:lang w:eastAsia="zh-CN"/>
              </w:rPr>
              <w:t>具体细目如下：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8"/>
              <w:gridCol w:w="4558"/>
              <w:gridCol w:w="1727"/>
              <w:gridCol w:w="2383"/>
            </w:tblGrid>
            <w:tr w:rsidR="005418E8" w14:paraId="3E83871E" w14:textId="77777777">
              <w:trPr>
                <w:trHeight w:hRule="exact" w:val="435"/>
              </w:trPr>
              <w:tc>
                <w:tcPr>
                  <w:tcW w:w="858" w:type="dxa"/>
                  <w:tcBorders>
                    <w:top w:val="single" w:sz="4" w:space="0" w:color="auto"/>
                    <w:left w:val="single" w:sz="4" w:space="0" w:color="auto"/>
                    <w:bottom w:val="single" w:sz="4" w:space="0" w:color="auto"/>
                    <w:right w:val="single" w:sz="4" w:space="0" w:color="auto"/>
                  </w:tcBorders>
                  <w:vAlign w:val="center"/>
                </w:tcPr>
                <w:p w14:paraId="25DAD8F3" w14:textId="77777777" w:rsidR="005418E8" w:rsidRDefault="00000000">
                  <w:pPr>
                    <w:spacing w:line="360" w:lineRule="auto"/>
                    <w:jc w:val="center"/>
                    <w:rPr>
                      <w:rFonts w:ascii="仿宋" w:eastAsia="仿宋" w:hAnsi="仿宋"/>
                      <w:lang w:eastAsia="zh-CN"/>
                    </w:rPr>
                  </w:pPr>
                  <w:r>
                    <w:rPr>
                      <w:rFonts w:ascii="仿宋" w:eastAsia="仿宋" w:hAnsi="仿宋" w:cs="仿宋" w:hint="eastAsia"/>
                      <w:lang w:eastAsia="zh-CN"/>
                    </w:rPr>
                    <w:t>序号</w:t>
                  </w:r>
                </w:p>
              </w:tc>
              <w:tc>
                <w:tcPr>
                  <w:tcW w:w="4558" w:type="dxa"/>
                  <w:tcBorders>
                    <w:top w:val="single" w:sz="4" w:space="0" w:color="auto"/>
                    <w:left w:val="single" w:sz="4" w:space="0" w:color="auto"/>
                    <w:bottom w:val="single" w:sz="4" w:space="0" w:color="auto"/>
                    <w:right w:val="single" w:sz="4" w:space="0" w:color="auto"/>
                  </w:tcBorders>
                  <w:vAlign w:val="center"/>
                </w:tcPr>
                <w:p w14:paraId="57C1A9FC" w14:textId="77777777" w:rsidR="005418E8" w:rsidRDefault="00000000">
                  <w:pPr>
                    <w:spacing w:line="360" w:lineRule="auto"/>
                    <w:jc w:val="center"/>
                    <w:rPr>
                      <w:rFonts w:ascii="仿宋" w:eastAsia="仿宋" w:hAnsi="仿宋"/>
                      <w:lang w:eastAsia="zh-CN"/>
                    </w:rPr>
                  </w:pPr>
                  <w:r>
                    <w:rPr>
                      <w:rFonts w:ascii="仿宋" w:eastAsia="仿宋" w:hAnsi="仿宋" w:cs="仿宋" w:hint="eastAsia"/>
                      <w:lang w:eastAsia="zh-CN"/>
                    </w:rPr>
                    <w:t>名           称</w:t>
                  </w:r>
                </w:p>
              </w:tc>
              <w:tc>
                <w:tcPr>
                  <w:tcW w:w="1727" w:type="dxa"/>
                  <w:tcBorders>
                    <w:top w:val="single" w:sz="4" w:space="0" w:color="auto"/>
                    <w:left w:val="single" w:sz="4" w:space="0" w:color="auto"/>
                    <w:bottom w:val="single" w:sz="4" w:space="0" w:color="auto"/>
                    <w:right w:val="single" w:sz="4" w:space="0" w:color="auto"/>
                  </w:tcBorders>
                  <w:vAlign w:val="center"/>
                </w:tcPr>
                <w:p w14:paraId="3BA2FBDE" w14:textId="77777777" w:rsidR="005418E8" w:rsidRDefault="00000000">
                  <w:pPr>
                    <w:spacing w:line="360" w:lineRule="auto"/>
                    <w:jc w:val="center"/>
                    <w:rPr>
                      <w:rFonts w:ascii="仿宋" w:eastAsia="仿宋" w:hAnsi="仿宋"/>
                      <w:lang w:eastAsia="zh-CN"/>
                    </w:rPr>
                  </w:pPr>
                  <w:r>
                    <w:rPr>
                      <w:rFonts w:ascii="仿宋" w:eastAsia="仿宋" w:hAnsi="仿宋" w:cs="仿宋" w:hint="eastAsia"/>
                      <w:lang w:eastAsia="zh-CN"/>
                    </w:rPr>
                    <w:t>金 额（元）</w:t>
                  </w:r>
                </w:p>
              </w:tc>
              <w:tc>
                <w:tcPr>
                  <w:tcW w:w="2383" w:type="dxa"/>
                  <w:tcBorders>
                    <w:top w:val="single" w:sz="4" w:space="0" w:color="auto"/>
                    <w:left w:val="single" w:sz="4" w:space="0" w:color="auto"/>
                    <w:bottom w:val="single" w:sz="4" w:space="0" w:color="auto"/>
                    <w:right w:val="single" w:sz="4" w:space="0" w:color="auto"/>
                  </w:tcBorders>
                  <w:vAlign w:val="center"/>
                </w:tcPr>
                <w:p w14:paraId="76A54CE3" w14:textId="77777777" w:rsidR="005418E8" w:rsidRDefault="00000000">
                  <w:pPr>
                    <w:spacing w:line="360" w:lineRule="auto"/>
                    <w:jc w:val="center"/>
                    <w:rPr>
                      <w:rFonts w:ascii="仿宋" w:eastAsia="仿宋" w:hAnsi="仿宋"/>
                      <w:lang w:eastAsia="zh-CN"/>
                    </w:rPr>
                  </w:pPr>
                  <w:r>
                    <w:rPr>
                      <w:rFonts w:ascii="仿宋" w:eastAsia="仿宋" w:hAnsi="仿宋" w:cs="仿宋" w:hint="eastAsia"/>
                      <w:lang w:eastAsia="zh-CN"/>
                    </w:rPr>
                    <w:t>备       注</w:t>
                  </w:r>
                </w:p>
              </w:tc>
            </w:tr>
            <w:tr w:rsidR="005418E8" w14:paraId="237CB6D4" w14:textId="77777777">
              <w:trPr>
                <w:trHeight w:hRule="exact" w:val="426"/>
              </w:trPr>
              <w:tc>
                <w:tcPr>
                  <w:tcW w:w="858" w:type="dxa"/>
                  <w:tcBorders>
                    <w:top w:val="single" w:sz="4" w:space="0" w:color="auto"/>
                    <w:left w:val="single" w:sz="4" w:space="0" w:color="auto"/>
                    <w:bottom w:val="single" w:sz="4" w:space="0" w:color="auto"/>
                    <w:right w:val="single" w:sz="4" w:space="0" w:color="auto"/>
                  </w:tcBorders>
                  <w:vAlign w:val="center"/>
                </w:tcPr>
                <w:p w14:paraId="56E35E0B" w14:textId="77777777" w:rsidR="005418E8" w:rsidRDefault="00000000">
                  <w:pPr>
                    <w:spacing w:line="360" w:lineRule="auto"/>
                    <w:jc w:val="center"/>
                    <w:rPr>
                      <w:rFonts w:ascii="仿宋" w:eastAsia="仿宋" w:hAnsi="仿宋"/>
                      <w:lang w:eastAsia="zh-CN"/>
                    </w:rPr>
                  </w:pPr>
                  <w:r>
                    <w:rPr>
                      <w:rFonts w:ascii="仿宋" w:eastAsia="仿宋" w:hAnsi="仿宋" w:cs="仿宋" w:hint="eastAsia"/>
                      <w:lang w:eastAsia="zh-CN"/>
                    </w:rPr>
                    <w:t>1</w:t>
                  </w:r>
                </w:p>
              </w:tc>
              <w:tc>
                <w:tcPr>
                  <w:tcW w:w="4558" w:type="dxa"/>
                  <w:tcBorders>
                    <w:top w:val="single" w:sz="4" w:space="0" w:color="auto"/>
                    <w:left w:val="single" w:sz="4" w:space="0" w:color="auto"/>
                    <w:bottom w:val="single" w:sz="4" w:space="0" w:color="auto"/>
                    <w:right w:val="single" w:sz="4" w:space="0" w:color="auto"/>
                  </w:tcBorders>
                  <w:vAlign w:val="center"/>
                </w:tcPr>
                <w:p w14:paraId="6B9BA529" w14:textId="77777777" w:rsidR="005418E8" w:rsidRDefault="00000000">
                  <w:pPr>
                    <w:spacing w:line="360" w:lineRule="auto"/>
                    <w:rPr>
                      <w:rFonts w:ascii="仿宋" w:eastAsia="仿宋" w:hAnsi="仿宋"/>
                      <w:lang w:eastAsia="zh-CN"/>
                    </w:rPr>
                  </w:pPr>
                  <w:r>
                    <w:rPr>
                      <w:rFonts w:ascii="仿宋" w:eastAsia="仿宋" w:hAnsi="仿宋" w:cs="仿宋" w:hint="eastAsia"/>
                      <w:lang w:eastAsia="zh-CN"/>
                    </w:rPr>
                    <w:t>累计已完工程价款</w:t>
                  </w:r>
                </w:p>
              </w:tc>
              <w:tc>
                <w:tcPr>
                  <w:tcW w:w="1727" w:type="dxa"/>
                  <w:tcBorders>
                    <w:top w:val="single" w:sz="4" w:space="0" w:color="auto"/>
                    <w:left w:val="single" w:sz="4" w:space="0" w:color="auto"/>
                    <w:bottom w:val="single" w:sz="4" w:space="0" w:color="auto"/>
                    <w:right w:val="single" w:sz="4" w:space="0" w:color="auto"/>
                  </w:tcBorders>
                  <w:vAlign w:val="center"/>
                </w:tcPr>
                <w:p w14:paraId="4D1BF594" w14:textId="77777777" w:rsidR="005418E8" w:rsidRDefault="005418E8">
                  <w:pPr>
                    <w:spacing w:line="360" w:lineRule="auto"/>
                    <w:jc w:val="center"/>
                    <w:rPr>
                      <w:rFonts w:ascii="仿宋" w:eastAsia="仿宋" w:hAnsi="仿宋"/>
                      <w:lang w:eastAsia="zh-CN"/>
                    </w:rPr>
                  </w:pPr>
                </w:p>
              </w:tc>
              <w:tc>
                <w:tcPr>
                  <w:tcW w:w="2383" w:type="dxa"/>
                  <w:tcBorders>
                    <w:top w:val="single" w:sz="4" w:space="0" w:color="auto"/>
                    <w:left w:val="single" w:sz="4" w:space="0" w:color="auto"/>
                    <w:bottom w:val="single" w:sz="4" w:space="0" w:color="auto"/>
                    <w:right w:val="single" w:sz="4" w:space="0" w:color="auto"/>
                  </w:tcBorders>
                  <w:vAlign w:val="center"/>
                </w:tcPr>
                <w:p w14:paraId="44A906F5" w14:textId="77777777" w:rsidR="005418E8" w:rsidRDefault="005418E8">
                  <w:pPr>
                    <w:spacing w:line="360" w:lineRule="auto"/>
                    <w:rPr>
                      <w:rFonts w:ascii="仿宋" w:eastAsia="仿宋" w:hAnsi="仿宋"/>
                      <w:lang w:eastAsia="zh-CN"/>
                    </w:rPr>
                  </w:pPr>
                </w:p>
              </w:tc>
            </w:tr>
            <w:tr w:rsidR="005418E8" w14:paraId="2383C449" w14:textId="77777777">
              <w:trPr>
                <w:trHeight w:hRule="exact" w:val="418"/>
              </w:trPr>
              <w:tc>
                <w:tcPr>
                  <w:tcW w:w="858" w:type="dxa"/>
                  <w:tcBorders>
                    <w:top w:val="single" w:sz="4" w:space="0" w:color="auto"/>
                    <w:left w:val="single" w:sz="4" w:space="0" w:color="auto"/>
                    <w:bottom w:val="single" w:sz="4" w:space="0" w:color="auto"/>
                    <w:right w:val="single" w:sz="4" w:space="0" w:color="auto"/>
                  </w:tcBorders>
                  <w:vAlign w:val="center"/>
                </w:tcPr>
                <w:p w14:paraId="027EA3FC" w14:textId="77777777" w:rsidR="005418E8" w:rsidRDefault="00000000">
                  <w:pPr>
                    <w:spacing w:line="360" w:lineRule="auto"/>
                    <w:jc w:val="center"/>
                    <w:rPr>
                      <w:rFonts w:ascii="仿宋" w:eastAsia="仿宋" w:hAnsi="仿宋"/>
                      <w:lang w:eastAsia="zh-CN"/>
                    </w:rPr>
                  </w:pPr>
                  <w:r>
                    <w:rPr>
                      <w:rFonts w:ascii="仿宋" w:eastAsia="仿宋" w:hAnsi="仿宋" w:cs="仿宋" w:hint="eastAsia"/>
                      <w:lang w:eastAsia="zh-CN"/>
                    </w:rPr>
                    <w:t>2</w:t>
                  </w:r>
                </w:p>
              </w:tc>
              <w:tc>
                <w:tcPr>
                  <w:tcW w:w="4558" w:type="dxa"/>
                  <w:tcBorders>
                    <w:top w:val="single" w:sz="4" w:space="0" w:color="auto"/>
                    <w:left w:val="single" w:sz="4" w:space="0" w:color="auto"/>
                    <w:bottom w:val="single" w:sz="4" w:space="0" w:color="auto"/>
                    <w:right w:val="single" w:sz="4" w:space="0" w:color="auto"/>
                  </w:tcBorders>
                  <w:vAlign w:val="center"/>
                </w:tcPr>
                <w:p w14:paraId="4F659A2A" w14:textId="77777777" w:rsidR="005418E8" w:rsidRDefault="00000000">
                  <w:pPr>
                    <w:spacing w:line="360" w:lineRule="auto"/>
                    <w:rPr>
                      <w:rFonts w:ascii="仿宋" w:eastAsia="仿宋" w:hAnsi="仿宋"/>
                      <w:lang w:eastAsia="zh-CN"/>
                    </w:rPr>
                  </w:pPr>
                  <w:r>
                    <w:rPr>
                      <w:rFonts w:ascii="仿宋" w:eastAsia="仿宋" w:hAnsi="仿宋" w:cs="仿宋" w:hint="eastAsia"/>
                      <w:lang w:eastAsia="zh-CN"/>
                    </w:rPr>
                    <w:t>累计已实际支付的工程价款</w:t>
                  </w:r>
                </w:p>
              </w:tc>
              <w:tc>
                <w:tcPr>
                  <w:tcW w:w="1727" w:type="dxa"/>
                  <w:tcBorders>
                    <w:top w:val="single" w:sz="4" w:space="0" w:color="auto"/>
                    <w:left w:val="single" w:sz="4" w:space="0" w:color="auto"/>
                    <w:bottom w:val="single" w:sz="4" w:space="0" w:color="auto"/>
                    <w:right w:val="single" w:sz="4" w:space="0" w:color="auto"/>
                  </w:tcBorders>
                  <w:vAlign w:val="center"/>
                </w:tcPr>
                <w:p w14:paraId="07D83021" w14:textId="77777777" w:rsidR="005418E8" w:rsidRDefault="005418E8">
                  <w:pPr>
                    <w:spacing w:line="360" w:lineRule="auto"/>
                    <w:jc w:val="center"/>
                    <w:rPr>
                      <w:rFonts w:ascii="仿宋" w:eastAsia="仿宋" w:hAnsi="仿宋"/>
                      <w:lang w:eastAsia="zh-CN"/>
                    </w:rPr>
                  </w:pPr>
                </w:p>
              </w:tc>
              <w:tc>
                <w:tcPr>
                  <w:tcW w:w="2383" w:type="dxa"/>
                  <w:tcBorders>
                    <w:top w:val="single" w:sz="4" w:space="0" w:color="auto"/>
                    <w:left w:val="single" w:sz="4" w:space="0" w:color="auto"/>
                    <w:bottom w:val="single" w:sz="4" w:space="0" w:color="auto"/>
                    <w:right w:val="single" w:sz="4" w:space="0" w:color="auto"/>
                  </w:tcBorders>
                  <w:vAlign w:val="center"/>
                </w:tcPr>
                <w:p w14:paraId="0BBB1791" w14:textId="77777777" w:rsidR="005418E8" w:rsidRDefault="005418E8">
                  <w:pPr>
                    <w:spacing w:line="360" w:lineRule="auto"/>
                    <w:rPr>
                      <w:rFonts w:ascii="仿宋" w:eastAsia="仿宋" w:hAnsi="仿宋"/>
                      <w:lang w:eastAsia="zh-CN"/>
                    </w:rPr>
                  </w:pPr>
                </w:p>
              </w:tc>
            </w:tr>
            <w:tr w:rsidR="005418E8" w14:paraId="43A0D531" w14:textId="77777777">
              <w:trPr>
                <w:trHeight w:hRule="exact" w:val="425"/>
              </w:trPr>
              <w:tc>
                <w:tcPr>
                  <w:tcW w:w="858" w:type="dxa"/>
                  <w:tcBorders>
                    <w:top w:val="single" w:sz="4" w:space="0" w:color="auto"/>
                    <w:left w:val="single" w:sz="4" w:space="0" w:color="auto"/>
                    <w:bottom w:val="single" w:sz="4" w:space="0" w:color="auto"/>
                    <w:right w:val="single" w:sz="4" w:space="0" w:color="auto"/>
                  </w:tcBorders>
                  <w:vAlign w:val="center"/>
                </w:tcPr>
                <w:p w14:paraId="110DD740" w14:textId="77777777" w:rsidR="005418E8" w:rsidRDefault="00000000">
                  <w:pPr>
                    <w:spacing w:line="360" w:lineRule="auto"/>
                    <w:jc w:val="center"/>
                    <w:rPr>
                      <w:rFonts w:ascii="仿宋" w:eastAsia="仿宋" w:hAnsi="仿宋"/>
                    </w:rPr>
                  </w:pPr>
                  <w:r>
                    <w:rPr>
                      <w:rFonts w:ascii="仿宋" w:eastAsia="仿宋" w:hAnsi="仿宋" w:cs="仿宋" w:hint="eastAsia"/>
                    </w:rPr>
                    <w:t>3</w:t>
                  </w:r>
                </w:p>
              </w:tc>
              <w:tc>
                <w:tcPr>
                  <w:tcW w:w="4558" w:type="dxa"/>
                  <w:tcBorders>
                    <w:top w:val="single" w:sz="4" w:space="0" w:color="auto"/>
                    <w:left w:val="single" w:sz="4" w:space="0" w:color="auto"/>
                    <w:bottom w:val="single" w:sz="4" w:space="0" w:color="auto"/>
                    <w:right w:val="single" w:sz="4" w:space="0" w:color="auto"/>
                  </w:tcBorders>
                  <w:vAlign w:val="center"/>
                </w:tcPr>
                <w:p w14:paraId="5B07649A" w14:textId="77777777" w:rsidR="005418E8" w:rsidRDefault="00000000">
                  <w:pPr>
                    <w:spacing w:line="360" w:lineRule="auto"/>
                    <w:rPr>
                      <w:rFonts w:ascii="仿宋" w:eastAsia="仿宋" w:hAnsi="仿宋"/>
                    </w:rPr>
                  </w:pPr>
                  <w:proofErr w:type="spellStart"/>
                  <w:r>
                    <w:rPr>
                      <w:rFonts w:ascii="仿宋" w:eastAsia="仿宋" w:hAnsi="仿宋" w:cs="仿宋" w:hint="eastAsia"/>
                    </w:rPr>
                    <w:t>本期间已完工程价款</w:t>
                  </w:r>
                  <w:proofErr w:type="spellEnd"/>
                </w:p>
              </w:tc>
              <w:tc>
                <w:tcPr>
                  <w:tcW w:w="1727" w:type="dxa"/>
                  <w:tcBorders>
                    <w:top w:val="single" w:sz="4" w:space="0" w:color="auto"/>
                    <w:left w:val="single" w:sz="4" w:space="0" w:color="auto"/>
                    <w:bottom w:val="single" w:sz="4" w:space="0" w:color="auto"/>
                    <w:right w:val="single" w:sz="4" w:space="0" w:color="auto"/>
                  </w:tcBorders>
                  <w:vAlign w:val="center"/>
                </w:tcPr>
                <w:p w14:paraId="45AB442F" w14:textId="77777777" w:rsidR="005418E8" w:rsidRDefault="005418E8">
                  <w:pPr>
                    <w:spacing w:line="360" w:lineRule="auto"/>
                    <w:jc w:val="center"/>
                    <w:rPr>
                      <w:rFonts w:ascii="仿宋" w:eastAsia="仿宋" w:hAnsi="仿宋"/>
                    </w:rPr>
                  </w:pPr>
                </w:p>
              </w:tc>
              <w:tc>
                <w:tcPr>
                  <w:tcW w:w="2383" w:type="dxa"/>
                  <w:tcBorders>
                    <w:top w:val="single" w:sz="4" w:space="0" w:color="auto"/>
                    <w:left w:val="single" w:sz="4" w:space="0" w:color="auto"/>
                    <w:bottom w:val="single" w:sz="4" w:space="0" w:color="auto"/>
                    <w:right w:val="single" w:sz="4" w:space="0" w:color="auto"/>
                  </w:tcBorders>
                  <w:vAlign w:val="center"/>
                </w:tcPr>
                <w:p w14:paraId="5663898D" w14:textId="77777777" w:rsidR="005418E8" w:rsidRDefault="005418E8">
                  <w:pPr>
                    <w:spacing w:line="360" w:lineRule="auto"/>
                    <w:rPr>
                      <w:rFonts w:ascii="仿宋" w:eastAsia="仿宋" w:hAnsi="仿宋"/>
                    </w:rPr>
                  </w:pPr>
                </w:p>
              </w:tc>
            </w:tr>
            <w:tr w:rsidR="005418E8" w14:paraId="61BF3782" w14:textId="77777777">
              <w:trPr>
                <w:trHeight w:hRule="exact" w:val="431"/>
              </w:trPr>
              <w:tc>
                <w:tcPr>
                  <w:tcW w:w="858" w:type="dxa"/>
                  <w:tcBorders>
                    <w:top w:val="single" w:sz="4" w:space="0" w:color="auto"/>
                    <w:left w:val="single" w:sz="4" w:space="0" w:color="auto"/>
                    <w:bottom w:val="single" w:sz="4" w:space="0" w:color="auto"/>
                    <w:right w:val="single" w:sz="4" w:space="0" w:color="auto"/>
                  </w:tcBorders>
                  <w:vAlign w:val="center"/>
                </w:tcPr>
                <w:p w14:paraId="0C1F9305" w14:textId="77777777" w:rsidR="005418E8" w:rsidRDefault="00000000">
                  <w:pPr>
                    <w:spacing w:line="360" w:lineRule="auto"/>
                    <w:jc w:val="center"/>
                    <w:rPr>
                      <w:rFonts w:ascii="仿宋" w:eastAsia="仿宋" w:hAnsi="仿宋"/>
                    </w:rPr>
                  </w:pPr>
                  <w:r>
                    <w:rPr>
                      <w:rFonts w:ascii="仿宋" w:eastAsia="仿宋" w:hAnsi="仿宋" w:cs="仿宋" w:hint="eastAsia"/>
                    </w:rPr>
                    <w:t>4</w:t>
                  </w:r>
                </w:p>
              </w:tc>
              <w:tc>
                <w:tcPr>
                  <w:tcW w:w="4558" w:type="dxa"/>
                  <w:tcBorders>
                    <w:top w:val="single" w:sz="4" w:space="0" w:color="auto"/>
                    <w:left w:val="single" w:sz="4" w:space="0" w:color="auto"/>
                    <w:bottom w:val="single" w:sz="4" w:space="0" w:color="auto"/>
                    <w:right w:val="single" w:sz="4" w:space="0" w:color="auto"/>
                  </w:tcBorders>
                  <w:vAlign w:val="center"/>
                </w:tcPr>
                <w:p w14:paraId="3257CE9B" w14:textId="77777777" w:rsidR="005418E8" w:rsidRDefault="00000000">
                  <w:pPr>
                    <w:spacing w:line="360" w:lineRule="auto"/>
                    <w:rPr>
                      <w:rFonts w:ascii="仿宋" w:eastAsia="仿宋" w:hAnsi="仿宋"/>
                      <w:lang w:eastAsia="zh-CN"/>
                    </w:rPr>
                  </w:pPr>
                  <w:r>
                    <w:rPr>
                      <w:rFonts w:ascii="仿宋" w:eastAsia="仿宋" w:hAnsi="仿宋" w:cs="仿宋" w:hint="eastAsia"/>
                      <w:lang w:eastAsia="zh-CN"/>
                    </w:rPr>
                    <w:t>本期间完成的零星工作项目价款</w:t>
                  </w:r>
                </w:p>
              </w:tc>
              <w:tc>
                <w:tcPr>
                  <w:tcW w:w="1727" w:type="dxa"/>
                  <w:tcBorders>
                    <w:top w:val="single" w:sz="4" w:space="0" w:color="auto"/>
                    <w:left w:val="single" w:sz="4" w:space="0" w:color="auto"/>
                    <w:bottom w:val="single" w:sz="4" w:space="0" w:color="auto"/>
                    <w:right w:val="single" w:sz="4" w:space="0" w:color="auto"/>
                  </w:tcBorders>
                  <w:vAlign w:val="center"/>
                </w:tcPr>
                <w:p w14:paraId="6D9DD517" w14:textId="77777777" w:rsidR="005418E8" w:rsidRDefault="005418E8">
                  <w:pPr>
                    <w:spacing w:line="360" w:lineRule="auto"/>
                    <w:jc w:val="center"/>
                    <w:rPr>
                      <w:rFonts w:ascii="仿宋" w:eastAsia="仿宋" w:hAnsi="仿宋"/>
                      <w:lang w:eastAsia="zh-CN"/>
                    </w:rPr>
                  </w:pPr>
                </w:p>
              </w:tc>
              <w:tc>
                <w:tcPr>
                  <w:tcW w:w="2383" w:type="dxa"/>
                  <w:tcBorders>
                    <w:top w:val="single" w:sz="4" w:space="0" w:color="auto"/>
                    <w:left w:val="single" w:sz="4" w:space="0" w:color="auto"/>
                    <w:bottom w:val="single" w:sz="4" w:space="0" w:color="auto"/>
                    <w:right w:val="single" w:sz="4" w:space="0" w:color="auto"/>
                  </w:tcBorders>
                  <w:vAlign w:val="center"/>
                </w:tcPr>
                <w:p w14:paraId="5B04C9D1" w14:textId="77777777" w:rsidR="005418E8" w:rsidRDefault="005418E8">
                  <w:pPr>
                    <w:spacing w:line="360" w:lineRule="auto"/>
                    <w:rPr>
                      <w:rFonts w:ascii="仿宋" w:eastAsia="仿宋" w:hAnsi="仿宋"/>
                      <w:lang w:eastAsia="zh-CN"/>
                    </w:rPr>
                  </w:pPr>
                </w:p>
              </w:tc>
            </w:tr>
            <w:tr w:rsidR="005418E8" w14:paraId="0E9DF9EE" w14:textId="77777777">
              <w:trPr>
                <w:trHeight w:hRule="exact" w:val="422"/>
              </w:trPr>
              <w:tc>
                <w:tcPr>
                  <w:tcW w:w="858" w:type="dxa"/>
                  <w:tcBorders>
                    <w:top w:val="single" w:sz="4" w:space="0" w:color="auto"/>
                    <w:left w:val="single" w:sz="4" w:space="0" w:color="auto"/>
                    <w:bottom w:val="single" w:sz="4" w:space="0" w:color="auto"/>
                    <w:right w:val="single" w:sz="4" w:space="0" w:color="auto"/>
                  </w:tcBorders>
                  <w:vAlign w:val="center"/>
                </w:tcPr>
                <w:p w14:paraId="7FC1553B" w14:textId="77777777" w:rsidR="005418E8" w:rsidRDefault="00000000">
                  <w:pPr>
                    <w:spacing w:line="360" w:lineRule="auto"/>
                    <w:jc w:val="center"/>
                    <w:rPr>
                      <w:rFonts w:ascii="仿宋" w:eastAsia="仿宋" w:hAnsi="仿宋"/>
                    </w:rPr>
                  </w:pPr>
                  <w:r>
                    <w:rPr>
                      <w:rFonts w:ascii="仿宋" w:eastAsia="仿宋" w:hAnsi="仿宋" w:cs="仿宋" w:hint="eastAsia"/>
                    </w:rPr>
                    <w:t>5</w:t>
                  </w:r>
                </w:p>
              </w:tc>
              <w:tc>
                <w:tcPr>
                  <w:tcW w:w="4558" w:type="dxa"/>
                  <w:tcBorders>
                    <w:top w:val="single" w:sz="4" w:space="0" w:color="auto"/>
                    <w:left w:val="single" w:sz="4" w:space="0" w:color="auto"/>
                    <w:bottom w:val="single" w:sz="4" w:space="0" w:color="auto"/>
                    <w:right w:val="single" w:sz="4" w:space="0" w:color="auto"/>
                  </w:tcBorders>
                  <w:vAlign w:val="center"/>
                </w:tcPr>
                <w:p w14:paraId="36EFC4ED" w14:textId="77777777" w:rsidR="005418E8" w:rsidRDefault="00000000">
                  <w:pPr>
                    <w:spacing w:line="360" w:lineRule="auto"/>
                    <w:rPr>
                      <w:rFonts w:ascii="仿宋" w:eastAsia="仿宋" w:hAnsi="仿宋"/>
                      <w:lang w:eastAsia="zh-CN"/>
                    </w:rPr>
                  </w:pPr>
                  <w:r>
                    <w:rPr>
                      <w:rFonts w:ascii="仿宋" w:eastAsia="仿宋" w:hAnsi="仿宋" w:cs="仿宋" w:hint="eastAsia"/>
                      <w:lang w:eastAsia="zh-CN"/>
                    </w:rPr>
                    <w:t>本期间应支付的预留金价款</w:t>
                  </w:r>
                </w:p>
              </w:tc>
              <w:tc>
                <w:tcPr>
                  <w:tcW w:w="1727" w:type="dxa"/>
                  <w:tcBorders>
                    <w:top w:val="single" w:sz="4" w:space="0" w:color="auto"/>
                    <w:left w:val="single" w:sz="4" w:space="0" w:color="auto"/>
                    <w:bottom w:val="single" w:sz="4" w:space="0" w:color="auto"/>
                    <w:right w:val="single" w:sz="4" w:space="0" w:color="auto"/>
                  </w:tcBorders>
                  <w:vAlign w:val="center"/>
                </w:tcPr>
                <w:p w14:paraId="276281C1" w14:textId="77777777" w:rsidR="005418E8" w:rsidRDefault="005418E8">
                  <w:pPr>
                    <w:spacing w:line="360" w:lineRule="auto"/>
                    <w:jc w:val="center"/>
                    <w:rPr>
                      <w:rFonts w:ascii="仿宋" w:eastAsia="仿宋" w:hAnsi="仿宋"/>
                      <w:lang w:eastAsia="zh-CN"/>
                    </w:rPr>
                  </w:pPr>
                </w:p>
              </w:tc>
              <w:tc>
                <w:tcPr>
                  <w:tcW w:w="2383" w:type="dxa"/>
                  <w:tcBorders>
                    <w:top w:val="single" w:sz="4" w:space="0" w:color="auto"/>
                    <w:left w:val="single" w:sz="4" w:space="0" w:color="auto"/>
                    <w:bottom w:val="single" w:sz="4" w:space="0" w:color="auto"/>
                    <w:right w:val="single" w:sz="4" w:space="0" w:color="auto"/>
                  </w:tcBorders>
                  <w:vAlign w:val="center"/>
                </w:tcPr>
                <w:p w14:paraId="091891CC" w14:textId="77777777" w:rsidR="005418E8" w:rsidRDefault="005418E8">
                  <w:pPr>
                    <w:spacing w:line="360" w:lineRule="auto"/>
                    <w:rPr>
                      <w:rFonts w:ascii="仿宋" w:eastAsia="仿宋" w:hAnsi="仿宋"/>
                      <w:lang w:eastAsia="zh-CN"/>
                    </w:rPr>
                  </w:pPr>
                </w:p>
              </w:tc>
            </w:tr>
            <w:tr w:rsidR="005418E8" w14:paraId="12D54EB5" w14:textId="77777777">
              <w:trPr>
                <w:trHeight w:hRule="exact" w:val="428"/>
              </w:trPr>
              <w:tc>
                <w:tcPr>
                  <w:tcW w:w="858" w:type="dxa"/>
                  <w:tcBorders>
                    <w:top w:val="single" w:sz="4" w:space="0" w:color="auto"/>
                    <w:left w:val="single" w:sz="4" w:space="0" w:color="auto"/>
                    <w:bottom w:val="single" w:sz="4" w:space="0" w:color="auto"/>
                    <w:right w:val="single" w:sz="4" w:space="0" w:color="auto"/>
                  </w:tcBorders>
                  <w:vAlign w:val="center"/>
                </w:tcPr>
                <w:p w14:paraId="5D89E97D" w14:textId="77777777" w:rsidR="005418E8" w:rsidRDefault="00000000">
                  <w:pPr>
                    <w:spacing w:line="360" w:lineRule="auto"/>
                    <w:jc w:val="center"/>
                    <w:rPr>
                      <w:rFonts w:ascii="仿宋" w:eastAsia="仿宋" w:hAnsi="仿宋"/>
                    </w:rPr>
                  </w:pPr>
                  <w:r>
                    <w:rPr>
                      <w:rFonts w:ascii="仿宋" w:eastAsia="仿宋" w:hAnsi="仿宋" w:cs="仿宋" w:hint="eastAsia"/>
                    </w:rPr>
                    <w:t>6</w:t>
                  </w:r>
                </w:p>
              </w:tc>
              <w:tc>
                <w:tcPr>
                  <w:tcW w:w="4558" w:type="dxa"/>
                  <w:tcBorders>
                    <w:top w:val="single" w:sz="4" w:space="0" w:color="auto"/>
                    <w:left w:val="single" w:sz="4" w:space="0" w:color="auto"/>
                    <w:bottom w:val="single" w:sz="4" w:space="0" w:color="auto"/>
                    <w:right w:val="single" w:sz="4" w:space="0" w:color="auto"/>
                  </w:tcBorders>
                  <w:vAlign w:val="center"/>
                </w:tcPr>
                <w:p w14:paraId="0ECF4BF0" w14:textId="77777777" w:rsidR="005418E8" w:rsidRDefault="00000000">
                  <w:pPr>
                    <w:spacing w:line="360" w:lineRule="auto"/>
                    <w:rPr>
                      <w:rFonts w:ascii="仿宋" w:eastAsia="仿宋" w:hAnsi="仿宋"/>
                      <w:lang w:eastAsia="zh-CN"/>
                    </w:rPr>
                  </w:pPr>
                  <w:r>
                    <w:rPr>
                      <w:rFonts w:ascii="仿宋" w:eastAsia="仿宋" w:hAnsi="仿宋" w:cs="仿宋" w:hint="eastAsia"/>
                      <w:lang w:eastAsia="zh-CN"/>
                    </w:rPr>
                    <w:t>本期间应支付的工程变更价款</w:t>
                  </w:r>
                </w:p>
              </w:tc>
              <w:tc>
                <w:tcPr>
                  <w:tcW w:w="1727" w:type="dxa"/>
                  <w:tcBorders>
                    <w:top w:val="single" w:sz="4" w:space="0" w:color="auto"/>
                    <w:left w:val="single" w:sz="4" w:space="0" w:color="auto"/>
                    <w:bottom w:val="single" w:sz="4" w:space="0" w:color="auto"/>
                    <w:right w:val="single" w:sz="4" w:space="0" w:color="auto"/>
                  </w:tcBorders>
                  <w:vAlign w:val="center"/>
                </w:tcPr>
                <w:p w14:paraId="41A0DC67" w14:textId="77777777" w:rsidR="005418E8" w:rsidRDefault="005418E8">
                  <w:pPr>
                    <w:spacing w:line="360" w:lineRule="auto"/>
                    <w:jc w:val="center"/>
                    <w:rPr>
                      <w:rFonts w:ascii="仿宋" w:eastAsia="仿宋" w:hAnsi="仿宋"/>
                      <w:lang w:eastAsia="zh-CN"/>
                    </w:rPr>
                  </w:pPr>
                </w:p>
              </w:tc>
              <w:tc>
                <w:tcPr>
                  <w:tcW w:w="2383" w:type="dxa"/>
                  <w:tcBorders>
                    <w:top w:val="single" w:sz="4" w:space="0" w:color="auto"/>
                    <w:left w:val="single" w:sz="4" w:space="0" w:color="auto"/>
                    <w:bottom w:val="single" w:sz="4" w:space="0" w:color="auto"/>
                    <w:right w:val="single" w:sz="4" w:space="0" w:color="auto"/>
                  </w:tcBorders>
                  <w:vAlign w:val="center"/>
                </w:tcPr>
                <w:p w14:paraId="53342752" w14:textId="77777777" w:rsidR="005418E8" w:rsidRDefault="00000000">
                  <w:pPr>
                    <w:spacing w:line="360" w:lineRule="auto"/>
                    <w:jc w:val="center"/>
                    <w:rPr>
                      <w:rFonts w:ascii="仿宋" w:eastAsia="仿宋" w:hAnsi="仿宋"/>
                    </w:rPr>
                  </w:pPr>
                  <w:proofErr w:type="spellStart"/>
                  <w:r>
                    <w:rPr>
                      <w:rFonts w:ascii="仿宋" w:eastAsia="仿宋" w:hAnsi="仿宋" w:cs="仿宋" w:hint="eastAsia"/>
                    </w:rPr>
                    <w:t>根据第</w:t>
                  </w:r>
                  <w:proofErr w:type="spellEnd"/>
                  <w:r>
                    <w:rPr>
                      <w:rFonts w:ascii="仿宋" w:eastAsia="仿宋" w:hAnsi="仿宋" w:cs="仿宋" w:hint="eastAsia"/>
                    </w:rPr>
                    <w:t xml:space="preserve">    </w:t>
                  </w:r>
                  <w:r>
                    <w:rPr>
                      <w:rFonts w:ascii="仿宋" w:eastAsia="仿宋" w:hAnsi="仿宋" w:cs="仿宋" w:hint="eastAsia"/>
                      <w:lang w:eastAsia="zh-CN"/>
                    </w:rPr>
                    <w:t xml:space="preserve">  </w:t>
                  </w:r>
                  <w:r>
                    <w:rPr>
                      <w:rFonts w:ascii="仿宋" w:eastAsia="仿宋" w:hAnsi="仿宋" w:cs="仿宋" w:hint="eastAsia"/>
                    </w:rPr>
                    <w:t>条</w:t>
                  </w:r>
                </w:p>
              </w:tc>
            </w:tr>
            <w:tr w:rsidR="005418E8" w14:paraId="0D683EF7" w14:textId="77777777">
              <w:trPr>
                <w:trHeight w:hRule="exact" w:val="421"/>
              </w:trPr>
              <w:tc>
                <w:tcPr>
                  <w:tcW w:w="858" w:type="dxa"/>
                  <w:tcBorders>
                    <w:top w:val="single" w:sz="4" w:space="0" w:color="auto"/>
                    <w:left w:val="single" w:sz="4" w:space="0" w:color="auto"/>
                    <w:bottom w:val="single" w:sz="4" w:space="0" w:color="auto"/>
                    <w:right w:val="single" w:sz="4" w:space="0" w:color="auto"/>
                  </w:tcBorders>
                  <w:vAlign w:val="center"/>
                </w:tcPr>
                <w:p w14:paraId="1C392809" w14:textId="77777777" w:rsidR="005418E8" w:rsidRDefault="00000000">
                  <w:pPr>
                    <w:spacing w:line="360" w:lineRule="auto"/>
                    <w:jc w:val="center"/>
                    <w:rPr>
                      <w:rFonts w:ascii="仿宋" w:eastAsia="仿宋" w:hAnsi="仿宋"/>
                    </w:rPr>
                  </w:pPr>
                  <w:r>
                    <w:rPr>
                      <w:rFonts w:ascii="仿宋" w:eastAsia="仿宋" w:hAnsi="仿宋" w:cs="仿宋" w:hint="eastAsia"/>
                    </w:rPr>
                    <w:t>7</w:t>
                  </w:r>
                </w:p>
              </w:tc>
              <w:tc>
                <w:tcPr>
                  <w:tcW w:w="4558" w:type="dxa"/>
                  <w:tcBorders>
                    <w:top w:val="single" w:sz="4" w:space="0" w:color="auto"/>
                    <w:left w:val="single" w:sz="4" w:space="0" w:color="auto"/>
                    <w:bottom w:val="single" w:sz="4" w:space="0" w:color="auto"/>
                    <w:right w:val="single" w:sz="4" w:space="0" w:color="auto"/>
                  </w:tcBorders>
                  <w:vAlign w:val="center"/>
                </w:tcPr>
                <w:p w14:paraId="57C1902C" w14:textId="77777777" w:rsidR="005418E8" w:rsidRDefault="00000000">
                  <w:pPr>
                    <w:spacing w:line="360" w:lineRule="auto"/>
                    <w:rPr>
                      <w:rFonts w:ascii="仿宋" w:eastAsia="仿宋" w:hAnsi="仿宋"/>
                      <w:lang w:eastAsia="zh-CN"/>
                    </w:rPr>
                  </w:pPr>
                  <w:r>
                    <w:rPr>
                      <w:rFonts w:ascii="仿宋" w:eastAsia="仿宋" w:hAnsi="仿宋" w:cs="仿宋" w:hint="eastAsia"/>
                      <w:lang w:eastAsia="zh-CN"/>
                    </w:rPr>
                    <w:t>本期间应支付的绿色施工安全防护措施费</w:t>
                  </w:r>
                </w:p>
              </w:tc>
              <w:tc>
                <w:tcPr>
                  <w:tcW w:w="1727" w:type="dxa"/>
                  <w:tcBorders>
                    <w:top w:val="single" w:sz="4" w:space="0" w:color="auto"/>
                    <w:left w:val="single" w:sz="4" w:space="0" w:color="auto"/>
                    <w:bottom w:val="single" w:sz="4" w:space="0" w:color="auto"/>
                    <w:right w:val="single" w:sz="4" w:space="0" w:color="auto"/>
                  </w:tcBorders>
                  <w:vAlign w:val="center"/>
                </w:tcPr>
                <w:p w14:paraId="37C4DCF3" w14:textId="77777777" w:rsidR="005418E8" w:rsidRDefault="005418E8">
                  <w:pPr>
                    <w:spacing w:line="360" w:lineRule="auto"/>
                    <w:jc w:val="center"/>
                    <w:rPr>
                      <w:rFonts w:ascii="仿宋" w:eastAsia="仿宋" w:hAnsi="仿宋"/>
                      <w:lang w:eastAsia="zh-CN"/>
                    </w:rPr>
                  </w:pPr>
                </w:p>
              </w:tc>
              <w:tc>
                <w:tcPr>
                  <w:tcW w:w="2383" w:type="dxa"/>
                  <w:tcBorders>
                    <w:top w:val="single" w:sz="4" w:space="0" w:color="auto"/>
                    <w:left w:val="single" w:sz="4" w:space="0" w:color="auto"/>
                    <w:bottom w:val="single" w:sz="4" w:space="0" w:color="auto"/>
                    <w:right w:val="single" w:sz="4" w:space="0" w:color="auto"/>
                  </w:tcBorders>
                  <w:vAlign w:val="center"/>
                </w:tcPr>
                <w:p w14:paraId="165D1E83" w14:textId="77777777" w:rsidR="005418E8" w:rsidRDefault="00000000">
                  <w:pPr>
                    <w:spacing w:line="360" w:lineRule="auto"/>
                    <w:jc w:val="center"/>
                    <w:rPr>
                      <w:rFonts w:ascii="仿宋" w:eastAsia="仿宋" w:hAnsi="仿宋"/>
                    </w:rPr>
                  </w:pPr>
                  <w:proofErr w:type="spellStart"/>
                  <w:r>
                    <w:rPr>
                      <w:rFonts w:ascii="仿宋" w:eastAsia="仿宋" w:hAnsi="仿宋" w:cs="仿宋" w:hint="eastAsia"/>
                    </w:rPr>
                    <w:t>根据第</w:t>
                  </w:r>
                  <w:proofErr w:type="spellEnd"/>
                  <w:r>
                    <w:rPr>
                      <w:rFonts w:ascii="仿宋" w:eastAsia="仿宋" w:hAnsi="仿宋" w:cs="仿宋" w:hint="eastAsia"/>
                    </w:rPr>
                    <w:t xml:space="preserve">      条</w:t>
                  </w:r>
                </w:p>
              </w:tc>
            </w:tr>
            <w:tr w:rsidR="005418E8" w14:paraId="6BD520C4" w14:textId="77777777">
              <w:trPr>
                <w:trHeight w:hRule="exact" w:val="427"/>
              </w:trPr>
              <w:tc>
                <w:tcPr>
                  <w:tcW w:w="858" w:type="dxa"/>
                  <w:tcBorders>
                    <w:top w:val="single" w:sz="4" w:space="0" w:color="auto"/>
                    <w:left w:val="single" w:sz="4" w:space="0" w:color="auto"/>
                    <w:bottom w:val="single" w:sz="4" w:space="0" w:color="auto"/>
                    <w:right w:val="single" w:sz="4" w:space="0" w:color="auto"/>
                  </w:tcBorders>
                  <w:vAlign w:val="center"/>
                </w:tcPr>
                <w:p w14:paraId="7344461F" w14:textId="77777777" w:rsidR="005418E8" w:rsidRDefault="00000000">
                  <w:pPr>
                    <w:spacing w:line="360" w:lineRule="auto"/>
                    <w:jc w:val="center"/>
                    <w:rPr>
                      <w:rFonts w:ascii="仿宋" w:eastAsia="仿宋" w:hAnsi="仿宋"/>
                    </w:rPr>
                  </w:pPr>
                  <w:r>
                    <w:rPr>
                      <w:rFonts w:ascii="仿宋" w:eastAsia="仿宋" w:hAnsi="仿宋" w:cs="仿宋" w:hint="eastAsia"/>
                    </w:rPr>
                    <w:t>8</w:t>
                  </w:r>
                </w:p>
              </w:tc>
              <w:tc>
                <w:tcPr>
                  <w:tcW w:w="4558" w:type="dxa"/>
                  <w:tcBorders>
                    <w:top w:val="single" w:sz="4" w:space="0" w:color="auto"/>
                    <w:left w:val="single" w:sz="4" w:space="0" w:color="auto"/>
                    <w:bottom w:val="single" w:sz="4" w:space="0" w:color="auto"/>
                    <w:right w:val="single" w:sz="4" w:space="0" w:color="auto"/>
                  </w:tcBorders>
                  <w:vAlign w:val="center"/>
                </w:tcPr>
                <w:p w14:paraId="1D42FC8A" w14:textId="77777777" w:rsidR="005418E8" w:rsidRDefault="00000000">
                  <w:pPr>
                    <w:spacing w:line="360" w:lineRule="auto"/>
                    <w:rPr>
                      <w:rFonts w:ascii="仿宋" w:eastAsia="仿宋" w:hAnsi="仿宋"/>
                      <w:lang w:eastAsia="zh-CN"/>
                    </w:rPr>
                  </w:pPr>
                  <w:r>
                    <w:rPr>
                      <w:rFonts w:ascii="仿宋" w:eastAsia="仿宋" w:hAnsi="仿宋" w:cs="仿宋" w:hint="eastAsia"/>
                      <w:lang w:eastAsia="zh-CN"/>
                    </w:rPr>
                    <w:t>物价和后继法律法规的调整价款</w:t>
                  </w:r>
                </w:p>
              </w:tc>
              <w:tc>
                <w:tcPr>
                  <w:tcW w:w="1727" w:type="dxa"/>
                  <w:tcBorders>
                    <w:top w:val="single" w:sz="4" w:space="0" w:color="auto"/>
                    <w:left w:val="single" w:sz="4" w:space="0" w:color="auto"/>
                    <w:bottom w:val="single" w:sz="4" w:space="0" w:color="auto"/>
                    <w:right w:val="single" w:sz="4" w:space="0" w:color="auto"/>
                  </w:tcBorders>
                  <w:vAlign w:val="center"/>
                </w:tcPr>
                <w:p w14:paraId="2DDEF58D" w14:textId="77777777" w:rsidR="005418E8" w:rsidRDefault="005418E8">
                  <w:pPr>
                    <w:spacing w:line="360" w:lineRule="auto"/>
                    <w:jc w:val="center"/>
                    <w:rPr>
                      <w:rFonts w:ascii="仿宋" w:eastAsia="仿宋" w:hAnsi="仿宋"/>
                      <w:lang w:eastAsia="zh-CN"/>
                    </w:rPr>
                  </w:pPr>
                </w:p>
              </w:tc>
              <w:tc>
                <w:tcPr>
                  <w:tcW w:w="2383" w:type="dxa"/>
                  <w:tcBorders>
                    <w:top w:val="single" w:sz="4" w:space="0" w:color="auto"/>
                    <w:left w:val="single" w:sz="4" w:space="0" w:color="auto"/>
                    <w:bottom w:val="single" w:sz="4" w:space="0" w:color="auto"/>
                    <w:right w:val="single" w:sz="4" w:space="0" w:color="auto"/>
                  </w:tcBorders>
                  <w:vAlign w:val="center"/>
                </w:tcPr>
                <w:p w14:paraId="5D7EFDA2" w14:textId="77777777" w:rsidR="005418E8" w:rsidRDefault="00000000">
                  <w:pPr>
                    <w:spacing w:line="360" w:lineRule="auto"/>
                    <w:jc w:val="center"/>
                    <w:rPr>
                      <w:rFonts w:ascii="仿宋" w:eastAsia="仿宋" w:hAnsi="仿宋"/>
                    </w:rPr>
                  </w:pPr>
                  <w:proofErr w:type="spellStart"/>
                  <w:r>
                    <w:rPr>
                      <w:rFonts w:ascii="仿宋" w:eastAsia="仿宋" w:hAnsi="仿宋" w:cs="仿宋" w:hint="eastAsia"/>
                    </w:rPr>
                    <w:t>根据第</w:t>
                  </w:r>
                  <w:proofErr w:type="spellEnd"/>
                  <w:r>
                    <w:rPr>
                      <w:rFonts w:ascii="仿宋" w:eastAsia="仿宋" w:hAnsi="仿宋" w:cs="仿宋" w:hint="eastAsia"/>
                    </w:rPr>
                    <w:t xml:space="preserve">  </w:t>
                  </w:r>
                  <w:r>
                    <w:rPr>
                      <w:rFonts w:ascii="仿宋" w:eastAsia="仿宋" w:hAnsi="仿宋" w:cs="仿宋" w:hint="eastAsia"/>
                      <w:lang w:eastAsia="zh-CN"/>
                    </w:rPr>
                    <w:t xml:space="preserve">  </w:t>
                  </w:r>
                  <w:r>
                    <w:rPr>
                      <w:rFonts w:ascii="仿宋" w:eastAsia="仿宋" w:hAnsi="仿宋" w:cs="仿宋" w:hint="eastAsia"/>
                    </w:rPr>
                    <w:t xml:space="preserve">  条</w:t>
                  </w:r>
                </w:p>
              </w:tc>
            </w:tr>
            <w:tr w:rsidR="005418E8" w14:paraId="4DA30975" w14:textId="77777777">
              <w:trPr>
                <w:trHeight w:hRule="exact" w:val="432"/>
              </w:trPr>
              <w:tc>
                <w:tcPr>
                  <w:tcW w:w="858" w:type="dxa"/>
                  <w:tcBorders>
                    <w:top w:val="single" w:sz="4" w:space="0" w:color="auto"/>
                    <w:left w:val="single" w:sz="4" w:space="0" w:color="auto"/>
                    <w:bottom w:val="single" w:sz="4" w:space="0" w:color="auto"/>
                    <w:right w:val="single" w:sz="4" w:space="0" w:color="auto"/>
                  </w:tcBorders>
                  <w:vAlign w:val="center"/>
                </w:tcPr>
                <w:p w14:paraId="6A56F523" w14:textId="77777777" w:rsidR="005418E8" w:rsidRDefault="00000000">
                  <w:pPr>
                    <w:spacing w:line="360" w:lineRule="auto"/>
                    <w:jc w:val="center"/>
                    <w:rPr>
                      <w:rFonts w:ascii="仿宋" w:eastAsia="仿宋" w:hAnsi="仿宋"/>
                    </w:rPr>
                  </w:pPr>
                  <w:r>
                    <w:rPr>
                      <w:rFonts w:ascii="仿宋" w:eastAsia="仿宋" w:hAnsi="仿宋" w:cs="仿宋" w:hint="eastAsia"/>
                    </w:rPr>
                    <w:t>9</w:t>
                  </w:r>
                </w:p>
              </w:tc>
              <w:tc>
                <w:tcPr>
                  <w:tcW w:w="4558" w:type="dxa"/>
                  <w:tcBorders>
                    <w:top w:val="single" w:sz="4" w:space="0" w:color="auto"/>
                    <w:left w:val="single" w:sz="4" w:space="0" w:color="auto"/>
                    <w:bottom w:val="single" w:sz="4" w:space="0" w:color="auto"/>
                    <w:right w:val="single" w:sz="4" w:space="0" w:color="auto"/>
                  </w:tcBorders>
                  <w:vAlign w:val="center"/>
                </w:tcPr>
                <w:p w14:paraId="25073C53" w14:textId="77777777" w:rsidR="005418E8" w:rsidRDefault="00000000">
                  <w:pPr>
                    <w:spacing w:line="360" w:lineRule="auto"/>
                    <w:rPr>
                      <w:rFonts w:ascii="仿宋" w:eastAsia="仿宋" w:hAnsi="仿宋"/>
                      <w:lang w:eastAsia="zh-CN"/>
                    </w:rPr>
                  </w:pPr>
                  <w:r>
                    <w:rPr>
                      <w:rFonts w:ascii="仿宋" w:eastAsia="仿宋" w:hAnsi="仿宋" w:cs="仿宋" w:hint="eastAsia"/>
                      <w:lang w:eastAsia="zh-CN"/>
                    </w:rPr>
                    <w:t>本期间应扣除的误期赔偿费</w:t>
                  </w:r>
                </w:p>
              </w:tc>
              <w:tc>
                <w:tcPr>
                  <w:tcW w:w="1727" w:type="dxa"/>
                  <w:tcBorders>
                    <w:top w:val="single" w:sz="4" w:space="0" w:color="auto"/>
                    <w:left w:val="single" w:sz="4" w:space="0" w:color="auto"/>
                    <w:bottom w:val="single" w:sz="4" w:space="0" w:color="auto"/>
                    <w:right w:val="single" w:sz="4" w:space="0" w:color="auto"/>
                  </w:tcBorders>
                  <w:vAlign w:val="center"/>
                </w:tcPr>
                <w:p w14:paraId="21A1F241" w14:textId="77777777" w:rsidR="005418E8" w:rsidRDefault="005418E8">
                  <w:pPr>
                    <w:spacing w:line="360" w:lineRule="auto"/>
                    <w:jc w:val="center"/>
                    <w:rPr>
                      <w:rFonts w:ascii="仿宋" w:eastAsia="仿宋" w:hAnsi="仿宋"/>
                      <w:lang w:eastAsia="zh-CN"/>
                    </w:rPr>
                  </w:pPr>
                </w:p>
              </w:tc>
              <w:tc>
                <w:tcPr>
                  <w:tcW w:w="2383" w:type="dxa"/>
                  <w:tcBorders>
                    <w:top w:val="single" w:sz="4" w:space="0" w:color="auto"/>
                    <w:left w:val="single" w:sz="4" w:space="0" w:color="auto"/>
                    <w:bottom w:val="single" w:sz="4" w:space="0" w:color="auto"/>
                    <w:right w:val="single" w:sz="4" w:space="0" w:color="auto"/>
                  </w:tcBorders>
                  <w:vAlign w:val="center"/>
                </w:tcPr>
                <w:p w14:paraId="5CD760A2" w14:textId="77777777" w:rsidR="005418E8" w:rsidRDefault="00000000">
                  <w:pPr>
                    <w:spacing w:line="360" w:lineRule="auto"/>
                    <w:jc w:val="center"/>
                    <w:rPr>
                      <w:rFonts w:ascii="仿宋" w:eastAsia="仿宋" w:hAnsi="仿宋"/>
                    </w:rPr>
                  </w:pPr>
                  <w:proofErr w:type="spellStart"/>
                  <w:r>
                    <w:rPr>
                      <w:rFonts w:ascii="仿宋" w:eastAsia="仿宋" w:hAnsi="仿宋" w:cs="仿宋" w:hint="eastAsia"/>
                    </w:rPr>
                    <w:t>根据第</w:t>
                  </w:r>
                  <w:proofErr w:type="spellEnd"/>
                  <w:r>
                    <w:rPr>
                      <w:rFonts w:ascii="仿宋" w:eastAsia="仿宋" w:hAnsi="仿宋" w:cs="仿宋" w:hint="eastAsia"/>
                    </w:rPr>
                    <w:t xml:space="preserve">    </w:t>
                  </w:r>
                  <w:r>
                    <w:rPr>
                      <w:rFonts w:ascii="仿宋" w:eastAsia="仿宋" w:hAnsi="仿宋" w:cs="仿宋" w:hint="eastAsia"/>
                      <w:lang w:eastAsia="zh-CN"/>
                    </w:rPr>
                    <w:t xml:space="preserve">  </w:t>
                  </w:r>
                  <w:r>
                    <w:rPr>
                      <w:rFonts w:ascii="仿宋" w:eastAsia="仿宋" w:hAnsi="仿宋" w:cs="仿宋" w:hint="eastAsia"/>
                    </w:rPr>
                    <w:t>条</w:t>
                  </w:r>
                </w:p>
              </w:tc>
            </w:tr>
            <w:tr w:rsidR="005418E8" w14:paraId="754267BA" w14:textId="77777777">
              <w:trPr>
                <w:trHeight w:hRule="exact" w:val="415"/>
              </w:trPr>
              <w:tc>
                <w:tcPr>
                  <w:tcW w:w="858" w:type="dxa"/>
                  <w:tcBorders>
                    <w:top w:val="single" w:sz="4" w:space="0" w:color="auto"/>
                    <w:left w:val="single" w:sz="4" w:space="0" w:color="auto"/>
                    <w:bottom w:val="single" w:sz="4" w:space="0" w:color="auto"/>
                    <w:right w:val="single" w:sz="4" w:space="0" w:color="auto"/>
                  </w:tcBorders>
                  <w:vAlign w:val="center"/>
                </w:tcPr>
                <w:p w14:paraId="02AEA8D8" w14:textId="77777777" w:rsidR="005418E8" w:rsidRDefault="00000000">
                  <w:pPr>
                    <w:spacing w:line="360" w:lineRule="auto"/>
                    <w:jc w:val="center"/>
                    <w:rPr>
                      <w:rFonts w:ascii="仿宋" w:eastAsia="仿宋" w:hAnsi="仿宋"/>
                    </w:rPr>
                  </w:pPr>
                  <w:r>
                    <w:rPr>
                      <w:rFonts w:ascii="仿宋" w:eastAsia="仿宋" w:hAnsi="仿宋" w:cs="仿宋" w:hint="eastAsia"/>
                    </w:rPr>
                    <w:t>10</w:t>
                  </w:r>
                </w:p>
              </w:tc>
              <w:tc>
                <w:tcPr>
                  <w:tcW w:w="4558" w:type="dxa"/>
                  <w:tcBorders>
                    <w:top w:val="single" w:sz="4" w:space="0" w:color="auto"/>
                    <w:left w:val="single" w:sz="4" w:space="0" w:color="auto"/>
                    <w:bottom w:val="single" w:sz="4" w:space="0" w:color="auto"/>
                    <w:right w:val="single" w:sz="4" w:space="0" w:color="auto"/>
                  </w:tcBorders>
                  <w:vAlign w:val="center"/>
                </w:tcPr>
                <w:p w14:paraId="01902A0F" w14:textId="77777777" w:rsidR="005418E8" w:rsidRDefault="00000000">
                  <w:pPr>
                    <w:spacing w:line="360" w:lineRule="auto"/>
                    <w:rPr>
                      <w:rFonts w:ascii="仿宋" w:eastAsia="仿宋" w:hAnsi="仿宋"/>
                      <w:lang w:eastAsia="zh-CN"/>
                    </w:rPr>
                  </w:pPr>
                  <w:r>
                    <w:rPr>
                      <w:rFonts w:ascii="仿宋" w:eastAsia="仿宋" w:hAnsi="仿宋" w:cs="仿宋" w:hint="eastAsia"/>
                      <w:lang w:eastAsia="zh-CN"/>
                    </w:rPr>
                    <w:t>本期间应扣回的预付款</w:t>
                  </w:r>
                </w:p>
              </w:tc>
              <w:tc>
                <w:tcPr>
                  <w:tcW w:w="1727" w:type="dxa"/>
                  <w:tcBorders>
                    <w:top w:val="single" w:sz="4" w:space="0" w:color="auto"/>
                    <w:left w:val="single" w:sz="4" w:space="0" w:color="auto"/>
                    <w:bottom w:val="single" w:sz="4" w:space="0" w:color="auto"/>
                    <w:right w:val="single" w:sz="4" w:space="0" w:color="auto"/>
                  </w:tcBorders>
                  <w:vAlign w:val="center"/>
                </w:tcPr>
                <w:p w14:paraId="12AA2EC9" w14:textId="77777777" w:rsidR="005418E8" w:rsidRDefault="005418E8">
                  <w:pPr>
                    <w:spacing w:line="360" w:lineRule="auto"/>
                    <w:jc w:val="center"/>
                    <w:rPr>
                      <w:rFonts w:ascii="仿宋" w:eastAsia="仿宋" w:hAnsi="仿宋"/>
                      <w:lang w:eastAsia="zh-CN"/>
                    </w:rPr>
                  </w:pPr>
                </w:p>
              </w:tc>
              <w:tc>
                <w:tcPr>
                  <w:tcW w:w="2383" w:type="dxa"/>
                  <w:tcBorders>
                    <w:top w:val="single" w:sz="4" w:space="0" w:color="auto"/>
                    <w:left w:val="single" w:sz="4" w:space="0" w:color="auto"/>
                    <w:bottom w:val="single" w:sz="4" w:space="0" w:color="auto"/>
                    <w:right w:val="single" w:sz="4" w:space="0" w:color="auto"/>
                  </w:tcBorders>
                  <w:vAlign w:val="center"/>
                </w:tcPr>
                <w:p w14:paraId="25D19B60" w14:textId="77777777" w:rsidR="005418E8" w:rsidRDefault="00000000">
                  <w:pPr>
                    <w:spacing w:line="360" w:lineRule="auto"/>
                    <w:jc w:val="center"/>
                    <w:rPr>
                      <w:rFonts w:ascii="仿宋" w:eastAsia="仿宋" w:hAnsi="仿宋"/>
                    </w:rPr>
                  </w:pPr>
                  <w:proofErr w:type="spellStart"/>
                  <w:r>
                    <w:rPr>
                      <w:rFonts w:ascii="仿宋" w:eastAsia="仿宋" w:hAnsi="仿宋" w:cs="仿宋" w:hint="eastAsia"/>
                    </w:rPr>
                    <w:t>根据第</w:t>
                  </w:r>
                  <w:proofErr w:type="spellEnd"/>
                  <w:r>
                    <w:rPr>
                      <w:rFonts w:ascii="仿宋" w:eastAsia="仿宋" w:hAnsi="仿宋" w:cs="仿宋" w:hint="eastAsia"/>
                    </w:rPr>
                    <w:t xml:space="preserve">   </w:t>
                  </w:r>
                  <w:r>
                    <w:rPr>
                      <w:rFonts w:ascii="仿宋" w:eastAsia="仿宋" w:hAnsi="仿宋" w:cs="仿宋" w:hint="eastAsia"/>
                      <w:lang w:eastAsia="zh-CN"/>
                    </w:rPr>
                    <w:t xml:space="preserve">  </w:t>
                  </w:r>
                  <w:r>
                    <w:rPr>
                      <w:rFonts w:ascii="仿宋" w:eastAsia="仿宋" w:hAnsi="仿宋" w:cs="仿宋" w:hint="eastAsia"/>
                    </w:rPr>
                    <w:t xml:space="preserve"> 条</w:t>
                  </w:r>
                </w:p>
              </w:tc>
            </w:tr>
            <w:tr w:rsidR="005418E8" w14:paraId="6B16F363" w14:textId="77777777">
              <w:trPr>
                <w:trHeight w:hRule="exact" w:val="418"/>
              </w:trPr>
              <w:tc>
                <w:tcPr>
                  <w:tcW w:w="858" w:type="dxa"/>
                  <w:tcBorders>
                    <w:top w:val="single" w:sz="4" w:space="0" w:color="auto"/>
                    <w:left w:val="single" w:sz="4" w:space="0" w:color="auto"/>
                    <w:bottom w:val="single" w:sz="4" w:space="0" w:color="auto"/>
                    <w:right w:val="single" w:sz="4" w:space="0" w:color="auto"/>
                  </w:tcBorders>
                  <w:vAlign w:val="center"/>
                </w:tcPr>
                <w:p w14:paraId="0F924348" w14:textId="77777777" w:rsidR="005418E8" w:rsidRDefault="00000000">
                  <w:pPr>
                    <w:spacing w:line="360" w:lineRule="auto"/>
                    <w:jc w:val="center"/>
                    <w:rPr>
                      <w:rFonts w:ascii="仿宋" w:eastAsia="仿宋" w:hAnsi="仿宋"/>
                    </w:rPr>
                  </w:pPr>
                  <w:r>
                    <w:rPr>
                      <w:rFonts w:ascii="仿宋" w:eastAsia="仿宋" w:hAnsi="仿宋" w:cs="仿宋" w:hint="eastAsia"/>
                    </w:rPr>
                    <w:t>11</w:t>
                  </w:r>
                </w:p>
              </w:tc>
              <w:tc>
                <w:tcPr>
                  <w:tcW w:w="4558" w:type="dxa"/>
                  <w:tcBorders>
                    <w:top w:val="single" w:sz="4" w:space="0" w:color="auto"/>
                    <w:left w:val="single" w:sz="4" w:space="0" w:color="auto"/>
                    <w:bottom w:val="single" w:sz="4" w:space="0" w:color="auto"/>
                    <w:right w:val="single" w:sz="4" w:space="0" w:color="auto"/>
                  </w:tcBorders>
                  <w:vAlign w:val="center"/>
                </w:tcPr>
                <w:p w14:paraId="792BEC9B" w14:textId="77777777" w:rsidR="005418E8" w:rsidRDefault="00000000">
                  <w:pPr>
                    <w:spacing w:line="360" w:lineRule="auto"/>
                    <w:rPr>
                      <w:rFonts w:ascii="仿宋" w:eastAsia="仿宋" w:hAnsi="仿宋"/>
                      <w:lang w:eastAsia="zh-CN"/>
                    </w:rPr>
                  </w:pPr>
                  <w:r>
                    <w:rPr>
                      <w:rFonts w:ascii="仿宋" w:eastAsia="仿宋" w:hAnsi="仿宋" w:cs="仿宋" w:hint="eastAsia"/>
                      <w:lang w:eastAsia="zh-CN"/>
                    </w:rPr>
                    <w:t>本期间应扣留的质量保证金</w:t>
                  </w:r>
                </w:p>
              </w:tc>
              <w:tc>
                <w:tcPr>
                  <w:tcW w:w="1727" w:type="dxa"/>
                  <w:tcBorders>
                    <w:top w:val="single" w:sz="4" w:space="0" w:color="auto"/>
                    <w:left w:val="single" w:sz="4" w:space="0" w:color="auto"/>
                    <w:bottom w:val="single" w:sz="4" w:space="0" w:color="auto"/>
                    <w:right w:val="single" w:sz="4" w:space="0" w:color="auto"/>
                  </w:tcBorders>
                  <w:vAlign w:val="center"/>
                </w:tcPr>
                <w:p w14:paraId="2520F324" w14:textId="77777777" w:rsidR="005418E8" w:rsidRDefault="005418E8">
                  <w:pPr>
                    <w:spacing w:line="360" w:lineRule="auto"/>
                    <w:jc w:val="center"/>
                    <w:rPr>
                      <w:rFonts w:ascii="仿宋" w:eastAsia="仿宋" w:hAnsi="仿宋"/>
                      <w:lang w:eastAsia="zh-CN"/>
                    </w:rPr>
                  </w:pPr>
                </w:p>
              </w:tc>
              <w:tc>
                <w:tcPr>
                  <w:tcW w:w="2383" w:type="dxa"/>
                  <w:tcBorders>
                    <w:top w:val="single" w:sz="4" w:space="0" w:color="auto"/>
                    <w:left w:val="single" w:sz="4" w:space="0" w:color="auto"/>
                    <w:bottom w:val="single" w:sz="4" w:space="0" w:color="auto"/>
                    <w:right w:val="single" w:sz="4" w:space="0" w:color="auto"/>
                  </w:tcBorders>
                  <w:vAlign w:val="center"/>
                </w:tcPr>
                <w:p w14:paraId="7C1C773A" w14:textId="77777777" w:rsidR="005418E8" w:rsidRDefault="005418E8">
                  <w:pPr>
                    <w:spacing w:line="360" w:lineRule="auto"/>
                    <w:rPr>
                      <w:rFonts w:ascii="仿宋" w:eastAsia="仿宋" w:hAnsi="仿宋"/>
                      <w:lang w:eastAsia="zh-CN"/>
                    </w:rPr>
                  </w:pPr>
                </w:p>
              </w:tc>
            </w:tr>
            <w:tr w:rsidR="005418E8" w14:paraId="232CECF0" w14:textId="77777777">
              <w:trPr>
                <w:trHeight w:hRule="exact" w:val="409"/>
              </w:trPr>
              <w:tc>
                <w:tcPr>
                  <w:tcW w:w="858" w:type="dxa"/>
                  <w:tcBorders>
                    <w:top w:val="single" w:sz="4" w:space="0" w:color="auto"/>
                    <w:left w:val="single" w:sz="4" w:space="0" w:color="auto"/>
                    <w:bottom w:val="single" w:sz="4" w:space="0" w:color="auto"/>
                    <w:right w:val="single" w:sz="4" w:space="0" w:color="auto"/>
                  </w:tcBorders>
                  <w:vAlign w:val="center"/>
                </w:tcPr>
                <w:p w14:paraId="6A841EF7" w14:textId="77777777" w:rsidR="005418E8" w:rsidRDefault="00000000">
                  <w:pPr>
                    <w:spacing w:line="360" w:lineRule="auto"/>
                    <w:jc w:val="center"/>
                    <w:rPr>
                      <w:rFonts w:ascii="仿宋" w:eastAsia="仿宋" w:hAnsi="仿宋"/>
                    </w:rPr>
                  </w:pPr>
                  <w:r>
                    <w:rPr>
                      <w:rFonts w:ascii="仿宋" w:eastAsia="仿宋" w:hAnsi="仿宋" w:cs="仿宋" w:hint="eastAsia"/>
                    </w:rPr>
                    <w:t>12</w:t>
                  </w:r>
                </w:p>
              </w:tc>
              <w:tc>
                <w:tcPr>
                  <w:tcW w:w="4558" w:type="dxa"/>
                  <w:tcBorders>
                    <w:top w:val="single" w:sz="4" w:space="0" w:color="auto"/>
                    <w:left w:val="single" w:sz="4" w:space="0" w:color="auto"/>
                    <w:bottom w:val="single" w:sz="4" w:space="0" w:color="auto"/>
                    <w:right w:val="single" w:sz="4" w:space="0" w:color="auto"/>
                  </w:tcBorders>
                  <w:vAlign w:val="center"/>
                </w:tcPr>
                <w:p w14:paraId="69A4C943" w14:textId="77777777" w:rsidR="005418E8" w:rsidRDefault="00000000">
                  <w:pPr>
                    <w:spacing w:line="360" w:lineRule="auto"/>
                    <w:rPr>
                      <w:rFonts w:ascii="仿宋" w:eastAsia="仿宋" w:hAnsi="仿宋"/>
                      <w:lang w:eastAsia="zh-CN"/>
                    </w:rPr>
                  </w:pPr>
                  <w:r>
                    <w:rPr>
                      <w:rFonts w:ascii="仿宋" w:eastAsia="仿宋" w:hAnsi="仿宋" w:cs="仿宋" w:hint="eastAsia"/>
                      <w:lang w:eastAsia="zh-CN"/>
                    </w:rPr>
                    <w:t>本期间应支付或扣回（留）的其他款项</w:t>
                  </w:r>
                </w:p>
              </w:tc>
              <w:tc>
                <w:tcPr>
                  <w:tcW w:w="1727" w:type="dxa"/>
                  <w:tcBorders>
                    <w:top w:val="single" w:sz="4" w:space="0" w:color="auto"/>
                    <w:left w:val="single" w:sz="4" w:space="0" w:color="auto"/>
                    <w:bottom w:val="single" w:sz="4" w:space="0" w:color="auto"/>
                    <w:right w:val="single" w:sz="4" w:space="0" w:color="auto"/>
                  </w:tcBorders>
                  <w:vAlign w:val="center"/>
                </w:tcPr>
                <w:p w14:paraId="71C9FFE1" w14:textId="77777777" w:rsidR="005418E8" w:rsidRDefault="005418E8">
                  <w:pPr>
                    <w:spacing w:line="360" w:lineRule="auto"/>
                    <w:jc w:val="center"/>
                    <w:rPr>
                      <w:rFonts w:ascii="仿宋" w:eastAsia="仿宋" w:hAnsi="仿宋"/>
                      <w:lang w:eastAsia="zh-CN"/>
                    </w:rPr>
                  </w:pPr>
                </w:p>
              </w:tc>
              <w:tc>
                <w:tcPr>
                  <w:tcW w:w="2383" w:type="dxa"/>
                  <w:tcBorders>
                    <w:top w:val="single" w:sz="4" w:space="0" w:color="auto"/>
                    <w:left w:val="single" w:sz="4" w:space="0" w:color="auto"/>
                    <w:bottom w:val="single" w:sz="4" w:space="0" w:color="auto"/>
                    <w:right w:val="single" w:sz="4" w:space="0" w:color="auto"/>
                  </w:tcBorders>
                  <w:vAlign w:val="center"/>
                </w:tcPr>
                <w:p w14:paraId="6D6A5432" w14:textId="77777777" w:rsidR="005418E8" w:rsidRDefault="005418E8">
                  <w:pPr>
                    <w:spacing w:line="360" w:lineRule="auto"/>
                    <w:rPr>
                      <w:rFonts w:ascii="仿宋" w:eastAsia="仿宋" w:hAnsi="仿宋"/>
                      <w:lang w:eastAsia="zh-CN"/>
                    </w:rPr>
                  </w:pPr>
                </w:p>
              </w:tc>
            </w:tr>
            <w:tr w:rsidR="005418E8" w14:paraId="1A0A4628" w14:textId="77777777">
              <w:trPr>
                <w:trHeight w:hRule="exact" w:val="284"/>
              </w:trPr>
              <w:tc>
                <w:tcPr>
                  <w:tcW w:w="858" w:type="dxa"/>
                  <w:tcBorders>
                    <w:top w:val="single" w:sz="4" w:space="0" w:color="auto"/>
                    <w:left w:val="single" w:sz="4" w:space="0" w:color="auto"/>
                    <w:bottom w:val="single" w:sz="4" w:space="0" w:color="auto"/>
                    <w:right w:val="single" w:sz="4" w:space="0" w:color="auto"/>
                  </w:tcBorders>
                  <w:vAlign w:val="center"/>
                </w:tcPr>
                <w:p w14:paraId="0D8A86E3" w14:textId="77777777" w:rsidR="005418E8" w:rsidRDefault="005418E8">
                  <w:pPr>
                    <w:spacing w:line="360" w:lineRule="auto"/>
                    <w:jc w:val="center"/>
                    <w:rPr>
                      <w:rFonts w:ascii="仿宋" w:eastAsia="仿宋" w:hAnsi="仿宋"/>
                      <w:lang w:eastAsia="zh-CN"/>
                    </w:rPr>
                  </w:pPr>
                </w:p>
              </w:tc>
              <w:tc>
                <w:tcPr>
                  <w:tcW w:w="4558" w:type="dxa"/>
                  <w:tcBorders>
                    <w:top w:val="single" w:sz="4" w:space="0" w:color="auto"/>
                    <w:left w:val="single" w:sz="4" w:space="0" w:color="auto"/>
                    <w:bottom w:val="single" w:sz="4" w:space="0" w:color="auto"/>
                    <w:right w:val="single" w:sz="4" w:space="0" w:color="auto"/>
                  </w:tcBorders>
                  <w:vAlign w:val="center"/>
                </w:tcPr>
                <w:p w14:paraId="166561D3" w14:textId="77777777" w:rsidR="005418E8" w:rsidRDefault="005418E8">
                  <w:pPr>
                    <w:spacing w:line="360" w:lineRule="auto"/>
                    <w:rPr>
                      <w:rFonts w:ascii="仿宋" w:eastAsia="仿宋" w:hAnsi="仿宋"/>
                      <w:lang w:eastAsia="zh-CN"/>
                    </w:rPr>
                  </w:pPr>
                </w:p>
              </w:tc>
              <w:tc>
                <w:tcPr>
                  <w:tcW w:w="1727" w:type="dxa"/>
                  <w:tcBorders>
                    <w:top w:val="single" w:sz="4" w:space="0" w:color="auto"/>
                    <w:left w:val="single" w:sz="4" w:space="0" w:color="auto"/>
                    <w:bottom w:val="single" w:sz="4" w:space="0" w:color="auto"/>
                    <w:right w:val="single" w:sz="4" w:space="0" w:color="auto"/>
                  </w:tcBorders>
                  <w:vAlign w:val="center"/>
                </w:tcPr>
                <w:p w14:paraId="4A668756" w14:textId="77777777" w:rsidR="005418E8" w:rsidRDefault="005418E8">
                  <w:pPr>
                    <w:spacing w:line="360" w:lineRule="auto"/>
                    <w:jc w:val="center"/>
                    <w:rPr>
                      <w:rFonts w:ascii="仿宋" w:eastAsia="仿宋" w:hAnsi="仿宋"/>
                      <w:lang w:eastAsia="zh-CN"/>
                    </w:rPr>
                  </w:pPr>
                </w:p>
              </w:tc>
              <w:tc>
                <w:tcPr>
                  <w:tcW w:w="2383" w:type="dxa"/>
                  <w:tcBorders>
                    <w:top w:val="single" w:sz="4" w:space="0" w:color="auto"/>
                    <w:left w:val="single" w:sz="4" w:space="0" w:color="auto"/>
                    <w:bottom w:val="single" w:sz="4" w:space="0" w:color="auto"/>
                    <w:right w:val="single" w:sz="4" w:space="0" w:color="auto"/>
                  </w:tcBorders>
                  <w:vAlign w:val="center"/>
                </w:tcPr>
                <w:p w14:paraId="5A62C41C" w14:textId="77777777" w:rsidR="005418E8" w:rsidRDefault="005418E8">
                  <w:pPr>
                    <w:spacing w:line="360" w:lineRule="auto"/>
                    <w:rPr>
                      <w:rFonts w:ascii="仿宋" w:eastAsia="仿宋" w:hAnsi="仿宋"/>
                      <w:lang w:eastAsia="zh-CN"/>
                    </w:rPr>
                  </w:pPr>
                </w:p>
              </w:tc>
            </w:tr>
            <w:tr w:rsidR="005418E8" w14:paraId="75AC99D9" w14:textId="77777777">
              <w:trPr>
                <w:trHeight w:hRule="exact" w:val="421"/>
              </w:trPr>
              <w:tc>
                <w:tcPr>
                  <w:tcW w:w="858" w:type="dxa"/>
                  <w:tcBorders>
                    <w:top w:val="single" w:sz="4" w:space="0" w:color="auto"/>
                    <w:left w:val="single" w:sz="4" w:space="0" w:color="auto"/>
                    <w:bottom w:val="single" w:sz="4" w:space="0" w:color="auto"/>
                    <w:right w:val="single" w:sz="4" w:space="0" w:color="auto"/>
                  </w:tcBorders>
                  <w:vAlign w:val="center"/>
                </w:tcPr>
                <w:p w14:paraId="17323A29" w14:textId="77777777" w:rsidR="005418E8" w:rsidRDefault="005418E8">
                  <w:pPr>
                    <w:spacing w:line="360" w:lineRule="auto"/>
                    <w:jc w:val="center"/>
                    <w:rPr>
                      <w:rFonts w:ascii="仿宋" w:eastAsia="仿宋" w:hAnsi="仿宋"/>
                      <w:lang w:eastAsia="zh-CN"/>
                    </w:rPr>
                  </w:pPr>
                </w:p>
              </w:tc>
              <w:tc>
                <w:tcPr>
                  <w:tcW w:w="4558" w:type="dxa"/>
                  <w:tcBorders>
                    <w:top w:val="single" w:sz="4" w:space="0" w:color="auto"/>
                    <w:left w:val="single" w:sz="4" w:space="0" w:color="auto"/>
                    <w:bottom w:val="single" w:sz="4" w:space="0" w:color="auto"/>
                    <w:right w:val="single" w:sz="4" w:space="0" w:color="auto"/>
                  </w:tcBorders>
                  <w:vAlign w:val="center"/>
                </w:tcPr>
                <w:p w14:paraId="7CEDF143" w14:textId="77777777" w:rsidR="005418E8" w:rsidRDefault="00000000">
                  <w:pPr>
                    <w:spacing w:line="360" w:lineRule="auto"/>
                    <w:rPr>
                      <w:rFonts w:ascii="仿宋" w:eastAsia="仿宋" w:hAnsi="仿宋"/>
                      <w:lang w:eastAsia="zh-CN"/>
                    </w:rPr>
                  </w:pPr>
                  <w:r>
                    <w:rPr>
                      <w:rFonts w:ascii="仿宋" w:eastAsia="仿宋" w:hAnsi="仿宋" w:cs="仿宋" w:hint="eastAsia"/>
                      <w:lang w:eastAsia="zh-CN"/>
                    </w:rPr>
                    <w:t>本期间应支付的工程价款</w:t>
                  </w:r>
                </w:p>
              </w:tc>
              <w:tc>
                <w:tcPr>
                  <w:tcW w:w="1727" w:type="dxa"/>
                  <w:tcBorders>
                    <w:top w:val="single" w:sz="4" w:space="0" w:color="auto"/>
                    <w:left w:val="single" w:sz="4" w:space="0" w:color="auto"/>
                    <w:bottom w:val="single" w:sz="4" w:space="0" w:color="auto"/>
                    <w:right w:val="single" w:sz="4" w:space="0" w:color="auto"/>
                  </w:tcBorders>
                  <w:vAlign w:val="center"/>
                </w:tcPr>
                <w:p w14:paraId="4F4D8449" w14:textId="77777777" w:rsidR="005418E8" w:rsidRDefault="005418E8">
                  <w:pPr>
                    <w:spacing w:line="360" w:lineRule="auto"/>
                    <w:jc w:val="center"/>
                    <w:rPr>
                      <w:rFonts w:ascii="仿宋" w:eastAsia="仿宋" w:hAnsi="仿宋"/>
                      <w:lang w:eastAsia="zh-CN"/>
                    </w:rPr>
                  </w:pPr>
                </w:p>
              </w:tc>
              <w:tc>
                <w:tcPr>
                  <w:tcW w:w="2383" w:type="dxa"/>
                  <w:tcBorders>
                    <w:top w:val="single" w:sz="4" w:space="0" w:color="auto"/>
                    <w:left w:val="single" w:sz="4" w:space="0" w:color="auto"/>
                    <w:bottom w:val="single" w:sz="4" w:space="0" w:color="auto"/>
                    <w:right w:val="single" w:sz="4" w:space="0" w:color="auto"/>
                  </w:tcBorders>
                  <w:vAlign w:val="center"/>
                </w:tcPr>
                <w:p w14:paraId="6BD8C28D" w14:textId="77777777" w:rsidR="005418E8" w:rsidRDefault="005418E8">
                  <w:pPr>
                    <w:spacing w:line="360" w:lineRule="auto"/>
                    <w:rPr>
                      <w:rFonts w:ascii="仿宋" w:eastAsia="仿宋" w:hAnsi="仿宋"/>
                      <w:lang w:eastAsia="zh-CN"/>
                    </w:rPr>
                  </w:pPr>
                </w:p>
              </w:tc>
            </w:tr>
          </w:tbl>
          <w:p w14:paraId="79971922" w14:textId="77777777" w:rsidR="005418E8" w:rsidRDefault="00000000">
            <w:pPr>
              <w:tabs>
                <w:tab w:val="left" w:pos="6912"/>
              </w:tabs>
              <w:spacing w:line="360" w:lineRule="auto"/>
              <w:rPr>
                <w:rFonts w:ascii="仿宋" w:eastAsia="仿宋" w:hAnsi="仿宋"/>
                <w:lang w:eastAsia="zh-CN"/>
              </w:rPr>
            </w:pPr>
            <w:r>
              <w:rPr>
                <w:rFonts w:ascii="仿宋" w:eastAsia="仿宋" w:hAnsi="仿宋" w:cs="仿宋" w:hint="eastAsia"/>
                <w:lang w:eastAsia="zh-CN"/>
              </w:rPr>
              <w:t>附：</w:t>
            </w:r>
          </w:p>
          <w:p w14:paraId="34AC1E92" w14:textId="77777777" w:rsidR="005418E8" w:rsidRDefault="00000000">
            <w:pPr>
              <w:tabs>
                <w:tab w:val="left" w:pos="6912"/>
              </w:tabs>
              <w:spacing w:line="360" w:lineRule="auto"/>
              <w:ind w:left="420"/>
              <w:rPr>
                <w:rFonts w:ascii="仿宋" w:eastAsia="仿宋" w:hAnsi="仿宋"/>
                <w:lang w:eastAsia="zh-CN"/>
              </w:rPr>
            </w:pPr>
            <w:r>
              <w:rPr>
                <w:rFonts w:ascii="仿宋" w:eastAsia="仿宋" w:hAnsi="仿宋" w:cs="仿宋" w:hint="eastAsia"/>
                <w:lang w:eastAsia="zh-CN"/>
              </w:rPr>
              <w:t>1. 有关证明资料；</w:t>
            </w:r>
          </w:p>
          <w:p w14:paraId="4A1D8C33" w14:textId="77777777" w:rsidR="005418E8" w:rsidRDefault="00000000">
            <w:pPr>
              <w:tabs>
                <w:tab w:val="left" w:pos="6912"/>
              </w:tabs>
              <w:spacing w:line="360" w:lineRule="auto"/>
              <w:ind w:left="420"/>
              <w:rPr>
                <w:rFonts w:ascii="仿宋" w:eastAsia="仿宋" w:hAnsi="仿宋"/>
                <w:lang w:eastAsia="zh-CN"/>
              </w:rPr>
            </w:pPr>
            <w:r>
              <w:rPr>
                <w:rFonts w:ascii="仿宋" w:eastAsia="仿宋" w:hAnsi="仿宋" w:cs="仿宋" w:hint="eastAsia"/>
                <w:lang w:eastAsia="zh-CN"/>
              </w:rPr>
              <w:t>2. 计算过程及说明。</w:t>
            </w:r>
          </w:p>
          <w:p w14:paraId="6A984D1A" w14:textId="77777777" w:rsidR="005418E8" w:rsidRDefault="00000000">
            <w:pPr>
              <w:tabs>
                <w:tab w:val="left" w:pos="6912"/>
              </w:tabs>
              <w:spacing w:line="360" w:lineRule="auto"/>
              <w:ind w:firstLineChars="2800" w:firstLine="6720"/>
              <w:rPr>
                <w:rFonts w:ascii="仿宋" w:eastAsia="仿宋" w:hAnsi="仿宋"/>
                <w:u w:val="single"/>
              </w:rPr>
            </w:pPr>
            <w:r>
              <w:rPr>
                <w:rFonts w:ascii="仿宋" w:eastAsia="仿宋" w:hAnsi="仿宋" w:cs="仿宋" w:hint="eastAsia"/>
              </w:rPr>
              <w:t xml:space="preserve">承　包　</w:t>
            </w:r>
            <w:proofErr w:type="spellStart"/>
            <w:r>
              <w:rPr>
                <w:rFonts w:ascii="仿宋" w:eastAsia="仿宋" w:hAnsi="仿宋" w:cs="仿宋" w:hint="eastAsia"/>
              </w:rPr>
              <w:t>人（章</w:t>
            </w:r>
            <w:proofErr w:type="spellEnd"/>
            <w:r>
              <w:rPr>
                <w:rFonts w:ascii="仿宋" w:eastAsia="仿宋" w:hAnsi="仿宋" w:cs="仿宋" w:hint="eastAsia"/>
              </w:rPr>
              <w:t>）</w:t>
            </w:r>
          </w:p>
          <w:p w14:paraId="6FD2D0B5" w14:textId="77777777" w:rsidR="005418E8" w:rsidRDefault="00000000">
            <w:pPr>
              <w:spacing w:line="360" w:lineRule="auto"/>
              <w:ind w:firstLineChars="2800" w:firstLine="6720"/>
              <w:rPr>
                <w:rFonts w:ascii="仿宋" w:eastAsia="仿宋" w:hAnsi="仿宋" w:cs="仿宋"/>
                <w:u w:val="single"/>
              </w:rPr>
            </w:pPr>
            <w:proofErr w:type="spellStart"/>
            <w:r>
              <w:rPr>
                <w:rFonts w:ascii="仿宋" w:eastAsia="仿宋" w:hAnsi="仿宋" w:cs="仿宋" w:hint="eastAsia"/>
              </w:rPr>
              <w:t>承包人代表</w:t>
            </w:r>
            <w:proofErr w:type="spellEnd"/>
            <w:r>
              <w:rPr>
                <w:rFonts w:ascii="仿宋" w:eastAsia="仿宋" w:hAnsi="仿宋" w:cs="仿宋" w:hint="eastAsia"/>
                <w:u w:val="single"/>
              </w:rPr>
              <w:t xml:space="preserve">               </w:t>
            </w:r>
          </w:p>
          <w:p w14:paraId="059DB009" w14:textId="77777777" w:rsidR="005418E8" w:rsidRDefault="00000000">
            <w:pPr>
              <w:tabs>
                <w:tab w:val="left" w:pos="7272"/>
              </w:tabs>
              <w:spacing w:line="360" w:lineRule="auto"/>
              <w:ind w:firstLineChars="2800" w:firstLine="6720"/>
              <w:rPr>
                <w:rFonts w:ascii="仿宋" w:eastAsia="仿宋" w:hAnsi="仿宋"/>
                <w:u w:val="single"/>
              </w:rPr>
            </w:pPr>
            <w:r>
              <w:rPr>
                <w:rFonts w:ascii="仿宋" w:eastAsia="仿宋" w:hAnsi="仿宋" w:cs="仿宋" w:hint="eastAsia"/>
              </w:rPr>
              <w:t>日      期</w:t>
            </w:r>
            <w:r>
              <w:rPr>
                <w:rFonts w:ascii="仿宋" w:eastAsia="仿宋" w:hAnsi="仿宋" w:cs="仿宋" w:hint="eastAsia"/>
                <w:u w:val="single"/>
              </w:rPr>
              <w:t xml:space="preserve">               </w:t>
            </w:r>
          </w:p>
        </w:tc>
      </w:tr>
    </w:tbl>
    <w:p w14:paraId="289CFF21" w14:textId="77777777" w:rsidR="005418E8" w:rsidRDefault="00000000">
      <w:pPr>
        <w:pStyle w:val="aa"/>
        <w:adjustRightInd w:val="0"/>
        <w:snapToGrid w:val="0"/>
        <w:ind w:left="720" w:hangingChars="300" w:hanging="720"/>
        <w:rPr>
          <w:rFonts w:ascii="仿宋" w:eastAsia="仿宋" w:hAnsi="仿宋"/>
          <w:kern w:val="2"/>
          <w:sz w:val="24"/>
          <w:szCs w:val="24"/>
          <w:lang w:eastAsia="zh-CN"/>
        </w:rPr>
      </w:pPr>
      <w:r>
        <w:rPr>
          <w:rFonts w:ascii="仿宋" w:eastAsia="仿宋" w:hAnsi="仿宋" w:cs="仿宋" w:hint="eastAsia"/>
          <w:sz w:val="24"/>
          <w:szCs w:val="24"/>
          <w:lang w:eastAsia="zh-CN"/>
        </w:rPr>
        <w:t>说明：本表一式五份，由承包人填制，承包人、监理单位和造价咨询人各存一份，发包人存二份。</w:t>
      </w:r>
    </w:p>
    <w:p w14:paraId="29F46397" w14:textId="77777777" w:rsidR="005418E8" w:rsidRDefault="00000000">
      <w:pPr>
        <w:spacing w:line="360" w:lineRule="auto"/>
        <w:outlineLvl w:val="1"/>
        <w:rPr>
          <w:rFonts w:ascii="仿宋" w:eastAsia="仿宋" w:hAnsi="仿宋" w:cs="仿宋"/>
          <w:b/>
          <w:bCs/>
          <w:lang w:eastAsia="zh-CN"/>
        </w:rPr>
      </w:pPr>
      <w:r>
        <w:rPr>
          <w:rFonts w:ascii="仿宋" w:eastAsia="仿宋" w:hAnsi="仿宋" w:hint="eastAsia"/>
          <w:lang w:eastAsia="zh-CN"/>
        </w:rPr>
        <w:br w:type="page"/>
      </w:r>
      <w:bookmarkStart w:id="1127" w:name="_Toc47694492"/>
      <w:bookmarkStart w:id="1128" w:name="_Toc2786"/>
      <w:bookmarkStart w:id="1129" w:name="_Toc5972"/>
      <w:bookmarkStart w:id="1130" w:name="_Toc2059"/>
      <w:r>
        <w:rPr>
          <w:rFonts w:ascii="仿宋" w:eastAsia="仿宋" w:hAnsi="仿宋" w:cs="仿宋" w:hint="eastAsia"/>
          <w:b/>
          <w:bCs/>
          <w:lang w:eastAsia="zh-CN"/>
        </w:rPr>
        <w:lastRenderedPageBreak/>
        <w:t>格式31</w:t>
      </w:r>
      <w:bookmarkEnd w:id="1127"/>
      <w:bookmarkEnd w:id="1128"/>
      <w:bookmarkEnd w:id="1129"/>
      <w:bookmarkEnd w:id="1130"/>
    </w:p>
    <w:p w14:paraId="1F9D6017" w14:textId="77777777" w:rsidR="005418E8" w:rsidRDefault="00000000">
      <w:pPr>
        <w:jc w:val="center"/>
        <w:rPr>
          <w:rFonts w:ascii="仿宋" w:eastAsia="仿宋" w:hAnsi="仿宋"/>
          <w:b/>
          <w:bCs/>
          <w:spacing w:val="30"/>
          <w:sz w:val="44"/>
          <w:szCs w:val="44"/>
          <w:lang w:eastAsia="zh-CN"/>
        </w:rPr>
      </w:pPr>
      <w:r>
        <w:rPr>
          <w:rFonts w:ascii="仿宋" w:eastAsia="仿宋" w:hAnsi="仿宋" w:cs="仿宋" w:hint="eastAsia"/>
          <w:b/>
          <w:bCs/>
          <w:spacing w:val="30"/>
          <w:sz w:val="44"/>
          <w:szCs w:val="44"/>
          <w:lang w:eastAsia="zh-CN"/>
        </w:rPr>
        <w:t>支付证书</w:t>
      </w:r>
    </w:p>
    <w:p w14:paraId="737C09BA" w14:textId="77777777" w:rsidR="005418E8" w:rsidRDefault="00000000">
      <w:pPr>
        <w:spacing w:line="360" w:lineRule="auto"/>
        <w:ind w:firstLineChars="100" w:firstLine="240"/>
        <w:rPr>
          <w:rFonts w:ascii="仿宋" w:eastAsia="仿宋" w:hAnsi="仿宋"/>
          <w:lang w:eastAsia="zh-CN"/>
        </w:rPr>
      </w:pPr>
      <w:r>
        <w:rPr>
          <w:rFonts w:ascii="仿宋" w:eastAsia="仿宋" w:hAnsi="仿宋" w:cs="仿宋" w:hint="eastAsia"/>
          <w:lang w:eastAsia="zh-CN"/>
        </w:rPr>
        <w:t>工程名称：</w:t>
      </w:r>
      <w:r>
        <w:rPr>
          <w:rFonts w:ascii="仿宋" w:eastAsia="仿宋" w:hAnsi="仿宋" w:cs="仿宋" w:hint="eastAsia"/>
          <w:lang w:eastAsia="zh-CN"/>
        </w:rPr>
        <w:tab/>
      </w:r>
      <w:r>
        <w:rPr>
          <w:rFonts w:ascii="仿宋" w:eastAsia="仿宋" w:hAnsi="仿宋" w:cs="仿宋" w:hint="eastAsia"/>
          <w:lang w:eastAsia="zh-CN"/>
        </w:rPr>
        <w:tab/>
      </w:r>
      <w:r>
        <w:rPr>
          <w:rFonts w:ascii="仿宋" w:eastAsia="仿宋" w:hAnsi="仿宋" w:cs="仿宋" w:hint="eastAsia"/>
          <w:lang w:eastAsia="zh-CN"/>
        </w:rPr>
        <w:tab/>
      </w:r>
      <w:r>
        <w:rPr>
          <w:rFonts w:ascii="仿宋" w:eastAsia="仿宋" w:hAnsi="仿宋" w:cs="仿宋" w:hint="eastAsia"/>
          <w:lang w:eastAsia="zh-CN"/>
        </w:rPr>
        <w:tab/>
      </w:r>
      <w:r>
        <w:rPr>
          <w:rFonts w:ascii="仿宋" w:eastAsia="仿宋" w:hAnsi="仿宋" w:cs="仿宋" w:hint="eastAsia"/>
          <w:lang w:eastAsia="zh-CN"/>
        </w:rPr>
        <w:tab/>
      </w:r>
      <w:r>
        <w:rPr>
          <w:rFonts w:ascii="仿宋" w:eastAsia="仿宋" w:hAnsi="仿宋" w:cs="仿宋" w:hint="eastAsia"/>
          <w:lang w:eastAsia="zh-CN"/>
        </w:rPr>
        <w:tab/>
      </w:r>
      <w:r>
        <w:rPr>
          <w:rFonts w:ascii="仿宋" w:eastAsia="仿宋" w:hAnsi="仿宋" w:cs="仿宋" w:hint="eastAsia"/>
          <w:lang w:eastAsia="zh-CN"/>
        </w:rPr>
        <w:tab/>
      </w:r>
      <w:r>
        <w:rPr>
          <w:rFonts w:ascii="仿宋" w:eastAsia="仿宋" w:hAnsi="仿宋" w:cs="仿宋" w:hint="eastAsia"/>
          <w:lang w:eastAsia="zh-CN"/>
        </w:rPr>
        <w:tab/>
      </w:r>
      <w:r>
        <w:rPr>
          <w:rFonts w:ascii="仿宋" w:eastAsia="仿宋" w:hAnsi="仿宋" w:cs="仿宋" w:hint="eastAsia"/>
          <w:lang w:eastAsia="zh-CN"/>
        </w:rPr>
        <w:tab/>
      </w:r>
      <w:r>
        <w:rPr>
          <w:rFonts w:ascii="仿宋" w:eastAsia="仿宋" w:hAnsi="仿宋" w:cs="仿宋" w:hint="eastAsia"/>
          <w:lang w:eastAsia="zh-CN"/>
        </w:rPr>
        <w:tab/>
      </w:r>
      <w:r>
        <w:rPr>
          <w:rFonts w:ascii="仿宋" w:eastAsia="仿宋" w:hAnsi="仿宋" w:cs="仿宋" w:hint="eastAsia"/>
          <w:lang w:eastAsia="zh-CN"/>
        </w:rPr>
        <w:tab/>
      </w:r>
      <w:r>
        <w:rPr>
          <w:rFonts w:ascii="仿宋" w:eastAsia="仿宋" w:hAnsi="仿宋" w:cs="仿宋" w:hint="eastAsia"/>
          <w:lang w:eastAsia="zh-CN"/>
        </w:rPr>
        <w:tab/>
      </w:r>
      <w:r>
        <w:rPr>
          <w:rFonts w:ascii="仿宋" w:eastAsia="仿宋" w:hAnsi="仿宋" w:cs="仿宋" w:hint="eastAsia"/>
          <w:lang w:eastAsia="zh-CN"/>
        </w:rPr>
        <w:tab/>
        <w:t xml:space="preserve">                                                       编号：</w:t>
      </w:r>
    </w:p>
    <w:tbl>
      <w:tblPr>
        <w:tblW w:w="0" w:type="auto"/>
        <w:tblInd w:w="-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51"/>
        <w:gridCol w:w="4625"/>
        <w:gridCol w:w="1515"/>
        <w:gridCol w:w="2657"/>
      </w:tblGrid>
      <w:tr w:rsidR="005418E8" w14:paraId="415EBFBB" w14:textId="77777777">
        <w:trPr>
          <w:trHeight w:val="3728"/>
        </w:trPr>
        <w:tc>
          <w:tcPr>
            <w:tcW w:w="9748" w:type="dxa"/>
            <w:gridSpan w:val="4"/>
            <w:tcBorders>
              <w:top w:val="single" w:sz="6" w:space="0" w:color="auto"/>
              <w:left w:val="single" w:sz="6" w:space="0" w:color="auto"/>
              <w:bottom w:val="single" w:sz="4" w:space="0" w:color="auto"/>
              <w:right w:val="single" w:sz="6" w:space="0" w:color="auto"/>
            </w:tcBorders>
          </w:tcPr>
          <w:p w14:paraId="788E0753" w14:textId="77777777" w:rsidR="005418E8" w:rsidRDefault="00000000">
            <w:pPr>
              <w:spacing w:before="120" w:line="360" w:lineRule="auto"/>
              <w:ind w:left="-28" w:firstLine="181"/>
              <w:rPr>
                <w:rFonts w:ascii="仿宋" w:eastAsia="仿宋" w:hAnsi="仿宋"/>
                <w:lang w:eastAsia="zh-CN"/>
              </w:rPr>
            </w:pPr>
            <w:r>
              <w:rPr>
                <w:rFonts w:ascii="仿宋" w:eastAsia="仿宋" w:hAnsi="仿宋" w:cs="仿宋" w:hint="eastAsia"/>
                <w:lang w:eastAsia="zh-CN"/>
              </w:rPr>
              <w:t>致：</w:t>
            </w:r>
            <w:r>
              <w:rPr>
                <w:rFonts w:ascii="仿宋" w:eastAsia="仿宋" w:hAnsi="仿宋" w:cs="仿宋" w:hint="eastAsia"/>
                <w:u w:val="single"/>
                <w:lang w:eastAsia="zh-CN"/>
              </w:rPr>
              <w:t xml:space="preserve">                                             </w:t>
            </w:r>
            <w:r>
              <w:rPr>
                <w:rFonts w:ascii="仿宋" w:eastAsia="仿宋" w:hAnsi="仿宋" w:cs="仿宋" w:hint="eastAsia"/>
                <w:lang w:eastAsia="zh-CN"/>
              </w:rPr>
              <w:t>（发包人全称）</w:t>
            </w:r>
          </w:p>
          <w:p w14:paraId="7BBBE493" w14:textId="77777777" w:rsidR="005418E8" w:rsidRDefault="00000000">
            <w:pPr>
              <w:ind w:left="-28" w:firstLine="482"/>
              <w:rPr>
                <w:rFonts w:ascii="仿宋" w:eastAsia="仿宋" w:hAnsi="仿宋"/>
                <w:lang w:eastAsia="zh-CN"/>
              </w:rPr>
            </w:pPr>
            <w:r>
              <w:rPr>
                <w:rFonts w:ascii="仿宋" w:eastAsia="仿宋" w:hAnsi="仿宋" w:cs="仿宋" w:hint="eastAsia"/>
                <w:lang w:eastAsia="zh-CN"/>
              </w:rPr>
              <w:t>根据工程总承包合同条款</w:t>
            </w:r>
            <w:r>
              <w:rPr>
                <w:rFonts w:ascii="仿宋" w:eastAsia="仿宋" w:hAnsi="仿宋" w:cs="仿宋" w:hint="eastAsia"/>
                <w:u w:val="single"/>
                <w:lang w:eastAsia="zh-CN"/>
              </w:rPr>
              <w:t xml:space="preserve">      　</w:t>
            </w:r>
            <w:r>
              <w:rPr>
                <w:rFonts w:ascii="仿宋" w:eastAsia="仿宋" w:hAnsi="仿宋" w:cs="仿宋" w:hint="eastAsia"/>
                <w:lang w:eastAsia="zh-CN"/>
              </w:rPr>
              <w:t>的约定，经核实承包人提出的已完工程款额报告（编号   　 ）和支付申请报告（编号      　），于</w:t>
            </w:r>
            <w:r>
              <w:rPr>
                <w:rFonts w:ascii="仿宋" w:eastAsia="仿宋" w:hAnsi="仿宋" w:cs="仿宋" w:hint="eastAsia"/>
                <w:u w:val="single"/>
                <w:lang w:eastAsia="zh-CN"/>
              </w:rPr>
              <w:t xml:space="preserve">          </w:t>
            </w:r>
            <w:r>
              <w:rPr>
                <w:rFonts w:ascii="仿宋" w:eastAsia="仿宋" w:hAnsi="仿宋" w:cs="仿宋" w:hint="eastAsia"/>
                <w:lang w:eastAsia="zh-CN"/>
              </w:rPr>
              <w:t>至</w:t>
            </w:r>
            <w:r>
              <w:rPr>
                <w:rFonts w:ascii="仿宋" w:eastAsia="仿宋" w:hAnsi="仿宋" w:cs="仿宋" w:hint="eastAsia"/>
                <w:u w:val="single"/>
                <w:lang w:eastAsia="zh-CN"/>
              </w:rPr>
              <w:t xml:space="preserve">          </w:t>
            </w:r>
            <w:r>
              <w:rPr>
                <w:rFonts w:ascii="仿宋" w:eastAsia="仿宋" w:hAnsi="仿宋" w:cs="仿宋" w:hint="eastAsia"/>
                <w:lang w:eastAsia="zh-CN"/>
              </w:rPr>
              <w:t>期间，同意本期间支付工程款（大写）</w:t>
            </w:r>
            <w:r>
              <w:rPr>
                <w:rFonts w:ascii="仿宋" w:eastAsia="仿宋" w:hAnsi="仿宋" w:cs="仿宋" w:hint="eastAsia"/>
                <w:u w:val="single"/>
                <w:lang w:eastAsia="zh-CN"/>
              </w:rPr>
              <w:t xml:space="preserve">                         </w:t>
            </w:r>
            <w:r>
              <w:rPr>
                <w:rFonts w:ascii="仿宋" w:eastAsia="仿宋" w:hAnsi="仿宋" w:cs="仿宋" w:hint="eastAsia"/>
                <w:lang w:eastAsia="zh-CN"/>
              </w:rPr>
              <w:t>（小写</w:t>
            </w:r>
            <w:r>
              <w:rPr>
                <w:rFonts w:ascii="仿宋" w:eastAsia="仿宋" w:hAnsi="仿宋" w:cs="仿宋" w:hint="eastAsia"/>
                <w:u w:val="single"/>
                <w:lang w:eastAsia="zh-CN"/>
              </w:rPr>
              <w:t xml:space="preserve">            </w:t>
            </w:r>
            <w:r>
              <w:rPr>
                <w:rFonts w:ascii="仿宋" w:eastAsia="仿宋" w:hAnsi="仿宋" w:cs="仿宋" w:hint="eastAsia"/>
                <w:lang w:eastAsia="zh-CN"/>
              </w:rPr>
              <w:t>）。请按合同约定时间内向承包人支付工程价款。其中：</w:t>
            </w:r>
          </w:p>
          <w:p w14:paraId="723CCB1E" w14:textId="77777777" w:rsidR="005418E8" w:rsidRDefault="00000000">
            <w:pPr>
              <w:spacing w:line="360" w:lineRule="exact"/>
              <w:rPr>
                <w:rFonts w:ascii="仿宋" w:eastAsia="仿宋" w:hAnsi="仿宋"/>
                <w:lang w:eastAsia="zh-CN"/>
              </w:rPr>
            </w:pPr>
            <w:r>
              <w:rPr>
                <w:rFonts w:ascii="仿宋" w:eastAsia="仿宋" w:hAnsi="仿宋" w:cs="仿宋" w:hint="eastAsia"/>
                <w:lang w:eastAsia="zh-CN"/>
              </w:rPr>
              <w:t>１．承包人申报款为：</w:t>
            </w:r>
          </w:p>
          <w:p w14:paraId="21493782" w14:textId="77777777" w:rsidR="005418E8" w:rsidRDefault="00000000">
            <w:pPr>
              <w:spacing w:line="360" w:lineRule="exact"/>
              <w:rPr>
                <w:rFonts w:ascii="仿宋" w:eastAsia="仿宋" w:hAnsi="仿宋"/>
                <w:lang w:eastAsia="zh-CN"/>
              </w:rPr>
            </w:pPr>
            <w:r>
              <w:rPr>
                <w:rFonts w:ascii="仿宋" w:eastAsia="仿宋" w:hAnsi="仿宋" w:cs="仿宋" w:hint="eastAsia"/>
                <w:lang w:eastAsia="zh-CN"/>
              </w:rPr>
              <w:t>２．经复核承包人应得款为：</w:t>
            </w:r>
          </w:p>
          <w:p w14:paraId="10E34893" w14:textId="77777777" w:rsidR="005418E8" w:rsidRDefault="00000000">
            <w:pPr>
              <w:spacing w:line="360" w:lineRule="exact"/>
              <w:rPr>
                <w:rFonts w:ascii="仿宋" w:eastAsia="仿宋" w:hAnsi="仿宋"/>
                <w:lang w:eastAsia="zh-CN"/>
              </w:rPr>
            </w:pPr>
            <w:r>
              <w:rPr>
                <w:rFonts w:ascii="仿宋" w:eastAsia="仿宋" w:hAnsi="仿宋" w:cs="仿宋" w:hint="eastAsia"/>
                <w:lang w:eastAsia="zh-CN"/>
              </w:rPr>
              <w:t>３．本期应扣款为：</w:t>
            </w:r>
          </w:p>
          <w:p w14:paraId="7A63FAC7" w14:textId="77777777" w:rsidR="005418E8" w:rsidRDefault="00000000">
            <w:pPr>
              <w:spacing w:line="360" w:lineRule="exact"/>
              <w:rPr>
                <w:rFonts w:ascii="仿宋" w:eastAsia="仿宋" w:hAnsi="仿宋"/>
                <w:lang w:eastAsia="zh-CN"/>
              </w:rPr>
            </w:pPr>
            <w:r>
              <w:rPr>
                <w:rFonts w:ascii="仿宋" w:eastAsia="仿宋" w:hAnsi="仿宋" w:cs="仿宋" w:hint="eastAsia"/>
                <w:lang w:eastAsia="zh-CN"/>
              </w:rPr>
              <w:t>４．本期应付款为：</w:t>
            </w:r>
          </w:p>
          <w:p w14:paraId="68989A27" w14:textId="77777777" w:rsidR="005418E8" w:rsidRDefault="00000000">
            <w:pPr>
              <w:spacing w:line="360" w:lineRule="exact"/>
              <w:ind w:firstLineChars="211" w:firstLine="506"/>
              <w:rPr>
                <w:rFonts w:ascii="仿宋" w:eastAsia="仿宋" w:hAnsi="仿宋"/>
                <w:u w:val="single"/>
              </w:rPr>
            </w:pPr>
            <w:r>
              <w:rPr>
                <w:rFonts w:ascii="仿宋" w:eastAsia="仿宋" w:hAnsi="仿宋" w:hint="eastAsia"/>
                <w:lang w:eastAsia="zh-CN"/>
              </w:rPr>
              <w:t>具体细目如下</w:t>
            </w:r>
            <w:r>
              <w:rPr>
                <w:rFonts w:ascii="仿宋" w:eastAsia="仿宋" w:hAnsi="仿宋" w:cs="仿宋" w:hint="eastAsia"/>
              </w:rPr>
              <w:t>：</w:t>
            </w:r>
          </w:p>
        </w:tc>
      </w:tr>
      <w:tr w:rsidR="005418E8" w14:paraId="6FDA6021" w14:textId="77777777">
        <w:trPr>
          <w:trHeight w:val="437"/>
        </w:trPr>
        <w:tc>
          <w:tcPr>
            <w:tcW w:w="951" w:type="dxa"/>
            <w:tcBorders>
              <w:top w:val="single" w:sz="4" w:space="0" w:color="auto"/>
              <w:left w:val="single" w:sz="6" w:space="0" w:color="auto"/>
              <w:bottom w:val="single" w:sz="4" w:space="0" w:color="auto"/>
              <w:right w:val="single" w:sz="4" w:space="0" w:color="auto"/>
            </w:tcBorders>
            <w:vAlign w:val="bottom"/>
          </w:tcPr>
          <w:p w14:paraId="6AEE428C" w14:textId="77777777" w:rsidR="005418E8" w:rsidRDefault="00000000">
            <w:pPr>
              <w:tabs>
                <w:tab w:val="left" w:pos="6912"/>
              </w:tabs>
              <w:spacing w:line="360" w:lineRule="auto"/>
              <w:jc w:val="center"/>
              <w:rPr>
                <w:rFonts w:ascii="仿宋" w:eastAsia="仿宋" w:hAnsi="仿宋" w:cs="仿宋"/>
                <w:lang w:eastAsia="zh-CN"/>
              </w:rPr>
            </w:pPr>
            <w:r>
              <w:rPr>
                <w:rFonts w:ascii="仿宋" w:eastAsia="仿宋" w:hAnsi="仿宋" w:cs="仿宋" w:hint="eastAsia"/>
                <w:lang w:eastAsia="zh-CN"/>
              </w:rPr>
              <w:t>序号</w:t>
            </w:r>
          </w:p>
        </w:tc>
        <w:tc>
          <w:tcPr>
            <w:tcW w:w="4625" w:type="dxa"/>
            <w:tcBorders>
              <w:top w:val="single" w:sz="4" w:space="0" w:color="auto"/>
              <w:left w:val="single" w:sz="4" w:space="0" w:color="auto"/>
              <w:bottom w:val="single" w:sz="4" w:space="0" w:color="auto"/>
              <w:right w:val="single" w:sz="4" w:space="0" w:color="auto"/>
            </w:tcBorders>
            <w:vAlign w:val="center"/>
          </w:tcPr>
          <w:p w14:paraId="517BD7FD" w14:textId="77777777" w:rsidR="005418E8" w:rsidRDefault="00000000">
            <w:pPr>
              <w:spacing w:line="360" w:lineRule="auto"/>
              <w:jc w:val="center"/>
              <w:rPr>
                <w:rFonts w:ascii="仿宋" w:eastAsia="仿宋" w:hAnsi="仿宋"/>
              </w:rPr>
            </w:pPr>
            <w:r>
              <w:rPr>
                <w:rFonts w:ascii="仿宋" w:eastAsia="仿宋" w:hAnsi="仿宋" w:cs="仿宋" w:hint="eastAsia"/>
              </w:rPr>
              <w:t>名           称</w:t>
            </w:r>
          </w:p>
        </w:tc>
        <w:tc>
          <w:tcPr>
            <w:tcW w:w="1515" w:type="dxa"/>
            <w:tcBorders>
              <w:top w:val="single" w:sz="4" w:space="0" w:color="auto"/>
              <w:left w:val="single" w:sz="4" w:space="0" w:color="auto"/>
              <w:bottom w:val="single" w:sz="4" w:space="0" w:color="auto"/>
              <w:right w:val="single" w:sz="4" w:space="0" w:color="auto"/>
            </w:tcBorders>
            <w:vAlign w:val="center"/>
          </w:tcPr>
          <w:p w14:paraId="1719EABE" w14:textId="77777777" w:rsidR="005418E8" w:rsidRDefault="00000000">
            <w:pPr>
              <w:spacing w:line="360" w:lineRule="auto"/>
              <w:jc w:val="center"/>
              <w:rPr>
                <w:rFonts w:ascii="仿宋" w:eastAsia="仿宋" w:hAnsi="仿宋"/>
              </w:rPr>
            </w:pPr>
            <w:r>
              <w:rPr>
                <w:rFonts w:ascii="仿宋" w:eastAsia="仿宋" w:hAnsi="仿宋" w:cs="仿宋" w:hint="eastAsia"/>
              </w:rPr>
              <w:t xml:space="preserve">金 </w:t>
            </w:r>
            <w:proofErr w:type="spellStart"/>
            <w:r>
              <w:rPr>
                <w:rFonts w:ascii="仿宋" w:eastAsia="仿宋" w:hAnsi="仿宋" w:cs="仿宋" w:hint="eastAsia"/>
              </w:rPr>
              <w:t>额（元</w:t>
            </w:r>
            <w:proofErr w:type="spellEnd"/>
            <w:r>
              <w:rPr>
                <w:rFonts w:ascii="仿宋" w:eastAsia="仿宋" w:hAnsi="仿宋" w:cs="仿宋" w:hint="eastAsia"/>
              </w:rPr>
              <w:t>）</w:t>
            </w:r>
          </w:p>
        </w:tc>
        <w:tc>
          <w:tcPr>
            <w:tcW w:w="2657" w:type="dxa"/>
            <w:tcBorders>
              <w:top w:val="single" w:sz="4" w:space="0" w:color="auto"/>
              <w:left w:val="single" w:sz="4" w:space="0" w:color="auto"/>
              <w:bottom w:val="single" w:sz="4" w:space="0" w:color="auto"/>
              <w:right w:val="single" w:sz="6" w:space="0" w:color="auto"/>
            </w:tcBorders>
            <w:vAlign w:val="center"/>
          </w:tcPr>
          <w:p w14:paraId="584F28BB" w14:textId="77777777" w:rsidR="005418E8" w:rsidRDefault="00000000">
            <w:pPr>
              <w:spacing w:line="360" w:lineRule="auto"/>
              <w:jc w:val="center"/>
              <w:rPr>
                <w:rFonts w:ascii="仿宋" w:eastAsia="仿宋" w:hAnsi="仿宋"/>
              </w:rPr>
            </w:pPr>
            <w:r>
              <w:rPr>
                <w:rFonts w:ascii="仿宋" w:eastAsia="仿宋" w:hAnsi="仿宋" w:cs="仿宋" w:hint="eastAsia"/>
              </w:rPr>
              <w:t>备       注</w:t>
            </w:r>
          </w:p>
        </w:tc>
      </w:tr>
      <w:tr w:rsidR="005418E8" w14:paraId="4498C6DA" w14:textId="77777777">
        <w:trPr>
          <w:trHeight w:val="414"/>
        </w:trPr>
        <w:tc>
          <w:tcPr>
            <w:tcW w:w="951" w:type="dxa"/>
            <w:tcBorders>
              <w:top w:val="single" w:sz="4" w:space="0" w:color="auto"/>
              <w:left w:val="single" w:sz="6" w:space="0" w:color="auto"/>
              <w:bottom w:val="single" w:sz="4" w:space="0" w:color="auto"/>
              <w:right w:val="single" w:sz="4" w:space="0" w:color="auto"/>
            </w:tcBorders>
            <w:vAlign w:val="center"/>
          </w:tcPr>
          <w:p w14:paraId="27A6B5CB" w14:textId="77777777" w:rsidR="005418E8" w:rsidRDefault="00000000">
            <w:pPr>
              <w:spacing w:line="240" w:lineRule="exact"/>
              <w:jc w:val="center"/>
              <w:rPr>
                <w:rFonts w:ascii="仿宋" w:eastAsia="仿宋" w:hAnsi="仿宋" w:cs="仿宋"/>
                <w:lang w:eastAsia="zh-CN"/>
              </w:rPr>
            </w:pPr>
            <w:r>
              <w:rPr>
                <w:rFonts w:ascii="仿宋" w:eastAsia="仿宋" w:hAnsi="仿宋" w:cs="仿宋" w:hint="eastAsia"/>
                <w:lang w:eastAsia="zh-CN"/>
              </w:rPr>
              <w:t>1</w:t>
            </w:r>
          </w:p>
        </w:tc>
        <w:tc>
          <w:tcPr>
            <w:tcW w:w="4625" w:type="dxa"/>
            <w:tcBorders>
              <w:top w:val="single" w:sz="4" w:space="0" w:color="auto"/>
              <w:left w:val="single" w:sz="4" w:space="0" w:color="auto"/>
              <w:bottom w:val="single" w:sz="4" w:space="0" w:color="auto"/>
              <w:right w:val="single" w:sz="4" w:space="0" w:color="auto"/>
            </w:tcBorders>
            <w:vAlign w:val="center"/>
          </w:tcPr>
          <w:p w14:paraId="4199047D" w14:textId="77777777" w:rsidR="005418E8" w:rsidRDefault="00000000">
            <w:pPr>
              <w:spacing w:line="240" w:lineRule="exact"/>
              <w:rPr>
                <w:rFonts w:ascii="仿宋" w:eastAsia="仿宋" w:hAnsi="仿宋" w:cs="仿宋"/>
                <w:lang w:eastAsia="zh-CN"/>
              </w:rPr>
            </w:pPr>
            <w:r>
              <w:rPr>
                <w:rFonts w:ascii="仿宋" w:eastAsia="仿宋" w:hAnsi="仿宋" w:cs="仿宋" w:hint="eastAsia"/>
                <w:lang w:eastAsia="zh-CN"/>
              </w:rPr>
              <w:t>累计已完工程价款</w:t>
            </w:r>
          </w:p>
        </w:tc>
        <w:tc>
          <w:tcPr>
            <w:tcW w:w="1515" w:type="dxa"/>
            <w:tcBorders>
              <w:top w:val="single" w:sz="4" w:space="0" w:color="auto"/>
              <w:left w:val="single" w:sz="4" w:space="0" w:color="auto"/>
              <w:bottom w:val="single" w:sz="4" w:space="0" w:color="auto"/>
              <w:right w:val="single" w:sz="4" w:space="0" w:color="auto"/>
            </w:tcBorders>
            <w:vAlign w:val="center"/>
          </w:tcPr>
          <w:p w14:paraId="264DFDC9" w14:textId="77777777" w:rsidR="005418E8" w:rsidRDefault="005418E8">
            <w:pPr>
              <w:spacing w:line="240" w:lineRule="exact"/>
              <w:rPr>
                <w:rFonts w:ascii="仿宋" w:eastAsia="仿宋" w:hAnsi="仿宋" w:cs="仿宋"/>
                <w:lang w:eastAsia="zh-CN"/>
              </w:rPr>
            </w:pPr>
          </w:p>
        </w:tc>
        <w:tc>
          <w:tcPr>
            <w:tcW w:w="2657" w:type="dxa"/>
            <w:tcBorders>
              <w:top w:val="single" w:sz="4" w:space="0" w:color="auto"/>
              <w:left w:val="single" w:sz="4" w:space="0" w:color="auto"/>
              <w:bottom w:val="single" w:sz="4" w:space="0" w:color="auto"/>
              <w:right w:val="single" w:sz="6" w:space="0" w:color="auto"/>
            </w:tcBorders>
            <w:vAlign w:val="center"/>
          </w:tcPr>
          <w:p w14:paraId="190DE1B6" w14:textId="77777777" w:rsidR="005418E8" w:rsidRDefault="005418E8">
            <w:pPr>
              <w:spacing w:line="240" w:lineRule="exact"/>
              <w:rPr>
                <w:rFonts w:ascii="仿宋" w:eastAsia="仿宋" w:hAnsi="仿宋" w:cs="仿宋"/>
                <w:lang w:eastAsia="zh-CN"/>
              </w:rPr>
            </w:pPr>
          </w:p>
        </w:tc>
      </w:tr>
      <w:tr w:rsidR="005418E8" w14:paraId="16D3566D" w14:textId="77777777">
        <w:trPr>
          <w:trHeight w:val="414"/>
        </w:trPr>
        <w:tc>
          <w:tcPr>
            <w:tcW w:w="951" w:type="dxa"/>
            <w:tcBorders>
              <w:top w:val="single" w:sz="4" w:space="0" w:color="auto"/>
              <w:left w:val="single" w:sz="6" w:space="0" w:color="auto"/>
              <w:bottom w:val="single" w:sz="4" w:space="0" w:color="auto"/>
              <w:right w:val="single" w:sz="4" w:space="0" w:color="auto"/>
            </w:tcBorders>
            <w:vAlign w:val="center"/>
          </w:tcPr>
          <w:p w14:paraId="34117AD4" w14:textId="77777777" w:rsidR="005418E8" w:rsidRDefault="00000000">
            <w:pPr>
              <w:spacing w:line="240" w:lineRule="exact"/>
              <w:jc w:val="center"/>
              <w:rPr>
                <w:rFonts w:ascii="仿宋" w:eastAsia="仿宋" w:hAnsi="仿宋" w:cs="仿宋"/>
                <w:lang w:eastAsia="zh-CN"/>
              </w:rPr>
            </w:pPr>
            <w:r>
              <w:rPr>
                <w:rFonts w:ascii="仿宋" w:eastAsia="仿宋" w:hAnsi="仿宋" w:cs="仿宋" w:hint="eastAsia"/>
                <w:lang w:eastAsia="zh-CN"/>
              </w:rPr>
              <w:t>2</w:t>
            </w:r>
          </w:p>
        </w:tc>
        <w:tc>
          <w:tcPr>
            <w:tcW w:w="4625" w:type="dxa"/>
            <w:tcBorders>
              <w:top w:val="single" w:sz="4" w:space="0" w:color="auto"/>
              <w:left w:val="single" w:sz="4" w:space="0" w:color="auto"/>
              <w:bottom w:val="single" w:sz="4" w:space="0" w:color="auto"/>
              <w:right w:val="single" w:sz="4" w:space="0" w:color="auto"/>
            </w:tcBorders>
            <w:vAlign w:val="center"/>
          </w:tcPr>
          <w:p w14:paraId="1DA1E47E" w14:textId="77777777" w:rsidR="005418E8" w:rsidRDefault="00000000">
            <w:pPr>
              <w:spacing w:line="240" w:lineRule="exact"/>
              <w:rPr>
                <w:rFonts w:ascii="仿宋" w:eastAsia="仿宋" w:hAnsi="仿宋" w:cs="仿宋"/>
                <w:lang w:eastAsia="zh-CN"/>
              </w:rPr>
            </w:pPr>
            <w:r>
              <w:rPr>
                <w:rFonts w:ascii="仿宋" w:eastAsia="仿宋" w:hAnsi="仿宋" w:cs="仿宋" w:hint="eastAsia"/>
                <w:lang w:eastAsia="zh-CN"/>
              </w:rPr>
              <w:t>累计已实际支付的工程价款</w:t>
            </w:r>
          </w:p>
        </w:tc>
        <w:tc>
          <w:tcPr>
            <w:tcW w:w="1515" w:type="dxa"/>
            <w:tcBorders>
              <w:top w:val="single" w:sz="4" w:space="0" w:color="auto"/>
              <w:left w:val="single" w:sz="4" w:space="0" w:color="auto"/>
              <w:bottom w:val="single" w:sz="4" w:space="0" w:color="auto"/>
              <w:right w:val="single" w:sz="4" w:space="0" w:color="auto"/>
            </w:tcBorders>
            <w:vAlign w:val="center"/>
          </w:tcPr>
          <w:p w14:paraId="66C78891" w14:textId="77777777" w:rsidR="005418E8" w:rsidRDefault="005418E8">
            <w:pPr>
              <w:spacing w:line="240" w:lineRule="exact"/>
              <w:rPr>
                <w:rFonts w:ascii="仿宋" w:eastAsia="仿宋" w:hAnsi="仿宋" w:cs="仿宋"/>
                <w:lang w:eastAsia="zh-CN"/>
              </w:rPr>
            </w:pPr>
          </w:p>
        </w:tc>
        <w:tc>
          <w:tcPr>
            <w:tcW w:w="2657" w:type="dxa"/>
            <w:tcBorders>
              <w:top w:val="single" w:sz="4" w:space="0" w:color="auto"/>
              <w:left w:val="single" w:sz="4" w:space="0" w:color="auto"/>
              <w:bottom w:val="single" w:sz="4" w:space="0" w:color="auto"/>
              <w:right w:val="single" w:sz="6" w:space="0" w:color="auto"/>
            </w:tcBorders>
            <w:vAlign w:val="center"/>
          </w:tcPr>
          <w:p w14:paraId="0FCF17DE" w14:textId="77777777" w:rsidR="005418E8" w:rsidRDefault="005418E8">
            <w:pPr>
              <w:spacing w:line="240" w:lineRule="exact"/>
              <w:rPr>
                <w:rFonts w:ascii="仿宋" w:eastAsia="仿宋" w:hAnsi="仿宋" w:cs="仿宋"/>
                <w:lang w:eastAsia="zh-CN"/>
              </w:rPr>
            </w:pPr>
          </w:p>
        </w:tc>
      </w:tr>
      <w:tr w:rsidR="005418E8" w14:paraId="415EE997" w14:textId="77777777">
        <w:trPr>
          <w:trHeight w:val="414"/>
        </w:trPr>
        <w:tc>
          <w:tcPr>
            <w:tcW w:w="951" w:type="dxa"/>
            <w:tcBorders>
              <w:top w:val="single" w:sz="4" w:space="0" w:color="auto"/>
              <w:left w:val="single" w:sz="6" w:space="0" w:color="auto"/>
              <w:bottom w:val="single" w:sz="4" w:space="0" w:color="auto"/>
              <w:right w:val="single" w:sz="4" w:space="0" w:color="auto"/>
            </w:tcBorders>
            <w:vAlign w:val="center"/>
          </w:tcPr>
          <w:p w14:paraId="44A73E9B" w14:textId="77777777" w:rsidR="005418E8" w:rsidRDefault="00000000">
            <w:pPr>
              <w:spacing w:line="240" w:lineRule="exact"/>
              <w:jc w:val="center"/>
              <w:rPr>
                <w:rFonts w:ascii="仿宋" w:eastAsia="仿宋" w:hAnsi="仿宋" w:cs="仿宋"/>
                <w:lang w:eastAsia="zh-CN"/>
              </w:rPr>
            </w:pPr>
            <w:r>
              <w:rPr>
                <w:rFonts w:ascii="仿宋" w:eastAsia="仿宋" w:hAnsi="仿宋" w:cs="仿宋" w:hint="eastAsia"/>
                <w:lang w:eastAsia="zh-CN"/>
              </w:rPr>
              <w:t>3</w:t>
            </w:r>
          </w:p>
        </w:tc>
        <w:tc>
          <w:tcPr>
            <w:tcW w:w="4625" w:type="dxa"/>
            <w:tcBorders>
              <w:top w:val="single" w:sz="4" w:space="0" w:color="auto"/>
              <w:left w:val="single" w:sz="4" w:space="0" w:color="auto"/>
              <w:bottom w:val="single" w:sz="4" w:space="0" w:color="auto"/>
              <w:right w:val="single" w:sz="4" w:space="0" w:color="auto"/>
            </w:tcBorders>
            <w:vAlign w:val="center"/>
          </w:tcPr>
          <w:p w14:paraId="5F19A430" w14:textId="77777777" w:rsidR="005418E8" w:rsidRDefault="00000000">
            <w:pPr>
              <w:spacing w:line="240" w:lineRule="exact"/>
              <w:rPr>
                <w:rFonts w:ascii="仿宋" w:eastAsia="仿宋" w:hAnsi="仿宋" w:cs="仿宋"/>
                <w:lang w:eastAsia="zh-CN"/>
              </w:rPr>
            </w:pPr>
            <w:r>
              <w:rPr>
                <w:rFonts w:ascii="仿宋" w:eastAsia="仿宋" w:hAnsi="仿宋" w:cs="仿宋" w:hint="eastAsia"/>
                <w:lang w:eastAsia="zh-CN"/>
              </w:rPr>
              <w:t>本期间已完工程价款</w:t>
            </w:r>
          </w:p>
        </w:tc>
        <w:tc>
          <w:tcPr>
            <w:tcW w:w="1515" w:type="dxa"/>
            <w:tcBorders>
              <w:top w:val="single" w:sz="4" w:space="0" w:color="auto"/>
              <w:left w:val="single" w:sz="4" w:space="0" w:color="auto"/>
              <w:bottom w:val="single" w:sz="4" w:space="0" w:color="auto"/>
              <w:right w:val="single" w:sz="4" w:space="0" w:color="auto"/>
            </w:tcBorders>
            <w:vAlign w:val="center"/>
          </w:tcPr>
          <w:p w14:paraId="75BCA425" w14:textId="77777777" w:rsidR="005418E8" w:rsidRDefault="005418E8">
            <w:pPr>
              <w:spacing w:line="240" w:lineRule="exact"/>
              <w:rPr>
                <w:rFonts w:ascii="仿宋" w:eastAsia="仿宋" w:hAnsi="仿宋" w:cs="仿宋"/>
                <w:lang w:eastAsia="zh-CN"/>
              </w:rPr>
            </w:pPr>
          </w:p>
        </w:tc>
        <w:tc>
          <w:tcPr>
            <w:tcW w:w="2657" w:type="dxa"/>
            <w:tcBorders>
              <w:top w:val="single" w:sz="4" w:space="0" w:color="auto"/>
              <w:left w:val="single" w:sz="4" w:space="0" w:color="auto"/>
              <w:bottom w:val="single" w:sz="4" w:space="0" w:color="auto"/>
              <w:right w:val="single" w:sz="6" w:space="0" w:color="auto"/>
            </w:tcBorders>
            <w:vAlign w:val="center"/>
          </w:tcPr>
          <w:p w14:paraId="60F2100F" w14:textId="77777777" w:rsidR="005418E8" w:rsidRDefault="005418E8">
            <w:pPr>
              <w:spacing w:line="240" w:lineRule="exact"/>
              <w:rPr>
                <w:rFonts w:ascii="仿宋" w:eastAsia="仿宋" w:hAnsi="仿宋" w:cs="仿宋"/>
                <w:lang w:eastAsia="zh-CN"/>
              </w:rPr>
            </w:pPr>
          </w:p>
        </w:tc>
      </w:tr>
      <w:tr w:rsidR="005418E8" w14:paraId="7FBA9BE5" w14:textId="77777777">
        <w:trPr>
          <w:trHeight w:val="414"/>
        </w:trPr>
        <w:tc>
          <w:tcPr>
            <w:tcW w:w="951" w:type="dxa"/>
            <w:tcBorders>
              <w:top w:val="single" w:sz="4" w:space="0" w:color="auto"/>
              <w:left w:val="single" w:sz="6" w:space="0" w:color="auto"/>
              <w:bottom w:val="single" w:sz="4" w:space="0" w:color="auto"/>
              <w:right w:val="single" w:sz="4" w:space="0" w:color="auto"/>
            </w:tcBorders>
            <w:vAlign w:val="center"/>
          </w:tcPr>
          <w:p w14:paraId="71340D09" w14:textId="77777777" w:rsidR="005418E8" w:rsidRDefault="00000000">
            <w:pPr>
              <w:spacing w:line="240" w:lineRule="exact"/>
              <w:jc w:val="center"/>
              <w:rPr>
                <w:rFonts w:ascii="仿宋" w:eastAsia="仿宋" w:hAnsi="仿宋" w:cs="仿宋"/>
                <w:lang w:eastAsia="zh-CN"/>
              </w:rPr>
            </w:pPr>
            <w:r>
              <w:rPr>
                <w:rFonts w:ascii="仿宋" w:eastAsia="仿宋" w:hAnsi="仿宋" w:cs="仿宋" w:hint="eastAsia"/>
                <w:lang w:eastAsia="zh-CN"/>
              </w:rPr>
              <w:t>4</w:t>
            </w:r>
          </w:p>
        </w:tc>
        <w:tc>
          <w:tcPr>
            <w:tcW w:w="4625" w:type="dxa"/>
            <w:tcBorders>
              <w:top w:val="single" w:sz="4" w:space="0" w:color="auto"/>
              <w:left w:val="single" w:sz="4" w:space="0" w:color="auto"/>
              <w:bottom w:val="single" w:sz="4" w:space="0" w:color="auto"/>
              <w:right w:val="single" w:sz="4" w:space="0" w:color="auto"/>
            </w:tcBorders>
            <w:vAlign w:val="center"/>
          </w:tcPr>
          <w:p w14:paraId="74E50189" w14:textId="77777777" w:rsidR="005418E8" w:rsidRDefault="00000000">
            <w:pPr>
              <w:spacing w:line="240" w:lineRule="exact"/>
              <w:rPr>
                <w:rFonts w:ascii="仿宋" w:eastAsia="仿宋" w:hAnsi="仿宋" w:cs="仿宋"/>
                <w:lang w:eastAsia="zh-CN"/>
              </w:rPr>
            </w:pPr>
            <w:r>
              <w:rPr>
                <w:rFonts w:ascii="仿宋" w:eastAsia="仿宋" w:hAnsi="仿宋" w:cs="仿宋" w:hint="eastAsia"/>
                <w:lang w:eastAsia="zh-CN"/>
              </w:rPr>
              <w:t>本期间完成的零星工作项目价款</w:t>
            </w:r>
          </w:p>
        </w:tc>
        <w:tc>
          <w:tcPr>
            <w:tcW w:w="1515" w:type="dxa"/>
            <w:tcBorders>
              <w:top w:val="single" w:sz="4" w:space="0" w:color="auto"/>
              <w:left w:val="single" w:sz="4" w:space="0" w:color="auto"/>
              <w:bottom w:val="single" w:sz="4" w:space="0" w:color="auto"/>
              <w:right w:val="single" w:sz="4" w:space="0" w:color="auto"/>
            </w:tcBorders>
            <w:vAlign w:val="center"/>
          </w:tcPr>
          <w:p w14:paraId="1078DAEF" w14:textId="77777777" w:rsidR="005418E8" w:rsidRDefault="005418E8">
            <w:pPr>
              <w:spacing w:line="240" w:lineRule="exact"/>
              <w:rPr>
                <w:rFonts w:ascii="仿宋" w:eastAsia="仿宋" w:hAnsi="仿宋" w:cs="仿宋"/>
                <w:lang w:eastAsia="zh-CN"/>
              </w:rPr>
            </w:pPr>
          </w:p>
        </w:tc>
        <w:tc>
          <w:tcPr>
            <w:tcW w:w="2657" w:type="dxa"/>
            <w:tcBorders>
              <w:top w:val="single" w:sz="4" w:space="0" w:color="auto"/>
              <w:left w:val="single" w:sz="4" w:space="0" w:color="auto"/>
              <w:bottom w:val="single" w:sz="4" w:space="0" w:color="auto"/>
              <w:right w:val="single" w:sz="6" w:space="0" w:color="auto"/>
            </w:tcBorders>
            <w:vAlign w:val="center"/>
          </w:tcPr>
          <w:p w14:paraId="0773C78A" w14:textId="77777777" w:rsidR="005418E8" w:rsidRDefault="005418E8">
            <w:pPr>
              <w:spacing w:line="240" w:lineRule="exact"/>
              <w:rPr>
                <w:rFonts w:ascii="仿宋" w:eastAsia="仿宋" w:hAnsi="仿宋" w:cs="仿宋"/>
                <w:lang w:eastAsia="zh-CN"/>
              </w:rPr>
            </w:pPr>
          </w:p>
        </w:tc>
      </w:tr>
      <w:tr w:rsidR="005418E8" w14:paraId="1430597F" w14:textId="77777777">
        <w:trPr>
          <w:trHeight w:val="414"/>
        </w:trPr>
        <w:tc>
          <w:tcPr>
            <w:tcW w:w="951" w:type="dxa"/>
            <w:tcBorders>
              <w:top w:val="single" w:sz="4" w:space="0" w:color="auto"/>
              <w:left w:val="single" w:sz="6" w:space="0" w:color="auto"/>
              <w:bottom w:val="single" w:sz="4" w:space="0" w:color="auto"/>
              <w:right w:val="single" w:sz="4" w:space="0" w:color="auto"/>
            </w:tcBorders>
            <w:vAlign w:val="center"/>
          </w:tcPr>
          <w:p w14:paraId="34FBAB2F" w14:textId="77777777" w:rsidR="005418E8" w:rsidRDefault="00000000">
            <w:pPr>
              <w:spacing w:line="240" w:lineRule="exact"/>
              <w:jc w:val="center"/>
              <w:rPr>
                <w:rFonts w:ascii="仿宋" w:eastAsia="仿宋" w:hAnsi="仿宋" w:cs="仿宋"/>
                <w:lang w:eastAsia="zh-CN"/>
              </w:rPr>
            </w:pPr>
            <w:r>
              <w:rPr>
                <w:rFonts w:ascii="仿宋" w:eastAsia="仿宋" w:hAnsi="仿宋" w:cs="仿宋" w:hint="eastAsia"/>
                <w:lang w:eastAsia="zh-CN"/>
              </w:rPr>
              <w:t>5</w:t>
            </w:r>
          </w:p>
        </w:tc>
        <w:tc>
          <w:tcPr>
            <w:tcW w:w="4625" w:type="dxa"/>
            <w:tcBorders>
              <w:top w:val="single" w:sz="4" w:space="0" w:color="auto"/>
              <w:left w:val="single" w:sz="4" w:space="0" w:color="auto"/>
              <w:bottom w:val="single" w:sz="4" w:space="0" w:color="auto"/>
              <w:right w:val="single" w:sz="4" w:space="0" w:color="auto"/>
            </w:tcBorders>
            <w:vAlign w:val="center"/>
          </w:tcPr>
          <w:p w14:paraId="35E301D1" w14:textId="77777777" w:rsidR="005418E8" w:rsidRDefault="00000000">
            <w:pPr>
              <w:spacing w:line="240" w:lineRule="exact"/>
              <w:rPr>
                <w:rFonts w:ascii="仿宋" w:eastAsia="仿宋" w:hAnsi="仿宋" w:cs="仿宋"/>
                <w:lang w:eastAsia="zh-CN"/>
              </w:rPr>
            </w:pPr>
            <w:r>
              <w:rPr>
                <w:rFonts w:ascii="仿宋" w:eastAsia="仿宋" w:hAnsi="仿宋" w:cs="仿宋" w:hint="eastAsia"/>
                <w:lang w:eastAsia="zh-CN"/>
              </w:rPr>
              <w:t>本期间应支付的预留金价款</w:t>
            </w:r>
          </w:p>
        </w:tc>
        <w:tc>
          <w:tcPr>
            <w:tcW w:w="1515" w:type="dxa"/>
            <w:tcBorders>
              <w:top w:val="single" w:sz="4" w:space="0" w:color="auto"/>
              <w:left w:val="single" w:sz="4" w:space="0" w:color="auto"/>
              <w:bottom w:val="single" w:sz="4" w:space="0" w:color="auto"/>
              <w:right w:val="single" w:sz="4" w:space="0" w:color="auto"/>
            </w:tcBorders>
            <w:vAlign w:val="center"/>
          </w:tcPr>
          <w:p w14:paraId="60C97D4D" w14:textId="77777777" w:rsidR="005418E8" w:rsidRDefault="005418E8">
            <w:pPr>
              <w:spacing w:line="240" w:lineRule="exact"/>
              <w:rPr>
                <w:rFonts w:ascii="仿宋" w:eastAsia="仿宋" w:hAnsi="仿宋" w:cs="仿宋"/>
                <w:lang w:eastAsia="zh-CN"/>
              </w:rPr>
            </w:pPr>
          </w:p>
        </w:tc>
        <w:tc>
          <w:tcPr>
            <w:tcW w:w="2657" w:type="dxa"/>
            <w:tcBorders>
              <w:top w:val="single" w:sz="4" w:space="0" w:color="auto"/>
              <w:left w:val="single" w:sz="4" w:space="0" w:color="auto"/>
              <w:bottom w:val="single" w:sz="4" w:space="0" w:color="auto"/>
              <w:right w:val="single" w:sz="6" w:space="0" w:color="auto"/>
            </w:tcBorders>
            <w:vAlign w:val="center"/>
          </w:tcPr>
          <w:p w14:paraId="2CD8CCAA" w14:textId="77777777" w:rsidR="005418E8" w:rsidRDefault="005418E8">
            <w:pPr>
              <w:spacing w:line="240" w:lineRule="exact"/>
              <w:rPr>
                <w:rFonts w:ascii="仿宋" w:eastAsia="仿宋" w:hAnsi="仿宋" w:cs="仿宋"/>
                <w:lang w:eastAsia="zh-CN"/>
              </w:rPr>
            </w:pPr>
          </w:p>
        </w:tc>
      </w:tr>
      <w:tr w:rsidR="005418E8" w14:paraId="654E883F" w14:textId="77777777">
        <w:trPr>
          <w:trHeight w:val="414"/>
        </w:trPr>
        <w:tc>
          <w:tcPr>
            <w:tcW w:w="951" w:type="dxa"/>
            <w:tcBorders>
              <w:top w:val="single" w:sz="4" w:space="0" w:color="auto"/>
              <w:left w:val="single" w:sz="6" w:space="0" w:color="auto"/>
              <w:bottom w:val="single" w:sz="4" w:space="0" w:color="auto"/>
              <w:right w:val="single" w:sz="4" w:space="0" w:color="auto"/>
            </w:tcBorders>
            <w:vAlign w:val="center"/>
          </w:tcPr>
          <w:p w14:paraId="1DE61868" w14:textId="77777777" w:rsidR="005418E8" w:rsidRDefault="00000000">
            <w:pPr>
              <w:spacing w:line="240" w:lineRule="exact"/>
              <w:jc w:val="center"/>
              <w:rPr>
                <w:rFonts w:ascii="仿宋" w:eastAsia="仿宋" w:hAnsi="仿宋" w:cs="仿宋"/>
                <w:lang w:eastAsia="zh-CN"/>
              </w:rPr>
            </w:pPr>
            <w:r>
              <w:rPr>
                <w:rFonts w:ascii="仿宋" w:eastAsia="仿宋" w:hAnsi="仿宋" w:cs="仿宋" w:hint="eastAsia"/>
                <w:lang w:eastAsia="zh-CN"/>
              </w:rPr>
              <w:t>6</w:t>
            </w:r>
          </w:p>
        </w:tc>
        <w:tc>
          <w:tcPr>
            <w:tcW w:w="4625" w:type="dxa"/>
            <w:tcBorders>
              <w:top w:val="single" w:sz="4" w:space="0" w:color="auto"/>
              <w:left w:val="single" w:sz="4" w:space="0" w:color="auto"/>
              <w:bottom w:val="single" w:sz="4" w:space="0" w:color="auto"/>
              <w:right w:val="single" w:sz="4" w:space="0" w:color="auto"/>
            </w:tcBorders>
            <w:vAlign w:val="center"/>
          </w:tcPr>
          <w:p w14:paraId="1F431B42" w14:textId="77777777" w:rsidR="005418E8" w:rsidRDefault="00000000">
            <w:pPr>
              <w:spacing w:line="240" w:lineRule="exact"/>
              <w:rPr>
                <w:rFonts w:ascii="仿宋" w:eastAsia="仿宋" w:hAnsi="仿宋" w:cs="仿宋"/>
                <w:lang w:eastAsia="zh-CN"/>
              </w:rPr>
            </w:pPr>
            <w:r>
              <w:rPr>
                <w:rFonts w:ascii="仿宋" w:eastAsia="仿宋" w:hAnsi="仿宋" w:cs="仿宋" w:hint="eastAsia"/>
                <w:lang w:eastAsia="zh-CN"/>
              </w:rPr>
              <w:t>本期间应支付的工程变更价款</w:t>
            </w:r>
          </w:p>
        </w:tc>
        <w:tc>
          <w:tcPr>
            <w:tcW w:w="1515" w:type="dxa"/>
            <w:tcBorders>
              <w:top w:val="single" w:sz="4" w:space="0" w:color="auto"/>
              <w:left w:val="single" w:sz="4" w:space="0" w:color="auto"/>
              <w:bottom w:val="single" w:sz="4" w:space="0" w:color="auto"/>
              <w:right w:val="single" w:sz="4" w:space="0" w:color="auto"/>
            </w:tcBorders>
            <w:vAlign w:val="center"/>
          </w:tcPr>
          <w:p w14:paraId="6C7985C5" w14:textId="77777777" w:rsidR="005418E8" w:rsidRDefault="005418E8">
            <w:pPr>
              <w:spacing w:line="240" w:lineRule="exact"/>
              <w:rPr>
                <w:rFonts w:ascii="仿宋" w:eastAsia="仿宋" w:hAnsi="仿宋" w:cs="仿宋"/>
                <w:lang w:eastAsia="zh-CN"/>
              </w:rPr>
            </w:pPr>
          </w:p>
        </w:tc>
        <w:tc>
          <w:tcPr>
            <w:tcW w:w="2657" w:type="dxa"/>
            <w:tcBorders>
              <w:top w:val="single" w:sz="4" w:space="0" w:color="auto"/>
              <w:left w:val="single" w:sz="4" w:space="0" w:color="auto"/>
              <w:bottom w:val="single" w:sz="4" w:space="0" w:color="auto"/>
              <w:right w:val="single" w:sz="6" w:space="0" w:color="auto"/>
            </w:tcBorders>
            <w:vAlign w:val="center"/>
          </w:tcPr>
          <w:p w14:paraId="0D0DCBC2" w14:textId="77777777" w:rsidR="005418E8" w:rsidRDefault="00000000">
            <w:pPr>
              <w:spacing w:line="240" w:lineRule="exact"/>
              <w:jc w:val="center"/>
              <w:rPr>
                <w:rFonts w:ascii="仿宋" w:eastAsia="仿宋" w:hAnsi="仿宋" w:cs="仿宋"/>
                <w:lang w:eastAsia="zh-CN"/>
              </w:rPr>
            </w:pPr>
            <w:r>
              <w:rPr>
                <w:rFonts w:ascii="仿宋" w:eastAsia="仿宋" w:hAnsi="仿宋" w:cs="仿宋" w:hint="eastAsia"/>
                <w:lang w:eastAsia="zh-CN"/>
              </w:rPr>
              <w:t>根据第      条</w:t>
            </w:r>
          </w:p>
        </w:tc>
      </w:tr>
      <w:tr w:rsidR="005418E8" w14:paraId="141BBAC8" w14:textId="77777777">
        <w:trPr>
          <w:trHeight w:val="414"/>
        </w:trPr>
        <w:tc>
          <w:tcPr>
            <w:tcW w:w="951" w:type="dxa"/>
            <w:tcBorders>
              <w:top w:val="single" w:sz="4" w:space="0" w:color="auto"/>
              <w:left w:val="single" w:sz="6" w:space="0" w:color="auto"/>
              <w:bottom w:val="single" w:sz="4" w:space="0" w:color="auto"/>
              <w:right w:val="single" w:sz="4" w:space="0" w:color="auto"/>
            </w:tcBorders>
            <w:vAlign w:val="center"/>
          </w:tcPr>
          <w:p w14:paraId="10CDD0A0" w14:textId="77777777" w:rsidR="005418E8" w:rsidRDefault="00000000">
            <w:pPr>
              <w:spacing w:line="240" w:lineRule="exact"/>
              <w:jc w:val="center"/>
              <w:rPr>
                <w:rFonts w:ascii="仿宋" w:eastAsia="仿宋" w:hAnsi="仿宋" w:cs="仿宋"/>
                <w:lang w:eastAsia="zh-CN"/>
              </w:rPr>
            </w:pPr>
            <w:r>
              <w:rPr>
                <w:rFonts w:ascii="仿宋" w:eastAsia="仿宋" w:hAnsi="仿宋" w:cs="仿宋" w:hint="eastAsia"/>
                <w:lang w:eastAsia="zh-CN"/>
              </w:rPr>
              <w:t>7</w:t>
            </w:r>
          </w:p>
        </w:tc>
        <w:tc>
          <w:tcPr>
            <w:tcW w:w="4625" w:type="dxa"/>
            <w:tcBorders>
              <w:top w:val="single" w:sz="4" w:space="0" w:color="auto"/>
              <w:left w:val="single" w:sz="4" w:space="0" w:color="auto"/>
              <w:bottom w:val="single" w:sz="4" w:space="0" w:color="auto"/>
              <w:right w:val="single" w:sz="4" w:space="0" w:color="auto"/>
            </w:tcBorders>
            <w:vAlign w:val="center"/>
          </w:tcPr>
          <w:p w14:paraId="42C947A4" w14:textId="77777777" w:rsidR="005418E8" w:rsidRDefault="00000000">
            <w:pPr>
              <w:spacing w:line="240" w:lineRule="exact"/>
              <w:rPr>
                <w:rFonts w:ascii="仿宋" w:eastAsia="仿宋" w:hAnsi="仿宋" w:cs="仿宋"/>
                <w:lang w:eastAsia="zh-CN"/>
              </w:rPr>
            </w:pPr>
            <w:r>
              <w:rPr>
                <w:rFonts w:ascii="仿宋" w:eastAsia="仿宋" w:hAnsi="仿宋" w:cs="仿宋" w:hint="eastAsia"/>
                <w:lang w:eastAsia="zh-CN"/>
              </w:rPr>
              <w:t>本期间应支付的绿色施工安全防护措施费</w:t>
            </w:r>
          </w:p>
        </w:tc>
        <w:tc>
          <w:tcPr>
            <w:tcW w:w="1515" w:type="dxa"/>
            <w:tcBorders>
              <w:top w:val="single" w:sz="4" w:space="0" w:color="auto"/>
              <w:left w:val="single" w:sz="4" w:space="0" w:color="auto"/>
              <w:bottom w:val="single" w:sz="4" w:space="0" w:color="auto"/>
              <w:right w:val="single" w:sz="4" w:space="0" w:color="auto"/>
            </w:tcBorders>
            <w:vAlign w:val="center"/>
          </w:tcPr>
          <w:p w14:paraId="3ECE3D4A" w14:textId="77777777" w:rsidR="005418E8" w:rsidRDefault="005418E8">
            <w:pPr>
              <w:spacing w:line="240" w:lineRule="exact"/>
              <w:rPr>
                <w:rFonts w:ascii="仿宋" w:eastAsia="仿宋" w:hAnsi="仿宋" w:cs="仿宋"/>
                <w:lang w:eastAsia="zh-CN"/>
              </w:rPr>
            </w:pPr>
          </w:p>
        </w:tc>
        <w:tc>
          <w:tcPr>
            <w:tcW w:w="2657" w:type="dxa"/>
            <w:tcBorders>
              <w:top w:val="single" w:sz="4" w:space="0" w:color="auto"/>
              <w:left w:val="single" w:sz="4" w:space="0" w:color="auto"/>
              <w:bottom w:val="single" w:sz="4" w:space="0" w:color="auto"/>
              <w:right w:val="single" w:sz="6" w:space="0" w:color="auto"/>
            </w:tcBorders>
            <w:vAlign w:val="center"/>
          </w:tcPr>
          <w:p w14:paraId="09120A24" w14:textId="77777777" w:rsidR="005418E8" w:rsidRDefault="00000000">
            <w:pPr>
              <w:spacing w:line="240" w:lineRule="exact"/>
              <w:jc w:val="center"/>
              <w:rPr>
                <w:rFonts w:ascii="仿宋" w:eastAsia="仿宋" w:hAnsi="仿宋" w:cs="仿宋"/>
                <w:lang w:eastAsia="zh-CN"/>
              </w:rPr>
            </w:pPr>
            <w:r>
              <w:rPr>
                <w:rFonts w:ascii="仿宋" w:eastAsia="仿宋" w:hAnsi="仿宋" w:cs="仿宋" w:hint="eastAsia"/>
                <w:lang w:eastAsia="zh-CN"/>
              </w:rPr>
              <w:t>根据第      条</w:t>
            </w:r>
          </w:p>
        </w:tc>
      </w:tr>
      <w:tr w:rsidR="005418E8" w14:paraId="0BBEBB30" w14:textId="77777777">
        <w:trPr>
          <w:trHeight w:val="414"/>
        </w:trPr>
        <w:tc>
          <w:tcPr>
            <w:tcW w:w="951" w:type="dxa"/>
            <w:tcBorders>
              <w:top w:val="single" w:sz="4" w:space="0" w:color="auto"/>
              <w:left w:val="single" w:sz="6" w:space="0" w:color="auto"/>
              <w:bottom w:val="single" w:sz="4" w:space="0" w:color="auto"/>
              <w:right w:val="single" w:sz="4" w:space="0" w:color="auto"/>
            </w:tcBorders>
            <w:vAlign w:val="center"/>
          </w:tcPr>
          <w:p w14:paraId="06D94AE0" w14:textId="77777777" w:rsidR="005418E8" w:rsidRDefault="00000000">
            <w:pPr>
              <w:spacing w:line="240" w:lineRule="exact"/>
              <w:jc w:val="center"/>
              <w:rPr>
                <w:rFonts w:ascii="仿宋" w:eastAsia="仿宋" w:hAnsi="仿宋" w:cs="仿宋"/>
                <w:lang w:eastAsia="zh-CN"/>
              </w:rPr>
            </w:pPr>
            <w:r>
              <w:rPr>
                <w:rFonts w:ascii="仿宋" w:eastAsia="仿宋" w:hAnsi="仿宋" w:cs="仿宋" w:hint="eastAsia"/>
                <w:lang w:eastAsia="zh-CN"/>
              </w:rPr>
              <w:t>8</w:t>
            </w:r>
          </w:p>
        </w:tc>
        <w:tc>
          <w:tcPr>
            <w:tcW w:w="4625" w:type="dxa"/>
            <w:tcBorders>
              <w:top w:val="single" w:sz="4" w:space="0" w:color="auto"/>
              <w:left w:val="single" w:sz="4" w:space="0" w:color="auto"/>
              <w:bottom w:val="single" w:sz="4" w:space="0" w:color="auto"/>
              <w:right w:val="single" w:sz="4" w:space="0" w:color="auto"/>
            </w:tcBorders>
            <w:vAlign w:val="center"/>
          </w:tcPr>
          <w:p w14:paraId="591A1A09" w14:textId="77777777" w:rsidR="005418E8" w:rsidRDefault="00000000">
            <w:pPr>
              <w:spacing w:line="240" w:lineRule="exact"/>
              <w:rPr>
                <w:rFonts w:ascii="仿宋" w:eastAsia="仿宋" w:hAnsi="仿宋" w:cs="仿宋"/>
                <w:lang w:eastAsia="zh-CN"/>
              </w:rPr>
            </w:pPr>
            <w:r>
              <w:rPr>
                <w:rFonts w:ascii="仿宋" w:eastAsia="仿宋" w:hAnsi="仿宋" w:cs="仿宋" w:hint="eastAsia"/>
                <w:lang w:eastAsia="zh-CN"/>
              </w:rPr>
              <w:t>物价和后续法律法规的调整价款</w:t>
            </w:r>
          </w:p>
        </w:tc>
        <w:tc>
          <w:tcPr>
            <w:tcW w:w="1515" w:type="dxa"/>
            <w:tcBorders>
              <w:top w:val="single" w:sz="4" w:space="0" w:color="auto"/>
              <w:left w:val="single" w:sz="4" w:space="0" w:color="auto"/>
              <w:bottom w:val="single" w:sz="4" w:space="0" w:color="auto"/>
              <w:right w:val="single" w:sz="4" w:space="0" w:color="auto"/>
            </w:tcBorders>
            <w:vAlign w:val="center"/>
          </w:tcPr>
          <w:p w14:paraId="5965C0FB" w14:textId="77777777" w:rsidR="005418E8" w:rsidRDefault="005418E8">
            <w:pPr>
              <w:spacing w:line="240" w:lineRule="exact"/>
              <w:rPr>
                <w:rFonts w:ascii="仿宋" w:eastAsia="仿宋" w:hAnsi="仿宋" w:cs="仿宋"/>
                <w:lang w:eastAsia="zh-CN"/>
              </w:rPr>
            </w:pPr>
          </w:p>
        </w:tc>
        <w:tc>
          <w:tcPr>
            <w:tcW w:w="2657" w:type="dxa"/>
            <w:tcBorders>
              <w:top w:val="single" w:sz="4" w:space="0" w:color="auto"/>
              <w:left w:val="single" w:sz="4" w:space="0" w:color="auto"/>
              <w:bottom w:val="single" w:sz="4" w:space="0" w:color="auto"/>
              <w:right w:val="single" w:sz="6" w:space="0" w:color="auto"/>
            </w:tcBorders>
            <w:vAlign w:val="center"/>
          </w:tcPr>
          <w:p w14:paraId="2FA944BC" w14:textId="77777777" w:rsidR="005418E8" w:rsidRDefault="00000000">
            <w:pPr>
              <w:spacing w:line="240" w:lineRule="exact"/>
              <w:jc w:val="center"/>
              <w:rPr>
                <w:rFonts w:ascii="仿宋" w:eastAsia="仿宋" w:hAnsi="仿宋" w:cs="仿宋"/>
                <w:lang w:eastAsia="zh-CN"/>
              </w:rPr>
            </w:pPr>
            <w:r>
              <w:rPr>
                <w:rFonts w:ascii="仿宋" w:eastAsia="仿宋" w:hAnsi="仿宋" w:cs="仿宋" w:hint="eastAsia"/>
                <w:lang w:eastAsia="zh-CN"/>
              </w:rPr>
              <w:t>根据第      条</w:t>
            </w:r>
          </w:p>
        </w:tc>
      </w:tr>
      <w:tr w:rsidR="005418E8" w14:paraId="2A0763D7" w14:textId="77777777">
        <w:trPr>
          <w:trHeight w:val="414"/>
        </w:trPr>
        <w:tc>
          <w:tcPr>
            <w:tcW w:w="951" w:type="dxa"/>
            <w:tcBorders>
              <w:top w:val="single" w:sz="4" w:space="0" w:color="auto"/>
              <w:left w:val="single" w:sz="6" w:space="0" w:color="auto"/>
              <w:bottom w:val="single" w:sz="4" w:space="0" w:color="auto"/>
              <w:right w:val="single" w:sz="4" w:space="0" w:color="auto"/>
            </w:tcBorders>
            <w:vAlign w:val="center"/>
          </w:tcPr>
          <w:p w14:paraId="2F1FE094" w14:textId="77777777" w:rsidR="005418E8" w:rsidRDefault="00000000">
            <w:pPr>
              <w:spacing w:line="240" w:lineRule="exact"/>
              <w:jc w:val="center"/>
              <w:rPr>
                <w:rFonts w:ascii="仿宋" w:eastAsia="仿宋" w:hAnsi="仿宋" w:cs="仿宋"/>
                <w:lang w:eastAsia="zh-CN"/>
              </w:rPr>
            </w:pPr>
            <w:r>
              <w:rPr>
                <w:rFonts w:ascii="仿宋" w:eastAsia="仿宋" w:hAnsi="仿宋" w:cs="仿宋" w:hint="eastAsia"/>
                <w:lang w:eastAsia="zh-CN"/>
              </w:rPr>
              <w:t>9</w:t>
            </w:r>
          </w:p>
        </w:tc>
        <w:tc>
          <w:tcPr>
            <w:tcW w:w="4625" w:type="dxa"/>
            <w:tcBorders>
              <w:top w:val="single" w:sz="4" w:space="0" w:color="auto"/>
              <w:left w:val="single" w:sz="4" w:space="0" w:color="auto"/>
              <w:bottom w:val="single" w:sz="4" w:space="0" w:color="auto"/>
              <w:right w:val="single" w:sz="4" w:space="0" w:color="auto"/>
            </w:tcBorders>
            <w:vAlign w:val="center"/>
          </w:tcPr>
          <w:p w14:paraId="74F753D2" w14:textId="77777777" w:rsidR="005418E8" w:rsidRDefault="00000000">
            <w:pPr>
              <w:spacing w:line="240" w:lineRule="exact"/>
              <w:rPr>
                <w:rFonts w:ascii="仿宋" w:eastAsia="仿宋" w:hAnsi="仿宋" w:cs="仿宋"/>
                <w:lang w:eastAsia="zh-CN"/>
              </w:rPr>
            </w:pPr>
            <w:r>
              <w:rPr>
                <w:rFonts w:ascii="仿宋" w:eastAsia="仿宋" w:hAnsi="仿宋" w:cs="仿宋" w:hint="eastAsia"/>
                <w:lang w:eastAsia="zh-CN"/>
              </w:rPr>
              <w:t>本期间应扣除的误期赔偿费</w:t>
            </w:r>
          </w:p>
        </w:tc>
        <w:tc>
          <w:tcPr>
            <w:tcW w:w="1515" w:type="dxa"/>
            <w:tcBorders>
              <w:top w:val="single" w:sz="4" w:space="0" w:color="auto"/>
              <w:left w:val="single" w:sz="4" w:space="0" w:color="auto"/>
              <w:bottom w:val="single" w:sz="4" w:space="0" w:color="auto"/>
              <w:right w:val="single" w:sz="4" w:space="0" w:color="auto"/>
            </w:tcBorders>
            <w:vAlign w:val="center"/>
          </w:tcPr>
          <w:p w14:paraId="4F57991F" w14:textId="77777777" w:rsidR="005418E8" w:rsidRDefault="005418E8">
            <w:pPr>
              <w:spacing w:line="240" w:lineRule="exact"/>
              <w:rPr>
                <w:rFonts w:ascii="仿宋" w:eastAsia="仿宋" w:hAnsi="仿宋" w:cs="仿宋"/>
                <w:lang w:eastAsia="zh-CN"/>
              </w:rPr>
            </w:pPr>
          </w:p>
        </w:tc>
        <w:tc>
          <w:tcPr>
            <w:tcW w:w="2657" w:type="dxa"/>
            <w:tcBorders>
              <w:top w:val="single" w:sz="4" w:space="0" w:color="auto"/>
              <w:left w:val="single" w:sz="4" w:space="0" w:color="auto"/>
              <w:bottom w:val="single" w:sz="4" w:space="0" w:color="auto"/>
              <w:right w:val="single" w:sz="6" w:space="0" w:color="auto"/>
            </w:tcBorders>
            <w:vAlign w:val="center"/>
          </w:tcPr>
          <w:p w14:paraId="6E9A2196" w14:textId="77777777" w:rsidR="005418E8" w:rsidRDefault="00000000">
            <w:pPr>
              <w:spacing w:line="240" w:lineRule="exact"/>
              <w:jc w:val="center"/>
              <w:rPr>
                <w:rFonts w:ascii="仿宋" w:eastAsia="仿宋" w:hAnsi="仿宋" w:cs="仿宋"/>
                <w:lang w:eastAsia="zh-CN"/>
              </w:rPr>
            </w:pPr>
            <w:r>
              <w:rPr>
                <w:rFonts w:ascii="仿宋" w:eastAsia="仿宋" w:hAnsi="仿宋" w:cs="仿宋" w:hint="eastAsia"/>
                <w:lang w:eastAsia="zh-CN"/>
              </w:rPr>
              <w:t>根据第      条</w:t>
            </w:r>
          </w:p>
        </w:tc>
      </w:tr>
      <w:tr w:rsidR="005418E8" w14:paraId="471E9D0D" w14:textId="77777777">
        <w:trPr>
          <w:trHeight w:val="414"/>
        </w:trPr>
        <w:tc>
          <w:tcPr>
            <w:tcW w:w="951" w:type="dxa"/>
            <w:tcBorders>
              <w:top w:val="single" w:sz="4" w:space="0" w:color="auto"/>
              <w:left w:val="single" w:sz="6" w:space="0" w:color="auto"/>
              <w:bottom w:val="single" w:sz="4" w:space="0" w:color="auto"/>
              <w:right w:val="single" w:sz="4" w:space="0" w:color="auto"/>
            </w:tcBorders>
            <w:vAlign w:val="center"/>
          </w:tcPr>
          <w:p w14:paraId="788DFBC1" w14:textId="77777777" w:rsidR="005418E8" w:rsidRDefault="00000000">
            <w:pPr>
              <w:spacing w:line="240" w:lineRule="exact"/>
              <w:jc w:val="center"/>
              <w:rPr>
                <w:rFonts w:ascii="仿宋" w:eastAsia="仿宋" w:hAnsi="仿宋" w:cs="仿宋"/>
                <w:lang w:eastAsia="zh-CN"/>
              </w:rPr>
            </w:pPr>
            <w:r>
              <w:rPr>
                <w:rFonts w:ascii="仿宋" w:eastAsia="仿宋" w:hAnsi="仿宋" w:cs="仿宋" w:hint="eastAsia"/>
                <w:lang w:eastAsia="zh-CN"/>
              </w:rPr>
              <w:t>10</w:t>
            </w:r>
          </w:p>
        </w:tc>
        <w:tc>
          <w:tcPr>
            <w:tcW w:w="4625" w:type="dxa"/>
            <w:tcBorders>
              <w:top w:val="single" w:sz="4" w:space="0" w:color="auto"/>
              <w:left w:val="single" w:sz="4" w:space="0" w:color="auto"/>
              <w:bottom w:val="single" w:sz="4" w:space="0" w:color="auto"/>
              <w:right w:val="single" w:sz="4" w:space="0" w:color="auto"/>
            </w:tcBorders>
            <w:vAlign w:val="center"/>
          </w:tcPr>
          <w:p w14:paraId="7A001458" w14:textId="77777777" w:rsidR="005418E8" w:rsidRDefault="00000000">
            <w:pPr>
              <w:spacing w:line="240" w:lineRule="exact"/>
              <w:rPr>
                <w:rFonts w:ascii="仿宋" w:eastAsia="仿宋" w:hAnsi="仿宋" w:cs="仿宋"/>
                <w:lang w:eastAsia="zh-CN"/>
              </w:rPr>
            </w:pPr>
            <w:r>
              <w:rPr>
                <w:rFonts w:ascii="仿宋" w:eastAsia="仿宋" w:hAnsi="仿宋" w:cs="仿宋" w:hint="eastAsia"/>
                <w:lang w:eastAsia="zh-CN"/>
              </w:rPr>
              <w:t>本期间应扣回的预付款</w:t>
            </w:r>
          </w:p>
        </w:tc>
        <w:tc>
          <w:tcPr>
            <w:tcW w:w="1515" w:type="dxa"/>
            <w:tcBorders>
              <w:top w:val="single" w:sz="4" w:space="0" w:color="auto"/>
              <w:left w:val="single" w:sz="4" w:space="0" w:color="auto"/>
              <w:bottom w:val="single" w:sz="4" w:space="0" w:color="auto"/>
              <w:right w:val="single" w:sz="4" w:space="0" w:color="auto"/>
            </w:tcBorders>
            <w:vAlign w:val="center"/>
          </w:tcPr>
          <w:p w14:paraId="70197046" w14:textId="77777777" w:rsidR="005418E8" w:rsidRDefault="005418E8">
            <w:pPr>
              <w:spacing w:line="240" w:lineRule="exact"/>
              <w:rPr>
                <w:rFonts w:ascii="仿宋" w:eastAsia="仿宋" w:hAnsi="仿宋" w:cs="仿宋"/>
                <w:lang w:eastAsia="zh-CN"/>
              </w:rPr>
            </w:pPr>
          </w:p>
        </w:tc>
        <w:tc>
          <w:tcPr>
            <w:tcW w:w="2657" w:type="dxa"/>
            <w:tcBorders>
              <w:top w:val="single" w:sz="4" w:space="0" w:color="auto"/>
              <w:left w:val="single" w:sz="4" w:space="0" w:color="auto"/>
              <w:bottom w:val="single" w:sz="4" w:space="0" w:color="auto"/>
              <w:right w:val="single" w:sz="6" w:space="0" w:color="auto"/>
            </w:tcBorders>
            <w:vAlign w:val="center"/>
          </w:tcPr>
          <w:p w14:paraId="1AF51475" w14:textId="77777777" w:rsidR="005418E8" w:rsidRDefault="00000000">
            <w:pPr>
              <w:spacing w:line="240" w:lineRule="exact"/>
              <w:jc w:val="center"/>
              <w:rPr>
                <w:rFonts w:ascii="仿宋" w:eastAsia="仿宋" w:hAnsi="仿宋" w:cs="仿宋"/>
                <w:lang w:eastAsia="zh-CN"/>
              </w:rPr>
            </w:pPr>
            <w:r>
              <w:rPr>
                <w:rFonts w:ascii="仿宋" w:eastAsia="仿宋" w:hAnsi="仿宋" w:cs="仿宋" w:hint="eastAsia"/>
                <w:lang w:eastAsia="zh-CN"/>
              </w:rPr>
              <w:t>根据第      条</w:t>
            </w:r>
          </w:p>
        </w:tc>
      </w:tr>
      <w:tr w:rsidR="005418E8" w14:paraId="7B7295F6" w14:textId="77777777">
        <w:trPr>
          <w:trHeight w:val="414"/>
        </w:trPr>
        <w:tc>
          <w:tcPr>
            <w:tcW w:w="951" w:type="dxa"/>
            <w:tcBorders>
              <w:top w:val="single" w:sz="4" w:space="0" w:color="auto"/>
              <w:left w:val="single" w:sz="6" w:space="0" w:color="auto"/>
              <w:bottom w:val="single" w:sz="4" w:space="0" w:color="auto"/>
              <w:right w:val="single" w:sz="4" w:space="0" w:color="auto"/>
            </w:tcBorders>
            <w:vAlign w:val="center"/>
          </w:tcPr>
          <w:p w14:paraId="7C7BDFAC" w14:textId="77777777" w:rsidR="005418E8" w:rsidRDefault="00000000">
            <w:pPr>
              <w:spacing w:line="240" w:lineRule="exact"/>
              <w:jc w:val="center"/>
              <w:rPr>
                <w:rFonts w:ascii="仿宋" w:eastAsia="仿宋" w:hAnsi="仿宋" w:cs="仿宋"/>
                <w:lang w:eastAsia="zh-CN"/>
              </w:rPr>
            </w:pPr>
            <w:r>
              <w:rPr>
                <w:rFonts w:ascii="仿宋" w:eastAsia="仿宋" w:hAnsi="仿宋" w:cs="仿宋" w:hint="eastAsia"/>
                <w:lang w:eastAsia="zh-CN"/>
              </w:rPr>
              <w:t>11</w:t>
            </w:r>
          </w:p>
        </w:tc>
        <w:tc>
          <w:tcPr>
            <w:tcW w:w="4625" w:type="dxa"/>
            <w:tcBorders>
              <w:top w:val="single" w:sz="4" w:space="0" w:color="auto"/>
              <w:left w:val="single" w:sz="4" w:space="0" w:color="auto"/>
              <w:bottom w:val="single" w:sz="4" w:space="0" w:color="auto"/>
              <w:right w:val="single" w:sz="4" w:space="0" w:color="auto"/>
            </w:tcBorders>
            <w:vAlign w:val="center"/>
          </w:tcPr>
          <w:p w14:paraId="3740D587" w14:textId="77777777" w:rsidR="005418E8" w:rsidRDefault="00000000">
            <w:pPr>
              <w:spacing w:line="240" w:lineRule="exact"/>
              <w:rPr>
                <w:rFonts w:ascii="仿宋" w:eastAsia="仿宋" w:hAnsi="仿宋" w:cs="仿宋"/>
                <w:lang w:eastAsia="zh-CN"/>
              </w:rPr>
            </w:pPr>
            <w:r>
              <w:rPr>
                <w:rFonts w:ascii="仿宋" w:eastAsia="仿宋" w:hAnsi="仿宋" w:cs="仿宋" w:hint="eastAsia"/>
                <w:lang w:eastAsia="zh-CN"/>
              </w:rPr>
              <w:t>本期间应扣留的质量保证金</w:t>
            </w:r>
          </w:p>
        </w:tc>
        <w:tc>
          <w:tcPr>
            <w:tcW w:w="1515" w:type="dxa"/>
            <w:tcBorders>
              <w:top w:val="single" w:sz="4" w:space="0" w:color="auto"/>
              <w:left w:val="single" w:sz="4" w:space="0" w:color="auto"/>
              <w:bottom w:val="single" w:sz="4" w:space="0" w:color="auto"/>
              <w:right w:val="single" w:sz="4" w:space="0" w:color="auto"/>
            </w:tcBorders>
            <w:vAlign w:val="center"/>
          </w:tcPr>
          <w:p w14:paraId="4D4C6240" w14:textId="77777777" w:rsidR="005418E8" w:rsidRDefault="005418E8">
            <w:pPr>
              <w:spacing w:line="240" w:lineRule="exact"/>
              <w:rPr>
                <w:rFonts w:ascii="仿宋" w:eastAsia="仿宋" w:hAnsi="仿宋" w:cs="仿宋"/>
                <w:lang w:eastAsia="zh-CN"/>
              </w:rPr>
            </w:pPr>
          </w:p>
        </w:tc>
        <w:tc>
          <w:tcPr>
            <w:tcW w:w="2657" w:type="dxa"/>
            <w:tcBorders>
              <w:top w:val="single" w:sz="4" w:space="0" w:color="auto"/>
              <w:left w:val="single" w:sz="4" w:space="0" w:color="auto"/>
              <w:bottom w:val="single" w:sz="4" w:space="0" w:color="auto"/>
              <w:right w:val="single" w:sz="6" w:space="0" w:color="auto"/>
            </w:tcBorders>
            <w:vAlign w:val="center"/>
          </w:tcPr>
          <w:p w14:paraId="066212A9" w14:textId="77777777" w:rsidR="005418E8" w:rsidRDefault="005418E8">
            <w:pPr>
              <w:spacing w:line="240" w:lineRule="exact"/>
              <w:rPr>
                <w:rFonts w:ascii="仿宋" w:eastAsia="仿宋" w:hAnsi="仿宋" w:cs="仿宋"/>
                <w:lang w:eastAsia="zh-CN"/>
              </w:rPr>
            </w:pPr>
          </w:p>
        </w:tc>
      </w:tr>
      <w:tr w:rsidR="005418E8" w14:paraId="0F6AA78B" w14:textId="77777777">
        <w:trPr>
          <w:trHeight w:val="414"/>
        </w:trPr>
        <w:tc>
          <w:tcPr>
            <w:tcW w:w="951" w:type="dxa"/>
            <w:tcBorders>
              <w:top w:val="single" w:sz="4" w:space="0" w:color="auto"/>
              <w:left w:val="single" w:sz="6" w:space="0" w:color="auto"/>
              <w:bottom w:val="single" w:sz="4" w:space="0" w:color="auto"/>
              <w:right w:val="single" w:sz="4" w:space="0" w:color="auto"/>
            </w:tcBorders>
            <w:vAlign w:val="center"/>
          </w:tcPr>
          <w:p w14:paraId="75F003E3" w14:textId="77777777" w:rsidR="005418E8" w:rsidRDefault="00000000">
            <w:pPr>
              <w:spacing w:line="240" w:lineRule="exact"/>
              <w:jc w:val="center"/>
              <w:rPr>
                <w:rFonts w:ascii="仿宋" w:eastAsia="仿宋" w:hAnsi="仿宋" w:cs="仿宋"/>
                <w:lang w:eastAsia="zh-CN"/>
              </w:rPr>
            </w:pPr>
            <w:r>
              <w:rPr>
                <w:rFonts w:ascii="仿宋" w:eastAsia="仿宋" w:hAnsi="仿宋" w:cs="仿宋" w:hint="eastAsia"/>
                <w:lang w:eastAsia="zh-CN"/>
              </w:rPr>
              <w:t>12</w:t>
            </w:r>
          </w:p>
        </w:tc>
        <w:tc>
          <w:tcPr>
            <w:tcW w:w="4625" w:type="dxa"/>
            <w:tcBorders>
              <w:top w:val="single" w:sz="4" w:space="0" w:color="auto"/>
              <w:left w:val="single" w:sz="4" w:space="0" w:color="auto"/>
              <w:bottom w:val="single" w:sz="4" w:space="0" w:color="auto"/>
              <w:right w:val="single" w:sz="4" w:space="0" w:color="auto"/>
            </w:tcBorders>
            <w:vAlign w:val="center"/>
          </w:tcPr>
          <w:p w14:paraId="13D20FAF" w14:textId="77777777" w:rsidR="005418E8" w:rsidRDefault="00000000">
            <w:pPr>
              <w:spacing w:line="240" w:lineRule="exact"/>
              <w:rPr>
                <w:rFonts w:ascii="仿宋" w:eastAsia="仿宋" w:hAnsi="仿宋" w:cs="仿宋"/>
                <w:lang w:eastAsia="zh-CN"/>
              </w:rPr>
            </w:pPr>
            <w:r>
              <w:rPr>
                <w:rFonts w:ascii="仿宋" w:eastAsia="仿宋" w:hAnsi="仿宋" w:cs="仿宋" w:hint="eastAsia"/>
                <w:lang w:eastAsia="zh-CN"/>
              </w:rPr>
              <w:t>本期间应支付或扣回（留）的其他款项</w:t>
            </w:r>
          </w:p>
        </w:tc>
        <w:tc>
          <w:tcPr>
            <w:tcW w:w="1515" w:type="dxa"/>
            <w:tcBorders>
              <w:top w:val="single" w:sz="4" w:space="0" w:color="auto"/>
              <w:left w:val="single" w:sz="4" w:space="0" w:color="auto"/>
              <w:bottom w:val="single" w:sz="4" w:space="0" w:color="auto"/>
              <w:right w:val="single" w:sz="4" w:space="0" w:color="auto"/>
            </w:tcBorders>
            <w:vAlign w:val="center"/>
          </w:tcPr>
          <w:p w14:paraId="7CB0558E" w14:textId="77777777" w:rsidR="005418E8" w:rsidRDefault="005418E8">
            <w:pPr>
              <w:spacing w:line="240" w:lineRule="exact"/>
              <w:rPr>
                <w:rFonts w:ascii="仿宋" w:eastAsia="仿宋" w:hAnsi="仿宋" w:cs="仿宋"/>
                <w:lang w:eastAsia="zh-CN"/>
              </w:rPr>
            </w:pPr>
          </w:p>
        </w:tc>
        <w:tc>
          <w:tcPr>
            <w:tcW w:w="2657" w:type="dxa"/>
            <w:tcBorders>
              <w:top w:val="single" w:sz="4" w:space="0" w:color="auto"/>
              <w:left w:val="single" w:sz="4" w:space="0" w:color="auto"/>
              <w:bottom w:val="single" w:sz="4" w:space="0" w:color="auto"/>
              <w:right w:val="single" w:sz="6" w:space="0" w:color="auto"/>
            </w:tcBorders>
            <w:vAlign w:val="center"/>
          </w:tcPr>
          <w:p w14:paraId="13CF3681" w14:textId="77777777" w:rsidR="005418E8" w:rsidRDefault="005418E8">
            <w:pPr>
              <w:spacing w:line="240" w:lineRule="exact"/>
              <w:rPr>
                <w:rFonts w:ascii="仿宋" w:eastAsia="仿宋" w:hAnsi="仿宋" w:cs="仿宋"/>
                <w:lang w:eastAsia="zh-CN"/>
              </w:rPr>
            </w:pPr>
          </w:p>
        </w:tc>
      </w:tr>
      <w:tr w:rsidR="005418E8" w14:paraId="527F7A50" w14:textId="77777777">
        <w:trPr>
          <w:trHeight w:val="2211"/>
        </w:trPr>
        <w:tc>
          <w:tcPr>
            <w:tcW w:w="9748" w:type="dxa"/>
            <w:gridSpan w:val="4"/>
            <w:tcBorders>
              <w:top w:val="single" w:sz="4" w:space="0" w:color="auto"/>
              <w:left w:val="single" w:sz="6" w:space="0" w:color="auto"/>
              <w:bottom w:val="single" w:sz="4" w:space="0" w:color="auto"/>
              <w:right w:val="single" w:sz="6" w:space="0" w:color="auto"/>
            </w:tcBorders>
            <w:vAlign w:val="bottom"/>
          </w:tcPr>
          <w:p w14:paraId="09AA2736" w14:textId="77777777" w:rsidR="005418E8" w:rsidRDefault="00000000">
            <w:pPr>
              <w:tabs>
                <w:tab w:val="left" w:pos="6912"/>
              </w:tabs>
              <w:spacing w:line="360" w:lineRule="auto"/>
              <w:ind w:left="480"/>
              <w:rPr>
                <w:rFonts w:ascii="仿宋" w:eastAsia="仿宋" w:hAnsi="仿宋" w:cs="仿宋"/>
                <w:lang w:eastAsia="zh-CN"/>
              </w:rPr>
            </w:pPr>
            <w:r>
              <w:rPr>
                <w:rFonts w:ascii="仿宋" w:eastAsia="仿宋" w:hAnsi="仿宋" w:cs="仿宋" w:hint="eastAsia"/>
                <w:lang w:eastAsia="zh-CN"/>
              </w:rPr>
              <w:t>附：</w:t>
            </w:r>
          </w:p>
          <w:p w14:paraId="5FAF006E" w14:textId="77777777" w:rsidR="005418E8" w:rsidRDefault="00000000">
            <w:pPr>
              <w:tabs>
                <w:tab w:val="left" w:pos="6912"/>
              </w:tabs>
              <w:ind w:left="482"/>
              <w:rPr>
                <w:rFonts w:ascii="仿宋" w:eastAsia="仿宋" w:hAnsi="仿宋" w:cs="仿宋"/>
                <w:lang w:eastAsia="zh-CN"/>
              </w:rPr>
            </w:pPr>
            <w:r>
              <w:rPr>
                <w:rFonts w:ascii="仿宋" w:eastAsia="仿宋" w:hAnsi="仿宋" w:cs="仿宋" w:hint="eastAsia"/>
                <w:lang w:eastAsia="zh-CN"/>
              </w:rPr>
              <w:t>1. 已完工程款额明细审核表</w:t>
            </w:r>
          </w:p>
          <w:p w14:paraId="57B0768B" w14:textId="77777777" w:rsidR="005418E8" w:rsidRDefault="00000000">
            <w:pPr>
              <w:tabs>
                <w:tab w:val="left" w:pos="6912"/>
              </w:tabs>
              <w:ind w:left="482"/>
              <w:rPr>
                <w:rFonts w:ascii="仿宋" w:eastAsia="仿宋" w:hAnsi="仿宋"/>
                <w:lang w:eastAsia="zh-CN"/>
              </w:rPr>
            </w:pPr>
            <w:r>
              <w:rPr>
                <w:rFonts w:ascii="仿宋" w:eastAsia="仿宋" w:hAnsi="仿宋" w:cs="仿宋" w:hint="eastAsia"/>
                <w:lang w:eastAsia="zh-CN"/>
              </w:rPr>
              <w:t>2. 相关记录</w:t>
            </w:r>
          </w:p>
          <w:p w14:paraId="27C092A2" w14:textId="77777777" w:rsidR="005418E8" w:rsidRDefault="00000000">
            <w:pPr>
              <w:tabs>
                <w:tab w:val="left" w:pos="6912"/>
              </w:tabs>
              <w:spacing w:line="360" w:lineRule="auto"/>
              <w:ind w:firstLineChars="2500" w:firstLine="6000"/>
              <w:rPr>
                <w:rFonts w:ascii="仿宋" w:eastAsia="仿宋" w:hAnsi="仿宋"/>
                <w:u w:val="single"/>
                <w:lang w:eastAsia="zh-CN"/>
              </w:rPr>
            </w:pPr>
            <w:r>
              <w:rPr>
                <w:rFonts w:ascii="仿宋" w:eastAsia="仿宋" w:hAnsi="仿宋" w:cs="仿宋" w:hint="eastAsia"/>
                <w:lang w:eastAsia="zh-CN"/>
              </w:rPr>
              <w:t xml:space="preserve">造价咨询人（章）                </w:t>
            </w:r>
          </w:p>
          <w:p w14:paraId="21C6060E" w14:textId="77777777" w:rsidR="005418E8" w:rsidRDefault="00000000">
            <w:pPr>
              <w:spacing w:line="360" w:lineRule="auto"/>
              <w:ind w:firstLine="6000"/>
              <w:rPr>
                <w:rFonts w:ascii="仿宋" w:eastAsia="仿宋" w:hAnsi="仿宋" w:cs="仿宋"/>
                <w:u w:val="single"/>
              </w:rPr>
            </w:pPr>
            <w:proofErr w:type="spellStart"/>
            <w:r>
              <w:rPr>
                <w:rFonts w:ascii="仿宋" w:eastAsia="仿宋" w:hAnsi="仿宋" w:cs="仿宋" w:hint="eastAsia"/>
              </w:rPr>
              <w:t>造价咨询人代表</w:t>
            </w:r>
            <w:proofErr w:type="spellEnd"/>
            <w:r>
              <w:rPr>
                <w:rFonts w:ascii="仿宋" w:eastAsia="仿宋" w:hAnsi="仿宋" w:cs="仿宋" w:hint="eastAsia"/>
                <w:u w:val="single"/>
              </w:rPr>
              <w:t xml:space="preserve">               </w:t>
            </w:r>
          </w:p>
          <w:p w14:paraId="44E2F937" w14:textId="77777777" w:rsidR="005418E8" w:rsidRDefault="00000000">
            <w:pPr>
              <w:tabs>
                <w:tab w:val="left" w:pos="7272"/>
              </w:tabs>
              <w:spacing w:line="360" w:lineRule="auto"/>
              <w:ind w:firstLine="6000"/>
              <w:rPr>
                <w:rFonts w:ascii="仿宋" w:eastAsia="仿宋" w:hAnsi="仿宋" w:cs="仿宋"/>
                <w:lang w:eastAsia="zh-CN"/>
              </w:rPr>
            </w:pPr>
            <w:r>
              <w:rPr>
                <w:rFonts w:ascii="仿宋" w:eastAsia="仿宋" w:hAnsi="仿宋" w:cs="仿宋" w:hint="eastAsia"/>
              </w:rPr>
              <w:t xml:space="preserve">日      </w:t>
            </w:r>
            <w:r>
              <w:rPr>
                <w:rFonts w:ascii="仿宋" w:eastAsia="仿宋" w:hAnsi="仿宋" w:cs="仿宋" w:hint="eastAsia"/>
                <w:lang w:eastAsia="zh-CN"/>
              </w:rPr>
              <w:t xml:space="preserve">    </w:t>
            </w:r>
            <w:r>
              <w:rPr>
                <w:rFonts w:ascii="仿宋" w:eastAsia="仿宋" w:hAnsi="仿宋" w:cs="仿宋" w:hint="eastAsia"/>
              </w:rPr>
              <w:t>期</w:t>
            </w:r>
            <w:r>
              <w:rPr>
                <w:rFonts w:ascii="仿宋" w:eastAsia="仿宋" w:hAnsi="仿宋" w:cs="仿宋" w:hint="eastAsia"/>
                <w:u w:val="single"/>
              </w:rPr>
              <w:t xml:space="preserve">               </w:t>
            </w:r>
          </w:p>
        </w:tc>
      </w:tr>
    </w:tbl>
    <w:p w14:paraId="7F8425E7" w14:textId="77777777" w:rsidR="005418E8" w:rsidRDefault="00000000">
      <w:pPr>
        <w:pStyle w:val="aa"/>
        <w:adjustRightInd w:val="0"/>
        <w:snapToGrid w:val="0"/>
        <w:ind w:leftChars="114" w:left="674" w:hangingChars="200" w:hanging="400"/>
        <w:rPr>
          <w:rFonts w:ascii="仿宋" w:eastAsia="仿宋" w:hAnsi="仿宋" w:cs="仿宋"/>
          <w:sz w:val="24"/>
          <w:szCs w:val="24"/>
          <w:lang w:eastAsia="zh-CN"/>
        </w:rPr>
      </w:pPr>
      <w:r>
        <w:rPr>
          <w:rFonts w:ascii="仿宋" w:eastAsia="仿宋" w:hAnsi="仿宋" w:cs="仿宋" w:hint="eastAsia"/>
          <w:lang w:eastAsia="zh-CN"/>
        </w:rPr>
        <w:lastRenderedPageBreak/>
        <w:t>说明：本表一式四份，由造价咨询人填制，抄送承包人。发包人、监理人、造价咨询人和承包人各存一份</w:t>
      </w:r>
      <w:r>
        <w:rPr>
          <w:rFonts w:ascii="仿宋" w:eastAsia="仿宋" w:hAnsi="仿宋" w:cs="仿宋" w:hint="eastAsia"/>
          <w:sz w:val="24"/>
          <w:szCs w:val="24"/>
          <w:lang w:eastAsia="zh-CN"/>
        </w:rPr>
        <w:t>。</w:t>
      </w:r>
    </w:p>
    <w:p w14:paraId="0BAEFCC4" w14:textId="77777777" w:rsidR="005418E8" w:rsidRDefault="00000000">
      <w:pPr>
        <w:pStyle w:val="aa"/>
        <w:adjustRightInd w:val="0"/>
        <w:snapToGrid w:val="0"/>
        <w:ind w:leftChars="114" w:left="754" w:hangingChars="200" w:hanging="480"/>
        <w:rPr>
          <w:rFonts w:ascii="仿宋" w:eastAsia="仿宋" w:hAnsi="仿宋" w:cs="仿宋"/>
          <w:b/>
          <w:bCs/>
          <w:lang w:eastAsia="zh-CN"/>
        </w:rPr>
      </w:pPr>
      <w:r>
        <w:rPr>
          <w:rFonts w:ascii="仿宋" w:eastAsia="仿宋" w:hAnsi="仿宋" w:cs="仿宋" w:hint="eastAsia"/>
          <w:sz w:val="24"/>
          <w:szCs w:val="24"/>
          <w:lang w:eastAsia="zh-CN"/>
        </w:rPr>
        <w:br w:type="page"/>
      </w:r>
      <w:bookmarkStart w:id="1131" w:name="_Toc47694493"/>
      <w:r>
        <w:rPr>
          <w:rFonts w:ascii="仿宋" w:eastAsia="仿宋" w:hAnsi="仿宋" w:cs="仿宋" w:hint="eastAsia"/>
          <w:b/>
          <w:bCs/>
          <w:lang w:eastAsia="zh-CN"/>
        </w:rPr>
        <w:lastRenderedPageBreak/>
        <w:t>格式32</w:t>
      </w:r>
      <w:bookmarkEnd w:id="1131"/>
    </w:p>
    <w:p w14:paraId="5323A9C4" w14:textId="77777777" w:rsidR="005418E8" w:rsidRDefault="00000000">
      <w:pPr>
        <w:spacing w:beforeLines="100" w:before="240" w:afterLines="100" w:after="240" w:line="360" w:lineRule="auto"/>
        <w:jc w:val="center"/>
        <w:rPr>
          <w:rFonts w:ascii="仿宋" w:eastAsia="仿宋" w:hAnsi="仿宋"/>
          <w:b/>
          <w:bCs/>
          <w:spacing w:val="30"/>
          <w:sz w:val="44"/>
          <w:szCs w:val="44"/>
          <w:lang w:eastAsia="zh-CN"/>
        </w:rPr>
      </w:pPr>
      <w:r>
        <w:rPr>
          <w:rFonts w:ascii="仿宋" w:eastAsia="仿宋" w:hAnsi="仿宋" w:cs="仿宋" w:hint="eastAsia"/>
          <w:b/>
          <w:bCs/>
          <w:spacing w:val="30"/>
          <w:sz w:val="44"/>
          <w:szCs w:val="44"/>
          <w:lang w:eastAsia="zh-CN"/>
        </w:rPr>
        <w:t>支付统计表</w:t>
      </w:r>
    </w:p>
    <w:p w14:paraId="1A34B7BF" w14:textId="77777777" w:rsidR="005418E8" w:rsidRDefault="00000000">
      <w:pPr>
        <w:spacing w:line="360" w:lineRule="auto"/>
        <w:rPr>
          <w:rFonts w:ascii="仿宋" w:eastAsia="仿宋" w:hAnsi="仿宋"/>
          <w:lang w:eastAsia="zh-CN"/>
        </w:rPr>
      </w:pPr>
      <w:r>
        <w:rPr>
          <w:rFonts w:ascii="仿宋" w:eastAsia="仿宋" w:hAnsi="仿宋" w:cs="仿宋" w:hint="eastAsia"/>
          <w:lang w:eastAsia="zh-CN"/>
        </w:rPr>
        <w:t>工程名称：                                                      编号：</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2"/>
        <w:gridCol w:w="962"/>
        <w:gridCol w:w="962"/>
        <w:gridCol w:w="963"/>
        <w:gridCol w:w="963"/>
        <w:gridCol w:w="963"/>
        <w:gridCol w:w="963"/>
        <w:gridCol w:w="963"/>
        <w:gridCol w:w="963"/>
        <w:gridCol w:w="1069"/>
      </w:tblGrid>
      <w:tr w:rsidR="005418E8" w14:paraId="39C65600" w14:textId="77777777">
        <w:trPr>
          <w:cantSplit/>
          <w:trHeight w:val="667"/>
        </w:trPr>
        <w:tc>
          <w:tcPr>
            <w:tcW w:w="962" w:type="dxa"/>
            <w:vMerge w:val="restart"/>
            <w:tcBorders>
              <w:top w:val="single" w:sz="4" w:space="0" w:color="auto"/>
              <w:left w:val="single" w:sz="4" w:space="0" w:color="auto"/>
              <w:bottom w:val="single" w:sz="4" w:space="0" w:color="auto"/>
              <w:right w:val="single" w:sz="4" w:space="0" w:color="auto"/>
            </w:tcBorders>
            <w:vAlign w:val="center"/>
          </w:tcPr>
          <w:p w14:paraId="7379D14E" w14:textId="77777777" w:rsidR="005418E8" w:rsidRDefault="00000000">
            <w:pPr>
              <w:jc w:val="center"/>
              <w:rPr>
                <w:rFonts w:ascii="仿宋" w:eastAsia="仿宋" w:hAnsi="仿宋"/>
              </w:rPr>
            </w:pPr>
            <w:proofErr w:type="spellStart"/>
            <w:r>
              <w:rPr>
                <w:rFonts w:ascii="仿宋" w:eastAsia="仿宋" w:hAnsi="仿宋" w:cs="仿宋" w:hint="eastAsia"/>
              </w:rPr>
              <w:t>序号</w:t>
            </w:r>
            <w:proofErr w:type="spellEnd"/>
          </w:p>
        </w:tc>
        <w:tc>
          <w:tcPr>
            <w:tcW w:w="962" w:type="dxa"/>
            <w:vMerge w:val="restart"/>
            <w:tcBorders>
              <w:top w:val="single" w:sz="4" w:space="0" w:color="auto"/>
              <w:left w:val="single" w:sz="4" w:space="0" w:color="auto"/>
              <w:bottom w:val="single" w:sz="4" w:space="0" w:color="auto"/>
              <w:right w:val="single" w:sz="4" w:space="0" w:color="auto"/>
            </w:tcBorders>
            <w:vAlign w:val="center"/>
          </w:tcPr>
          <w:p w14:paraId="235FA303" w14:textId="77777777" w:rsidR="005418E8" w:rsidRDefault="00000000">
            <w:pPr>
              <w:jc w:val="center"/>
              <w:rPr>
                <w:rFonts w:ascii="仿宋" w:eastAsia="仿宋" w:hAnsi="仿宋"/>
              </w:rPr>
            </w:pPr>
            <w:proofErr w:type="spellStart"/>
            <w:r>
              <w:rPr>
                <w:rFonts w:ascii="仿宋" w:eastAsia="仿宋" w:hAnsi="仿宋" w:cs="仿宋" w:hint="eastAsia"/>
              </w:rPr>
              <w:t>支付证书编号</w:t>
            </w:r>
            <w:proofErr w:type="spellEnd"/>
          </w:p>
        </w:tc>
        <w:tc>
          <w:tcPr>
            <w:tcW w:w="1925" w:type="dxa"/>
            <w:gridSpan w:val="2"/>
            <w:tcBorders>
              <w:top w:val="single" w:sz="4" w:space="0" w:color="auto"/>
              <w:left w:val="single" w:sz="4" w:space="0" w:color="auto"/>
              <w:bottom w:val="single" w:sz="4" w:space="0" w:color="auto"/>
              <w:right w:val="single" w:sz="4" w:space="0" w:color="auto"/>
            </w:tcBorders>
            <w:vAlign w:val="center"/>
          </w:tcPr>
          <w:p w14:paraId="26FD5F5E" w14:textId="77777777" w:rsidR="005418E8" w:rsidRDefault="00000000">
            <w:pPr>
              <w:jc w:val="center"/>
              <w:rPr>
                <w:rFonts w:ascii="仿宋" w:eastAsia="仿宋" w:hAnsi="仿宋"/>
              </w:rPr>
            </w:pPr>
            <w:proofErr w:type="spellStart"/>
            <w:r>
              <w:rPr>
                <w:rFonts w:ascii="仿宋" w:eastAsia="仿宋" w:hAnsi="仿宋" w:cs="仿宋" w:hint="eastAsia"/>
              </w:rPr>
              <w:t>对应支付期间</w:t>
            </w:r>
            <w:proofErr w:type="spellEnd"/>
          </w:p>
        </w:tc>
        <w:tc>
          <w:tcPr>
            <w:tcW w:w="1926" w:type="dxa"/>
            <w:gridSpan w:val="2"/>
            <w:tcBorders>
              <w:top w:val="single" w:sz="4" w:space="0" w:color="auto"/>
              <w:left w:val="single" w:sz="4" w:space="0" w:color="auto"/>
              <w:bottom w:val="single" w:sz="4" w:space="0" w:color="auto"/>
              <w:right w:val="single" w:sz="4" w:space="0" w:color="auto"/>
            </w:tcBorders>
            <w:vAlign w:val="center"/>
          </w:tcPr>
          <w:p w14:paraId="6140523E" w14:textId="77777777" w:rsidR="005418E8" w:rsidRDefault="00000000">
            <w:pPr>
              <w:jc w:val="center"/>
              <w:rPr>
                <w:rFonts w:ascii="仿宋" w:eastAsia="仿宋" w:hAnsi="仿宋"/>
              </w:rPr>
            </w:pPr>
            <w:proofErr w:type="spellStart"/>
            <w:r>
              <w:rPr>
                <w:rFonts w:ascii="仿宋" w:eastAsia="仿宋" w:hAnsi="仿宋" w:cs="仿宋" w:hint="eastAsia"/>
              </w:rPr>
              <w:t>期间已完工程</w:t>
            </w:r>
            <w:proofErr w:type="spellEnd"/>
          </w:p>
        </w:tc>
        <w:tc>
          <w:tcPr>
            <w:tcW w:w="1926" w:type="dxa"/>
            <w:gridSpan w:val="2"/>
            <w:tcBorders>
              <w:top w:val="single" w:sz="4" w:space="0" w:color="auto"/>
              <w:left w:val="single" w:sz="4" w:space="0" w:color="auto"/>
              <w:bottom w:val="single" w:sz="4" w:space="0" w:color="auto"/>
              <w:right w:val="single" w:sz="4" w:space="0" w:color="auto"/>
            </w:tcBorders>
            <w:vAlign w:val="center"/>
          </w:tcPr>
          <w:p w14:paraId="7B9FFE18" w14:textId="77777777" w:rsidR="005418E8" w:rsidRDefault="00000000">
            <w:pPr>
              <w:jc w:val="center"/>
              <w:rPr>
                <w:rFonts w:ascii="仿宋" w:eastAsia="仿宋" w:hAnsi="仿宋"/>
              </w:rPr>
            </w:pPr>
            <w:proofErr w:type="spellStart"/>
            <w:r>
              <w:rPr>
                <w:rFonts w:ascii="仿宋" w:eastAsia="仿宋" w:hAnsi="仿宋" w:cs="仿宋" w:hint="eastAsia"/>
              </w:rPr>
              <w:t>期间实际支付</w:t>
            </w:r>
            <w:proofErr w:type="spellEnd"/>
          </w:p>
        </w:tc>
        <w:tc>
          <w:tcPr>
            <w:tcW w:w="963" w:type="dxa"/>
            <w:vMerge w:val="restart"/>
            <w:tcBorders>
              <w:top w:val="single" w:sz="4" w:space="0" w:color="auto"/>
              <w:left w:val="single" w:sz="4" w:space="0" w:color="auto"/>
              <w:bottom w:val="single" w:sz="4" w:space="0" w:color="auto"/>
              <w:right w:val="single" w:sz="4" w:space="0" w:color="auto"/>
            </w:tcBorders>
            <w:vAlign w:val="center"/>
          </w:tcPr>
          <w:p w14:paraId="43E3DC4C" w14:textId="77777777" w:rsidR="005418E8" w:rsidRDefault="00000000">
            <w:pPr>
              <w:jc w:val="center"/>
              <w:rPr>
                <w:rFonts w:ascii="仿宋" w:eastAsia="仿宋" w:hAnsi="仿宋"/>
                <w:lang w:eastAsia="zh-CN"/>
              </w:rPr>
            </w:pPr>
            <w:r>
              <w:rPr>
                <w:rFonts w:ascii="仿宋" w:eastAsia="仿宋" w:hAnsi="仿宋" w:cs="仿宋" w:hint="eastAsia"/>
                <w:lang w:eastAsia="zh-CN"/>
              </w:rPr>
              <w:t>已扣留的质量保证金（元）</w:t>
            </w:r>
          </w:p>
        </w:tc>
        <w:tc>
          <w:tcPr>
            <w:tcW w:w="1069" w:type="dxa"/>
            <w:vMerge w:val="restart"/>
            <w:tcBorders>
              <w:top w:val="single" w:sz="4" w:space="0" w:color="auto"/>
              <w:left w:val="single" w:sz="4" w:space="0" w:color="auto"/>
              <w:bottom w:val="single" w:sz="4" w:space="0" w:color="auto"/>
              <w:right w:val="single" w:sz="4" w:space="0" w:color="auto"/>
            </w:tcBorders>
            <w:vAlign w:val="center"/>
          </w:tcPr>
          <w:p w14:paraId="178739EF" w14:textId="77777777" w:rsidR="005418E8" w:rsidRDefault="00000000">
            <w:pPr>
              <w:jc w:val="center"/>
              <w:rPr>
                <w:rFonts w:ascii="仿宋" w:eastAsia="仿宋" w:hAnsi="仿宋"/>
              </w:rPr>
            </w:pPr>
            <w:proofErr w:type="spellStart"/>
            <w:r>
              <w:rPr>
                <w:rFonts w:ascii="仿宋" w:eastAsia="仿宋" w:hAnsi="仿宋" w:cs="仿宋" w:hint="eastAsia"/>
              </w:rPr>
              <w:t>备注</w:t>
            </w:r>
            <w:proofErr w:type="spellEnd"/>
          </w:p>
        </w:tc>
      </w:tr>
      <w:tr w:rsidR="005418E8" w14:paraId="6939ADE6" w14:textId="77777777">
        <w:trPr>
          <w:cantSplit/>
          <w:trHeight w:val="912"/>
        </w:trPr>
        <w:tc>
          <w:tcPr>
            <w:tcW w:w="962" w:type="dxa"/>
            <w:vMerge/>
            <w:tcBorders>
              <w:top w:val="single" w:sz="4" w:space="0" w:color="auto"/>
              <w:left w:val="single" w:sz="4" w:space="0" w:color="auto"/>
              <w:bottom w:val="single" w:sz="4" w:space="0" w:color="auto"/>
              <w:right w:val="single" w:sz="4" w:space="0" w:color="auto"/>
            </w:tcBorders>
            <w:vAlign w:val="center"/>
          </w:tcPr>
          <w:p w14:paraId="08DDFF1E" w14:textId="77777777" w:rsidR="005418E8" w:rsidRDefault="005418E8">
            <w:pPr>
              <w:rPr>
                <w:rFonts w:ascii="仿宋" w:eastAsia="仿宋" w:hAnsi="仿宋"/>
              </w:rPr>
            </w:pPr>
          </w:p>
        </w:tc>
        <w:tc>
          <w:tcPr>
            <w:tcW w:w="962" w:type="dxa"/>
            <w:vMerge/>
            <w:tcBorders>
              <w:top w:val="single" w:sz="4" w:space="0" w:color="auto"/>
              <w:left w:val="single" w:sz="4" w:space="0" w:color="auto"/>
              <w:bottom w:val="single" w:sz="4" w:space="0" w:color="auto"/>
              <w:right w:val="single" w:sz="4" w:space="0" w:color="auto"/>
            </w:tcBorders>
            <w:vAlign w:val="center"/>
          </w:tcPr>
          <w:p w14:paraId="4790CF74" w14:textId="77777777" w:rsidR="005418E8" w:rsidRDefault="005418E8">
            <w:pPr>
              <w:rPr>
                <w:rFonts w:ascii="仿宋" w:eastAsia="仿宋" w:hAnsi="仿宋"/>
              </w:rPr>
            </w:pPr>
          </w:p>
        </w:tc>
        <w:tc>
          <w:tcPr>
            <w:tcW w:w="962" w:type="dxa"/>
            <w:tcBorders>
              <w:top w:val="single" w:sz="4" w:space="0" w:color="auto"/>
              <w:left w:val="single" w:sz="4" w:space="0" w:color="auto"/>
              <w:bottom w:val="single" w:sz="4" w:space="0" w:color="auto"/>
              <w:right w:val="single" w:sz="4" w:space="0" w:color="auto"/>
            </w:tcBorders>
            <w:vAlign w:val="center"/>
          </w:tcPr>
          <w:p w14:paraId="19737FC4" w14:textId="77777777" w:rsidR="005418E8" w:rsidRDefault="00000000">
            <w:pPr>
              <w:jc w:val="center"/>
              <w:rPr>
                <w:rFonts w:ascii="仿宋" w:eastAsia="仿宋" w:hAnsi="仿宋"/>
              </w:rPr>
            </w:pPr>
            <w:proofErr w:type="spellStart"/>
            <w:r>
              <w:rPr>
                <w:rFonts w:ascii="仿宋" w:eastAsia="仿宋" w:hAnsi="仿宋" w:cs="仿宋" w:hint="eastAsia"/>
              </w:rPr>
              <w:t>开始日</w:t>
            </w:r>
            <w:proofErr w:type="spellEnd"/>
          </w:p>
        </w:tc>
        <w:tc>
          <w:tcPr>
            <w:tcW w:w="963" w:type="dxa"/>
            <w:tcBorders>
              <w:top w:val="single" w:sz="4" w:space="0" w:color="auto"/>
              <w:left w:val="single" w:sz="4" w:space="0" w:color="auto"/>
              <w:bottom w:val="single" w:sz="4" w:space="0" w:color="auto"/>
              <w:right w:val="single" w:sz="4" w:space="0" w:color="auto"/>
            </w:tcBorders>
            <w:vAlign w:val="center"/>
          </w:tcPr>
          <w:p w14:paraId="7EF947E2" w14:textId="77777777" w:rsidR="005418E8" w:rsidRDefault="00000000">
            <w:pPr>
              <w:jc w:val="center"/>
              <w:rPr>
                <w:rFonts w:ascii="仿宋" w:eastAsia="仿宋" w:hAnsi="仿宋"/>
              </w:rPr>
            </w:pPr>
            <w:proofErr w:type="spellStart"/>
            <w:r>
              <w:rPr>
                <w:rFonts w:ascii="仿宋" w:eastAsia="仿宋" w:hAnsi="仿宋" w:cs="仿宋" w:hint="eastAsia"/>
              </w:rPr>
              <w:t>截止日</w:t>
            </w:r>
            <w:proofErr w:type="spellEnd"/>
          </w:p>
        </w:tc>
        <w:tc>
          <w:tcPr>
            <w:tcW w:w="963" w:type="dxa"/>
            <w:tcBorders>
              <w:top w:val="single" w:sz="4" w:space="0" w:color="auto"/>
              <w:left w:val="single" w:sz="4" w:space="0" w:color="auto"/>
              <w:bottom w:val="single" w:sz="4" w:space="0" w:color="auto"/>
              <w:right w:val="single" w:sz="4" w:space="0" w:color="auto"/>
            </w:tcBorders>
            <w:vAlign w:val="center"/>
          </w:tcPr>
          <w:p w14:paraId="3C47A675" w14:textId="77777777" w:rsidR="005418E8" w:rsidRDefault="00000000">
            <w:pPr>
              <w:jc w:val="center"/>
              <w:rPr>
                <w:rFonts w:ascii="仿宋" w:eastAsia="仿宋" w:hAnsi="仿宋"/>
              </w:rPr>
            </w:pPr>
            <w:proofErr w:type="spellStart"/>
            <w:r>
              <w:rPr>
                <w:rFonts w:ascii="仿宋" w:eastAsia="仿宋" w:hAnsi="仿宋" w:cs="仿宋" w:hint="eastAsia"/>
              </w:rPr>
              <w:t>金额（元</w:t>
            </w:r>
            <w:proofErr w:type="spellEnd"/>
            <w:r>
              <w:rPr>
                <w:rFonts w:ascii="仿宋" w:eastAsia="仿宋" w:hAnsi="仿宋" w:cs="仿宋" w:hint="eastAsia"/>
              </w:rPr>
              <w:t>）</w:t>
            </w:r>
          </w:p>
        </w:tc>
        <w:tc>
          <w:tcPr>
            <w:tcW w:w="963" w:type="dxa"/>
            <w:tcBorders>
              <w:top w:val="single" w:sz="4" w:space="0" w:color="auto"/>
              <w:left w:val="single" w:sz="4" w:space="0" w:color="auto"/>
              <w:bottom w:val="single" w:sz="4" w:space="0" w:color="auto"/>
              <w:right w:val="single" w:sz="4" w:space="0" w:color="auto"/>
            </w:tcBorders>
            <w:vAlign w:val="center"/>
          </w:tcPr>
          <w:p w14:paraId="23C9AC00" w14:textId="77777777" w:rsidR="005418E8" w:rsidRDefault="00000000">
            <w:pPr>
              <w:jc w:val="center"/>
              <w:rPr>
                <w:rFonts w:ascii="仿宋" w:eastAsia="仿宋" w:hAnsi="仿宋"/>
              </w:rPr>
            </w:pPr>
            <w:proofErr w:type="spellStart"/>
            <w:r>
              <w:rPr>
                <w:rFonts w:ascii="仿宋" w:eastAsia="仿宋" w:hAnsi="仿宋" w:cs="仿宋" w:hint="eastAsia"/>
              </w:rPr>
              <w:t>最迟支付时间</w:t>
            </w:r>
            <w:proofErr w:type="spellEnd"/>
          </w:p>
        </w:tc>
        <w:tc>
          <w:tcPr>
            <w:tcW w:w="963" w:type="dxa"/>
            <w:tcBorders>
              <w:top w:val="single" w:sz="4" w:space="0" w:color="auto"/>
              <w:left w:val="single" w:sz="4" w:space="0" w:color="auto"/>
              <w:bottom w:val="single" w:sz="4" w:space="0" w:color="auto"/>
              <w:right w:val="single" w:sz="4" w:space="0" w:color="auto"/>
            </w:tcBorders>
            <w:vAlign w:val="center"/>
          </w:tcPr>
          <w:p w14:paraId="0AD83925" w14:textId="77777777" w:rsidR="005418E8" w:rsidRDefault="00000000">
            <w:pPr>
              <w:jc w:val="center"/>
              <w:rPr>
                <w:rFonts w:ascii="仿宋" w:eastAsia="仿宋" w:hAnsi="仿宋"/>
              </w:rPr>
            </w:pPr>
            <w:proofErr w:type="spellStart"/>
            <w:r>
              <w:rPr>
                <w:rFonts w:ascii="仿宋" w:eastAsia="仿宋" w:hAnsi="仿宋" w:cs="仿宋" w:hint="eastAsia"/>
              </w:rPr>
              <w:t>金额</w:t>
            </w:r>
            <w:proofErr w:type="spellEnd"/>
            <w:r>
              <w:rPr>
                <w:rFonts w:ascii="仿宋" w:eastAsia="仿宋" w:hAnsi="仿宋" w:cs="仿宋" w:hint="eastAsia"/>
              </w:rPr>
              <w:t xml:space="preserve"> （元）</w:t>
            </w:r>
          </w:p>
        </w:tc>
        <w:tc>
          <w:tcPr>
            <w:tcW w:w="963" w:type="dxa"/>
            <w:tcBorders>
              <w:top w:val="single" w:sz="4" w:space="0" w:color="auto"/>
              <w:left w:val="single" w:sz="4" w:space="0" w:color="auto"/>
              <w:bottom w:val="single" w:sz="4" w:space="0" w:color="auto"/>
              <w:right w:val="single" w:sz="4" w:space="0" w:color="auto"/>
            </w:tcBorders>
            <w:vAlign w:val="center"/>
          </w:tcPr>
          <w:p w14:paraId="2414FC50" w14:textId="77777777" w:rsidR="005418E8" w:rsidRDefault="00000000">
            <w:pPr>
              <w:jc w:val="center"/>
              <w:rPr>
                <w:rFonts w:ascii="仿宋" w:eastAsia="仿宋" w:hAnsi="仿宋"/>
              </w:rPr>
            </w:pPr>
            <w:proofErr w:type="spellStart"/>
            <w:r>
              <w:rPr>
                <w:rFonts w:ascii="仿宋" w:eastAsia="仿宋" w:hAnsi="仿宋" w:cs="仿宋" w:hint="eastAsia"/>
              </w:rPr>
              <w:t>时间</w:t>
            </w:r>
            <w:proofErr w:type="spellEnd"/>
          </w:p>
        </w:tc>
        <w:tc>
          <w:tcPr>
            <w:tcW w:w="963" w:type="dxa"/>
            <w:vMerge/>
            <w:tcBorders>
              <w:top w:val="single" w:sz="4" w:space="0" w:color="auto"/>
              <w:left w:val="single" w:sz="4" w:space="0" w:color="auto"/>
              <w:bottom w:val="single" w:sz="4" w:space="0" w:color="auto"/>
              <w:right w:val="single" w:sz="4" w:space="0" w:color="auto"/>
            </w:tcBorders>
            <w:vAlign w:val="center"/>
          </w:tcPr>
          <w:p w14:paraId="5420418F" w14:textId="77777777" w:rsidR="005418E8" w:rsidRDefault="005418E8">
            <w:pPr>
              <w:rPr>
                <w:rFonts w:ascii="仿宋" w:eastAsia="仿宋" w:hAnsi="仿宋"/>
              </w:rPr>
            </w:pPr>
          </w:p>
        </w:tc>
        <w:tc>
          <w:tcPr>
            <w:tcW w:w="1069" w:type="dxa"/>
            <w:vMerge/>
            <w:tcBorders>
              <w:top w:val="single" w:sz="4" w:space="0" w:color="auto"/>
              <w:left w:val="single" w:sz="4" w:space="0" w:color="auto"/>
              <w:bottom w:val="single" w:sz="4" w:space="0" w:color="auto"/>
              <w:right w:val="single" w:sz="4" w:space="0" w:color="auto"/>
            </w:tcBorders>
            <w:vAlign w:val="center"/>
          </w:tcPr>
          <w:p w14:paraId="747FE323" w14:textId="77777777" w:rsidR="005418E8" w:rsidRDefault="005418E8">
            <w:pPr>
              <w:rPr>
                <w:rFonts w:ascii="仿宋" w:eastAsia="仿宋" w:hAnsi="仿宋"/>
              </w:rPr>
            </w:pPr>
          </w:p>
        </w:tc>
      </w:tr>
      <w:tr w:rsidR="005418E8" w14:paraId="30BE2285" w14:textId="77777777">
        <w:trPr>
          <w:trHeight w:val="567"/>
        </w:trPr>
        <w:tc>
          <w:tcPr>
            <w:tcW w:w="962" w:type="dxa"/>
            <w:tcBorders>
              <w:top w:val="single" w:sz="4" w:space="0" w:color="auto"/>
              <w:left w:val="single" w:sz="4" w:space="0" w:color="auto"/>
              <w:bottom w:val="single" w:sz="4" w:space="0" w:color="auto"/>
              <w:right w:val="single" w:sz="4" w:space="0" w:color="auto"/>
            </w:tcBorders>
          </w:tcPr>
          <w:p w14:paraId="64D137E1" w14:textId="77777777" w:rsidR="005418E8" w:rsidRDefault="005418E8">
            <w:pPr>
              <w:spacing w:line="360" w:lineRule="auto"/>
              <w:rPr>
                <w:rFonts w:ascii="仿宋" w:eastAsia="仿宋" w:hAnsi="仿宋"/>
              </w:rPr>
            </w:pPr>
          </w:p>
        </w:tc>
        <w:tc>
          <w:tcPr>
            <w:tcW w:w="962" w:type="dxa"/>
            <w:tcBorders>
              <w:top w:val="single" w:sz="4" w:space="0" w:color="auto"/>
              <w:left w:val="single" w:sz="4" w:space="0" w:color="auto"/>
              <w:bottom w:val="single" w:sz="4" w:space="0" w:color="auto"/>
              <w:right w:val="single" w:sz="4" w:space="0" w:color="auto"/>
            </w:tcBorders>
          </w:tcPr>
          <w:p w14:paraId="49599F16" w14:textId="77777777" w:rsidR="005418E8" w:rsidRDefault="005418E8">
            <w:pPr>
              <w:spacing w:line="360" w:lineRule="auto"/>
              <w:rPr>
                <w:rFonts w:ascii="仿宋" w:eastAsia="仿宋" w:hAnsi="仿宋"/>
              </w:rPr>
            </w:pPr>
          </w:p>
        </w:tc>
        <w:tc>
          <w:tcPr>
            <w:tcW w:w="962" w:type="dxa"/>
            <w:tcBorders>
              <w:top w:val="single" w:sz="4" w:space="0" w:color="auto"/>
              <w:left w:val="single" w:sz="4" w:space="0" w:color="auto"/>
              <w:bottom w:val="single" w:sz="4" w:space="0" w:color="auto"/>
              <w:right w:val="single" w:sz="4" w:space="0" w:color="auto"/>
            </w:tcBorders>
          </w:tcPr>
          <w:p w14:paraId="0E38DB7F" w14:textId="77777777" w:rsidR="005418E8" w:rsidRDefault="005418E8">
            <w:pPr>
              <w:spacing w:line="360" w:lineRule="auto"/>
              <w:rPr>
                <w:rFonts w:ascii="仿宋" w:eastAsia="仿宋" w:hAnsi="仿宋"/>
              </w:rPr>
            </w:pPr>
          </w:p>
        </w:tc>
        <w:tc>
          <w:tcPr>
            <w:tcW w:w="963" w:type="dxa"/>
            <w:tcBorders>
              <w:top w:val="single" w:sz="4" w:space="0" w:color="auto"/>
              <w:left w:val="single" w:sz="4" w:space="0" w:color="auto"/>
              <w:bottom w:val="single" w:sz="4" w:space="0" w:color="auto"/>
              <w:right w:val="single" w:sz="4" w:space="0" w:color="auto"/>
            </w:tcBorders>
          </w:tcPr>
          <w:p w14:paraId="36495C12" w14:textId="77777777" w:rsidR="005418E8" w:rsidRDefault="005418E8">
            <w:pPr>
              <w:spacing w:line="360" w:lineRule="auto"/>
              <w:rPr>
                <w:rFonts w:ascii="仿宋" w:eastAsia="仿宋" w:hAnsi="仿宋"/>
              </w:rPr>
            </w:pPr>
          </w:p>
        </w:tc>
        <w:tc>
          <w:tcPr>
            <w:tcW w:w="963" w:type="dxa"/>
            <w:tcBorders>
              <w:top w:val="single" w:sz="4" w:space="0" w:color="auto"/>
              <w:left w:val="single" w:sz="4" w:space="0" w:color="auto"/>
              <w:bottom w:val="single" w:sz="4" w:space="0" w:color="auto"/>
              <w:right w:val="single" w:sz="4" w:space="0" w:color="auto"/>
            </w:tcBorders>
          </w:tcPr>
          <w:p w14:paraId="375DFC93" w14:textId="77777777" w:rsidR="005418E8" w:rsidRDefault="005418E8">
            <w:pPr>
              <w:spacing w:line="360" w:lineRule="auto"/>
              <w:rPr>
                <w:rFonts w:ascii="仿宋" w:eastAsia="仿宋" w:hAnsi="仿宋"/>
              </w:rPr>
            </w:pPr>
          </w:p>
        </w:tc>
        <w:tc>
          <w:tcPr>
            <w:tcW w:w="963" w:type="dxa"/>
            <w:tcBorders>
              <w:top w:val="single" w:sz="4" w:space="0" w:color="auto"/>
              <w:left w:val="single" w:sz="4" w:space="0" w:color="auto"/>
              <w:bottom w:val="single" w:sz="4" w:space="0" w:color="auto"/>
              <w:right w:val="single" w:sz="4" w:space="0" w:color="auto"/>
            </w:tcBorders>
          </w:tcPr>
          <w:p w14:paraId="2BAF6BAB" w14:textId="77777777" w:rsidR="005418E8" w:rsidRDefault="005418E8">
            <w:pPr>
              <w:spacing w:line="360" w:lineRule="auto"/>
              <w:rPr>
                <w:rFonts w:ascii="仿宋" w:eastAsia="仿宋" w:hAnsi="仿宋"/>
              </w:rPr>
            </w:pPr>
          </w:p>
        </w:tc>
        <w:tc>
          <w:tcPr>
            <w:tcW w:w="963" w:type="dxa"/>
            <w:tcBorders>
              <w:top w:val="single" w:sz="4" w:space="0" w:color="auto"/>
              <w:left w:val="single" w:sz="4" w:space="0" w:color="auto"/>
              <w:bottom w:val="single" w:sz="4" w:space="0" w:color="auto"/>
              <w:right w:val="single" w:sz="4" w:space="0" w:color="auto"/>
            </w:tcBorders>
          </w:tcPr>
          <w:p w14:paraId="03C257EA" w14:textId="77777777" w:rsidR="005418E8" w:rsidRDefault="005418E8">
            <w:pPr>
              <w:spacing w:line="360" w:lineRule="auto"/>
              <w:rPr>
                <w:rFonts w:ascii="仿宋" w:eastAsia="仿宋" w:hAnsi="仿宋"/>
              </w:rPr>
            </w:pPr>
          </w:p>
        </w:tc>
        <w:tc>
          <w:tcPr>
            <w:tcW w:w="963" w:type="dxa"/>
            <w:tcBorders>
              <w:top w:val="single" w:sz="4" w:space="0" w:color="auto"/>
              <w:left w:val="single" w:sz="4" w:space="0" w:color="auto"/>
              <w:bottom w:val="single" w:sz="4" w:space="0" w:color="auto"/>
              <w:right w:val="single" w:sz="4" w:space="0" w:color="auto"/>
            </w:tcBorders>
          </w:tcPr>
          <w:p w14:paraId="51B368D9" w14:textId="77777777" w:rsidR="005418E8" w:rsidRDefault="005418E8">
            <w:pPr>
              <w:spacing w:line="360" w:lineRule="auto"/>
              <w:rPr>
                <w:rFonts w:ascii="仿宋" w:eastAsia="仿宋" w:hAnsi="仿宋"/>
              </w:rPr>
            </w:pPr>
          </w:p>
        </w:tc>
        <w:tc>
          <w:tcPr>
            <w:tcW w:w="963" w:type="dxa"/>
            <w:tcBorders>
              <w:top w:val="single" w:sz="4" w:space="0" w:color="auto"/>
              <w:left w:val="single" w:sz="4" w:space="0" w:color="auto"/>
              <w:bottom w:val="single" w:sz="4" w:space="0" w:color="auto"/>
              <w:right w:val="single" w:sz="4" w:space="0" w:color="auto"/>
            </w:tcBorders>
          </w:tcPr>
          <w:p w14:paraId="6ACA398D" w14:textId="77777777" w:rsidR="005418E8" w:rsidRDefault="005418E8">
            <w:pPr>
              <w:spacing w:line="360" w:lineRule="auto"/>
              <w:rPr>
                <w:rFonts w:ascii="仿宋" w:eastAsia="仿宋" w:hAnsi="仿宋"/>
              </w:rPr>
            </w:pPr>
          </w:p>
        </w:tc>
        <w:tc>
          <w:tcPr>
            <w:tcW w:w="1069" w:type="dxa"/>
            <w:tcBorders>
              <w:top w:val="single" w:sz="4" w:space="0" w:color="auto"/>
              <w:left w:val="single" w:sz="4" w:space="0" w:color="auto"/>
              <w:bottom w:val="single" w:sz="4" w:space="0" w:color="auto"/>
              <w:right w:val="single" w:sz="4" w:space="0" w:color="auto"/>
            </w:tcBorders>
          </w:tcPr>
          <w:p w14:paraId="6B0EC590" w14:textId="77777777" w:rsidR="005418E8" w:rsidRDefault="005418E8">
            <w:pPr>
              <w:spacing w:line="360" w:lineRule="auto"/>
              <w:rPr>
                <w:rFonts w:ascii="仿宋" w:eastAsia="仿宋" w:hAnsi="仿宋"/>
              </w:rPr>
            </w:pPr>
          </w:p>
        </w:tc>
      </w:tr>
      <w:tr w:rsidR="005418E8" w14:paraId="17C36FC0" w14:textId="77777777">
        <w:trPr>
          <w:trHeight w:val="567"/>
        </w:trPr>
        <w:tc>
          <w:tcPr>
            <w:tcW w:w="962" w:type="dxa"/>
            <w:tcBorders>
              <w:top w:val="single" w:sz="4" w:space="0" w:color="auto"/>
              <w:left w:val="single" w:sz="4" w:space="0" w:color="auto"/>
              <w:bottom w:val="single" w:sz="4" w:space="0" w:color="auto"/>
              <w:right w:val="single" w:sz="4" w:space="0" w:color="auto"/>
            </w:tcBorders>
          </w:tcPr>
          <w:p w14:paraId="093F0FE0" w14:textId="77777777" w:rsidR="005418E8" w:rsidRDefault="005418E8">
            <w:pPr>
              <w:spacing w:line="360" w:lineRule="auto"/>
              <w:rPr>
                <w:rFonts w:ascii="仿宋" w:eastAsia="仿宋" w:hAnsi="仿宋"/>
              </w:rPr>
            </w:pPr>
          </w:p>
        </w:tc>
        <w:tc>
          <w:tcPr>
            <w:tcW w:w="962" w:type="dxa"/>
            <w:tcBorders>
              <w:top w:val="single" w:sz="4" w:space="0" w:color="auto"/>
              <w:left w:val="single" w:sz="4" w:space="0" w:color="auto"/>
              <w:bottom w:val="single" w:sz="4" w:space="0" w:color="auto"/>
              <w:right w:val="single" w:sz="4" w:space="0" w:color="auto"/>
            </w:tcBorders>
          </w:tcPr>
          <w:p w14:paraId="5350C9C2" w14:textId="77777777" w:rsidR="005418E8" w:rsidRDefault="005418E8">
            <w:pPr>
              <w:spacing w:line="360" w:lineRule="auto"/>
              <w:rPr>
                <w:rFonts w:ascii="仿宋" w:eastAsia="仿宋" w:hAnsi="仿宋"/>
              </w:rPr>
            </w:pPr>
          </w:p>
        </w:tc>
        <w:tc>
          <w:tcPr>
            <w:tcW w:w="962" w:type="dxa"/>
            <w:tcBorders>
              <w:top w:val="single" w:sz="4" w:space="0" w:color="auto"/>
              <w:left w:val="single" w:sz="4" w:space="0" w:color="auto"/>
              <w:bottom w:val="single" w:sz="4" w:space="0" w:color="auto"/>
              <w:right w:val="single" w:sz="4" w:space="0" w:color="auto"/>
            </w:tcBorders>
          </w:tcPr>
          <w:p w14:paraId="5D58F8F5" w14:textId="77777777" w:rsidR="005418E8" w:rsidRDefault="005418E8">
            <w:pPr>
              <w:spacing w:line="360" w:lineRule="auto"/>
              <w:rPr>
                <w:rFonts w:ascii="仿宋" w:eastAsia="仿宋" w:hAnsi="仿宋"/>
              </w:rPr>
            </w:pPr>
          </w:p>
        </w:tc>
        <w:tc>
          <w:tcPr>
            <w:tcW w:w="963" w:type="dxa"/>
            <w:tcBorders>
              <w:top w:val="single" w:sz="4" w:space="0" w:color="auto"/>
              <w:left w:val="single" w:sz="4" w:space="0" w:color="auto"/>
              <w:bottom w:val="single" w:sz="4" w:space="0" w:color="auto"/>
              <w:right w:val="single" w:sz="4" w:space="0" w:color="auto"/>
            </w:tcBorders>
          </w:tcPr>
          <w:p w14:paraId="3953B4E8" w14:textId="77777777" w:rsidR="005418E8" w:rsidRDefault="005418E8">
            <w:pPr>
              <w:spacing w:line="360" w:lineRule="auto"/>
              <w:rPr>
                <w:rFonts w:ascii="仿宋" w:eastAsia="仿宋" w:hAnsi="仿宋"/>
              </w:rPr>
            </w:pPr>
          </w:p>
        </w:tc>
        <w:tc>
          <w:tcPr>
            <w:tcW w:w="963" w:type="dxa"/>
            <w:tcBorders>
              <w:top w:val="single" w:sz="4" w:space="0" w:color="auto"/>
              <w:left w:val="single" w:sz="4" w:space="0" w:color="auto"/>
              <w:bottom w:val="single" w:sz="4" w:space="0" w:color="auto"/>
              <w:right w:val="single" w:sz="4" w:space="0" w:color="auto"/>
            </w:tcBorders>
          </w:tcPr>
          <w:p w14:paraId="5B500351" w14:textId="77777777" w:rsidR="005418E8" w:rsidRDefault="005418E8">
            <w:pPr>
              <w:spacing w:line="360" w:lineRule="auto"/>
              <w:rPr>
                <w:rFonts w:ascii="仿宋" w:eastAsia="仿宋" w:hAnsi="仿宋"/>
              </w:rPr>
            </w:pPr>
          </w:p>
        </w:tc>
        <w:tc>
          <w:tcPr>
            <w:tcW w:w="963" w:type="dxa"/>
            <w:tcBorders>
              <w:top w:val="single" w:sz="4" w:space="0" w:color="auto"/>
              <w:left w:val="single" w:sz="4" w:space="0" w:color="auto"/>
              <w:bottom w:val="single" w:sz="4" w:space="0" w:color="auto"/>
              <w:right w:val="single" w:sz="4" w:space="0" w:color="auto"/>
            </w:tcBorders>
          </w:tcPr>
          <w:p w14:paraId="279C2EDE" w14:textId="77777777" w:rsidR="005418E8" w:rsidRDefault="005418E8">
            <w:pPr>
              <w:spacing w:line="360" w:lineRule="auto"/>
              <w:rPr>
                <w:rFonts w:ascii="仿宋" w:eastAsia="仿宋" w:hAnsi="仿宋"/>
              </w:rPr>
            </w:pPr>
          </w:p>
        </w:tc>
        <w:tc>
          <w:tcPr>
            <w:tcW w:w="963" w:type="dxa"/>
            <w:tcBorders>
              <w:top w:val="single" w:sz="4" w:space="0" w:color="auto"/>
              <w:left w:val="single" w:sz="4" w:space="0" w:color="auto"/>
              <w:bottom w:val="single" w:sz="4" w:space="0" w:color="auto"/>
              <w:right w:val="single" w:sz="4" w:space="0" w:color="auto"/>
            </w:tcBorders>
          </w:tcPr>
          <w:p w14:paraId="2DBEB877" w14:textId="77777777" w:rsidR="005418E8" w:rsidRDefault="005418E8">
            <w:pPr>
              <w:spacing w:line="360" w:lineRule="auto"/>
              <w:rPr>
                <w:rFonts w:ascii="仿宋" w:eastAsia="仿宋" w:hAnsi="仿宋"/>
              </w:rPr>
            </w:pPr>
          </w:p>
        </w:tc>
        <w:tc>
          <w:tcPr>
            <w:tcW w:w="963" w:type="dxa"/>
            <w:tcBorders>
              <w:top w:val="single" w:sz="4" w:space="0" w:color="auto"/>
              <w:left w:val="single" w:sz="4" w:space="0" w:color="auto"/>
              <w:bottom w:val="single" w:sz="4" w:space="0" w:color="auto"/>
              <w:right w:val="single" w:sz="4" w:space="0" w:color="auto"/>
            </w:tcBorders>
          </w:tcPr>
          <w:p w14:paraId="08B78174" w14:textId="77777777" w:rsidR="005418E8" w:rsidRDefault="005418E8">
            <w:pPr>
              <w:spacing w:line="360" w:lineRule="auto"/>
              <w:rPr>
                <w:rFonts w:ascii="仿宋" w:eastAsia="仿宋" w:hAnsi="仿宋"/>
              </w:rPr>
            </w:pPr>
          </w:p>
        </w:tc>
        <w:tc>
          <w:tcPr>
            <w:tcW w:w="963" w:type="dxa"/>
            <w:tcBorders>
              <w:top w:val="single" w:sz="4" w:space="0" w:color="auto"/>
              <w:left w:val="single" w:sz="4" w:space="0" w:color="auto"/>
              <w:bottom w:val="single" w:sz="4" w:space="0" w:color="auto"/>
              <w:right w:val="single" w:sz="4" w:space="0" w:color="auto"/>
            </w:tcBorders>
          </w:tcPr>
          <w:p w14:paraId="02EDF8EA" w14:textId="77777777" w:rsidR="005418E8" w:rsidRDefault="005418E8">
            <w:pPr>
              <w:spacing w:line="360" w:lineRule="auto"/>
              <w:rPr>
                <w:rFonts w:ascii="仿宋" w:eastAsia="仿宋" w:hAnsi="仿宋"/>
              </w:rPr>
            </w:pPr>
          </w:p>
        </w:tc>
        <w:tc>
          <w:tcPr>
            <w:tcW w:w="1069" w:type="dxa"/>
            <w:tcBorders>
              <w:top w:val="single" w:sz="4" w:space="0" w:color="auto"/>
              <w:left w:val="single" w:sz="4" w:space="0" w:color="auto"/>
              <w:bottom w:val="single" w:sz="4" w:space="0" w:color="auto"/>
              <w:right w:val="single" w:sz="4" w:space="0" w:color="auto"/>
            </w:tcBorders>
          </w:tcPr>
          <w:p w14:paraId="7E72DE34" w14:textId="77777777" w:rsidR="005418E8" w:rsidRDefault="005418E8">
            <w:pPr>
              <w:spacing w:line="360" w:lineRule="auto"/>
              <w:rPr>
                <w:rFonts w:ascii="仿宋" w:eastAsia="仿宋" w:hAnsi="仿宋"/>
              </w:rPr>
            </w:pPr>
          </w:p>
        </w:tc>
      </w:tr>
      <w:tr w:rsidR="005418E8" w14:paraId="66BCF8FE" w14:textId="77777777">
        <w:trPr>
          <w:trHeight w:val="567"/>
        </w:trPr>
        <w:tc>
          <w:tcPr>
            <w:tcW w:w="962" w:type="dxa"/>
            <w:tcBorders>
              <w:top w:val="single" w:sz="4" w:space="0" w:color="auto"/>
              <w:left w:val="single" w:sz="4" w:space="0" w:color="auto"/>
              <w:bottom w:val="single" w:sz="4" w:space="0" w:color="auto"/>
              <w:right w:val="single" w:sz="4" w:space="0" w:color="auto"/>
            </w:tcBorders>
          </w:tcPr>
          <w:p w14:paraId="3FA2D0B9" w14:textId="77777777" w:rsidR="005418E8" w:rsidRDefault="005418E8">
            <w:pPr>
              <w:spacing w:line="360" w:lineRule="auto"/>
              <w:rPr>
                <w:rFonts w:ascii="仿宋" w:eastAsia="仿宋" w:hAnsi="仿宋"/>
              </w:rPr>
            </w:pPr>
          </w:p>
        </w:tc>
        <w:tc>
          <w:tcPr>
            <w:tcW w:w="962" w:type="dxa"/>
            <w:tcBorders>
              <w:top w:val="single" w:sz="4" w:space="0" w:color="auto"/>
              <w:left w:val="single" w:sz="4" w:space="0" w:color="auto"/>
              <w:bottom w:val="single" w:sz="4" w:space="0" w:color="auto"/>
              <w:right w:val="single" w:sz="4" w:space="0" w:color="auto"/>
            </w:tcBorders>
          </w:tcPr>
          <w:p w14:paraId="642E16FB" w14:textId="77777777" w:rsidR="005418E8" w:rsidRDefault="005418E8">
            <w:pPr>
              <w:spacing w:line="360" w:lineRule="auto"/>
              <w:rPr>
                <w:rFonts w:ascii="仿宋" w:eastAsia="仿宋" w:hAnsi="仿宋"/>
              </w:rPr>
            </w:pPr>
          </w:p>
        </w:tc>
        <w:tc>
          <w:tcPr>
            <w:tcW w:w="962" w:type="dxa"/>
            <w:tcBorders>
              <w:top w:val="single" w:sz="4" w:space="0" w:color="auto"/>
              <w:left w:val="single" w:sz="4" w:space="0" w:color="auto"/>
              <w:bottom w:val="single" w:sz="4" w:space="0" w:color="auto"/>
              <w:right w:val="single" w:sz="4" w:space="0" w:color="auto"/>
            </w:tcBorders>
          </w:tcPr>
          <w:p w14:paraId="573489DA" w14:textId="77777777" w:rsidR="005418E8" w:rsidRDefault="005418E8">
            <w:pPr>
              <w:spacing w:line="360" w:lineRule="auto"/>
              <w:rPr>
                <w:rFonts w:ascii="仿宋" w:eastAsia="仿宋" w:hAnsi="仿宋"/>
              </w:rPr>
            </w:pPr>
          </w:p>
        </w:tc>
        <w:tc>
          <w:tcPr>
            <w:tcW w:w="963" w:type="dxa"/>
            <w:tcBorders>
              <w:top w:val="single" w:sz="4" w:space="0" w:color="auto"/>
              <w:left w:val="single" w:sz="4" w:space="0" w:color="auto"/>
              <w:bottom w:val="single" w:sz="4" w:space="0" w:color="auto"/>
              <w:right w:val="single" w:sz="4" w:space="0" w:color="auto"/>
            </w:tcBorders>
          </w:tcPr>
          <w:p w14:paraId="159954E7" w14:textId="77777777" w:rsidR="005418E8" w:rsidRDefault="005418E8">
            <w:pPr>
              <w:spacing w:line="360" w:lineRule="auto"/>
              <w:rPr>
                <w:rFonts w:ascii="仿宋" w:eastAsia="仿宋" w:hAnsi="仿宋"/>
              </w:rPr>
            </w:pPr>
          </w:p>
        </w:tc>
        <w:tc>
          <w:tcPr>
            <w:tcW w:w="963" w:type="dxa"/>
            <w:tcBorders>
              <w:top w:val="single" w:sz="4" w:space="0" w:color="auto"/>
              <w:left w:val="single" w:sz="4" w:space="0" w:color="auto"/>
              <w:bottom w:val="single" w:sz="4" w:space="0" w:color="auto"/>
              <w:right w:val="single" w:sz="4" w:space="0" w:color="auto"/>
            </w:tcBorders>
          </w:tcPr>
          <w:p w14:paraId="365ADA31" w14:textId="77777777" w:rsidR="005418E8" w:rsidRDefault="005418E8">
            <w:pPr>
              <w:spacing w:line="360" w:lineRule="auto"/>
              <w:rPr>
                <w:rFonts w:ascii="仿宋" w:eastAsia="仿宋" w:hAnsi="仿宋"/>
              </w:rPr>
            </w:pPr>
          </w:p>
        </w:tc>
        <w:tc>
          <w:tcPr>
            <w:tcW w:w="963" w:type="dxa"/>
            <w:tcBorders>
              <w:top w:val="single" w:sz="4" w:space="0" w:color="auto"/>
              <w:left w:val="single" w:sz="4" w:space="0" w:color="auto"/>
              <w:bottom w:val="single" w:sz="4" w:space="0" w:color="auto"/>
              <w:right w:val="single" w:sz="4" w:space="0" w:color="auto"/>
            </w:tcBorders>
          </w:tcPr>
          <w:p w14:paraId="56714D16" w14:textId="77777777" w:rsidR="005418E8" w:rsidRDefault="005418E8">
            <w:pPr>
              <w:spacing w:line="360" w:lineRule="auto"/>
              <w:rPr>
                <w:rFonts w:ascii="仿宋" w:eastAsia="仿宋" w:hAnsi="仿宋"/>
              </w:rPr>
            </w:pPr>
          </w:p>
        </w:tc>
        <w:tc>
          <w:tcPr>
            <w:tcW w:w="963" w:type="dxa"/>
            <w:tcBorders>
              <w:top w:val="single" w:sz="4" w:space="0" w:color="auto"/>
              <w:left w:val="single" w:sz="4" w:space="0" w:color="auto"/>
              <w:bottom w:val="single" w:sz="4" w:space="0" w:color="auto"/>
              <w:right w:val="single" w:sz="4" w:space="0" w:color="auto"/>
            </w:tcBorders>
          </w:tcPr>
          <w:p w14:paraId="53A7232D" w14:textId="77777777" w:rsidR="005418E8" w:rsidRDefault="005418E8">
            <w:pPr>
              <w:spacing w:line="360" w:lineRule="auto"/>
              <w:rPr>
                <w:rFonts w:ascii="仿宋" w:eastAsia="仿宋" w:hAnsi="仿宋"/>
              </w:rPr>
            </w:pPr>
          </w:p>
        </w:tc>
        <w:tc>
          <w:tcPr>
            <w:tcW w:w="963" w:type="dxa"/>
            <w:tcBorders>
              <w:top w:val="single" w:sz="4" w:space="0" w:color="auto"/>
              <w:left w:val="single" w:sz="4" w:space="0" w:color="auto"/>
              <w:bottom w:val="single" w:sz="4" w:space="0" w:color="auto"/>
              <w:right w:val="single" w:sz="4" w:space="0" w:color="auto"/>
            </w:tcBorders>
          </w:tcPr>
          <w:p w14:paraId="4DFD5B8D" w14:textId="77777777" w:rsidR="005418E8" w:rsidRDefault="005418E8">
            <w:pPr>
              <w:spacing w:line="360" w:lineRule="auto"/>
              <w:rPr>
                <w:rFonts w:ascii="仿宋" w:eastAsia="仿宋" w:hAnsi="仿宋"/>
              </w:rPr>
            </w:pPr>
          </w:p>
        </w:tc>
        <w:tc>
          <w:tcPr>
            <w:tcW w:w="963" w:type="dxa"/>
            <w:tcBorders>
              <w:top w:val="single" w:sz="4" w:space="0" w:color="auto"/>
              <w:left w:val="single" w:sz="4" w:space="0" w:color="auto"/>
              <w:bottom w:val="single" w:sz="4" w:space="0" w:color="auto"/>
              <w:right w:val="single" w:sz="4" w:space="0" w:color="auto"/>
            </w:tcBorders>
          </w:tcPr>
          <w:p w14:paraId="0BAE00C6" w14:textId="77777777" w:rsidR="005418E8" w:rsidRDefault="005418E8">
            <w:pPr>
              <w:spacing w:line="360" w:lineRule="auto"/>
              <w:rPr>
                <w:rFonts w:ascii="仿宋" w:eastAsia="仿宋" w:hAnsi="仿宋"/>
              </w:rPr>
            </w:pPr>
          </w:p>
        </w:tc>
        <w:tc>
          <w:tcPr>
            <w:tcW w:w="1069" w:type="dxa"/>
            <w:tcBorders>
              <w:top w:val="single" w:sz="4" w:space="0" w:color="auto"/>
              <w:left w:val="single" w:sz="4" w:space="0" w:color="auto"/>
              <w:bottom w:val="single" w:sz="4" w:space="0" w:color="auto"/>
              <w:right w:val="single" w:sz="4" w:space="0" w:color="auto"/>
            </w:tcBorders>
          </w:tcPr>
          <w:p w14:paraId="2D606986" w14:textId="77777777" w:rsidR="005418E8" w:rsidRDefault="005418E8">
            <w:pPr>
              <w:spacing w:line="360" w:lineRule="auto"/>
              <w:rPr>
                <w:rFonts w:ascii="仿宋" w:eastAsia="仿宋" w:hAnsi="仿宋"/>
              </w:rPr>
            </w:pPr>
          </w:p>
        </w:tc>
      </w:tr>
      <w:tr w:rsidR="005418E8" w14:paraId="2B09FBD7" w14:textId="77777777">
        <w:trPr>
          <w:trHeight w:val="567"/>
        </w:trPr>
        <w:tc>
          <w:tcPr>
            <w:tcW w:w="962" w:type="dxa"/>
            <w:tcBorders>
              <w:top w:val="single" w:sz="4" w:space="0" w:color="auto"/>
              <w:left w:val="single" w:sz="4" w:space="0" w:color="auto"/>
              <w:bottom w:val="single" w:sz="4" w:space="0" w:color="auto"/>
              <w:right w:val="single" w:sz="4" w:space="0" w:color="auto"/>
            </w:tcBorders>
          </w:tcPr>
          <w:p w14:paraId="7AA914C4" w14:textId="77777777" w:rsidR="005418E8" w:rsidRDefault="005418E8">
            <w:pPr>
              <w:spacing w:line="360" w:lineRule="auto"/>
              <w:rPr>
                <w:rFonts w:ascii="仿宋" w:eastAsia="仿宋" w:hAnsi="仿宋"/>
              </w:rPr>
            </w:pPr>
          </w:p>
        </w:tc>
        <w:tc>
          <w:tcPr>
            <w:tcW w:w="962" w:type="dxa"/>
            <w:tcBorders>
              <w:top w:val="single" w:sz="4" w:space="0" w:color="auto"/>
              <w:left w:val="single" w:sz="4" w:space="0" w:color="auto"/>
              <w:bottom w:val="single" w:sz="4" w:space="0" w:color="auto"/>
              <w:right w:val="single" w:sz="4" w:space="0" w:color="auto"/>
            </w:tcBorders>
          </w:tcPr>
          <w:p w14:paraId="438EA401" w14:textId="77777777" w:rsidR="005418E8" w:rsidRDefault="005418E8">
            <w:pPr>
              <w:spacing w:line="360" w:lineRule="auto"/>
              <w:rPr>
                <w:rFonts w:ascii="仿宋" w:eastAsia="仿宋" w:hAnsi="仿宋"/>
              </w:rPr>
            </w:pPr>
          </w:p>
        </w:tc>
        <w:tc>
          <w:tcPr>
            <w:tcW w:w="962" w:type="dxa"/>
            <w:tcBorders>
              <w:top w:val="single" w:sz="4" w:space="0" w:color="auto"/>
              <w:left w:val="single" w:sz="4" w:space="0" w:color="auto"/>
              <w:bottom w:val="single" w:sz="4" w:space="0" w:color="auto"/>
              <w:right w:val="single" w:sz="4" w:space="0" w:color="auto"/>
            </w:tcBorders>
          </w:tcPr>
          <w:p w14:paraId="52369D7E" w14:textId="77777777" w:rsidR="005418E8" w:rsidRDefault="005418E8">
            <w:pPr>
              <w:spacing w:line="360" w:lineRule="auto"/>
              <w:rPr>
                <w:rFonts w:ascii="仿宋" w:eastAsia="仿宋" w:hAnsi="仿宋"/>
              </w:rPr>
            </w:pPr>
          </w:p>
        </w:tc>
        <w:tc>
          <w:tcPr>
            <w:tcW w:w="963" w:type="dxa"/>
            <w:tcBorders>
              <w:top w:val="single" w:sz="4" w:space="0" w:color="auto"/>
              <w:left w:val="single" w:sz="4" w:space="0" w:color="auto"/>
              <w:bottom w:val="single" w:sz="4" w:space="0" w:color="auto"/>
              <w:right w:val="single" w:sz="4" w:space="0" w:color="auto"/>
            </w:tcBorders>
          </w:tcPr>
          <w:p w14:paraId="1444D087" w14:textId="77777777" w:rsidR="005418E8" w:rsidRDefault="005418E8">
            <w:pPr>
              <w:spacing w:line="360" w:lineRule="auto"/>
              <w:rPr>
                <w:rFonts w:ascii="仿宋" w:eastAsia="仿宋" w:hAnsi="仿宋"/>
              </w:rPr>
            </w:pPr>
          </w:p>
        </w:tc>
        <w:tc>
          <w:tcPr>
            <w:tcW w:w="963" w:type="dxa"/>
            <w:tcBorders>
              <w:top w:val="single" w:sz="4" w:space="0" w:color="auto"/>
              <w:left w:val="single" w:sz="4" w:space="0" w:color="auto"/>
              <w:bottom w:val="single" w:sz="4" w:space="0" w:color="auto"/>
              <w:right w:val="single" w:sz="4" w:space="0" w:color="auto"/>
            </w:tcBorders>
          </w:tcPr>
          <w:p w14:paraId="2F009825" w14:textId="77777777" w:rsidR="005418E8" w:rsidRDefault="005418E8">
            <w:pPr>
              <w:spacing w:line="360" w:lineRule="auto"/>
              <w:rPr>
                <w:rFonts w:ascii="仿宋" w:eastAsia="仿宋" w:hAnsi="仿宋"/>
              </w:rPr>
            </w:pPr>
          </w:p>
        </w:tc>
        <w:tc>
          <w:tcPr>
            <w:tcW w:w="963" w:type="dxa"/>
            <w:tcBorders>
              <w:top w:val="single" w:sz="4" w:space="0" w:color="auto"/>
              <w:left w:val="single" w:sz="4" w:space="0" w:color="auto"/>
              <w:bottom w:val="single" w:sz="4" w:space="0" w:color="auto"/>
              <w:right w:val="single" w:sz="4" w:space="0" w:color="auto"/>
            </w:tcBorders>
          </w:tcPr>
          <w:p w14:paraId="44D999C2" w14:textId="77777777" w:rsidR="005418E8" w:rsidRDefault="005418E8">
            <w:pPr>
              <w:spacing w:line="360" w:lineRule="auto"/>
              <w:rPr>
                <w:rFonts w:ascii="仿宋" w:eastAsia="仿宋" w:hAnsi="仿宋"/>
              </w:rPr>
            </w:pPr>
          </w:p>
        </w:tc>
        <w:tc>
          <w:tcPr>
            <w:tcW w:w="963" w:type="dxa"/>
            <w:tcBorders>
              <w:top w:val="single" w:sz="4" w:space="0" w:color="auto"/>
              <w:left w:val="single" w:sz="4" w:space="0" w:color="auto"/>
              <w:bottom w:val="single" w:sz="4" w:space="0" w:color="auto"/>
              <w:right w:val="single" w:sz="4" w:space="0" w:color="auto"/>
            </w:tcBorders>
          </w:tcPr>
          <w:p w14:paraId="6AEC8AE7" w14:textId="77777777" w:rsidR="005418E8" w:rsidRDefault="005418E8">
            <w:pPr>
              <w:spacing w:line="360" w:lineRule="auto"/>
              <w:rPr>
                <w:rFonts w:ascii="仿宋" w:eastAsia="仿宋" w:hAnsi="仿宋"/>
              </w:rPr>
            </w:pPr>
          </w:p>
        </w:tc>
        <w:tc>
          <w:tcPr>
            <w:tcW w:w="963" w:type="dxa"/>
            <w:tcBorders>
              <w:top w:val="single" w:sz="4" w:space="0" w:color="auto"/>
              <w:left w:val="single" w:sz="4" w:space="0" w:color="auto"/>
              <w:bottom w:val="single" w:sz="4" w:space="0" w:color="auto"/>
              <w:right w:val="single" w:sz="4" w:space="0" w:color="auto"/>
            </w:tcBorders>
          </w:tcPr>
          <w:p w14:paraId="0F99C18C" w14:textId="77777777" w:rsidR="005418E8" w:rsidRDefault="005418E8">
            <w:pPr>
              <w:spacing w:line="360" w:lineRule="auto"/>
              <w:rPr>
                <w:rFonts w:ascii="仿宋" w:eastAsia="仿宋" w:hAnsi="仿宋"/>
              </w:rPr>
            </w:pPr>
          </w:p>
        </w:tc>
        <w:tc>
          <w:tcPr>
            <w:tcW w:w="963" w:type="dxa"/>
            <w:tcBorders>
              <w:top w:val="single" w:sz="4" w:space="0" w:color="auto"/>
              <w:left w:val="single" w:sz="4" w:space="0" w:color="auto"/>
              <w:bottom w:val="single" w:sz="4" w:space="0" w:color="auto"/>
              <w:right w:val="single" w:sz="4" w:space="0" w:color="auto"/>
            </w:tcBorders>
          </w:tcPr>
          <w:p w14:paraId="18A2D4A1" w14:textId="77777777" w:rsidR="005418E8" w:rsidRDefault="005418E8">
            <w:pPr>
              <w:spacing w:line="360" w:lineRule="auto"/>
              <w:rPr>
                <w:rFonts w:ascii="仿宋" w:eastAsia="仿宋" w:hAnsi="仿宋"/>
              </w:rPr>
            </w:pPr>
          </w:p>
        </w:tc>
        <w:tc>
          <w:tcPr>
            <w:tcW w:w="1069" w:type="dxa"/>
            <w:tcBorders>
              <w:top w:val="single" w:sz="4" w:space="0" w:color="auto"/>
              <w:left w:val="single" w:sz="4" w:space="0" w:color="auto"/>
              <w:bottom w:val="single" w:sz="4" w:space="0" w:color="auto"/>
              <w:right w:val="single" w:sz="4" w:space="0" w:color="auto"/>
            </w:tcBorders>
          </w:tcPr>
          <w:p w14:paraId="39C3E3E1" w14:textId="77777777" w:rsidR="005418E8" w:rsidRDefault="005418E8">
            <w:pPr>
              <w:spacing w:line="360" w:lineRule="auto"/>
              <w:rPr>
                <w:rFonts w:ascii="仿宋" w:eastAsia="仿宋" w:hAnsi="仿宋"/>
              </w:rPr>
            </w:pPr>
          </w:p>
        </w:tc>
      </w:tr>
      <w:tr w:rsidR="005418E8" w14:paraId="19CD4CCF" w14:textId="77777777">
        <w:trPr>
          <w:trHeight w:val="567"/>
        </w:trPr>
        <w:tc>
          <w:tcPr>
            <w:tcW w:w="962" w:type="dxa"/>
            <w:tcBorders>
              <w:top w:val="single" w:sz="4" w:space="0" w:color="auto"/>
              <w:left w:val="single" w:sz="4" w:space="0" w:color="auto"/>
              <w:bottom w:val="single" w:sz="4" w:space="0" w:color="auto"/>
              <w:right w:val="single" w:sz="4" w:space="0" w:color="auto"/>
            </w:tcBorders>
          </w:tcPr>
          <w:p w14:paraId="390F3D6C" w14:textId="77777777" w:rsidR="005418E8" w:rsidRDefault="005418E8">
            <w:pPr>
              <w:spacing w:line="360" w:lineRule="auto"/>
              <w:rPr>
                <w:rFonts w:ascii="仿宋" w:eastAsia="仿宋" w:hAnsi="仿宋"/>
              </w:rPr>
            </w:pPr>
          </w:p>
        </w:tc>
        <w:tc>
          <w:tcPr>
            <w:tcW w:w="962" w:type="dxa"/>
            <w:tcBorders>
              <w:top w:val="single" w:sz="4" w:space="0" w:color="auto"/>
              <w:left w:val="single" w:sz="4" w:space="0" w:color="auto"/>
              <w:bottom w:val="single" w:sz="4" w:space="0" w:color="auto"/>
              <w:right w:val="single" w:sz="4" w:space="0" w:color="auto"/>
            </w:tcBorders>
          </w:tcPr>
          <w:p w14:paraId="18B43BAB" w14:textId="77777777" w:rsidR="005418E8" w:rsidRDefault="005418E8">
            <w:pPr>
              <w:spacing w:line="360" w:lineRule="auto"/>
              <w:rPr>
                <w:rFonts w:ascii="仿宋" w:eastAsia="仿宋" w:hAnsi="仿宋"/>
              </w:rPr>
            </w:pPr>
          </w:p>
        </w:tc>
        <w:tc>
          <w:tcPr>
            <w:tcW w:w="962" w:type="dxa"/>
            <w:tcBorders>
              <w:top w:val="single" w:sz="4" w:space="0" w:color="auto"/>
              <w:left w:val="single" w:sz="4" w:space="0" w:color="auto"/>
              <w:bottom w:val="single" w:sz="4" w:space="0" w:color="auto"/>
              <w:right w:val="single" w:sz="4" w:space="0" w:color="auto"/>
            </w:tcBorders>
          </w:tcPr>
          <w:p w14:paraId="5561C405" w14:textId="77777777" w:rsidR="005418E8" w:rsidRDefault="005418E8">
            <w:pPr>
              <w:spacing w:line="360" w:lineRule="auto"/>
              <w:rPr>
                <w:rFonts w:ascii="仿宋" w:eastAsia="仿宋" w:hAnsi="仿宋"/>
              </w:rPr>
            </w:pPr>
          </w:p>
        </w:tc>
        <w:tc>
          <w:tcPr>
            <w:tcW w:w="963" w:type="dxa"/>
            <w:tcBorders>
              <w:top w:val="single" w:sz="4" w:space="0" w:color="auto"/>
              <w:left w:val="single" w:sz="4" w:space="0" w:color="auto"/>
              <w:bottom w:val="single" w:sz="4" w:space="0" w:color="auto"/>
              <w:right w:val="single" w:sz="4" w:space="0" w:color="auto"/>
            </w:tcBorders>
          </w:tcPr>
          <w:p w14:paraId="22A9D6CC" w14:textId="77777777" w:rsidR="005418E8" w:rsidRDefault="005418E8">
            <w:pPr>
              <w:spacing w:line="360" w:lineRule="auto"/>
              <w:rPr>
                <w:rFonts w:ascii="仿宋" w:eastAsia="仿宋" w:hAnsi="仿宋"/>
              </w:rPr>
            </w:pPr>
          </w:p>
        </w:tc>
        <w:tc>
          <w:tcPr>
            <w:tcW w:w="963" w:type="dxa"/>
            <w:tcBorders>
              <w:top w:val="single" w:sz="4" w:space="0" w:color="auto"/>
              <w:left w:val="single" w:sz="4" w:space="0" w:color="auto"/>
              <w:bottom w:val="single" w:sz="4" w:space="0" w:color="auto"/>
              <w:right w:val="single" w:sz="4" w:space="0" w:color="auto"/>
            </w:tcBorders>
          </w:tcPr>
          <w:p w14:paraId="68A227EC" w14:textId="77777777" w:rsidR="005418E8" w:rsidRDefault="005418E8">
            <w:pPr>
              <w:spacing w:line="360" w:lineRule="auto"/>
              <w:rPr>
                <w:rFonts w:ascii="仿宋" w:eastAsia="仿宋" w:hAnsi="仿宋"/>
              </w:rPr>
            </w:pPr>
          </w:p>
        </w:tc>
        <w:tc>
          <w:tcPr>
            <w:tcW w:w="963" w:type="dxa"/>
            <w:tcBorders>
              <w:top w:val="single" w:sz="4" w:space="0" w:color="auto"/>
              <w:left w:val="single" w:sz="4" w:space="0" w:color="auto"/>
              <w:bottom w:val="single" w:sz="4" w:space="0" w:color="auto"/>
              <w:right w:val="single" w:sz="4" w:space="0" w:color="auto"/>
            </w:tcBorders>
          </w:tcPr>
          <w:p w14:paraId="2FE28471" w14:textId="77777777" w:rsidR="005418E8" w:rsidRDefault="005418E8">
            <w:pPr>
              <w:spacing w:line="360" w:lineRule="auto"/>
              <w:rPr>
                <w:rFonts w:ascii="仿宋" w:eastAsia="仿宋" w:hAnsi="仿宋"/>
              </w:rPr>
            </w:pPr>
          </w:p>
        </w:tc>
        <w:tc>
          <w:tcPr>
            <w:tcW w:w="963" w:type="dxa"/>
            <w:tcBorders>
              <w:top w:val="single" w:sz="4" w:space="0" w:color="auto"/>
              <w:left w:val="single" w:sz="4" w:space="0" w:color="auto"/>
              <w:bottom w:val="single" w:sz="4" w:space="0" w:color="auto"/>
              <w:right w:val="single" w:sz="4" w:space="0" w:color="auto"/>
            </w:tcBorders>
          </w:tcPr>
          <w:p w14:paraId="1FFFB89F" w14:textId="77777777" w:rsidR="005418E8" w:rsidRDefault="005418E8">
            <w:pPr>
              <w:spacing w:line="360" w:lineRule="auto"/>
              <w:rPr>
                <w:rFonts w:ascii="仿宋" w:eastAsia="仿宋" w:hAnsi="仿宋"/>
              </w:rPr>
            </w:pPr>
          </w:p>
        </w:tc>
        <w:tc>
          <w:tcPr>
            <w:tcW w:w="963" w:type="dxa"/>
            <w:tcBorders>
              <w:top w:val="single" w:sz="4" w:space="0" w:color="auto"/>
              <w:left w:val="single" w:sz="4" w:space="0" w:color="auto"/>
              <w:bottom w:val="single" w:sz="4" w:space="0" w:color="auto"/>
              <w:right w:val="single" w:sz="4" w:space="0" w:color="auto"/>
            </w:tcBorders>
          </w:tcPr>
          <w:p w14:paraId="305A6FDF" w14:textId="77777777" w:rsidR="005418E8" w:rsidRDefault="005418E8">
            <w:pPr>
              <w:spacing w:line="360" w:lineRule="auto"/>
              <w:rPr>
                <w:rFonts w:ascii="仿宋" w:eastAsia="仿宋" w:hAnsi="仿宋"/>
              </w:rPr>
            </w:pPr>
          </w:p>
        </w:tc>
        <w:tc>
          <w:tcPr>
            <w:tcW w:w="963" w:type="dxa"/>
            <w:tcBorders>
              <w:top w:val="single" w:sz="4" w:space="0" w:color="auto"/>
              <w:left w:val="single" w:sz="4" w:space="0" w:color="auto"/>
              <w:bottom w:val="single" w:sz="4" w:space="0" w:color="auto"/>
              <w:right w:val="single" w:sz="4" w:space="0" w:color="auto"/>
            </w:tcBorders>
          </w:tcPr>
          <w:p w14:paraId="18829C20" w14:textId="77777777" w:rsidR="005418E8" w:rsidRDefault="005418E8">
            <w:pPr>
              <w:spacing w:line="360" w:lineRule="auto"/>
              <w:rPr>
                <w:rFonts w:ascii="仿宋" w:eastAsia="仿宋" w:hAnsi="仿宋"/>
              </w:rPr>
            </w:pPr>
          </w:p>
        </w:tc>
        <w:tc>
          <w:tcPr>
            <w:tcW w:w="1069" w:type="dxa"/>
            <w:tcBorders>
              <w:top w:val="single" w:sz="4" w:space="0" w:color="auto"/>
              <w:left w:val="single" w:sz="4" w:space="0" w:color="auto"/>
              <w:bottom w:val="single" w:sz="4" w:space="0" w:color="auto"/>
              <w:right w:val="single" w:sz="4" w:space="0" w:color="auto"/>
            </w:tcBorders>
          </w:tcPr>
          <w:p w14:paraId="65AC307E" w14:textId="77777777" w:rsidR="005418E8" w:rsidRDefault="005418E8">
            <w:pPr>
              <w:spacing w:line="360" w:lineRule="auto"/>
              <w:rPr>
                <w:rFonts w:ascii="仿宋" w:eastAsia="仿宋" w:hAnsi="仿宋"/>
              </w:rPr>
            </w:pPr>
          </w:p>
        </w:tc>
      </w:tr>
      <w:tr w:rsidR="005418E8" w14:paraId="05C98D40" w14:textId="77777777">
        <w:trPr>
          <w:trHeight w:val="567"/>
        </w:trPr>
        <w:tc>
          <w:tcPr>
            <w:tcW w:w="962" w:type="dxa"/>
            <w:tcBorders>
              <w:top w:val="single" w:sz="4" w:space="0" w:color="auto"/>
              <w:left w:val="single" w:sz="4" w:space="0" w:color="auto"/>
              <w:bottom w:val="single" w:sz="4" w:space="0" w:color="auto"/>
              <w:right w:val="single" w:sz="4" w:space="0" w:color="auto"/>
            </w:tcBorders>
          </w:tcPr>
          <w:p w14:paraId="74085E6A" w14:textId="77777777" w:rsidR="005418E8" w:rsidRDefault="005418E8">
            <w:pPr>
              <w:spacing w:line="360" w:lineRule="auto"/>
              <w:rPr>
                <w:rFonts w:ascii="仿宋" w:eastAsia="仿宋" w:hAnsi="仿宋"/>
              </w:rPr>
            </w:pPr>
          </w:p>
        </w:tc>
        <w:tc>
          <w:tcPr>
            <w:tcW w:w="962" w:type="dxa"/>
            <w:tcBorders>
              <w:top w:val="single" w:sz="4" w:space="0" w:color="auto"/>
              <w:left w:val="single" w:sz="4" w:space="0" w:color="auto"/>
              <w:bottom w:val="single" w:sz="4" w:space="0" w:color="auto"/>
              <w:right w:val="single" w:sz="4" w:space="0" w:color="auto"/>
            </w:tcBorders>
          </w:tcPr>
          <w:p w14:paraId="001AF1B6" w14:textId="77777777" w:rsidR="005418E8" w:rsidRDefault="005418E8">
            <w:pPr>
              <w:spacing w:line="360" w:lineRule="auto"/>
              <w:rPr>
                <w:rFonts w:ascii="仿宋" w:eastAsia="仿宋" w:hAnsi="仿宋"/>
              </w:rPr>
            </w:pPr>
          </w:p>
        </w:tc>
        <w:tc>
          <w:tcPr>
            <w:tcW w:w="962" w:type="dxa"/>
            <w:tcBorders>
              <w:top w:val="single" w:sz="4" w:space="0" w:color="auto"/>
              <w:left w:val="single" w:sz="4" w:space="0" w:color="auto"/>
              <w:bottom w:val="single" w:sz="4" w:space="0" w:color="auto"/>
              <w:right w:val="single" w:sz="4" w:space="0" w:color="auto"/>
            </w:tcBorders>
          </w:tcPr>
          <w:p w14:paraId="24B7877E" w14:textId="77777777" w:rsidR="005418E8" w:rsidRDefault="005418E8">
            <w:pPr>
              <w:spacing w:line="360" w:lineRule="auto"/>
              <w:rPr>
                <w:rFonts w:ascii="仿宋" w:eastAsia="仿宋" w:hAnsi="仿宋"/>
              </w:rPr>
            </w:pPr>
          </w:p>
        </w:tc>
        <w:tc>
          <w:tcPr>
            <w:tcW w:w="963" w:type="dxa"/>
            <w:tcBorders>
              <w:top w:val="single" w:sz="4" w:space="0" w:color="auto"/>
              <w:left w:val="single" w:sz="4" w:space="0" w:color="auto"/>
              <w:bottom w:val="single" w:sz="4" w:space="0" w:color="auto"/>
              <w:right w:val="single" w:sz="4" w:space="0" w:color="auto"/>
            </w:tcBorders>
          </w:tcPr>
          <w:p w14:paraId="2FD5C557" w14:textId="77777777" w:rsidR="005418E8" w:rsidRDefault="005418E8">
            <w:pPr>
              <w:spacing w:line="360" w:lineRule="auto"/>
              <w:rPr>
                <w:rFonts w:ascii="仿宋" w:eastAsia="仿宋" w:hAnsi="仿宋"/>
              </w:rPr>
            </w:pPr>
          </w:p>
        </w:tc>
        <w:tc>
          <w:tcPr>
            <w:tcW w:w="963" w:type="dxa"/>
            <w:tcBorders>
              <w:top w:val="single" w:sz="4" w:space="0" w:color="auto"/>
              <w:left w:val="single" w:sz="4" w:space="0" w:color="auto"/>
              <w:bottom w:val="single" w:sz="4" w:space="0" w:color="auto"/>
              <w:right w:val="single" w:sz="4" w:space="0" w:color="auto"/>
            </w:tcBorders>
          </w:tcPr>
          <w:p w14:paraId="3700774B" w14:textId="77777777" w:rsidR="005418E8" w:rsidRDefault="005418E8">
            <w:pPr>
              <w:spacing w:line="360" w:lineRule="auto"/>
              <w:rPr>
                <w:rFonts w:ascii="仿宋" w:eastAsia="仿宋" w:hAnsi="仿宋"/>
              </w:rPr>
            </w:pPr>
          </w:p>
        </w:tc>
        <w:tc>
          <w:tcPr>
            <w:tcW w:w="963" w:type="dxa"/>
            <w:tcBorders>
              <w:top w:val="single" w:sz="4" w:space="0" w:color="auto"/>
              <w:left w:val="single" w:sz="4" w:space="0" w:color="auto"/>
              <w:bottom w:val="single" w:sz="4" w:space="0" w:color="auto"/>
              <w:right w:val="single" w:sz="4" w:space="0" w:color="auto"/>
            </w:tcBorders>
          </w:tcPr>
          <w:p w14:paraId="27ED462C" w14:textId="77777777" w:rsidR="005418E8" w:rsidRDefault="005418E8">
            <w:pPr>
              <w:spacing w:line="360" w:lineRule="auto"/>
              <w:rPr>
                <w:rFonts w:ascii="仿宋" w:eastAsia="仿宋" w:hAnsi="仿宋"/>
              </w:rPr>
            </w:pPr>
          </w:p>
        </w:tc>
        <w:tc>
          <w:tcPr>
            <w:tcW w:w="963" w:type="dxa"/>
            <w:tcBorders>
              <w:top w:val="single" w:sz="4" w:space="0" w:color="auto"/>
              <w:left w:val="single" w:sz="4" w:space="0" w:color="auto"/>
              <w:bottom w:val="single" w:sz="4" w:space="0" w:color="auto"/>
              <w:right w:val="single" w:sz="4" w:space="0" w:color="auto"/>
            </w:tcBorders>
          </w:tcPr>
          <w:p w14:paraId="54A9DC3A" w14:textId="77777777" w:rsidR="005418E8" w:rsidRDefault="005418E8">
            <w:pPr>
              <w:spacing w:line="360" w:lineRule="auto"/>
              <w:rPr>
                <w:rFonts w:ascii="仿宋" w:eastAsia="仿宋" w:hAnsi="仿宋"/>
              </w:rPr>
            </w:pPr>
          </w:p>
        </w:tc>
        <w:tc>
          <w:tcPr>
            <w:tcW w:w="963" w:type="dxa"/>
            <w:tcBorders>
              <w:top w:val="single" w:sz="4" w:space="0" w:color="auto"/>
              <w:left w:val="single" w:sz="4" w:space="0" w:color="auto"/>
              <w:bottom w:val="single" w:sz="4" w:space="0" w:color="auto"/>
              <w:right w:val="single" w:sz="4" w:space="0" w:color="auto"/>
            </w:tcBorders>
          </w:tcPr>
          <w:p w14:paraId="13727989" w14:textId="77777777" w:rsidR="005418E8" w:rsidRDefault="005418E8">
            <w:pPr>
              <w:spacing w:line="360" w:lineRule="auto"/>
              <w:rPr>
                <w:rFonts w:ascii="仿宋" w:eastAsia="仿宋" w:hAnsi="仿宋"/>
              </w:rPr>
            </w:pPr>
          </w:p>
        </w:tc>
        <w:tc>
          <w:tcPr>
            <w:tcW w:w="963" w:type="dxa"/>
            <w:tcBorders>
              <w:top w:val="single" w:sz="4" w:space="0" w:color="auto"/>
              <w:left w:val="single" w:sz="4" w:space="0" w:color="auto"/>
              <w:bottom w:val="single" w:sz="4" w:space="0" w:color="auto"/>
              <w:right w:val="single" w:sz="4" w:space="0" w:color="auto"/>
            </w:tcBorders>
          </w:tcPr>
          <w:p w14:paraId="29AD35CB" w14:textId="77777777" w:rsidR="005418E8" w:rsidRDefault="005418E8">
            <w:pPr>
              <w:spacing w:line="360" w:lineRule="auto"/>
              <w:rPr>
                <w:rFonts w:ascii="仿宋" w:eastAsia="仿宋" w:hAnsi="仿宋"/>
              </w:rPr>
            </w:pPr>
          </w:p>
        </w:tc>
        <w:tc>
          <w:tcPr>
            <w:tcW w:w="1069" w:type="dxa"/>
            <w:tcBorders>
              <w:top w:val="single" w:sz="4" w:space="0" w:color="auto"/>
              <w:left w:val="single" w:sz="4" w:space="0" w:color="auto"/>
              <w:bottom w:val="single" w:sz="4" w:space="0" w:color="auto"/>
              <w:right w:val="single" w:sz="4" w:space="0" w:color="auto"/>
            </w:tcBorders>
          </w:tcPr>
          <w:p w14:paraId="74F568FC" w14:textId="77777777" w:rsidR="005418E8" w:rsidRDefault="005418E8">
            <w:pPr>
              <w:spacing w:line="360" w:lineRule="auto"/>
              <w:rPr>
                <w:rFonts w:ascii="仿宋" w:eastAsia="仿宋" w:hAnsi="仿宋"/>
              </w:rPr>
            </w:pPr>
          </w:p>
        </w:tc>
      </w:tr>
      <w:tr w:rsidR="005418E8" w14:paraId="37D4B38C" w14:textId="77777777">
        <w:trPr>
          <w:trHeight w:val="567"/>
        </w:trPr>
        <w:tc>
          <w:tcPr>
            <w:tcW w:w="962" w:type="dxa"/>
            <w:tcBorders>
              <w:top w:val="single" w:sz="4" w:space="0" w:color="auto"/>
              <w:left w:val="single" w:sz="4" w:space="0" w:color="auto"/>
              <w:bottom w:val="single" w:sz="4" w:space="0" w:color="auto"/>
              <w:right w:val="single" w:sz="4" w:space="0" w:color="auto"/>
            </w:tcBorders>
          </w:tcPr>
          <w:p w14:paraId="203C93EA" w14:textId="77777777" w:rsidR="005418E8" w:rsidRDefault="005418E8">
            <w:pPr>
              <w:spacing w:line="360" w:lineRule="auto"/>
              <w:rPr>
                <w:rFonts w:ascii="仿宋" w:eastAsia="仿宋" w:hAnsi="仿宋"/>
              </w:rPr>
            </w:pPr>
          </w:p>
        </w:tc>
        <w:tc>
          <w:tcPr>
            <w:tcW w:w="962" w:type="dxa"/>
            <w:tcBorders>
              <w:top w:val="single" w:sz="4" w:space="0" w:color="auto"/>
              <w:left w:val="single" w:sz="4" w:space="0" w:color="auto"/>
              <w:bottom w:val="single" w:sz="4" w:space="0" w:color="auto"/>
              <w:right w:val="single" w:sz="4" w:space="0" w:color="auto"/>
            </w:tcBorders>
          </w:tcPr>
          <w:p w14:paraId="4F032C4F" w14:textId="77777777" w:rsidR="005418E8" w:rsidRDefault="005418E8">
            <w:pPr>
              <w:spacing w:line="360" w:lineRule="auto"/>
              <w:rPr>
                <w:rFonts w:ascii="仿宋" w:eastAsia="仿宋" w:hAnsi="仿宋"/>
              </w:rPr>
            </w:pPr>
          </w:p>
        </w:tc>
        <w:tc>
          <w:tcPr>
            <w:tcW w:w="962" w:type="dxa"/>
            <w:tcBorders>
              <w:top w:val="single" w:sz="4" w:space="0" w:color="auto"/>
              <w:left w:val="single" w:sz="4" w:space="0" w:color="auto"/>
              <w:bottom w:val="single" w:sz="4" w:space="0" w:color="auto"/>
              <w:right w:val="single" w:sz="4" w:space="0" w:color="auto"/>
            </w:tcBorders>
          </w:tcPr>
          <w:p w14:paraId="47C7A44C" w14:textId="77777777" w:rsidR="005418E8" w:rsidRDefault="005418E8">
            <w:pPr>
              <w:spacing w:line="360" w:lineRule="auto"/>
              <w:rPr>
                <w:rFonts w:ascii="仿宋" w:eastAsia="仿宋" w:hAnsi="仿宋"/>
              </w:rPr>
            </w:pPr>
          </w:p>
        </w:tc>
        <w:tc>
          <w:tcPr>
            <w:tcW w:w="963" w:type="dxa"/>
            <w:tcBorders>
              <w:top w:val="single" w:sz="4" w:space="0" w:color="auto"/>
              <w:left w:val="single" w:sz="4" w:space="0" w:color="auto"/>
              <w:bottom w:val="single" w:sz="4" w:space="0" w:color="auto"/>
              <w:right w:val="single" w:sz="4" w:space="0" w:color="auto"/>
            </w:tcBorders>
          </w:tcPr>
          <w:p w14:paraId="50F6CA08" w14:textId="77777777" w:rsidR="005418E8" w:rsidRDefault="005418E8">
            <w:pPr>
              <w:spacing w:line="360" w:lineRule="auto"/>
              <w:rPr>
                <w:rFonts w:ascii="仿宋" w:eastAsia="仿宋" w:hAnsi="仿宋"/>
              </w:rPr>
            </w:pPr>
          </w:p>
        </w:tc>
        <w:tc>
          <w:tcPr>
            <w:tcW w:w="963" w:type="dxa"/>
            <w:tcBorders>
              <w:top w:val="single" w:sz="4" w:space="0" w:color="auto"/>
              <w:left w:val="single" w:sz="4" w:space="0" w:color="auto"/>
              <w:bottom w:val="single" w:sz="4" w:space="0" w:color="auto"/>
              <w:right w:val="single" w:sz="4" w:space="0" w:color="auto"/>
            </w:tcBorders>
          </w:tcPr>
          <w:p w14:paraId="26B16741" w14:textId="77777777" w:rsidR="005418E8" w:rsidRDefault="005418E8">
            <w:pPr>
              <w:spacing w:line="360" w:lineRule="auto"/>
              <w:rPr>
                <w:rFonts w:ascii="仿宋" w:eastAsia="仿宋" w:hAnsi="仿宋"/>
              </w:rPr>
            </w:pPr>
          </w:p>
        </w:tc>
        <w:tc>
          <w:tcPr>
            <w:tcW w:w="963" w:type="dxa"/>
            <w:tcBorders>
              <w:top w:val="single" w:sz="4" w:space="0" w:color="auto"/>
              <w:left w:val="single" w:sz="4" w:space="0" w:color="auto"/>
              <w:bottom w:val="single" w:sz="4" w:space="0" w:color="auto"/>
              <w:right w:val="single" w:sz="4" w:space="0" w:color="auto"/>
            </w:tcBorders>
          </w:tcPr>
          <w:p w14:paraId="7ED2F3FD" w14:textId="77777777" w:rsidR="005418E8" w:rsidRDefault="005418E8">
            <w:pPr>
              <w:spacing w:line="360" w:lineRule="auto"/>
              <w:rPr>
                <w:rFonts w:ascii="仿宋" w:eastAsia="仿宋" w:hAnsi="仿宋"/>
              </w:rPr>
            </w:pPr>
          </w:p>
        </w:tc>
        <w:tc>
          <w:tcPr>
            <w:tcW w:w="963" w:type="dxa"/>
            <w:tcBorders>
              <w:top w:val="single" w:sz="4" w:space="0" w:color="auto"/>
              <w:left w:val="single" w:sz="4" w:space="0" w:color="auto"/>
              <w:bottom w:val="single" w:sz="4" w:space="0" w:color="auto"/>
              <w:right w:val="single" w:sz="4" w:space="0" w:color="auto"/>
            </w:tcBorders>
          </w:tcPr>
          <w:p w14:paraId="7DE726C5" w14:textId="77777777" w:rsidR="005418E8" w:rsidRDefault="005418E8">
            <w:pPr>
              <w:spacing w:line="360" w:lineRule="auto"/>
              <w:rPr>
                <w:rFonts w:ascii="仿宋" w:eastAsia="仿宋" w:hAnsi="仿宋"/>
              </w:rPr>
            </w:pPr>
          </w:p>
        </w:tc>
        <w:tc>
          <w:tcPr>
            <w:tcW w:w="963" w:type="dxa"/>
            <w:tcBorders>
              <w:top w:val="single" w:sz="4" w:space="0" w:color="auto"/>
              <w:left w:val="single" w:sz="4" w:space="0" w:color="auto"/>
              <w:bottom w:val="single" w:sz="4" w:space="0" w:color="auto"/>
              <w:right w:val="single" w:sz="4" w:space="0" w:color="auto"/>
            </w:tcBorders>
          </w:tcPr>
          <w:p w14:paraId="27C74921" w14:textId="77777777" w:rsidR="005418E8" w:rsidRDefault="005418E8">
            <w:pPr>
              <w:spacing w:line="360" w:lineRule="auto"/>
              <w:rPr>
                <w:rFonts w:ascii="仿宋" w:eastAsia="仿宋" w:hAnsi="仿宋"/>
              </w:rPr>
            </w:pPr>
          </w:p>
        </w:tc>
        <w:tc>
          <w:tcPr>
            <w:tcW w:w="963" w:type="dxa"/>
            <w:tcBorders>
              <w:top w:val="single" w:sz="4" w:space="0" w:color="auto"/>
              <w:left w:val="single" w:sz="4" w:space="0" w:color="auto"/>
              <w:bottom w:val="single" w:sz="4" w:space="0" w:color="auto"/>
              <w:right w:val="single" w:sz="4" w:space="0" w:color="auto"/>
            </w:tcBorders>
          </w:tcPr>
          <w:p w14:paraId="234D50AE" w14:textId="77777777" w:rsidR="005418E8" w:rsidRDefault="005418E8">
            <w:pPr>
              <w:spacing w:line="360" w:lineRule="auto"/>
              <w:rPr>
                <w:rFonts w:ascii="仿宋" w:eastAsia="仿宋" w:hAnsi="仿宋"/>
              </w:rPr>
            </w:pPr>
          </w:p>
        </w:tc>
        <w:tc>
          <w:tcPr>
            <w:tcW w:w="1069" w:type="dxa"/>
            <w:tcBorders>
              <w:top w:val="single" w:sz="4" w:space="0" w:color="auto"/>
              <w:left w:val="single" w:sz="4" w:space="0" w:color="auto"/>
              <w:bottom w:val="single" w:sz="4" w:space="0" w:color="auto"/>
              <w:right w:val="single" w:sz="4" w:space="0" w:color="auto"/>
            </w:tcBorders>
          </w:tcPr>
          <w:p w14:paraId="681CE6F2" w14:textId="77777777" w:rsidR="005418E8" w:rsidRDefault="005418E8">
            <w:pPr>
              <w:spacing w:line="360" w:lineRule="auto"/>
              <w:rPr>
                <w:rFonts w:ascii="仿宋" w:eastAsia="仿宋" w:hAnsi="仿宋"/>
              </w:rPr>
            </w:pPr>
          </w:p>
        </w:tc>
      </w:tr>
      <w:tr w:rsidR="005418E8" w14:paraId="37192851" w14:textId="77777777">
        <w:trPr>
          <w:trHeight w:val="567"/>
        </w:trPr>
        <w:tc>
          <w:tcPr>
            <w:tcW w:w="962" w:type="dxa"/>
            <w:tcBorders>
              <w:top w:val="single" w:sz="4" w:space="0" w:color="auto"/>
              <w:left w:val="single" w:sz="4" w:space="0" w:color="auto"/>
              <w:bottom w:val="single" w:sz="4" w:space="0" w:color="auto"/>
              <w:right w:val="single" w:sz="4" w:space="0" w:color="auto"/>
            </w:tcBorders>
          </w:tcPr>
          <w:p w14:paraId="75F8CF55" w14:textId="77777777" w:rsidR="005418E8" w:rsidRDefault="005418E8">
            <w:pPr>
              <w:spacing w:line="360" w:lineRule="auto"/>
              <w:rPr>
                <w:rFonts w:ascii="仿宋" w:eastAsia="仿宋" w:hAnsi="仿宋"/>
              </w:rPr>
            </w:pPr>
          </w:p>
        </w:tc>
        <w:tc>
          <w:tcPr>
            <w:tcW w:w="962" w:type="dxa"/>
            <w:tcBorders>
              <w:top w:val="single" w:sz="4" w:space="0" w:color="auto"/>
              <w:left w:val="single" w:sz="4" w:space="0" w:color="auto"/>
              <w:bottom w:val="single" w:sz="4" w:space="0" w:color="auto"/>
              <w:right w:val="single" w:sz="4" w:space="0" w:color="auto"/>
            </w:tcBorders>
          </w:tcPr>
          <w:p w14:paraId="6536E909" w14:textId="77777777" w:rsidR="005418E8" w:rsidRDefault="005418E8">
            <w:pPr>
              <w:spacing w:line="360" w:lineRule="auto"/>
              <w:rPr>
                <w:rFonts w:ascii="仿宋" w:eastAsia="仿宋" w:hAnsi="仿宋"/>
              </w:rPr>
            </w:pPr>
          </w:p>
        </w:tc>
        <w:tc>
          <w:tcPr>
            <w:tcW w:w="962" w:type="dxa"/>
            <w:tcBorders>
              <w:top w:val="single" w:sz="4" w:space="0" w:color="auto"/>
              <w:left w:val="single" w:sz="4" w:space="0" w:color="auto"/>
              <w:bottom w:val="single" w:sz="4" w:space="0" w:color="auto"/>
              <w:right w:val="single" w:sz="4" w:space="0" w:color="auto"/>
            </w:tcBorders>
          </w:tcPr>
          <w:p w14:paraId="0696F389" w14:textId="77777777" w:rsidR="005418E8" w:rsidRDefault="005418E8">
            <w:pPr>
              <w:spacing w:line="360" w:lineRule="auto"/>
              <w:rPr>
                <w:rFonts w:ascii="仿宋" w:eastAsia="仿宋" w:hAnsi="仿宋"/>
              </w:rPr>
            </w:pPr>
          </w:p>
        </w:tc>
        <w:tc>
          <w:tcPr>
            <w:tcW w:w="963" w:type="dxa"/>
            <w:tcBorders>
              <w:top w:val="single" w:sz="4" w:space="0" w:color="auto"/>
              <w:left w:val="single" w:sz="4" w:space="0" w:color="auto"/>
              <w:bottom w:val="single" w:sz="4" w:space="0" w:color="auto"/>
              <w:right w:val="single" w:sz="4" w:space="0" w:color="auto"/>
            </w:tcBorders>
          </w:tcPr>
          <w:p w14:paraId="68098C82" w14:textId="77777777" w:rsidR="005418E8" w:rsidRDefault="005418E8">
            <w:pPr>
              <w:spacing w:line="360" w:lineRule="auto"/>
              <w:rPr>
                <w:rFonts w:ascii="仿宋" w:eastAsia="仿宋" w:hAnsi="仿宋"/>
              </w:rPr>
            </w:pPr>
          </w:p>
        </w:tc>
        <w:tc>
          <w:tcPr>
            <w:tcW w:w="963" w:type="dxa"/>
            <w:tcBorders>
              <w:top w:val="single" w:sz="4" w:space="0" w:color="auto"/>
              <w:left w:val="single" w:sz="4" w:space="0" w:color="auto"/>
              <w:bottom w:val="single" w:sz="4" w:space="0" w:color="auto"/>
              <w:right w:val="single" w:sz="4" w:space="0" w:color="auto"/>
            </w:tcBorders>
          </w:tcPr>
          <w:p w14:paraId="51604AD7" w14:textId="77777777" w:rsidR="005418E8" w:rsidRDefault="005418E8">
            <w:pPr>
              <w:spacing w:line="360" w:lineRule="auto"/>
              <w:rPr>
                <w:rFonts w:ascii="仿宋" w:eastAsia="仿宋" w:hAnsi="仿宋"/>
              </w:rPr>
            </w:pPr>
          </w:p>
        </w:tc>
        <w:tc>
          <w:tcPr>
            <w:tcW w:w="963" w:type="dxa"/>
            <w:tcBorders>
              <w:top w:val="single" w:sz="4" w:space="0" w:color="auto"/>
              <w:left w:val="single" w:sz="4" w:space="0" w:color="auto"/>
              <w:bottom w:val="single" w:sz="4" w:space="0" w:color="auto"/>
              <w:right w:val="single" w:sz="4" w:space="0" w:color="auto"/>
            </w:tcBorders>
          </w:tcPr>
          <w:p w14:paraId="7623FE5B" w14:textId="77777777" w:rsidR="005418E8" w:rsidRDefault="005418E8">
            <w:pPr>
              <w:spacing w:line="360" w:lineRule="auto"/>
              <w:rPr>
                <w:rFonts w:ascii="仿宋" w:eastAsia="仿宋" w:hAnsi="仿宋"/>
              </w:rPr>
            </w:pPr>
          </w:p>
        </w:tc>
        <w:tc>
          <w:tcPr>
            <w:tcW w:w="963" w:type="dxa"/>
            <w:tcBorders>
              <w:top w:val="single" w:sz="4" w:space="0" w:color="auto"/>
              <w:left w:val="single" w:sz="4" w:space="0" w:color="auto"/>
              <w:bottom w:val="single" w:sz="4" w:space="0" w:color="auto"/>
              <w:right w:val="single" w:sz="4" w:space="0" w:color="auto"/>
            </w:tcBorders>
          </w:tcPr>
          <w:p w14:paraId="5DE1EA9C" w14:textId="77777777" w:rsidR="005418E8" w:rsidRDefault="005418E8">
            <w:pPr>
              <w:spacing w:line="360" w:lineRule="auto"/>
              <w:rPr>
                <w:rFonts w:ascii="仿宋" w:eastAsia="仿宋" w:hAnsi="仿宋"/>
              </w:rPr>
            </w:pPr>
          </w:p>
        </w:tc>
        <w:tc>
          <w:tcPr>
            <w:tcW w:w="963" w:type="dxa"/>
            <w:tcBorders>
              <w:top w:val="single" w:sz="4" w:space="0" w:color="auto"/>
              <w:left w:val="single" w:sz="4" w:space="0" w:color="auto"/>
              <w:bottom w:val="single" w:sz="4" w:space="0" w:color="auto"/>
              <w:right w:val="single" w:sz="4" w:space="0" w:color="auto"/>
            </w:tcBorders>
          </w:tcPr>
          <w:p w14:paraId="3EF23EC2" w14:textId="77777777" w:rsidR="005418E8" w:rsidRDefault="005418E8">
            <w:pPr>
              <w:spacing w:line="360" w:lineRule="auto"/>
              <w:rPr>
                <w:rFonts w:ascii="仿宋" w:eastAsia="仿宋" w:hAnsi="仿宋"/>
              </w:rPr>
            </w:pPr>
          </w:p>
        </w:tc>
        <w:tc>
          <w:tcPr>
            <w:tcW w:w="963" w:type="dxa"/>
            <w:tcBorders>
              <w:top w:val="single" w:sz="4" w:space="0" w:color="auto"/>
              <w:left w:val="single" w:sz="4" w:space="0" w:color="auto"/>
              <w:bottom w:val="single" w:sz="4" w:space="0" w:color="auto"/>
              <w:right w:val="single" w:sz="4" w:space="0" w:color="auto"/>
            </w:tcBorders>
          </w:tcPr>
          <w:p w14:paraId="6E5E7B61" w14:textId="77777777" w:rsidR="005418E8" w:rsidRDefault="005418E8">
            <w:pPr>
              <w:spacing w:line="360" w:lineRule="auto"/>
              <w:rPr>
                <w:rFonts w:ascii="仿宋" w:eastAsia="仿宋" w:hAnsi="仿宋"/>
              </w:rPr>
            </w:pPr>
          </w:p>
        </w:tc>
        <w:tc>
          <w:tcPr>
            <w:tcW w:w="1069" w:type="dxa"/>
            <w:tcBorders>
              <w:top w:val="single" w:sz="4" w:space="0" w:color="auto"/>
              <w:left w:val="single" w:sz="4" w:space="0" w:color="auto"/>
              <w:bottom w:val="single" w:sz="4" w:space="0" w:color="auto"/>
              <w:right w:val="single" w:sz="4" w:space="0" w:color="auto"/>
            </w:tcBorders>
          </w:tcPr>
          <w:p w14:paraId="39B02F73" w14:textId="77777777" w:rsidR="005418E8" w:rsidRDefault="005418E8">
            <w:pPr>
              <w:spacing w:line="360" w:lineRule="auto"/>
              <w:rPr>
                <w:rFonts w:ascii="仿宋" w:eastAsia="仿宋" w:hAnsi="仿宋"/>
              </w:rPr>
            </w:pPr>
          </w:p>
        </w:tc>
      </w:tr>
      <w:tr w:rsidR="005418E8" w14:paraId="069E1E4A" w14:textId="77777777">
        <w:trPr>
          <w:trHeight w:val="567"/>
        </w:trPr>
        <w:tc>
          <w:tcPr>
            <w:tcW w:w="962" w:type="dxa"/>
            <w:tcBorders>
              <w:top w:val="single" w:sz="4" w:space="0" w:color="auto"/>
              <w:left w:val="single" w:sz="4" w:space="0" w:color="auto"/>
              <w:bottom w:val="single" w:sz="4" w:space="0" w:color="auto"/>
              <w:right w:val="single" w:sz="4" w:space="0" w:color="auto"/>
            </w:tcBorders>
          </w:tcPr>
          <w:p w14:paraId="5B2C8796" w14:textId="77777777" w:rsidR="005418E8" w:rsidRDefault="005418E8">
            <w:pPr>
              <w:spacing w:line="360" w:lineRule="auto"/>
              <w:rPr>
                <w:rFonts w:ascii="仿宋" w:eastAsia="仿宋" w:hAnsi="仿宋"/>
              </w:rPr>
            </w:pPr>
          </w:p>
        </w:tc>
        <w:tc>
          <w:tcPr>
            <w:tcW w:w="962" w:type="dxa"/>
            <w:tcBorders>
              <w:top w:val="single" w:sz="4" w:space="0" w:color="auto"/>
              <w:left w:val="single" w:sz="4" w:space="0" w:color="auto"/>
              <w:bottom w:val="single" w:sz="4" w:space="0" w:color="auto"/>
              <w:right w:val="single" w:sz="4" w:space="0" w:color="auto"/>
            </w:tcBorders>
            <w:vAlign w:val="center"/>
          </w:tcPr>
          <w:p w14:paraId="565A6F5D" w14:textId="77777777" w:rsidR="005418E8" w:rsidRDefault="00000000">
            <w:pPr>
              <w:spacing w:line="360" w:lineRule="auto"/>
              <w:jc w:val="center"/>
              <w:rPr>
                <w:rFonts w:ascii="仿宋" w:eastAsia="仿宋" w:hAnsi="仿宋"/>
              </w:rPr>
            </w:pPr>
            <w:proofErr w:type="spellStart"/>
            <w:r>
              <w:rPr>
                <w:rFonts w:ascii="仿宋" w:eastAsia="仿宋" w:hAnsi="仿宋" w:cs="仿宋" w:hint="eastAsia"/>
              </w:rPr>
              <w:t>累计</w:t>
            </w:r>
            <w:proofErr w:type="spellEnd"/>
          </w:p>
        </w:tc>
        <w:tc>
          <w:tcPr>
            <w:tcW w:w="962" w:type="dxa"/>
            <w:tcBorders>
              <w:top w:val="single" w:sz="4" w:space="0" w:color="auto"/>
              <w:left w:val="single" w:sz="4" w:space="0" w:color="auto"/>
              <w:bottom w:val="single" w:sz="4" w:space="0" w:color="auto"/>
              <w:right w:val="single" w:sz="4" w:space="0" w:color="auto"/>
            </w:tcBorders>
          </w:tcPr>
          <w:p w14:paraId="666F35DF" w14:textId="77777777" w:rsidR="005418E8" w:rsidRDefault="005418E8">
            <w:pPr>
              <w:spacing w:line="360" w:lineRule="auto"/>
              <w:rPr>
                <w:rFonts w:ascii="仿宋" w:eastAsia="仿宋" w:hAnsi="仿宋"/>
              </w:rPr>
            </w:pPr>
          </w:p>
        </w:tc>
        <w:tc>
          <w:tcPr>
            <w:tcW w:w="963" w:type="dxa"/>
            <w:tcBorders>
              <w:top w:val="single" w:sz="4" w:space="0" w:color="auto"/>
              <w:left w:val="single" w:sz="4" w:space="0" w:color="auto"/>
              <w:bottom w:val="single" w:sz="4" w:space="0" w:color="auto"/>
              <w:right w:val="single" w:sz="4" w:space="0" w:color="auto"/>
            </w:tcBorders>
          </w:tcPr>
          <w:p w14:paraId="5372AC37" w14:textId="77777777" w:rsidR="005418E8" w:rsidRDefault="005418E8">
            <w:pPr>
              <w:spacing w:line="360" w:lineRule="auto"/>
              <w:rPr>
                <w:rFonts w:ascii="仿宋" w:eastAsia="仿宋" w:hAnsi="仿宋"/>
              </w:rPr>
            </w:pPr>
          </w:p>
        </w:tc>
        <w:tc>
          <w:tcPr>
            <w:tcW w:w="963" w:type="dxa"/>
            <w:tcBorders>
              <w:top w:val="single" w:sz="4" w:space="0" w:color="auto"/>
              <w:left w:val="single" w:sz="4" w:space="0" w:color="auto"/>
              <w:bottom w:val="single" w:sz="4" w:space="0" w:color="auto"/>
              <w:right w:val="single" w:sz="4" w:space="0" w:color="auto"/>
            </w:tcBorders>
          </w:tcPr>
          <w:p w14:paraId="71458BA6" w14:textId="77777777" w:rsidR="005418E8" w:rsidRDefault="005418E8">
            <w:pPr>
              <w:spacing w:line="360" w:lineRule="auto"/>
              <w:rPr>
                <w:rFonts w:ascii="仿宋" w:eastAsia="仿宋" w:hAnsi="仿宋"/>
              </w:rPr>
            </w:pPr>
          </w:p>
        </w:tc>
        <w:tc>
          <w:tcPr>
            <w:tcW w:w="963" w:type="dxa"/>
            <w:tcBorders>
              <w:top w:val="single" w:sz="4" w:space="0" w:color="auto"/>
              <w:left w:val="single" w:sz="4" w:space="0" w:color="auto"/>
              <w:bottom w:val="single" w:sz="4" w:space="0" w:color="auto"/>
              <w:right w:val="single" w:sz="4" w:space="0" w:color="auto"/>
            </w:tcBorders>
          </w:tcPr>
          <w:p w14:paraId="140B5F0F" w14:textId="77777777" w:rsidR="005418E8" w:rsidRDefault="005418E8">
            <w:pPr>
              <w:spacing w:line="360" w:lineRule="auto"/>
              <w:rPr>
                <w:rFonts w:ascii="仿宋" w:eastAsia="仿宋" w:hAnsi="仿宋"/>
              </w:rPr>
            </w:pPr>
          </w:p>
        </w:tc>
        <w:tc>
          <w:tcPr>
            <w:tcW w:w="963" w:type="dxa"/>
            <w:tcBorders>
              <w:top w:val="single" w:sz="4" w:space="0" w:color="auto"/>
              <w:left w:val="single" w:sz="4" w:space="0" w:color="auto"/>
              <w:bottom w:val="single" w:sz="4" w:space="0" w:color="auto"/>
              <w:right w:val="single" w:sz="4" w:space="0" w:color="auto"/>
            </w:tcBorders>
          </w:tcPr>
          <w:p w14:paraId="134A90C1" w14:textId="77777777" w:rsidR="005418E8" w:rsidRDefault="005418E8">
            <w:pPr>
              <w:spacing w:line="360" w:lineRule="auto"/>
              <w:rPr>
                <w:rFonts w:ascii="仿宋" w:eastAsia="仿宋" w:hAnsi="仿宋"/>
              </w:rPr>
            </w:pPr>
          </w:p>
        </w:tc>
        <w:tc>
          <w:tcPr>
            <w:tcW w:w="963" w:type="dxa"/>
            <w:tcBorders>
              <w:top w:val="single" w:sz="4" w:space="0" w:color="auto"/>
              <w:left w:val="single" w:sz="4" w:space="0" w:color="auto"/>
              <w:bottom w:val="single" w:sz="4" w:space="0" w:color="auto"/>
              <w:right w:val="single" w:sz="4" w:space="0" w:color="auto"/>
            </w:tcBorders>
          </w:tcPr>
          <w:p w14:paraId="2E9FE879" w14:textId="77777777" w:rsidR="005418E8" w:rsidRDefault="005418E8">
            <w:pPr>
              <w:spacing w:line="360" w:lineRule="auto"/>
              <w:rPr>
                <w:rFonts w:ascii="仿宋" w:eastAsia="仿宋" w:hAnsi="仿宋"/>
              </w:rPr>
            </w:pPr>
          </w:p>
        </w:tc>
        <w:tc>
          <w:tcPr>
            <w:tcW w:w="963" w:type="dxa"/>
            <w:tcBorders>
              <w:top w:val="single" w:sz="4" w:space="0" w:color="auto"/>
              <w:left w:val="single" w:sz="4" w:space="0" w:color="auto"/>
              <w:bottom w:val="single" w:sz="4" w:space="0" w:color="auto"/>
              <w:right w:val="single" w:sz="4" w:space="0" w:color="auto"/>
            </w:tcBorders>
          </w:tcPr>
          <w:p w14:paraId="47A631D0" w14:textId="77777777" w:rsidR="005418E8" w:rsidRDefault="005418E8">
            <w:pPr>
              <w:spacing w:line="360" w:lineRule="auto"/>
              <w:rPr>
                <w:rFonts w:ascii="仿宋" w:eastAsia="仿宋" w:hAnsi="仿宋"/>
              </w:rPr>
            </w:pPr>
          </w:p>
        </w:tc>
        <w:tc>
          <w:tcPr>
            <w:tcW w:w="1069" w:type="dxa"/>
            <w:tcBorders>
              <w:top w:val="single" w:sz="4" w:space="0" w:color="auto"/>
              <w:left w:val="single" w:sz="4" w:space="0" w:color="auto"/>
              <w:bottom w:val="single" w:sz="4" w:space="0" w:color="auto"/>
              <w:right w:val="single" w:sz="4" w:space="0" w:color="auto"/>
            </w:tcBorders>
          </w:tcPr>
          <w:p w14:paraId="4DD1D9D2" w14:textId="77777777" w:rsidR="005418E8" w:rsidRDefault="005418E8">
            <w:pPr>
              <w:spacing w:line="360" w:lineRule="auto"/>
              <w:rPr>
                <w:rFonts w:ascii="仿宋" w:eastAsia="仿宋" w:hAnsi="仿宋"/>
              </w:rPr>
            </w:pPr>
          </w:p>
        </w:tc>
      </w:tr>
    </w:tbl>
    <w:p w14:paraId="7AFCBDEB" w14:textId="77777777" w:rsidR="005418E8" w:rsidRDefault="00000000">
      <w:pPr>
        <w:spacing w:line="360" w:lineRule="auto"/>
        <w:rPr>
          <w:rFonts w:ascii="仿宋" w:eastAsia="仿宋" w:hAnsi="仿宋" w:cs="仿宋"/>
          <w:lang w:eastAsia="zh-CN"/>
        </w:rPr>
      </w:pPr>
      <w:r>
        <w:rPr>
          <w:rFonts w:ascii="仿宋" w:eastAsia="仿宋" w:hAnsi="仿宋" w:cs="仿宋" w:hint="eastAsia"/>
          <w:lang w:eastAsia="zh-CN"/>
        </w:rPr>
        <w:t xml:space="preserve">编制：                       复核：              编制日期：  　 年  　月　 日 </w:t>
      </w:r>
    </w:p>
    <w:p w14:paraId="4D0ED3AF" w14:textId="77777777" w:rsidR="005418E8" w:rsidRDefault="00000000">
      <w:pPr>
        <w:spacing w:line="360" w:lineRule="auto"/>
        <w:rPr>
          <w:rFonts w:ascii="仿宋" w:eastAsia="仿宋" w:hAnsi="仿宋"/>
          <w:lang w:eastAsia="zh-CN"/>
        </w:rPr>
      </w:pPr>
      <w:r>
        <w:rPr>
          <w:rFonts w:ascii="仿宋" w:eastAsia="仿宋" w:hAnsi="仿宋" w:cs="仿宋" w:hint="eastAsia"/>
          <w:lang w:eastAsia="zh-CN"/>
        </w:rPr>
        <w:t>说明：本表用于承包人、发包人的工程款额支付凭证统计和内部管理。</w:t>
      </w:r>
    </w:p>
    <w:p w14:paraId="4CDBCF65" w14:textId="77777777" w:rsidR="005418E8" w:rsidRDefault="005418E8">
      <w:pPr>
        <w:pStyle w:val="2"/>
        <w:rPr>
          <w:lang w:eastAsia="zh-CN"/>
        </w:rPr>
      </w:pPr>
    </w:p>
    <w:p w14:paraId="27B021F8" w14:textId="77777777" w:rsidR="005418E8" w:rsidRDefault="005418E8">
      <w:pPr>
        <w:rPr>
          <w:lang w:eastAsia="zh-CN"/>
        </w:rPr>
        <w:sectPr w:rsidR="005418E8">
          <w:endnotePr>
            <w:numFmt w:val="decimal"/>
          </w:endnotePr>
          <w:pgSz w:w="11906" w:h="16838"/>
          <w:pgMar w:top="1417" w:right="1417" w:bottom="850" w:left="1417" w:header="0" w:footer="283" w:gutter="0"/>
          <w:cols w:space="720"/>
          <w:docGrid w:linePitch="1"/>
        </w:sectPr>
      </w:pPr>
    </w:p>
    <w:tbl>
      <w:tblPr>
        <w:tblW w:w="0" w:type="auto"/>
        <w:tblInd w:w="258" w:type="dxa"/>
        <w:tblLayout w:type="fixed"/>
        <w:tblCellMar>
          <w:top w:w="15" w:type="dxa"/>
          <w:left w:w="15" w:type="dxa"/>
          <w:bottom w:w="15" w:type="dxa"/>
          <w:right w:w="15" w:type="dxa"/>
        </w:tblCellMar>
        <w:tblLook w:val="04A0" w:firstRow="1" w:lastRow="0" w:firstColumn="1" w:lastColumn="0" w:noHBand="0" w:noVBand="1"/>
      </w:tblPr>
      <w:tblGrid>
        <w:gridCol w:w="1311"/>
        <w:gridCol w:w="7889"/>
      </w:tblGrid>
      <w:tr w:rsidR="005418E8" w14:paraId="79E3B48D" w14:textId="77777777">
        <w:trPr>
          <w:trHeight w:val="1301"/>
        </w:trPr>
        <w:tc>
          <w:tcPr>
            <w:tcW w:w="1311" w:type="dxa"/>
            <w:vAlign w:val="center"/>
          </w:tcPr>
          <w:p w14:paraId="2B13FD7D" w14:textId="77777777" w:rsidR="005418E8" w:rsidRDefault="00000000">
            <w:pPr>
              <w:pStyle w:val="11"/>
              <w:spacing w:afterLines="0" w:after="0" w:line="240" w:lineRule="auto"/>
              <w:ind w:left="0"/>
              <w:jc w:val="left"/>
              <w:outlineLvl w:val="1"/>
              <w:rPr>
                <w:rFonts w:ascii="仿宋" w:eastAsia="仿宋" w:hAnsi="仿宋" w:cs="仿宋"/>
                <w:sz w:val="24"/>
                <w:lang w:eastAsia="zh-CN"/>
              </w:rPr>
            </w:pPr>
            <w:bookmarkStart w:id="1132" w:name="_Toc22392"/>
            <w:bookmarkStart w:id="1133" w:name="_Toc13494"/>
            <w:bookmarkStart w:id="1134" w:name="_Toc5019"/>
            <w:proofErr w:type="spellStart"/>
            <w:r>
              <w:rPr>
                <w:rFonts w:ascii="仿宋" w:eastAsia="仿宋" w:hAnsi="仿宋" w:cs="仿宋" w:hint="eastAsia"/>
                <w:sz w:val="21"/>
                <w:szCs w:val="21"/>
              </w:rPr>
              <w:lastRenderedPageBreak/>
              <w:t>附件</w:t>
            </w:r>
            <w:bookmarkEnd w:id="1132"/>
            <w:proofErr w:type="spellEnd"/>
            <w:r>
              <w:rPr>
                <w:rFonts w:ascii="仿宋" w:eastAsia="仿宋" w:hAnsi="仿宋" w:cs="仿宋" w:hint="eastAsia"/>
                <w:sz w:val="21"/>
                <w:szCs w:val="21"/>
                <w:lang w:eastAsia="zh-CN"/>
              </w:rPr>
              <w:t>十</w:t>
            </w:r>
            <w:bookmarkEnd w:id="1133"/>
            <w:bookmarkEnd w:id="1134"/>
          </w:p>
        </w:tc>
        <w:tc>
          <w:tcPr>
            <w:tcW w:w="7889" w:type="dxa"/>
            <w:vAlign w:val="center"/>
          </w:tcPr>
          <w:p w14:paraId="38F06872" w14:textId="77777777" w:rsidR="005418E8" w:rsidRDefault="00000000">
            <w:pPr>
              <w:jc w:val="center"/>
              <w:textAlignment w:val="center"/>
              <w:rPr>
                <w:rFonts w:ascii="仿宋" w:eastAsia="仿宋" w:hAnsi="仿宋" w:cs="仿宋"/>
                <w:b/>
                <w:sz w:val="40"/>
                <w:szCs w:val="40"/>
              </w:rPr>
            </w:pPr>
            <w:proofErr w:type="spellStart"/>
            <w:r>
              <w:rPr>
                <w:rFonts w:ascii="仿宋" w:eastAsia="仿宋" w:hAnsi="仿宋" w:cs="仿宋" w:hint="eastAsia"/>
                <w:b/>
                <w:sz w:val="28"/>
                <w:szCs w:val="28"/>
                <w:lang w:bidi="ar"/>
              </w:rPr>
              <w:t>施工界面划分表</w:t>
            </w:r>
            <w:proofErr w:type="spellEnd"/>
          </w:p>
        </w:tc>
      </w:tr>
      <w:tr w:rsidR="005418E8" w14:paraId="3EA81050" w14:textId="77777777">
        <w:trPr>
          <w:trHeight w:val="1621"/>
        </w:trPr>
        <w:tc>
          <w:tcPr>
            <w:tcW w:w="1311" w:type="dxa"/>
            <w:tcBorders>
              <w:top w:val="single" w:sz="4" w:space="0" w:color="000000"/>
              <w:left w:val="single" w:sz="4" w:space="0" w:color="000000"/>
              <w:bottom w:val="single" w:sz="4" w:space="0" w:color="000000"/>
              <w:right w:val="single" w:sz="4" w:space="0" w:color="000000"/>
            </w:tcBorders>
            <w:vAlign w:val="center"/>
          </w:tcPr>
          <w:p w14:paraId="2F928EF1" w14:textId="77777777" w:rsidR="005418E8" w:rsidRDefault="00000000">
            <w:pPr>
              <w:jc w:val="center"/>
              <w:textAlignment w:val="center"/>
              <w:rPr>
                <w:rFonts w:ascii="仿宋" w:eastAsia="仿宋" w:hAnsi="仿宋" w:cs="仿宋"/>
              </w:rPr>
            </w:pPr>
            <w:proofErr w:type="spellStart"/>
            <w:r>
              <w:rPr>
                <w:rFonts w:ascii="仿宋" w:eastAsia="仿宋" w:hAnsi="仿宋" w:cs="仿宋" w:hint="eastAsia"/>
                <w:b/>
                <w:sz w:val="18"/>
                <w:szCs w:val="18"/>
                <w:lang w:bidi="ar"/>
              </w:rPr>
              <w:t>序号</w:t>
            </w:r>
            <w:proofErr w:type="spellEnd"/>
          </w:p>
        </w:tc>
        <w:tc>
          <w:tcPr>
            <w:tcW w:w="7889" w:type="dxa"/>
            <w:tcBorders>
              <w:top w:val="single" w:sz="4" w:space="0" w:color="000000"/>
              <w:left w:val="single" w:sz="4" w:space="0" w:color="000000"/>
              <w:bottom w:val="single" w:sz="4" w:space="0" w:color="000000"/>
              <w:right w:val="single" w:sz="4" w:space="0" w:color="000000"/>
            </w:tcBorders>
            <w:vAlign w:val="center"/>
          </w:tcPr>
          <w:p w14:paraId="248287FF" w14:textId="77777777" w:rsidR="005418E8" w:rsidRDefault="00000000">
            <w:pPr>
              <w:jc w:val="center"/>
              <w:textAlignment w:val="center"/>
              <w:rPr>
                <w:rFonts w:ascii="仿宋" w:eastAsia="仿宋" w:hAnsi="仿宋" w:cs="仿宋"/>
                <w:b/>
              </w:rPr>
            </w:pPr>
            <w:proofErr w:type="spellStart"/>
            <w:r>
              <w:rPr>
                <w:rFonts w:ascii="仿宋" w:eastAsia="仿宋" w:hAnsi="仿宋" w:cs="仿宋" w:hint="eastAsia"/>
                <w:b/>
                <w:sz w:val="18"/>
                <w:szCs w:val="18"/>
                <w:lang w:bidi="ar"/>
              </w:rPr>
              <w:t>界面划分表使用说明</w:t>
            </w:r>
            <w:proofErr w:type="spellEnd"/>
          </w:p>
        </w:tc>
      </w:tr>
      <w:tr w:rsidR="005418E8" w14:paraId="571066C5" w14:textId="77777777">
        <w:trPr>
          <w:trHeight w:val="1554"/>
        </w:trPr>
        <w:tc>
          <w:tcPr>
            <w:tcW w:w="1311" w:type="dxa"/>
            <w:tcBorders>
              <w:top w:val="single" w:sz="4" w:space="0" w:color="000000"/>
              <w:left w:val="single" w:sz="4" w:space="0" w:color="000000"/>
              <w:bottom w:val="single" w:sz="4" w:space="0" w:color="000000"/>
              <w:right w:val="single" w:sz="4" w:space="0" w:color="000000"/>
            </w:tcBorders>
            <w:vAlign w:val="center"/>
          </w:tcPr>
          <w:p w14:paraId="50869C43" w14:textId="77777777" w:rsidR="005418E8" w:rsidRDefault="00000000">
            <w:pPr>
              <w:jc w:val="center"/>
              <w:textAlignment w:val="center"/>
              <w:rPr>
                <w:rFonts w:ascii="宋体" w:hAnsi="宋体" w:cs="宋体"/>
              </w:rPr>
            </w:pPr>
            <w:r>
              <w:rPr>
                <w:rFonts w:ascii="宋体" w:hAnsi="宋体" w:cs="宋体" w:hint="eastAsia"/>
                <w:lang w:bidi="ar"/>
              </w:rPr>
              <w:t>1</w:t>
            </w:r>
          </w:p>
        </w:tc>
        <w:tc>
          <w:tcPr>
            <w:tcW w:w="7889" w:type="dxa"/>
            <w:tcBorders>
              <w:top w:val="single" w:sz="4" w:space="0" w:color="000000"/>
              <w:left w:val="single" w:sz="4" w:space="0" w:color="000000"/>
              <w:bottom w:val="single" w:sz="4" w:space="0" w:color="000000"/>
              <w:right w:val="single" w:sz="4" w:space="0" w:color="000000"/>
            </w:tcBorders>
            <w:vAlign w:val="center"/>
          </w:tcPr>
          <w:p w14:paraId="57258FF4" w14:textId="77777777" w:rsidR="005418E8" w:rsidRDefault="00000000">
            <w:pPr>
              <w:textAlignment w:val="center"/>
              <w:rPr>
                <w:rFonts w:ascii="仿宋" w:eastAsia="仿宋" w:hAnsi="仿宋" w:cs="仿宋"/>
                <w:lang w:eastAsia="zh-CN"/>
              </w:rPr>
            </w:pPr>
            <w:r>
              <w:rPr>
                <w:rFonts w:ascii="仿宋" w:eastAsia="仿宋" w:hAnsi="仿宋" w:cs="仿宋" w:hint="eastAsia"/>
                <w:lang w:eastAsia="zh-CN" w:bidi="ar"/>
              </w:rPr>
              <w:t>以上交接面的完成标准需满足设计要求、相关国家规范、物业细部检查质量标准及分户验收标准，交接单位都需对此签字认可。</w:t>
            </w:r>
          </w:p>
        </w:tc>
      </w:tr>
      <w:tr w:rsidR="005418E8" w14:paraId="3BDF0025" w14:textId="77777777">
        <w:trPr>
          <w:trHeight w:val="1610"/>
        </w:trPr>
        <w:tc>
          <w:tcPr>
            <w:tcW w:w="1311" w:type="dxa"/>
            <w:tcBorders>
              <w:top w:val="single" w:sz="4" w:space="0" w:color="000000"/>
              <w:left w:val="single" w:sz="4" w:space="0" w:color="000000"/>
              <w:bottom w:val="single" w:sz="4" w:space="0" w:color="000000"/>
              <w:right w:val="single" w:sz="4" w:space="0" w:color="000000"/>
            </w:tcBorders>
            <w:vAlign w:val="center"/>
          </w:tcPr>
          <w:p w14:paraId="2B437952" w14:textId="77777777" w:rsidR="005418E8" w:rsidRDefault="00000000">
            <w:pPr>
              <w:jc w:val="center"/>
              <w:textAlignment w:val="center"/>
              <w:rPr>
                <w:rFonts w:ascii="宋体" w:hAnsi="宋体" w:cs="宋体"/>
              </w:rPr>
            </w:pPr>
            <w:r>
              <w:rPr>
                <w:rFonts w:ascii="宋体" w:hAnsi="宋体" w:cs="宋体" w:hint="eastAsia"/>
                <w:lang w:bidi="ar"/>
              </w:rPr>
              <w:t>2</w:t>
            </w:r>
          </w:p>
        </w:tc>
        <w:tc>
          <w:tcPr>
            <w:tcW w:w="7889" w:type="dxa"/>
            <w:tcBorders>
              <w:top w:val="single" w:sz="4" w:space="0" w:color="000000"/>
              <w:left w:val="single" w:sz="4" w:space="0" w:color="000000"/>
              <w:bottom w:val="single" w:sz="4" w:space="0" w:color="000000"/>
              <w:right w:val="single" w:sz="4" w:space="0" w:color="000000"/>
            </w:tcBorders>
            <w:vAlign w:val="center"/>
          </w:tcPr>
          <w:p w14:paraId="56920BE4" w14:textId="77777777" w:rsidR="005418E8" w:rsidRDefault="00000000">
            <w:pPr>
              <w:textAlignment w:val="center"/>
              <w:rPr>
                <w:rFonts w:ascii="仿宋" w:eastAsia="仿宋" w:hAnsi="仿宋" w:cs="仿宋"/>
                <w:lang w:eastAsia="zh-CN"/>
              </w:rPr>
            </w:pPr>
            <w:r>
              <w:rPr>
                <w:rFonts w:ascii="仿宋" w:eastAsia="仿宋" w:hAnsi="仿宋" w:cs="仿宋" w:hint="eastAsia"/>
                <w:lang w:eastAsia="zh-CN" w:bidi="ar"/>
              </w:rPr>
              <w:t>以上交接界面的完成标准仅按常规要求划分，如有设计变更或特殊情况，项目可根据实际情况修订，以发包人发文为准，最终决定权和解释权归发包人。</w:t>
            </w:r>
          </w:p>
        </w:tc>
      </w:tr>
      <w:tr w:rsidR="005418E8" w14:paraId="2B542C90" w14:textId="77777777">
        <w:trPr>
          <w:trHeight w:val="1689"/>
        </w:trPr>
        <w:tc>
          <w:tcPr>
            <w:tcW w:w="1311" w:type="dxa"/>
            <w:tcBorders>
              <w:top w:val="single" w:sz="4" w:space="0" w:color="000000"/>
              <w:left w:val="single" w:sz="4" w:space="0" w:color="000000"/>
              <w:bottom w:val="single" w:sz="4" w:space="0" w:color="000000"/>
              <w:right w:val="single" w:sz="4" w:space="0" w:color="000000"/>
            </w:tcBorders>
            <w:vAlign w:val="center"/>
          </w:tcPr>
          <w:p w14:paraId="75156EDE" w14:textId="77777777" w:rsidR="005418E8" w:rsidRDefault="00000000">
            <w:pPr>
              <w:jc w:val="center"/>
              <w:textAlignment w:val="center"/>
              <w:rPr>
                <w:rFonts w:ascii="宋体" w:hAnsi="宋体" w:cs="宋体"/>
              </w:rPr>
            </w:pPr>
            <w:r>
              <w:rPr>
                <w:rFonts w:ascii="宋体" w:hAnsi="宋体" w:cs="宋体" w:hint="eastAsia"/>
                <w:lang w:bidi="ar"/>
              </w:rPr>
              <w:t>3</w:t>
            </w:r>
          </w:p>
        </w:tc>
        <w:tc>
          <w:tcPr>
            <w:tcW w:w="7889" w:type="dxa"/>
            <w:tcBorders>
              <w:top w:val="single" w:sz="4" w:space="0" w:color="000000"/>
              <w:left w:val="single" w:sz="4" w:space="0" w:color="000000"/>
              <w:bottom w:val="single" w:sz="4" w:space="0" w:color="000000"/>
              <w:right w:val="single" w:sz="4" w:space="0" w:color="000000"/>
            </w:tcBorders>
            <w:vAlign w:val="center"/>
          </w:tcPr>
          <w:p w14:paraId="524B3C46" w14:textId="77777777" w:rsidR="005418E8" w:rsidRDefault="00000000">
            <w:pPr>
              <w:textAlignment w:val="center"/>
              <w:rPr>
                <w:rFonts w:ascii="仿宋" w:eastAsia="仿宋" w:hAnsi="仿宋" w:cs="仿宋"/>
                <w:lang w:eastAsia="zh-CN"/>
              </w:rPr>
            </w:pPr>
            <w:r>
              <w:rPr>
                <w:rFonts w:ascii="仿宋" w:eastAsia="仿宋" w:hAnsi="仿宋" w:cs="仿宋" w:hint="eastAsia"/>
                <w:lang w:eastAsia="zh-CN" w:bidi="ar"/>
              </w:rPr>
              <w:t>发包人保留对界面调整/重新划分的权利，承包人、发包人、平行发包单位不得籍此提出工期和费用的索赔。</w:t>
            </w:r>
          </w:p>
        </w:tc>
      </w:tr>
    </w:tbl>
    <w:p w14:paraId="573E4FB3" w14:textId="77777777" w:rsidR="005418E8" w:rsidRDefault="005418E8">
      <w:pPr>
        <w:pStyle w:val="11"/>
        <w:spacing w:afterLines="0" w:after="0" w:line="240" w:lineRule="auto"/>
        <w:ind w:left="0"/>
        <w:jc w:val="left"/>
        <w:outlineLvl w:val="1"/>
        <w:rPr>
          <w:rFonts w:ascii="仿宋" w:eastAsia="仿宋" w:hAnsi="仿宋" w:cs="仿宋"/>
          <w:sz w:val="21"/>
          <w:szCs w:val="21"/>
          <w:lang w:eastAsia="zh-CN"/>
        </w:rPr>
      </w:pPr>
    </w:p>
    <w:p w14:paraId="0C84797F" w14:textId="77777777" w:rsidR="005418E8" w:rsidRDefault="005418E8">
      <w:pPr>
        <w:pStyle w:val="11"/>
        <w:spacing w:afterLines="0" w:after="0" w:line="240" w:lineRule="auto"/>
        <w:ind w:left="0"/>
        <w:jc w:val="left"/>
        <w:outlineLvl w:val="1"/>
        <w:rPr>
          <w:rFonts w:ascii="仿宋" w:eastAsia="仿宋" w:hAnsi="仿宋" w:cs="仿宋"/>
          <w:sz w:val="21"/>
          <w:szCs w:val="21"/>
          <w:lang w:eastAsia="zh-CN"/>
        </w:rPr>
        <w:sectPr w:rsidR="005418E8">
          <w:pgSz w:w="11906" w:h="16838"/>
          <w:pgMar w:top="680" w:right="1077" w:bottom="680" w:left="1077" w:header="567" w:footer="680" w:gutter="0"/>
          <w:cols w:space="720"/>
          <w:docGrid w:type="lines" w:linePitch="312"/>
        </w:sectPr>
      </w:pPr>
    </w:p>
    <w:p w14:paraId="5135AD17" w14:textId="77777777" w:rsidR="005418E8" w:rsidRDefault="00000000">
      <w:pPr>
        <w:pStyle w:val="11"/>
        <w:spacing w:afterLines="0" w:after="0" w:line="240" w:lineRule="auto"/>
        <w:ind w:left="0"/>
        <w:outlineLvl w:val="1"/>
        <w:rPr>
          <w:rFonts w:ascii="仿宋" w:eastAsia="仿宋" w:hAnsi="仿宋" w:cs="仿宋"/>
          <w:szCs w:val="32"/>
        </w:rPr>
      </w:pPr>
      <w:bookmarkStart w:id="1135" w:name="_Toc18882"/>
      <w:bookmarkStart w:id="1136" w:name="_Toc12651"/>
      <w:bookmarkStart w:id="1137" w:name="_Toc15028"/>
      <w:proofErr w:type="spellStart"/>
      <w:r>
        <w:rPr>
          <w:rFonts w:ascii="仿宋" w:eastAsia="仿宋" w:hAnsi="仿宋" w:cs="仿宋" w:hint="eastAsia"/>
          <w:szCs w:val="32"/>
        </w:rPr>
        <w:lastRenderedPageBreak/>
        <w:t>施工界面划分表</w:t>
      </w:r>
      <w:bookmarkEnd w:id="1135"/>
      <w:bookmarkEnd w:id="1136"/>
      <w:bookmarkEnd w:id="1137"/>
      <w:proofErr w:type="spellEnd"/>
    </w:p>
    <w:p w14:paraId="133E2ECA" w14:textId="77777777" w:rsidR="005418E8" w:rsidRDefault="005418E8">
      <w:pPr>
        <w:pStyle w:val="11"/>
        <w:spacing w:afterLines="0" w:after="0" w:line="240" w:lineRule="auto"/>
        <w:ind w:left="0"/>
        <w:outlineLvl w:val="1"/>
        <w:rPr>
          <w:rFonts w:ascii="仿宋" w:eastAsia="仿宋" w:hAnsi="仿宋" w:cs="仿宋"/>
          <w:szCs w:val="32"/>
        </w:rPr>
      </w:pPr>
    </w:p>
    <w:tbl>
      <w:tblPr>
        <w:tblW w:w="4999" w:type="pct"/>
        <w:tblCellMar>
          <w:left w:w="0" w:type="dxa"/>
          <w:right w:w="0" w:type="dxa"/>
        </w:tblCellMar>
        <w:tblLook w:val="04A0" w:firstRow="1" w:lastRow="0" w:firstColumn="1" w:lastColumn="0" w:noHBand="0" w:noVBand="1"/>
      </w:tblPr>
      <w:tblGrid>
        <w:gridCol w:w="671"/>
        <w:gridCol w:w="1560"/>
        <w:gridCol w:w="3259"/>
        <w:gridCol w:w="3259"/>
        <w:gridCol w:w="3259"/>
      </w:tblGrid>
      <w:tr w:rsidR="005418E8" w14:paraId="40775DE6" w14:textId="77777777">
        <w:trPr>
          <w:trHeight w:val="570"/>
        </w:trPr>
        <w:tc>
          <w:tcPr>
            <w:tcW w:w="280"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5395B048" w14:textId="77777777" w:rsidR="005418E8" w:rsidRDefault="00000000">
            <w:pPr>
              <w:jc w:val="center"/>
              <w:textAlignment w:val="center"/>
              <w:rPr>
                <w:rFonts w:ascii="仿宋" w:eastAsia="仿宋" w:hAnsi="仿宋" w:cs="仿宋"/>
                <w:sz w:val="22"/>
                <w:szCs w:val="22"/>
              </w:rPr>
            </w:pPr>
            <w:proofErr w:type="spellStart"/>
            <w:r>
              <w:rPr>
                <w:rFonts w:ascii="仿宋" w:eastAsia="仿宋" w:hAnsi="仿宋" w:cs="仿宋" w:hint="eastAsia"/>
                <w:sz w:val="22"/>
                <w:szCs w:val="22"/>
                <w:lang w:bidi="ar"/>
              </w:rPr>
              <w:t>序号</w:t>
            </w:r>
            <w:proofErr w:type="spellEnd"/>
          </w:p>
        </w:tc>
        <w:tc>
          <w:tcPr>
            <w:tcW w:w="650"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30989D23" w14:textId="77777777" w:rsidR="005418E8" w:rsidRDefault="00000000">
            <w:pPr>
              <w:jc w:val="center"/>
              <w:textAlignment w:val="center"/>
              <w:rPr>
                <w:rFonts w:ascii="仿宋" w:eastAsia="仿宋" w:hAnsi="仿宋" w:cs="仿宋"/>
                <w:sz w:val="22"/>
                <w:szCs w:val="22"/>
              </w:rPr>
            </w:pPr>
            <w:proofErr w:type="spellStart"/>
            <w:r>
              <w:rPr>
                <w:rFonts w:ascii="仿宋" w:eastAsia="仿宋" w:hAnsi="仿宋" w:cs="仿宋" w:hint="eastAsia"/>
                <w:sz w:val="22"/>
                <w:szCs w:val="22"/>
                <w:lang w:bidi="ar"/>
              </w:rPr>
              <w:t>项目名称</w:t>
            </w:r>
            <w:proofErr w:type="spellEnd"/>
          </w:p>
        </w:tc>
        <w:tc>
          <w:tcPr>
            <w:tcW w:w="1356"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69D11F87" w14:textId="77777777" w:rsidR="005418E8" w:rsidRDefault="00000000">
            <w:pPr>
              <w:jc w:val="center"/>
              <w:textAlignment w:val="center"/>
              <w:rPr>
                <w:rFonts w:ascii="仿宋" w:eastAsia="仿宋" w:hAnsi="仿宋" w:cs="仿宋"/>
                <w:sz w:val="22"/>
                <w:szCs w:val="22"/>
                <w:lang w:eastAsia="zh-CN"/>
              </w:rPr>
            </w:pPr>
            <w:r>
              <w:rPr>
                <w:rFonts w:ascii="仿宋" w:eastAsia="仿宋" w:hAnsi="仿宋" w:cs="仿宋" w:hint="eastAsia"/>
                <w:sz w:val="22"/>
                <w:szCs w:val="22"/>
                <w:lang w:eastAsia="zh-CN" w:bidi="ar"/>
              </w:rPr>
              <w:t>基坑支护与土石方工程承包单位</w:t>
            </w:r>
          </w:p>
        </w:tc>
        <w:tc>
          <w:tcPr>
            <w:tcW w:w="1356"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16B379C1" w14:textId="77777777" w:rsidR="005418E8" w:rsidRDefault="00000000">
            <w:pPr>
              <w:jc w:val="center"/>
              <w:textAlignment w:val="center"/>
              <w:rPr>
                <w:rFonts w:ascii="仿宋" w:eastAsia="仿宋" w:hAnsi="仿宋" w:cs="仿宋"/>
                <w:sz w:val="22"/>
                <w:szCs w:val="22"/>
                <w:lang w:eastAsia="zh-CN"/>
              </w:rPr>
            </w:pPr>
            <w:r>
              <w:rPr>
                <w:rFonts w:ascii="仿宋" w:eastAsia="仿宋" w:hAnsi="仿宋" w:cs="仿宋" w:hint="eastAsia"/>
                <w:sz w:val="22"/>
                <w:szCs w:val="22"/>
                <w:lang w:eastAsia="zh-CN" w:bidi="ar"/>
              </w:rPr>
              <w:t>后续主体工程施工总承包单位</w:t>
            </w:r>
          </w:p>
        </w:tc>
        <w:tc>
          <w:tcPr>
            <w:tcW w:w="1356"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7E529051" w14:textId="77777777" w:rsidR="005418E8" w:rsidRDefault="00000000">
            <w:pPr>
              <w:jc w:val="center"/>
              <w:textAlignment w:val="center"/>
              <w:rPr>
                <w:rFonts w:ascii="仿宋" w:eastAsia="仿宋" w:hAnsi="仿宋" w:cs="仿宋"/>
                <w:sz w:val="22"/>
                <w:szCs w:val="22"/>
              </w:rPr>
            </w:pPr>
            <w:proofErr w:type="spellStart"/>
            <w:r>
              <w:rPr>
                <w:rFonts w:ascii="仿宋" w:eastAsia="仿宋" w:hAnsi="仿宋" w:cs="仿宋" w:hint="eastAsia"/>
                <w:sz w:val="22"/>
                <w:szCs w:val="22"/>
                <w:lang w:bidi="ar"/>
              </w:rPr>
              <w:t>发包人</w:t>
            </w:r>
            <w:proofErr w:type="spellEnd"/>
          </w:p>
        </w:tc>
      </w:tr>
      <w:tr w:rsidR="005418E8" w14:paraId="3EFF78D3" w14:textId="77777777">
        <w:trPr>
          <w:trHeight w:val="700"/>
        </w:trPr>
        <w:tc>
          <w:tcPr>
            <w:tcW w:w="280"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3E5A1EBD" w14:textId="77777777" w:rsidR="005418E8" w:rsidRDefault="00000000">
            <w:pPr>
              <w:jc w:val="center"/>
              <w:textAlignment w:val="center"/>
              <w:rPr>
                <w:rFonts w:ascii="仿宋" w:eastAsia="仿宋" w:hAnsi="仿宋" w:cs="仿宋"/>
                <w:sz w:val="22"/>
                <w:szCs w:val="22"/>
              </w:rPr>
            </w:pPr>
            <w:r>
              <w:rPr>
                <w:rFonts w:ascii="仿宋" w:eastAsia="仿宋" w:hAnsi="仿宋" w:cs="仿宋"/>
                <w:sz w:val="22"/>
                <w:szCs w:val="22"/>
                <w:lang w:bidi="ar"/>
              </w:rPr>
              <w:t>1</w:t>
            </w:r>
          </w:p>
        </w:tc>
        <w:tc>
          <w:tcPr>
            <w:tcW w:w="650"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225A1EDD" w14:textId="77777777" w:rsidR="005418E8" w:rsidRDefault="00000000">
            <w:pPr>
              <w:textAlignment w:val="center"/>
              <w:rPr>
                <w:rFonts w:ascii="仿宋" w:eastAsia="仿宋" w:hAnsi="仿宋" w:cs="仿宋"/>
                <w:sz w:val="22"/>
                <w:szCs w:val="22"/>
              </w:rPr>
            </w:pPr>
            <w:proofErr w:type="spellStart"/>
            <w:r>
              <w:rPr>
                <w:rFonts w:ascii="仿宋" w:eastAsia="仿宋" w:hAnsi="仿宋" w:cs="仿宋" w:hint="eastAsia"/>
                <w:sz w:val="22"/>
                <w:szCs w:val="22"/>
                <w:lang w:bidi="ar"/>
              </w:rPr>
              <w:t>基坑降水</w:t>
            </w:r>
            <w:proofErr w:type="spellEnd"/>
          </w:p>
        </w:tc>
        <w:tc>
          <w:tcPr>
            <w:tcW w:w="1356"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765ED4D5" w14:textId="77777777" w:rsidR="005418E8" w:rsidRDefault="00000000">
            <w:pPr>
              <w:textAlignment w:val="center"/>
              <w:rPr>
                <w:rFonts w:ascii="仿宋" w:eastAsia="仿宋" w:hAnsi="仿宋" w:cs="仿宋"/>
                <w:sz w:val="22"/>
                <w:szCs w:val="22"/>
                <w:lang w:eastAsia="zh-CN"/>
              </w:rPr>
            </w:pPr>
            <w:r>
              <w:rPr>
                <w:rFonts w:ascii="仿宋" w:eastAsia="仿宋" w:hAnsi="仿宋" w:cs="仿宋" w:hint="eastAsia"/>
                <w:sz w:val="22"/>
                <w:szCs w:val="22"/>
                <w:lang w:eastAsia="zh-CN" w:bidi="ar"/>
              </w:rPr>
              <w:t>基坑单位负责降水井、回灌井等施工及本工程施工期间降水施工</w:t>
            </w:r>
          </w:p>
        </w:tc>
        <w:tc>
          <w:tcPr>
            <w:tcW w:w="1356"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2F17D356" w14:textId="77777777" w:rsidR="005418E8" w:rsidRDefault="00000000">
            <w:pPr>
              <w:textAlignment w:val="center"/>
              <w:rPr>
                <w:rFonts w:ascii="仿宋" w:eastAsia="仿宋" w:hAnsi="仿宋" w:cs="仿宋"/>
                <w:sz w:val="22"/>
                <w:szCs w:val="22"/>
                <w:lang w:eastAsia="zh-CN"/>
              </w:rPr>
            </w:pPr>
            <w:r>
              <w:rPr>
                <w:rFonts w:ascii="仿宋" w:eastAsia="仿宋" w:hAnsi="仿宋" w:cs="仿宋" w:hint="eastAsia"/>
                <w:sz w:val="22"/>
                <w:szCs w:val="22"/>
                <w:lang w:eastAsia="zh-CN" w:bidi="ar"/>
              </w:rPr>
              <w:t>负责基坑底集水井施工及接收场地后的降水、回灌及封井工作</w:t>
            </w:r>
          </w:p>
        </w:tc>
        <w:tc>
          <w:tcPr>
            <w:tcW w:w="1356"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401349B5" w14:textId="77777777" w:rsidR="005418E8" w:rsidRDefault="005418E8">
            <w:pPr>
              <w:rPr>
                <w:rFonts w:ascii="仿宋" w:eastAsia="仿宋" w:hAnsi="仿宋" w:cs="仿宋"/>
                <w:sz w:val="22"/>
                <w:szCs w:val="22"/>
                <w:lang w:eastAsia="zh-CN"/>
              </w:rPr>
            </w:pPr>
          </w:p>
        </w:tc>
      </w:tr>
      <w:tr w:rsidR="005418E8" w14:paraId="495C1932" w14:textId="77777777">
        <w:trPr>
          <w:trHeight w:val="540"/>
        </w:trPr>
        <w:tc>
          <w:tcPr>
            <w:tcW w:w="280"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69CB08D9" w14:textId="77777777" w:rsidR="005418E8" w:rsidRDefault="00000000">
            <w:pPr>
              <w:jc w:val="center"/>
              <w:textAlignment w:val="center"/>
              <w:rPr>
                <w:rFonts w:ascii="仿宋" w:eastAsia="仿宋" w:hAnsi="仿宋" w:cs="仿宋"/>
                <w:sz w:val="22"/>
                <w:szCs w:val="22"/>
              </w:rPr>
            </w:pPr>
            <w:r>
              <w:rPr>
                <w:rFonts w:ascii="仿宋" w:eastAsia="仿宋" w:hAnsi="仿宋" w:cs="仿宋"/>
                <w:sz w:val="22"/>
                <w:szCs w:val="22"/>
                <w:lang w:bidi="ar"/>
              </w:rPr>
              <w:t>2</w:t>
            </w:r>
          </w:p>
        </w:tc>
        <w:tc>
          <w:tcPr>
            <w:tcW w:w="650"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2D1F50A3" w14:textId="77777777" w:rsidR="005418E8" w:rsidRDefault="00000000">
            <w:pPr>
              <w:textAlignment w:val="center"/>
              <w:rPr>
                <w:rFonts w:ascii="仿宋" w:eastAsia="仿宋" w:hAnsi="仿宋" w:cs="仿宋"/>
                <w:sz w:val="22"/>
                <w:szCs w:val="22"/>
              </w:rPr>
            </w:pPr>
            <w:proofErr w:type="spellStart"/>
            <w:r>
              <w:rPr>
                <w:rFonts w:ascii="仿宋" w:eastAsia="仿宋" w:hAnsi="仿宋" w:cs="仿宋" w:hint="eastAsia"/>
                <w:sz w:val="22"/>
                <w:szCs w:val="22"/>
                <w:lang w:bidi="ar"/>
              </w:rPr>
              <w:t>土方开挖界面</w:t>
            </w:r>
            <w:proofErr w:type="spellEnd"/>
          </w:p>
        </w:tc>
        <w:tc>
          <w:tcPr>
            <w:tcW w:w="1356"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256554F5" w14:textId="77777777" w:rsidR="005418E8" w:rsidRDefault="00000000">
            <w:pPr>
              <w:textAlignment w:val="center"/>
              <w:rPr>
                <w:rFonts w:ascii="仿宋" w:eastAsia="仿宋" w:hAnsi="仿宋" w:cs="仿宋"/>
                <w:sz w:val="22"/>
                <w:szCs w:val="22"/>
                <w:lang w:eastAsia="zh-CN"/>
              </w:rPr>
            </w:pPr>
            <w:r>
              <w:rPr>
                <w:rFonts w:ascii="仿宋" w:eastAsia="仿宋" w:hAnsi="仿宋" w:cs="仿宋" w:hint="eastAsia"/>
                <w:sz w:val="22"/>
                <w:szCs w:val="22"/>
                <w:lang w:eastAsia="zh-CN" w:bidi="ar"/>
              </w:rPr>
              <w:t>负责设计标高</w:t>
            </w:r>
            <w:r>
              <w:rPr>
                <w:rFonts w:ascii="仿宋" w:eastAsia="仿宋" w:hAnsi="仿宋" w:cs="仿宋"/>
                <w:sz w:val="22"/>
                <w:szCs w:val="22"/>
                <w:lang w:eastAsia="zh-CN" w:bidi="ar"/>
              </w:rPr>
              <w:t>-5.5</w:t>
            </w:r>
            <w:r>
              <w:rPr>
                <w:rFonts w:ascii="仿宋" w:eastAsia="仿宋" w:hAnsi="仿宋" w:cs="仿宋" w:hint="eastAsia"/>
                <w:sz w:val="22"/>
                <w:szCs w:val="22"/>
                <w:lang w:eastAsia="zh-CN" w:bidi="ar"/>
              </w:rPr>
              <w:t>以上土石方施工</w:t>
            </w:r>
          </w:p>
        </w:tc>
        <w:tc>
          <w:tcPr>
            <w:tcW w:w="1356"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3B790961" w14:textId="77777777" w:rsidR="005418E8" w:rsidRDefault="00000000">
            <w:pPr>
              <w:textAlignment w:val="center"/>
              <w:rPr>
                <w:rFonts w:ascii="仿宋" w:eastAsia="仿宋" w:hAnsi="仿宋" w:cs="仿宋"/>
                <w:sz w:val="22"/>
                <w:szCs w:val="22"/>
                <w:lang w:eastAsia="zh-CN"/>
              </w:rPr>
            </w:pPr>
            <w:r>
              <w:rPr>
                <w:rFonts w:ascii="仿宋" w:eastAsia="仿宋" w:hAnsi="仿宋" w:cs="仿宋" w:hint="eastAsia"/>
                <w:sz w:val="22"/>
                <w:szCs w:val="22"/>
                <w:lang w:eastAsia="zh-CN" w:bidi="ar"/>
              </w:rPr>
              <w:t>负责设计标高</w:t>
            </w:r>
            <w:r>
              <w:rPr>
                <w:rFonts w:ascii="仿宋" w:eastAsia="仿宋" w:hAnsi="仿宋" w:cs="仿宋"/>
                <w:sz w:val="22"/>
                <w:szCs w:val="22"/>
                <w:lang w:eastAsia="zh-CN" w:bidi="ar"/>
              </w:rPr>
              <w:t>-5.5</w:t>
            </w:r>
            <w:r>
              <w:rPr>
                <w:rFonts w:ascii="仿宋" w:eastAsia="仿宋" w:hAnsi="仿宋" w:cs="仿宋" w:hint="eastAsia"/>
                <w:sz w:val="22"/>
                <w:szCs w:val="22"/>
                <w:lang w:eastAsia="zh-CN" w:bidi="ar"/>
              </w:rPr>
              <w:t>以下土石方施工</w:t>
            </w:r>
          </w:p>
        </w:tc>
        <w:tc>
          <w:tcPr>
            <w:tcW w:w="1356"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2D69A7EE" w14:textId="77777777" w:rsidR="005418E8" w:rsidRDefault="005418E8">
            <w:pPr>
              <w:rPr>
                <w:rFonts w:ascii="仿宋" w:eastAsia="仿宋" w:hAnsi="仿宋" w:cs="仿宋"/>
                <w:sz w:val="22"/>
                <w:szCs w:val="22"/>
                <w:lang w:eastAsia="zh-CN"/>
              </w:rPr>
            </w:pPr>
          </w:p>
        </w:tc>
      </w:tr>
      <w:tr w:rsidR="005418E8" w14:paraId="5CF2699B" w14:textId="77777777">
        <w:trPr>
          <w:trHeight w:val="960"/>
        </w:trPr>
        <w:tc>
          <w:tcPr>
            <w:tcW w:w="280"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6D3F74CB" w14:textId="77777777" w:rsidR="005418E8" w:rsidRDefault="00000000">
            <w:pPr>
              <w:jc w:val="center"/>
              <w:textAlignment w:val="center"/>
              <w:rPr>
                <w:rFonts w:ascii="仿宋" w:eastAsia="仿宋" w:hAnsi="仿宋" w:cs="仿宋"/>
                <w:sz w:val="22"/>
                <w:szCs w:val="22"/>
              </w:rPr>
            </w:pPr>
            <w:r>
              <w:rPr>
                <w:rFonts w:ascii="仿宋" w:eastAsia="仿宋" w:hAnsi="仿宋" w:cs="仿宋"/>
                <w:sz w:val="22"/>
                <w:szCs w:val="22"/>
                <w:lang w:bidi="ar"/>
              </w:rPr>
              <w:t>3</w:t>
            </w:r>
          </w:p>
        </w:tc>
        <w:tc>
          <w:tcPr>
            <w:tcW w:w="650"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36708396" w14:textId="77777777" w:rsidR="005418E8" w:rsidRDefault="00000000">
            <w:pPr>
              <w:textAlignment w:val="center"/>
              <w:rPr>
                <w:rFonts w:ascii="仿宋" w:eastAsia="仿宋" w:hAnsi="仿宋" w:cs="仿宋"/>
                <w:sz w:val="22"/>
                <w:szCs w:val="22"/>
              </w:rPr>
            </w:pPr>
            <w:proofErr w:type="spellStart"/>
            <w:r>
              <w:rPr>
                <w:rFonts w:ascii="仿宋" w:eastAsia="仿宋" w:hAnsi="仿宋" w:cs="仿宋" w:hint="eastAsia"/>
                <w:sz w:val="22"/>
                <w:szCs w:val="22"/>
                <w:lang w:bidi="ar"/>
              </w:rPr>
              <w:t>施工围墙</w:t>
            </w:r>
            <w:proofErr w:type="spellEnd"/>
          </w:p>
        </w:tc>
        <w:tc>
          <w:tcPr>
            <w:tcW w:w="1356"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1574E471" w14:textId="77777777" w:rsidR="005418E8" w:rsidRDefault="00000000">
            <w:pPr>
              <w:textAlignment w:val="center"/>
              <w:rPr>
                <w:rFonts w:ascii="仿宋" w:eastAsia="仿宋" w:hAnsi="仿宋" w:cs="仿宋"/>
                <w:sz w:val="22"/>
                <w:szCs w:val="22"/>
                <w:lang w:eastAsia="zh-CN"/>
              </w:rPr>
            </w:pPr>
            <w:r>
              <w:rPr>
                <w:rFonts w:ascii="仿宋" w:eastAsia="仿宋" w:hAnsi="仿宋" w:cs="仿宋" w:hint="eastAsia"/>
                <w:sz w:val="22"/>
                <w:szCs w:val="22"/>
                <w:lang w:eastAsia="zh-CN" w:bidi="ar"/>
              </w:rPr>
              <w:t>负责施工围墙的搭设和施工期间</w:t>
            </w:r>
            <w:r>
              <w:rPr>
                <w:rFonts w:ascii="仿宋" w:eastAsia="仿宋" w:hAnsi="仿宋" w:cs="仿宋"/>
                <w:sz w:val="22"/>
                <w:szCs w:val="22"/>
                <w:lang w:eastAsia="zh-CN" w:bidi="ar"/>
              </w:rPr>
              <w:t>/总</w:t>
            </w:r>
            <w:proofErr w:type="gramStart"/>
            <w:r>
              <w:rPr>
                <w:rFonts w:ascii="仿宋" w:eastAsia="仿宋" w:hAnsi="仿宋" w:cs="仿宋"/>
                <w:sz w:val="22"/>
                <w:szCs w:val="22"/>
                <w:lang w:eastAsia="zh-CN" w:bidi="ar"/>
              </w:rPr>
              <w:t>包施工</w:t>
            </w:r>
            <w:proofErr w:type="gramEnd"/>
            <w:r>
              <w:rPr>
                <w:rFonts w:ascii="仿宋" w:eastAsia="仿宋" w:hAnsi="仿宋" w:cs="仿宋"/>
                <w:sz w:val="22"/>
                <w:szCs w:val="22"/>
                <w:lang w:eastAsia="zh-CN" w:bidi="ar"/>
              </w:rPr>
              <w:t>场地接收前的维护</w:t>
            </w:r>
          </w:p>
        </w:tc>
        <w:tc>
          <w:tcPr>
            <w:tcW w:w="1356"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406C7973" w14:textId="77777777" w:rsidR="005418E8" w:rsidRDefault="00000000">
            <w:pPr>
              <w:textAlignment w:val="center"/>
              <w:rPr>
                <w:rFonts w:ascii="仿宋" w:eastAsia="仿宋" w:hAnsi="仿宋" w:cs="仿宋"/>
                <w:sz w:val="22"/>
                <w:szCs w:val="22"/>
                <w:lang w:eastAsia="zh-CN"/>
              </w:rPr>
            </w:pPr>
            <w:r>
              <w:rPr>
                <w:rFonts w:ascii="仿宋" w:eastAsia="仿宋" w:hAnsi="仿宋" w:cs="仿宋" w:hint="eastAsia"/>
                <w:sz w:val="22"/>
                <w:szCs w:val="22"/>
                <w:lang w:eastAsia="zh-CN" w:bidi="ar"/>
              </w:rPr>
              <w:t>负责接收现有工地围墙及后继拆改、维护</w:t>
            </w:r>
          </w:p>
        </w:tc>
        <w:tc>
          <w:tcPr>
            <w:tcW w:w="1356"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1C7C05AC" w14:textId="77777777" w:rsidR="005418E8" w:rsidRDefault="005418E8">
            <w:pPr>
              <w:rPr>
                <w:rFonts w:ascii="仿宋" w:eastAsia="仿宋" w:hAnsi="仿宋" w:cs="仿宋"/>
                <w:sz w:val="22"/>
                <w:szCs w:val="22"/>
                <w:lang w:eastAsia="zh-CN"/>
              </w:rPr>
            </w:pPr>
          </w:p>
        </w:tc>
      </w:tr>
      <w:tr w:rsidR="005418E8" w14:paraId="3A593984" w14:textId="77777777">
        <w:trPr>
          <w:trHeight w:val="820"/>
        </w:trPr>
        <w:tc>
          <w:tcPr>
            <w:tcW w:w="280"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5ACA3C25" w14:textId="77777777" w:rsidR="005418E8" w:rsidRDefault="00000000">
            <w:pPr>
              <w:jc w:val="center"/>
              <w:textAlignment w:val="center"/>
              <w:rPr>
                <w:rFonts w:ascii="仿宋" w:eastAsia="仿宋" w:hAnsi="仿宋" w:cs="仿宋"/>
                <w:sz w:val="22"/>
                <w:szCs w:val="22"/>
              </w:rPr>
            </w:pPr>
            <w:r>
              <w:rPr>
                <w:rFonts w:ascii="仿宋" w:eastAsia="仿宋" w:hAnsi="仿宋" w:cs="仿宋"/>
                <w:sz w:val="22"/>
                <w:szCs w:val="22"/>
                <w:lang w:bidi="ar"/>
              </w:rPr>
              <w:t>4</w:t>
            </w:r>
          </w:p>
        </w:tc>
        <w:tc>
          <w:tcPr>
            <w:tcW w:w="650"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1B72334E" w14:textId="77777777" w:rsidR="005418E8" w:rsidRDefault="00000000">
            <w:pPr>
              <w:textAlignment w:val="center"/>
              <w:rPr>
                <w:rFonts w:ascii="仿宋" w:eastAsia="仿宋" w:hAnsi="仿宋" w:cs="仿宋"/>
                <w:sz w:val="22"/>
                <w:szCs w:val="22"/>
              </w:rPr>
            </w:pPr>
            <w:proofErr w:type="spellStart"/>
            <w:r>
              <w:rPr>
                <w:rFonts w:ascii="仿宋" w:eastAsia="仿宋" w:hAnsi="仿宋" w:cs="仿宋" w:hint="eastAsia"/>
                <w:sz w:val="22"/>
                <w:szCs w:val="22"/>
                <w:lang w:bidi="ar"/>
              </w:rPr>
              <w:t>材料检测</w:t>
            </w:r>
            <w:proofErr w:type="spellEnd"/>
          </w:p>
        </w:tc>
        <w:tc>
          <w:tcPr>
            <w:tcW w:w="1356"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07270557" w14:textId="77777777" w:rsidR="005418E8" w:rsidRDefault="00000000">
            <w:pPr>
              <w:textAlignment w:val="center"/>
              <w:rPr>
                <w:rFonts w:ascii="仿宋" w:eastAsia="仿宋" w:hAnsi="仿宋" w:cs="仿宋"/>
                <w:sz w:val="22"/>
                <w:szCs w:val="22"/>
                <w:lang w:eastAsia="zh-CN"/>
              </w:rPr>
            </w:pPr>
            <w:r>
              <w:rPr>
                <w:rFonts w:ascii="仿宋" w:eastAsia="仿宋" w:hAnsi="仿宋" w:cs="仿宋" w:hint="eastAsia"/>
                <w:sz w:val="22"/>
                <w:szCs w:val="22"/>
                <w:lang w:eastAsia="zh-CN" w:bidi="ar"/>
              </w:rPr>
              <w:t>（</w:t>
            </w:r>
            <w:r>
              <w:rPr>
                <w:rFonts w:ascii="仿宋" w:eastAsia="仿宋" w:hAnsi="仿宋" w:cs="仿宋"/>
                <w:sz w:val="22"/>
                <w:szCs w:val="22"/>
                <w:lang w:eastAsia="zh-CN" w:bidi="ar"/>
              </w:rPr>
              <w:t>1）负责有自</w:t>
            </w:r>
            <w:proofErr w:type="gramStart"/>
            <w:r>
              <w:rPr>
                <w:rFonts w:ascii="仿宋" w:eastAsia="仿宋" w:hAnsi="仿宋" w:cs="仿宋"/>
                <w:sz w:val="22"/>
                <w:szCs w:val="22"/>
                <w:lang w:eastAsia="zh-CN" w:bidi="ar"/>
              </w:rPr>
              <w:t>检要求</w:t>
            </w:r>
            <w:proofErr w:type="gramEnd"/>
            <w:r>
              <w:rPr>
                <w:rFonts w:ascii="仿宋" w:eastAsia="仿宋" w:hAnsi="仿宋" w:cs="仿宋"/>
                <w:sz w:val="22"/>
                <w:szCs w:val="22"/>
                <w:lang w:eastAsia="zh-CN" w:bidi="ar"/>
              </w:rPr>
              <w:t>的材料检测</w:t>
            </w:r>
            <w:r>
              <w:rPr>
                <w:rFonts w:ascii="仿宋" w:eastAsia="仿宋" w:hAnsi="仿宋" w:cs="仿宋"/>
                <w:sz w:val="22"/>
                <w:szCs w:val="22"/>
                <w:lang w:eastAsia="zh-CN" w:bidi="ar"/>
              </w:rPr>
              <w:br/>
            </w:r>
            <w:r>
              <w:rPr>
                <w:rFonts w:ascii="仿宋" w:eastAsia="仿宋" w:hAnsi="仿宋" w:cs="仿宋" w:hint="eastAsia"/>
                <w:sz w:val="22"/>
                <w:szCs w:val="22"/>
                <w:lang w:eastAsia="zh-CN" w:bidi="ar"/>
              </w:rPr>
              <w:t>（</w:t>
            </w:r>
            <w:r>
              <w:rPr>
                <w:rFonts w:ascii="仿宋" w:eastAsia="仿宋" w:hAnsi="仿宋" w:cs="仿宋"/>
                <w:sz w:val="22"/>
                <w:szCs w:val="22"/>
                <w:lang w:eastAsia="zh-CN" w:bidi="ar"/>
              </w:rPr>
              <w:t>2）配合第三方材料检测，包括见证取样、送检等</w:t>
            </w:r>
          </w:p>
        </w:tc>
        <w:tc>
          <w:tcPr>
            <w:tcW w:w="1356"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7F049173" w14:textId="77777777" w:rsidR="005418E8" w:rsidRDefault="005418E8">
            <w:pPr>
              <w:rPr>
                <w:rFonts w:ascii="仿宋" w:eastAsia="仿宋" w:hAnsi="仿宋" w:cs="仿宋"/>
                <w:sz w:val="22"/>
                <w:szCs w:val="22"/>
                <w:lang w:eastAsia="zh-CN"/>
              </w:rPr>
            </w:pPr>
          </w:p>
        </w:tc>
        <w:tc>
          <w:tcPr>
            <w:tcW w:w="1356"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6D4CE77B" w14:textId="77777777" w:rsidR="005418E8" w:rsidRDefault="00000000">
            <w:pPr>
              <w:textAlignment w:val="center"/>
              <w:rPr>
                <w:rFonts w:ascii="仿宋" w:eastAsia="仿宋" w:hAnsi="仿宋" w:cs="仿宋"/>
                <w:sz w:val="22"/>
                <w:szCs w:val="22"/>
                <w:lang w:eastAsia="zh-CN"/>
              </w:rPr>
            </w:pPr>
            <w:r>
              <w:rPr>
                <w:rFonts w:ascii="仿宋" w:eastAsia="仿宋" w:hAnsi="仿宋" w:cs="仿宋" w:hint="eastAsia"/>
                <w:sz w:val="22"/>
                <w:szCs w:val="22"/>
                <w:lang w:eastAsia="zh-CN" w:bidi="ar"/>
              </w:rPr>
              <w:t>委托第三方检测单位并出具检测报告</w:t>
            </w:r>
          </w:p>
        </w:tc>
      </w:tr>
      <w:tr w:rsidR="005418E8" w14:paraId="23E63F99" w14:textId="77777777">
        <w:trPr>
          <w:trHeight w:val="820"/>
        </w:trPr>
        <w:tc>
          <w:tcPr>
            <w:tcW w:w="280"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0C006315" w14:textId="77777777" w:rsidR="005418E8" w:rsidRDefault="00000000">
            <w:pPr>
              <w:jc w:val="center"/>
              <w:textAlignment w:val="center"/>
              <w:rPr>
                <w:rFonts w:ascii="仿宋" w:eastAsia="仿宋" w:hAnsi="仿宋" w:cs="仿宋"/>
                <w:sz w:val="22"/>
                <w:szCs w:val="22"/>
              </w:rPr>
            </w:pPr>
            <w:r>
              <w:rPr>
                <w:rFonts w:ascii="仿宋" w:eastAsia="仿宋" w:hAnsi="仿宋" w:cs="仿宋"/>
                <w:sz w:val="22"/>
                <w:szCs w:val="22"/>
                <w:lang w:bidi="ar"/>
              </w:rPr>
              <w:t>5</w:t>
            </w:r>
          </w:p>
        </w:tc>
        <w:tc>
          <w:tcPr>
            <w:tcW w:w="650"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05E5E636" w14:textId="77777777" w:rsidR="005418E8" w:rsidRDefault="00000000">
            <w:pPr>
              <w:textAlignment w:val="center"/>
              <w:rPr>
                <w:rFonts w:ascii="仿宋" w:eastAsia="仿宋" w:hAnsi="仿宋" w:cs="仿宋"/>
                <w:sz w:val="22"/>
                <w:szCs w:val="22"/>
              </w:rPr>
            </w:pPr>
            <w:proofErr w:type="spellStart"/>
            <w:r>
              <w:rPr>
                <w:rFonts w:ascii="仿宋" w:eastAsia="仿宋" w:hAnsi="仿宋" w:cs="仿宋" w:hint="eastAsia"/>
                <w:sz w:val="22"/>
                <w:szCs w:val="22"/>
                <w:lang w:bidi="ar"/>
              </w:rPr>
              <w:t>桩基检测</w:t>
            </w:r>
            <w:proofErr w:type="spellEnd"/>
          </w:p>
        </w:tc>
        <w:tc>
          <w:tcPr>
            <w:tcW w:w="1356"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5FBD6754" w14:textId="77777777" w:rsidR="005418E8" w:rsidRDefault="00000000">
            <w:pPr>
              <w:textAlignment w:val="center"/>
              <w:rPr>
                <w:rFonts w:ascii="仿宋" w:eastAsia="仿宋" w:hAnsi="仿宋" w:cs="仿宋"/>
                <w:sz w:val="22"/>
                <w:szCs w:val="22"/>
                <w:lang w:eastAsia="zh-CN"/>
              </w:rPr>
            </w:pPr>
            <w:r>
              <w:rPr>
                <w:rFonts w:ascii="仿宋" w:eastAsia="仿宋" w:hAnsi="仿宋" w:cs="仿宋" w:hint="eastAsia"/>
                <w:sz w:val="22"/>
                <w:szCs w:val="22"/>
                <w:lang w:eastAsia="zh-CN" w:bidi="ar"/>
              </w:rPr>
              <w:t>负责本工程声测管的预埋；配合第三方材料检测，包括见证取样、送检等</w:t>
            </w:r>
          </w:p>
        </w:tc>
        <w:tc>
          <w:tcPr>
            <w:tcW w:w="1356"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0031E6D3" w14:textId="77777777" w:rsidR="005418E8" w:rsidRDefault="00000000">
            <w:pPr>
              <w:textAlignment w:val="center"/>
              <w:rPr>
                <w:rFonts w:ascii="仿宋" w:eastAsia="仿宋" w:hAnsi="仿宋" w:cs="仿宋"/>
                <w:sz w:val="22"/>
                <w:szCs w:val="22"/>
                <w:lang w:eastAsia="zh-CN"/>
              </w:rPr>
            </w:pPr>
            <w:r>
              <w:rPr>
                <w:rFonts w:ascii="仿宋" w:eastAsia="仿宋" w:hAnsi="仿宋" w:cs="仿宋" w:hint="eastAsia"/>
                <w:sz w:val="22"/>
                <w:szCs w:val="22"/>
                <w:lang w:eastAsia="zh-CN" w:bidi="ar"/>
              </w:rPr>
              <w:t>配合支撑立柱与工程桩的共用桩检测（若需）</w:t>
            </w:r>
          </w:p>
        </w:tc>
        <w:tc>
          <w:tcPr>
            <w:tcW w:w="1356"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1570CFF2" w14:textId="77777777" w:rsidR="005418E8" w:rsidRDefault="00000000">
            <w:pPr>
              <w:textAlignment w:val="center"/>
              <w:rPr>
                <w:rFonts w:ascii="仿宋" w:eastAsia="仿宋" w:hAnsi="仿宋" w:cs="仿宋"/>
                <w:sz w:val="22"/>
                <w:szCs w:val="22"/>
                <w:lang w:eastAsia="zh-CN"/>
              </w:rPr>
            </w:pPr>
            <w:r>
              <w:rPr>
                <w:rFonts w:ascii="仿宋" w:eastAsia="仿宋" w:hAnsi="仿宋" w:cs="仿宋" w:hint="eastAsia"/>
                <w:sz w:val="22"/>
                <w:szCs w:val="22"/>
                <w:lang w:eastAsia="zh-CN" w:bidi="ar"/>
              </w:rPr>
              <w:t>委托第三方检测单位并出具检测报告</w:t>
            </w:r>
          </w:p>
        </w:tc>
      </w:tr>
      <w:tr w:rsidR="005418E8" w14:paraId="31E3AAE0" w14:textId="77777777">
        <w:trPr>
          <w:trHeight w:val="820"/>
        </w:trPr>
        <w:tc>
          <w:tcPr>
            <w:tcW w:w="280"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532299C4" w14:textId="77777777" w:rsidR="005418E8" w:rsidRDefault="00000000">
            <w:pPr>
              <w:jc w:val="center"/>
              <w:textAlignment w:val="center"/>
              <w:rPr>
                <w:rFonts w:ascii="仿宋" w:eastAsia="仿宋" w:hAnsi="仿宋" w:cs="仿宋"/>
                <w:sz w:val="22"/>
                <w:szCs w:val="22"/>
              </w:rPr>
            </w:pPr>
            <w:r>
              <w:rPr>
                <w:rFonts w:ascii="仿宋" w:eastAsia="仿宋" w:hAnsi="仿宋" w:cs="仿宋"/>
                <w:sz w:val="22"/>
                <w:szCs w:val="22"/>
                <w:lang w:bidi="ar"/>
              </w:rPr>
              <w:t>6</w:t>
            </w:r>
          </w:p>
        </w:tc>
        <w:tc>
          <w:tcPr>
            <w:tcW w:w="650"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7171E7AA" w14:textId="77777777" w:rsidR="005418E8" w:rsidRDefault="00000000">
            <w:pPr>
              <w:textAlignment w:val="center"/>
              <w:rPr>
                <w:rFonts w:ascii="仿宋" w:eastAsia="仿宋" w:hAnsi="仿宋" w:cs="仿宋"/>
                <w:sz w:val="22"/>
                <w:szCs w:val="22"/>
              </w:rPr>
            </w:pPr>
            <w:proofErr w:type="spellStart"/>
            <w:r>
              <w:rPr>
                <w:rFonts w:ascii="仿宋" w:eastAsia="仿宋" w:hAnsi="仿宋" w:cs="仿宋" w:hint="eastAsia"/>
                <w:sz w:val="22"/>
                <w:szCs w:val="22"/>
                <w:lang w:bidi="ar"/>
              </w:rPr>
              <w:t>支护结构质量检测</w:t>
            </w:r>
            <w:proofErr w:type="spellEnd"/>
          </w:p>
        </w:tc>
        <w:tc>
          <w:tcPr>
            <w:tcW w:w="1356"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39D16170" w14:textId="77777777" w:rsidR="005418E8" w:rsidRDefault="00000000">
            <w:pPr>
              <w:textAlignment w:val="center"/>
              <w:rPr>
                <w:rFonts w:ascii="仿宋" w:eastAsia="仿宋" w:hAnsi="仿宋" w:cs="仿宋"/>
                <w:sz w:val="22"/>
                <w:szCs w:val="22"/>
                <w:lang w:eastAsia="zh-CN"/>
              </w:rPr>
            </w:pPr>
            <w:r>
              <w:rPr>
                <w:rFonts w:ascii="仿宋" w:eastAsia="仿宋" w:hAnsi="仿宋" w:cs="仿宋" w:hint="eastAsia"/>
                <w:sz w:val="22"/>
                <w:szCs w:val="22"/>
                <w:lang w:eastAsia="zh-CN" w:bidi="ar"/>
              </w:rPr>
              <w:t>负责本工程声测管的预埋；配合第三方材料检测，包括见证取样、送检等</w:t>
            </w:r>
          </w:p>
        </w:tc>
        <w:tc>
          <w:tcPr>
            <w:tcW w:w="1356"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3093E91E" w14:textId="77777777" w:rsidR="005418E8" w:rsidRDefault="005418E8">
            <w:pPr>
              <w:rPr>
                <w:rFonts w:ascii="仿宋" w:eastAsia="仿宋" w:hAnsi="仿宋" w:cs="仿宋"/>
                <w:sz w:val="22"/>
                <w:szCs w:val="22"/>
                <w:lang w:eastAsia="zh-CN"/>
              </w:rPr>
            </w:pPr>
          </w:p>
        </w:tc>
        <w:tc>
          <w:tcPr>
            <w:tcW w:w="1356"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3562FF29" w14:textId="77777777" w:rsidR="005418E8" w:rsidRDefault="00000000">
            <w:pPr>
              <w:textAlignment w:val="center"/>
              <w:rPr>
                <w:rFonts w:ascii="仿宋" w:eastAsia="仿宋" w:hAnsi="仿宋" w:cs="仿宋"/>
                <w:sz w:val="22"/>
                <w:szCs w:val="22"/>
                <w:lang w:eastAsia="zh-CN"/>
              </w:rPr>
            </w:pPr>
            <w:r>
              <w:rPr>
                <w:rFonts w:ascii="仿宋" w:eastAsia="仿宋" w:hAnsi="仿宋" w:cs="仿宋" w:hint="eastAsia"/>
                <w:sz w:val="22"/>
                <w:szCs w:val="22"/>
                <w:lang w:eastAsia="zh-CN" w:bidi="ar"/>
              </w:rPr>
              <w:t>委托第三方检测单位并出具检测报告</w:t>
            </w:r>
          </w:p>
        </w:tc>
      </w:tr>
      <w:tr w:rsidR="005418E8" w14:paraId="5992FA3B" w14:textId="77777777">
        <w:trPr>
          <w:trHeight w:val="1420"/>
        </w:trPr>
        <w:tc>
          <w:tcPr>
            <w:tcW w:w="280"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061F2B32" w14:textId="77777777" w:rsidR="005418E8" w:rsidRDefault="00000000">
            <w:pPr>
              <w:jc w:val="center"/>
              <w:textAlignment w:val="center"/>
              <w:rPr>
                <w:rFonts w:ascii="仿宋" w:eastAsia="仿宋" w:hAnsi="仿宋" w:cs="仿宋"/>
                <w:sz w:val="22"/>
                <w:szCs w:val="22"/>
              </w:rPr>
            </w:pPr>
            <w:r>
              <w:rPr>
                <w:rFonts w:ascii="仿宋" w:eastAsia="仿宋" w:hAnsi="仿宋" w:cs="仿宋"/>
                <w:sz w:val="22"/>
                <w:szCs w:val="22"/>
                <w:lang w:bidi="ar"/>
              </w:rPr>
              <w:t>7</w:t>
            </w:r>
          </w:p>
        </w:tc>
        <w:tc>
          <w:tcPr>
            <w:tcW w:w="650"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74C8CC24" w14:textId="77777777" w:rsidR="005418E8" w:rsidRDefault="00000000">
            <w:pPr>
              <w:textAlignment w:val="center"/>
              <w:rPr>
                <w:rFonts w:ascii="仿宋" w:eastAsia="仿宋" w:hAnsi="仿宋" w:cs="仿宋"/>
                <w:sz w:val="22"/>
                <w:szCs w:val="22"/>
                <w:lang w:eastAsia="zh-CN"/>
              </w:rPr>
            </w:pPr>
            <w:r>
              <w:rPr>
                <w:rFonts w:ascii="仿宋" w:eastAsia="仿宋" w:hAnsi="仿宋" w:cs="仿宋" w:hint="eastAsia"/>
                <w:sz w:val="22"/>
                <w:szCs w:val="22"/>
                <w:lang w:eastAsia="zh-CN" w:bidi="ar"/>
              </w:rPr>
              <w:t>基坑支护结构变形、周边道路、构筑物及地下管线监测</w:t>
            </w:r>
          </w:p>
        </w:tc>
        <w:tc>
          <w:tcPr>
            <w:tcW w:w="1356"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564C7D02" w14:textId="77777777" w:rsidR="005418E8" w:rsidRDefault="00000000">
            <w:pPr>
              <w:textAlignment w:val="center"/>
              <w:rPr>
                <w:rFonts w:ascii="仿宋" w:eastAsia="仿宋" w:hAnsi="仿宋" w:cs="仿宋"/>
                <w:sz w:val="22"/>
                <w:szCs w:val="22"/>
                <w:lang w:eastAsia="zh-CN"/>
              </w:rPr>
            </w:pPr>
            <w:r>
              <w:rPr>
                <w:rFonts w:ascii="仿宋" w:eastAsia="仿宋" w:hAnsi="仿宋" w:cs="仿宋" w:hint="eastAsia"/>
                <w:sz w:val="22"/>
                <w:szCs w:val="22"/>
                <w:lang w:eastAsia="zh-CN" w:bidi="ar"/>
              </w:rPr>
              <w:t>负责斜管预埋（如有）；配合第三方监测单位进行观测点设置、观测；出现险情，立即停止施工并采取措施排除险情。</w:t>
            </w:r>
          </w:p>
        </w:tc>
        <w:tc>
          <w:tcPr>
            <w:tcW w:w="1356" w:type="pct"/>
            <w:tcBorders>
              <w:top w:val="nil"/>
              <w:left w:val="nil"/>
              <w:bottom w:val="nil"/>
              <w:right w:val="nil"/>
            </w:tcBorders>
            <w:tcMar>
              <w:top w:w="10" w:type="dxa"/>
              <w:left w:w="10" w:type="dxa"/>
              <w:right w:w="10" w:type="dxa"/>
            </w:tcMar>
            <w:vAlign w:val="center"/>
          </w:tcPr>
          <w:p w14:paraId="4F64A059" w14:textId="77777777" w:rsidR="005418E8" w:rsidRDefault="005418E8">
            <w:pPr>
              <w:rPr>
                <w:rFonts w:ascii="仿宋" w:eastAsia="仿宋" w:hAnsi="仿宋" w:cs="仿宋"/>
                <w:sz w:val="22"/>
                <w:szCs w:val="22"/>
                <w:lang w:eastAsia="zh-CN"/>
              </w:rPr>
            </w:pPr>
          </w:p>
        </w:tc>
        <w:tc>
          <w:tcPr>
            <w:tcW w:w="1356"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62686260" w14:textId="77777777" w:rsidR="005418E8" w:rsidRDefault="00000000">
            <w:pPr>
              <w:textAlignment w:val="center"/>
              <w:rPr>
                <w:rFonts w:ascii="仿宋" w:eastAsia="仿宋" w:hAnsi="仿宋" w:cs="仿宋"/>
                <w:sz w:val="22"/>
                <w:szCs w:val="22"/>
                <w:lang w:eastAsia="zh-CN"/>
              </w:rPr>
            </w:pPr>
            <w:r>
              <w:rPr>
                <w:rFonts w:ascii="仿宋" w:eastAsia="仿宋" w:hAnsi="仿宋" w:cs="仿宋" w:hint="eastAsia"/>
                <w:sz w:val="22"/>
                <w:szCs w:val="22"/>
                <w:lang w:eastAsia="zh-CN" w:bidi="ar"/>
              </w:rPr>
              <w:t>委托第三方监测单位负责位移、沉降、测斜、地下水位等观测点设置、支撑轴力应力计埋设，按要求频次观测，提供监测报告，出现异常及时通知相关单位处理</w:t>
            </w:r>
          </w:p>
        </w:tc>
      </w:tr>
      <w:tr w:rsidR="005418E8" w14:paraId="026F895A" w14:textId="77777777">
        <w:trPr>
          <w:trHeight w:val="540"/>
        </w:trPr>
        <w:tc>
          <w:tcPr>
            <w:tcW w:w="280"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76967ED9" w14:textId="77777777" w:rsidR="005418E8" w:rsidRDefault="00000000">
            <w:pPr>
              <w:jc w:val="center"/>
              <w:textAlignment w:val="center"/>
              <w:rPr>
                <w:rFonts w:ascii="仿宋" w:eastAsia="仿宋" w:hAnsi="仿宋" w:cs="仿宋"/>
                <w:sz w:val="22"/>
                <w:szCs w:val="22"/>
              </w:rPr>
            </w:pPr>
            <w:r>
              <w:rPr>
                <w:rFonts w:ascii="仿宋" w:eastAsia="仿宋" w:hAnsi="仿宋" w:cs="仿宋"/>
                <w:sz w:val="22"/>
                <w:szCs w:val="22"/>
                <w:lang w:bidi="ar"/>
              </w:rPr>
              <w:t>8</w:t>
            </w:r>
          </w:p>
        </w:tc>
        <w:tc>
          <w:tcPr>
            <w:tcW w:w="650"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068D4DBC" w14:textId="77777777" w:rsidR="005418E8" w:rsidRDefault="00000000">
            <w:pPr>
              <w:textAlignment w:val="center"/>
              <w:rPr>
                <w:rFonts w:ascii="仿宋" w:eastAsia="仿宋" w:hAnsi="仿宋" w:cs="仿宋"/>
                <w:sz w:val="22"/>
                <w:szCs w:val="22"/>
              </w:rPr>
            </w:pPr>
            <w:proofErr w:type="spellStart"/>
            <w:r>
              <w:rPr>
                <w:rFonts w:ascii="仿宋" w:eastAsia="仿宋" w:hAnsi="仿宋" w:cs="仿宋" w:hint="eastAsia"/>
                <w:sz w:val="22"/>
                <w:szCs w:val="22"/>
                <w:lang w:bidi="ar"/>
              </w:rPr>
              <w:t>基坑内支撑、钢格柱</w:t>
            </w:r>
            <w:proofErr w:type="spellEnd"/>
          </w:p>
        </w:tc>
        <w:tc>
          <w:tcPr>
            <w:tcW w:w="1356"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75EBE55C" w14:textId="77777777" w:rsidR="005418E8" w:rsidRDefault="00000000">
            <w:pPr>
              <w:textAlignment w:val="center"/>
              <w:rPr>
                <w:rFonts w:ascii="仿宋" w:eastAsia="仿宋" w:hAnsi="仿宋" w:cs="仿宋"/>
                <w:sz w:val="22"/>
                <w:szCs w:val="22"/>
              </w:rPr>
            </w:pPr>
            <w:proofErr w:type="spellStart"/>
            <w:r>
              <w:rPr>
                <w:rFonts w:ascii="仿宋" w:eastAsia="仿宋" w:hAnsi="仿宋" w:cs="仿宋" w:hint="eastAsia"/>
                <w:sz w:val="22"/>
                <w:szCs w:val="22"/>
                <w:lang w:bidi="ar"/>
              </w:rPr>
              <w:t>负责施工</w:t>
            </w:r>
            <w:proofErr w:type="spellEnd"/>
          </w:p>
        </w:tc>
        <w:tc>
          <w:tcPr>
            <w:tcW w:w="1356"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75CADFDF" w14:textId="77777777" w:rsidR="005418E8" w:rsidRDefault="00000000">
            <w:pPr>
              <w:textAlignment w:val="center"/>
              <w:rPr>
                <w:rFonts w:ascii="仿宋" w:eastAsia="仿宋" w:hAnsi="仿宋" w:cs="仿宋"/>
                <w:sz w:val="22"/>
                <w:szCs w:val="22"/>
                <w:lang w:eastAsia="zh-CN"/>
              </w:rPr>
            </w:pPr>
            <w:r>
              <w:rPr>
                <w:rFonts w:ascii="仿宋" w:eastAsia="仿宋" w:hAnsi="仿宋" w:cs="仿宋" w:hint="eastAsia"/>
                <w:sz w:val="22"/>
                <w:szCs w:val="22"/>
                <w:lang w:eastAsia="zh-CN" w:bidi="ar"/>
              </w:rPr>
              <w:t>负责拆除、外运</w:t>
            </w:r>
            <w:proofErr w:type="gramStart"/>
            <w:r>
              <w:rPr>
                <w:rFonts w:ascii="仿宋" w:eastAsia="仿宋" w:hAnsi="仿宋" w:cs="仿宋" w:hint="eastAsia"/>
                <w:sz w:val="22"/>
                <w:szCs w:val="22"/>
                <w:lang w:eastAsia="zh-CN" w:bidi="ar"/>
              </w:rPr>
              <w:t>及换撑</w:t>
            </w:r>
            <w:proofErr w:type="gramEnd"/>
          </w:p>
        </w:tc>
        <w:tc>
          <w:tcPr>
            <w:tcW w:w="1356"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02FB6C1F" w14:textId="77777777" w:rsidR="005418E8" w:rsidRDefault="005418E8">
            <w:pPr>
              <w:rPr>
                <w:rFonts w:ascii="仿宋" w:eastAsia="仿宋" w:hAnsi="仿宋" w:cs="仿宋"/>
                <w:sz w:val="22"/>
                <w:szCs w:val="22"/>
                <w:lang w:eastAsia="zh-CN"/>
              </w:rPr>
            </w:pPr>
          </w:p>
        </w:tc>
      </w:tr>
      <w:tr w:rsidR="005418E8" w14:paraId="6E8C6ABC" w14:textId="77777777">
        <w:trPr>
          <w:trHeight w:val="700"/>
        </w:trPr>
        <w:tc>
          <w:tcPr>
            <w:tcW w:w="280"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0BF4FBFF" w14:textId="77777777" w:rsidR="005418E8" w:rsidRDefault="00000000">
            <w:pPr>
              <w:jc w:val="center"/>
              <w:textAlignment w:val="center"/>
              <w:rPr>
                <w:rFonts w:ascii="仿宋" w:eastAsia="仿宋" w:hAnsi="仿宋" w:cs="仿宋"/>
                <w:sz w:val="22"/>
                <w:szCs w:val="22"/>
              </w:rPr>
            </w:pPr>
            <w:r>
              <w:rPr>
                <w:rFonts w:ascii="仿宋" w:eastAsia="仿宋" w:hAnsi="仿宋" w:cs="仿宋"/>
                <w:sz w:val="22"/>
                <w:szCs w:val="22"/>
                <w:lang w:bidi="ar"/>
              </w:rPr>
              <w:t>9</w:t>
            </w:r>
          </w:p>
        </w:tc>
        <w:tc>
          <w:tcPr>
            <w:tcW w:w="650"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507415E3" w14:textId="77777777" w:rsidR="005418E8" w:rsidRDefault="00000000">
            <w:pPr>
              <w:textAlignment w:val="center"/>
              <w:rPr>
                <w:rFonts w:ascii="仿宋" w:eastAsia="仿宋" w:hAnsi="仿宋" w:cs="仿宋"/>
                <w:sz w:val="22"/>
                <w:szCs w:val="22"/>
                <w:lang w:eastAsia="zh-CN"/>
              </w:rPr>
            </w:pPr>
            <w:r>
              <w:rPr>
                <w:rFonts w:ascii="仿宋" w:eastAsia="仿宋" w:hAnsi="仿宋" w:cs="仿宋" w:hint="eastAsia"/>
                <w:sz w:val="22"/>
                <w:szCs w:val="22"/>
                <w:lang w:eastAsia="zh-CN" w:bidi="ar"/>
              </w:rPr>
              <w:t>水电费、排水费、水土保持手续</w:t>
            </w:r>
          </w:p>
        </w:tc>
        <w:tc>
          <w:tcPr>
            <w:tcW w:w="1356"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107876C9" w14:textId="77777777" w:rsidR="005418E8" w:rsidRDefault="00000000">
            <w:pPr>
              <w:textAlignment w:val="center"/>
              <w:rPr>
                <w:rFonts w:ascii="仿宋" w:eastAsia="仿宋" w:hAnsi="仿宋" w:cs="仿宋"/>
                <w:sz w:val="22"/>
                <w:szCs w:val="22"/>
                <w:lang w:eastAsia="zh-CN"/>
              </w:rPr>
            </w:pPr>
            <w:r>
              <w:rPr>
                <w:rFonts w:ascii="仿宋" w:eastAsia="仿宋" w:hAnsi="仿宋" w:cs="仿宋" w:hint="eastAsia"/>
                <w:sz w:val="22"/>
                <w:szCs w:val="22"/>
                <w:lang w:eastAsia="zh-CN" w:bidi="ar"/>
              </w:rPr>
              <w:t>承担基坑施工期间</w:t>
            </w:r>
            <w:r>
              <w:rPr>
                <w:rFonts w:ascii="仿宋" w:eastAsia="仿宋" w:hAnsi="仿宋" w:cs="仿宋"/>
                <w:sz w:val="22"/>
                <w:szCs w:val="22"/>
                <w:lang w:eastAsia="zh-CN" w:bidi="ar"/>
              </w:rPr>
              <w:t>/总</w:t>
            </w:r>
            <w:proofErr w:type="gramStart"/>
            <w:r>
              <w:rPr>
                <w:rFonts w:ascii="仿宋" w:eastAsia="仿宋" w:hAnsi="仿宋" w:cs="仿宋"/>
                <w:sz w:val="22"/>
                <w:szCs w:val="22"/>
                <w:lang w:eastAsia="zh-CN" w:bidi="ar"/>
              </w:rPr>
              <w:t>包施工</w:t>
            </w:r>
            <w:proofErr w:type="gramEnd"/>
            <w:r>
              <w:rPr>
                <w:rFonts w:ascii="仿宋" w:eastAsia="仿宋" w:hAnsi="仿宋" w:cs="仿宋"/>
                <w:sz w:val="22"/>
                <w:szCs w:val="22"/>
                <w:lang w:eastAsia="zh-CN" w:bidi="ar"/>
              </w:rPr>
              <w:t>场地接收前的相关费用，包括回灌井所需</w:t>
            </w:r>
          </w:p>
        </w:tc>
        <w:tc>
          <w:tcPr>
            <w:tcW w:w="1356"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7871ABB2" w14:textId="77777777" w:rsidR="005418E8" w:rsidRDefault="00000000">
            <w:pPr>
              <w:textAlignment w:val="center"/>
              <w:rPr>
                <w:rFonts w:ascii="仿宋" w:eastAsia="仿宋" w:hAnsi="仿宋" w:cs="仿宋"/>
                <w:sz w:val="22"/>
                <w:szCs w:val="22"/>
                <w:lang w:eastAsia="zh-CN"/>
              </w:rPr>
            </w:pPr>
            <w:r>
              <w:rPr>
                <w:rFonts w:ascii="仿宋" w:eastAsia="仿宋" w:hAnsi="仿宋" w:cs="仿宋" w:hint="eastAsia"/>
                <w:sz w:val="22"/>
                <w:szCs w:val="22"/>
                <w:lang w:eastAsia="zh-CN" w:bidi="ar"/>
              </w:rPr>
              <w:t>承担接收场地后的相关费用</w:t>
            </w:r>
          </w:p>
        </w:tc>
        <w:tc>
          <w:tcPr>
            <w:tcW w:w="1356"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3BD4D216" w14:textId="77777777" w:rsidR="005418E8" w:rsidRDefault="005418E8">
            <w:pPr>
              <w:rPr>
                <w:rFonts w:ascii="仿宋" w:eastAsia="仿宋" w:hAnsi="仿宋" w:cs="仿宋"/>
                <w:sz w:val="22"/>
                <w:szCs w:val="22"/>
                <w:lang w:eastAsia="zh-CN"/>
              </w:rPr>
            </w:pPr>
          </w:p>
        </w:tc>
      </w:tr>
      <w:tr w:rsidR="005418E8" w14:paraId="43D18827" w14:textId="77777777">
        <w:trPr>
          <w:trHeight w:val="990"/>
        </w:trPr>
        <w:tc>
          <w:tcPr>
            <w:tcW w:w="280"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1BE798D9" w14:textId="77777777" w:rsidR="005418E8" w:rsidRDefault="00000000">
            <w:pPr>
              <w:jc w:val="center"/>
              <w:textAlignment w:val="center"/>
              <w:rPr>
                <w:rFonts w:ascii="仿宋" w:eastAsia="仿宋" w:hAnsi="仿宋" w:cs="仿宋"/>
                <w:sz w:val="22"/>
                <w:szCs w:val="22"/>
              </w:rPr>
            </w:pPr>
            <w:r>
              <w:rPr>
                <w:rFonts w:ascii="仿宋" w:eastAsia="仿宋" w:hAnsi="仿宋" w:cs="仿宋"/>
                <w:sz w:val="22"/>
                <w:szCs w:val="22"/>
                <w:lang w:bidi="ar"/>
              </w:rPr>
              <w:t>10</w:t>
            </w:r>
          </w:p>
        </w:tc>
        <w:tc>
          <w:tcPr>
            <w:tcW w:w="650"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1EDF7BB3" w14:textId="77777777" w:rsidR="005418E8" w:rsidRDefault="00000000">
            <w:pPr>
              <w:textAlignment w:val="center"/>
              <w:rPr>
                <w:rFonts w:ascii="仿宋" w:eastAsia="仿宋" w:hAnsi="仿宋" w:cs="仿宋"/>
                <w:sz w:val="22"/>
                <w:szCs w:val="22"/>
              </w:rPr>
            </w:pPr>
            <w:proofErr w:type="spellStart"/>
            <w:r>
              <w:rPr>
                <w:rFonts w:ascii="仿宋" w:eastAsia="仿宋" w:hAnsi="仿宋" w:cs="仿宋" w:hint="eastAsia"/>
                <w:sz w:val="22"/>
                <w:szCs w:val="22"/>
                <w:lang w:bidi="ar"/>
              </w:rPr>
              <w:t>施工扬尘在线监测</w:t>
            </w:r>
            <w:proofErr w:type="spellEnd"/>
          </w:p>
        </w:tc>
        <w:tc>
          <w:tcPr>
            <w:tcW w:w="1356"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7E9944B6" w14:textId="77777777" w:rsidR="005418E8" w:rsidRDefault="00000000">
            <w:pPr>
              <w:textAlignment w:val="center"/>
              <w:rPr>
                <w:rFonts w:ascii="仿宋" w:eastAsia="仿宋" w:hAnsi="仿宋" w:cs="仿宋"/>
                <w:sz w:val="22"/>
                <w:szCs w:val="22"/>
                <w:lang w:eastAsia="zh-CN"/>
              </w:rPr>
            </w:pPr>
            <w:r>
              <w:rPr>
                <w:rFonts w:ascii="仿宋" w:eastAsia="仿宋" w:hAnsi="仿宋" w:cs="仿宋" w:hint="eastAsia"/>
                <w:sz w:val="22"/>
                <w:szCs w:val="22"/>
                <w:lang w:eastAsia="zh-CN" w:bidi="ar"/>
              </w:rPr>
              <w:t>负责按有关规定安装扬尘在线监测设备及施工期间的设备维护，配合上传监测数据</w:t>
            </w:r>
          </w:p>
        </w:tc>
        <w:tc>
          <w:tcPr>
            <w:tcW w:w="1356"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58EDED48" w14:textId="77777777" w:rsidR="005418E8" w:rsidRDefault="00000000">
            <w:pPr>
              <w:textAlignment w:val="center"/>
              <w:rPr>
                <w:rFonts w:ascii="仿宋" w:eastAsia="仿宋" w:hAnsi="仿宋" w:cs="仿宋"/>
                <w:sz w:val="22"/>
                <w:szCs w:val="22"/>
                <w:lang w:eastAsia="zh-CN"/>
              </w:rPr>
            </w:pPr>
            <w:r>
              <w:rPr>
                <w:rFonts w:ascii="仿宋" w:eastAsia="仿宋" w:hAnsi="仿宋" w:cs="仿宋" w:hint="eastAsia"/>
                <w:sz w:val="22"/>
                <w:szCs w:val="22"/>
                <w:lang w:eastAsia="zh-CN" w:bidi="ar"/>
              </w:rPr>
              <w:t>负责场地接收后的扬尘在线监测设备维护管理，配合上传监测数据；负责竣工后的拆除处置等</w:t>
            </w:r>
          </w:p>
        </w:tc>
        <w:tc>
          <w:tcPr>
            <w:tcW w:w="1356"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3AB4C40A" w14:textId="77777777" w:rsidR="005418E8" w:rsidRDefault="005418E8">
            <w:pPr>
              <w:rPr>
                <w:rFonts w:ascii="仿宋" w:eastAsia="仿宋" w:hAnsi="仿宋" w:cs="仿宋"/>
                <w:sz w:val="22"/>
                <w:szCs w:val="22"/>
                <w:lang w:eastAsia="zh-CN"/>
              </w:rPr>
            </w:pPr>
          </w:p>
        </w:tc>
      </w:tr>
    </w:tbl>
    <w:p w14:paraId="586115CF" w14:textId="77777777" w:rsidR="005418E8" w:rsidRDefault="005418E8">
      <w:pPr>
        <w:pStyle w:val="af2"/>
        <w:rPr>
          <w:lang w:eastAsia="zh-CN"/>
        </w:rPr>
      </w:pPr>
    </w:p>
    <w:sectPr w:rsidR="005418E8">
      <w:endnotePr>
        <w:numFmt w:val="decimal"/>
      </w:endnotePr>
      <w:pgSz w:w="14854" w:h="16838"/>
      <w:pgMar w:top="1417" w:right="1417" w:bottom="850" w:left="1417" w:header="0" w:footer="283" w:gutter="0"/>
      <w:cols w:space="720"/>
      <w:docGrid w:linePitch="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57B69" w14:textId="77777777" w:rsidR="00C96147" w:rsidRDefault="00C96147">
      <w:r>
        <w:separator/>
      </w:r>
    </w:p>
  </w:endnote>
  <w:endnote w:type="continuationSeparator" w:id="0">
    <w:p w14:paraId="21E607DF" w14:textId="77777777" w:rsidR="00C96147" w:rsidRDefault="00C96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仿宋_GB2312">
    <w:altName w:val="微软雅黑"/>
    <w:charset w:val="86"/>
    <w:family w:val="modern"/>
    <w:pitch w:val="default"/>
    <w:sig w:usb0="00000001" w:usb1="080E0000" w:usb2="0000000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Wingdings 2">
    <w:altName w:val="Wingdings"/>
    <w:panose1 w:val="05020102010507070707"/>
    <w:charset w:val="02"/>
    <w:family w:val="roman"/>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MingLiU">
    <w:panose1 w:val="02010609000101010101"/>
    <w:charset w:val="88"/>
    <w:family w:val="modern"/>
    <w:pitch w:val="default"/>
    <w:sig w:usb0="00000000" w:usb1="0000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6D07A" w14:textId="77777777" w:rsidR="005418E8" w:rsidRDefault="005418E8">
    <w:pPr>
      <w:pStyle w:val="ad"/>
      <w:jc w:val="center"/>
    </w:pPr>
  </w:p>
  <w:p w14:paraId="4218BE39" w14:textId="77777777" w:rsidR="005418E8" w:rsidRDefault="005418E8">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04C77" w14:textId="77777777" w:rsidR="005418E8" w:rsidRDefault="00000000">
    <w:pPr>
      <w:pStyle w:val="ad"/>
      <w:widowControl w:val="0"/>
      <w:jc w:val="center"/>
      <w:rPr>
        <w:rFonts w:ascii="仿宋" w:eastAsia="仿宋" w:hAnsi="仿宋"/>
        <w:sz w:val="21"/>
        <w:szCs w:val="21"/>
        <w:lang w:eastAsia="zh-CN"/>
      </w:rPr>
    </w:pPr>
    <w:r>
      <w:rPr>
        <w:rFonts w:ascii="仿宋" w:eastAsia="仿宋" w:hAnsi="仿宋"/>
        <w:sz w:val="21"/>
        <w:szCs w:val="21"/>
      </w:rPr>
      <w:fldChar w:fldCharType="begin"/>
    </w:r>
    <w:r>
      <w:rPr>
        <w:rFonts w:ascii="仿宋" w:eastAsia="仿宋" w:hAnsi="仿宋"/>
        <w:sz w:val="21"/>
        <w:szCs w:val="21"/>
      </w:rPr>
      <w:instrText xml:space="preserve"> PAGE   \* MERGEFORMAT </w:instrText>
    </w:r>
    <w:r>
      <w:rPr>
        <w:rFonts w:ascii="仿宋" w:eastAsia="仿宋" w:hAnsi="仿宋"/>
        <w:sz w:val="21"/>
        <w:szCs w:val="21"/>
      </w:rPr>
      <w:fldChar w:fldCharType="separate"/>
    </w:r>
    <w:r>
      <w:rPr>
        <w:rFonts w:ascii="仿宋" w:eastAsia="仿宋" w:hAnsi="仿宋"/>
        <w:sz w:val="21"/>
        <w:szCs w:val="21"/>
        <w:lang w:val="zh-CN"/>
      </w:rPr>
      <w:t>5</w:t>
    </w:r>
    <w:r>
      <w:rPr>
        <w:rFonts w:ascii="仿宋" w:eastAsia="仿宋" w:hAnsi="仿宋"/>
        <w:sz w:val="21"/>
        <w:szCs w:val="21"/>
      </w:rPr>
      <w:fldChar w:fldCharType="end"/>
    </w:r>
  </w:p>
  <w:p w14:paraId="42A22F0C" w14:textId="77777777" w:rsidR="005418E8" w:rsidRDefault="005418E8">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D14E6" w14:textId="77777777" w:rsidR="005418E8" w:rsidRDefault="00000000">
    <w:pPr>
      <w:pStyle w:val="ad"/>
      <w:jc w:val="center"/>
      <w:rPr>
        <w:rFonts w:ascii="仿宋" w:eastAsia="仿宋" w:hAnsi="仿宋"/>
      </w:rPr>
    </w:pPr>
    <w:r>
      <w:rPr>
        <w:rFonts w:ascii="仿宋" w:eastAsia="仿宋" w:hAnsi="仿宋"/>
      </w:rPr>
      <w:fldChar w:fldCharType="begin"/>
    </w:r>
    <w:r>
      <w:rPr>
        <w:rFonts w:ascii="仿宋" w:eastAsia="仿宋" w:hAnsi="仿宋"/>
      </w:rPr>
      <w:instrText xml:space="preserve"> PAGE   \* MERGEFORMAT </w:instrText>
    </w:r>
    <w:r>
      <w:rPr>
        <w:rFonts w:ascii="仿宋" w:eastAsia="仿宋" w:hAnsi="仿宋"/>
      </w:rPr>
      <w:fldChar w:fldCharType="separate"/>
    </w:r>
    <w:r>
      <w:rPr>
        <w:rFonts w:ascii="仿宋" w:eastAsia="仿宋" w:hAnsi="仿宋"/>
        <w:lang w:val="zh-CN"/>
      </w:rPr>
      <w:t>222</w:t>
    </w:r>
    <w:r>
      <w:rPr>
        <w:rFonts w:ascii="仿宋" w:eastAsia="仿宋" w:hAnsi="仿宋"/>
      </w:rPr>
      <w:fldChar w:fldCharType="end"/>
    </w:r>
  </w:p>
  <w:p w14:paraId="5457971E" w14:textId="77777777" w:rsidR="005418E8" w:rsidRDefault="005418E8">
    <w:pPr>
      <w:pStyle w:val="a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2EDAA" w14:textId="77777777" w:rsidR="005418E8" w:rsidRDefault="00000000">
    <w:pPr>
      <w:pStyle w:val="ad"/>
      <w:jc w:val="center"/>
    </w:pPr>
    <w:r>
      <w:fldChar w:fldCharType="begin"/>
    </w:r>
    <w:r>
      <w:instrText xml:space="preserve"> PAGE   \* MERGEFORMAT </w:instrText>
    </w:r>
    <w:r>
      <w:fldChar w:fldCharType="separate"/>
    </w:r>
    <w:r>
      <w:rPr>
        <w:lang w:val="zh-CN"/>
      </w:rPr>
      <w:t>1</w:t>
    </w:r>
    <w:r>
      <w:fldChar w:fldCharType="end"/>
    </w:r>
  </w:p>
  <w:p w14:paraId="12B4433D" w14:textId="77777777" w:rsidR="005418E8" w:rsidRDefault="005418E8">
    <w:pPr>
      <w:pStyle w:val="a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222EC" w14:textId="77777777" w:rsidR="005418E8" w:rsidRDefault="00000000">
    <w:pPr>
      <w:pStyle w:val="ad"/>
      <w:jc w:val="center"/>
    </w:pPr>
    <w:r>
      <w:fldChar w:fldCharType="begin"/>
    </w:r>
    <w:r>
      <w:instrText xml:space="preserve"> PAGE   \* MERGEFORMAT </w:instrText>
    </w:r>
    <w:r>
      <w:fldChar w:fldCharType="separate"/>
    </w:r>
    <w:r>
      <w:rPr>
        <w:lang w:val="zh-CN"/>
      </w:rPr>
      <w:t>244</w:t>
    </w:r>
    <w:r>
      <w:fldChar w:fldCharType="end"/>
    </w:r>
  </w:p>
  <w:p w14:paraId="3AA2964B" w14:textId="77777777" w:rsidR="005418E8" w:rsidRDefault="005418E8">
    <w:pPr>
      <w:pStyle w:val="ad"/>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36F68" w14:textId="77777777" w:rsidR="005418E8" w:rsidRDefault="00000000">
    <w:pPr>
      <w:pStyle w:val="ad"/>
      <w:jc w:val="center"/>
    </w:pPr>
    <w:r>
      <w:fldChar w:fldCharType="begin"/>
    </w:r>
    <w:r>
      <w:instrText xml:space="preserve"> PAGE   \* MERGEFORMAT </w:instrText>
    </w:r>
    <w:r>
      <w:fldChar w:fldCharType="separate"/>
    </w:r>
    <w:r>
      <w:rPr>
        <w:lang w:val="zh-CN"/>
      </w:rPr>
      <w:t>291</w:t>
    </w:r>
    <w:r>
      <w:fldChar w:fldCharType="end"/>
    </w:r>
  </w:p>
  <w:p w14:paraId="2D05A83F" w14:textId="77777777" w:rsidR="005418E8" w:rsidRDefault="005418E8">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6CE97" w14:textId="77777777" w:rsidR="00C96147" w:rsidRDefault="00C96147">
      <w:r>
        <w:separator/>
      </w:r>
    </w:p>
  </w:footnote>
  <w:footnote w:type="continuationSeparator" w:id="0">
    <w:p w14:paraId="36CDBAE2" w14:textId="77777777" w:rsidR="00C96147" w:rsidRDefault="00C961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A89BC" w14:textId="77777777" w:rsidR="005418E8" w:rsidRDefault="005418E8">
    <w:pPr>
      <w:pStyle w:val="ae"/>
      <w:widowControl w:val="0"/>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D725B" w14:textId="77777777" w:rsidR="005418E8" w:rsidRDefault="005418E8">
    <w:pPr>
      <w:pStyle w:val="ae"/>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1FDDD6"/>
    <w:multiLevelType w:val="singleLevel"/>
    <w:tmpl w:val="861FDDD6"/>
    <w:lvl w:ilvl="0">
      <w:start w:val="1"/>
      <w:numFmt w:val="decimal"/>
      <w:lvlText w:val="（%1）"/>
      <w:lvlJc w:val="left"/>
      <w:pPr>
        <w:ind w:left="420" w:hanging="420"/>
      </w:pPr>
    </w:lvl>
  </w:abstractNum>
  <w:abstractNum w:abstractNumId="1" w15:restartNumberingAfterBreak="0">
    <w:nsid w:val="BA2C2FAB"/>
    <w:multiLevelType w:val="singleLevel"/>
    <w:tmpl w:val="BA2C2FAB"/>
    <w:lvl w:ilvl="0">
      <w:start w:val="9"/>
      <w:numFmt w:val="decimal"/>
      <w:suff w:val="space"/>
      <w:lvlText w:val="（%1）"/>
      <w:lvlJc w:val="left"/>
    </w:lvl>
  </w:abstractNum>
  <w:abstractNum w:abstractNumId="2" w15:restartNumberingAfterBreak="0">
    <w:nsid w:val="BB14D8FD"/>
    <w:multiLevelType w:val="singleLevel"/>
    <w:tmpl w:val="BB14D8FD"/>
    <w:lvl w:ilvl="0">
      <w:start w:val="1"/>
      <w:numFmt w:val="decimal"/>
      <w:suff w:val="nothing"/>
      <w:lvlText w:val="（%1）"/>
      <w:lvlJc w:val="left"/>
    </w:lvl>
  </w:abstractNum>
  <w:abstractNum w:abstractNumId="3" w15:restartNumberingAfterBreak="0">
    <w:nsid w:val="024012D0"/>
    <w:multiLevelType w:val="multilevel"/>
    <w:tmpl w:val="024012D0"/>
    <w:lvl w:ilvl="0">
      <w:start w:val="1"/>
      <w:numFmt w:val="decimal"/>
      <w:lvlText w:val="（%1）"/>
      <w:lvlJc w:val="left"/>
      <w:pPr>
        <w:ind w:left="2270" w:hanging="420"/>
      </w:pPr>
      <w:rPr>
        <w:rFonts w:hint="eastAsia"/>
      </w:rPr>
    </w:lvl>
    <w:lvl w:ilvl="1">
      <w:start w:val="1"/>
      <w:numFmt w:val="lowerLetter"/>
      <w:lvlText w:val="%2)"/>
      <w:lvlJc w:val="left"/>
      <w:pPr>
        <w:ind w:left="2690" w:hanging="420"/>
      </w:pPr>
    </w:lvl>
    <w:lvl w:ilvl="2">
      <w:start w:val="1"/>
      <w:numFmt w:val="lowerRoman"/>
      <w:lvlText w:val="%3."/>
      <w:lvlJc w:val="right"/>
      <w:pPr>
        <w:ind w:left="3110" w:hanging="420"/>
      </w:pPr>
    </w:lvl>
    <w:lvl w:ilvl="3">
      <w:start w:val="1"/>
      <w:numFmt w:val="decimal"/>
      <w:lvlText w:val="%4."/>
      <w:lvlJc w:val="left"/>
      <w:pPr>
        <w:ind w:left="3530" w:hanging="420"/>
      </w:pPr>
    </w:lvl>
    <w:lvl w:ilvl="4">
      <w:start w:val="1"/>
      <w:numFmt w:val="lowerLetter"/>
      <w:lvlText w:val="%5)"/>
      <w:lvlJc w:val="left"/>
      <w:pPr>
        <w:ind w:left="3950" w:hanging="420"/>
      </w:pPr>
    </w:lvl>
    <w:lvl w:ilvl="5">
      <w:start w:val="1"/>
      <w:numFmt w:val="lowerRoman"/>
      <w:lvlText w:val="%6."/>
      <w:lvlJc w:val="right"/>
      <w:pPr>
        <w:ind w:left="4370" w:hanging="420"/>
      </w:pPr>
    </w:lvl>
    <w:lvl w:ilvl="6">
      <w:start w:val="1"/>
      <w:numFmt w:val="decimal"/>
      <w:lvlText w:val="%7."/>
      <w:lvlJc w:val="left"/>
      <w:pPr>
        <w:ind w:left="4790" w:hanging="420"/>
      </w:pPr>
    </w:lvl>
    <w:lvl w:ilvl="7">
      <w:start w:val="1"/>
      <w:numFmt w:val="lowerLetter"/>
      <w:lvlText w:val="%8)"/>
      <w:lvlJc w:val="left"/>
      <w:pPr>
        <w:ind w:left="5210" w:hanging="420"/>
      </w:pPr>
    </w:lvl>
    <w:lvl w:ilvl="8">
      <w:start w:val="1"/>
      <w:numFmt w:val="lowerRoman"/>
      <w:lvlText w:val="%9."/>
      <w:lvlJc w:val="right"/>
      <w:pPr>
        <w:ind w:left="5630" w:hanging="420"/>
      </w:pPr>
    </w:lvl>
  </w:abstractNum>
  <w:abstractNum w:abstractNumId="4" w15:restartNumberingAfterBreak="0">
    <w:nsid w:val="0C1C34D2"/>
    <w:multiLevelType w:val="multilevel"/>
    <w:tmpl w:val="0C1C34D2"/>
    <w:lvl w:ilvl="0">
      <w:start w:val="1"/>
      <w:numFmt w:val="decimal"/>
      <w:lvlText w:val="（%1）"/>
      <w:lvlJc w:val="left"/>
      <w:pPr>
        <w:tabs>
          <w:tab w:val="left" w:pos="1560"/>
        </w:tabs>
        <w:ind w:left="1560" w:hanging="1080"/>
      </w:pPr>
      <w:rPr>
        <w:rFonts w:hint="eastAsia"/>
      </w:rPr>
    </w:lvl>
    <w:lvl w:ilvl="1">
      <w:start w:val="1"/>
      <w:numFmt w:val="decimal"/>
      <w:lvlText w:val="（%2）"/>
      <w:lvlJc w:val="left"/>
      <w:pPr>
        <w:tabs>
          <w:tab w:val="left" w:pos="1620"/>
        </w:tabs>
        <w:ind w:left="1620" w:hanging="72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0E3E05E7"/>
    <w:multiLevelType w:val="multilevel"/>
    <w:tmpl w:val="0E3E05E7"/>
    <w:lvl w:ilvl="0">
      <w:start w:val="1"/>
      <w:numFmt w:val="decimal"/>
      <w:lvlText w:val="（%1）"/>
      <w:lvlJc w:val="left"/>
      <w:pPr>
        <w:tabs>
          <w:tab w:val="left" w:pos="960"/>
        </w:tabs>
        <w:ind w:left="960" w:hanging="480"/>
      </w:pPr>
      <w:rPr>
        <w:rFonts w:hint="eastAsia"/>
      </w:rPr>
    </w:lvl>
    <w:lvl w:ilvl="1">
      <w:start w:val="1"/>
      <w:numFmt w:val="decimal"/>
      <w:lvlText w:val="（%2）"/>
      <w:lvlJc w:val="left"/>
      <w:pPr>
        <w:tabs>
          <w:tab w:val="left" w:pos="3285"/>
        </w:tabs>
        <w:ind w:left="3285" w:hanging="108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173B6110"/>
    <w:multiLevelType w:val="multilevel"/>
    <w:tmpl w:val="173B6110"/>
    <w:lvl w:ilvl="0">
      <w:start w:val="1"/>
      <w:numFmt w:val="decimalEnclosedCircle"/>
      <w:lvlText w:val="%1"/>
      <w:lvlJc w:val="left"/>
      <w:pPr>
        <w:ind w:left="1200" w:hanging="360"/>
      </w:pPr>
      <w:rPr>
        <w:rFonts w:cs="仿宋"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7" w15:restartNumberingAfterBreak="0">
    <w:nsid w:val="1B750499"/>
    <w:multiLevelType w:val="multilevel"/>
    <w:tmpl w:val="1B750499"/>
    <w:lvl w:ilvl="0">
      <w:start w:val="1"/>
      <w:numFmt w:val="decimalEnclosedCircle"/>
      <w:lvlText w:val="%1"/>
      <w:lvlJc w:val="left"/>
      <w:pPr>
        <w:ind w:left="480" w:hanging="360"/>
      </w:pPr>
      <w:rPr>
        <w:rFonts w:cs="仿宋"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8" w15:restartNumberingAfterBreak="0">
    <w:nsid w:val="1E153F58"/>
    <w:multiLevelType w:val="multilevel"/>
    <w:tmpl w:val="1E153F58"/>
    <w:lvl w:ilvl="0">
      <w:start w:val="1"/>
      <w:numFmt w:val="decimal"/>
      <w:lvlText w:val="（%1）"/>
      <w:lvlJc w:val="left"/>
      <w:pPr>
        <w:tabs>
          <w:tab w:val="left" w:pos="2609"/>
        </w:tabs>
        <w:ind w:left="2609" w:hanging="7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253A68C1"/>
    <w:multiLevelType w:val="multilevel"/>
    <w:tmpl w:val="253A68C1"/>
    <w:lvl w:ilvl="0">
      <w:start w:val="1"/>
      <w:numFmt w:val="decimal"/>
      <w:lvlText w:val="（%1）"/>
      <w:lvlJc w:val="left"/>
      <w:pPr>
        <w:tabs>
          <w:tab w:val="left" w:pos="1440"/>
        </w:tabs>
        <w:ind w:left="1440" w:hanging="960"/>
      </w:pPr>
      <w:rPr>
        <w:rFonts w:hint="eastAs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25D80AF4"/>
    <w:multiLevelType w:val="multilevel"/>
    <w:tmpl w:val="25D80AF4"/>
    <w:lvl w:ilvl="0">
      <w:start w:val="1"/>
      <w:numFmt w:val="decimal"/>
      <w:lvlText w:val="（%1）"/>
      <w:lvlJc w:val="left"/>
      <w:pPr>
        <w:tabs>
          <w:tab w:val="left" w:pos="960"/>
        </w:tabs>
        <w:ind w:left="960" w:hanging="480"/>
      </w:pPr>
      <w:rPr>
        <w:rFonts w:hint="eastAsia"/>
      </w:rPr>
    </w:lvl>
    <w:lvl w:ilvl="1">
      <w:start w:val="1"/>
      <w:numFmt w:val="decimal"/>
      <w:lvlText w:val="（%2）"/>
      <w:lvlJc w:val="left"/>
      <w:pPr>
        <w:tabs>
          <w:tab w:val="left" w:pos="3285"/>
        </w:tabs>
        <w:ind w:left="3285" w:hanging="108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15:restartNumberingAfterBreak="0">
    <w:nsid w:val="266F2840"/>
    <w:multiLevelType w:val="multilevel"/>
    <w:tmpl w:val="266F2840"/>
    <w:lvl w:ilvl="0">
      <w:start w:val="1"/>
      <w:numFmt w:val="decimal"/>
      <w:lvlText w:val="（%1）"/>
      <w:lvlJc w:val="left"/>
      <w:pPr>
        <w:tabs>
          <w:tab w:val="left" w:pos="1080"/>
        </w:tabs>
        <w:ind w:left="1080" w:hanging="600"/>
      </w:pPr>
      <w:rPr>
        <w:rFonts w:hint="eastAs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272C0A15"/>
    <w:multiLevelType w:val="multilevel"/>
    <w:tmpl w:val="272C0A15"/>
    <w:lvl w:ilvl="0">
      <w:start w:val="1"/>
      <w:numFmt w:val="decimalEnclosedCircle"/>
      <w:lvlText w:val="%1"/>
      <w:lvlJc w:val="left"/>
      <w:pPr>
        <w:ind w:left="960" w:hanging="360"/>
      </w:pPr>
      <w:rPr>
        <w:rFonts w:cs="仿宋"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3" w15:restartNumberingAfterBreak="0">
    <w:nsid w:val="283C4915"/>
    <w:multiLevelType w:val="singleLevel"/>
    <w:tmpl w:val="283C4915"/>
    <w:lvl w:ilvl="0">
      <w:start w:val="1"/>
      <w:numFmt w:val="decimal"/>
      <w:suff w:val="space"/>
      <w:lvlText w:val="（%1）"/>
      <w:lvlJc w:val="left"/>
    </w:lvl>
  </w:abstractNum>
  <w:abstractNum w:abstractNumId="14" w15:restartNumberingAfterBreak="0">
    <w:nsid w:val="297241D1"/>
    <w:multiLevelType w:val="multilevel"/>
    <w:tmpl w:val="297241D1"/>
    <w:lvl w:ilvl="0">
      <w:start w:val="1"/>
      <w:numFmt w:val="decimal"/>
      <w:lvlText w:val="（%1）"/>
      <w:lvlJc w:val="left"/>
      <w:pPr>
        <w:tabs>
          <w:tab w:val="left" w:pos="960"/>
        </w:tabs>
        <w:ind w:left="960" w:hanging="480"/>
      </w:pPr>
      <w:rPr>
        <w:rFonts w:hint="eastAsia"/>
      </w:rPr>
    </w:lvl>
    <w:lvl w:ilvl="1">
      <w:start w:val="1"/>
      <w:numFmt w:val="decimal"/>
      <w:lvlText w:val="（%2）"/>
      <w:lvlJc w:val="left"/>
      <w:pPr>
        <w:tabs>
          <w:tab w:val="left" w:pos="3285"/>
        </w:tabs>
        <w:ind w:left="3285" w:hanging="1080"/>
      </w:pPr>
      <w:rPr>
        <w:b w:val="0"/>
        <w:sz w:val="24"/>
        <w:szCs w:val="24"/>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15:restartNumberingAfterBreak="0">
    <w:nsid w:val="2BEA5CDA"/>
    <w:multiLevelType w:val="multilevel"/>
    <w:tmpl w:val="2BEA5CDA"/>
    <w:lvl w:ilvl="0">
      <w:start w:val="1"/>
      <w:numFmt w:val="decimalEnclosedCircle"/>
      <w:lvlText w:val="%1"/>
      <w:lvlJc w:val="left"/>
      <w:pPr>
        <w:ind w:left="960" w:hanging="360"/>
      </w:pPr>
      <w:rPr>
        <w:rFonts w:cs="仿宋"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6" w15:restartNumberingAfterBreak="0">
    <w:nsid w:val="2DC80B06"/>
    <w:multiLevelType w:val="multilevel"/>
    <w:tmpl w:val="2DC80B06"/>
    <w:lvl w:ilvl="0">
      <w:start w:val="1"/>
      <w:numFmt w:val="decimal"/>
      <w:lvlText w:val="（%1）"/>
      <w:lvlJc w:val="left"/>
      <w:pPr>
        <w:ind w:left="2270" w:hanging="420"/>
      </w:pPr>
      <w:rPr>
        <w:rFonts w:hint="eastAsia"/>
      </w:rPr>
    </w:lvl>
    <w:lvl w:ilvl="1">
      <w:start w:val="1"/>
      <w:numFmt w:val="lowerLetter"/>
      <w:lvlText w:val="%2)"/>
      <w:lvlJc w:val="left"/>
      <w:pPr>
        <w:ind w:left="2690" w:hanging="420"/>
      </w:pPr>
    </w:lvl>
    <w:lvl w:ilvl="2">
      <w:start w:val="1"/>
      <w:numFmt w:val="lowerRoman"/>
      <w:lvlText w:val="%3."/>
      <w:lvlJc w:val="right"/>
      <w:pPr>
        <w:ind w:left="3110" w:hanging="420"/>
      </w:pPr>
    </w:lvl>
    <w:lvl w:ilvl="3">
      <w:start w:val="1"/>
      <w:numFmt w:val="decimal"/>
      <w:lvlText w:val="%4."/>
      <w:lvlJc w:val="left"/>
      <w:pPr>
        <w:ind w:left="3530" w:hanging="420"/>
      </w:pPr>
    </w:lvl>
    <w:lvl w:ilvl="4">
      <w:start w:val="1"/>
      <w:numFmt w:val="lowerLetter"/>
      <w:lvlText w:val="%5)"/>
      <w:lvlJc w:val="left"/>
      <w:pPr>
        <w:ind w:left="3950" w:hanging="420"/>
      </w:pPr>
    </w:lvl>
    <w:lvl w:ilvl="5">
      <w:start w:val="1"/>
      <w:numFmt w:val="lowerRoman"/>
      <w:lvlText w:val="%6."/>
      <w:lvlJc w:val="right"/>
      <w:pPr>
        <w:ind w:left="4370" w:hanging="420"/>
      </w:pPr>
    </w:lvl>
    <w:lvl w:ilvl="6">
      <w:start w:val="1"/>
      <w:numFmt w:val="decimal"/>
      <w:lvlText w:val="%7."/>
      <w:lvlJc w:val="left"/>
      <w:pPr>
        <w:ind w:left="4790" w:hanging="420"/>
      </w:pPr>
    </w:lvl>
    <w:lvl w:ilvl="7">
      <w:start w:val="1"/>
      <w:numFmt w:val="lowerLetter"/>
      <w:lvlText w:val="%8)"/>
      <w:lvlJc w:val="left"/>
      <w:pPr>
        <w:ind w:left="5210" w:hanging="420"/>
      </w:pPr>
    </w:lvl>
    <w:lvl w:ilvl="8">
      <w:start w:val="1"/>
      <w:numFmt w:val="lowerRoman"/>
      <w:lvlText w:val="%9."/>
      <w:lvlJc w:val="right"/>
      <w:pPr>
        <w:ind w:left="5630" w:hanging="420"/>
      </w:pPr>
    </w:lvl>
  </w:abstractNum>
  <w:abstractNum w:abstractNumId="17" w15:restartNumberingAfterBreak="0">
    <w:nsid w:val="36B74DA9"/>
    <w:multiLevelType w:val="multilevel"/>
    <w:tmpl w:val="36B74DA9"/>
    <w:lvl w:ilvl="0">
      <w:start w:val="1"/>
      <w:numFmt w:val="decimal"/>
      <w:lvlText w:val="（%1）"/>
      <w:lvlJc w:val="left"/>
      <w:pPr>
        <w:tabs>
          <w:tab w:val="left" w:pos="1080"/>
        </w:tabs>
        <w:ind w:left="1080" w:hanging="600"/>
      </w:pPr>
      <w:rPr>
        <w:rFonts w:hint="eastAs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15:restartNumberingAfterBreak="0">
    <w:nsid w:val="36BA4641"/>
    <w:multiLevelType w:val="multilevel"/>
    <w:tmpl w:val="36BA4641"/>
    <w:lvl w:ilvl="0">
      <w:start w:val="1"/>
      <w:numFmt w:val="decimal"/>
      <w:lvlText w:val="（%1）"/>
      <w:lvlJc w:val="left"/>
      <w:pPr>
        <w:tabs>
          <w:tab w:val="left" w:pos="960"/>
        </w:tabs>
        <w:ind w:left="960" w:hanging="480"/>
      </w:pPr>
      <w:rPr>
        <w:rFonts w:hint="eastAsia"/>
      </w:rPr>
    </w:lvl>
    <w:lvl w:ilvl="1">
      <w:start w:val="1"/>
      <w:numFmt w:val="decimal"/>
      <w:lvlText w:val="（%2）"/>
      <w:lvlJc w:val="left"/>
      <w:pPr>
        <w:tabs>
          <w:tab w:val="left" w:pos="3285"/>
        </w:tabs>
        <w:ind w:left="3285" w:hanging="108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9" w15:restartNumberingAfterBreak="0">
    <w:nsid w:val="3B2E0A0E"/>
    <w:multiLevelType w:val="multilevel"/>
    <w:tmpl w:val="3B2E0A0E"/>
    <w:lvl w:ilvl="0">
      <w:start w:val="1"/>
      <w:numFmt w:val="decimal"/>
      <w:lvlText w:val="（%1）"/>
      <w:lvlJc w:val="left"/>
      <w:pPr>
        <w:tabs>
          <w:tab w:val="left" w:pos="1080"/>
        </w:tabs>
        <w:ind w:left="1080" w:hanging="600"/>
      </w:pPr>
      <w:rPr>
        <w:rFonts w:hint="eastAsia"/>
      </w:rPr>
    </w:lvl>
    <w:lvl w:ilvl="1">
      <w:start w:val="1"/>
      <w:numFmt w:val="decimal"/>
      <w:lvlText w:val="（%2）"/>
      <w:lvlJc w:val="left"/>
      <w:pPr>
        <w:tabs>
          <w:tab w:val="left" w:pos="1620"/>
        </w:tabs>
        <w:ind w:left="1620" w:hanging="720"/>
      </w:pPr>
      <w:rPr>
        <w:rFonts w:ascii="宋体"/>
        <w:color w:val="auto"/>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0" w15:restartNumberingAfterBreak="0">
    <w:nsid w:val="4056568E"/>
    <w:multiLevelType w:val="multilevel"/>
    <w:tmpl w:val="4056568E"/>
    <w:lvl w:ilvl="0">
      <w:start w:val="1"/>
      <w:numFmt w:val="decimal"/>
      <w:lvlText w:val="（%1）"/>
      <w:lvlJc w:val="left"/>
      <w:pPr>
        <w:ind w:left="2270" w:hanging="420"/>
      </w:pPr>
      <w:rPr>
        <w:rFonts w:hint="eastAsia"/>
      </w:rPr>
    </w:lvl>
    <w:lvl w:ilvl="1">
      <w:start w:val="1"/>
      <w:numFmt w:val="lowerLetter"/>
      <w:lvlText w:val="%2)"/>
      <w:lvlJc w:val="left"/>
      <w:pPr>
        <w:ind w:left="2690" w:hanging="420"/>
      </w:pPr>
    </w:lvl>
    <w:lvl w:ilvl="2">
      <w:start w:val="1"/>
      <w:numFmt w:val="lowerRoman"/>
      <w:lvlText w:val="%3."/>
      <w:lvlJc w:val="right"/>
      <w:pPr>
        <w:ind w:left="3110" w:hanging="420"/>
      </w:pPr>
    </w:lvl>
    <w:lvl w:ilvl="3">
      <w:start w:val="1"/>
      <w:numFmt w:val="decimal"/>
      <w:lvlText w:val="%4."/>
      <w:lvlJc w:val="left"/>
      <w:pPr>
        <w:ind w:left="3530" w:hanging="420"/>
      </w:pPr>
    </w:lvl>
    <w:lvl w:ilvl="4">
      <w:start w:val="1"/>
      <w:numFmt w:val="lowerLetter"/>
      <w:lvlText w:val="%5)"/>
      <w:lvlJc w:val="left"/>
      <w:pPr>
        <w:ind w:left="3950" w:hanging="420"/>
      </w:pPr>
    </w:lvl>
    <w:lvl w:ilvl="5">
      <w:start w:val="1"/>
      <w:numFmt w:val="lowerRoman"/>
      <w:lvlText w:val="%6."/>
      <w:lvlJc w:val="right"/>
      <w:pPr>
        <w:ind w:left="4370" w:hanging="420"/>
      </w:pPr>
    </w:lvl>
    <w:lvl w:ilvl="6">
      <w:start w:val="1"/>
      <w:numFmt w:val="decimal"/>
      <w:lvlText w:val="%7."/>
      <w:lvlJc w:val="left"/>
      <w:pPr>
        <w:ind w:left="4790" w:hanging="420"/>
      </w:pPr>
    </w:lvl>
    <w:lvl w:ilvl="7">
      <w:start w:val="1"/>
      <w:numFmt w:val="lowerLetter"/>
      <w:lvlText w:val="%8)"/>
      <w:lvlJc w:val="left"/>
      <w:pPr>
        <w:ind w:left="5210" w:hanging="420"/>
      </w:pPr>
    </w:lvl>
    <w:lvl w:ilvl="8">
      <w:start w:val="1"/>
      <w:numFmt w:val="lowerRoman"/>
      <w:lvlText w:val="%9."/>
      <w:lvlJc w:val="right"/>
      <w:pPr>
        <w:ind w:left="5630" w:hanging="420"/>
      </w:pPr>
    </w:lvl>
  </w:abstractNum>
  <w:abstractNum w:abstractNumId="21" w15:restartNumberingAfterBreak="0">
    <w:nsid w:val="446B099E"/>
    <w:multiLevelType w:val="multilevel"/>
    <w:tmpl w:val="446B099E"/>
    <w:lvl w:ilvl="0">
      <w:start w:val="1"/>
      <w:numFmt w:val="decimalEnclosedCircle"/>
      <w:lvlText w:val="%1"/>
      <w:lvlJc w:val="left"/>
      <w:pPr>
        <w:ind w:left="420" w:hanging="420"/>
      </w:pPr>
      <w:rPr>
        <w:rFonts w:cs="仿宋"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46D47E00"/>
    <w:multiLevelType w:val="multilevel"/>
    <w:tmpl w:val="46D47E00"/>
    <w:lvl w:ilvl="0">
      <w:start w:val="1"/>
      <w:numFmt w:val="decimal"/>
      <w:lvlText w:val="（%1）"/>
      <w:lvlJc w:val="left"/>
      <w:pPr>
        <w:tabs>
          <w:tab w:val="left" w:pos="960"/>
        </w:tabs>
        <w:ind w:left="960" w:hanging="480"/>
      </w:pPr>
      <w:rPr>
        <w:rFonts w:hint="eastAs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3" w15:restartNumberingAfterBreak="0">
    <w:nsid w:val="4D5A4498"/>
    <w:multiLevelType w:val="multilevel"/>
    <w:tmpl w:val="4D5A4498"/>
    <w:lvl w:ilvl="0">
      <w:start w:val="1"/>
      <w:numFmt w:val="decimal"/>
      <w:lvlText w:val="%1．"/>
      <w:lvlJc w:val="left"/>
      <w:pPr>
        <w:tabs>
          <w:tab w:val="left" w:pos="840"/>
        </w:tabs>
        <w:ind w:left="840" w:hanging="360"/>
      </w:pPr>
    </w:lvl>
    <w:lvl w:ilvl="1">
      <w:start w:val="1"/>
      <w:numFmt w:val="lowerLetter"/>
      <w:lvlText w:val="%2)"/>
      <w:lvlJc w:val="left"/>
      <w:pPr>
        <w:tabs>
          <w:tab w:val="left" w:pos="1320"/>
        </w:tabs>
        <w:ind w:left="1320" w:hanging="42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4" w15:restartNumberingAfterBreak="0">
    <w:nsid w:val="53E842B6"/>
    <w:multiLevelType w:val="multilevel"/>
    <w:tmpl w:val="53E842B6"/>
    <w:lvl w:ilvl="0">
      <w:start w:val="1"/>
      <w:numFmt w:val="decimalEnclosedCircle"/>
      <w:lvlText w:val="%1"/>
      <w:lvlJc w:val="left"/>
      <w:pPr>
        <w:ind w:left="1200" w:hanging="360"/>
      </w:pPr>
      <w:rPr>
        <w:rFonts w:cs="仿宋"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5" w15:restartNumberingAfterBreak="0">
    <w:nsid w:val="57D559DE"/>
    <w:multiLevelType w:val="multilevel"/>
    <w:tmpl w:val="57D559DE"/>
    <w:lvl w:ilvl="0">
      <w:start w:val="1"/>
      <w:numFmt w:val="decimal"/>
      <w:lvlText w:val="（%1）"/>
      <w:lvlJc w:val="left"/>
      <w:pPr>
        <w:tabs>
          <w:tab w:val="left" w:pos="1080"/>
        </w:tabs>
        <w:ind w:left="1080" w:hanging="600"/>
      </w:pPr>
      <w:rPr>
        <w:rFonts w:hint="eastAs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6" w15:restartNumberingAfterBreak="0">
    <w:nsid w:val="5A360EEB"/>
    <w:multiLevelType w:val="multilevel"/>
    <w:tmpl w:val="5A360EEB"/>
    <w:lvl w:ilvl="0">
      <w:start w:val="1"/>
      <w:numFmt w:val="decimal"/>
      <w:lvlText w:val="（%1）"/>
      <w:lvlJc w:val="left"/>
      <w:pPr>
        <w:tabs>
          <w:tab w:val="left" w:pos="960"/>
        </w:tabs>
        <w:ind w:left="960" w:hanging="480"/>
      </w:pPr>
      <w:rPr>
        <w:rFonts w:hint="eastAsia"/>
      </w:rPr>
    </w:lvl>
    <w:lvl w:ilvl="1">
      <w:start w:val="1"/>
      <w:numFmt w:val="decimal"/>
      <w:lvlText w:val="（%2）"/>
      <w:lvlJc w:val="left"/>
      <w:pPr>
        <w:tabs>
          <w:tab w:val="left" w:pos="3285"/>
        </w:tabs>
        <w:ind w:left="3285" w:hanging="1080"/>
      </w:pPr>
      <w:rPr>
        <w:b w:val="0"/>
        <w:sz w:val="24"/>
        <w:szCs w:val="24"/>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7" w15:restartNumberingAfterBreak="0">
    <w:nsid w:val="5B691D0A"/>
    <w:multiLevelType w:val="multilevel"/>
    <w:tmpl w:val="5B691D0A"/>
    <w:lvl w:ilvl="0">
      <w:start w:val="1"/>
      <w:numFmt w:val="decimal"/>
      <w:lvlText w:val="（%1）"/>
      <w:lvlJc w:val="left"/>
      <w:pPr>
        <w:tabs>
          <w:tab w:val="left" w:pos="1560"/>
        </w:tabs>
        <w:ind w:left="1560" w:hanging="1080"/>
      </w:pPr>
      <w:rPr>
        <w:rFonts w:hint="eastAsia"/>
      </w:rPr>
    </w:lvl>
    <w:lvl w:ilvl="1">
      <w:start w:val="4"/>
      <w:numFmt w:val="decimal"/>
      <w:lvlText w:val="(%2)"/>
      <w:lvlJc w:val="left"/>
      <w:pPr>
        <w:tabs>
          <w:tab w:val="left" w:pos="1410"/>
        </w:tabs>
        <w:ind w:left="1410" w:hanging="51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8" w15:restartNumberingAfterBreak="0">
    <w:nsid w:val="5EEA705D"/>
    <w:multiLevelType w:val="multilevel"/>
    <w:tmpl w:val="5EEA705D"/>
    <w:lvl w:ilvl="0">
      <w:start w:val="1"/>
      <w:numFmt w:val="decimal"/>
      <w:lvlText w:val="（%1）"/>
      <w:lvlJc w:val="left"/>
      <w:pPr>
        <w:tabs>
          <w:tab w:val="left" w:pos="1080"/>
        </w:tabs>
        <w:ind w:left="1080" w:hanging="600"/>
      </w:pPr>
      <w:rPr>
        <w:rFonts w:hint="eastAs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9" w15:restartNumberingAfterBreak="0">
    <w:nsid w:val="62256771"/>
    <w:multiLevelType w:val="multilevel"/>
    <w:tmpl w:val="62256771"/>
    <w:lvl w:ilvl="0">
      <w:start w:val="1"/>
      <w:numFmt w:val="decimal"/>
      <w:lvlText w:val="（%1）"/>
      <w:lvlJc w:val="left"/>
      <w:pPr>
        <w:tabs>
          <w:tab w:val="left" w:pos="960"/>
        </w:tabs>
        <w:ind w:left="960" w:hanging="480"/>
      </w:pPr>
      <w:rPr>
        <w:rFonts w:hint="eastAsia"/>
      </w:rPr>
    </w:lvl>
    <w:lvl w:ilvl="1">
      <w:start w:val="1"/>
      <w:numFmt w:val="decimal"/>
      <w:lvlText w:val="（%2）"/>
      <w:lvlJc w:val="left"/>
      <w:pPr>
        <w:tabs>
          <w:tab w:val="left" w:pos="3285"/>
        </w:tabs>
        <w:ind w:left="3285" w:hanging="108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0" w15:restartNumberingAfterBreak="0">
    <w:nsid w:val="64624B5C"/>
    <w:multiLevelType w:val="multilevel"/>
    <w:tmpl w:val="64624B5C"/>
    <w:lvl w:ilvl="0">
      <w:start w:val="1"/>
      <w:numFmt w:val="decimal"/>
      <w:lvlText w:val="（%1）"/>
      <w:lvlJc w:val="left"/>
      <w:pPr>
        <w:ind w:left="2270" w:hanging="420"/>
      </w:pPr>
      <w:rPr>
        <w:rFonts w:hint="eastAsia"/>
      </w:rPr>
    </w:lvl>
    <w:lvl w:ilvl="1">
      <w:start w:val="1"/>
      <w:numFmt w:val="lowerLetter"/>
      <w:lvlText w:val="%2)"/>
      <w:lvlJc w:val="left"/>
      <w:pPr>
        <w:ind w:left="2690" w:hanging="420"/>
      </w:pPr>
    </w:lvl>
    <w:lvl w:ilvl="2">
      <w:start w:val="1"/>
      <w:numFmt w:val="lowerRoman"/>
      <w:lvlText w:val="%3."/>
      <w:lvlJc w:val="right"/>
      <w:pPr>
        <w:ind w:left="3110" w:hanging="420"/>
      </w:pPr>
    </w:lvl>
    <w:lvl w:ilvl="3">
      <w:start w:val="1"/>
      <w:numFmt w:val="decimal"/>
      <w:lvlText w:val="%4."/>
      <w:lvlJc w:val="left"/>
      <w:pPr>
        <w:ind w:left="3530" w:hanging="420"/>
      </w:pPr>
    </w:lvl>
    <w:lvl w:ilvl="4">
      <w:start w:val="1"/>
      <w:numFmt w:val="lowerLetter"/>
      <w:lvlText w:val="%5)"/>
      <w:lvlJc w:val="left"/>
      <w:pPr>
        <w:ind w:left="3950" w:hanging="420"/>
      </w:pPr>
    </w:lvl>
    <w:lvl w:ilvl="5">
      <w:start w:val="1"/>
      <w:numFmt w:val="lowerRoman"/>
      <w:lvlText w:val="%6."/>
      <w:lvlJc w:val="right"/>
      <w:pPr>
        <w:ind w:left="4370" w:hanging="420"/>
      </w:pPr>
    </w:lvl>
    <w:lvl w:ilvl="6">
      <w:start w:val="1"/>
      <w:numFmt w:val="decimal"/>
      <w:lvlText w:val="%7."/>
      <w:lvlJc w:val="left"/>
      <w:pPr>
        <w:ind w:left="4790" w:hanging="420"/>
      </w:pPr>
    </w:lvl>
    <w:lvl w:ilvl="7">
      <w:start w:val="1"/>
      <w:numFmt w:val="lowerLetter"/>
      <w:lvlText w:val="%8)"/>
      <w:lvlJc w:val="left"/>
      <w:pPr>
        <w:ind w:left="5210" w:hanging="420"/>
      </w:pPr>
    </w:lvl>
    <w:lvl w:ilvl="8">
      <w:start w:val="1"/>
      <w:numFmt w:val="lowerRoman"/>
      <w:lvlText w:val="%9."/>
      <w:lvlJc w:val="right"/>
      <w:pPr>
        <w:ind w:left="5630" w:hanging="420"/>
      </w:pPr>
    </w:lvl>
  </w:abstractNum>
  <w:abstractNum w:abstractNumId="31" w15:restartNumberingAfterBreak="0">
    <w:nsid w:val="64DF7DF1"/>
    <w:multiLevelType w:val="multilevel"/>
    <w:tmpl w:val="64DF7DF1"/>
    <w:lvl w:ilvl="0">
      <w:start w:val="1"/>
      <w:numFmt w:val="decimal"/>
      <w:lvlText w:val="（%1）"/>
      <w:lvlJc w:val="left"/>
      <w:pPr>
        <w:tabs>
          <w:tab w:val="left" w:pos="960"/>
        </w:tabs>
        <w:ind w:left="960" w:hanging="480"/>
      </w:pPr>
      <w:rPr>
        <w:rFonts w:hint="eastAsia"/>
      </w:rPr>
    </w:lvl>
    <w:lvl w:ilvl="1">
      <w:start w:val="1"/>
      <w:numFmt w:val="decimal"/>
      <w:lvlText w:val="（%2）"/>
      <w:lvlJc w:val="left"/>
      <w:pPr>
        <w:tabs>
          <w:tab w:val="left" w:pos="3285"/>
        </w:tabs>
        <w:ind w:left="3285" w:hanging="1080"/>
      </w:pPr>
      <w:rPr>
        <w:b w:val="0"/>
        <w:sz w:val="24"/>
        <w:szCs w:val="24"/>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2" w15:restartNumberingAfterBreak="0">
    <w:nsid w:val="6A8425B5"/>
    <w:multiLevelType w:val="multilevel"/>
    <w:tmpl w:val="6A8425B5"/>
    <w:lvl w:ilvl="0">
      <w:start w:val="1"/>
      <w:numFmt w:val="decimal"/>
      <w:lvlText w:val="7.3.%1"/>
      <w:lvlJc w:val="left"/>
      <w:pPr>
        <w:ind w:left="2340" w:hanging="420"/>
      </w:pPr>
      <w:rPr>
        <w:rFonts w:hint="eastAsia"/>
      </w:rPr>
    </w:lvl>
    <w:lvl w:ilvl="1">
      <w:start w:val="1"/>
      <w:numFmt w:val="lowerLetter"/>
      <w:lvlText w:val="%2)"/>
      <w:lvlJc w:val="left"/>
      <w:pPr>
        <w:ind w:left="2760" w:hanging="420"/>
      </w:pPr>
    </w:lvl>
    <w:lvl w:ilvl="2">
      <w:start w:val="1"/>
      <w:numFmt w:val="lowerRoman"/>
      <w:lvlText w:val="%3."/>
      <w:lvlJc w:val="right"/>
      <w:pPr>
        <w:ind w:left="3180" w:hanging="420"/>
      </w:pPr>
    </w:lvl>
    <w:lvl w:ilvl="3">
      <w:start w:val="1"/>
      <w:numFmt w:val="decimal"/>
      <w:lvlText w:val="%4."/>
      <w:lvlJc w:val="left"/>
      <w:pPr>
        <w:ind w:left="3600" w:hanging="420"/>
      </w:pPr>
    </w:lvl>
    <w:lvl w:ilvl="4">
      <w:start w:val="1"/>
      <w:numFmt w:val="lowerLetter"/>
      <w:lvlText w:val="%5)"/>
      <w:lvlJc w:val="left"/>
      <w:pPr>
        <w:ind w:left="4020" w:hanging="420"/>
      </w:pPr>
    </w:lvl>
    <w:lvl w:ilvl="5">
      <w:start w:val="1"/>
      <w:numFmt w:val="lowerRoman"/>
      <w:lvlText w:val="%6."/>
      <w:lvlJc w:val="right"/>
      <w:pPr>
        <w:ind w:left="4440" w:hanging="420"/>
      </w:pPr>
    </w:lvl>
    <w:lvl w:ilvl="6">
      <w:start w:val="1"/>
      <w:numFmt w:val="decimal"/>
      <w:lvlText w:val="%7."/>
      <w:lvlJc w:val="left"/>
      <w:pPr>
        <w:ind w:left="4860" w:hanging="420"/>
      </w:pPr>
    </w:lvl>
    <w:lvl w:ilvl="7">
      <w:start w:val="1"/>
      <w:numFmt w:val="lowerLetter"/>
      <w:lvlText w:val="%8)"/>
      <w:lvlJc w:val="left"/>
      <w:pPr>
        <w:ind w:left="5280" w:hanging="420"/>
      </w:pPr>
    </w:lvl>
    <w:lvl w:ilvl="8">
      <w:start w:val="1"/>
      <w:numFmt w:val="lowerRoman"/>
      <w:lvlText w:val="%9."/>
      <w:lvlJc w:val="right"/>
      <w:pPr>
        <w:ind w:left="5700" w:hanging="420"/>
      </w:pPr>
    </w:lvl>
  </w:abstractNum>
  <w:abstractNum w:abstractNumId="33" w15:restartNumberingAfterBreak="0">
    <w:nsid w:val="6C1074F8"/>
    <w:multiLevelType w:val="multilevel"/>
    <w:tmpl w:val="6C1074F8"/>
    <w:lvl w:ilvl="0">
      <w:start w:val="1"/>
      <w:numFmt w:val="decimal"/>
      <w:lvlText w:val="（%1）"/>
      <w:lvlJc w:val="left"/>
      <w:pPr>
        <w:tabs>
          <w:tab w:val="left" w:pos="1110"/>
        </w:tabs>
        <w:ind w:left="1110" w:hanging="510"/>
      </w:pPr>
      <w:rPr>
        <w:rFonts w:hint="eastAsia"/>
        <w:color w:val="auto"/>
      </w:rPr>
    </w:lvl>
    <w:lvl w:ilvl="1">
      <w:start w:val="1"/>
      <w:numFmt w:val="decimal"/>
      <w:lvlText w:val="(%2)"/>
      <w:lvlJc w:val="left"/>
      <w:pPr>
        <w:tabs>
          <w:tab w:val="left" w:pos="1410"/>
        </w:tabs>
        <w:ind w:left="1410" w:hanging="390"/>
      </w:pPr>
    </w:lvl>
    <w:lvl w:ilvl="2">
      <w:start w:val="1"/>
      <w:numFmt w:val="decimal"/>
      <w:lvlText w:val="%3."/>
      <w:lvlJc w:val="left"/>
      <w:pPr>
        <w:tabs>
          <w:tab w:val="left" w:pos="2280"/>
        </w:tabs>
        <w:ind w:left="2280" w:hanging="360"/>
      </w:pPr>
    </w:lvl>
    <w:lvl w:ilvl="3">
      <w:start w:val="1"/>
      <w:numFmt w:val="decimal"/>
      <w:lvlText w:val="%4."/>
      <w:lvlJc w:val="left"/>
      <w:pPr>
        <w:tabs>
          <w:tab w:val="left" w:pos="3000"/>
        </w:tabs>
        <w:ind w:left="3000" w:hanging="360"/>
      </w:pPr>
    </w:lvl>
    <w:lvl w:ilvl="4">
      <w:start w:val="1"/>
      <w:numFmt w:val="decimal"/>
      <w:lvlText w:val="%5."/>
      <w:lvlJc w:val="left"/>
      <w:pPr>
        <w:tabs>
          <w:tab w:val="left" w:pos="3720"/>
        </w:tabs>
        <w:ind w:left="3720" w:hanging="360"/>
      </w:pPr>
    </w:lvl>
    <w:lvl w:ilvl="5">
      <w:start w:val="1"/>
      <w:numFmt w:val="decimal"/>
      <w:lvlText w:val="%6."/>
      <w:lvlJc w:val="left"/>
      <w:pPr>
        <w:tabs>
          <w:tab w:val="left" w:pos="4440"/>
        </w:tabs>
        <w:ind w:left="4440" w:hanging="360"/>
      </w:pPr>
    </w:lvl>
    <w:lvl w:ilvl="6">
      <w:start w:val="1"/>
      <w:numFmt w:val="decimal"/>
      <w:lvlText w:val="%7."/>
      <w:lvlJc w:val="left"/>
      <w:pPr>
        <w:tabs>
          <w:tab w:val="left" w:pos="5160"/>
        </w:tabs>
        <w:ind w:left="5160" w:hanging="360"/>
      </w:pPr>
    </w:lvl>
    <w:lvl w:ilvl="7">
      <w:start w:val="1"/>
      <w:numFmt w:val="decimal"/>
      <w:lvlText w:val="%8."/>
      <w:lvlJc w:val="left"/>
      <w:pPr>
        <w:tabs>
          <w:tab w:val="left" w:pos="5880"/>
        </w:tabs>
        <w:ind w:left="5880" w:hanging="360"/>
      </w:pPr>
    </w:lvl>
    <w:lvl w:ilvl="8">
      <w:start w:val="1"/>
      <w:numFmt w:val="decimal"/>
      <w:lvlText w:val="%9."/>
      <w:lvlJc w:val="left"/>
      <w:pPr>
        <w:tabs>
          <w:tab w:val="left" w:pos="6600"/>
        </w:tabs>
        <w:ind w:left="6600" w:hanging="360"/>
      </w:pPr>
    </w:lvl>
  </w:abstractNum>
  <w:abstractNum w:abstractNumId="34" w15:restartNumberingAfterBreak="0">
    <w:nsid w:val="6C4A1042"/>
    <w:multiLevelType w:val="multilevel"/>
    <w:tmpl w:val="6C4A1042"/>
    <w:lvl w:ilvl="0">
      <w:start w:val="1"/>
      <w:numFmt w:val="decimal"/>
      <w:lvlText w:val="（%1）"/>
      <w:lvlJc w:val="left"/>
      <w:pPr>
        <w:ind w:left="2270" w:hanging="420"/>
      </w:pPr>
      <w:rPr>
        <w:rFonts w:hint="eastAsia"/>
      </w:rPr>
    </w:lvl>
    <w:lvl w:ilvl="1">
      <w:start w:val="1"/>
      <w:numFmt w:val="lowerLetter"/>
      <w:lvlText w:val="%2)"/>
      <w:lvlJc w:val="left"/>
      <w:pPr>
        <w:ind w:left="2690" w:hanging="420"/>
      </w:pPr>
    </w:lvl>
    <w:lvl w:ilvl="2">
      <w:start w:val="1"/>
      <w:numFmt w:val="lowerRoman"/>
      <w:lvlText w:val="%3."/>
      <w:lvlJc w:val="right"/>
      <w:pPr>
        <w:ind w:left="3110" w:hanging="420"/>
      </w:pPr>
    </w:lvl>
    <w:lvl w:ilvl="3">
      <w:start w:val="1"/>
      <w:numFmt w:val="decimal"/>
      <w:lvlText w:val="%4."/>
      <w:lvlJc w:val="left"/>
      <w:pPr>
        <w:ind w:left="3530" w:hanging="420"/>
      </w:pPr>
    </w:lvl>
    <w:lvl w:ilvl="4">
      <w:start w:val="1"/>
      <w:numFmt w:val="lowerLetter"/>
      <w:lvlText w:val="%5)"/>
      <w:lvlJc w:val="left"/>
      <w:pPr>
        <w:ind w:left="3950" w:hanging="420"/>
      </w:pPr>
    </w:lvl>
    <w:lvl w:ilvl="5">
      <w:start w:val="1"/>
      <w:numFmt w:val="lowerRoman"/>
      <w:lvlText w:val="%6."/>
      <w:lvlJc w:val="right"/>
      <w:pPr>
        <w:ind w:left="4370" w:hanging="420"/>
      </w:pPr>
    </w:lvl>
    <w:lvl w:ilvl="6">
      <w:start w:val="1"/>
      <w:numFmt w:val="decimal"/>
      <w:lvlText w:val="%7."/>
      <w:lvlJc w:val="left"/>
      <w:pPr>
        <w:ind w:left="4790" w:hanging="420"/>
      </w:pPr>
    </w:lvl>
    <w:lvl w:ilvl="7">
      <w:start w:val="1"/>
      <w:numFmt w:val="lowerLetter"/>
      <w:lvlText w:val="%8)"/>
      <w:lvlJc w:val="left"/>
      <w:pPr>
        <w:ind w:left="5210" w:hanging="420"/>
      </w:pPr>
    </w:lvl>
    <w:lvl w:ilvl="8">
      <w:start w:val="1"/>
      <w:numFmt w:val="lowerRoman"/>
      <w:lvlText w:val="%9."/>
      <w:lvlJc w:val="right"/>
      <w:pPr>
        <w:ind w:left="5630" w:hanging="420"/>
      </w:pPr>
    </w:lvl>
  </w:abstractNum>
  <w:abstractNum w:abstractNumId="35" w15:restartNumberingAfterBreak="0">
    <w:nsid w:val="73A55E2C"/>
    <w:multiLevelType w:val="multilevel"/>
    <w:tmpl w:val="73A55E2C"/>
    <w:lvl w:ilvl="0">
      <w:start w:val="1"/>
      <w:numFmt w:val="decimal"/>
      <w:lvlText w:val="（%1）"/>
      <w:lvlJc w:val="left"/>
      <w:pPr>
        <w:tabs>
          <w:tab w:val="left" w:pos="960"/>
        </w:tabs>
        <w:ind w:left="960" w:hanging="480"/>
      </w:pPr>
      <w:rPr>
        <w:rFonts w:hint="eastAsia"/>
      </w:rPr>
    </w:lvl>
    <w:lvl w:ilvl="1">
      <w:start w:val="1"/>
      <w:numFmt w:val="decimal"/>
      <w:lvlText w:val="（%2）"/>
      <w:lvlJc w:val="left"/>
      <w:pPr>
        <w:tabs>
          <w:tab w:val="left" w:pos="3285"/>
        </w:tabs>
        <w:ind w:left="3285" w:hanging="1080"/>
      </w:pPr>
      <w:rPr>
        <w:b w:val="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6" w15:restartNumberingAfterBreak="0">
    <w:nsid w:val="774C6470"/>
    <w:multiLevelType w:val="multilevel"/>
    <w:tmpl w:val="774C6470"/>
    <w:lvl w:ilvl="0">
      <w:start w:val="1"/>
      <w:numFmt w:val="decimal"/>
      <w:lvlText w:val="（%1）"/>
      <w:lvlJc w:val="left"/>
      <w:pPr>
        <w:tabs>
          <w:tab w:val="left" w:pos="1560"/>
        </w:tabs>
        <w:ind w:left="1560" w:hanging="1080"/>
      </w:pPr>
      <w:rPr>
        <w:rFonts w:hint="eastAs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7" w15:restartNumberingAfterBreak="0">
    <w:nsid w:val="7BE858F9"/>
    <w:multiLevelType w:val="multilevel"/>
    <w:tmpl w:val="7BE858F9"/>
    <w:lvl w:ilvl="0">
      <w:start w:val="1"/>
      <w:numFmt w:val="decimal"/>
      <w:lvlText w:val="（%1）"/>
      <w:lvlJc w:val="left"/>
      <w:pPr>
        <w:ind w:left="2340" w:hanging="720"/>
      </w:pPr>
      <w:rPr>
        <w:rFonts w:cs="仿宋" w:hint="default"/>
      </w:rPr>
    </w:lvl>
    <w:lvl w:ilvl="1">
      <w:start w:val="1"/>
      <w:numFmt w:val="lowerLetter"/>
      <w:lvlText w:val="%2)"/>
      <w:lvlJc w:val="left"/>
      <w:pPr>
        <w:ind w:left="2460" w:hanging="420"/>
      </w:pPr>
    </w:lvl>
    <w:lvl w:ilvl="2">
      <w:start w:val="1"/>
      <w:numFmt w:val="lowerRoman"/>
      <w:lvlText w:val="%3."/>
      <w:lvlJc w:val="right"/>
      <w:pPr>
        <w:ind w:left="2880" w:hanging="420"/>
      </w:pPr>
    </w:lvl>
    <w:lvl w:ilvl="3">
      <w:start w:val="1"/>
      <w:numFmt w:val="decimal"/>
      <w:lvlText w:val="%4."/>
      <w:lvlJc w:val="left"/>
      <w:pPr>
        <w:ind w:left="3300" w:hanging="420"/>
      </w:pPr>
    </w:lvl>
    <w:lvl w:ilvl="4">
      <w:start w:val="1"/>
      <w:numFmt w:val="lowerLetter"/>
      <w:lvlText w:val="%5)"/>
      <w:lvlJc w:val="left"/>
      <w:pPr>
        <w:ind w:left="3720" w:hanging="420"/>
      </w:pPr>
    </w:lvl>
    <w:lvl w:ilvl="5">
      <w:start w:val="1"/>
      <w:numFmt w:val="lowerRoman"/>
      <w:lvlText w:val="%6."/>
      <w:lvlJc w:val="right"/>
      <w:pPr>
        <w:ind w:left="4140" w:hanging="420"/>
      </w:pPr>
    </w:lvl>
    <w:lvl w:ilvl="6">
      <w:start w:val="1"/>
      <w:numFmt w:val="decimal"/>
      <w:lvlText w:val="%7."/>
      <w:lvlJc w:val="left"/>
      <w:pPr>
        <w:ind w:left="4560" w:hanging="420"/>
      </w:pPr>
    </w:lvl>
    <w:lvl w:ilvl="7">
      <w:start w:val="1"/>
      <w:numFmt w:val="lowerLetter"/>
      <w:lvlText w:val="%8)"/>
      <w:lvlJc w:val="left"/>
      <w:pPr>
        <w:ind w:left="4980" w:hanging="420"/>
      </w:pPr>
    </w:lvl>
    <w:lvl w:ilvl="8">
      <w:start w:val="1"/>
      <w:numFmt w:val="lowerRoman"/>
      <w:lvlText w:val="%9."/>
      <w:lvlJc w:val="right"/>
      <w:pPr>
        <w:ind w:left="5400" w:hanging="420"/>
      </w:pPr>
    </w:lvl>
  </w:abstractNum>
  <w:abstractNum w:abstractNumId="38" w15:restartNumberingAfterBreak="0">
    <w:nsid w:val="7DF03589"/>
    <w:multiLevelType w:val="multilevel"/>
    <w:tmpl w:val="7DF03589"/>
    <w:lvl w:ilvl="0">
      <w:start w:val="1"/>
      <w:numFmt w:val="decimalEnclosedCircle"/>
      <w:lvlText w:val="%1"/>
      <w:lvlJc w:val="left"/>
      <w:pPr>
        <w:ind w:left="1320" w:hanging="360"/>
      </w:pPr>
      <w:rPr>
        <w:rFonts w:cs="仿宋" w:hint="default"/>
      </w:rPr>
    </w:lvl>
    <w:lvl w:ilvl="1">
      <w:start w:val="1"/>
      <w:numFmt w:val="lowerLetter"/>
      <w:lvlText w:val="%2)"/>
      <w:lvlJc w:val="left"/>
      <w:pPr>
        <w:ind w:left="1800" w:hanging="420"/>
      </w:pPr>
    </w:lvl>
    <w:lvl w:ilvl="2">
      <w:start w:val="1"/>
      <w:numFmt w:val="lowerRoman"/>
      <w:lvlText w:val="%3."/>
      <w:lvlJc w:val="right"/>
      <w:pPr>
        <w:ind w:left="2220" w:hanging="420"/>
      </w:pPr>
    </w:lvl>
    <w:lvl w:ilvl="3">
      <w:start w:val="1"/>
      <w:numFmt w:val="decimal"/>
      <w:lvlText w:val="%4."/>
      <w:lvlJc w:val="left"/>
      <w:pPr>
        <w:ind w:left="2640" w:hanging="420"/>
      </w:pPr>
    </w:lvl>
    <w:lvl w:ilvl="4">
      <w:start w:val="1"/>
      <w:numFmt w:val="lowerLetter"/>
      <w:lvlText w:val="%5)"/>
      <w:lvlJc w:val="left"/>
      <w:pPr>
        <w:ind w:left="3060" w:hanging="420"/>
      </w:pPr>
    </w:lvl>
    <w:lvl w:ilvl="5">
      <w:start w:val="1"/>
      <w:numFmt w:val="lowerRoman"/>
      <w:lvlText w:val="%6."/>
      <w:lvlJc w:val="right"/>
      <w:pPr>
        <w:ind w:left="3480" w:hanging="420"/>
      </w:pPr>
    </w:lvl>
    <w:lvl w:ilvl="6">
      <w:start w:val="1"/>
      <w:numFmt w:val="decimal"/>
      <w:lvlText w:val="%7."/>
      <w:lvlJc w:val="left"/>
      <w:pPr>
        <w:ind w:left="3900" w:hanging="420"/>
      </w:pPr>
    </w:lvl>
    <w:lvl w:ilvl="7">
      <w:start w:val="1"/>
      <w:numFmt w:val="lowerLetter"/>
      <w:lvlText w:val="%8)"/>
      <w:lvlJc w:val="left"/>
      <w:pPr>
        <w:ind w:left="4320" w:hanging="420"/>
      </w:pPr>
    </w:lvl>
    <w:lvl w:ilvl="8">
      <w:start w:val="1"/>
      <w:numFmt w:val="lowerRoman"/>
      <w:lvlText w:val="%9."/>
      <w:lvlJc w:val="right"/>
      <w:pPr>
        <w:ind w:left="4740" w:hanging="420"/>
      </w:pPr>
    </w:lvl>
  </w:abstractNum>
  <w:abstractNum w:abstractNumId="39" w15:restartNumberingAfterBreak="0">
    <w:nsid w:val="7E43197E"/>
    <w:multiLevelType w:val="multilevel"/>
    <w:tmpl w:val="7E43197E"/>
    <w:lvl w:ilvl="0">
      <w:start w:val="1"/>
      <w:numFmt w:val="decimal"/>
      <w:lvlText w:val="（%1）"/>
      <w:lvlJc w:val="left"/>
      <w:pPr>
        <w:tabs>
          <w:tab w:val="left" w:pos="960"/>
        </w:tabs>
        <w:ind w:left="960" w:hanging="480"/>
      </w:pPr>
      <w:rPr>
        <w:rFonts w:hint="eastAsia"/>
      </w:rPr>
    </w:lvl>
    <w:lvl w:ilvl="1">
      <w:start w:val="1"/>
      <w:numFmt w:val="decimal"/>
      <w:lvlText w:val="（%2）"/>
      <w:lvlJc w:val="left"/>
      <w:pPr>
        <w:tabs>
          <w:tab w:val="left" w:pos="3285"/>
        </w:tabs>
        <w:ind w:left="3285" w:hanging="1080"/>
      </w:pPr>
      <w:rPr>
        <w:b w:val="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737167564">
    <w:abstractNumId w:val="1"/>
  </w:num>
  <w:num w:numId="2" w16cid:durableId="1534731881">
    <w:abstractNumId w:val="13"/>
  </w:num>
  <w:num w:numId="3" w16cid:durableId="573130693">
    <w:abstractNumId w:val="32"/>
  </w:num>
  <w:num w:numId="4" w16cid:durableId="482740500">
    <w:abstractNumId w:val="33"/>
  </w:num>
  <w:num w:numId="5" w16cid:durableId="1750349018">
    <w:abstractNumId w:val="9"/>
  </w:num>
  <w:num w:numId="6" w16cid:durableId="393624796">
    <w:abstractNumId w:val="19"/>
  </w:num>
  <w:num w:numId="7" w16cid:durableId="1337926167">
    <w:abstractNumId w:val="29"/>
  </w:num>
  <w:num w:numId="8" w16cid:durableId="50439570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36549036">
    <w:abstractNumId w:val="11"/>
  </w:num>
  <w:num w:numId="10" w16cid:durableId="621570476">
    <w:abstractNumId w:val="4"/>
  </w:num>
  <w:num w:numId="11" w16cid:durableId="875890396">
    <w:abstractNumId w:val="3"/>
  </w:num>
  <w:num w:numId="12" w16cid:durableId="1130900608">
    <w:abstractNumId w:val="28"/>
  </w:num>
  <w:num w:numId="13" w16cid:durableId="742220153">
    <w:abstractNumId w:val="22"/>
  </w:num>
  <w:num w:numId="14" w16cid:durableId="1614283958">
    <w:abstractNumId w:val="30"/>
  </w:num>
  <w:num w:numId="15" w16cid:durableId="240918470">
    <w:abstractNumId w:val="20"/>
  </w:num>
  <w:num w:numId="16" w16cid:durableId="96826251">
    <w:abstractNumId w:val="16"/>
  </w:num>
  <w:num w:numId="17" w16cid:durableId="291253637">
    <w:abstractNumId w:val="34"/>
  </w:num>
  <w:num w:numId="18" w16cid:durableId="405692034">
    <w:abstractNumId w:val="18"/>
  </w:num>
  <w:num w:numId="19" w16cid:durableId="1917323090">
    <w:abstractNumId w:val="5"/>
  </w:num>
  <w:num w:numId="20" w16cid:durableId="1587374945">
    <w:abstractNumId w:val="10"/>
  </w:num>
  <w:num w:numId="21" w16cid:durableId="2559428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4495278">
    <w:abstractNumId w:val="17"/>
  </w:num>
  <w:num w:numId="23" w16cid:durableId="1218055868">
    <w:abstractNumId w:val="35"/>
  </w:num>
  <w:num w:numId="24" w16cid:durableId="1804347971">
    <w:abstractNumId w:val="39"/>
  </w:num>
  <w:num w:numId="25" w16cid:durableId="1022439687">
    <w:abstractNumId w:val="14"/>
  </w:num>
  <w:num w:numId="26" w16cid:durableId="1124733859">
    <w:abstractNumId w:val="36"/>
  </w:num>
  <w:num w:numId="27" w16cid:durableId="1307318731">
    <w:abstractNumId w:val="27"/>
  </w:num>
  <w:num w:numId="28" w16cid:durableId="1740865034">
    <w:abstractNumId w:val="25"/>
  </w:num>
  <w:num w:numId="29" w16cid:durableId="601962383">
    <w:abstractNumId w:val="26"/>
  </w:num>
  <w:num w:numId="30" w16cid:durableId="1899627423">
    <w:abstractNumId w:val="31"/>
  </w:num>
  <w:num w:numId="31" w16cid:durableId="1854369814">
    <w:abstractNumId w:val="37"/>
  </w:num>
  <w:num w:numId="32" w16cid:durableId="2143037702">
    <w:abstractNumId w:val="24"/>
  </w:num>
  <w:num w:numId="33" w16cid:durableId="954562370">
    <w:abstractNumId w:val="6"/>
  </w:num>
  <w:num w:numId="34" w16cid:durableId="574435164">
    <w:abstractNumId w:val="12"/>
  </w:num>
  <w:num w:numId="35" w16cid:durableId="1674724745">
    <w:abstractNumId w:val="38"/>
  </w:num>
  <w:num w:numId="36" w16cid:durableId="1874995476">
    <w:abstractNumId w:val="7"/>
  </w:num>
  <w:num w:numId="37" w16cid:durableId="80835020">
    <w:abstractNumId w:val="21"/>
  </w:num>
  <w:num w:numId="38" w16cid:durableId="761489817">
    <w:abstractNumId w:val="15"/>
  </w:num>
  <w:num w:numId="39" w16cid:durableId="1812595571">
    <w:abstractNumId w:val="0"/>
  </w:num>
  <w:num w:numId="40" w16cid:durableId="912937225">
    <w:abstractNumId w:val="2"/>
  </w:num>
  <w:num w:numId="41" w16cid:durableId="19765687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IzM2VjMjU4NTc2MDI4NDZjZmZjMTk5OTFhZWIzOWMifQ=="/>
    <w:docVar w:name="KSO_WPS_MARK_KEY" w:val="467311bf-1dd8-4a56-bbad-8237078c606e"/>
  </w:docVars>
  <w:rsids>
    <w:rsidRoot w:val="6A661AE5"/>
    <w:rsid w:val="0000160C"/>
    <w:rsid w:val="00015CEB"/>
    <w:rsid w:val="00017C2C"/>
    <w:rsid w:val="0003021D"/>
    <w:rsid w:val="0004091E"/>
    <w:rsid w:val="00085E16"/>
    <w:rsid w:val="00092509"/>
    <w:rsid w:val="000B26E7"/>
    <w:rsid w:val="000D7A37"/>
    <w:rsid w:val="000E4D25"/>
    <w:rsid w:val="00117296"/>
    <w:rsid w:val="00133EE5"/>
    <w:rsid w:val="00134977"/>
    <w:rsid w:val="00151B5D"/>
    <w:rsid w:val="001522D3"/>
    <w:rsid w:val="00161DF7"/>
    <w:rsid w:val="00166037"/>
    <w:rsid w:val="00167FBB"/>
    <w:rsid w:val="00177369"/>
    <w:rsid w:val="00196142"/>
    <w:rsid w:val="001A3BFA"/>
    <w:rsid w:val="001C562D"/>
    <w:rsid w:val="002167DA"/>
    <w:rsid w:val="00233307"/>
    <w:rsid w:val="002360E1"/>
    <w:rsid w:val="00251917"/>
    <w:rsid w:val="00274987"/>
    <w:rsid w:val="00297243"/>
    <w:rsid w:val="002C72DF"/>
    <w:rsid w:val="002F38A6"/>
    <w:rsid w:val="002F3FEC"/>
    <w:rsid w:val="00300D1E"/>
    <w:rsid w:val="00313325"/>
    <w:rsid w:val="00333499"/>
    <w:rsid w:val="003409A8"/>
    <w:rsid w:val="00354876"/>
    <w:rsid w:val="003D0D84"/>
    <w:rsid w:val="00411571"/>
    <w:rsid w:val="00415E60"/>
    <w:rsid w:val="00420E8F"/>
    <w:rsid w:val="00427C83"/>
    <w:rsid w:val="00437077"/>
    <w:rsid w:val="004738DA"/>
    <w:rsid w:val="00495D04"/>
    <w:rsid w:val="004A4A17"/>
    <w:rsid w:val="004C288E"/>
    <w:rsid w:val="004C6A18"/>
    <w:rsid w:val="004D0D63"/>
    <w:rsid w:val="004F31C6"/>
    <w:rsid w:val="00523FD8"/>
    <w:rsid w:val="0053272F"/>
    <w:rsid w:val="005418E8"/>
    <w:rsid w:val="00555422"/>
    <w:rsid w:val="005859A3"/>
    <w:rsid w:val="006177E3"/>
    <w:rsid w:val="006210A2"/>
    <w:rsid w:val="006213E2"/>
    <w:rsid w:val="006265AE"/>
    <w:rsid w:val="00627930"/>
    <w:rsid w:val="0063026F"/>
    <w:rsid w:val="00636CAB"/>
    <w:rsid w:val="00664679"/>
    <w:rsid w:val="006732D1"/>
    <w:rsid w:val="006B31C3"/>
    <w:rsid w:val="006C0A7E"/>
    <w:rsid w:val="006C28C5"/>
    <w:rsid w:val="007244E9"/>
    <w:rsid w:val="00725F9B"/>
    <w:rsid w:val="00731873"/>
    <w:rsid w:val="007362BC"/>
    <w:rsid w:val="00773618"/>
    <w:rsid w:val="007A287C"/>
    <w:rsid w:val="007F3B66"/>
    <w:rsid w:val="007F7860"/>
    <w:rsid w:val="00810680"/>
    <w:rsid w:val="00846880"/>
    <w:rsid w:val="008550AF"/>
    <w:rsid w:val="00871C3F"/>
    <w:rsid w:val="008863E9"/>
    <w:rsid w:val="008B4E1B"/>
    <w:rsid w:val="008C28FB"/>
    <w:rsid w:val="008D0451"/>
    <w:rsid w:val="008F06F4"/>
    <w:rsid w:val="008F2F8C"/>
    <w:rsid w:val="008F5B41"/>
    <w:rsid w:val="009013D9"/>
    <w:rsid w:val="00920DD2"/>
    <w:rsid w:val="0096532E"/>
    <w:rsid w:val="009717A2"/>
    <w:rsid w:val="00987389"/>
    <w:rsid w:val="00990D93"/>
    <w:rsid w:val="009B2B7D"/>
    <w:rsid w:val="009C6526"/>
    <w:rsid w:val="009D3208"/>
    <w:rsid w:val="009D5F9E"/>
    <w:rsid w:val="009E28A7"/>
    <w:rsid w:val="00A060C8"/>
    <w:rsid w:val="00A10706"/>
    <w:rsid w:val="00A13524"/>
    <w:rsid w:val="00A17F4F"/>
    <w:rsid w:val="00A46B65"/>
    <w:rsid w:val="00A51A56"/>
    <w:rsid w:val="00A56B2E"/>
    <w:rsid w:val="00A82BC2"/>
    <w:rsid w:val="00A94268"/>
    <w:rsid w:val="00AA6F47"/>
    <w:rsid w:val="00AA7AD8"/>
    <w:rsid w:val="00AD10E6"/>
    <w:rsid w:val="00AD32ED"/>
    <w:rsid w:val="00AE7D6E"/>
    <w:rsid w:val="00B16F8C"/>
    <w:rsid w:val="00B20DF2"/>
    <w:rsid w:val="00B44E36"/>
    <w:rsid w:val="00B67825"/>
    <w:rsid w:val="00BA2CFA"/>
    <w:rsid w:val="00BC55A1"/>
    <w:rsid w:val="00BE3F3C"/>
    <w:rsid w:val="00C076CF"/>
    <w:rsid w:val="00C51505"/>
    <w:rsid w:val="00C51848"/>
    <w:rsid w:val="00C65D53"/>
    <w:rsid w:val="00C96147"/>
    <w:rsid w:val="00CB01B8"/>
    <w:rsid w:val="00CC6CDC"/>
    <w:rsid w:val="00CF29D3"/>
    <w:rsid w:val="00D00111"/>
    <w:rsid w:val="00D0537A"/>
    <w:rsid w:val="00D15D12"/>
    <w:rsid w:val="00D21743"/>
    <w:rsid w:val="00D240E9"/>
    <w:rsid w:val="00D512B4"/>
    <w:rsid w:val="00D639D0"/>
    <w:rsid w:val="00D734FB"/>
    <w:rsid w:val="00D820CA"/>
    <w:rsid w:val="00E1602D"/>
    <w:rsid w:val="00E32960"/>
    <w:rsid w:val="00E376F6"/>
    <w:rsid w:val="00E826D4"/>
    <w:rsid w:val="00EB220B"/>
    <w:rsid w:val="00ED3301"/>
    <w:rsid w:val="00ED7811"/>
    <w:rsid w:val="00EF0C9C"/>
    <w:rsid w:val="00EF1A58"/>
    <w:rsid w:val="00F05BAF"/>
    <w:rsid w:val="00F24836"/>
    <w:rsid w:val="00F32E34"/>
    <w:rsid w:val="00F32EBD"/>
    <w:rsid w:val="00F4611D"/>
    <w:rsid w:val="00F53F41"/>
    <w:rsid w:val="00F5426F"/>
    <w:rsid w:val="00F6187F"/>
    <w:rsid w:val="00F86EB1"/>
    <w:rsid w:val="00F902F3"/>
    <w:rsid w:val="00F95140"/>
    <w:rsid w:val="01000BA4"/>
    <w:rsid w:val="01175F5D"/>
    <w:rsid w:val="01410227"/>
    <w:rsid w:val="0160249E"/>
    <w:rsid w:val="01A22C15"/>
    <w:rsid w:val="01D47AF2"/>
    <w:rsid w:val="01FB25AE"/>
    <w:rsid w:val="020540AC"/>
    <w:rsid w:val="022C5338"/>
    <w:rsid w:val="02876A72"/>
    <w:rsid w:val="02B40E52"/>
    <w:rsid w:val="02E331FE"/>
    <w:rsid w:val="02EB05EB"/>
    <w:rsid w:val="02FE4DCA"/>
    <w:rsid w:val="032A0C3F"/>
    <w:rsid w:val="03323B24"/>
    <w:rsid w:val="033B56D0"/>
    <w:rsid w:val="04096947"/>
    <w:rsid w:val="04C410F4"/>
    <w:rsid w:val="04E233B4"/>
    <w:rsid w:val="051F058E"/>
    <w:rsid w:val="05570D14"/>
    <w:rsid w:val="057F6DC9"/>
    <w:rsid w:val="059650BB"/>
    <w:rsid w:val="05C877E6"/>
    <w:rsid w:val="05E53182"/>
    <w:rsid w:val="06C23411"/>
    <w:rsid w:val="06D7510F"/>
    <w:rsid w:val="06DF6D8C"/>
    <w:rsid w:val="070231AE"/>
    <w:rsid w:val="073D48BB"/>
    <w:rsid w:val="07430C52"/>
    <w:rsid w:val="07923575"/>
    <w:rsid w:val="07F67816"/>
    <w:rsid w:val="08193505"/>
    <w:rsid w:val="08207B55"/>
    <w:rsid w:val="08536A17"/>
    <w:rsid w:val="085A292F"/>
    <w:rsid w:val="085F0EAD"/>
    <w:rsid w:val="086F1377"/>
    <w:rsid w:val="0874552C"/>
    <w:rsid w:val="08C835B6"/>
    <w:rsid w:val="08CD7806"/>
    <w:rsid w:val="08F27927"/>
    <w:rsid w:val="091A4718"/>
    <w:rsid w:val="091C7225"/>
    <w:rsid w:val="0957636A"/>
    <w:rsid w:val="097C3D4B"/>
    <w:rsid w:val="09A81073"/>
    <w:rsid w:val="09B6470F"/>
    <w:rsid w:val="09D238B7"/>
    <w:rsid w:val="09F41468"/>
    <w:rsid w:val="0A5E070C"/>
    <w:rsid w:val="0A7D03FE"/>
    <w:rsid w:val="0A856C30"/>
    <w:rsid w:val="0AAD2CE2"/>
    <w:rsid w:val="0AC71D45"/>
    <w:rsid w:val="0AF54013"/>
    <w:rsid w:val="0B4A3CDB"/>
    <w:rsid w:val="0B906F0B"/>
    <w:rsid w:val="0BB03C97"/>
    <w:rsid w:val="0BB70C84"/>
    <w:rsid w:val="0BF55038"/>
    <w:rsid w:val="0C1069CD"/>
    <w:rsid w:val="0C382FF7"/>
    <w:rsid w:val="0CA00F6E"/>
    <w:rsid w:val="0CA45DDF"/>
    <w:rsid w:val="0CA76DB6"/>
    <w:rsid w:val="0CAA0BCF"/>
    <w:rsid w:val="0CC41D6A"/>
    <w:rsid w:val="0CEB781F"/>
    <w:rsid w:val="0D1A43D7"/>
    <w:rsid w:val="0D2A1D10"/>
    <w:rsid w:val="0D8F14F1"/>
    <w:rsid w:val="0DCF0193"/>
    <w:rsid w:val="0DDC439D"/>
    <w:rsid w:val="0E0A5DCA"/>
    <w:rsid w:val="0E4A508C"/>
    <w:rsid w:val="0E6E6557"/>
    <w:rsid w:val="0E907575"/>
    <w:rsid w:val="0EA25072"/>
    <w:rsid w:val="0F3B3CDC"/>
    <w:rsid w:val="0F4D478B"/>
    <w:rsid w:val="0F5F2145"/>
    <w:rsid w:val="0FAB7692"/>
    <w:rsid w:val="0FC06C9A"/>
    <w:rsid w:val="0FED2D2F"/>
    <w:rsid w:val="0FFA3C1C"/>
    <w:rsid w:val="100F4162"/>
    <w:rsid w:val="10207483"/>
    <w:rsid w:val="10386967"/>
    <w:rsid w:val="10412BCE"/>
    <w:rsid w:val="10EA1EE2"/>
    <w:rsid w:val="10EF65AB"/>
    <w:rsid w:val="111F2661"/>
    <w:rsid w:val="113177DE"/>
    <w:rsid w:val="11851995"/>
    <w:rsid w:val="11D8597F"/>
    <w:rsid w:val="11E1186E"/>
    <w:rsid w:val="11E3469F"/>
    <w:rsid w:val="11F66B15"/>
    <w:rsid w:val="129B1CC0"/>
    <w:rsid w:val="12BC7420"/>
    <w:rsid w:val="1303728B"/>
    <w:rsid w:val="130F3D8F"/>
    <w:rsid w:val="132C4758"/>
    <w:rsid w:val="13515743"/>
    <w:rsid w:val="13526365"/>
    <w:rsid w:val="137E6374"/>
    <w:rsid w:val="13CE328A"/>
    <w:rsid w:val="13E6760D"/>
    <w:rsid w:val="13F51CFE"/>
    <w:rsid w:val="142E658A"/>
    <w:rsid w:val="147661FE"/>
    <w:rsid w:val="149C3F0E"/>
    <w:rsid w:val="14A77A7D"/>
    <w:rsid w:val="14C44E68"/>
    <w:rsid w:val="14D3719B"/>
    <w:rsid w:val="150B2DA4"/>
    <w:rsid w:val="15227E9D"/>
    <w:rsid w:val="15282FD9"/>
    <w:rsid w:val="15547F62"/>
    <w:rsid w:val="15561623"/>
    <w:rsid w:val="15604795"/>
    <w:rsid w:val="15784F69"/>
    <w:rsid w:val="15D46D19"/>
    <w:rsid w:val="162C1963"/>
    <w:rsid w:val="16511D38"/>
    <w:rsid w:val="16661FBB"/>
    <w:rsid w:val="16702E8A"/>
    <w:rsid w:val="167805A2"/>
    <w:rsid w:val="167F6B19"/>
    <w:rsid w:val="16CD3E38"/>
    <w:rsid w:val="16E8335B"/>
    <w:rsid w:val="16EA2EAA"/>
    <w:rsid w:val="16ED3B2F"/>
    <w:rsid w:val="17184D6F"/>
    <w:rsid w:val="17235A77"/>
    <w:rsid w:val="176E4297"/>
    <w:rsid w:val="178A1D29"/>
    <w:rsid w:val="181D494B"/>
    <w:rsid w:val="18356139"/>
    <w:rsid w:val="18B71A25"/>
    <w:rsid w:val="18D50D7E"/>
    <w:rsid w:val="195F2541"/>
    <w:rsid w:val="19F01770"/>
    <w:rsid w:val="19F53DD2"/>
    <w:rsid w:val="1A6026AE"/>
    <w:rsid w:val="1A734CF7"/>
    <w:rsid w:val="1A8958CC"/>
    <w:rsid w:val="1AB51AEA"/>
    <w:rsid w:val="1AB81EF2"/>
    <w:rsid w:val="1AE469B6"/>
    <w:rsid w:val="1B451F98"/>
    <w:rsid w:val="1B577C67"/>
    <w:rsid w:val="1B794DC7"/>
    <w:rsid w:val="1BB80F30"/>
    <w:rsid w:val="1BC23855"/>
    <w:rsid w:val="1C2A7637"/>
    <w:rsid w:val="1CAD710D"/>
    <w:rsid w:val="1CB11813"/>
    <w:rsid w:val="1D1C4808"/>
    <w:rsid w:val="1D2F0F59"/>
    <w:rsid w:val="1D2F1876"/>
    <w:rsid w:val="1DEE0FBB"/>
    <w:rsid w:val="1E500317"/>
    <w:rsid w:val="1E566ECA"/>
    <w:rsid w:val="1E677CC0"/>
    <w:rsid w:val="1EC622C2"/>
    <w:rsid w:val="1F0C4341"/>
    <w:rsid w:val="1F770694"/>
    <w:rsid w:val="1F9B3F36"/>
    <w:rsid w:val="1FAB7495"/>
    <w:rsid w:val="1FAF4A23"/>
    <w:rsid w:val="1FB46C91"/>
    <w:rsid w:val="1FC3227C"/>
    <w:rsid w:val="1FC906EB"/>
    <w:rsid w:val="1FD66205"/>
    <w:rsid w:val="201A640C"/>
    <w:rsid w:val="20411B52"/>
    <w:rsid w:val="20894C52"/>
    <w:rsid w:val="209079AB"/>
    <w:rsid w:val="20DF55F6"/>
    <w:rsid w:val="211F28A4"/>
    <w:rsid w:val="21340188"/>
    <w:rsid w:val="214178FD"/>
    <w:rsid w:val="2159422D"/>
    <w:rsid w:val="216E26D1"/>
    <w:rsid w:val="217E5989"/>
    <w:rsid w:val="21AA620E"/>
    <w:rsid w:val="21CE6284"/>
    <w:rsid w:val="21EA18A9"/>
    <w:rsid w:val="21EE3DCF"/>
    <w:rsid w:val="22251AB0"/>
    <w:rsid w:val="2242250E"/>
    <w:rsid w:val="22435727"/>
    <w:rsid w:val="22585D5B"/>
    <w:rsid w:val="237E73CE"/>
    <w:rsid w:val="23850331"/>
    <w:rsid w:val="23B14E2C"/>
    <w:rsid w:val="23B42AC3"/>
    <w:rsid w:val="23BC096D"/>
    <w:rsid w:val="24072BAB"/>
    <w:rsid w:val="24156E1F"/>
    <w:rsid w:val="24392B0D"/>
    <w:rsid w:val="2468294D"/>
    <w:rsid w:val="2475396F"/>
    <w:rsid w:val="24E05BA6"/>
    <w:rsid w:val="24EE7792"/>
    <w:rsid w:val="250606AD"/>
    <w:rsid w:val="251E26F4"/>
    <w:rsid w:val="256E7B84"/>
    <w:rsid w:val="2572755C"/>
    <w:rsid w:val="259F4C49"/>
    <w:rsid w:val="26814CE2"/>
    <w:rsid w:val="26953B61"/>
    <w:rsid w:val="26BE5DDB"/>
    <w:rsid w:val="26C30DB4"/>
    <w:rsid w:val="26E30BAE"/>
    <w:rsid w:val="26EA47D3"/>
    <w:rsid w:val="279F1793"/>
    <w:rsid w:val="27BB0035"/>
    <w:rsid w:val="2811476D"/>
    <w:rsid w:val="281B702C"/>
    <w:rsid w:val="2843184F"/>
    <w:rsid w:val="28750F4E"/>
    <w:rsid w:val="288354D2"/>
    <w:rsid w:val="28B45E5D"/>
    <w:rsid w:val="28D1723E"/>
    <w:rsid w:val="28FD3AE3"/>
    <w:rsid w:val="29214741"/>
    <w:rsid w:val="29235CD3"/>
    <w:rsid w:val="29907139"/>
    <w:rsid w:val="29A00E30"/>
    <w:rsid w:val="29F80324"/>
    <w:rsid w:val="29FF169C"/>
    <w:rsid w:val="2A070834"/>
    <w:rsid w:val="2A325CFF"/>
    <w:rsid w:val="2A3B4E26"/>
    <w:rsid w:val="2A427557"/>
    <w:rsid w:val="2A9768B6"/>
    <w:rsid w:val="2AF970F2"/>
    <w:rsid w:val="2B231E21"/>
    <w:rsid w:val="2B512B48"/>
    <w:rsid w:val="2B795C6E"/>
    <w:rsid w:val="2BDF21EC"/>
    <w:rsid w:val="2C1C51EE"/>
    <w:rsid w:val="2C2E4F21"/>
    <w:rsid w:val="2C51752B"/>
    <w:rsid w:val="2C8A4DF7"/>
    <w:rsid w:val="2CB20D73"/>
    <w:rsid w:val="2CB5542B"/>
    <w:rsid w:val="2CB86702"/>
    <w:rsid w:val="2CFA70B8"/>
    <w:rsid w:val="2D540198"/>
    <w:rsid w:val="2D5F6ACB"/>
    <w:rsid w:val="2D681B5F"/>
    <w:rsid w:val="2D975C6D"/>
    <w:rsid w:val="2DC908C7"/>
    <w:rsid w:val="2DDA23E8"/>
    <w:rsid w:val="2E796AAA"/>
    <w:rsid w:val="2E9E25BD"/>
    <w:rsid w:val="2EBD19D6"/>
    <w:rsid w:val="2EBF4557"/>
    <w:rsid w:val="2EC02AAD"/>
    <w:rsid w:val="2EDC47BD"/>
    <w:rsid w:val="2F7C1CF5"/>
    <w:rsid w:val="2FB9085F"/>
    <w:rsid w:val="303B3217"/>
    <w:rsid w:val="305331A8"/>
    <w:rsid w:val="30A65993"/>
    <w:rsid w:val="30B31E99"/>
    <w:rsid w:val="30F71D86"/>
    <w:rsid w:val="310426F5"/>
    <w:rsid w:val="31496359"/>
    <w:rsid w:val="31813D45"/>
    <w:rsid w:val="31F3048B"/>
    <w:rsid w:val="32141003"/>
    <w:rsid w:val="323B5CA2"/>
    <w:rsid w:val="3246662F"/>
    <w:rsid w:val="3248781A"/>
    <w:rsid w:val="329624C8"/>
    <w:rsid w:val="32E25558"/>
    <w:rsid w:val="32E356D2"/>
    <w:rsid w:val="32E6167E"/>
    <w:rsid w:val="32E9317E"/>
    <w:rsid w:val="33312684"/>
    <w:rsid w:val="333F30FC"/>
    <w:rsid w:val="334F0E6D"/>
    <w:rsid w:val="33E13238"/>
    <w:rsid w:val="3484465E"/>
    <w:rsid w:val="3489663D"/>
    <w:rsid w:val="3499096A"/>
    <w:rsid w:val="34D4418C"/>
    <w:rsid w:val="351647A5"/>
    <w:rsid w:val="352944D8"/>
    <w:rsid w:val="352B64A2"/>
    <w:rsid w:val="35591936"/>
    <w:rsid w:val="35666F2B"/>
    <w:rsid w:val="358A3671"/>
    <w:rsid w:val="35BA38E4"/>
    <w:rsid w:val="35C6683A"/>
    <w:rsid w:val="35F03C13"/>
    <w:rsid w:val="3623728E"/>
    <w:rsid w:val="36321AB2"/>
    <w:rsid w:val="363D46DF"/>
    <w:rsid w:val="367125DA"/>
    <w:rsid w:val="369B6C5B"/>
    <w:rsid w:val="36C546D4"/>
    <w:rsid w:val="36C73210"/>
    <w:rsid w:val="36E75766"/>
    <w:rsid w:val="374C0952"/>
    <w:rsid w:val="379245B6"/>
    <w:rsid w:val="37965F2C"/>
    <w:rsid w:val="380C08E0"/>
    <w:rsid w:val="389B49A9"/>
    <w:rsid w:val="38A81BB8"/>
    <w:rsid w:val="38D2461D"/>
    <w:rsid w:val="38DE382B"/>
    <w:rsid w:val="390779CD"/>
    <w:rsid w:val="39224083"/>
    <w:rsid w:val="39332631"/>
    <w:rsid w:val="39395B0C"/>
    <w:rsid w:val="3973276C"/>
    <w:rsid w:val="398B750F"/>
    <w:rsid w:val="39966A09"/>
    <w:rsid w:val="399B363C"/>
    <w:rsid w:val="39E97DA8"/>
    <w:rsid w:val="39F0707C"/>
    <w:rsid w:val="3AC227CF"/>
    <w:rsid w:val="3B131EB2"/>
    <w:rsid w:val="3B4A4EF5"/>
    <w:rsid w:val="3B842468"/>
    <w:rsid w:val="3BBC42F8"/>
    <w:rsid w:val="3BC11BF3"/>
    <w:rsid w:val="3BEB2B7A"/>
    <w:rsid w:val="3C054956"/>
    <w:rsid w:val="3C271899"/>
    <w:rsid w:val="3C364633"/>
    <w:rsid w:val="3C3E4600"/>
    <w:rsid w:val="3C526A0A"/>
    <w:rsid w:val="3C6F3118"/>
    <w:rsid w:val="3CFA5A3C"/>
    <w:rsid w:val="3D293E10"/>
    <w:rsid w:val="3D4916B2"/>
    <w:rsid w:val="3D5D4D3B"/>
    <w:rsid w:val="3D7C3E47"/>
    <w:rsid w:val="3D800A2B"/>
    <w:rsid w:val="3E0757A8"/>
    <w:rsid w:val="3E1C72D0"/>
    <w:rsid w:val="3E2B12C1"/>
    <w:rsid w:val="3E4F0F1D"/>
    <w:rsid w:val="3E54217C"/>
    <w:rsid w:val="3E8103D9"/>
    <w:rsid w:val="3E8C76E9"/>
    <w:rsid w:val="3F0A3434"/>
    <w:rsid w:val="3F2D2E17"/>
    <w:rsid w:val="3F454604"/>
    <w:rsid w:val="3F874B8E"/>
    <w:rsid w:val="40073668"/>
    <w:rsid w:val="40212A61"/>
    <w:rsid w:val="40781E32"/>
    <w:rsid w:val="409F121D"/>
    <w:rsid w:val="40B836E7"/>
    <w:rsid w:val="40E3087C"/>
    <w:rsid w:val="40F5078D"/>
    <w:rsid w:val="40F75126"/>
    <w:rsid w:val="415562D2"/>
    <w:rsid w:val="417F2D9F"/>
    <w:rsid w:val="41B76487"/>
    <w:rsid w:val="41E77BF5"/>
    <w:rsid w:val="41EE4ADF"/>
    <w:rsid w:val="427174BE"/>
    <w:rsid w:val="427B4251"/>
    <w:rsid w:val="42817701"/>
    <w:rsid w:val="4282199D"/>
    <w:rsid w:val="42906930"/>
    <w:rsid w:val="42A64FAA"/>
    <w:rsid w:val="42AC41EC"/>
    <w:rsid w:val="42FE5942"/>
    <w:rsid w:val="42FE60BC"/>
    <w:rsid w:val="43104F29"/>
    <w:rsid w:val="435766B4"/>
    <w:rsid w:val="436750FB"/>
    <w:rsid w:val="43A61FAA"/>
    <w:rsid w:val="43D2044A"/>
    <w:rsid w:val="43ED35FD"/>
    <w:rsid w:val="44031C95"/>
    <w:rsid w:val="440A669D"/>
    <w:rsid w:val="44A667A7"/>
    <w:rsid w:val="44AA399F"/>
    <w:rsid w:val="44C026E0"/>
    <w:rsid w:val="44C50581"/>
    <w:rsid w:val="44DF3AB7"/>
    <w:rsid w:val="4519216E"/>
    <w:rsid w:val="45264590"/>
    <w:rsid w:val="452A17DC"/>
    <w:rsid w:val="45774DEB"/>
    <w:rsid w:val="45B26B20"/>
    <w:rsid w:val="467D7656"/>
    <w:rsid w:val="46893028"/>
    <w:rsid w:val="468E2746"/>
    <w:rsid w:val="46A148F6"/>
    <w:rsid w:val="46B775CD"/>
    <w:rsid w:val="46BC6FAC"/>
    <w:rsid w:val="470974BC"/>
    <w:rsid w:val="470C3DEE"/>
    <w:rsid w:val="474927B8"/>
    <w:rsid w:val="474B478B"/>
    <w:rsid w:val="476F56EA"/>
    <w:rsid w:val="477B5F15"/>
    <w:rsid w:val="47F61BA3"/>
    <w:rsid w:val="48525CDC"/>
    <w:rsid w:val="485A1120"/>
    <w:rsid w:val="48C50AD9"/>
    <w:rsid w:val="49123E7B"/>
    <w:rsid w:val="493805D2"/>
    <w:rsid w:val="499B3A18"/>
    <w:rsid w:val="49D912A4"/>
    <w:rsid w:val="49EA5D85"/>
    <w:rsid w:val="4A996741"/>
    <w:rsid w:val="4A9E51F5"/>
    <w:rsid w:val="4AA93C99"/>
    <w:rsid w:val="4B356392"/>
    <w:rsid w:val="4B7C065B"/>
    <w:rsid w:val="4B814C16"/>
    <w:rsid w:val="4B8F2DAC"/>
    <w:rsid w:val="4BA415B2"/>
    <w:rsid w:val="4C4730D6"/>
    <w:rsid w:val="4C5C14CC"/>
    <w:rsid w:val="4C612351"/>
    <w:rsid w:val="4CA240A9"/>
    <w:rsid w:val="4CE36BE2"/>
    <w:rsid w:val="4CFD02CC"/>
    <w:rsid w:val="4D0027AB"/>
    <w:rsid w:val="4D0B6AF7"/>
    <w:rsid w:val="4D0C712F"/>
    <w:rsid w:val="4D1E7EF0"/>
    <w:rsid w:val="4D357A66"/>
    <w:rsid w:val="4DAE020B"/>
    <w:rsid w:val="4DC3237C"/>
    <w:rsid w:val="4DEA4719"/>
    <w:rsid w:val="4DFD6CD8"/>
    <w:rsid w:val="4E0D7DEF"/>
    <w:rsid w:val="4E1F425D"/>
    <w:rsid w:val="4E255CDD"/>
    <w:rsid w:val="4E2A2EE6"/>
    <w:rsid w:val="4E3B6258"/>
    <w:rsid w:val="4E47334D"/>
    <w:rsid w:val="4E977924"/>
    <w:rsid w:val="4EF31987"/>
    <w:rsid w:val="4F1D233E"/>
    <w:rsid w:val="4F274C6E"/>
    <w:rsid w:val="4F7F6D3A"/>
    <w:rsid w:val="4F8B1BBF"/>
    <w:rsid w:val="4FD25A40"/>
    <w:rsid w:val="4FE97BA8"/>
    <w:rsid w:val="50454464"/>
    <w:rsid w:val="5049071F"/>
    <w:rsid w:val="507F29F5"/>
    <w:rsid w:val="50BA57DC"/>
    <w:rsid w:val="50E465F1"/>
    <w:rsid w:val="50ED4DF5"/>
    <w:rsid w:val="50FD7827"/>
    <w:rsid w:val="51787700"/>
    <w:rsid w:val="51791EEB"/>
    <w:rsid w:val="518D0366"/>
    <w:rsid w:val="5190072E"/>
    <w:rsid w:val="51B00003"/>
    <w:rsid w:val="51C969CF"/>
    <w:rsid w:val="52602D12"/>
    <w:rsid w:val="52623BB7"/>
    <w:rsid w:val="52701540"/>
    <w:rsid w:val="527240DF"/>
    <w:rsid w:val="52766366"/>
    <w:rsid w:val="529E6AAD"/>
    <w:rsid w:val="52B851F8"/>
    <w:rsid w:val="52FB482D"/>
    <w:rsid w:val="532130EB"/>
    <w:rsid w:val="5336366A"/>
    <w:rsid w:val="53990623"/>
    <w:rsid w:val="53DF74D8"/>
    <w:rsid w:val="542418D4"/>
    <w:rsid w:val="54A97900"/>
    <w:rsid w:val="55067F3A"/>
    <w:rsid w:val="552B62C6"/>
    <w:rsid w:val="552E22DE"/>
    <w:rsid w:val="55582CA1"/>
    <w:rsid w:val="55715284"/>
    <w:rsid w:val="55766CF9"/>
    <w:rsid w:val="557C7FFF"/>
    <w:rsid w:val="559942EF"/>
    <w:rsid w:val="55B753B3"/>
    <w:rsid w:val="55CF01F2"/>
    <w:rsid w:val="55DD6EED"/>
    <w:rsid w:val="560B025C"/>
    <w:rsid w:val="561901FA"/>
    <w:rsid w:val="561A0AEC"/>
    <w:rsid w:val="56B60A69"/>
    <w:rsid w:val="570103C1"/>
    <w:rsid w:val="578A6E9D"/>
    <w:rsid w:val="579730CB"/>
    <w:rsid w:val="57D0365E"/>
    <w:rsid w:val="57FF75EE"/>
    <w:rsid w:val="581E4BA1"/>
    <w:rsid w:val="58405511"/>
    <w:rsid w:val="58417C07"/>
    <w:rsid w:val="58565BF0"/>
    <w:rsid w:val="587A38BD"/>
    <w:rsid w:val="58B51B8A"/>
    <w:rsid w:val="58D027AF"/>
    <w:rsid w:val="58F56B3C"/>
    <w:rsid w:val="599B5077"/>
    <w:rsid w:val="59BC73B1"/>
    <w:rsid w:val="59E52577"/>
    <w:rsid w:val="5A0B75C1"/>
    <w:rsid w:val="5A0C78B7"/>
    <w:rsid w:val="5ABA77FD"/>
    <w:rsid w:val="5AF9186A"/>
    <w:rsid w:val="5B113D5A"/>
    <w:rsid w:val="5B1430BB"/>
    <w:rsid w:val="5B2555BE"/>
    <w:rsid w:val="5B565EFB"/>
    <w:rsid w:val="5BA2169F"/>
    <w:rsid w:val="5BCF64D3"/>
    <w:rsid w:val="5BFB4EAD"/>
    <w:rsid w:val="5C0E0752"/>
    <w:rsid w:val="5C336878"/>
    <w:rsid w:val="5C810908"/>
    <w:rsid w:val="5C910450"/>
    <w:rsid w:val="5CD64696"/>
    <w:rsid w:val="5CE54D08"/>
    <w:rsid w:val="5CED1F0A"/>
    <w:rsid w:val="5CF7587D"/>
    <w:rsid w:val="5D01207D"/>
    <w:rsid w:val="5D7974FF"/>
    <w:rsid w:val="5DA84763"/>
    <w:rsid w:val="5DE73FE0"/>
    <w:rsid w:val="5DEE0686"/>
    <w:rsid w:val="5DFF7571"/>
    <w:rsid w:val="5E170285"/>
    <w:rsid w:val="5E25222E"/>
    <w:rsid w:val="5E310869"/>
    <w:rsid w:val="5E4E07FE"/>
    <w:rsid w:val="5E7F6EA9"/>
    <w:rsid w:val="5E96277A"/>
    <w:rsid w:val="5E9B18B3"/>
    <w:rsid w:val="5EBB2470"/>
    <w:rsid w:val="5F17653F"/>
    <w:rsid w:val="5F3C7EAD"/>
    <w:rsid w:val="5F48187B"/>
    <w:rsid w:val="5FAA0673"/>
    <w:rsid w:val="5FB700E8"/>
    <w:rsid w:val="5FF91718"/>
    <w:rsid w:val="603F248B"/>
    <w:rsid w:val="60400434"/>
    <w:rsid w:val="6082700E"/>
    <w:rsid w:val="609239B1"/>
    <w:rsid w:val="60B22090"/>
    <w:rsid w:val="60B3565E"/>
    <w:rsid w:val="610F5F15"/>
    <w:rsid w:val="6115096A"/>
    <w:rsid w:val="615D7E5C"/>
    <w:rsid w:val="61860540"/>
    <w:rsid w:val="61A53764"/>
    <w:rsid w:val="6218155B"/>
    <w:rsid w:val="62195750"/>
    <w:rsid w:val="6230723C"/>
    <w:rsid w:val="623B1732"/>
    <w:rsid w:val="62513031"/>
    <w:rsid w:val="628E020B"/>
    <w:rsid w:val="630F26B0"/>
    <w:rsid w:val="634520A2"/>
    <w:rsid w:val="63587717"/>
    <w:rsid w:val="635D1376"/>
    <w:rsid w:val="635F3637"/>
    <w:rsid w:val="63722B32"/>
    <w:rsid w:val="637D37E9"/>
    <w:rsid w:val="6381535B"/>
    <w:rsid w:val="63A940CA"/>
    <w:rsid w:val="64485E79"/>
    <w:rsid w:val="64664A9C"/>
    <w:rsid w:val="647421BB"/>
    <w:rsid w:val="647C5B23"/>
    <w:rsid w:val="64983909"/>
    <w:rsid w:val="64C11907"/>
    <w:rsid w:val="64C146F1"/>
    <w:rsid w:val="64D43BFE"/>
    <w:rsid w:val="65091AAC"/>
    <w:rsid w:val="652C7549"/>
    <w:rsid w:val="654D464E"/>
    <w:rsid w:val="65577F36"/>
    <w:rsid w:val="65597F29"/>
    <w:rsid w:val="65624D19"/>
    <w:rsid w:val="657C1614"/>
    <w:rsid w:val="65921AA2"/>
    <w:rsid w:val="65BB7ACC"/>
    <w:rsid w:val="65F130AA"/>
    <w:rsid w:val="662350CE"/>
    <w:rsid w:val="66332BE8"/>
    <w:rsid w:val="66827145"/>
    <w:rsid w:val="66905A74"/>
    <w:rsid w:val="66BF6EA0"/>
    <w:rsid w:val="66EB2ED9"/>
    <w:rsid w:val="66F627FA"/>
    <w:rsid w:val="66FA124B"/>
    <w:rsid w:val="67102249"/>
    <w:rsid w:val="672D0039"/>
    <w:rsid w:val="674F751F"/>
    <w:rsid w:val="67BD5B3F"/>
    <w:rsid w:val="67CE2B39"/>
    <w:rsid w:val="680D47BC"/>
    <w:rsid w:val="68341E3A"/>
    <w:rsid w:val="68B166E3"/>
    <w:rsid w:val="69567179"/>
    <w:rsid w:val="697139E4"/>
    <w:rsid w:val="69981651"/>
    <w:rsid w:val="69994194"/>
    <w:rsid w:val="69C22A84"/>
    <w:rsid w:val="6A4C0A7B"/>
    <w:rsid w:val="6A661AE5"/>
    <w:rsid w:val="6A790172"/>
    <w:rsid w:val="6AA476C1"/>
    <w:rsid w:val="6AEA6F84"/>
    <w:rsid w:val="6B424C0B"/>
    <w:rsid w:val="6B4D6F5F"/>
    <w:rsid w:val="6B63196B"/>
    <w:rsid w:val="6B811C71"/>
    <w:rsid w:val="6BB107A8"/>
    <w:rsid w:val="6BD10E4A"/>
    <w:rsid w:val="6BDB75D3"/>
    <w:rsid w:val="6BE7241B"/>
    <w:rsid w:val="6BF24991"/>
    <w:rsid w:val="6C3D25C6"/>
    <w:rsid w:val="6C6C04E1"/>
    <w:rsid w:val="6C7B30F6"/>
    <w:rsid w:val="6CB54CF2"/>
    <w:rsid w:val="6CCB33C9"/>
    <w:rsid w:val="6CF01E2E"/>
    <w:rsid w:val="6D5F3FE8"/>
    <w:rsid w:val="6D6A542D"/>
    <w:rsid w:val="6DE0704E"/>
    <w:rsid w:val="6DE54739"/>
    <w:rsid w:val="6E484D1A"/>
    <w:rsid w:val="6E484EE5"/>
    <w:rsid w:val="6E8E5ECB"/>
    <w:rsid w:val="6ED14ABF"/>
    <w:rsid w:val="6EF2710D"/>
    <w:rsid w:val="6EF3386E"/>
    <w:rsid w:val="6EF47E96"/>
    <w:rsid w:val="6F8F115D"/>
    <w:rsid w:val="6FA24062"/>
    <w:rsid w:val="6FB827AF"/>
    <w:rsid w:val="7032525D"/>
    <w:rsid w:val="70507C70"/>
    <w:rsid w:val="707F70C6"/>
    <w:rsid w:val="70B34FC2"/>
    <w:rsid w:val="70D02A09"/>
    <w:rsid w:val="70D27D9B"/>
    <w:rsid w:val="7116713B"/>
    <w:rsid w:val="713E2FC8"/>
    <w:rsid w:val="7141612A"/>
    <w:rsid w:val="714A3A7D"/>
    <w:rsid w:val="71516F3D"/>
    <w:rsid w:val="71940098"/>
    <w:rsid w:val="71C32FB2"/>
    <w:rsid w:val="71E60A7F"/>
    <w:rsid w:val="72606A84"/>
    <w:rsid w:val="7270316B"/>
    <w:rsid w:val="72802C82"/>
    <w:rsid w:val="72C54B39"/>
    <w:rsid w:val="73692FF4"/>
    <w:rsid w:val="737B5FC9"/>
    <w:rsid w:val="73EC4347"/>
    <w:rsid w:val="7402070F"/>
    <w:rsid w:val="745A1049"/>
    <w:rsid w:val="749208E7"/>
    <w:rsid w:val="74BF4D97"/>
    <w:rsid w:val="74F648CC"/>
    <w:rsid w:val="74F91BBA"/>
    <w:rsid w:val="7502103F"/>
    <w:rsid w:val="75553608"/>
    <w:rsid w:val="7614693B"/>
    <w:rsid w:val="76257DC8"/>
    <w:rsid w:val="769C7A84"/>
    <w:rsid w:val="769D4813"/>
    <w:rsid w:val="76BD1339"/>
    <w:rsid w:val="76FD2043"/>
    <w:rsid w:val="77102359"/>
    <w:rsid w:val="77163BB5"/>
    <w:rsid w:val="7741565A"/>
    <w:rsid w:val="775766A7"/>
    <w:rsid w:val="777767F7"/>
    <w:rsid w:val="777A273D"/>
    <w:rsid w:val="77914FFD"/>
    <w:rsid w:val="77B33A2C"/>
    <w:rsid w:val="77B46403"/>
    <w:rsid w:val="77BD67C9"/>
    <w:rsid w:val="77D11016"/>
    <w:rsid w:val="78304353"/>
    <w:rsid w:val="78803CD4"/>
    <w:rsid w:val="7881167C"/>
    <w:rsid w:val="78970267"/>
    <w:rsid w:val="789B77F6"/>
    <w:rsid w:val="78C22246"/>
    <w:rsid w:val="78C5162F"/>
    <w:rsid w:val="790167B9"/>
    <w:rsid w:val="790953B2"/>
    <w:rsid w:val="792151BF"/>
    <w:rsid w:val="794F5EAA"/>
    <w:rsid w:val="79CA2CA8"/>
    <w:rsid w:val="7A1B7E60"/>
    <w:rsid w:val="7A377CD5"/>
    <w:rsid w:val="7A456C8B"/>
    <w:rsid w:val="7A633358"/>
    <w:rsid w:val="7A975C78"/>
    <w:rsid w:val="7AB91427"/>
    <w:rsid w:val="7AF32722"/>
    <w:rsid w:val="7AF60169"/>
    <w:rsid w:val="7B036FEB"/>
    <w:rsid w:val="7B6E7481"/>
    <w:rsid w:val="7B72659F"/>
    <w:rsid w:val="7B941894"/>
    <w:rsid w:val="7BB334A2"/>
    <w:rsid w:val="7BD31C3E"/>
    <w:rsid w:val="7C197B1D"/>
    <w:rsid w:val="7C28174E"/>
    <w:rsid w:val="7C377DC5"/>
    <w:rsid w:val="7C5807CC"/>
    <w:rsid w:val="7C5C4760"/>
    <w:rsid w:val="7C782783"/>
    <w:rsid w:val="7CA50ED5"/>
    <w:rsid w:val="7CF6779E"/>
    <w:rsid w:val="7CF75A61"/>
    <w:rsid w:val="7D3A0474"/>
    <w:rsid w:val="7D3C306F"/>
    <w:rsid w:val="7D534DD0"/>
    <w:rsid w:val="7D956C24"/>
    <w:rsid w:val="7E01727F"/>
    <w:rsid w:val="7E161C1D"/>
    <w:rsid w:val="7E993CC5"/>
    <w:rsid w:val="7EBB39C0"/>
    <w:rsid w:val="7EC0451B"/>
    <w:rsid w:val="7F3F79F0"/>
    <w:rsid w:val="7F822A7F"/>
    <w:rsid w:val="7FE16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403D385"/>
  <w15:docId w15:val="{B8D7B17B-A829-4E01-8FB4-6209D56AE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Normal Indent" w:qFormat="1"/>
    <w:lsdException w:name="annotation text" w:qFormat="1"/>
    <w:lsdException w:name="header" w:uiPriority="99" w:qFormat="1"/>
    <w:lsdException w:name="footer" w:uiPriority="99" w:qFormat="1"/>
    <w:lsdException w:name="caption" w:semiHidden="1" w:unhideWhenUsed="1" w:qFormat="1"/>
    <w:lsdException w:name="annotation reference" w:qFormat="1"/>
    <w:lsdException w:name="Title" w:uiPriority="10" w:qFormat="1"/>
    <w:lsdException w:name="Default Paragraph Font" w:semiHidden="1" w:uiPriority="1" w:unhideWhenUsed="1" w:qFormat="1"/>
    <w:lsdException w:name="Body Text" w:semiHidden="1" w:uiPriority="99" w:qFormat="1"/>
    <w:lsdException w:name="Body Text Indent" w:uiPriority="99" w:qFormat="1"/>
    <w:lsdException w:name="Subtitle" w:qFormat="1"/>
    <w:lsdException w:name="Body Text First Indent" w:qFormat="1"/>
    <w:lsdException w:name="Body Text 2" w:semiHidden="1" w:uiPriority="99" w:qFormat="1"/>
    <w:lsdException w:name="Body Text 3" w:uiPriority="99" w:qFormat="1"/>
    <w:lsdException w:name="Body Text Indent 2" w:semiHidden="1" w:uiPriority="99" w:qFormat="1"/>
    <w:lsdException w:name="Body Text Indent 3" w:semiHidden="1" w:uiPriority="99"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rPr>
      <w:sz w:val="24"/>
      <w:szCs w:val="24"/>
      <w:lang w:eastAsia="en-US" w:bidi="en-US"/>
    </w:rPr>
  </w:style>
  <w:style w:type="paragraph" w:styleId="1">
    <w:name w:val="heading 1"/>
    <w:basedOn w:val="a"/>
    <w:next w:val="a"/>
    <w:uiPriority w:val="9"/>
    <w:qFormat/>
    <w:pPr>
      <w:keepNext/>
      <w:outlineLvl w:val="0"/>
    </w:pPr>
    <w:rPr>
      <w:kern w:val="32"/>
    </w:rPr>
  </w:style>
  <w:style w:type="paragraph" w:styleId="2">
    <w:name w:val="heading 2"/>
    <w:basedOn w:val="a"/>
    <w:next w:val="a"/>
    <w:link w:val="20"/>
    <w:qFormat/>
    <w:pPr>
      <w:keepNext/>
      <w:spacing w:before="240" w:after="60"/>
      <w:outlineLvl w:val="1"/>
    </w:pPr>
    <w:rPr>
      <w:rFonts w:ascii="Cambria" w:hAnsi="Cambria"/>
      <w:b/>
      <w:bCs/>
      <w:i/>
      <w:iCs/>
      <w:sz w:val="28"/>
      <w:szCs w:val="28"/>
      <w:lang w:bidi="ar-SA"/>
    </w:rPr>
  </w:style>
  <w:style w:type="paragraph" w:styleId="3">
    <w:name w:val="heading 3"/>
    <w:basedOn w:val="a"/>
    <w:next w:val="a"/>
    <w:uiPriority w:val="9"/>
    <w:qFormat/>
    <w:pPr>
      <w:keepNext/>
      <w:spacing w:before="240" w:after="60"/>
      <w:outlineLvl w:val="2"/>
    </w:pPr>
    <w:rPr>
      <w:rFonts w:ascii="Cambria" w:hAnsi="Cambria"/>
      <w:b/>
      <w:bCs/>
      <w:sz w:val="26"/>
      <w:szCs w:val="26"/>
      <w:lang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99"/>
    <w:semiHidden/>
    <w:qFormat/>
    <w:pPr>
      <w:spacing w:after="120"/>
    </w:pPr>
    <w:rPr>
      <w:lang w:bidi="ar-SA"/>
    </w:rPr>
  </w:style>
  <w:style w:type="paragraph" w:styleId="a4">
    <w:name w:val="Normal Indent"/>
    <w:basedOn w:val="a"/>
    <w:next w:val="a"/>
    <w:link w:val="a5"/>
    <w:qFormat/>
    <w:pPr>
      <w:ind w:firstLine="420"/>
    </w:pPr>
  </w:style>
  <w:style w:type="paragraph" w:styleId="a6">
    <w:name w:val="annotation text"/>
    <w:basedOn w:val="a"/>
    <w:next w:val="a"/>
    <w:link w:val="a7"/>
    <w:qFormat/>
    <w:rPr>
      <w:lang w:bidi="ar-SA"/>
    </w:rPr>
  </w:style>
  <w:style w:type="paragraph" w:styleId="30">
    <w:name w:val="Body Text 3"/>
    <w:basedOn w:val="a"/>
    <w:next w:val="a"/>
    <w:uiPriority w:val="99"/>
    <w:qFormat/>
    <w:pPr>
      <w:spacing w:after="120"/>
    </w:pPr>
    <w:rPr>
      <w:sz w:val="16"/>
      <w:szCs w:val="16"/>
      <w:lang w:bidi="ar-SA"/>
    </w:rPr>
  </w:style>
  <w:style w:type="paragraph" w:styleId="a8">
    <w:name w:val="Body Text Indent"/>
    <w:basedOn w:val="a"/>
    <w:next w:val="a"/>
    <w:link w:val="a9"/>
    <w:uiPriority w:val="99"/>
    <w:qFormat/>
    <w:pPr>
      <w:ind w:firstLine="630"/>
    </w:pPr>
    <w:rPr>
      <w:rFonts w:ascii="宋体"/>
      <w:sz w:val="20"/>
      <w:szCs w:val="20"/>
      <w:lang w:bidi="ar-SA"/>
    </w:rPr>
  </w:style>
  <w:style w:type="paragraph" w:styleId="TOC3">
    <w:name w:val="toc 3"/>
    <w:basedOn w:val="a"/>
    <w:next w:val="a"/>
    <w:uiPriority w:val="39"/>
    <w:qFormat/>
    <w:pPr>
      <w:ind w:left="420"/>
    </w:pPr>
    <w:rPr>
      <w:iCs/>
      <w:sz w:val="20"/>
      <w:szCs w:val="20"/>
    </w:rPr>
  </w:style>
  <w:style w:type="paragraph" w:styleId="aa">
    <w:name w:val="Plain Text"/>
    <w:basedOn w:val="a"/>
    <w:next w:val="a"/>
    <w:qFormat/>
    <w:rPr>
      <w:rFonts w:ascii="宋体" w:hAnsi="Courier New"/>
      <w:sz w:val="20"/>
      <w:szCs w:val="20"/>
      <w:lang w:bidi="ar-SA"/>
    </w:rPr>
  </w:style>
  <w:style w:type="paragraph" w:styleId="21">
    <w:name w:val="Body Text Indent 2"/>
    <w:basedOn w:val="a"/>
    <w:next w:val="a"/>
    <w:uiPriority w:val="99"/>
    <w:semiHidden/>
    <w:qFormat/>
    <w:pPr>
      <w:tabs>
        <w:tab w:val="left" w:pos="4970"/>
      </w:tabs>
      <w:spacing w:line="360" w:lineRule="auto"/>
      <w:ind w:firstLineChars="200" w:firstLine="480"/>
    </w:pPr>
    <w:rPr>
      <w:lang w:bidi="ar-SA"/>
    </w:rPr>
  </w:style>
  <w:style w:type="paragraph" w:styleId="ab">
    <w:name w:val="Balloon Text"/>
    <w:basedOn w:val="a"/>
    <w:link w:val="ac"/>
    <w:qFormat/>
    <w:rPr>
      <w:sz w:val="18"/>
      <w:szCs w:val="18"/>
    </w:rPr>
  </w:style>
  <w:style w:type="paragraph" w:styleId="ad">
    <w:name w:val="footer"/>
    <w:basedOn w:val="a"/>
    <w:uiPriority w:val="99"/>
    <w:qFormat/>
    <w:pPr>
      <w:tabs>
        <w:tab w:val="center" w:pos="4153"/>
        <w:tab w:val="right" w:pos="8306"/>
      </w:tabs>
      <w:snapToGrid w:val="0"/>
    </w:pPr>
    <w:rPr>
      <w:sz w:val="18"/>
      <w:szCs w:val="18"/>
      <w:lang w:bidi="ar-SA"/>
    </w:rPr>
  </w:style>
  <w:style w:type="paragraph" w:styleId="ae">
    <w:name w:val="header"/>
    <w:basedOn w:val="a"/>
    <w:uiPriority w:val="99"/>
    <w:qFormat/>
    <w:pPr>
      <w:pBdr>
        <w:bottom w:val="single" w:sz="6" w:space="1" w:color="auto"/>
      </w:pBdr>
      <w:tabs>
        <w:tab w:val="center" w:pos="4153"/>
        <w:tab w:val="right" w:pos="8306"/>
      </w:tabs>
      <w:snapToGrid w:val="0"/>
      <w:jc w:val="center"/>
    </w:pPr>
    <w:rPr>
      <w:sz w:val="18"/>
      <w:szCs w:val="18"/>
      <w:lang w:bidi="ar-SA"/>
    </w:rPr>
  </w:style>
  <w:style w:type="paragraph" w:styleId="TOC1">
    <w:name w:val="toc 1"/>
    <w:basedOn w:val="a"/>
    <w:next w:val="a"/>
    <w:uiPriority w:val="39"/>
    <w:qFormat/>
    <w:pPr>
      <w:spacing w:before="120" w:after="120"/>
    </w:pPr>
    <w:rPr>
      <w:b/>
      <w:bCs/>
      <w:caps/>
      <w:sz w:val="20"/>
      <w:szCs w:val="20"/>
    </w:rPr>
  </w:style>
  <w:style w:type="paragraph" w:styleId="31">
    <w:name w:val="Body Text Indent 3"/>
    <w:basedOn w:val="a"/>
    <w:next w:val="a"/>
    <w:uiPriority w:val="99"/>
    <w:semiHidden/>
    <w:qFormat/>
    <w:pPr>
      <w:spacing w:line="360" w:lineRule="auto"/>
      <w:ind w:leftChars="942" w:left="1978"/>
    </w:pPr>
    <w:rPr>
      <w:rFonts w:hAnsi="宋体"/>
      <w:lang w:bidi="ar-SA"/>
    </w:rPr>
  </w:style>
  <w:style w:type="paragraph" w:styleId="TOC2">
    <w:name w:val="toc 2"/>
    <w:basedOn w:val="a"/>
    <w:next w:val="a"/>
    <w:uiPriority w:val="39"/>
    <w:qFormat/>
    <w:pPr>
      <w:ind w:left="210"/>
    </w:pPr>
    <w:rPr>
      <w:smallCaps/>
      <w:sz w:val="20"/>
      <w:szCs w:val="20"/>
    </w:rPr>
  </w:style>
  <w:style w:type="paragraph" w:styleId="22">
    <w:name w:val="Body Text 2"/>
    <w:basedOn w:val="a"/>
    <w:next w:val="a"/>
    <w:uiPriority w:val="99"/>
    <w:semiHidden/>
    <w:qFormat/>
    <w:rPr>
      <w:rFonts w:eastAsia="楷体_GB2312"/>
      <w:b/>
      <w:bCs/>
      <w:lang w:bidi="ar-SA"/>
    </w:rPr>
  </w:style>
  <w:style w:type="paragraph" w:styleId="af">
    <w:name w:val="Title"/>
    <w:basedOn w:val="a"/>
    <w:next w:val="a"/>
    <w:uiPriority w:val="10"/>
    <w:qFormat/>
    <w:pPr>
      <w:spacing w:before="240" w:after="60"/>
      <w:jc w:val="center"/>
      <w:outlineLvl w:val="0"/>
    </w:pPr>
    <w:rPr>
      <w:rFonts w:ascii="Cambria" w:hAnsi="Cambria"/>
      <w:b/>
      <w:bCs/>
      <w:kern w:val="28"/>
      <w:sz w:val="32"/>
      <w:szCs w:val="32"/>
      <w:lang w:bidi="ar-SA"/>
    </w:rPr>
  </w:style>
  <w:style w:type="paragraph" w:styleId="af0">
    <w:name w:val="annotation subject"/>
    <w:basedOn w:val="a6"/>
    <w:next w:val="a6"/>
    <w:link w:val="af1"/>
    <w:qFormat/>
    <w:rPr>
      <w:b/>
      <w:bCs/>
      <w:lang w:bidi="en-US"/>
    </w:rPr>
  </w:style>
  <w:style w:type="paragraph" w:styleId="af2">
    <w:name w:val="Body Text First Indent"/>
    <w:basedOn w:val="a0"/>
    <w:qFormat/>
    <w:pPr>
      <w:ind w:firstLine="420"/>
    </w:pPr>
  </w:style>
  <w:style w:type="character" w:styleId="af3">
    <w:name w:val="Hyperlink"/>
    <w:uiPriority w:val="99"/>
    <w:qFormat/>
    <w:rPr>
      <w:color w:val="0000FF"/>
      <w:u w:val="single"/>
    </w:rPr>
  </w:style>
  <w:style w:type="character" w:styleId="af4">
    <w:name w:val="annotation reference"/>
    <w:qFormat/>
    <w:rPr>
      <w:rFonts w:ascii="Times New Roman" w:hAnsi="Times New Roman" w:cs="Times New Roman"/>
      <w:sz w:val="21"/>
      <w:szCs w:val="21"/>
    </w:rPr>
  </w:style>
  <w:style w:type="paragraph" w:customStyle="1" w:styleId="Default">
    <w:name w:val="Default"/>
    <w:next w:val="ae"/>
    <w:uiPriority w:val="99"/>
    <w:qFormat/>
    <w:pPr>
      <w:widowControl w:val="0"/>
      <w:autoSpaceDE w:val="0"/>
      <w:autoSpaceDN w:val="0"/>
      <w:adjustRightInd w:val="0"/>
      <w:spacing w:after="200" w:line="276" w:lineRule="auto"/>
    </w:pPr>
    <w:rPr>
      <w:color w:val="000000"/>
      <w:sz w:val="24"/>
      <w:szCs w:val="24"/>
    </w:rPr>
  </w:style>
  <w:style w:type="paragraph" w:customStyle="1" w:styleId="Style4">
    <w:name w:val="_Style 4"/>
    <w:basedOn w:val="1"/>
    <w:next w:val="a"/>
    <w:uiPriority w:val="99"/>
    <w:qFormat/>
    <w:pPr>
      <w:widowControl w:val="0"/>
      <w:tabs>
        <w:tab w:val="left" w:pos="432"/>
      </w:tabs>
      <w:spacing w:line="576" w:lineRule="auto"/>
      <w:jc w:val="both"/>
      <w:outlineLvl w:val="9"/>
    </w:pPr>
    <w:rPr>
      <w:rFonts w:ascii="Calibri" w:hAnsi="Calibri" w:cs="Calibri"/>
      <w:b/>
      <w:bCs/>
      <w:kern w:val="44"/>
      <w:sz w:val="44"/>
      <w:szCs w:val="44"/>
    </w:rPr>
  </w:style>
  <w:style w:type="paragraph" w:customStyle="1" w:styleId="NewNew">
    <w:name w:val="正文 New New"/>
    <w:qFormat/>
    <w:pPr>
      <w:widowControl w:val="0"/>
      <w:jc w:val="both"/>
    </w:pPr>
    <w:rPr>
      <w:rFonts w:ascii="Calibri" w:hAnsi="Calibri"/>
      <w:kern w:val="2"/>
      <w:sz w:val="21"/>
      <w:szCs w:val="22"/>
    </w:rPr>
  </w:style>
  <w:style w:type="paragraph" w:customStyle="1" w:styleId="TableParagraph">
    <w:name w:val="Table Paragraph"/>
    <w:basedOn w:val="a"/>
    <w:uiPriority w:val="1"/>
    <w:qFormat/>
    <w:pPr>
      <w:widowControl w:val="0"/>
      <w:autoSpaceDE w:val="0"/>
      <w:autoSpaceDN w:val="0"/>
    </w:pPr>
    <w:rPr>
      <w:rFonts w:ascii="宋体" w:hAnsi="宋体" w:cs="宋体"/>
      <w:sz w:val="22"/>
      <w:szCs w:val="22"/>
      <w:lang w:val="zh-CN" w:eastAsia="zh-CN" w:bidi="zh-CN"/>
    </w:rPr>
  </w:style>
  <w:style w:type="character" w:customStyle="1" w:styleId="a7">
    <w:name w:val="批注文字 字符"/>
    <w:basedOn w:val="a1"/>
    <w:link w:val="a6"/>
    <w:qFormat/>
    <w:rPr>
      <w:sz w:val="24"/>
      <w:szCs w:val="24"/>
      <w:lang w:eastAsia="en-US"/>
    </w:rPr>
  </w:style>
  <w:style w:type="character" w:customStyle="1" w:styleId="af1">
    <w:name w:val="批注主题 字符"/>
    <w:basedOn w:val="a7"/>
    <w:link w:val="af0"/>
    <w:qFormat/>
    <w:rPr>
      <w:b/>
      <w:bCs/>
      <w:sz w:val="24"/>
      <w:szCs w:val="24"/>
      <w:lang w:eastAsia="en-US" w:bidi="en-US"/>
    </w:rPr>
  </w:style>
  <w:style w:type="character" w:customStyle="1" w:styleId="ac">
    <w:name w:val="批注框文本 字符"/>
    <w:basedOn w:val="a1"/>
    <w:link w:val="ab"/>
    <w:qFormat/>
    <w:rPr>
      <w:sz w:val="18"/>
      <w:szCs w:val="18"/>
      <w:lang w:eastAsia="en-US" w:bidi="en-US"/>
    </w:rPr>
  </w:style>
  <w:style w:type="paragraph" w:customStyle="1" w:styleId="10">
    <w:name w:val="修订1"/>
    <w:hidden/>
    <w:uiPriority w:val="99"/>
    <w:unhideWhenUsed/>
    <w:qFormat/>
    <w:rPr>
      <w:sz w:val="24"/>
      <w:szCs w:val="24"/>
      <w:lang w:eastAsia="en-US" w:bidi="en-US"/>
    </w:rPr>
  </w:style>
  <w:style w:type="character" w:customStyle="1" w:styleId="20">
    <w:name w:val="标题 2 字符"/>
    <w:basedOn w:val="a1"/>
    <w:link w:val="2"/>
    <w:qFormat/>
    <w:rPr>
      <w:rFonts w:ascii="Cambria" w:hAnsi="Cambria"/>
      <w:b/>
      <w:bCs/>
      <w:i/>
      <w:iCs/>
      <w:sz w:val="28"/>
      <w:szCs w:val="28"/>
      <w:lang w:eastAsia="en-US"/>
    </w:rPr>
  </w:style>
  <w:style w:type="paragraph" w:styleId="af5">
    <w:name w:val="List Paragraph"/>
    <w:basedOn w:val="a"/>
    <w:uiPriority w:val="99"/>
    <w:unhideWhenUsed/>
    <w:qFormat/>
    <w:pPr>
      <w:ind w:firstLineChars="200" w:firstLine="420"/>
    </w:pPr>
  </w:style>
  <w:style w:type="character" w:customStyle="1" w:styleId="a5">
    <w:name w:val="正文缩进 字符"/>
    <w:link w:val="a4"/>
    <w:qFormat/>
    <w:rPr>
      <w:sz w:val="24"/>
      <w:szCs w:val="24"/>
      <w:lang w:eastAsia="en-US" w:bidi="en-US"/>
    </w:rPr>
  </w:style>
  <w:style w:type="character" w:customStyle="1" w:styleId="Char1">
    <w:name w:val="批注文字 Char1"/>
    <w:qFormat/>
    <w:rPr>
      <w:rFonts w:ascii="Calibri" w:hAnsi="Calibri"/>
      <w:kern w:val="2"/>
      <w:sz w:val="21"/>
      <w:szCs w:val="24"/>
    </w:rPr>
  </w:style>
  <w:style w:type="character" w:customStyle="1" w:styleId="a9">
    <w:name w:val="正文文本缩进 字符"/>
    <w:basedOn w:val="a1"/>
    <w:link w:val="a8"/>
    <w:uiPriority w:val="99"/>
    <w:qFormat/>
    <w:rPr>
      <w:rFonts w:ascii="宋体"/>
      <w:lang w:eastAsia="en-US"/>
    </w:rPr>
  </w:style>
  <w:style w:type="paragraph" w:customStyle="1" w:styleId="11">
    <w:name w:val="样式 标题 1 + (西文) 宋体"/>
    <w:basedOn w:val="1"/>
    <w:qFormat/>
    <w:pPr>
      <w:keepNext w:val="0"/>
      <w:tabs>
        <w:tab w:val="left" w:pos="360"/>
      </w:tabs>
      <w:adjustRightInd w:val="0"/>
      <w:snapToGrid w:val="0"/>
      <w:spacing w:afterLines="50" w:after="156" w:line="288" w:lineRule="auto"/>
      <w:ind w:left="1984"/>
      <w:jc w:val="center"/>
    </w:pPr>
    <w:rPr>
      <w:rFonts w:ascii="宋体" w:hAnsi="宋体"/>
      <w:snapToGrid w:val="0"/>
      <w:sz w:val="32"/>
    </w:rPr>
  </w:style>
  <w:style w:type="paragraph" w:customStyle="1" w:styleId="23">
    <w:name w:val="修订2"/>
    <w:hidden/>
    <w:uiPriority w:val="99"/>
    <w:unhideWhenUsed/>
    <w:qFormat/>
    <w:rPr>
      <w:sz w:val="24"/>
      <w:szCs w:val="24"/>
      <w:lang w:eastAsia="en-US" w:bidi="en-US"/>
    </w:rPr>
  </w:style>
  <w:style w:type="paragraph" w:styleId="af6">
    <w:name w:val="Revision"/>
    <w:hidden/>
    <w:uiPriority w:val="99"/>
    <w:unhideWhenUsed/>
    <w:rsid w:val="00BE3F3C"/>
    <w:rPr>
      <w:sz w:val="24"/>
      <w:szCs w:val="2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1D2E77-DEF7-47C2-8FC8-AA3870732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39074</Words>
  <Characters>222723</Characters>
  <Application>Microsoft Office Word</Application>
  <DocSecurity>0</DocSecurity>
  <Lines>1856</Lines>
  <Paragraphs>522</Paragraphs>
  <ScaleCrop>false</ScaleCrop>
  <Company/>
  <LinksUpToDate>false</LinksUpToDate>
  <CharactersWithSpaces>261275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Q</cp:lastModifiedBy>
  <cp:revision>20</cp:revision>
  <cp:lastPrinted>2023-08-30T00:36:00Z</cp:lastPrinted>
  <dcterms:created xsi:type="dcterms:W3CDTF">2023-08-10T11:26:00Z</dcterms:created>
  <dcterms:modified xsi:type="dcterms:W3CDTF">2023-09-01T02:55:00Z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2D8521FFE7494EE7908899CBC172E0BD_13</vt:lpwstr>
  </property>
</Properties>
</file>