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rPr>
      </w:pPr>
      <w:r>
        <w:rPr>
          <w:b/>
          <w:color w:val="auto"/>
          <w:sz w:val="44"/>
          <w:szCs w:val="44"/>
        </w:rPr>
        <w:t>南沙全民文化体育综合体生态堤建设工程</w:t>
      </w:r>
    </w:p>
    <w:p>
      <w:pPr>
        <w:jc w:val="center"/>
        <w:rPr>
          <w:b/>
          <w:color w:val="auto"/>
          <w:sz w:val="44"/>
          <w:szCs w:val="44"/>
        </w:rPr>
      </w:pPr>
      <w:r>
        <w:rPr>
          <w:b/>
          <w:color w:val="auto"/>
          <w:sz w:val="44"/>
          <w:szCs w:val="44"/>
        </w:rPr>
        <w:t>（21涌以南）设计任务书</w:t>
      </w:r>
    </w:p>
    <w:p>
      <w:pPr>
        <w:jc w:val="center"/>
        <w:rPr>
          <w:b/>
          <w:color w:val="auto"/>
          <w:sz w:val="32"/>
        </w:rPr>
      </w:pPr>
    </w:p>
    <w:p>
      <w:pPr>
        <w:spacing w:line="460" w:lineRule="exact"/>
        <w:outlineLvl w:val="0"/>
        <w:rPr>
          <w:b/>
          <w:color w:val="auto"/>
          <w:sz w:val="32"/>
          <w:szCs w:val="32"/>
        </w:rPr>
      </w:pPr>
      <w:r>
        <w:rPr>
          <w:rFonts w:hint="eastAsia"/>
          <w:b/>
          <w:color w:val="auto"/>
          <w:sz w:val="32"/>
          <w:szCs w:val="32"/>
        </w:rPr>
        <w:t>1 工程概况</w:t>
      </w:r>
    </w:p>
    <w:p>
      <w:pPr>
        <w:spacing w:line="460" w:lineRule="exact"/>
        <w:ind w:firstLine="480" w:firstLineChars="200"/>
        <w:rPr>
          <w:color w:val="auto"/>
          <w:sz w:val="24"/>
        </w:rPr>
      </w:pPr>
      <w:r>
        <w:rPr>
          <w:rFonts w:hint="eastAsia"/>
          <w:color w:val="auto"/>
          <w:sz w:val="24"/>
        </w:rPr>
        <w:t>本工程位于广州市南沙区万顷沙围，万顷沙围位于广州市的最南端、珠江出海口前沿，围内总面积约 136km</w:t>
      </w:r>
      <w:r>
        <w:rPr>
          <w:rFonts w:hint="eastAsia"/>
          <w:color w:val="auto"/>
          <w:sz w:val="24"/>
          <w:vertAlign w:val="superscript"/>
        </w:rPr>
        <w:t>2</w:t>
      </w:r>
      <w:r>
        <w:rPr>
          <w:rFonts w:hint="eastAsia"/>
          <w:color w:val="auto"/>
          <w:sz w:val="24"/>
        </w:rPr>
        <w:t>，由珠江出海口（蕉门水道和洪奇沥水道）冲积和人工围垦而成，是珠江口比较大的沙岛。</w:t>
      </w:r>
    </w:p>
    <w:p>
      <w:pPr>
        <w:pStyle w:val="15"/>
        <w:ind w:firstLine="480"/>
        <w:rPr>
          <w:color w:val="auto"/>
        </w:rPr>
      </w:pPr>
      <w:r>
        <w:rPr>
          <w:rFonts w:hint="eastAsia"/>
          <w:color w:val="auto"/>
        </w:rPr>
        <w:t>南沙2005年正式列入广州行政区，2012年和2014年先后获批成为国家新区和自贸试验区。2017年5月，省第十二次党代会要求南沙“建设成承载门户枢纽功能的广州城市副中心”。2019年2月，《粤港澳大湾区发展规划纲要》正式发布，赋予了广州南沙建设粤港澳全面合作示范区的历史使命，要求携手港澳建设高水平对外开放门户、创新发展示范区、金融服务重要平台和优质生活圈。南沙在国家、省、市发展大局中的战略地位不断提升，形成了“三区一中心”（国家新区、自贸试验区、粤港澳全面合作示范区和承载门户枢纽功能的广州城市副中心）的发展新格局。2022年6月14日，国务院印发《广州南沙深化面向世界的粤港澳全面合作总体方案》，明确了南沙深化粤港澳全面合作的目标和任务，要求南沙建设成“立足湾区、协同港澳、面向世界的重大战略性平台，在粤港澳大湾区建设中更好发挥引领带动作用”。南部片区是广州最南端海陆空门户，肩负为粤港澳全面合作进一步推进创新示范的新使命。</w:t>
      </w:r>
    </w:p>
    <w:p>
      <w:pPr>
        <w:pStyle w:val="15"/>
        <w:ind w:firstLine="480"/>
        <w:rPr>
          <w:color w:val="auto"/>
        </w:rPr>
      </w:pPr>
      <w:r>
        <w:rPr>
          <w:rFonts w:hint="eastAsia"/>
          <w:color w:val="auto"/>
        </w:rPr>
        <w:t>广州市南沙区将在万顷沙南部片区建设面积约70万m</w:t>
      </w:r>
      <w:r>
        <w:rPr>
          <w:rFonts w:hint="eastAsia"/>
          <w:color w:val="auto"/>
          <w:vertAlign w:val="superscript"/>
        </w:rPr>
        <w:t>2</w:t>
      </w:r>
      <w:r>
        <w:rPr>
          <w:rFonts w:hint="eastAsia"/>
          <w:color w:val="auto"/>
        </w:rPr>
        <w:t>的全民文化体育综合体，建设南部片区 “对外交流”的平台。通过打造满足重大文体赛事需求，集文化、旅游、体育、会议和国防教育等功能为一体的大型城市综合体，以大型城市综合体的建设带动湾区发展，实现南沙从湾区几何中心走向湾区功能中心，加快落实《广州南沙深化面向世界的粤港澳全面合作总体方案》的良好局面。同时，南沙全民文化体育综合体的建设也是为了满足当地居民对文化、体育和娱乐设施的需求，提供一个综合性的场所，促进社区居民的文化生活和身心健康。生态堤建设作为其配套设施之一，与综合体的目标相辅相成。</w:t>
      </w:r>
    </w:p>
    <w:p>
      <w:pPr>
        <w:pStyle w:val="15"/>
        <w:ind w:firstLine="480"/>
        <w:rPr>
          <w:color w:val="auto"/>
        </w:rPr>
      </w:pPr>
      <w:r>
        <w:rPr>
          <w:rFonts w:hint="eastAsia"/>
          <w:color w:val="auto"/>
        </w:rPr>
        <w:t>根据《南沙全民文化体育综合体及配套设施建设第一批工作任务》建设需求，南沙全民文化体育综合体核心片生态堤项目位列其中。项目将结合临海岸线生态堤建设，在保障南沙大型综合体防洪（潮）安全的同时，通过恢复和改善湿地生态系统，提升海岸线的生态功能。这项工程将有助于保护南沙地区的生态环境，增加海岸带生物多样性，提升自然景观的美观度。该生态堤建设将兼顾体育竞赛训练的需要，并充分发挥其它服务社会的功能，从而建设成为集生态、安全、文化、体育休闲及满足部分赛事功能需要的复合型生态廊道。</w:t>
      </w:r>
    </w:p>
    <w:p>
      <w:pPr>
        <w:pStyle w:val="15"/>
        <w:ind w:firstLine="480"/>
        <w:rPr>
          <w:color w:val="auto"/>
        </w:rPr>
      </w:pPr>
      <w:r>
        <w:rPr>
          <w:rFonts w:hint="eastAsia"/>
          <w:color w:val="auto"/>
        </w:rPr>
        <w:t>根据《关于推进南沙大型城市综合体片区堤防达标建设的会议纪要》穗南综指会纪〔2023〕14号，2025年3月底前将完成南沙大型综合体10km</w:t>
      </w:r>
      <w:r>
        <w:rPr>
          <w:rFonts w:hint="eastAsia"/>
          <w:color w:val="auto"/>
          <w:vertAlign w:val="superscript"/>
        </w:rPr>
        <w:t>2</w:t>
      </w:r>
      <w:r>
        <w:rPr>
          <w:rFonts w:hint="eastAsia"/>
          <w:color w:val="auto"/>
        </w:rPr>
        <w:t>外围防洪(潮)达标建设工作，重点先行开展场馆区周边侧的堤防建设达标工作。本次南沙全民文化体育综合体生态堤建设工程（21涌以南）范围为：21涌以南4.508km堤防、21涌西闸。(潮)达标建设工作，重点先行开展场馆区周边侧的堤防建设达标工作。本次南沙全民文化体育综合体生态堤建设工程（21涌以南）范围为：21涌以南4.518km堤防、21涌东闸站、21涌西闸。</w:t>
      </w:r>
    </w:p>
    <w:p>
      <w:pPr>
        <w:pStyle w:val="15"/>
        <w:ind w:firstLine="480"/>
        <w:rPr>
          <w:color w:val="auto"/>
          <w:kern w:val="0"/>
        </w:rPr>
      </w:pPr>
      <w:r>
        <w:rPr>
          <w:color w:val="auto"/>
          <w:kern w:val="0"/>
        </w:rPr>
        <w:t>本项目工程范围如图1</w:t>
      </w:r>
      <w:r>
        <w:rPr>
          <w:rFonts w:hint="eastAsia"/>
          <w:color w:val="auto"/>
          <w:kern w:val="0"/>
        </w:rPr>
        <w:t>。</w:t>
      </w:r>
    </w:p>
    <w:p>
      <w:pPr>
        <w:jc w:val="center"/>
        <w:rPr>
          <w:color w:val="auto"/>
        </w:rPr>
      </w:pPr>
      <w:r>
        <w:rPr>
          <w:rFonts w:eastAsia="黑体"/>
          <w:color w:val="auto"/>
        </w:rPr>
        <w:drawing>
          <wp:inline distT="0" distB="0" distL="114300" distR="114300">
            <wp:extent cx="5303520" cy="3656965"/>
            <wp:effectExtent l="0" t="0" r="11430" b="635"/>
            <wp:docPr id="1" name="图片 1" descr="16880275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027525(1)"/>
                    <pic:cNvPicPr>
                      <a:picLocks noChangeAspect="1"/>
                    </pic:cNvPicPr>
                  </pic:nvPicPr>
                  <pic:blipFill>
                    <a:blip r:embed="rId5"/>
                    <a:srcRect l="1065"/>
                    <a:stretch>
                      <a:fillRect/>
                    </a:stretch>
                  </pic:blipFill>
                  <pic:spPr>
                    <a:xfrm>
                      <a:off x="0" y="0"/>
                      <a:ext cx="5303520" cy="3656965"/>
                    </a:xfrm>
                    <a:prstGeom prst="rect">
                      <a:avLst/>
                    </a:prstGeom>
                    <a:noFill/>
                    <a:ln>
                      <a:noFill/>
                    </a:ln>
                  </pic:spPr>
                </pic:pic>
              </a:graphicData>
            </a:graphic>
          </wp:inline>
        </w:drawing>
      </w:r>
    </w:p>
    <w:p>
      <w:pPr>
        <w:spacing w:line="360" w:lineRule="auto"/>
        <w:jc w:val="center"/>
        <w:rPr>
          <w:rFonts w:eastAsia="黑体"/>
          <w:color w:val="auto"/>
          <w:sz w:val="24"/>
        </w:rPr>
      </w:pPr>
      <w:r>
        <w:rPr>
          <w:rFonts w:hint="eastAsia" w:eastAsia="黑体"/>
          <w:color w:val="auto"/>
          <w:sz w:val="24"/>
        </w:rPr>
        <w:t>图1</w:t>
      </w:r>
      <w:r>
        <w:rPr>
          <w:rFonts w:eastAsia="黑体"/>
          <w:color w:val="auto"/>
          <w:sz w:val="24"/>
        </w:rPr>
        <w:t xml:space="preserve"> </w:t>
      </w:r>
      <w:r>
        <w:rPr>
          <w:rFonts w:hint="eastAsia" w:eastAsia="黑体"/>
          <w:color w:val="auto"/>
          <w:sz w:val="24"/>
        </w:rPr>
        <w:t xml:space="preserve"> 工程范围示意图</w:t>
      </w:r>
    </w:p>
    <w:p>
      <w:pPr>
        <w:pStyle w:val="15"/>
        <w:ind w:firstLine="480"/>
        <w:rPr>
          <w:color w:val="auto"/>
        </w:rPr>
      </w:pPr>
    </w:p>
    <w:p>
      <w:pPr>
        <w:spacing w:line="460" w:lineRule="exact"/>
        <w:outlineLvl w:val="0"/>
        <w:rPr>
          <w:b/>
          <w:color w:val="auto"/>
          <w:sz w:val="32"/>
          <w:szCs w:val="32"/>
        </w:rPr>
      </w:pPr>
      <w:r>
        <w:rPr>
          <w:rFonts w:hint="eastAsia"/>
          <w:b/>
          <w:color w:val="auto"/>
          <w:sz w:val="32"/>
          <w:szCs w:val="32"/>
        </w:rPr>
        <w:t>2 水文概况</w:t>
      </w:r>
    </w:p>
    <w:p>
      <w:pPr>
        <w:pStyle w:val="15"/>
        <w:ind w:firstLine="480"/>
        <w:rPr>
          <w:color w:val="auto"/>
        </w:rPr>
      </w:pPr>
      <w:r>
        <w:rPr>
          <w:rFonts w:hint="eastAsia"/>
          <w:color w:val="auto"/>
        </w:rPr>
        <w:t xml:space="preserve">(1)  </w:t>
      </w:r>
      <w:r>
        <w:rPr>
          <w:color w:val="auto"/>
        </w:rPr>
        <w:t>气象特征</w:t>
      </w:r>
    </w:p>
    <w:p>
      <w:pPr>
        <w:pStyle w:val="15"/>
        <w:ind w:firstLine="480"/>
        <w:rPr>
          <w:color w:val="auto"/>
        </w:rPr>
      </w:pPr>
      <w:r>
        <w:rPr>
          <w:color w:val="auto"/>
        </w:rPr>
        <w:t>南沙区地处亚热带季风气候区，属亚热带季风海洋气候，气候温和潮湿，具有温暖多雨、光热充足、温差较小、夏季长等气候特征。</w:t>
      </w:r>
    </w:p>
    <w:p>
      <w:pPr>
        <w:pStyle w:val="15"/>
        <w:ind w:firstLine="480"/>
        <w:rPr>
          <w:color w:val="auto"/>
        </w:rPr>
      </w:pPr>
      <w:r>
        <w:rPr>
          <w:color w:val="auto"/>
        </w:rPr>
        <w:t>降雨量：多年平均降水量约1700mm，最大年雨量2134mm（1981年），最小年雨量887mm（1963年）</w:t>
      </w:r>
      <w:r>
        <w:rPr>
          <w:rFonts w:hint="eastAsia"/>
          <w:color w:val="auto"/>
        </w:rPr>
        <w:t>，</w:t>
      </w:r>
      <w:r>
        <w:rPr>
          <w:color w:val="auto"/>
        </w:rPr>
        <w:t>汛期4月～9月降水量占年总量的82.1%，枯水期10 月～翌年3 月占年总量的17.9%。</w:t>
      </w:r>
    </w:p>
    <w:p>
      <w:pPr>
        <w:pStyle w:val="15"/>
        <w:ind w:firstLine="480"/>
        <w:rPr>
          <w:color w:val="auto"/>
        </w:rPr>
      </w:pPr>
      <w:r>
        <w:rPr>
          <w:color w:val="auto"/>
          <w:kern w:val="0"/>
        </w:rPr>
        <w:t>气温和湿度：</w:t>
      </w:r>
      <w:r>
        <w:rPr>
          <w:color w:val="auto"/>
        </w:rPr>
        <w:t>多年平均气温为21.8ºC，日极端最高气温为38.7ºC （1953年8月12日），极端最低气温为0.0ºC（1957年2月11日），年平均相对湿度79%。</w:t>
      </w:r>
    </w:p>
    <w:p>
      <w:pPr>
        <w:pStyle w:val="15"/>
        <w:ind w:firstLine="480"/>
        <w:rPr>
          <w:color w:val="auto"/>
        </w:rPr>
      </w:pPr>
      <w:r>
        <w:rPr>
          <w:color w:val="auto"/>
          <w:kern w:val="0"/>
        </w:rPr>
        <w:t>日照：</w:t>
      </w:r>
      <w:r>
        <w:rPr>
          <w:color w:val="auto"/>
        </w:rPr>
        <w:t>多年平均日照时数为1600h～2100h</w:t>
      </w:r>
      <w:r>
        <w:rPr>
          <w:rFonts w:hint="eastAsia"/>
          <w:color w:val="auto"/>
        </w:rPr>
        <w:t>。</w:t>
      </w:r>
    </w:p>
    <w:p>
      <w:pPr>
        <w:pStyle w:val="15"/>
        <w:ind w:firstLine="480"/>
        <w:rPr>
          <w:color w:val="auto"/>
        </w:rPr>
      </w:pPr>
      <w:r>
        <w:rPr>
          <w:color w:val="auto"/>
        </w:rPr>
        <w:t>风力风速</w:t>
      </w:r>
      <w:r>
        <w:rPr>
          <w:color w:val="auto"/>
          <w:kern w:val="0"/>
        </w:rPr>
        <w:t>：</w:t>
      </w:r>
      <w:r>
        <w:rPr>
          <w:color w:val="auto"/>
        </w:rPr>
        <w:t>夏季多吹东南风和偏南风，冬季多吹北风和偏北风。多年平均风速2.0m/s～2.6m/s，多年最大风速平均值19m/s。</w:t>
      </w:r>
    </w:p>
    <w:p>
      <w:pPr>
        <w:pStyle w:val="15"/>
        <w:ind w:firstLine="480"/>
        <w:rPr>
          <w:color w:val="auto"/>
        </w:rPr>
      </w:pPr>
      <w:r>
        <w:rPr>
          <w:color w:val="auto"/>
        </w:rPr>
        <w:t>水面蒸发量：多年平均蒸发量为 1100mm～1300mm</w:t>
      </w:r>
      <w:r>
        <w:rPr>
          <w:rFonts w:hint="eastAsia"/>
          <w:color w:val="auto"/>
        </w:rPr>
        <w:t>。</w:t>
      </w:r>
    </w:p>
    <w:p>
      <w:pPr>
        <w:pStyle w:val="15"/>
        <w:ind w:firstLine="480"/>
        <w:rPr>
          <w:color w:val="auto"/>
        </w:rPr>
      </w:pPr>
      <w:r>
        <w:rPr>
          <w:rFonts w:hint="eastAsia"/>
          <w:color w:val="auto"/>
        </w:rPr>
        <w:t xml:space="preserve">(2)  </w:t>
      </w:r>
      <w:r>
        <w:rPr>
          <w:color w:val="auto"/>
        </w:rPr>
        <w:t>水文基本资料</w:t>
      </w:r>
    </w:p>
    <w:p>
      <w:pPr>
        <w:pStyle w:val="15"/>
        <w:ind w:firstLine="480"/>
        <w:rPr>
          <w:color w:val="auto"/>
        </w:rPr>
      </w:pPr>
      <w:r>
        <w:rPr>
          <w:rFonts w:hint="eastAsia"/>
          <w:color w:val="auto"/>
        </w:rPr>
        <w:t>南沙区</w:t>
      </w:r>
      <w:r>
        <w:rPr>
          <w:color w:val="auto"/>
        </w:rPr>
        <w:t>附近有</w:t>
      </w:r>
      <w:r>
        <w:rPr>
          <w:rFonts w:hint="eastAsia"/>
          <w:color w:val="auto"/>
        </w:rPr>
        <w:t>三沙口</w:t>
      </w:r>
      <w:r>
        <w:rPr>
          <w:color w:val="auto"/>
        </w:rPr>
        <w:t>潮位站、</w:t>
      </w:r>
      <w:r>
        <w:rPr>
          <w:rFonts w:hint="eastAsia"/>
          <w:color w:val="auto"/>
        </w:rPr>
        <w:t>灵山</w:t>
      </w:r>
      <w:r>
        <w:rPr>
          <w:color w:val="auto"/>
        </w:rPr>
        <w:t>潮位站、</w:t>
      </w:r>
      <w:r>
        <w:rPr>
          <w:rFonts w:hint="eastAsia"/>
          <w:color w:val="auto"/>
        </w:rPr>
        <w:t>南沙</w:t>
      </w:r>
      <w:r>
        <w:rPr>
          <w:color w:val="auto"/>
        </w:rPr>
        <w:t>潮位站、</w:t>
      </w:r>
      <w:r>
        <w:rPr>
          <w:rFonts w:hint="eastAsia"/>
          <w:color w:val="auto"/>
        </w:rPr>
        <w:t>南沙</w:t>
      </w:r>
      <w:r>
        <w:rPr>
          <w:color w:val="auto"/>
        </w:rPr>
        <w:t>雨量站、</w:t>
      </w:r>
      <w:r>
        <w:rPr>
          <w:rFonts w:hint="eastAsia"/>
          <w:color w:val="auto"/>
        </w:rPr>
        <w:t>舢板洲潮位站</w:t>
      </w:r>
      <w:r>
        <w:rPr>
          <w:color w:val="auto"/>
        </w:rPr>
        <w:t>等，本工程主要采用</w:t>
      </w:r>
      <w:r>
        <w:rPr>
          <w:rFonts w:hint="eastAsia"/>
          <w:color w:val="auto"/>
        </w:rPr>
        <w:t>南沙</w:t>
      </w:r>
      <w:r>
        <w:rPr>
          <w:color w:val="auto"/>
        </w:rPr>
        <w:t>站</w:t>
      </w:r>
      <w:r>
        <w:rPr>
          <w:rFonts w:hint="eastAsia"/>
          <w:color w:val="auto"/>
        </w:rPr>
        <w:t>潮</w:t>
      </w:r>
      <w:r>
        <w:rPr>
          <w:color w:val="auto"/>
        </w:rPr>
        <w:t>位</w:t>
      </w:r>
      <w:r>
        <w:rPr>
          <w:rFonts w:hint="eastAsia"/>
          <w:color w:val="auto"/>
        </w:rPr>
        <w:t>及降雨量资料</w:t>
      </w:r>
      <w:r>
        <w:rPr>
          <w:color w:val="auto"/>
        </w:rPr>
        <w:t>。</w:t>
      </w:r>
    </w:p>
    <w:p>
      <w:pPr>
        <w:spacing w:line="500" w:lineRule="atLeast"/>
        <w:ind w:firstLine="480" w:firstLineChars="200"/>
        <w:rPr>
          <w:b/>
          <w:color w:val="auto"/>
          <w:sz w:val="24"/>
        </w:rPr>
      </w:pPr>
      <w:r>
        <w:rPr>
          <w:rFonts w:hint="eastAsia"/>
          <w:color w:val="auto"/>
          <w:sz w:val="24"/>
        </w:rPr>
        <w:t xml:space="preserve">(3)  </w:t>
      </w:r>
      <w:r>
        <w:rPr>
          <w:color w:val="auto"/>
          <w:sz w:val="24"/>
        </w:rPr>
        <w:t>径流</w:t>
      </w:r>
    </w:p>
    <w:p>
      <w:pPr>
        <w:pStyle w:val="15"/>
        <w:ind w:firstLine="480"/>
        <w:rPr>
          <w:color w:val="auto"/>
        </w:rPr>
      </w:pPr>
      <w:r>
        <w:rPr>
          <w:color w:val="auto"/>
        </w:rPr>
        <w:t>根据年径流深等值线图成果，广州市多年平均年径流1091.2mm（78.81亿m</w:t>
      </w:r>
      <w:r>
        <w:rPr>
          <w:color w:val="auto"/>
          <w:szCs w:val="24"/>
          <w:vertAlign w:val="superscript"/>
        </w:rPr>
        <w:t>3</w:t>
      </w:r>
      <w:r>
        <w:rPr>
          <w:color w:val="auto"/>
        </w:rPr>
        <w:t>）。径流年内分配也不均匀，汛期（4～9月）径流量占年总量的80～85%，最大径流量多出现在5、6月份。</w:t>
      </w:r>
      <w:r>
        <w:rPr>
          <w:rFonts w:hint="eastAsia"/>
          <w:color w:val="auto"/>
        </w:rPr>
        <w:t>万顷沙围多年平均径流深为</w:t>
      </w:r>
      <w:r>
        <w:rPr>
          <w:color w:val="auto"/>
        </w:rPr>
        <w:t>900mm</w:t>
      </w:r>
      <w:r>
        <w:rPr>
          <w:rFonts w:hint="eastAsia"/>
          <w:color w:val="auto"/>
        </w:rPr>
        <w:t>，</w:t>
      </w:r>
      <w:r>
        <w:rPr>
          <w:color w:val="auto"/>
        </w:rPr>
        <w:t>小于广州市平均值。</w:t>
      </w:r>
    </w:p>
    <w:p>
      <w:pPr>
        <w:spacing w:line="500" w:lineRule="atLeast"/>
        <w:ind w:firstLine="480" w:firstLineChars="200"/>
        <w:rPr>
          <w:b/>
          <w:color w:val="auto"/>
          <w:sz w:val="24"/>
        </w:rPr>
      </w:pPr>
      <w:r>
        <w:rPr>
          <w:rFonts w:hint="eastAsia"/>
          <w:color w:val="auto"/>
          <w:sz w:val="24"/>
        </w:rPr>
        <w:t xml:space="preserve">(4)  </w:t>
      </w:r>
      <w:r>
        <w:rPr>
          <w:color w:val="auto"/>
          <w:sz w:val="24"/>
        </w:rPr>
        <w:t>洪水</w:t>
      </w:r>
    </w:p>
    <w:p>
      <w:pPr>
        <w:pStyle w:val="15"/>
        <w:ind w:firstLine="480"/>
        <w:rPr>
          <w:color w:val="auto"/>
        </w:rPr>
      </w:pPr>
      <w:r>
        <w:rPr>
          <w:rFonts w:hint="eastAsia"/>
          <w:color w:val="auto"/>
        </w:rPr>
        <w:t>南沙区外江水道的洪水主要来自西江、北江和流溪河，经过三水市思贤滘天然调节重新分配组合后，从蕉门水道和南沙水道等各口门排入外海，其中虎门水道也受东江洪水影响，因此南沙区外江洪水受流域洪水特性所制约</w:t>
      </w:r>
      <w:r>
        <w:rPr>
          <w:color w:val="auto"/>
        </w:rPr>
        <w:t>。</w:t>
      </w:r>
    </w:p>
    <w:p>
      <w:pPr>
        <w:spacing w:line="500" w:lineRule="atLeast"/>
        <w:ind w:firstLine="480" w:firstLineChars="200"/>
        <w:rPr>
          <w:b/>
          <w:color w:val="auto"/>
          <w:sz w:val="24"/>
        </w:rPr>
      </w:pPr>
      <w:r>
        <w:rPr>
          <w:rFonts w:hint="eastAsia"/>
          <w:color w:val="auto"/>
          <w:sz w:val="24"/>
        </w:rPr>
        <w:t xml:space="preserve">(5)  </w:t>
      </w:r>
      <w:r>
        <w:rPr>
          <w:color w:val="auto"/>
          <w:sz w:val="24"/>
        </w:rPr>
        <w:t>潮汐</w:t>
      </w:r>
    </w:p>
    <w:p>
      <w:pPr>
        <w:spacing w:line="500" w:lineRule="atLeast"/>
        <w:ind w:firstLine="480" w:firstLineChars="200"/>
        <w:rPr>
          <w:color w:val="auto"/>
          <w:sz w:val="24"/>
        </w:rPr>
      </w:pPr>
      <w:r>
        <w:rPr>
          <w:rFonts w:hint="eastAsia"/>
          <w:color w:val="auto"/>
          <w:sz w:val="24"/>
        </w:rPr>
        <w:t>南沙区地处珠江三角洲中部，珠江河口属弱潮型河口，潮汐属不规则半日潮，即在一个太阴日里（约24小时50分），出现两次高潮两次低潮，日潮不等现象显著，月内有朔、望大潮和上、下弦小潮，约15d一周期。受径流影响，各站年最高潮位多出现在汛期，尤其是夏季受热带气旋的影响引发的风暴潮，常使口门站出现历史最高潮位，而年最低潮位则出现于枯水期。</w:t>
      </w:r>
    </w:p>
    <w:p>
      <w:pPr>
        <w:spacing w:line="500" w:lineRule="atLeast"/>
        <w:ind w:firstLine="480" w:firstLineChars="200"/>
        <w:rPr>
          <w:color w:val="auto"/>
          <w:sz w:val="24"/>
        </w:rPr>
      </w:pPr>
      <w:r>
        <w:rPr>
          <w:rFonts w:hint="eastAsia"/>
          <w:color w:val="auto"/>
          <w:sz w:val="24"/>
        </w:rPr>
        <w:t>珠江河口潮差不大。潮差的年际变化不大，年内变化相对较大。汛期潮差略大于枯水期潮差。根据南沙站1963~2019年统计资料分析，南沙站多年平均涨潮潮差为1.33m，最大涨潮潮差为3.70m（2017.8.23）；平均落潮潮差为1.33m，最大落潮潮差为3.76m（2017.8.23）。</w:t>
      </w:r>
    </w:p>
    <w:p>
      <w:pPr>
        <w:pStyle w:val="2"/>
        <w:rPr>
          <w:color w:val="auto"/>
        </w:rPr>
      </w:pPr>
    </w:p>
    <w:p>
      <w:pPr>
        <w:spacing w:line="460" w:lineRule="exact"/>
        <w:outlineLvl w:val="0"/>
        <w:rPr>
          <w:b/>
          <w:color w:val="auto"/>
          <w:sz w:val="32"/>
          <w:szCs w:val="32"/>
        </w:rPr>
      </w:pPr>
      <w:r>
        <w:rPr>
          <w:rFonts w:hint="eastAsia"/>
          <w:b/>
          <w:color w:val="auto"/>
          <w:sz w:val="32"/>
          <w:szCs w:val="32"/>
        </w:rPr>
        <w:t>3 工程地质概况</w:t>
      </w:r>
    </w:p>
    <w:p>
      <w:pPr>
        <w:spacing w:line="500" w:lineRule="atLeast"/>
        <w:ind w:firstLine="480" w:firstLineChars="200"/>
        <w:rPr>
          <w:color w:val="auto"/>
          <w:sz w:val="24"/>
          <w:szCs w:val="22"/>
          <w:shd w:val="clear" w:color="auto" w:fill="FFFFFF"/>
        </w:rPr>
      </w:pPr>
      <w:r>
        <w:rPr>
          <w:color w:val="auto"/>
          <w:sz w:val="24"/>
          <w:szCs w:val="22"/>
          <w:shd w:val="clear" w:color="auto" w:fill="FFFFFF"/>
        </w:rPr>
        <w:t>区域位于珠江出海口，地貌类型为滨海相地貌类型，区内大多由人工围垦而成陆地，未见基岩出露。</w:t>
      </w:r>
    </w:p>
    <w:p>
      <w:pPr>
        <w:spacing w:line="500" w:lineRule="atLeast"/>
        <w:ind w:firstLine="480" w:firstLineChars="200"/>
        <w:rPr>
          <w:color w:val="auto"/>
          <w:sz w:val="24"/>
          <w:szCs w:val="22"/>
          <w:shd w:val="clear" w:color="auto" w:fill="FFFFFF"/>
        </w:rPr>
      </w:pPr>
      <w:r>
        <w:rPr>
          <w:color w:val="auto"/>
          <w:sz w:val="24"/>
          <w:szCs w:val="22"/>
          <w:shd w:val="clear" w:color="auto" w:fill="FFFFFF"/>
        </w:rPr>
        <w:t>根据区域地质资料（1:25万），工程区内地层主要为人工填土、第四系海相沉积层，基底为中元古界长安组，火山岩为早奥陶系的片麻状花岗岩及白垩系的花岗斑岩。各层的岩性特征如下：</w:t>
      </w:r>
    </w:p>
    <w:p>
      <w:pPr>
        <w:spacing w:line="500" w:lineRule="atLeast"/>
        <w:ind w:firstLine="480" w:firstLineChars="200"/>
        <w:rPr>
          <w:color w:val="auto"/>
          <w:sz w:val="24"/>
          <w:szCs w:val="22"/>
          <w:shd w:val="clear" w:color="auto" w:fill="FFFFFF"/>
        </w:rPr>
      </w:pPr>
      <w:r>
        <w:rPr>
          <w:color w:val="auto"/>
          <w:sz w:val="24"/>
          <w:szCs w:val="22"/>
          <w:shd w:val="clear" w:color="auto" w:fill="FFFFFF"/>
        </w:rPr>
        <w:t>（1）中元古界 组（Pt2c）： 组成区域的基底岩层，该层岩石由不同时代的地层和岩石经多次构造作用揉合而成的变质岩。主体岩性为云母石英片岩、云母片岩、（混合质）黑云斜长片麻岩、变粒岩、变质砂岩和石英岩等，在龙穴街山头见有少量出露。</w:t>
      </w:r>
    </w:p>
    <w:p>
      <w:pPr>
        <w:spacing w:line="500" w:lineRule="atLeast"/>
        <w:ind w:firstLine="480" w:firstLineChars="200"/>
        <w:rPr>
          <w:color w:val="auto"/>
          <w:sz w:val="24"/>
          <w:szCs w:val="22"/>
          <w:shd w:val="clear" w:color="auto" w:fill="FFFFFF"/>
        </w:rPr>
      </w:pPr>
      <w:r>
        <w:rPr>
          <w:color w:val="auto"/>
          <w:sz w:val="24"/>
          <w:szCs w:val="22"/>
          <w:shd w:val="clear" w:color="auto" w:fill="FFFFFF"/>
        </w:rPr>
        <w:t>（2）第四系滨海相沉积层桂洲组（Qg）；下部为黄褐色、灰白色砂砾层、含砾粗砂、中砂或细砂层、浅灰色淤泥质粗、中、细砂层。砾石成分以石英质为主，少量砂岩，上部为深灰、灰黑色淤泥、淤泥质粘土、淤泥质粉细砂及粉砂质粘土薄层，富含贝壳碎屑。厚度为3m～58.80m，区内大面积分布。</w:t>
      </w:r>
    </w:p>
    <w:p>
      <w:pPr>
        <w:spacing w:line="500" w:lineRule="atLeast"/>
        <w:ind w:firstLine="480" w:firstLineChars="200"/>
        <w:rPr>
          <w:color w:val="auto"/>
          <w:sz w:val="24"/>
          <w:szCs w:val="22"/>
          <w:shd w:val="clear" w:color="auto" w:fill="FFFFFF"/>
        </w:rPr>
      </w:pPr>
      <w:r>
        <w:rPr>
          <w:color w:val="auto"/>
          <w:sz w:val="24"/>
          <w:szCs w:val="22"/>
          <w:shd w:val="clear" w:color="auto" w:fill="FFFFFF"/>
        </w:rPr>
        <w:t>（3）第四系填土层（Qs）：主要为灰色、灰黄色淤泥质土、粘土、粉质粘土、细砂等，主要分布于水闸所在河涌两侧堤防及区内较高处，由人工将海滩中的淤泥及淤泥质砂堆填而成，结构松散。厚度不一。</w:t>
      </w:r>
    </w:p>
    <w:p>
      <w:pPr>
        <w:spacing w:line="500" w:lineRule="atLeast"/>
        <w:ind w:firstLine="480" w:firstLineChars="200"/>
        <w:rPr>
          <w:color w:val="auto"/>
          <w:sz w:val="24"/>
          <w:szCs w:val="22"/>
          <w:shd w:val="clear" w:color="auto" w:fill="FFFFFF"/>
        </w:rPr>
      </w:pPr>
      <w:r>
        <w:rPr>
          <w:color w:val="auto"/>
          <w:sz w:val="24"/>
          <w:szCs w:val="22"/>
          <w:shd w:val="clear" w:color="auto" w:fill="FFFFFF"/>
        </w:rPr>
        <w:t>（4）火成岩：白垩纪早期侵入岩（K14γπ）：岩性主要为花岗斑岩，见于区内北部南沙街一带，多呈岩墙、岩脉状，侵入于早期花岗岩中。</w:t>
      </w:r>
    </w:p>
    <w:p>
      <w:pPr>
        <w:spacing w:line="500" w:lineRule="atLeast"/>
        <w:ind w:firstLine="480" w:firstLineChars="200"/>
        <w:rPr>
          <w:color w:val="auto"/>
          <w:sz w:val="24"/>
          <w:szCs w:val="22"/>
          <w:shd w:val="clear" w:color="auto" w:fill="FFFFFF"/>
        </w:rPr>
      </w:pPr>
      <w:r>
        <w:rPr>
          <w:color w:val="auto"/>
          <w:sz w:val="24"/>
          <w:szCs w:val="22"/>
          <w:shd w:val="clear" w:color="auto" w:fill="FFFFFF"/>
        </w:rPr>
        <w:t>三叠纪侵入岩（T33bηγ）：岩性主要为中粒斑状黑云母二长花岗岩，局部为细粒黑云母二长花岗岩，主要见于区内东北部南沙一带。岩石主要由钾长石、斜长石、石英、黑云母等组成。</w:t>
      </w:r>
    </w:p>
    <w:p>
      <w:pPr>
        <w:spacing w:line="500" w:lineRule="atLeast"/>
        <w:ind w:firstLine="480" w:firstLineChars="200"/>
        <w:rPr>
          <w:color w:val="auto"/>
          <w:sz w:val="24"/>
          <w:szCs w:val="22"/>
          <w:shd w:val="clear" w:color="auto" w:fill="FFFFFF"/>
        </w:rPr>
      </w:pPr>
      <w:r>
        <w:rPr>
          <w:color w:val="auto"/>
          <w:sz w:val="24"/>
          <w:szCs w:val="22"/>
          <w:shd w:val="clear" w:color="auto" w:fill="FFFFFF"/>
        </w:rPr>
        <w:t>根据《广东省地震烈度区划图》，场区地震基本烈度为Ⅶ度，根据《建筑抗震设计规范》（GB50011-2010），场区的地震设防烈度为7度，设计基本地震加速度值为0.10g，设计地震分组为第一组。</w:t>
      </w:r>
    </w:p>
    <w:p>
      <w:pPr>
        <w:spacing w:line="500" w:lineRule="atLeast"/>
        <w:ind w:firstLine="480" w:firstLineChars="200"/>
        <w:rPr>
          <w:color w:val="auto"/>
          <w:sz w:val="24"/>
          <w:szCs w:val="22"/>
          <w:shd w:val="clear" w:color="auto" w:fill="FFFFFF"/>
        </w:rPr>
      </w:pPr>
      <w:r>
        <w:rPr>
          <w:color w:val="auto"/>
          <w:sz w:val="24"/>
          <w:szCs w:val="22"/>
          <w:shd w:val="clear" w:color="auto" w:fill="FFFFFF"/>
        </w:rPr>
        <w:t>区域位于珠江入海口，河网密布，水系发育，原始地形为海滩，由于近期人工围垦而形成陆地，但堤围内地势仍较低。工程区域上属南亚热带季风海洋性气候，台风是影响最大的灾害性天气，常伴随着暴雨和风暴潮，造成洪涝灾害。</w:t>
      </w:r>
    </w:p>
    <w:p>
      <w:pPr>
        <w:spacing w:line="500" w:lineRule="atLeast"/>
        <w:ind w:firstLine="480" w:firstLineChars="200"/>
        <w:rPr>
          <w:color w:val="auto"/>
          <w:kern w:val="0"/>
          <w:sz w:val="24"/>
        </w:rPr>
      </w:pPr>
      <w:r>
        <w:rPr>
          <w:color w:val="auto"/>
          <w:sz w:val="24"/>
          <w:szCs w:val="22"/>
          <w:shd w:val="clear" w:color="auto" w:fill="FFFFFF"/>
        </w:rPr>
        <w:t>区域内地下水类型有第四系孔隙潜水和基岩裂隙水。以孔隙水为主，孔隙水贮存于上部第四系松散土层孔隙中，受大气降水和河水补给，向低洼谷地及附近河流排泄，或补给底部基岩裂隙含水层。</w:t>
      </w:r>
    </w:p>
    <w:p>
      <w:pPr>
        <w:pStyle w:val="15"/>
        <w:ind w:firstLine="0" w:firstLineChars="0"/>
        <w:rPr>
          <w:color w:val="auto"/>
        </w:rPr>
      </w:pPr>
    </w:p>
    <w:p>
      <w:pPr>
        <w:spacing w:line="460" w:lineRule="exact"/>
        <w:outlineLvl w:val="0"/>
        <w:rPr>
          <w:b/>
          <w:color w:val="auto"/>
          <w:sz w:val="32"/>
          <w:szCs w:val="32"/>
        </w:rPr>
      </w:pPr>
      <w:r>
        <w:rPr>
          <w:rFonts w:hint="eastAsia"/>
          <w:b/>
          <w:color w:val="auto"/>
          <w:sz w:val="32"/>
          <w:szCs w:val="32"/>
        </w:rPr>
        <w:t>4 工程建设任务</w:t>
      </w:r>
    </w:p>
    <w:p>
      <w:pPr>
        <w:autoSpaceDE w:val="0"/>
        <w:autoSpaceDN w:val="0"/>
        <w:adjustRightInd w:val="0"/>
        <w:spacing w:line="500" w:lineRule="atLeast"/>
        <w:ind w:firstLine="480" w:firstLineChars="200"/>
        <w:rPr>
          <w:color w:val="auto"/>
          <w:kern w:val="0"/>
          <w:sz w:val="24"/>
        </w:rPr>
      </w:pPr>
      <w:r>
        <w:rPr>
          <w:color w:val="auto"/>
          <w:kern w:val="0"/>
          <w:sz w:val="24"/>
        </w:rPr>
        <w:t>建设目标：广州市最开阔的面海岸线，最具活力的全民运动海湾；顺应自然生态、恢复海洋生机，人与自然和谐共生。</w:t>
      </w:r>
    </w:p>
    <w:p>
      <w:pPr>
        <w:spacing w:line="500" w:lineRule="atLeast"/>
        <w:ind w:firstLine="480" w:firstLineChars="200"/>
        <w:rPr>
          <w:color w:val="auto"/>
          <w:sz w:val="24"/>
          <w:szCs w:val="22"/>
          <w:shd w:val="clear" w:color="auto" w:fill="FFFFFF"/>
        </w:rPr>
      </w:pPr>
      <w:r>
        <w:rPr>
          <w:color w:val="auto"/>
          <w:sz w:val="24"/>
          <w:szCs w:val="22"/>
          <w:shd w:val="clear" w:color="auto" w:fill="FFFFFF"/>
        </w:rPr>
        <w:t>工程任务：以防洪(潮)、排涝为主，保护及维育自然生态，打造城市高品质滨水景观带。</w:t>
      </w:r>
    </w:p>
    <w:p>
      <w:pPr>
        <w:autoSpaceDE w:val="0"/>
        <w:autoSpaceDN w:val="0"/>
        <w:adjustRightInd w:val="0"/>
        <w:spacing w:line="500" w:lineRule="atLeast"/>
        <w:ind w:firstLine="480" w:firstLineChars="200"/>
        <w:rPr>
          <w:color w:val="auto"/>
          <w:kern w:val="0"/>
          <w:sz w:val="24"/>
        </w:rPr>
      </w:pPr>
      <w:r>
        <w:rPr>
          <w:rFonts w:hint="eastAsia"/>
          <w:color w:val="auto"/>
          <w:kern w:val="0"/>
          <w:sz w:val="24"/>
        </w:rPr>
        <w:t>工程内容及规模：按200年一遇防洪潮标准对综合体片区21涌以南堤防进行生态堤建设，长约4.518km，主要建设内容：生态堤软基处理、堤身填筑、堤岸结构和园林景观；改建二十一涌东闸站，重建二十一涌西闸，并配套建设滨海景观园林设施。</w:t>
      </w:r>
    </w:p>
    <w:p>
      <w:pPr>
        <w:autoSpaceDE w:val="0"/>
        <w:autoSpaceDN w:val="0"/>
        <w:adjustRightInd w:val="0"/>
        <w:spacing w:line="500" w:lineRule="atLeast"/>
        <w:ind w:firstLine="480" w:firstLineChars="200"/>
        <w:rPr>
          <w:color w:val="auto"/>
          <w:kern w:val="0"/>
          <w:sz w:val="24"/>
        </w:rPr>
      </w:pPr>
      <w:r>
        <w:rPr>
          <w:rFonts w:hint="eastAsia"/>
          <w:color w:val="auto"/>
          <w:kern w:val="0"/>
          <w:sz w:val="24"/>
        </w:rPr>
        <w:t>最终建设内容以建设单位及相关行政部门主管审定的方案为准。</w:t>
      </w:r>
    </w:p>
    <w:p>
      <w:pPr>
        <w:pStyle w:val="2"/>
        <w:rPr>
          <w:color w:val="auto"/>
        </w:rPr>
      </w:pPr>
    </w:p>
    <w:p>
      <w:pPr>
        <w:spacing w:line="460" w:lineRule="exact"/>
        <w:outlineLvl w:val="0"/>
        <w:rPr>
          <w:b/>
          <w:color w:val="auto"/>
          <w:sz w:val="32"/>
          <w:szCs w:val="32"/>
        </w:rPr>
      </w:pPr>
      <w:r>
        <w:rPr>
          <w:rFonts w:hint="eastAsia"/>
          <w:b/>
          <w:color w:val="auto"/>
          <w:sz w:val="32"/>
          <w:szCs w:val="32"/>
        </w:rPr>
        <w:t>5 设计标准</w:t>
      </w:r>
    </w:p>
    <w:p>
      <w:pPr>
        <w:autoSpaceDE w:val="0"/>
        <w:autoSpaceDN w:val="0"/>
        <w:adjustRightInd w:val="0"/>
        <w:spacing w:line="500" w:lineRule="atLeast"/>
        <w:ind w:firstLine="480" w:firstLineChars="200"/>
        <w:rPr>
          <w:color w:val="auto"/>
          <w:kern w:val="0"/>
          <w:sz w:val="24"/>
        </w:rPr>
      </w:pPr>
      <w:bookmarkStart w:id="0" w:name="_Toc375211658"/>
      <w:bookmarkStart w:id="1" w:name="_Toc373137890"/>
      <w:bookmarkStart w:id="2" w:name="_Toc373137739"/>
      <w:bookmarkStart w:id="3" w:name="_Toc373399986"/>
      <w:r>
        <w:rPr>
          <w:rFonts w:hint="eastAsia"/>
          <w:color w:val="auto"/>
          <w:kern w:val="0"/>
          <w:sz w:val="24"/>
        </w:rPr>
        <w:t xml:space="preserve">(1) </w:t>
      </w:r>
      <w:r>
        <w:rPr>
          <w:color w:val="auto"/>
          <w:kern w:val="0"/>
          <w:sz w:val="24"/>
        </w:rPr>
        <w:t xml:space="preserve"> 防洪标准</w:t>
      </w:r>
      <w:bookmarkEnd w:id="0"/>
      <w:bookmarkEnd w:id="1"/>
      <w:bookmarkEnd w:id="2"/>
      <w:bookmarkEnd w:id="3"/>
      <w:r>
        <w:rPr>
          <w:rFonts w:hint="eastAsia"/>
          <w:color w:val="auto"/>
          <w:kern w:val="0"/>
          <w:sz w:val="24"/>
        </w:rPr>
        <w:t>：防洪（潮）标准为</w:t>
      </w:r>
      <w:r>
        <w:rPr>
          <w:color w:val="auto"/>
          <w:kern w:val="0"/>
          <w:sz w:val="24"/>
        </w:rPr>
        <w:t>200</w:t>
      </w:r>
      <w:r>
        <w:rPr>
          <w:rFonts w:hint="eastAsia"/>
          <w:color w:val="auto"/>
          <w:kern w:val="0"/>
          <w:sz w:val="24"/>
        </w:rPr>
        <w:t>年一遇。</w:t>
      </w:r>
    </w:p>
    <w:p>
      <w:pPr>
        <w:autoSpaceDE w:val="0"/>
        <w:autoSpaceDN w:val="0"/>
        <w:adjustRightInd w:val="0"/>
        <w:spacing w:line="500" w:lineRule="atLeast"/>
        <w:ind w:firstLine="480" w:firstLineChars="200"/>
        <w:rPr>
          <w:color w:val="auto"/>
          <w:kern w:val="0"/>
          <w:sz w:val="24"/>
        </w:rPr>
      </w:pPr>
      <w:bookmarkStart w:id="4" w:name="_Toc373137740"/>
      <w:bookmarkStart w:id="5" w:name="_Toc373137891"/>
      <w:bookmarkStart w:id="6" w:name="_Toc373399987"/>
      <w:bookmarkStart w:id="7" w:name="_Toc375211659"/>
      <w:r>
        <w:rPr>
          <w:rFonts w:hint="eastAsia"/>
          <w:color w:val="auto"/>
          <w:kern w:val="0"/>
          <w:sz w:val="24"/>
        </w:rPr>
        <w:t>(2)</w:t>
      </w:r>
      <w:r>
        <w:rPr>
          <w:color w:val="auto"/>
          <w:kern w:val="0"/>
          <w:sz w:val="24"/>
        </w:rPr>
        <w:t xml:space="preserve">  治涝标准</w:t>
      </w:r>
      <w:bookmarkEnd w:id="4"/>
      <w:bookmarkEnd w:id="5"/>
      <w:bookmarkEnd w:id="6"/>
      <w:bookmarkEnd w:id="7"/>
      <w:r>
        <w:rPr>
          <w:rFonts w:hint="eastAsia"/>
          <w:color w:val="auto"/>
          <w:kern w:val="0"/>
          <w:sz w:val="24"/>
        </w:rPr>
        <w:t>：50年一遇24小时暴雨不成灾。</w:t>
      </w:r>
    </w:p>
    <w:p>
      <w:pPr>
        <w:autoSpaceDE w:val="0"/>
        <w:autoSpaceDN w:val="0"/>
        <w:adjustRightInd w:val="0"/>
        <w:spacing w:line="500" w:lineRule="atLeast"/>
        <w:ind w:firstLine="480" w:firstLineChars="200"/>
        <w:rPr>
          <w:color w:val="auto"/>
          <w:kern w:val="0"/>
          <w:sz w:val="24"/>
        </w:rPr>
      </w:pPr>
    </w:p>
    <w:p>
      <w:pPr>
        <w:spacing w:line="460" w:lineRule="exact"/>
        <w:outlineLvl w:val="0"/>
        <w:rPr>
          <w:b/>
          <w:color w:val="auto"/>
          <w:sz w:val="32"/>
          <w:szCs w:val="32"/>
        </w:rPr>
      </w:pPr>
      <w:r>
        <w:rPr>
          <w:rFonts w:hint="eastAsia"/>
          <w:b/>
          <w:color w:val="auto"/>
          <w:sz w:val="32"/>
          <w:szCs w:val="32"/>
        </w:rPr>
        <w:t>6 工程规模</w:t>
      </w:r>
    </w:p>
    <w:p>
      <w:pPr>
        <w:autoSpaceDE w:val="0"/>
        <w:autoSpaceDN w:val="0"/>
        <w:adjustRightInd w:val="0"/>
        <w:spacing w:line="500" w:lineRule="atLeast"/>
        <w:ind w:firstLine="480" w:firstLineChars="200"/>
        <w:rPr>
          <w:color w:val="auto"/>
          <w:sz w:val="24"/>
        </w:rPr>
      </w:pPr>
      <w:bookmarkStart w:id="8" w:name="_Toc375211660"/>
      <w:bookmarkStart w:id="9" w:name="_Toc373399988"/>
      <w:bookmarkStart w:id="10" w:name="_Toc373137892"/>
      <w:bookmarkStart w:id="11" w:name="_Toc373137741"/>
      <w:r>
        <w:rPr>
          <w:rFonts w:hint="eastAsia"/>
          <w:color w:val="auto"/>
          <w:sz w:val="24"/>
        </w:rPr>
        <w:t>(1) 堤防工程规模</w:t>
      </w:r>
      <w:bookmarkEnd w:id="8"/>
      <w:bookmarkEnd w:id="9"/>
      <w:bookmarkEnd w:id="10"/>
      <w:bookmarkEnd w:id="11"/>
    </w:p>
    <w:p>
      <w:pPr>
        <w:autoSpaceDE w:val="0"/>
        <w:autoSpaceDN w:val="0"/>
        <w:adjustRightInd w:val="0"/>
        <w:spacing w:line="500" w:lineRule="atLeast"/>
        <w:ind w:firstLine="480" w:firstLineChars="200"/>
        <w:rPr>
          <w:color w:val="auto"/>
          <w:sz w:val="24"/>
        </w:rPr>
      </w:pPr>
      <w:r>
        <w:rPr>
          <w:rFonts w:hint="eastAsia"/>
          <w:color w:val="auto"/>
          <w:sz w:val="24"/>
        </w:rPr>
        <w:t>生态堤按200年一遇标准设防，建设堤防长度为约4.518km，堤防级别为1级。</w:t>
      </w:r>
    </w:p>
    <w:p>
      <w:pPr>
        <w:autoSpaceDE w:val="0"/>
        <w:autoSpaceDN w:val="0"/>
        <w:adjustRightInd w:val="0"/>
        <w:spacing w:line="500" w:lineRule="atLeast"/>
        <w:ind w:firstLine="480" w:firstLineChars="200"/>
        <w:rPr>
          <w:color w:val="auto"/>
          <w:sz w:val="24"/>
        </w:rPr>
      </w:pPr>
      <w:bookmarkStart w:id="12" w:name="_Toc373137893"/>
      <w:bookmarkStart w:id="13" w:name="_Toc373399989"/>
      <w:bookmarkStart w:id="14" w:name="_Toc373137742"/>
      <w:bookmarkStart w:id="15" w:name="_Toc375211661"/>
      <w:r>
        <w:rPr>
          <w:rFonts w:hint="eastAsia"/>
          <w:color w:val="auto"/>
          <w:sz w:val="24"/>
        </w:rPr>
        <w:t>(2) 水闸建设规模</w:t>
      </w:r>
      <w:bookmarkEnd w:id="12"/>
      <w:bookmarkEnd w:id="13"/>
      <w:bookmarkEnd w:id="14"/>
      <w:bookmarkEnd w:id="15"/>
    </w:p>
    <w:p>
      <w:pPr>
        <w:pStyle w:val="17"/>
        <w:spacing w:line="500" w:lineRule="atLeast"/>
        <w:rPr>
          <w:strike/>
          <w:color w:val="auto"/>
        </w:rPr>
      </w:pPr>
      <w:r>
        <w:rPr>
          <w:rFonts w:hint="eastAsia"/>
          <w:color w:val="auto"/>
        </w:rPr>
        <w:t>本工程建设1座泵闸、1座水闸，位于21涌东、西出口。水闸具有排涝、挡潮，兼顾通航、引水及改善水环境等综合功能。</w:t>
      </w:r>
    </w:p>
    <w:p>
      <w:pPr>
        <w:autoSpaceDE w:val="0"/>
        <w:autoSpaceDN w:val="0"/>
        <w:adjustRightInd w:val="0"/>
        <w:spacing w:line="500" w:lineRule="atLeast"/>
        <w:ind w:firstLine="420" w:firstLineChars="200"/>
        <w:rPr>
          <w:color w:val="auto"/>
          <w:sz w:val="24"/>
        </w:rPr>
      </w:pPr>
      <w:r>
        <w:rPr>
          <w:rFonts w:hint="eastAsia"/>
          <w:color w:val="auto"/>
        </w:rPr>
        <w:t xml:space="preserve">(3) </w:t>
      </w:r>
      <w:r>
        <w:rPr>
          <w:rFonts w:hint="eastAsia"/>
          <w:color w:val="auto"/>
          <w:sz w:val="24"/>
        </w:rPr>
        <w:t>景观建设规模</w:t>
      </w:r>
    </w:p>
    <w:p>
      <w:pPr>
        <w:autoSpaceDE w:val="0"/>
        <w:autoSpaceDN w:val="0"/>
        <w:adjustRightInd w:val="0"/>
        <w:spacing w:line="500" w:lineRule="atLeast"/>
        <w:ind w:firstLine="480" w:firstLineChars="200"/>
        <w:rPr>
          <w:color w:val="auto"/>
          <w:sz w:val="24"/>
        </w:rPr>
      </w:pPr>
      <w:r>
        <w:rPr>
          <w:rFonts w:hint="eastAsia"/>
          <w:color w:val="auto"/>
          <w:sz w:val="24"/>
        </w:rPr>
        <w:t>景观面积约42.5万</w:t>
      </w:r>
      <w:r>
        <w:rPr>
          <w:rFonts w:hint="eastAsia"/>
          <w:color w:val="auto"/>
          <w:kern w:val="0"/>
          <w:sz w:val="24"/>
        </w:rPr>
        <w:t>㎡</w:t>
      </w:r>
      <w:r>
        <w:rPr>
          <w:rFonts w:hint="eastAsia"/>
          <w:color w:val="auto"/>
          <w:sz w:val="24"/>
        </w:rPr>
        <w:t>，</w:t>
      </w:r>
      <w:r>
        <w:rPr>
          <w:rFonts w:hint="eastAsia"/>
          <w:color w:val="auto"/>
          <w:kern w:val="0"/>
          <w:sz w:val="24"/>
        </w:rPr>
        <w:t>主要</w:t>
      </w:r>
      <w:r>
        <w:rPr>
          <w:color w:val="auto"/>
          <w:kern w:val="0"/>
          <w:sz w:val="24"/>
        </w:rPr>
        <w:t>包含：</w:t>
      </w:r>
      <w:r>
        <w:rPr>
          <w:rFonts w:hint="eastAsia"/>
          <w:color w:val="auto"/>
          <w:kern w:val="0"/>
          <w:sz w:val="24"/>
        </w:rPr>
        <w:t>亲水步道、生态堤岸景观</w:t>
      </w:r>
      <w:r>
        <w:rPr>
          <w:color w:val="auto"/>
          <w:kern w:val="0"/>
          <w:sz w:val="24"/>
        </w:rPr>
        <w:t>、观景广场、</w:t>
      </w:r>
      <w:r>
        <w:rPr>
          <w:rFonts w:hint="eastAsia"/>
          <w:color w:val="auto"/>
          <w:kern w:val="0"/>
          <w:sz w:val="24"/>
        </w:rPr>
        <w:t>停车场</w:t>
      </w:r>
      <w:r>
        <w:rPr>
          <w:color w:val="auto"/>
          <w:kern w:val="0"/>
          <w:sz w:val="24"/>
        </w:rPr>
        <w:t>、厕所、滨水观景台</w:t>
      </w:r>
      <w:r>
        <w:rPr>
          <w:rFonts w:hint="eastAsia"/>
          <w:color w:val="auto"/>
          <w:kern w:val="0"/>
          <w:sz w:val="24"/>
        </w:rPr>
        <w:t>等。</w:t>
      </w:r>
    </w:p>
    <w:p>
      <w:pPr>
        <w:pStyle w:val="17"/>
        <w:spacing w:line="500" w:lineRule="atLeast"/>
        <w:rPr>
          <w:color w:val="auto"/>
        </w:rPr>
      </w:pPr>
    </w:p>
    <w:p>
      <w:pPr>
        <w:spacing w:line="460" w:lineRule="exact"/>
        <w:outlineLvl w:val="0"/>
        <w:rPr>
          <w:b/>
          <w:color w:val="auto"/>
          <w:sz w:val="32"/>
          <w:szCs w:val="32"/>
        </w:rPr>
      </w:pPr>
      <w:r>
        <w:rPr>
          <w:rFonts w:hint="eastAsia"/>
          <w:b/>
          <w:color w:val="auto"/>
          <w:sz w:val="32"/>
          <w:szCs w:val="32"/>
        </w:rPr>
        <w:t>7 设计总体要求</w:t>
      </w:r>
    </w:p>
    <w:p>
      <w:pPr>
        <w:pStyle w:val="17"/>
        <w:spacing w:line="500" w:lineRule="atLeast"/>
        <w:rPr>
          <w:color w:val="auto"/>
        </w:rPr>
      </w:pPr>
      <w:r>
        <w:rPr>
          <w:color w:val="auto"/>
        </w:rPr>
        <w:t xml:space="preserve">(1) </w:t>
      </w:r>
      <w:r>
        <w:rPr>
          <w:rFonts w:hint="eastAsia"/>
          <w:color w:val="auto"/>
        </w:rPr>
        <w:t>水利工程总体设计要求</w:t>
      </w:r>
    </w:p>
    <w:p>
      <w:pPr>
        <w:pStyle w:val="17"/>
        <w:spacing w:line="500" w:lineRule="atLeast"/>
        <w:rPr>
          <w:color w:val="auto"/>
        </w:rPr>
      </w:pPr>
      <w:r>
        <w:rPr>
          <w:color w:val="auto"/>
        </w:rPr>
        <w:t xml:space="preserve">1) </w:t>
      </w:r>
      <w:r>
        <w:rPr>
          <w:rFonts w:hint="eastAsia"/>
          <w:color w:val="auto"/>
        </w:rPr>
        <w:t>工程设计应在确保防洪排涝安全的基础上，协同综合体总体景观方案，并为景观营造提供良好的基础构架。</w:t>
      </w:r>
    </w:p>
    <w:p>
      <w:pPr>
        <w:pStyle w:val="17"/>
        <w:spacing w:line="500" w:lineRule="atLeast"/>
        <w:rPr>
          <w:color w:val="auto"/>
        </w:rPr>
      </w:pPr>
      <w:r>
        <w:rPr>
          <w:color w:val="auto"/>
        </w:rPr>
        <w:t xml:space="preserve">2) </w:t>
      </w:r>
      <w:r>
        <w:rPr>
          <w:rFonts w:hint="eastAsia"/>
          <w:color w:val="auto"/>
        </w:rPr>
        <w:t>研究项目区的水文气象条件，分析计算确定工程的设计水位、特征水位、设计流量。</w:t>
      </w:r>
    </w:p>
    <w:p>
      <w:pPr>
        <w:pStyle w:val="17"/>
        <w:spacing w:line="500" w:lineRule="atLeast"/>
        <w:rPr>
          <w:color w:val="auto"/>
        </w:rPr>
      </w:pPr>
      <w:r>
        <w:rPr>
          <w:color w:val="auto"/>
        </w:rPr>
        <w:t xml:space="preserve">3) </w:t>
      </w:r>
      <w:r>
        <w:rPr>
          <w:rFonts w:hint="eastAsia"/>
          <w:color w:val="auto"/>
        </w:rPr>
        <w:t>分析确定工程各结构特征标高。</w:t>
      </w:r>
    </w:p>
    <w:p>
      <w:pPr>
        <w:pStyle w:val="17"/>
        <w:spacing w:line="500" w:lineRule="atLeast"/>
        <w:rPr>
          <w:color w:val="auto"/>
        </w:rPr>
      </w:pPr>
      <w:r>
        <w:rPr>
          <w:color w:val="auto"/>
        </w:rPr>
        <w:t xml:space="preserve">4) </w:t>
      </w:r>
      <w:r>
        <w:rPr>
          <w:rFonts w:hint="eastAsia"/>
          <w:color w:val="auto"/>
        </w:rPr>
        <w:t>结合总体景观方案，拟定经济合理的堤岸断面型式。</w:t>
      </w:r>
    </w:p>
    <w:p>
      <w:pPr>
        <w:pStyle w:val="17"/>
        <w:spacing w:line="500" w:lineRule="atLeast"/>
        <w:rPr>
          <w:color w:val="auto"/>
        </w:rPr>
      </w:pPr>
      <w:r>
        <w:rPr>
          <w:color w:val="auto"/>
        </w:rPr>
        <w:t xml:space="preserve">5) </w:t>
      </w:r>
      <w:r>
        <w:rPr>
          <w:rFonts w:hint="eastAsia"/>
          <w:color w:val="auto"/>
        </w:rPr>
        <w:t>工程设计应在可行性研究阶段成果的基础上经充分的比选，进行深度优化，确定经济合理、适合本工程特点的地基处理方案、堤岸结构型式、水闸结构型式、闸门与启闭机型式。</w:t>
      </w:r>
    </w:p>
    <w:p>
      <w:pPr>
        <w:pStyle w:val="17"/>
        <w:spacing w:line="500" w:lineRule="atLeast"/>
        <w:rPr>
          <w:color w:val="auto"/>
        </w:rPr>
      </w:pPr>
      <w:r>
        <w:rPr>
          <w:color w:val="auto"/>
        </w:rPr>
        <w:t xml:space="preserve">6) </w:t>
      </w:r>
      <w:r>
        <w:rPr>
          <w:rFonts w:hint="eastAsia"/>
          <w:color w:val="auto"/>
        </w:rPr>
        <w:t>水闸管理房的建筑设计应满足总体景观风格。</w:t>
      </w:r>
    </w:p>
    <w:p>
      <w:pPr>
        <w:pStyle w:val="17"/>
        <w:spacing w:line="500" w:lineRule="atLeast"/>
        <w:rPr>
          <w:color w:val="auto"/>
        </w:rPr>
      </w:pPr>
      <w:r>
        <w:rPr>
          <w:color w:val="auto"/>
        </w:rPr>
        <w:t xml:space="preserve">7) </w:t>
      </w:r>
      <w:r>
        <w:rPr>
          <w:rFonts w:hint="eastAsia"/>
          <w:color w:val="auto"/>
        </w:rPr>
        <w:t>对于与后期景观结构交叉的堤岸结构，在设计中应做好预留。</w:t>
      </w:r>
    </w:p>
    <w:p>
      <w:pPr>
        <w:pStyle w:val="17"/>
        <w:spacing w:line="500" w:lineRule="atLeast"/>
        <w:rPr>
          <w:color w:val="auto"/>
        </w:rPr>
      </w:pPr>
      <w:r>
        <w:rPr>
          <w:rFonts w:hint="eastAsia"/>
          <w:color w:val="auto"/>
        </w:rPr>
        <w:t>８)</w:t>
      </w:r>
      <w:r>
        <w:rPr>
          <w:color w:val="auto"/>
        </w:rPr>
        <w:t xml:space="preserve"> </w:t>
      </w:r>
      <w:r>
        <w:rPr>
          <w:rFonts w:hint="eastAsia"/>
          <w:color w:val="auto"/>
        </w:rPr>
        <w:t>工程设计应充分考虑与周边工程的衔接，特别是水闸与市政桥梁合建界面划分、堤路结合段界面划分（含基础处理）、桥梁标高、过桥管线布设等，应与其他相关设计单位充分沟通、提出合理解决方案（最终方案需经建设单位审核确认），并针对与周边工程之间的施工时序提出合理的工程措施。</w:t>
      </w:r>
    </w:p>
    <w:p>
      <w:pPr>
        <w:pStyle w:val="17"/>
        <w:spacing w:line="500" w:lineRule="atLeast"/>
        <w:rPr>
          <w:color w:val="auto"/>
        </w:rPr>
      </w:pPr>
      <w:r>
        <w:rPr>
          <w:rFonts w:hint="eastAsia"/>
          <w:color w:val="auto"/>
        </w:rPr>
        <w:t>９)</w:t>
      </w:r>
      <w:r>
        <w:rPr>
          <w:color w:val="auto"/>
        </w:rPr>
        <w:t xml:space="preserve"> </w:t>
      </w:r>
      <w:r>
        <w:rPr>
          <w:rFonts w:hint="eastAsia"/>
          <w:color w:val="auto"/>
        </w:rPr>
        <w:t>按照综合体整体建设时序安排，合理制定工程施工组织设计，拟定工程的施工进度安排、施工导流(围堰工程)方案、基坑支护方案、土石方平衡方案、临时交通方案、临时排水方案、临时供电方案。</w:t>
      </w:r>
    </w:p>
    <w:p>
      <w:pPr>
        <w:pStyle w:val="17"/>
        <w:spacing w:line="500" w:lineRule="atLeast"/>
        <w:rPr>
          <w:color w:val="auto"/>
        </w:rPr>
      </w:pPr>
      <w:r>
        <w:rPr>
          <w:rFonts w:hint="eastAsia"/>
          <w:color w:val="auto"/>
        </w:rPr>
        <w:t>10）水利工程施工导流（围堰工程）、水闸泵站等建筑物建设期间对本区域其他项目造成的影响及处理措施（如交通、排水等）。</w:t>
      </w:r>
    </w:p>
    <w:p>
      <w:pPr>
        <w:pStyle w:val="17"/>
        <w:spacing w:line="500" w:lineRule="atLeast"/>
        <w:rPr>
          <w:color w:val="auto"/>
        </w:rPr>
      </w:pPr>
      <w:r>
        <w:rPr>
          <w:color w:val="auto"/>
        </w:rPr>
        <w:t xml:space="preserve">(2) </w:t>
      </w:r>
      <w:r>
        <w:rPr>
          <w:rFonts w:hint="eastAsia"/>
          <w:color w:val="auto"/>
        </w:rPr>
        <w:t>景观工程总体设计要求</w:t>
      </w:r>
    </w:p>
    <w:p>
      <w:pPr>
        <w:pStyle w:val="17"/>
        <w:spacing w:line="500" w:lineRule="atLeast"/>
        <w:ind w:firstLineChars="0"/>
        <w:rPr>
          <w:color w:val="auto"/>
        </w:rPr>
      </w:pPr>
      <w:r>
        <w:rPr>
          <w:color w:val="auto"/>
        </w:rPr>
        <w:t xml:space="preserve">1) </w:t>
      </w:r>
      <w:r>
        <w:rPr>
          <w:rFonts w:hint="eastAsia"/>
          <w:color w:val="auto"/>
        </w:rPr>
        <w:t>景观设计应该在城市设计方案基础上进行优化和提升，丰富设计细节，从空间尺度、铺装材料、植物层次上体现国际化、高端化、品质化、精细化的设计理念。</w:t>
      </w:r>
    </w:p>
    <w:p>
      <w:pPr>
        <w:pStyle w:val="17"/>
        <w:spacing w:line="500" w:lineRule="atLeast"/>
        <w:ind w:firstLineChars="0"/>
        <w:rPr>
          <w:color w:val="auto"/>
        </w:rPr>
      </w:pPr>
      <w:r>
        <w:rPr>
          <w:color w:val="auto"/>
        </w:rPr>
        <w:t xml:space="preserve">2) </w:t>
      </w:r>
      <w:r>
        <w:rPr>
          <w:rFonts w:hint="eastAsia"/>
          <w:color w:val="auto"/>
        </w:rPr>
        <w:t>文化要融入道路、广场、景观小品等景观组成元素中，并形成系统，要做到传承当地的地域特色，又有多文化交融的国际化特质。</w:t>
      </w:r>
    </w:p>
    <w:p>
      <w:pPr>
        <w:pStyle w:val="17"/>
        <w:spacing w:line="500" w:lineRule="atLeast"/>
        <w:ind w:firstLineChars="0"/>
        <w:rPr>
          <w:color w:val="auto"/>
        </w:rPr>
      </w:pPr>
      <w:r>
        <w:rPr>
          <w:color w:val="auto"/>
        </w:rPr>
        <w:t xml:space="preserve">3) </w:t>
      </w:r>
      <w:r>
        <w:rPr>
          <w:rFonts w:hint="eastAsia"/>
          <w:color w:val="auto"/>
        </w:rPr>
        <w:t>景观要充分体现海岸风情及滨海城市特点，为市民提供亲水近水条件和最大化的滨水体验，凸显海岸风情。</w:t>
      </w:r>
    </w:p>
    <w:p>
      <w:pPr>
        <w:pStyle w:val="17"/>
        <w:spacing w:line="500" w:lineRule="atLeast"/>
        <w:ind w:firstLineChars="0"/>
        <w:rPr>
          <w:color w:val="auto"/>
        </w:rPr>
      </w:pPr>
      <w:r>
        <w:rPr>
          <w:color w:val="auto"/>
        </w:rPr>
        <w:t xml:space="preserve">4) </w:t>
      </w:r>
      <w:r>
        <w:rPr>
          <w:rFonts w:hint="eastAsia"/>
          <w:color w:val="auto"/>
        </w:rPr>
        <w:t>运用海绵城市建设原则，落实水质净化、雨水利用、生态保持等生态措施。</w:t>
      </w:r>
    </w:p>
    <w:p>
      <w:pPr>
        <w:pStyle w:val="17"/>
        <w:spacing w:line="500" w:lineRule="atLeast"/>
        <w:ind w:firstLineChars="0"/>
        <w:rPr>
          <w:color w:val="auto"/>
        </w:rPr>
      </w:pPr>
      <w:r>
        <w:rPr>
          <w:color w:val="auto"/>
        </w:rPr>
        <w:t xml:space="preserve">5) </w:t>
      </w:r>
      <w:r>
        <w:rPr>
          <w:rFonts w:hint="eastAsia"/>
          <w:color w:val="auto"/>
        </w:rPr>
        <w:t>景观家具以人性化为基本要求，景观休息空间综合考虑南沙雨、晒的气候影响。</w:t>
      </w:r>
    </w:p>
    <w:p>
      <w:pPr>
        <w:pStyle w:val="17"/>
        <w:spacing w:line="500" w:lineRule="atLeast"/>
        <w:ind w:firstLineChars="0"/>
        <w:rPr>
          <w:color w:val="auto"/>
        </w:rPr>
      </w:pPr>
      <w:r>
        <w:rPr>
          <w:color w:val="auto"/>
        </w:rPr>
        <w:t xml:space="preserve">6) </w:t>
      </w:r>
      <w:r>
        <w:rPr>
          <w:rFonts w:hint="eastAsia"/>
          <w:color w:val="auto"/>
        </w:rPr>
        <w:t>植物配置要强调对景观风貌塑造的配合、融合。滨海绿化要按国际视野、现代风格要求。</w:t>
      </w:r>
    </w:p>
    <w:p>
      <w:pPr>
        <w:pStyle w:val="17"/>
        <w:spacing w:line="500" w:lineRule="atLeast"/>
        <w:ind w:firstLineChars="0"/>
        <w:rPr>
          <w:color w:val="auto"/>
        </w:rPr>
      </w:pPr>
      <w:r>
        <w:rPr>
          <w:color w:val="auto"/>
        </w:rPr>
        <w:t xml:space="preserve">7) </w:t>
      </w:r>
      <w:r>
        <w:rPr>
          <w:rFonts w:hint="eastAsia"/>
          <w:color w:val="auto"/>
        </w:rPr>
        <w:t>光彩照明工程也充分展示城市形态，丰富城市景观环境，营造全民文化体育功能的滨海风范。</w:t>
      </w:r>
    </w:p>
    <w:p>
      <w:pPr>
        <w:pStyle w:val="17"/>
        <w:spacing w:line="500" w:lineRule="atLeast"/>
        <w:ind w:left="480" w:firstLine="0" w:firstLineChars="0"/>
        <w:rPr>
          <w:color w:val="auto"/>
        </w:rPr>
      </w:pPr>
      <w:r>
        <w:rPr>
          <w:color w:val="auto"/>
        </w:rPr>
        <w:t xml:space="preserve">8) </w:t>
      </w:r>
      <w:r>
        <w:rPr>
          <w:rFonts w:hint="eastAsia"/>
          <w:color w:val="auto"/>
        </w:rPr>
        <w:t>积极探索新型、稳定、优质的材料及采用新工艺。</w:t>
      </w:r>
    </w:p>
    <w:p>
      <w:pPr>
        <w:pStyle w:val="17"/>
        <w:spacing w:line="500" w:lineRule="atLeast"/>
        <w:ind w:firstLineChars="0"/>
        <w:rPr>
          <w:color w:val="auto"/>
        </w:rPr>
      </w:pPr>
      <w:r>
        <w:rPr>
          <w:color w:val="auto"/>
        </w:rPr>
        <w:t xml:space="preserve">9) </w:t>
      </w:r>
      <w:r>
        <w:rPr>
          <w:rFonts w:hint="eastAsia"/>
          <w:color w:val="auto"/>
        </w:rPr>
        <w:t>景观与周边的市政道路、桥梁、水利、建筑等专业要充分结合，针对后期建设与周边工程之间的施工时序提出合理的工程措施。</w:t>
      </w:r>
    </w:p>
    <w:p>
      <w:pPr>
        <w:pStyle w:val="17"/>
        <w:spacing w:line="500" w:lineRule="atLeast"/>
        <w:ind w:left="840" w:firstLine="0" w:firstLineChars="0"/>
        <w:rPr>
          <w:color w:val="auto"/>
        </w:rPr>
      </w:pPr>
    </w:p>
    <w:p>
      <w:pPr>
        <w:spacing w:line="360" w:lineRule="auto"/>
        <w:outlineLvl w:val="0"/>
        <w:rPr>
          <w:b/>
          <w:color w:val="auto"/>
          <w:sz w:val="32"/>
          <w:szCs w:val="32"/>
        </w:rPr>
      </w:pPr>
      <w:r>
        <w:rPr>
          <w:rFonts w:hint="eastAsia"/>
          <w:b/>
          <w:color w:val="auto"/>
          <w:sz w:val="32"/>
          <w:szCs w:val="32"/>
        </w:rPr>
        <w:t>8 各阶段设计任务</w:t>
      </w:r>
    </w:p>
    <w:p>
      <w:pPr>
        <w:pStyle w:val="17"/>
        <w:spacing w:line="360" w:lineRule="auto"/>
        <w:rPr>
          <w:color w:val="auto"/>
        </w:rPr>
      </w:pPr>
      <w:r>
        <w:rPr>
          <w:rFonts w:hint="eastAsia"/>
          <w:color w:val="auto"/>
        </w:rPr>
        <w:t>(</w:t>
      </w:r>
      <w:r>
        <w:rPr>
          <w:color w:val="auto"/>
        </w:rPr>
        <w:t>1</w:t>
      </w:r>
      <w:r>
        <w:rPr>
          <w:rFonts w:hint="eastAsia"/>
          <w:color w:val="auto"/>
        </w:rPr>
        <w:t>) 初步设计阶段</w:t>
      </w:r>
    </w:p>
    <w:p>
      <w:pPr>
        <w:pStyle w:val="17"/>
        <w:spacing w:line="360" w:lineRule="auto"/>
        <w:rPr>
          <w:color w:val="auto"/>
        </w:rPr>
      </w:pPr>
      <w:r>
        <w:rPr>
          <w:rFonts w:hint="eastAsia"/>
          <w:color w:val="auto"/>
        </w:rPr>
        <w:t>本阶段水利专业应提交初步设计报告（含勘察成果、概算书、设计图纸、征地红线图等），其深度应达到《水利水电工程初步设计报告编制规程》的规定或相关行业设计规范有关初步设计阶段要求的规定。</w:t>
      </w:r>
    </w:p>
    <w:p>
      <w:pPr>
        <w:pStyle w:val="17"/>
        <w:spacing w:line="360" w:lineRule="auto"/>
        <w:rPr>
          <w:color w:val="auto"/>
        </w:rPr>
      </w:pPr>
      <w:r>
        <w:rPr>
          <w:rFonts w:hint="eastAsia"/>
          <w:color w:val="auto"/>
        </w:rPr>
        <w:t>本阶段</w:t>
      </w:r>
      <w:r>
        <w:rPr>
          <w:color w:val="auto"/>
        </w:rPr>
        <w:t>景观专业应提交</w:t>
      </w:r>
      <w:r>
        <w:rPr>
          <w:rFonts w:hint="eastAsia"/>
          <w:color w:val="auto"/>
        </w:rPr>
        <w:t>初步</w:t>
      </w:r>
      <w:r>
        <w:rPr>
          <w:color w:val="auto"/>
        </w:rPr>
        <w:t>设计</w:t>
      </w:r>
      <w:r>
        <w:rPr>
          <w:rFonts w:hint="eastAsia"/>
          <w:color w:val="auto"/>
        </w:rPr>
        <w:t>（含</w:t>
      </w:r>
      <w:r>
        <w:rPr>
          <w:color w:val="auto"/>
        </w:rPr>
        <w:t>目录、设计说明书：包含设计总说明、各专业设计说明</w:t>
      </w:r>
      <w:r>
        <w:rPr>
          <w:rFonts w:hint="eastAsia"/>
          <w:color w:val="auto"/>
        </w:rPr>
        <w:t>、</w:t>
      </w:r>
      <w:r>
        <w:rPr>
          <w:color w:val="auto"/>
        </w:rPr>
        <w:t>设计图纸：按设计专业汇编、工程概算书</w:t>
      </w:r>
      <w:r>
        <w:rPr>
          <w:rFonts w:hint="eastAsia"/>
          <w:color w:val="auto"/>
        </w:rPr>
        <w:t>），其</w:t>
      </w:r>
      <w:r>
        <w:rPr>
          <w:color w:val="auto"/>
        </w:rPr>
        <w:t>深度达到</w:t>
      </w:r>
      <w:r>
        <w:rPr>
          <w:rFonts w:hint="eastAsia"/>
          <w:color w:val="auto"/>
        </w:rPr>
        <w:t>《</w:t>
      </w:r>
      <w:r>
        <w:rPr>
          <w:color w:val="auto"/>
        </w:rPr>
        <w:t>风景园林工程设计文件编制深度规定</w:t>
      </w:r>
      <w:r>
        <w:rPr>
          <w:rFonts w:hint="eastAsia"/>
          <w:color w:val="auto"/>
        </w:rPr>
        <w:t>》或</w:t>
      </w:r>
      <w:r>
        <w:rPr>
          <w:color w:val="auto"/>
        </w:rPr>
        <w:t>相关行业</w:t>
      </w:r>
      <w:r>
        <w:rPr>
          <w:rFonts w:hint="eastAsia"/>
          <w:color w:val="auto"/>
        </w:rPr>
        <w:t>设计</w:t>
      </w:r>
      <w:r>
        <w:rPr>
          <w:color w:val="auto"/>
        </w:rPr>
        <w:t>规范有关</w:t>
      </w:r>
      <w:r>
        <w:rPr>
          <w:rFonts w:hint="eastAsia"/>
          <w:color w:val="auto"/>
        </w:rPr>
        <w:t>初步</w:t>
      </w:r>
      <w:r>
        <w:rPr>
          <w:color w:val="auto"/>
        </w:rPr>
        <w:t>设计阶段要求的规定。</w:t>
      </w:r>
      <w:r>
        <w:rPr>
          <w:rFonts w:hint="eastAsia"/>
          <w:color w:val="auto"/>
        </w:rPr>
        <w:t>其中</w:t>
      </w:r>
      <w:r>
        <w:rPr>
          <w:color w:val="auto"/>
        </w:rPr>
        <w:t>涉及到</w:t>
      </w:r>
      <w:r>
        <w:rPr>
          <w:rFonts w:hint="eastAsia"/>
          <w:color w:val="auto"/>
        </w:rPr>
        <w:t>景观</w:t>
      </w:r>
      <w:r>
        <w:rPr>
          <w:color w:val="auto"/>
        </w:rPr>
        <w:t>建筑的</w:t>
      </w:r>
      <w:r>
        <w:rPr>
          <w:rFonts w:hint="eastAsia"/>
          <w:color w:val="auto"/>
        </w:rPr>
        <w:t>部分</w:t>
      </w:r>
      <w:r>
        <w:rPr>
          <w:color w:val="auto"/>
        </w:rPr>
        <w:t>，</w:t>
      </w:r>
      <w:r>
        <w:rPr>
          <w:rFonts w:hint="eastAsia"/>
          <w:color w:val="auto"/>
        </w:rPr>
        <w:t>应满足建设部《建筑工程设计文件编制深度规定》（</w:t>
      </w:r>
      <w:r>
        <w:rPr>
          <w:color w:val="auto"/>
        </w:rPr>
        <w:t>2016</w:t>
      </w:r>
      <w:r>
        <w:rPr>
          <w:rFonts w:hint="eastAsia"/>
          <w:color w:val="auto"/>
        </w:rPr>
        <w:t>年版）中</w:t>
      </w:r>
      <w:r>
        <w:rPr>
          <w:color w:val="auto"/>
        </w:rPr>
        <w:t>初步设计</w:t>
      </w:r>
      <w:r>
        <w:rPr>
          <w:rFonts w:hint="eastAsia"/>
          <w:color w:val="auto"/>
        </w:rPr>
        <w:t>的要求，并负责编制报建通。</w:t>
      </w:r>
    </w:p>
    <w:p>
      <w:pPr>
        <w:pStyle w:val="17"/>
        <w:spacing w:line="360" w:lineRule="auto"/>
        <w:rPr>
          <w:color w:val="auto"/>
        </w:rPr>
      </w:pPr>
      <w:r>
        <w:rPr>
          <w:rFonts w:hint="eastAsia"/>
          <w:color w:val="auto"/>
        </w:rPr>
        <w:t>(</w:t>
      </w:r>
      <w:r>
        <w:rPr>
          <w:color w:val="auto"/>
        </w:rPr>
        <w:t>2</w:t>
      </w:r>
      <w:r>
        <w:rPr>
          <w:rFonts w:hint="eastAsia"/>
          <w:color w:val="auto"/>
        </w:rPr>
        <w:t>) 施工图设计阶段</w:t>
      </w:r>
    </w:p>
    <w:p>
      <w:pPr>
        <w:pStyle w:val="17"/>
        <w:spacing w:line="360" w:lineRule="auto"/>
        <w:ind w:firstLineChars="0"/>
        <w:rPr>
          <w:color w:val="auto"/>
        </w:rPr>
      </w:pPr>
      <w:r>
        <w:rPr>
          <w:rFonts w:hint="eastAsia"/>
          <w:color w:val="auto"/>
        </w:rPr>
        <w:t>本阶段水利专业应提交施工图纸（含勘察成果、</w:t>
      </w:r>
      <w:r>
        <w:rPr>
          <w:color w:val="auto"/>
        </w:rPr>
        <w:t>施工图、</w:t>
      </w:r>
      <w:r>
        <w:rPr>
          <w:rFonts w:hint="eastAsia"/>
          <w:color w:val="auto"/>
        </w:rPr>
        <w:t>设计计算书、满足招标和施工使用的技术条款、</w:t>
      </w:r>
      <w:r>
        <w:rPr>
          <w:color w:val="auto"/>
        </w:rPr>
        <w:t>工程量清单</w:t>
      </w:r>
      <w:r>
        <w:rPr>
          <w:rFonts w:hint="eastAsia"/>
          <w:color w:val="auto"/>
        </w:rPr>
        <w:t>，关键分部分项工程施工技术要求等），其深度应满足施工要求。</w:t>
      </w:r>
    </w:p>
    <w:p>
      <w:pPr>
        <w:pStyle w:val="17"/>
        <w:spacing w:line="360" w:lineRule="auto"/>
        <w:rPr>
          <w:color w:val="auto"/>
        </w:rPr>
      </w:pPr>
      <w:r>
        <w:rPr>
          <w:rFonts w:hint="eastAsia"/>
          <w:color w:val="auto"/>
        </w:rPr>
        <w:t>本阶段</w:t>
      </w:r>
      <w:r>
        <w:rPr>
          <w:color w:val="auto"/>
        </w:rPr>
        <w:t>景观专业应提交</w:t>
      </w:r>
      <w:r>
        <w:rPr>
          <w:rFonts w:hint="eastAsia"/>
          <w:color w:val="auto"/>
        </w:rPr>
        <w:t>施工图纸</w:t>
      </w:r>
      <w:r>
        <w:rPr>
          <w:color w:val="auto"/>
        </w:rPr>
        <w:t>设计</w:t>
      </w:r>
      <w:r>
        <w:rPr>
          <w:rFonts w:hint="eastAsia"/>
          <w:color w:val="auto"/>
        </w:rPr>
        <w:t>（含</w:t>
      </w:r>
      <w:r>
        <w:rPr>
          <w:color w:val="auto"/>
        </w:rPr>
        <w:t>目录、设计说明书：包含设计总说明、各专业设计说明</w:t>
      </w:r>
      <w:r>
        <w:rPr>
          <w:rFonts w:hint="eastAsia"/>
          <w:color w:val="auto"/>
        </w:rPr>
        <w:t>、</w:t>
      </w:r>
      <w:r>
        <w:rPr>
          <w:color w:val="auto"/>
        </w:rPr>
        <w:t>设计图纸：按设计专业汇编、</w:t>
      </w:r>
      <w:r>
        <w:rPr>
          <w:rFonts w:hint="eastAsia"/>
          <w:color w:val="auto"/>
        </w:rPr>
        <w:t>满足招标和施工使用的技术条款</w:t>
      </w:r>
      <w:r>
        <w:rPr>
          <w:color w:val="auto"/>
        </w:rPr>
        <w:t>、工程量清单</w:t>
      </w:r>
      <w:r>
        <w:rPr>
          <w:rFonts w:hint="eastAsia"/>
          <w:color w:val="auto"/>
        </w:rPr>
        <w:t>，关键分部分项工程施工技术要求等），其</w:t>
      </w:r>
      <w:r>
        <w:rPr>
          <w:color w:val="auto"/>
        </w:rPr>
        <w:t>深度达到</w:t>
      </w:r>
      <w:r>
        <w:rPr>
          <w:rFonts w:hint="eastAsia"/>
          <w:color w:val="auto"/>
        </w:rPr>
        <w:t>《</w:t>
      </w:r>
      <w:r>
        <w:rPr>
          <w:color w:val="auto"/>
        </w:rPr>
        <w:t>风景园林工程设计文件编制深度规定</w:t>
      </w:r>
      <w:r>
        <w:rPr>
          <w:rFonts w:hint="eastAsia"/>
          <w:color w:val="auto"/>
        </w:rPr>
        <w:t>》或</w:t>
      </w:r>
      <w:r>
        <w:rPr>
          <w:color w:val="auto"/>
        </w:rPr>
        <w:t>相关行业</w:t>
      </w:r>
      <w:r>
        <w:rPr>
          <w:rFonts w:hint="eastAsia"/>
          <w:color w:val="auto"/>
        </w:rPr>
        <w:t>设计</w:t>
      </w:r>
      <w:r>
        <w:rPr>
          <w:color w:val="auto"/>
        </w:rPr>
        <w:t>规范有关</w:t>
      </w:r>
      <w:r>
        <w:rPr>
          <w:rFonts w:hint="eastAsia"/>
          <w:color w:val="auto"/>
        </w:rPr>
        <w:t>施工图</w:t>
      </w:r>
      <w:r>
        <w:rPr>
          <w:color w:val="auto"/>
        </w:rPr>
        <w:t>设计阶段要求的规定。</w:t>
      </w:r>
      <w:r>
        <w:rPr>
          <w:rFonts w:hint="eastAsia"/>
          <w:color w:val="auto"/>
        </w:rPr>
        <w:t>其中</w:t>
      </w:r>
      <w:r>
        <w:rPr>
          <w:color w:val="auto"/>
        </w:rPr>
        <w:t>涉及到</w:t>
      </w:r>
      <w:r>
        <w:rPr>
          <w:rFonts w:hint="eastAsia"/>
          <w:color w:val="auto"/>
        </w:rPr>
        <w:t>景观</w:t>
      </w:r>
      <w:r>
        <w:rPr>
          <w:color w:val="auto"/>
        </w:rPr>
        <w:t>建筑的</w:t>
      </w:r>
      <w:r>
        <w:rPr>
          <w:rFonts w:hint="eastAsia"/>
          <w:color w:val="auto"/>
        </w:rPr>
        <w:t>部分</w:t>
      </w:r>
      <w:r>
        <w:rPr>
          <w:color w:val="auto"/>
        </w:rPr>
        <w:t>，</w:t>
      </w:r>
      <w:r>
        <w:rPr>
          <w:rFonts w:hint="eastAsia"/>
          <w:color w:val="auto"/>
        </w:rPr>
        <w:t>应满足建设部《建筑工程设计文件编制深度规定》（</w:t>
      </w:r>
      <w:r>
        <w:rPr>
          <w:color w:val="auto"/>
        </w:rPr>
        <w:t>2016</w:t>
      </w:r>
      <w:r>
        <w:rPr>
          <w:rFonts w:hint="eastAsia"/>
          <w:color w:val="auto"/>
        </w:rPr>
        <w:t>年版）中施工图</w:t>
      </w:r>
      <w:r>
        <w:rPr>
          <w:color w:val="auto"/>
        </w:rPr>
        <w:t>设计</w:t>
      </w:r>
      <w:r>
        <w:rPr>
          <w:rFonts w:hint="eastAsia"/>
          <w:color w:val="auto"/>
        </w:rPr>
        <w:t>的要求，并负责编制验收通。</w:t>
      </w:r>
    </w:p>
    <w:p>
      <w:pPr>
        <w:pStyle w:val="17"/>
        <w:spacing w:line="360" w:lineRule="auto"/>
        <w:rPr>
          <w:color w:val="auto"/>
        </w:rPr>
      </w:pPr>
      <w:r>
        <w:rPr>
          <w:rFonts w:hint="eastAsia"/>
          <w:color w:val="auto"/>
        </w:rPr>
        <w:t>(</w:t>
      </w:r>
      <w:r>
        <w:rPr>
          <w:rFonts w:hint="eastAsia"/>
          <w:color w:val="auto"/>
          <w:lang w:val="en-US" w:eastAsia="zh-CN"/>
        </w:rPr>
        <w:t>3</w:t>
      </w:r>
      <w:r>
        <w:rPr>
          <w:rFonts w:hint="eastAsia"/>
          <w:color w:val="auto"/>
        </w:rPr>
        <w:t>) 现场服务阶段</w:t>
      </w:r>
    </w:p>
    <w:p>
      <w:pPr>
        <w:pStyle w:val="17"/>
        <w:spacing w:line="360" w:lineRule="auto"/>
        <w:rPr>
          <w:color w:val="auto"/>
        </w:rPr>
      </w:pPr>
      <w:r>
        <w:rPr>
          <w:rFonts w:hint="eastAsia"/>
          <w:color w:val="auto"/>
        </w:rPr>
        <w:t>本阶段应全程为工程施工提供技术服务，进行设计交底，指导施工，根据工程施工实际需要进行变更设计，配合工程验收。</w:t>
      </w:r>
    </w:p>
    <w:p>
      <w:pPr>
        <w:adjustRightInd w:val="0"/>
        <w:snapToGrid w:val="0"/>
        <w:spacing w:line="362" w:lineRule="auto"/>
        <w:ind w:firstLine="480"/>
        <w:rPr>
          <w:bCs/>
          <w:snapToGrid w:val="0"/>
          <w:color w:val="auto"/>
          <w:kern w:val="0"/>
          <w:sz w:val="24"/>
        </w:rPr>
      </w:pPr>
      <w:r>
        <w:rPr>
          <w:bCs/>
          <w:snapToGrid w:val="0"/>
          <w:color w:val="auto"/>
          <w:kern w:val="0"/>
          <w:sz w:val="24"/>
        </w:rPr>
        <w:t>1</w:t>
      </w:r>
      <w:r>
        <w:rPr>
          <w:rFonts w:hint="eastAsia"/>
          <w:color w:val="auto"/>
        </w:rPr>
        <w:t xml:space="preserve">) </w:t>
      </w:r>
      <w:r>
        <w:rPr>
          <w:bCs/>
          <w:snapToGrid w:val="0"/>
          <w:color w:val="auto"/>
          <w:kern w:val="0"/>
          <w:sz w:val="24"/>
        </w:rPr>
        <w:t>为便于建设单位与设计单位及时沟通及协调，以保证设计单位的设计成果文件能更好地体现建设单位的建设意图，设计单位应根据建设单位的要求，在指定的地点投入本工程约定的专业人员、设备及设施，实施本工程的设计工作。</w:t>
      </w:r>
    </w:p>
    <w:p>
      <w:pPr>
        <w:adjustRightInd w:val="0"/>
        <w:snapToGrid w:val="0"/>
        <w:spacing w:line="362" w:lineRule="auto"/>
        <w:ind w:firstLine="480"/>
        <w:rPr>
          <w:bCs/>
          <w:snapToGrid w:val="0"/>
          <w:color w:val="auto"/>
          <w:kern w:val="0"/>
          <w:sz w:val="24"/>
        </w:rPr>
      </w:pPr>
      <w:r>
        <w:rPr>
          <w:bCs/>
          <w:snapToGrid w:val="0"/>
          <w:color w:val="auto"/>
          <w:kern w:val="0"/>
          <w:sz w:val="24"/>
        </w:rPr>
        <w:t>2</w:t>
      </w:r>
      <w:r>
        <w:rPr>
          <w:rFonts w:hint="eastAsia"/>
          <w:color w:val="auto"/>
        </w:rPr>
        <w:t xml:space="preserve">) </w:t>
      </w:r>
      <w:r>
        <w:rPr>
          <w:bCs/>
          <w:snapToGrid w:val="0"/>
          <w:color w:val="auto"/>
          <w:kern w:val="0"/>
          <w:sz w:val="24"/>
        </w:rPr>
        <w:t>设计单位驻场设计人员应满足全部统一纳入建设单位的统一管理，其出勤、休假等考勤由建设单位负责。设计单位驻场设计人员只为本工程服务，不得再参与其他工作。</w:t>
      </w:r>
    </w:p>
    <w:p>
      <w:pPr>
        <w:adjustRightInd w:val="0"/>
        <w:snapToGrid w:val="0"/>
        <w:spacing w:line="362" w:lineRule="auto"/>
        <w:ind w:firstLine="480"/>
        <w:rPr>
          <w:snapToGrid w:val="0"/>
          <w:color w:val="auto"/>
          <w:kern w:val="0"/>
          <w:sz w:val="24"/>
        </w:rPr>
      </w:pPr>
      <w:r>
        <w:rPr>
          <w:bCs/>
          <w:snapToGrid w:val="0"/>
          <w:color w:val="auto"/>
          <w:kern w:val="0"/>
          <w:sz w:val="24"/>
        </w:rPr>
        <w:t>3</w:t>
      </w:r>
      <w:r>
        <w:rPr>
          <w:rFonts w:hint="eastAsia"/>
          <w:color w:val="auto"/>
        </w:rPr>
        <w:t xml:space="preserve">) </w:t>
      </w:r>
      <w:r>
        <w:rPr>
          <w:bCs/>
          <w:snapToGrid w:val="0"/>
          <w:color w:val="auto"/>
          <w:kern w:val="0"/>
          <w:sz w:val="24"/>
        </w:rPr>
        <w:t>设计单位驻场设计人员的名单须在进场前提交建设单位审核，设计单位驻场设计组的人员数量、专业水平、专业配套以及设备设施须满足设计质量与进度的需要。建设单位</w:t>
      </w:r>
      <w:r>
        <w:rPr>
          <w:snapToGrid w:val="0"/>
          <w:color w:val="auto"/>
          <w:kern w:val="0"/>
          <w:sz w:val="24"/>
        </w:rPr>
        <w:t>有权根据实际情况在设计实施的过程中对设计单位的驻场人员进行适当调整。</w:t>
      </w:r>
    </w:p>
    <w:p>
      <w:pPr>
        <w:pStyle w:val="17"/>
        <w:spacing w:line="360" w:lineRule="auto"/>
        <w:rPr>
          <w:snapToGrid w:val="0"/>
          <w:color w:val="auto"/>
        </w:rPr>
      </w:pPr>
      <w:r>
        <w:rPr>
          <w:bCs/>
          <w:snapToGrid w:val="0"/>
          <w:color w:val="auto"/>
        </w:rPr>
        <w:t>4</w:t>
      </w:r>
      <w:r>
        <w:rPr>
          <w:rFonts w:hint="eastAsia"/>
          <w:color w:val="auto"/>
        </w:rPr>
        <w:t xml:space="preserve">) </w:t>
      </w:r>
      <w:r>
        <w:rPr>
          <w:snapToGrid w:val="0"/>
          <w:color w:val="auto"/>
        </w:rPr>
        <w:t>设计单位应保证驻场人员的稳定性，原则在驻场期间上不得更换，确须更换的应向建设单位提出书面报告且征得同意后方可更换。</w:t>
      </w:r>
    </w:p>
    <w:p>
      <w:pPr>
        <w:adjustRightInd w:val="0"/>
        <w:snapToGrid w:val="0"/>
        <w:spacing w:line="360" w:lineRule="auto"/>
        <w:ind w:firstLine="420" w:firstLineChars="200"/>
        <w:rPr>
          <w:bCs/>
          <w:snapToGrid w:val="0"/>
          <w:color w:val="auto"/>
          <w:kern w:val="0"/>
          <w:sz w:val="24"/>
        </w:rPr>
      </w:pPr>
      <w:r>
        <w:rPr>
          <w:rFonts w:hint="eastAsia"/>
          <w:color w:val="auto"/>
        </w:rPr>
        <w:t>(</w:t>
      </w:r>
      <w:r>
        <w:rPr>
          <w:rFonts w:hint="eastAsia"/>
          <w:color w:val="auto"/>
          <w:lang w:val="en-US" w:eastAsia="zh-CN"/>
        </w:rPr>
        <w:t>4</w:t>
      </w:r>
      <w:r>
        <w:rPr>
          <w:rFonts w:hint="eastAsia"/>
          <w:color w:val="auto"/>
        </w:rPr>
        <w:t xml:space="preserve">) </w:t>
      </w:r>
      <w:r>
        <w:rPr>
          <w:bCs/>
          <w:snapToGrid w:val="0"/>
          <w:color w:val="auto"/>
          <w:kern w:val="0"/>
          <w:sz w:val="24"/>
        </w:rPr>
        <w:t>设计单位管理制度</w:t>
      </w:r>
    </w:p>
    <w:p>
      <w:pPr>
        <w:adjustRightInd w:val="0"/>
        <w:snapToGrid w:val="0"/>
        <w:spacing w:line="360" w:lineRule="auto"/>
        <w:ind w:firstLine="480" w:firstLineChars="200"/>
        <w:rPr>
          <w:snapToGrid w:val="0"/>
          <w:color w:val="auto"/>
          <w:kern w:val="0"/>
          <w:sz w:val="24"/>
          <w:szCs w:val="24"/>
        </w:rPr>
      </w:pPr>
      <w:r>
        <w:rPr>
          <w:snapToGrid w:val="0"/>
          <w:color w:val="auto"/>
          <w:kern w:val="0"/>
          <w:sz w:val="24"/>
          <w:szCs w:val="24"/>
        </w:rPr>
        <w:t>设计单位应遵循建设单位制定的设计单位管理制度，建设单位将根据制定的设计单位管理制度每月对设计单位检查、排名、通报,对连续排名垫后的设计单位将约谈设计单位负责人,并按照约定制定的设计单位管理制度对设计进度款进行扣减支付。</w:t>
      </w:r>
    </w:p>
    <w:p>
      <w:pPr>
        <w:rPr>
          <w:color w:val="auto"/>
        </w:rPr>
      </w:pPr>
    </w:p>
    <w:p>
      <w:pPr>
        <w:spacing w:line="360" w:lineRule="auto"/>
        <w:jc w:val="left"/>
        <w:outlineLvl w:val="0"/>
        <w:rPr>
          <w:b/>
          <w:color w:val="auto"/>
          <w:sz w:val="32"/>
          <w:szCs w:val="32"/>
        </w:rPr>
      </w:pPr>
      <w:r>
        <w:rPr>
          <w:b/>
          <w:color w:val="auto"/>
          <w:sz w:val="32"/>
          <w:szCs w:val="32"/>
        </w:rPr>
        <w:t>9</w:t>
      </w:r>
      <w:r>
        <w:rPr>
          <w:rFonts w:hint="eastAsia"/>
          <w:b/>
          <w:color w:val="auto"/>
          <w:sz w:val="32"/>
          <w:szCs w:val="32"/>
        </w:rPr>
        <w:t xml:space="preserve"> 设计界面</w:t>
      </w:r>
      <w:r>
        <w:rPr>
          <w:b/>
          <w:color w:val="auto"/>
          <w:sz w:val="32"/>
          <w:szCs w:val="32"/>
        </w:rPr>
        <w:t>划分</w:t>
      </w:r>
    </w:p>
    <w:p>
      <w:pPr>
        <w:adjustRightInd w:val="0"/>
        <w:snapToGrid w:val="0"/>
        <w:spacing w:line="360" w:lineRule="auto"/>
        <w:jc w:val="left"/>
        <w:outlineLvl w:val="1"/>
        <w:rPr>
          <w:color w:val="auto"/>
          <w:sz w:val="24"/>
          <w:szCs w:val="24"/>
        </w:rPr>
      </w:pPr>
      <w:r>
        <w:rPr>
          <w:rFonts w:hint="eastAsia"/>
          <w:color w:val="auto"/>
          <w:sz w:val="24"/>
          <w:szCs w:val="24"/>
        </w:rPr>
        <w:t>9.1 本项目水利与景观专业</w:t>
      </w:r>
      <w:r>
        <w:rPr>
          <w:snapToGrid w:val="0"/>
          <w:color w:val="auto"/>
          <w:kern w:val="0"/>
          <w:sz w:val="24"/>
          <w:szCs w:val="24"/>
        </w:rPr>
        <w:t>划分</w:t>
      </w:r>
    </w:p>
    <w:p>
      <w:pPr>
        <w:pStyle w:val="17"/>
        <w:spacing w:line="360" w:lineRule="auto"/>
        <w:ind w:firstLineChars="0"/>
        <w:rPr>
          <w:color w:val="auto"/>
        </w:rPr>
      </w:pPr>
      <w:r>
        <w:rPr>
          <w:rFonts w:hint="eastAsia"/>
          <w:color w:val="auto"/>
        </w:rPr>
        <w:t>(1) 南沙全民文化体育综合体生态堤建设工程（21涌以南）</w:t>
      </w:r>
      <w:r>
        <w:rPr>
          <w:color w:val="auto"/>
        </w:rPr>
        <w:t>剖面如</w:t>
      </w:r>
      <w:r>
        <w:rPr>
          <w:rFonts w:hint="eastAsia"/>
          <w:color w:val="auto"/>
        </w:rPr>
        <w:t>图2所示意。</w:t>
      </w:r>
    </w:p>
    <w:p>
      <w:pPr>
        <w:widowControl/>
        <w:ind w:left="-10" w:leftChars="-5" w:firstLine="10" w:firstLineChars="5"/>
        <w:jc w:val="center"/>
        <w:rPr>
          <w:color w:val="auto"/>
          <w:kern w:val="0"/>
          <w:sz w:val="24"/>
          <w:szCs w:val="24"/>
        </w:rPr>
      </w:pPr>
      <w:r>
        <w:rPr>
          <w:color w:val="auto"/>
        </w:rPr>
        <w:drawing>
          <wp:inline distT="0" distB="0" distL="114300" distR="114300">
            <wp:extent cx="5255895" cy="2190115"/>
            <wp:effectExtent l="0" t="0" r="1905"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cstate="print">
                      <a:extLst>
                        <a:ext uri="{28A0092B-C50C-407E-A947-70E740481C1C}">
                          <a14:useLocalDpi xmlns:a14="http://schemas.microsoft.com/office/drawing/2010/main" val="0"/>
                        </a:ext>
                      </a:extLst>
                    </a:blip>
                    <a:srcRect l="5114" t="9810" r="1480" b="15000"/>
                    <a:stretch>
                      <a:fillRect/>
                    </a:stretch>
                  </pic:blipFill>
                  <pic:spPr>
                    <a:xfrm>
                      <a:off x="0" y="0"/>
                      <a:ext cx="5255895" cy="2190115"/>
                    </a:xfrm>
                    <a:prstGeom prst="rect">
                      <a:avLst/>
                    </a:prstGeom>
                  </pic:spPr>
                </pic:pic>
              </a:graphicData>
            </a:graphic>
          </wp:inline>
        </w:drawing>
      </w:r>
    </w:p>
    <w:p>
      <w:pPr>
        <w:spacing w:line="360" w:lineRule="auto"/>
        <w:jc w:val="center"/>
        <w:rPr>
          <w:rFonts w:eastAsia="黑体"/>
          <w:bCs/>
          <w:color w:val="auto"/>
          <w:sz w:val="24"/>
        </w:rPr>
      </w:pPr>
      <w:r>
        <w:rPr>
          <w:rFonts w:hint="eastAsia" w:eastAsia="黑体"/>
          <w:bCs/>
          <w:color w:val="auto"/>
          <w:sz w:val="24"/>
        </w:rPr>
        <w:t xml:space="preserve">图2 </w:t>
      </w:r>
      <w:r>
        <w:rPr>
          <w:rFonts w:eastAsia="黑体"/>
          <w:bCs/>
          <w:color w:val="auto"/>
          <w:sz w:val="24"/>
        </w:rPr>
        <w:t xml:space="preserve"> </w:t>
      </w:r>
      <w:r>
        <w:rPr>
          <w:rFonts w:hint="eastAsia" w:eastAsia="黑体"/>
          <w:bCs/>
          <w:color w:val="auto"/>
          <w:sz w:val="24"/>
        </w:rPr>
        <w:t>剖面示意图</w:t>
      </w:r>
    </w:p>
    <w:p>
      <w:pPr>
        <w:spacing w:line="360" w:lineRule="auto"/>
        <w:ind w:firstLine="480" w:firstLineChars="200"/>
        <w:jc w:val="left"/>
        <w:rPr>
          <w:color w:val="auto"/>
          <w:kern w:val="0"/>
          <w:sz w:val="24"/>
          <w:szCs w:val="24"/>
        </w:rPr>
      </w:pPr>
      <w:r>
        <w:rPr>
          <w:rFonts w:hint="eastAsia"/>
          <w:color w:val="auto"/>
          <w:kern w:val="0"/>
          <w:sz w:val="24"/>
          <w:szCs w:val="24"/>
        </w:rPr>
        <w:t>其中</w:t>
      </w:r>
      <w:r>
        <w:rPr>
          <w:color w:val="auto"/>
          <w:kern w:val="0"/>
          <w:sz w:val="24"/>
          <w:szCs w:val="24"/>
        </w:rPr>
        <w:t>堤岸结构、堤</w:t>
      </w:r>
      <w:r>
        <w:rPr>
          <w:rFonts w:hint="eastAsia"/>
          <w:color w:val="auto"/>
          <w:kern w:val="0"/>
          <w:sz w:val="24"/>
          <w:szCs w:val="24"/>
        </w:rPr>
        <w:t>身</w:t>
      </w:r>
      <w:r>
        <w:rPr>
          <w:color w:val="auto"/>
          <w:kern w:val="0"/>
          <w:sz w:val="24"/>
          <w:szCs w:val="24"/>
        </w:rPr>
        <w:t>填土及软</w:t>
      </w:r>
      <w:r>
        <w:rPr>
          <w:rFonts w:hint="eastAsia"/>
          <w:color w:val="auto"/>
          <w:kern w:val="0"/>
          <w:sz w:val="24"/>
          <w:szCs w:val="24"/>
        </w:rPr>
        <w:t>基处理</w:t>
      </w:r>
      <w:r>
        <w:rPr>
          <w:color w:val="auto"/>
          <w:kern w:val="0"/>
          <w:sz w:val="24"/>
          <w:szCs w:val="24"/>
        </w:rPr>
        <w:t>由</w:t>
      </w:r>
      <w:r>
        <w:rPr>
          <w:rFonts w:hint="eastAsia"/>
          <w:color w:val="auto"/>
          <w:kern w:val="0"/>
          <w:sz w:val="24"/>
          <w:szCs w:val="24"/>
        </w:rPr>
        <w:t>水利</w:t>
      </w:r>
      <w:r>
        <w:rPr>
          <w:color w:val="auto"/>
          <w:kern w:val="0"/>
          <w:sz w:val="24"/>
          <w:szCs w:val="24"/>
        </w:rPr>
        <w:t>专业承担</w:t>
      </w:r>
      <w:r>
        <w:rPr>
          <w:rFonts w:hint="eastAsia"/>
          <w:color w:val="auto"/>
          <w:kern w:val="0"/>
          <w:sz w:val="24"/>
          <w:szCs w:val="24"/>
        </w:rPr>
        <w:t>，岸线</w:t>
      </w:r>
      <w:r>
        <w:rPr>
          <w:color w:val="auto"/>
          <w:kern w:val="0"/>
          <w:sz w:val="24"/>
          <w:szCs w:val="24"/>
        </w:rPr>
        <w:t>形式及其</w:t>
      </w:r>
      <w:r>
        <w:rPr>
          <w:rFonts w:hint="eastAsia"/>
          <w:color w:val="auto"/>
          <w:kern w:val="0"/>
          <w:sz w:val="24"/>
          <w:szCs w:val="24"/>
        </w:rPr>
        <w:t>绿化</w:t>
      </w:r>
      <w:r>
        <w:rPr>
          <w:color w:val="auto"/>
          <w:kern w:val="0"/>
          <w:sz w:val="24"/>
          <w:szCs w:val="24"/>
        </w:rPr>
        <w:t>及堤顶园路铺装、亲水平台</w:t>
      </w:r>
      <w:r>
        <w:rPr>
          <w:rFonts w:hint="eastAsia"/>
          <w:color w:val="auto"/>
          <w:kern w:val="0"/>
          <w:sz w:val="24"/>
          <w:szCs w:val="24"/>
        </w:rPr>
        <w:t>面层</w:t>
      </w:r>
      <w:r>
        <w:rPr>
          <w:color w:val="auto"/>
          <w:kern w:val="0"/>
          <w:sz w:val="24"/>
          <w:szCs w:val="24"/>
        </w:rPr>
        <w:t>及栏杆</w:t>
      </w:r>
      <w:r>
        <w:rPr>
          <w:rFonts w:hint="eastAsia"/>
          <w:color w:val="auto"/>
          <w:kern w:val="0"/>
          <w:sz w:val="24"/>
          <w:szCs w:val="24"/>
        </w:rPr>
        <w:t>、景观绿化、景观构筑物及景观配套设施</w:t>
      </w:r>
      <w:r>
        <w:rPr>
          <w:color w:val="auto"/>
          <w:kern w:val="0"/>
          <w:sz w:val="24"/>
          <w:szCs w:val="24"/>
        </w:rPr>
        <w:t>由景观</w:t>
      </w:r>
      <w:r>
        <w:rPr>
          <w:rFonts w:hint="eastAsia"/>
          <w:color w:val="auto"/>
          <w:kern w:val="0"/>
          <w:sz w:val="24"/>
          <w:szCs w:val="24"/>
        </w:rPr>
        <w:t>专业</w:t>
      </w:r>
      <w:r>
        <w:rPr>
          <w:color w:val="auto"/>
          <w:kern w:val="0"/>
          <w:sz w:val="24"/>
          <w:szCs w:val="24"/>
        </w:rPr>
        <w:t>承担。</w:t>
      </w:r>
      <w:r>
        <w:rPr>
          <w:rFonts w:hint="eastAsia"/>
          <w:color w:val="auto"/>
          <w:kern w:val="0"/>
          <w:sz w:val="24"/>
          <w:szCs w:val="24"/>
        </w:rPr>
        <w:t>另外</w:t>
      </w:r>
      <w:r>
        <w:rPr>
          <w:color w:val="auto"/>
          <w:kern w:val="0"/>
          <w:sz w:val="24"/>
          <w:szCs w:val="24"/>
        </w:rPr>
        <w:t>堤岸挡墙</w:t>
      </w:r>
      <w:r>
        <w:rPr>
          <w:rFonts w:hint="eastAsia"/>
          <w:color w:val="auto"/>
          <w:kern w:val="0"/>
          <w:sz w:val="24"/>
          <w:szCs w:val="24"/>
        </w:rPr>
        <w:t>的布置、外露形式、</w:t>
      </w:r>
      <w:r>
        <w:rPr>
          <w:color w:val="auto"/>
          <w:kern w:val="0"/>
          <w:sz w:val="24"/>
          <w:szCs w:val="24"/>
        </w:rPr>
        <w:t>饰面处理及周边绿化</w:t>
      </w:r>
      <w:r>
        <w:rPr>
          <w:rFonts w:hint="eastAsia"/>
          <w:color w:val="auto"/>
          <w:kern w:val="0"/>
          <w:sz w:val="24"/>
          <w:szCs w:val="24"/>
        </w:rPr>
        <w:t>由</w:t>
      </w:r>
      <w:r>
        <w:rPr>
          <w:color w:val="auto"/>
          <w:kern w:val="0"/>
          <w:sz w:val="24"/>
          <w:szCs w:val="24"/>
        </w:rPr>
        <w:t>景观专业承担，堤岸挡墙结构由</w:t>
      </w:r>
      <w:r>
        <w:rPr>
          <w:rFonts w:hint="eastAsia"/>
          <w:color w:val="auto"/>
          <w:kern w:val="0"/>
          <w:sz w:val="24"/>
          <w:szCs w:val="24"/>
        </w:rPr>
        <w:t>水利</w:t>
      </w:r>
      <w:r>
        <w:rPr>
          <w:color w:val="auto"/>
          <w:kern w:val="0"/>
          <w:sz w:val="24"/>
          <w:szCs w:val="24"/>
        </w:rPr>
        <w:t>专业承担。</w:t>
      </w:r>
    </w:p>
    <w:p>
      <w:pPr>
        <w:spacing w:line="360" w:lineRule="auto"/>
        <w:ind w:firstLine="480" w:firstLineChars="200"/>
        <w:jc w:val="left"/>
        <w:rPr>
          <w:color w:val="auto"/>
          <w:kern w:val="0"/>
          <w:sz w:val="24"/>
          <w:szCs w:val="24"/>
        </w:rPr>
      </w:pPr>
      <w:r>
        <w:rPr>
          <w:rFonts w:hint="eastAsia"/>
          <w:color w:val="auto"/>
          <w:kern w:val="0"/>
          <w:sz w:val="24"/>
          <w:szCs w:val="24"/>
        </w:rPr>
        <w:t>(2) 对于水闸与泵站工程，水闸与泵站地基处理、结构、设备等由水利专业承担；水闸与泵站外观装饰、栏杆等由景观专业承担。</w:t>
      </w:r>
    </w:p>
    <w:p>
      <w:pPr>
        <w:adjustRightInd w:val="0"/>
        <w:snapToGrid w:val="0"/>
        <w:spacing w:line="360" w:lineRule="auto"/>
        <w:ind w:firstLine="440" w:firstLineChars="200"/>
        <w:rPr>
          <w:snapToGrid w:val="0"/>
          <w:color w:val="auto"/>
          <w:kern w:val="0"/>
          <w:sz w:val="22"/>
          <w:szCs w:val="18"/>
        </w:rPr>
      </w:pPr>
      <w:r>
        <w:rPr>
          <w:snapToGrid w:val="0"/>
          <w:color w:val="auto"/>
          <w:kern w:val="0"/>
          <w:sz w:val="22"/>
          <w:szCs w:val="18"/>
        </w:rPr>
        <w:t>注：①水利与景观界面切分原则:水利为里，景观为表，除了软基处理及堤岸挡墙，外江海岸以结构层为界，结构层以下为水利部分，结构层以上为景观部分，防洪标高以上的绿化带填土列入景观部分。景观牵头整体设计水利闸桥装饰面层,与市政道路连接部位,堤岸衔接部位,含栏杆,孔洞饰面,检修平台,管廊盖板,桥墩饰面,包括铺装,平面绿化,移动绿化,垂直绿化等多重处理手法。</w:t>
      </w:r>
    </w:p>
    <w:p>
      <w:pPr>
        <w:adjustRightInd w:val="0"/>
        <w:snapToGrid w:val="0"/>
        <w:spacing w:line="360" w:lineRule="auto"/>
        <w:ind w:firstLine="440" w:firstLineChars="200"/>
        <w:rPr>
          <w:snapToGrid w:val="0"/>
          <w:color w:val="auto"/>
          <w:kern w:val="0"/>
          <w:sz w:val="22"/>
          <w:szCs w:val="18"/>
        </w:rPr>
      </w:pPr>
      <w:r>
        <w:rPr>
          <w:snapToGrid w:val="0"/>
          <w:color w:val="auto"/>
          <w:kern w:val="0"/>
          <w:sz w:val="22"/>
          <w:szCs w:val="18"/>
        </w:rPr>
        <w:t>②设计单位须按照上述原则对各堤段的水利工程、景观绿化工程的设计界面进行梳理划分，并把划分情况送建设单位审查。</w:t>
      </w:r>
    </w:p>
    <w:p>
      <w:pPr>
        <w:pStyle w:val="2"/>
        <w:rPr>
          <w:color w:val="auto"/>
        </w:rPr>
      </w:pPr>
    </w:p>
    <w:p>
      <w:pPr>
        <w:adjustRightInd w:val="0"/>
        <w:snapToGrid w:val="0"/>
        <w:spacing w:line="360" w:lineRule="auto"/>
        <w:jc w:val="left"/>
        <w:outlineLvl w:val="1"/>
        <w:rPr>
          <w:color w:val="auto"/>
          <w:sz w:val="24"/>
          <w:szCs w:val="24"/>
        </w:rPr>
      </w:pPr>
      <w:r>
        <w:rPr>
          <w:color w:val="auto"/>
          <w:sz w:val="24"/>
          <w:szCs w:val="24"/>
        </w:rPr>
        <w:t>9.2 本项目与临近市政道路、桥梁等专业界面划分</w:t>
      </w:r>
    </w:p>
    <w:p>
      <w:pPr>
        <w:spacing w:line="360" w:lineRule="auto"/>
        <w:ind w:firstLine="480" w:firstLineChars="200"/>
        <w:jc w:val="left"/>
        <w:rPr>
          <w:color w:val="auto"/>
          <w:kern w:val="0"/>
          <w:sz w:val="24"/>
          <w:szCs w:val="24"/>
        </w:rPr>
      </w:pPr>
      <w:r>
        <w:rPr>
          <w:color w:val="auto"/>
          <w:kern w:val="0"/>
          <w:sz w:val="24"/>
          <w:szCs w:val="24"/>
        </w:rPr>
        <w:t>（1）本项目与临近市政道路分界原则上生态堤设计红线为界限划分，具体划分情况由本项目勘察设计单位会同临近市政道路设计单位梳理划分情况，并送建设单位审查。</w:t>
      </w:r>
    </w:p>
    <w:p>
      <w:pPr>
        <w:spacing w:line="360" w:lineRule="auto"/>
        <w:ind w:firstLine="480" w:firstLineChars="200"/>
        <w:jc w:val="left"/>
        <w:rPr>
          <w:color w:val="auto"/>
          <w:kern w:val="0"/>
          <w:sz w:val="24"/>
          <w:szCs w:val="24"/>
        </w:rPr>
      </w:pPr>
      <w:r>
        <w:rPr>
          <w:color w:val="auto"/>
          <w:kern w:val="0"/>
          <w:sz w:val="24"/>
          <w:szCs w:val="24"/>
        </w:rPr>
        <w:t>（2）涉及路堤合建、桥闸合建的堤段，原则上路堤合建、桥闸合建段由本项目勘察设计单位负责设计，设计内容包含但不限于水利堤围（含基础处理）、闸桥、景观、管线、道路铺装、市政道路配套设施等内容，该段合建段的市政专业设计方案应与衔接的市政道路保持一致性，且设计方案必须同时满足水利工程及市政道路相关规范。</w:t>
      </w:r>
    </w:p>
    <w:p>
      <w:pPr>
        <w:pStyle w:val="2"/>
        <w:rPr>
          <w:color w:val="auto"/>
        </w:rPr>
      </w:pPr>
    </w:p>
    <w:p>
      <w:pPr>
        <w:adjustRightInd w:val="0"/>
        <w:snapToGrid w:val="0"/>
        <w:spacing w:line="360" w:lineRule="auto"/>
        <w:jc w:val="left"/>
        <w:outlineLvl w:val="1"/>
        <w:rPr>
          <w:color w:val="auto"/>
          <w:sz w:val="24"/>
          <w:szCs w:val="24"/>
        </w:rPr>
      </w:pPr>
      <w:r>
        <w:rPr>
          <w:color w:val="auto"/>
          <w:sz w:val="24"/>
          <w:szCs w:val="24"/>
        </w:rPr>
        <w:t>9.3本项目与内河涌界面划分</w:t>
      </w:r>
    </w:p>
    <w:p>
      <w:pPr>
        <w:adjustRightInd w:val="0"/>
        <w:snapToGrid w:val="0"/>
        <w:spacing w:line="360" w:lineRule="auto"/>
        <w:ind w:firstLine="480" w:firstLineChars="200"/>
        <w:jc w:val="left"/>
        <w:rPr>
          <w:snapToGrid w:val="0"/>
          <w:color w:val="auto"/>
          <w:kern w:val="0"/>
          <w:sz w:val="24"/>
        </w:rPr>
      </w:pPr>
      <w:r>
        <w:rPr>
          <w:snapToGrid w:val="0"/>
          <w:color w:val="auto"/>
          <w:kern w:val="0"/>
          <w:sz w:val="24"/>
        </w:rPr>
        <w:t>本项目与内河涌分界原则上以水闸、泵站进出水口挡墙或消能工最末端为界线，具体划分情况由本项目勘察设计单位会同内河涌（21涌）设计单位梳理划分情况，并送建设单位审查。</w:t>
      </w:r>
    </w:p>
    <w:p>
      <w:pPr>
        <w:spacing w:line="360" w:lineRule="auto"/>
        <w:ind w:firstLine="480" w:firstLineChars="200"/>
        <w:jc w:val="left"/>
        <w:rPr>
          <w:color w:val="auto"/>
          <w:kern w:val="0"/>
          <w:sz w:val="24"/>
          <w:szCs w:val="24"/>
        </w:rPr>
      </w:pPr>
    </w:p>
    <w:p>
      <w:pPr>
        <w:numPr>
          <w:ilvl w:val="255"/>
          <w:numId w:val="0"/>
        </w:numPr>
        <w:adjustRightInd w:val="0"/>
        <w:snapToGrid w:val="0"/>
        <w:spacing w:line="362" w:lineRule="auto"/>
        <w:outlineLvl w:val="0"/>
        <w:rPr>
          <w:b/>
          <w:snapToGrid w:val="0"/>
          <w:color w:val="auto"/>
          <w:kern w:val="0"/>
          <w:sz w:val="32"/>
          <w:szCs w:val="32"/>
        </w:rPr>
      </w:pPr>
      <w:r>
        <w:rPr>
          <w:b/>
          <w:snapToGrid w:val="0"/>
          <w:color w:val="auto"/>
          <w:kern w:val="0"/>
          <w:sz w:val="32"/>
          <w:szCs w:val="32"/>
        </w:rPr>
        <w:t>10 设计人员</w:t>
      </w:r>
    </w:p>
    <w:p>
      <w:pPr>
        <w:adjustRightInd w:val="0"/>
        <w:snapToGrid w:val="0"/>
        <w:spacing w:line="362" w:lineRule="auto"/>
        <w:ind w:firstLine="480" w:firstLineChars="200"/>
        <w:rPr>
          <w:snapToGrid w:val="0"/>
          <w:color w:val="auto"/>
          <w:kern w:val="0"/>
          <w:sz w:val="24"/>
        </w:rPr>
      </w:pPr>
      <w:r>
        <w:rPr>
          <w:snapToGrid w:val="0"/>
          <w:color w:val="auto"/>
          <w:kern w:val="0"/>
          <w:sz w:val="24"/>
        </w:rPr>
        <w:t>（1）为确保本工程的设计质量，在明确分工各负其责的基础上，设计单位（包括设计单位分包单位）在合同履行期内为本合同工程派出的设计总负责人、设计驻场总负责人、各专业设计负责人、各专业设计驻场代表的职务、资历、资格须满足本工程勘察设计人员的投入基本要求的要求, 在合同履行期间，非经过建设单位同意，不得更换或再参与本工程项目以外的其他工作。</w:t>
      </w:r>
    </w:p>
    <w:p>
      <w:pPr>
        <w:adjustRightInd w:val="0"/>
        <w:snapToGrid w:val="0"/>
        <w:spacing w:line="362" w:lineRule="auto"/>
        <w:ind w:firstLine="480" w:firstLineChars="200"/>
        <w:rPr>
          <w:snapToGrid w:val="0"/>
          <w:color w:val="auto"/>
          <w:kern w:val="0"/>
          <w:sz w:val="24"/>
        </w:rPr>
      </w:pPr>
      <w:r>
        <w:rPr>
          <w:snapToGrid w:val="0"/>
          <w:color w:val="auto"/>
          <w:kern w:val="0"/>
          <w:sz w:val="24"/>
        </w:rPr>
        <w:t>（2）设计单位应根据设计任务建立项目组，从组织上保证投入的人力、物力能满足设计开展的需要，保证不同设计时段设计工作的连续性和外部条件接口衔接的连贯性。</w:t>
      </w:r>
    </w:p>
    <w:p>
      <w:pPr>
        <w:adjustRightInd w:val="0"/>
        <w:snapToGrid w:val="0"/>
        <w:spacing w:line="362" w:lineRule="auto"/>
        <w:ind w:firstLine="475" w:firstLineChars="198"/>
        <w:rPr>
          <w:snapToGrid w:val="0"/>
          <w:color w:val="auto"/>
          <w:kern w:val="0"/>
          <w:sz w:val="24"/>
        </w:rPr>
      </w:pPr>
      <w:r>
        <w:rPr>
          <w:snapToGrid w:val="0"/>
          <w:color w:val="auto"/>
          <w:kern w:val="0"/>
          <w:sz w:val="24"/>
        </w:rPr>
        <w:t>（3）专业设计单位必须成立设计项目组按照建设单位的指令在规定的时间和指定的场所，在勘察、设计总承包单位的统一管理和协调下开展各项设计工作，确保设计进度和质量。</w:t>
      </w:r>
    </w:p>
    <w:p>
      <w:pPr>
        <w:adjustRightInd w:val="0"/>
        <w:snapToGrid w:val="0"/>
        <w:spacing w:line="362" w:lineRule="auto"/>
        <w:ind w:firstLine="482" w:firstLineChars="200"/>
        <w:rPr>
          <w:b/>
          <w:snapToGrid w:val="0"/>
          <w:color w:val="auto"/>
          <w:kern w:val="0"/>
          <w:sz w:val="24"/>
        </w:rPr>
      </w:pPr>
      <w:bookmarkStart w:id="16" w:name="_Toc511636630"/>
      <w:r>
        <w:rPr>
          <w:b/>
          <w:snapToGrid w:val="0"/>
          <w:color w:val="auto"/>
          <w:kern w:val="0"/>
          <w:sz w:val="24"/>
        </w:rPr>
        <w:t>（4）驻场人员要求</w:t>
      </w:r>
      <w:bookmarkEnd w:id="16"/>
    </w:p>
    <w:p>
      <w:pPr>
        <w:adjustRightInd w:val="0"/>
        <w:snapToGrid w:val="0"/>
        <w:spacing w:line="362" w:lineRule="auto"/>
        <w:ind w:firstLine="475" w:firstLineChars="198"/>
        <w:rPr>
          <w:snapToGrid w:val="0"/>
          <w:color w:val="auto"/>
          <w:kern w:val="0"/>
          <w:sz w:val="24"/>
        </w:rPr>
      </w:pPr>
      <w:r>
        <w:rPr>
          <w:rFonts w:hint="eastAsia"/>
          <w:snapToGrid w:val="0"/>
          <w:color w:val="auto"/>
          <w:kern w:val="0"/>
          <w:sz w:val="24"/>
        </w:rPr>
        <w:t>根据设计管理需要，指派</w:t>
      </w:r>
      <w:r>
        <w:rPr>
          <w:snapToGrid w:val="0"/>
          <w:color w:val="auto"/>
          <w:kern w:val="0"/>
          <w:sz w:val="24"/>
        </w:rPr>
        <w:t>1~2</w:t>
      </w:r>
      <w:r>
        <w:rPr>
          <w:rFonts w:hint="eastAsia"/>
          <w:snapToGrid w:val="0"/>
          <w:color w:val="auto"/>
          <w:kern w:val="0"/>
          <w:sz w:val="24"/>
        </w:rPr>
        <w:t>名人员驻甲方办公，受甲方管理，服务至施工图设计完成为止，要求见下表。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5115"/>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3" w:type="pct"/>
            <w:vAlign w:val="center"/>
          </w:tcPr>
          <w:p>
            <w:pPr>
              <w:adjustRightInd w:val="0"/>
              <w:snapToGrid w:val="0"/>
              <w:spacing w:line="240" w:lineRule="auto"/>
              <w:jc w:val="center"/>
              <w:rPr>
                <w:snapToGrid w:val="0"/>
                <w:color w:val="auto"/>
                <w:kern w:val="0"/>
                <w:szCs w:val="16"/>
              </w:rPr>
            </w:pPr>
            <w:r>
              <w:rPr>
                <w:rFonts w:hint="eastAsia"/>
                <w:snapToGrid w:val="0"/>
                <w:color w:val="auto"/>
                <w:kern w:val="0"/>
                <w:szCs w:val="16"/>
              </w:rPr>
              <w:t>人员分工</w:t>
            </w:r>
          </w:p>
        </w:tc>
        <w:tc>
          <w:tcPr>
            <w:tcW w:w="2656" w:type="pct"/>
            <w:vAlign w:val="center"/>
          </w:tcPr>
          <w:p>
            <w:pPr>
              <w:adjustRightInd w:val="0"/>
              <w:snapToGrid w:val="0"/>
              <w:spacing w:line="240" w:lineRule="auto"/>
              <w:jc w:val="center"/>
              <w:rPr>
                <w:snapToGrid w:val="0"/>
                <w:color w:val="auto"/>
                <w:kern w:val="0"/>
                <w:szCs w:val="16"/>
              </w:rPr>
            </w:pPr>
            <w:r>
              <w:rPr>
                <w:rFonts w:hint="eastAsia"/>
                <w:snapToGrid w:val="0"/>
                <w:color w:val="auto"/>
                <w:kern w:val="0"/>
                <w:szCs w:val="16"/>
              </w:rPr>
              <w:t>相关要求</w:t>
            </w:r>
          </w:p>
        </w:tc>
        <w:tc>
          <w:tcPr>
            <w:tcW w:w="1181" w:type="pct"/>
            <w:vAlign w:val="center"/>
          </w:tcPr>
          <w:p>
            <w:pPr>
              <w:adjustRightInd w:val="0"/>
              <w:snapToGrid w:val="0"/>
              <w:spacing w:line="240" w:lineRule="auto"/>
              <w:jc w:val="center"/>
              <w:rPr>
                <w:snapToGrid w:val="0"/>
                <w:color w:val="auto"/>
                <w:kern w:val="0"/>
                <w:szCs w:val="16"/>
              </w:rPr>
            </w:pPr>
            <w:r>
              <w:rPr>
                <w:rFonts w:hint="eastAsia"/>
                <w:snapToGrid w:val="0"/>
                <w:color w:val="auto"/>
                <w:kern w:val="0"/>
                <w:szCs w:val="16"/>
              </w:rPr>
              <w:t>投入人数要求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3" w:type="pct"/>
            <w:vAlign w:val="center"/>
          </w:tcPr>
          <w:p>
            <w:pPr>
              <w:adjustRightInd w:val="0"/>
              <w:snapToGrid w:val="0"/>
              <w:spacing w:line="240" w:lineRule="auto"/>
              <w:jc w:val="center"/>
              <w:rPr>
                <w:snapToGrid w:val="0"/>
                <w:color w:val="auto"/>
                <w:kern w:val="0"/>
                <w:szCs w:val="16"/>
              </w:rPr>
            </w:pPr>
            <w:r>
              <w:rPr>
                <w:rFonts w:hint="eastAsia"/>
                <w:snapToGrid w:val="0"/>
                <w:color w:val="auto"/>
                <w:kern w:val="0"/>
                <w:szCs w:val="16"/>
              </w:rPr>
              <w:t>现场技术负责人</w:t>
            </w:r>
          </w:p>
        </w:tc>
        <w:tc>
          <w:tcPr>
            <w:tcW w:w="2656" w:type="pct"/>
            <w:vAlign w:val="center"/>
          </w:tcPr>
          <w:p>
            <w:pPr>
              <w:adjustRightInd w:val="0"/>
              <w:snapToGrid w:val="0"/>
              <w:spacing w:line="240" w:lineRule="auto"/>
              <w:rPr>
                <w:snapToGrid w:val="0"/>
                <w:color w:val="auto"/>
                <w:kern w:val="0"/>
                <w:szCs w:val="16"/>
              </w:rPr>
            </w:pPr>
            <w:r>
              <w:rPr>
                <w:rFonts w:hint="eastAsia"/>
                <w:snapToGrid w:val="0"/>
                <w:color w:val="auto"/>
                <w:kern w:val="0"/>
                <w:szCs w:val="16"/>
              </w:rPr>
              <w:t>具有中级技术职称，5年以上工作经验，水利水电工程专业</w:t>
            </w:r>
          </w:p>
        </w:tc>
        <w:tc>
          <w:tcPr>
            <w:tcW w:w="1181" w:type="pct"/>
            <w:vAlign w:val="center"/>
          </w:tcPr>
          <w:p>
            <w:pPr>
              <w:adjustRightInd w:val="0"/>
              <w:snapToGrid w:val="0"/>
              <w:spacing w:line="240" w:lineRule="auto"/>
              <w:jc w:val="center"/>
              <w:rPr>
                <w:snapToGrid w:val="0"/>
                <w:color w:val="auto"/>
                <w:kern w:val="0"/>
                <w:szCs w:val="16"/>
              </w:rPr>
            </w:pPr>
            <w:r>
              <w:rPr>
                <w:snapToGrid w:val="0"/>
                <w:color w:val="auto"/>
                <w:kern w:val="0"/>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3" w:type="pct"/>
            <w:vAlign w:val="center"/>
          </w:tcPr>
          <w:p>
            <w:pPr>
              <w:adjustRightInd w:val="0"/>
              <w:snapToGrid w:val="0"/>
              <w:spacing w:line="240" w:lineRule="auto"/>
              <w:jc w:val="center"/>
              <w:rPr>
                <w:snapToGrid w:val="0"/>
                <w:color w:val="auto"/>
                <w:kern w:val="0"/>
                <w:szCs w:val="16"/>
              </w:rPr>
            </w:pPr>
            <w:r>
              <w:rPr>
                <w:rFonts w:hint="eastAsia"/>
                <w:snapToGrid w:val="0"/>
                <w:color w:val="auto"/>
                <w:kern w:val="0"/>
                <w:szCs w:val="16"/>
              </w:rPr>
              <w:t>报批报建负责人</w:t>
            </w:r>
          </w:p>
        </w:tc>
        <w:tc>
          <w:tcPr>
            <w:tcW w:w="2656" w:type="pct"/>
            <w:vAlign w:val="center"/>
          </w:tcPr>
          <w:p>
            <w:pPr>
              <w:adjustRightInd w:val="0"/>
              <w:snapToGrid w:val="0"/>
              <w:spacing w:line="240" w:lineRule="auto"/>
              <w:rPr>
                <w:snapToGrid w:val="0"/>
                <w:color w:val="auto"/>
                <w:kern w:val="0"/>
                <w:szCs w:val="16"/>
              </w:rPr>
            </w:pPr>
            <w:r>
              <w:rPr>
                <w:rFonts w:hint="eastAsia"/>
                <w:snapToGrid w:val="0"/>
                <w:color w:val="auto"/>
                <w:kern w:val="0"/>
                <w:szCs w:val="16"/>
              </w:rPr>
              <w:t>具有报批报建及文员工作经验</w:t>
            </w:r>
          </w:p>
        </w:tc>
        <w:tc>
          <w:tcPr>
            <w:tcW w:w="1181" w:type="pct"/>
            <w:vAlign w:val="center"/>
          </w:tcPr>
          <w:p>
            <w:pPr>
              <w:adjustRightInd w:val="0"/>
              <w:snapToGrid w:val="0"/>
              <w:spacing w:line="240" w:lineRule="auto"/>
              <w:jc w:val="center"/>
              <w:rPr>
                <w:snapToGrid w:val="0"/>
                <w:color w:val="auto"/>
                <w:kern w:val="0"/>
                <w:szCs w:val="16"/>
              </w:rPr>
            </w:pPr>
            <w:r>
              <w:rPr>
                <w:snapToGrid w:val="0"/>
                <w:color w:val="auto"/>
                <w:kern w:val="0"/>
                <w:szCs w:val="16"/>
              </w:rPr>
              <w:t>1</w:t>
            </w:r>
          </w:p>
        </w:tc>
      </w:tr>
    </w:tbl>
    <w:p>
      <w:pPr>
        <w:adjustRightInd w:val="0"/>
        <w:snapToGrid w:val="0"/>
        <w:spacing w:line="362" w:lineRule="auto"/>
        <w:ind w:firstLine="475" w:firstLineChars="198"/>
        <w:rPr>
          <w:snapToGrid w:val="0"/>
          <w:color w:val="auto"/>
          <w:kern w:val="0"/>
          <w:sz w:val="24"/>
        </w:rPr>
      </w:pPr>
      <w:r>
        <w:rPr>
          <w:snapToGrid w:val="0"/>
          <w:color w:val="auto"/>
          <w:kern w:val="0"/>
          <w:sz w:val="24"/>
        </w:rPr>
        <w:t>注：（1）设计单位驻场人员的名单须在进场前提交甲方审核，乙方驻场设计组的人员数量、专业水平须满足驻场工作需要。甲方有权根据实际情况在项目工作过程中对设计单位的驻场人员进行适当调整。</w:t>
      </w:r>
    </w:p>
    <w:p>
      <w:pPr>
        <w:adjustRightInd w:val="0"/>
        <w:snapToGrid w:val="0"/>
        <w:spacing w:line="362" w:lineRule="auto"/>
        <w:ind w:firstLine="475" w:firstLineChars="198"/>
        <w:rPr>
          <w:snapToGrid w:val="0"/>
          <w:color w:val="auto"/>
          <w:kern w:val="0"/>
          <w:sz w:val="24"/>
        </w:rPr>
      </w:pPr>
      <w:r>
        <w:rPr>
          <w:snapToGrid w:val="0"/>
          <w:color w:val="auto"/>
          <w:kern w:val="0"/>
          <w:sz w:val="24"/>
        </w:rPr>
        <w:t>（2）设计单位应提供包括报批报建及有关外出协调所需的交通车辆。驻场人员所发生的费用及报批报建费用（放线测量费、公示费、购买地形图、管线图纸、加晒加印图纸资料、交通车辆费）等相关费用已包含在设计费中。</w:t>
      </w:r>
    </w:p>
    <w:p>
      <w:pPr>
        <w:adjustRightInd w:val="0"/>
        <w:snapToGrid w:val="0"/>
        <w:spacing w:line="362" w:lineRule="auto"/>
        <w:ind w:firstLine="475" w:firstLineChars="198"/>
        <w:rPr>
          <w:snapToGrid w:val="0"/>
          <w:color w:val="auto"/>
          <w:kern w:val="0"/>
          <w:sz w:val="24"/>
        </w:rPr>
      </w:pPr>
      <w:r>
        <w:rPr>
          <w:snapToGrid w:val="0"/>
          <w:color w:val="auto"/>
          <w:kern w:val="0"/>
          <w:sz w:val="24"/>
        </w:rPr>
        <w:t>（3）设计单位驻场人员应满足任务书及合同条款的相关要求，并全部统一纳入甲方的统一管理，其出勤、休假等考勤由甲方负责。</w:t>
      </w:r>
    </w:p>
    <w:p>
      <w:pPr>
        <w:adjustRightInd w:val="0"/>
        <w:snapToGrid w:val="0"/>
        <w:spacing w:line="362" w:lineRule="auto"/>
        <w:ind w:firstLine="475" w:firstLineChars="198"/>
        <w:rPr>
          <w:snapToGrid w:val="0"/>
          <w:color w:val="auto"/>
          <w:kern w:val="0"/>
          <w:sz w:val="24"/>
        </w:rPr>
      </w:pPr>
      <w:r>
        <w:rPr>
          <w:snapToGrid w:val="0"/>
          <w:color w:val="auto"/>
          <w:kern w:val="0"/>
          <w:sz w:val="24"/>
        </w:rPr>
        <w:t>（4）设计单位应保证驻场人员的稳定性，原则在驻场期间上不得更换，确须更换的应向甲方提出书面报告且征得同意后方可更换。</w:t>
      </w:r>
    </w:p>
    <w:p>
      <w:pPr>
        <w:pStyle w:val="17"/>
        <w:spacing w:line="360" w:lineRule="auto"/>
        <w:ind w:firstLine="0" w:firstLineChars="0"/>
        <w:rPr>
          <w:color w:val="auto"/>
        </w:rPr>
      </w:pPr>
    </w:p>
    <w:p>
      <w:pPr>
        <w:spacing w:line="360" w:lineRule="auto"/>
        <w:outlineLvl w:val="0"/>
        <w:rPr>
          <w:b/>
          <w:color w:val="auto"/>
          <w:sz w:val="32"/>
          <w:szCs w:val="32"/>
        </w:rPr>
      </w:pPr>
      <w:r>
        <w:rPr>
          <w:b/>
          <w:color w:val="auto"/>
          <w:sz w:val="32"/>
          <w:szCs w:val="32"/>
        </w:rPr>
        <w:t>1</w:t>
      </w:r>
      <w:r>
        <w:rPr>
          <w:rFonts w:hint="eastAsia"/>
          <w:b/>
          <w:color w:val="auto"/>
          <w:sz w:val="32"/>
          <w:szCs w:val="32"/>
        </w:rPr>
        <w:t>1 投资估算</w:t>
      </w:r>
    </w:p>
    <w:p>
      <w:pPr>
        <w:spacing w:line="360" w:lineRule="auto"/>
        <w:ind w:firstLine="480" w:firstLineChars="200"/>
        <w:rPr>
          <w:color w:val="auto"/>
          <w:sz w:val="24"/>
        </w:rPr>
      </w:pPr>
      <w:r>
        <w:rPr>
          <w:rFonts w:hint="eastAsia"/>
          <w:color w:val="auto"/>
          <w:sz w:val="24"/>
        </w:rPr>
        <w:t>南沙全民文化体育综合生态堤建设工程（21涌以南）投资估算见下表（最终以概算评审为准）：</w:t>
      </w:r>
    </w:p>
    <w:p>
      <w:pPr>
        <w:pStyle w:val="18"/>
        <w:spacing w:line="540" w:lineRule="atLeast"/>
        <w:ind w:firstLine="0" w:firstLineChars="0"/>
        <w:jc w:val="center"/>
        <w:rPr>
          <w:rFonts w:ascii="Times New Roman" w:hAnsi="Times New Roman" w:eastAsia="宋体"/>
          <w:snapToGrid w:val="0"/>
          <w:color w:val="auto"/>
          <w:sz w:val="24"/>
        </w:rPr>
      </w:pPr>
      <w:r>
        <w:rPr>
          <w:rFonts w:ascii="Times New Roman" w:hAnsi="Times New Roman" w:eastAsia="黑体"/>
          <w:color w:val="auto"/>
          <w:sz w:val="24"/>
        </w:rPr>
        <w:t>表</w:t>
      </w:r>
      <w:r>
        <w:rPr>
          <w:rFonts w:hint="eastAsia" w:ascii="Times New Roman" w:hAnsi="Times New Roman" w:eastAsia="黑体"/>
          <w:color w:val="auto"/>
          <w:sz w:val="24"/>
          <w:lang w:val="en-US" w:eastAsia="zh-CN"/>
        </w:rPr>
        <w:t>2</w:t>
      </w:r>
      <w:r>
        <w:rPr>
          <w:rFonts w:ascii="Times New Roman" w:hAnsi="Times New Roman" w:eastAsia="黑体"/>
          <w:color w:val="auto"/>
          <w:sz w:val="24"/>
        </w:rPr>
        <w:t xml:space="preserve">  南沙全民文化体育综合生态堤建设工程（21涌以南）总估算表     </w:t>
      </w:r>
      <w:r>
        <w:rPr>
          <w:rFonts w:hint="eastAsia" w:ascii="Times New Roman" w:hAnsi="Times New Roman" w:eastAsia="黑体"/>
          <w:color w:val="auto"/>
          <w:sz w:val="24"/>
          <w:szCs w:val="20"/>
        </w:rPr>
        <w:t>单位:万元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84"/>
        <w:gridCol w:w="1833"/>
        <w:gridCol w:w="2018"/>
        <w:gridCol w:w="1283"/>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80" w:type="pct"/>
            <w:tcBorders>
              <w:bottom w:val="single" w:color="auto" w:sz="4" w:space="0"/>
            </w:tcBorders>
            <w:shd w:val="clear" w:color="000000" w:fill="auto"/>
            <w:noWrap/>
            <w:vAlign w:val="center"/>
          </w:tcPr>
          <w:p>
            <w:pPr>
              <w:widowControl/>
              <w:jc w:val="center"/>
              <w:rPr>
                <w:color w:val="auto"/>
                <w:kern w:val="0"/>
                <w:szCs w:val="21"/>
              </w:rPr>
            </w:pPr>
            <w:r>
              <w:rPr>
                <w:rFonts w:hint="eastAsia"/>
                <w:color w:val="auto"/>
                <w:kern w:val="0"/>
                <w:szCs w:val="21"/>
              </w:rPr>
              <w:t>工程名称</w:t>
            </w:r>
          </w:p>
        </w:tc>
        <w:tc>
          <w:tcPr>
            <w:tcW w:w="874" w:type="pct"/>
            <w:tcBorders>
              <w:bottom w:val="single" w:color="auto" w:sz="4" w:space="0"/>
            </w:tcBorders>
            <w:shd w:val="clear" w:color="000000" w:fill="auto"/>
            <w:noWrap/>
            <w:vAlign w:val="center"/>
          </w:tcPr>
          <w:p>
            <w:pPr>
              <w:widowControl/>
              <w:jc w:val="center"/>
              <w:rPr>
                <w:color w:val="auto"/>
                <w:kern w:val="0"/>
                <w:szCs w:val="21"/>
              </w:rPr>
            </w:pPr>
            <w:r>
              <w:rPr>
                <w:rFonts w:hint="eastAsia"/>
                <w:color w:val="auto"/>
                <w:kern w:val="0"/>
                <w:szCs w:val="21"/>
              </w:rPr>
              <w:t>专业类别</w:t>
            </w:r>
          </w:p>
        </w:tc>
        <w:tc>
          <w:tcPr>
            <w:tcW w:w="951" w:type="pct"/>
            <w:tcBorders>
              <w:bottom w:val="single" w:color="auto" w:sz="4" w:space="0"/>
            </w:tcBorders>
            <w:shd w:val="clear" w:color="000000" w:fill="auto"/>
            <w:vAlign w:val="center"/>
          </w:tcPr>
          <w:p>
            <w:pPr>
              <w:widowControl/>
              <w:jc w:val="center"/>
              <w:rPr>
                <w:color w:val="auto"/>
                <w:kern w:val="0"/>
                <w:szCs w:val="21"/>
              </w:rPr>
            </w:pPr>
            <w:r>
              <w:rPr>
                <w:rFonts w:hint="eastAsia"/>
                <w:color w:val="auto"/>
                <w:kern w:val="0"/>
                <w:szCs w:val="21"/>
              </w:rPr>
              <w:t>建安费</w:t>
            </w:r>
            <w:r>
              <w:rPr>
                <w:color w:val="auto"/>
                <w:kern w:val="0"/>
                <w:szCs w:val="21"/>
              </w:rPr>
              <w:br w:type="textWrapping"/>
            </w:r>
            <w:r>
              <w:rPr>
                <w:rFonts w:hint="eastAsia"/>
                <w:color w:val="auto"/>
                <w:kern w:val="0"/>
                <w:szCs w:val="21"/>
              </w:rPr>
              <w:t>（万元）</w:t>
            </w:r>
          </w:p>
        </w:tc>
        <w:tc>
          <w:tcPr>
            <w:tcW w:w="1047" w:type="pct"/>
            <w:tcBorders>
              <w:bottom w:val="single" w:color="auto" w:sz="4" w:space="0"/>
            </w:tcBorders>
            <w:shd w:val="clear" w:color="000000" w:fill="auto"/>
            <w:vAlign w:val="center"/>
          </w:tcPr>
          <w:p>
            <w:pPr>
              <w:widowControl/>
              <w:jc w:val="center"/>
              <w:rPr>
                <w:color w:val="auto"/>
                <w:kern w:val="0"/>
                <w:szCs w:val="21"/>
              </w:rPr>
            </w:pPr>
            <w:r>
              <w:rPr>
                <w:rFonts w:hint="eastAsia"/>
                <w:color w:val="auto"/>
                <w:kern w:val="0"/>
                <w:szCs w:val="21"/>
              </w:rPr>
              <w:t>总投资（不含征拆）</w:t>
            </w:r>
            <w:r>
              <w:rPr>
                <w:color w:val="auto"/>
                <w:kern w:val="0"/>
                <w:szCs w:val="21"/>
              </w:rPr>
              <w:br w:type="textWrapping"/>
            </w:r>
            <w:r>
              <w:rPr>
                <w:rFonts w:hint="eastAsia"/>
                <w:color w:val="auto"/>
                <w:kern w:val="0"/>
                <w:szCs w:val="21"/>
              </w:rPr>
              <w:t>（万元）</w:t>
            </w:r>
          </w:p>
        </w:tc>
        <w:tc>
          <w:tcPr>
            <w:tcW w:w="666" w:type="pct"/>
            <w:tcBorders>
              <w:bottom w:val="single" w:color="auto" w:sz="4" w:space="0"/>
            </w:tcBorders>
            <w:shd w:val="clear" w:color="000000" w:fill="auto"/>
            <w:vAlign w:val="center"/>
          </w:tcPr>
          <w:p>
            <w:pPr>
              <w:widowControl/>
              <w:jc w:val="center"/>
              <w:rPr>
                <w:color w:val="auto"/>
                <w:kern w:val="0"/>
                <w:szCs w:val="21"/>
              </w:rPr>
            </w:pPr>
            <w:r>
              <w:rPr>
                <w:rFonts w:hint="eastAsia"/>
                <w:color w:val="auto"/>
                <w:kern w:val="0"/>
                <w:szCs w:val="21"/>
              </w:rPr>
              <w:t>建设面积</w:t>
            </w:r>
            <w:r>
              <w:rPr>
                <w:color w:val="auto"/>
                <w:kern w:val="0"/>
                <w:szCs w:val="21"/>
              </w:rPr>
              <w:br w:type="textWrapping"/>
            </w:r>
            <w:r>
              <w:rPr>
                <w:rFonts w:hint="eastAsia"/>
                <w:color w:val="auto"/>
                <w:kern w:val="0"/>
                <w:szCs w:val="21"/>
              </w:rPr>
              <w:t>（m</w:t>
            </w:r>
            <w:r>
              <w:rPr>
                <w:color w:val="auto"/>
                <w:kern w:val="0"/>
                <w:szCs w:val="21"/>
                <w:vertAlign w:val="superscript"/>
              </w:rPr>
              <w:t>2</w:t>
            </w:r>
            <w:r>
              <w:rPr>
                <w:color w:val="auto"/>
                <w:kern w:val="0"/>
                <w:szCs w:val="21"/>
              </w:rPr>
              <w:t>)</w:t>
            </w:r>
          </w:p>
        </w:tc>
        <w:tc>
          <w:tcPr>
            <w:tcW w:w="379" w:type="pct"/>
            <w:tcBorders>
              <w:bottom w:val="single" w:color="auto" w:sz="4" w:space="0"/>
            </w:tcBorders>
            <w:shd w:val="clear" w:color="000000" w:fill="auto"/>
            <w:noWrap/>
            <w:vAlign w:val="center"/>
          </w:tcPr>
          <w:p>
            <w:pPr>
              <w:widowControl/>
              <w:jc w:val="center"/>
              <w:rPr>
                <w:color w:val="auto"/>
                <w:kern w:val="0"/>
                <w:szCs w:val="21"/>
              </w:rPr>
            </w:pPr>
            <w:r>
              <w:rPr>
                <w:rFonts w:hint="eastAsia"/>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rFonts w:hint="eastAsia"/>
                <w:color w:val="auto"/>
                <w:kern w:val="0"/>
                <w:szCs w:val="21"/>
              </w:rPr>
              <w:t>南沙全民文化体育综合生态堤建设工程（21涌以南）</w:t>
            </w:r>
          </w:p>
        </w:tc>
        <w:tc>
          <w:tcPr>
            <w:tcW w:w="8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rFonts w:hint="eastAsia"/>
                <w:color w:val="auto"/>
                <w:kern w:val="0"/>
                <w:szCs w:val="21"/>
              </w:rPr>
              <w:t>水务</w:t>
            </w:r>
          </w:p>
        </w:tc>
        <w:tc>
          <w:tcPr>
            <w:tcW w:w="9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color w:val="auto"/>
                <w:kern w:val="0"/>
                <w:szCs w:val="21"/>
                <w:lang w:bidi="ar"/>
              </w:rPr>
              <w:t>80760.8</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color w:val="auto"/>
                <w:kern w:val="0"/>
                <w:szCs w:val="21"/>
              </w:rPr>
              <w:t>99467.69</w:t>
            </w:r>
          </w:p>
        </w:tc>
        <w:tc>
          <w:tcPr>
            <w:tcW w:w="6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color w:val="auto"/>
                <w:kern w:val="0"/>
                <w:szCs w:val="21"/>
              </w:rPr>
              <w:t>424670</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auto"/>
                <w:kern w:val="0"/>
                <w:szCs w:val="21"/>
              </w:rPr>
            </w:pPr>
            <w:r>
              <w:rPr>
                <w:rFonts w:hint="eastAsia"/>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80" w:type="pct"/>
            <w:vMerge w:val="continue"/>
            <w:tcBorders>
              <w:top w:val="single" w:color="auto" w:sz="4" w:space="0"/>
              <w:left w:val="single" w:color="auto" w:sz="4" w:space="0"/>
              <w:right w:val="single" w:color="auto" w:sz="4" w:space="0"/>
            </w:tcBorders>
            <w:vAlign w:val="center"/>
          </w:tcPr>
          <w:p>
            <w:pPr>
              <w:widowControl/>
              <w:jc w:val="center"/>
              <w:rPr>
                <w:color w:val="auto"/>
                <w:kern w:val="0"/>
                <w:szCs w:val="21"/>
              </w:rPr>
            </w:pPr>
          </w:p>
        </w:tc>
        <w:tc>
          <w:tcPr>
            <w:tcW w:w="874" w:type="pct"/>
            <w:tcBorders>
              <w:top w:val="single" w:color="auto" w:sz="4" w:space="0"/>
              <w:left w:val="single" w:color="auto" w:sz="4" w:space="0"/>
              <w:bottom w:val="nil"/>
            </w:tcBorders>
            <w:shd w:val="clear" w:color="auto" w:fill="auto"/>
            <w:noWrap/>
            <w:vAlign w:val="center"/>
          </w:tcPr>
          <w:p>
            <w:pPr>
              <w:widowControl/>
              <w:jc w:val="center"/>
              <w:rPr>
                <w:color w:val="auto"/>
                <w:kern w:val="0"/>
                <w:szCs w:val="21"/>
              </w:rPr>
            </w:pPr>
            <w:r>
              <w:rPr>
                <w:rFonts w:hint="eastAsia"/>
                <w:color w:val="auto"/>
                <w:kern w:val="0"/>
                <w:szCs w:val="21"/>
              </w:rPr>
              <w:t>景观</w:t>
            </w:r>
          </w:p>
        </w:tc>
        <w:tc>
          <w:tcPr>
            <w:tcW w:w="951" w:type="pct"/>
            <w:tcBorders>
              <w:top w:val="single" w:color="auto" w:sz="4" w:space="0"/>
              <w:bottom w:val="nil"/>
            </w:tcBorders>
            <w:shd w:val="clear" w:color="auto" w:fill="auto"/>
            <w:noWrap/>
            <w:vAlign w:val="center"/>
          </w:tcPr>
          <w:p>
            <w:pPr>
              <w:widowControl/>
              <w:jc w:val="center"/>
              <w:rPr>
                <w:color w:val="auto"/>
                <w:kern w:val="0"/>
                <w:szCs w:val="21"/>
              </w:rPr>
            </w:pPr>
            <w:r>
              <w:rPr>
                <w:color w:val="auto"/>
                <w:kern w:val="0"/>
                <w:szCs w:val="21"/>
              </w:rPr>
              <w:t>19329.77</w:t>
            </w:r>
          </w:p>
        </w:tc>
        <w:tc>
          <w:tcPr>
            <w:tcW w:w="1047" w:type="pct"/>
            <w:tcBorders>
              <w:top w:val="single" w:color="auto" w:sz="4" w:space="0"/>
              <w:bottom w:val="nil"/>
              <w:right w:val="single" w:color="auto" w:sz="4" w:space="0"/>
            </w:tcBorders>
            <w:shd w:val="clear" w:color="auto" w:fill="auto"/>
            <w:noWrap/>
            <w:vAlign w:val="center"/>
          </w:tcPr>
          <w:p>
            <w:pPr>
              <w:widowControl/>
              <w:jc w:val="center"/>
              <w:rPr>
                <w:color w:val="auto"/>
                <w:kern w:val="0"/>
                <w:szCs w:val="21"/>
              </w:rPr>
            </w:pPr>
            <w:r>
              <w:rPr>
                <w:color w:val="auto"/>
                <w:kern w:val="0"/>
                <w:szCs w:val="21"/>
              </w:rPr>
              <w:t>23589.43</w:t>
            </w:r>
          </w:p>
        </w:tc>
        <w:tc>
          <w:tcPr>
            <w:tcW w:w="666" w:type="pct"/>
            <w:vMerge w:val="continue"/>
            <w:tcBorders>
              <w:top w:val="single" w:color="auto" w:sz="4" w:space="0"/>
              <w:left w:val="single" w:color="auto" w:sz="4" w:space="0"/>
              <w:bottom w:val="single" w:color="auto" w:sz="4" w:space="0"/>
            </w:tcBorders>
            <w:vAlign w:val="center"/>
          </w:tcPr>
          <w:p>
            <w:pPr>
              <w:widowControl/>
              <w:jc w:val="left"/>
              <w:rPr>
                <w:color w:val="auto"/>
                <w:kern w:val="0"/>
                <w:szCs w:val="21"/>
              </w:rPr>
            </w:pPr>
          </w:p>
        </w:tc>
        <w:tc>
          <w:tcPr>
            <w:tcW w:w="379" w:type="pct"/>
            <w:vMerge w:val="continue"/>
            <w:tcBorders>
              <w:top w:val="single" w:color="auto" w:sz="4" w:space="0"/>
              <w:bottom w:val="single" w:color="auto" w:sz="4" w:space="0"/>
              <w:right w:val="single" w:color="auto" w:sz="4" w:space="0"/>
            </w:tcBorders>
            <w:vAlign w:val="center"/>
          </w:tcPr>
          <w:p>
            <w:pPr>
              <w:widowControl/>
              <w:jc w:val="left"/>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80" w:type="pct"/>
            <w:vMerge w:val="continue"/>
            <w:tcBorders>
              <w:left w:val="single" w:color="auto" w:sz="4" w:space="0"/>
            </w:tcBorders>
            <w:vAlign w:val="center"/>
          </w:tcPr>
          <w:p>
            <w:pPr>
              <w:widowControl/>
              <w:jc w:val="center"/>
              <w:rPr>
                <w:color w:val="auto"/>
                <w:kern w:val="0"/>
                <w:szCs w:val="21"/>
              </w:rPr>
            </w:pPr>
          </w:p>
        </w:tc>
        <w:tc>
          <w:tcPr>
            <w:tcW w:w="874" w:type="pct"/>
            <w:shd w:val="clear" w:color="auto" w:fill="auto"/>
            <w:noWrap/>
            <w:vAlign w:val="center"/>
          </w:tcPr>
          <w:p>
            <w:pPr>
              <w:widowControl/>
              <w:jc w:val="center"/>
              <w:rPr>
                <w:color w:val="auto"/>
                <w:kern w:val="0"/>
                <w:szCs w:val="21"/>
              </w:rPr>
            </w:pPr>
            <w:r>
              <w:rPr>
                <w:rFonts w:hint="eastAsia"/>
                <w:color w:val="auto"/>
                <w:kern w:val="0"/>
                <w:szCs w:val="21"/>
              </w:rPr>
              <w:t>合计</w:t>
            </w:r>
          </w:p>
        </w:tc>
        <w:tc>
          <w:tcPr>
            <w:tcW w:w="951" w:type="pct"/>
            <w:shd w:val="clear" w:color="auto" w:fill="auto"/>
            <w:noWrap/>
            <w:vAlign w:val="center"/>
          </w:tcPr>
          <w:p>
            <w:pPr>
              <w:widowControl/>
              <w:jc w:val="center"/>
              <w:rPr>
                <w:color w:val="auto"/>
                <w:kern w:val="0"/>
                <w:szCs w:val="21"/>
              </w:rPr>
            </w:pPr>
            <w:r>
              <w:rPr>
                <w:color w:val="auto"/>
                <w:kern w:val="0"/>
                <w:szCs w:val="21"/>
                <w:lang w:bidi="ar"/>
              </w:rPr>
              <w:t>100090.57</w:t>
            </w:r>
          </w:p>
        </w:tc>
        <w:tc>
          <w:tcPr>
            <w:tcW w:w="1047" w:type="pct"/>
            <w:tcBorders>
              <w:right w:val="single" w:color="auto" w:sz="4" w:space="0"/>
            </w:tcBorders>
            <w:shd w:val="clear" w:color="auto" w:fill="auto"/>
            <w:noWrap/>
            <w:vAlign w:val="center"/>
          </w:tcPr>
          <w:p>
            <w:pPr>
              <w:widowControl/>
              <w:jc w:val="center"/>
              <w:rPr>
                <w:color w:val="auto"/>
                <w:kern w:val="0"/>
                <w:szCs w:val="21"/>
              </w:rPr>
            </w:pPr>
            <w:r>
              <w:rPr>
                <w:color w:val="auto"/>
                <w:kern w:val="0"/>
                <w:szCs w:val="21"/>
                <w:lang w:bidi="ar"/>
              </w:rPr>
              <w:t>123057.12</w:t>
            </w:r>
          </w:p>
        </w:tc>
        <w:tc>
          <w:tcPr>
            <w:tcW w:w="666" w:type="pct"/>
            <w:vMerge w:val="continue"/>
            <w:tcBorders>
              <w:top w:val="single" w:color="auto" w:sz="4" w:space="0"/>
              <w:left w:val="single" w:color="auto" w:sz="4" w:space="0"/>
              <w:bottom w:val="single" w:color="auto" w:sz="4" w:space="0"/>
            </w:tcBorders>
            <w:vAlign w:val="center"/>
          </w:tcPr>
          <w:p>
            <w:pPr>
              <w:widowControl/>
              <w:jc w:val="left"/>
              <w:rPr>
                <w:color w:val="auto"/>
                <w:kern w:val="0"/>
                <w:szCs w:val="21"/>
              </w:rPr>
            </w:pPr>
          </w:p>
        </w:tc>
        <w:tc>
          <w:tcPr>
            <w:tcW w:w="379" w:type="pct"/>
            <w:vMerge w:val="continue"/>
            <w:tcBorders>
              <w:top w:val="single" w:color="auto" w:sz="4" w:space="0"/>
              <w:bottom w:val="single" w:color="auto" w:sz="4" w:space="0"/>
              <w:right w:val="single" w:color="auto" w:sz="4" w:space="0"/>
            </w:tcBorders>
            <w:vAlign w:val="center"/>
          </w:tcPr>
          <w:p>
            <w:pPr>
              <w:widowControl/>
              <w:jc w:val="left"/>
              <w:rPr>
                <w:color w:val="auto"/>
                <w:kern w:val="0"/>
                <w:szCs w:val="21"/>
              </w:rPr>
            </w:pPr>
          </w:p>
        </w:tc>
      </w:tr>
    </w:tbl>
    <w:p>
      <w:pPr>
        <w:pStyle w:val="3"/>
        <w:rPr>
          <w:color w:val="auto"/>
        </w:rPr>
      </w:pPr>
      <w:bookmarkStart w:id="17" w:name="_GoBack"/>
      <w:bookmarkEnd w:id="17"/>
    </w:p>
    <w:sectPr>
      <w:footerReference r:id="rId3" w:type="default"/>
      <w:pgSz w:w="11907" w:h="16840"/>
      <w:pgMar w:top="1247" w:right="1247" w:bottom="1247" w:left="124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11</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DNmMjI2NTE1Yzc4MTEyOGZhYWZhYzQ1N2ZiZDMifQ=="/>
  </w:docVars>
  <w:rsids>
    <w:rsidRoot w:val="00DE2073"/>
    <w:rsid w:val="0001591A"/>
    <w:rsid w:val="00024A78"/>
    <w:rsid w:val="0003197F"/>
    <w:rsid w:val="00036955"/>
    <w:rsid w:val="000508A8"/>
    <w:rsid w:val="0005634A"/>
    <w:rsid w:val="00067441"/>
    <w:rsid w:val="00072B0C"/>
    <w:rsid w:val="00074BAB"/>
    <w:rsid w:val="000863ED"/>
    <w:rsid w:val="0009111D"/>
    <w:rsid w:val="000915D9"/>
    <w:rsid w:val="000B5E0E"/>
    <w:rsid w:val="000B6168"/>
    <w:rsid w:val="000D6623"/>
    <w:rsid w:val="000D6838"/>
    <w:rsid w:val="000D7D38"/>
    <w:rsid w:val="00102CB7"/>
    <w:rsid w:val="001073F3"/>
    <w:rsid w:val="001135A2"/>
    <w:rsid w:val="0013273A"/>
    <w:rsid w:val="001761F9"/>
    <w:rsid w:val="001769F7"/>
    <w:rsid w:val="00184668"/>
    <w:rsid w:val="00191FDB"/>
    <w:rsid w:val="001936C8"/>
    <w:rsid w:val="001A180C"/>
    <w:rsid w:val="001A5617"/>
    <w:rsid w:val="001A599D"/>
    <w:rsid w:val="001B38A8"/>
    <w:rsid w:val="001C11E7"/>
    <w:rsid w:val="001D163E"/>
    <w:rsid w:val="00201ACA"/>
    <w:rsid w:val="00202135"/>
    <w:rsid w:val="0021776E"/>
    <w:rsid w:val="0022253C"/>
    <w:rsid w:val="002239D3"/>
    <w:rsid w:val="00241916"/>
    <w:rsid w:val="00241BFD"/>
    <w:rsid w:val="00242880"/>
    <w:rsid w:val="00247BDF"/>
    <w:rsid w:val="00262D03"/>
    <w:rsid w:val="0026466D"/>
    <w:rsid w:val="0027513A"/>
    <w:rsid w:val="00277F74"/>
    <w:rsid w:val="00290BBD"/>
    <w:rsid w:val="002A7EC7"/>
    <w:rsid w:val="002B4251"/>
    <w:rsid w:val="002B4550"/>
    <w:rsid w:val="002D4748"/>
    <w:rsid w:val="002F2D25"/>
    <w:rsid w:val="00324676"/>
    <w:rsid w:val="00325AB8"/>
    <w:rsid w:val="003502E8"/>
    <w:rsid w:val="00355168"/>
    <w:rsid w:val="003621C5"/>
    <w:rsid w:val="003817B8"/>
    <w:rsid w:val="00386566"/>
    <w:rsid w:val="0038711B"/>
    <w:rsid w:val="00393B59"/>
    <w:rsid w:val="003A048A"/>
    <w:rsid w:val="003A552D"/>
    <w:rsid w:val="003C46AF"/>
    <w:rsid w:val="003C55AB"/>
    <w:rsid w:val="003E60F8"/>
    <w:rsid w:val="003F49AF"/>
    <w:rsid w:val="004068D5"/>
    <w:rsid w:val="0041246D"/>
    <w:rsid w:val="0041559F"/>
    <w:rsid w:val="00416649"/>
    <w:rsid w:val="004328A5"/>
    <w:rsid w:val="00450944"/>
    <w:rsid w:val="00451154"/>
    <w:rsid w:val="004A22AC"/>
    <w:rsid w:val="004A3D58"/>
    <w:rsid w:val="004B0267"/>
    <w:rsid w:val="004D4A12"/>
    <w:rsid w:val="004E3FDF"/>
    <w:rsid w:val="004F4F09"/>
    <w:rsid w:val="0050660B"/>
    <w:rsid w:val="005313B6"/>
    <w:rsid w:val="00563285"/>
    <w:rsid w:val="0058356A"/>
    <w:rsid w:val="005A0002"/>
    <w:rsid w:val="005A08C6"/>
    <w:rsid w:val="005A408A"/>
    <w:rsid w:val="005A6F81"/>
    <w:rsid w:val="005C1EBE"/>
    <w:rsid w:val="005D163F"/>
    <w:rsid w:val="005D42EF"/>
    <w:rsid w:val="00623810"/>
    <w:rsid w:val="00666C0E"/>
    <w:rsid w:val="0066720A"/>
    <w:rsid w:val="00676123"/>
    <w:rsid w:val="00681681"/>
    <w:rsid w:val="006869A1"/>
    <w:rsid w:val="006C0868"/>
    <w:rsid w:val="006C09F4"/>
    <w:rsid w:val="006D5C39"/>
    <w:rsid w:val="006D70E3"/>
    <w:rsid w:val="006E01FF"/>
    <w:rsid w:val="006E487E"/>
    <w:rsid w:val="006F015E"/>
    <w:rsid w:val="007032D8"/>
    <w:rsid w:val="00705659"/>
    <w:rsid w:val="007300E9"/>
    <w:rsid w:val="0073654C"/>
    <w:rsid w:val="00740BC8"/>
    <w:rsid w:val="00751C6D"/>
    <w:rsid w:val="007538C2"/>
    <w:rsid w:val="007A5C6E"/>
    <w:rsid w:val="007C144A"/>
    <w:rsid w:val="007D1652"/>
    <w:rsid w:val="007F2297"/>
    <w:rsid w:val="007F47FC"/>
    <w:rsid w:val="0080493F"/>
    <w:rsid w:val="008509AB"/>
    <w:rsid w:val="0086558E"/>
    <w:rsid w:val="008E2C2E"/>
    <w:rsid w:val="008F699C"/>
    <w:rsid w:val="00915040"/>
    <w:rsid w:val="00917108"/>
    <w:rsid w:val="00921243"/>
    <w:rsid w:val="00924E0E"/>
    <w:rsid w:val="00935011"/>
    <w:rsid w:val="009457CF"/>
    <w:rsid w:val="00950C5C"/>
    <w:rsid w:val="0095576E"/>
    <w:rsid w:val="00963024"/>
    <w:rsid w:val="009818CC"/>
    <w:rsid w:val="00991711"/>
    <w:rsid w:val="009B0548"/>
    <w:rsid w:val="009B0CC0"/>
    <w:rsid w:val="009B7409"/>
    <w:rsid w:val="009C2E45"/>
    <w:rsid w:val="009D0AF8"/>
    <w:rsid w:val="009F2745"/>
    <w:rsid w:val="00A17D34"/>
    <w:rsid w:val="00A40A08"/>
    <w:rsid w:val="00A5309C"/>
    <w:rsid w:val="00A53C3F"/>
    <w:rsid w:val="00A92853"/>
    <w:rsid w:val="00AE6BB7"/>
    <w:rsid w:val="00AF14CF"/>
    <w:rsid w:val="00AF3600"/>
    <w:rsid w:val="00AF4EE8"/>
    <w:rsid w:val="00B04088"/>
    <w:rsid w:val="00B11AEE"/>
    <w:rsid w:val="00B13AAC"/>
    <w:rsid w:val="00B16C75"/>
    <w:rsid w:val="00B21443"/>
    <w:rsid w:val="00B37513"/>
    <w:rsid w:val="00B60553"/>
    <w:rsid w:val="00B857E4"/>
    <w:rsid w:val="00BA3CB0"/>
    <w:rsid w:val="00BA74F2"/>
    <w:rsid w:val="00BC4715"/>
    <w:rsid w:val="00BF0224"/>
    <w:rsid w:val="00C1459C"/>
    <w:rsid w:val="00C14A5E"/>
    <w:rsid w:val="00C22341"/>
    <w:rsid w:val="00C32CCC"/>
    <w:rsid w:val="00C33B45"/>
    <w:rsid w:val="00C363EC"/>
    <w:rsid w:val="00C43DF6"/>
    <w:rsid w:val="00C46898"/>
    <w:rsid w:val="00C502B3"/>
    <w:rsid w:val="00C508CC"/>
    <w:rsid w:val="00C51A88"/>
    <w:rsid w:val="00C52B12"/>
    <w:rsid w:val="00C61CD1"/>
    <w:rsid w:val="00C64D4C"/>
    <w:rsid w:val="00C666CD"/>
    <w:rsid w:val="00C83DB2"/>
    <w:rsid w:val="00C8573B"/>
    <w:rsid w:val="00C970A3"/>
    <w:rsid w:val="00CA4E16"/>
    <w:rsid w:val="00CA6C4A"/>
    <w:rsid w:val="00CB205D"/>
    <w:rsid w:val="00CB23E7"/>
    <w:rsid w:val="00CC70F0"/>
    <w:rsid w:val="00CF5CB3"/>
    <w:rsid w:val="00CF66BA"/>
    <w:rsid w:val="00CF6F3F"/>
    <w:rsid w:val="00CF705B"/>
    <w:rsid w:val="00D228A8"/>
    <w:rsid w:val="00D26467"/>
    <w:rsid w:val="00D354AA"/>
    <w:rsid w:val="00D556DA"/>
    <w:rsid w:val="00D57E91"/>
    <w:rsid w:val="00D84E12"/>
    <w:rsid w:val="00D92D26"/>
    <w:rsid w:val="00DA0CF8"/>
    <w:rsid w:val="00DA6A05"/>
    <w:rsid w:val="00DA74F6"/>
    <w:rsid w:val="00DB5CDE"/>
    <w:rsid w:val="00DC17D3"/>
    <w:rsid w:val="00DC2F02"/>
    <w:rsid w:val="00DC7DA4"/>
    <w:rsid w:val="00DD065A"/>
    <w:rsid w:val="00DD1AC5"/>
    <w:rsid w:val="00DE2073"/>
    <w:rsid w:val="00DF18F7"/>
    <w:rsid w:val="00E03F27"/>
    <w:rsid w:val="00E27CC8"/>
    <w:rsid w:val="00E31657"/>
    <w:rsid w:val="00E31858"/>
    <w:rsid w:val="00E3755A"/>
    <w:rsid w:val="00E661D9"/>
    <w:rsid w:val="00E67790"/>
    <w:rsid w:val="00E95A31"/>
    <w:rsid w:val="00EB343E"/>
    <w:rsid w:val="00EC6956"/>
    <w:rsid w:val="00ED15F5"/>
    <w:rsid w:val="00ED7BE7"/>
    <w:rsid w:val="00EF1386"/>
    <w:rsid w:val="00EF2D10"/>
    <w:rsid w:val="00EF35B0"/>
    <w:rsid w:val="00EF5D99"/>
    <w:rsid w:val="00F05FEE"/>
    <w:rsid w:val="00F109A2"/>
    <w:rsid w:val="00F25A7F"/>
    <w:rsid w:val="00F53197"/>
    <w:rsid w:val="00F6124B"/>
    <w:rsid w:val="00F6512F"/>
    <w:rsid w:val="00F71C82"/>
    <w:rsid w:val="00F7388D"/>
    <w:rsid w:val="00F85CFA"/>
    <w:rsid w:val="00F93C25"/>
    <w:rsid w:val="00FC1B0F"/>
    <w:rsid w:val="00FE70DF"/>
    <w:rsid w:val="00FF064B"/>
    <w:rsid w:val="00FF0F22"/>
    <w:rsid w:val="00FF76C3"/>
    <w:rsid w:val="07DB16ED"/>
    <w:rsid w:val="1DEE20E7"/>
    <w:rsid w:val="68B92EB7"/>
    <w:rsid w:val="77E10ADC"/>
    <w:rsid w:val="7EA7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4"/>
    <w:basedOn w:val="1"/>
    <w:next w:val="1"/>
    <w:link w:val="19"/>
    <w:unhideWhenUsed/>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500" w:lineRule="atLeast"/>
    </w:pPr>
    <w:rPr>
      <w:sz w:val="24"/>
    </w:rPr>
  </w:style>
  <w:style w:type="paragraph" w:styleId="3">
    <w:name w:val="Body Text 2"/>
    <w:basedOn w:val="1"/>
    <w:qFormat/>
    <w:uiPriority w:val="0"/>
    <w:pPr>
      <w:spacing w:after="120" w:line="480" w:lineRule="auto"/>
    </w:pPr>
  </w:style>
  <w:style w:type="paragraph" w:styleId="5">
    <w:name w:val="Document Map"/>
    <w:basedOn w:val="1"/>
    <w:semiHidden/>
    <w:qFormat/>
    <w:uiPriority w:val="0"/>
    <w:pPr>
      <w:shd w:val="clear" w:color="auto" w:fill="000080"/>
    </w:pPr>
  </w:style>
  <w:style w:type="paragraph" w:styleId="6">
    <w:name w:val="annotation text"/>
    <w:basedOn w:val="1"/>
    <w:link w:val="24"/>
    <w:qFormat/>
    <w:uiPriority w:val="0"/>
    <w:pPr>
      <w:jc w:val="left"/>
    </w:pPr>
  </w:style>
  <w:style w:type="paragraph" w:styleId="7">
    <w:name w:val="Balloon Text"/>
    <w:basedOn w:val="1"/>
    <w:link w:val="20"/>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adjustRightInd w:val="0"/>
      <w:snapToGrid w:val="0"/>
      <w:spacing w:before="100" w:line="500" w:lineRule="exact"/>
      <w:ind w:firstLine="567"/>
    </w:pPr>
    <w:rPr>
      <w:snapToGrid w:val="0"/>
      <w:color w:val="FF0000"/>
      <w:kern w:val="0"/>
      <w:sz w:val="24"/>
      <w:szCs w:val="28"/>
    </w:rPr>
  </w:style>
  <w:style w:type="paragraph" w:styleId="11">
    <w:name w:val="annotation subject"/>
    <w:basedOn w:val="6"/>
    <w:next w:val="6"/>
    <w:link w:val="25"/>
    <w:qFormat/>
    <w:uiPriority w:val="0"/>
    <w:rPr>
      <w:b/>
      <w:bCs/>
    </w:rPr>
  </w:style>
  <w:style w:type="character" w:styleId="14">
    <w:name w:val="annotation reference"/>
    <w:qFormat/>
    <w:uiPriority w:val="0"/>
    <w:rPr>
      <w:sz w:val="21"/>
      <w:szCs w:val="21"/>
    </w:rPr>
  </w:style>
  <w:style w:type="paragraph" w:customStyle="1" w:styleId="15">
    <w:name w:val="YB正文小四宋体"/>
    <w:basedOn w:val="1"/>
    <w:link w:val="16"/>
    <w:qFormat/>
    <w:uiPriority w:val="0"/>
    <w:pPr>
      <w:autoSpaceDE w:val="0"/>
      <w:autoSpaceDN w:val="0"/>
      <w:spacing w:line="500" w:lineRule="exact"/>
      <w:ind w:firstLine="200" w:firstLineChars="200"/>
      <w:textAlignment w:val="bottom"/>
    </w:pPr>
    <w:rPr>
      <w:sz w:val="24"/>
    </w:rPr>
  </w:style>
  <w:style w:type="character" w:customStyle="1" w:styleId="16">
    <w:name w:val="YB正文小四宋体 Char"/>
    <w:link w:val="15"/>
    <w:qFormat/>
    <w:uiPriority w:val="0"/>
    <w:rPr>
      <w:rFonts w:eastAsia="宋体"/>
      <w:kern w:val="2"/>
      <w:sz w:val="24"/>
      <w:lang w:bidi="ar-SA"/>
    </w:rPr>
  </w:style>
  <w:style w:type="paragraph" w:customStyle="1" w:styleId="17">
    <w:name w:val="正文文字缩进 3"/>
    <w:basedOn w:val="1"/>
    <w:qFormat/>
    <w:uiPriority w:val="0"/>
    <w:pPr>
      <w:spacing w:line="312" w:lineRule="auto"/>
      <w:ind w:firstLine="480" w:firstLineChars="200"/>
    </w:pPr>
    <w:rPr>
      <w:kern w:val="0"/>
      <w:sz w:val="24"/>
      <w:szCs w:val="24"/>
    </w:rPr>
  </w:style>
  <w:style w:type="paragraph" w:customStyle="1" w:styleId="18">
    <w:name w:val="公正文"/>
    <w:basedOn w:val="1"/>
    <w:qFormat/>
    <w:uiPriority w:val="0"/>
    <w:pPr>
      <w:adjustRightInd w:val="0"/>
      <w:snapToGrid w:val="0"/>
      <w:spacing w:line="355" w:lineRule="auto"/>
      <w:ind w:firstLine="200" w:firstLineChars="200"/>
    </w:pPr>
    <w:rPr>
      <w:rFonts w:ascii="宋体" w:hAnsi="宋体" w:eastAsia="仿宋_GB2312"/>
      <w:sz w:val="28"/>
      <w:szCs w:val="24"/>
    </w:rPr>
  </w:style>
  <w:style w:type="character" w:customStyle="1" w:styleId="19">
    <w:name w:val="标题 4 Char"/>
    <w:link w:val="4"/>
    <w:qFormat/>
    <w:uiPriority w:val="9"/>
    <w:rPr>
      <w:rFonts w:ascii="Cambria" w:hAnsi="Cambria"/>
      <w:b/>
      <w:bCs/>
      <w:kern w:val="2"/>
      <w:sz w:val="28"/>
      <w:szCs w:val="28"/>
    </w:rPr>
  </w:style>
  <w:style w:type="character" w:customStyle="1" w:styleId="20">
    <w:name w:val="批注框文本 Char"/>
    <w:link w:val="7"/>
    <w:qFormat/>
    <w:uiPriority w:val="0"/>
    <w:rPr>
      <w:kern w:val="2"/>
      <w:sz w:val="18"/>
      <w:szCs w:val="18"/>
    </w:rPr>
  </w:style>
  <w:style w:type="character" w:customStyle="1" w:styleId="21">
    <w:name w:val="页眉 Char"/>
    <w:link w:val="9"/>
    <w:qFormat/>
    <w:uiPriority w:val="0"/>
    <w:rPr>
      <w:kern w:val="2"/>
      <w:sz w:val="18"/>
      <w:szCs w:val="18"/>
    </w:rPr>
  </w:style>
  <w:style w:type="character" w:customStyle="1" w:styleId="22">
    <w:name w:val="页脚 Char"/>
    <w:link w:val="8"/>
    <w:qFormat/>
    <w:uiPriority w:val="99"/>
    <w:rPr>
      <w:kern w:val="2"/>
      <w:sz w:val="18"/>
      <w:szCs w:val="18"/>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批注文字 Char"/>
    <w:link w:val="6"/>
    <w:qFormat/>
    <w:uiPriority w:val="0"/>
    <w:rPr>
      <w:kern w:val="2"/>
      <w:sz w:val="21"/>
    </w:rPr>
  </w:style>
  <w:style w:type="character" w:customStyle="1" w:styleId="25">
    <w:name w:val="批注主题 Char"/>
    <w:link w:val="11"/>
    <w:qFormat/>
    <w:uiPriority w:val="0"/>
    <w:rPr>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E46D-5986-424A-B079-956DDB3EEA0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1573</Words>
  <Characters>8971</Characters>
  <Lines>74</Lines>
  <Paragraphs>21</Paragraphs>
  <TotalTime>5</TotalTime>
  <ScaleCrop>false</ScaleCrop>
  <LinksUpToDate>false</LinksUpToDate>
  <CharactersWithSpaces>10523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2019-05-09T01:50:00Z</dcterms:created>
  <dc:creator>成克辉</dc:creator>
  <cp:lastModifiedBy>Lenovo</cp:lastModifiedBy>
  <cp:lastPrinted>2016-12-20T08:13:00Z</cp:lastPrinted>
  <dcterms:modified xsi:type="dcterms:W3CDTF">2023-08-29T06:49:22Z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3C5FAAD204FC4EBDAF40C006769288A7_13</vt:lpwstr>
  </property>
</Properties>
</file>