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A2379" w14:textId="77777777" w:rsidR="0097241C" w:rsidRDefault="007945C9">
      <w:pPr>
        <w:spacing w:line="360" w:lineRule="auto"/>
        <w:jc w:val="center"/>
        <w:rPr>
          <w:rFonts w:ascii="黑体" w:eastAsia="黑体" w:hAnsi="黑体"/>
          <w:b/>
          <w:color w:val="000000"/>
          <w:sz w:val="36"/>
        </w:rPr>
      </w:pPr>
      <w:r>
        <w:rPr>
          <w:rFonts w:ascii="黑体" w:eastAsia="黑体" w:hAnsi="黑体" w:hint="eastAsia"/>
          <w:b/>
          <w:color w:val="000000"/>
          <w:sz w:val="36"/>
        </w:rPr>
        <w:t>广州市培英中学鹤洞校区校园配套设施完善工程</w:t>
      </w:r>
    </w:p>
    <w:p w14:paraId="3FCF9D5E" w14:textId="77777777" w:rsidR="0097241C" w:rsidRDefault="007945C9">
      <w:pPr>
        <w:spacing w:line="360" w:lineRule="auto"/>
        <w:jc w:val="center"/>
        <w:rPr>
          <w:rFonts w:ascii="黑体" w:eastAsia="黑体" w:hAnsi="黑体"/>
          <w:b/>
          <w:color w:val="000000"/>
          <w:sz w:val="36"/>
        </w:rPr>
      </w:pPr>
      <w:r>
        <w:rPr>
          <w:rFonts w:ascii="黑体" w:eastAsia="黑体" w:hAnsi="黑体" w:hint="eastAsia"/>
          <w:b/>
          <w:color w:val="000000"/>
          <w:sz w:val="36"/>
        </w:rPr>
        <w:t>勘察设计任务书</w:t>
      </w:r>
    </w:p>
    <w:p w14:paraId="1AD4F2C6" w14:textId="77777777" w:rsidR="0097241C" w:rsidRDefault="007945C9">
      <w:pPr>
        <w:numPr>
          <w:ilvl w:val="0"/>
          <w:numId w:val="1"/>
        </w:numPr>
        <w:spacing w:line="360" w:lineRule="auto"/>
        <w:rPr>
          <w:rStyle w:val="lm1"/>
          <w:rFonts w:asciiTheme="minorEastAsia" w:hAnsiTheme="minorEastAsia" w:cstheme="minorEastAsia"/>
          <w:b/>
          <w:bCs/>
          <w:sz w:val="24"/>
          <w:szCs w:val="24"/>
        </w:rPr>
      </w:pPr>
      <w:r>
        <w:rPr>
          <w:rStyle w:val="lm1"/>
          <w:rFonts w:asciiTheme="minorEastAsia" w:hAnsiTheme="minorEastAsia" w:cstheme="minorEastAsia" w:hint="eastAsia"/>
          <w:b/>
          <w:bCs/>
          <w:sz w:val="24"/>
          <w:szCs w:val="24"/>
        </w:rPr>
        <w:t>项目概况</w:t>
      </w:r>
    </w:p>
    <w:p w14:paraId="76725551" w14:textId="350F8132" w:rsidR="0097241C" w:rsidRPr="007825A8" w:rsidRDefault="007825A8" w:rsidP="00013199">
      <w:pPr>
        <w:pStyle w:val="ac"/>
        <w:spacing w:line="360" w:lineRule="auto"/>
        <w:ind w:left="420" w:firstLine="480"/>
        <w:jc w:val="left"/>
        <w:rPr>
          <w:rStyle w:val="lm1"/>
          <w:rFonts w:asciiTheme="minorEastAsia" w:hAnsiTheme="minorEastAsia" w:cstheme="minorEastAsia"/>
          <w:sz w:val="24"/>
          <w:szCs w:val="24"/>
        </w:rPr>
      </w:pPr>
      <w:r w:rsidRPr="007825A8">
        <w:rPr>
          <w:rStyle w:val="lm1"/>
          <w:rFonts w:asciiTheme="minorEastAsia" w:hAnsiTheme="minorEastAsia" w:cstheme="minorEastAsia" w:hint="eastAsia"/>
          <w:sz w:val="24"/>
          <w:szCs w:val="24"/>
        </w:rPr>
        <w:t>本项目拟建 1个地下消防水池及配套消防水泵房，占地面积为约 570 平方米;对科学馆南楼实验室、园区、入口广场、学生第一生活中心、学生第二生活中心、白云楼、司徒新楼、学生饭堂及厨房室内、教工饭堂、听松楼和继祖楼、旧卓凡楼等进行改造，总建筑面积改造前约 57600平方米;改造后约58000 平方米，建设内容包括拆除工程、土建工程装修工程、室内外公用工程、室外及其他工程等。</w:t>
      </w:r>
    </w:p>
    <w:p w14:paraId="1B3FF7E5" w14:textId="77777777" w:rsidR="0097241C" w:rsidRDefault="007945C9">
      <w:pPr>
        <w:numPr>
          <w:ilvl w:val="0"/>
          <w:numId w:val="1"/>
        </w:numPr>
        <w:spacing w:line="360" w:lineRule="auto"/>
        <w:rPr>
          <w:rStyle w:val="lm1"/>
          <w:rFonts w:asciiTheme="minorEastAsia" w:hAnsiTheme="minorEastAsia" w:cstheme="minorEastAsia"/>
          <w:b/>
          <w:bCs/>
          <w:sz w:val="24"/>
          <w:szCs w:val="24"/>
        </w:rPr>
      </w:pPr>
      <w:r>
        <w:rPr>
          <w:rStyle w:val="lm1"/>
          <w:rFonts w:asciiTheme="minorEastAsia" w:hAnsiTheme="minorEastAsia" w:cstheme="minorEastAsia" w:hint="eastAsia"/>
          <w:b/>
          <w:bCs/>
          <w:sz w:val="24"/>
          <w:szCs w:val="24"/>
        </w:rPr>
        <w:t>勘察要求</w:t>
      </w:r>
    </w:p>
    <w:p w14:paraId="0015BC3A" w14:textId="77777777" w:rsidR="0097241C" w:rsidRDefault="007945C9">
      <w:pPr>
        <w:spacing w:line="360" w:lineRule="auto"/>
        <w:ind w:firstLine="480"/>
        <w:rPr>
          <w:rStyle w:val="lm1"/>
          <w:rFonts w:asciiTheme="minorEastAsia" w:hAnsiTheme="minorEastAsia" w:cstheme="minorEastAsia"/>
          <w:b/>
          <w:bCs/>
          <w:sz w:val="24"/>
          <w:szCs w:val="24"/>
        </w:rPr>
      </w:pPr>
      <w:r>
        <w:rPr>
          <w:rStyle w:val="lm1"/>
          <w:rFonts w:asciiTheme="minorEastAsia" w:hAnsiTheme="minorEastAsia" w:cstheme="minorEastAsia" w:hint="eastAsia"/>
          <w:b/>
          <w:bCs/>
          <w:sz w:val="24"/>
          <w:szCs w:val="24"/>
        </w:rPr>
        <w:t>（一）勘察内容</w:t>
      </w:r>
    </w:p>
    <w:p w14:paraId="5CE29ABE" w14:textId="4E7D54F8" w:rsidR="0097241C" w:rsidRDefault="007945C9">
      <w:pPr>
        <w:spacing w:line="360" w:lineRule="auto"/>
        <w:ind w:firstLine="480"/>
        <w:rPr>
          <w:rStyle w:val="lm1"/>
          <w:rFonts w:asciiTheme="minorEastAsia" w:hAnsiTheme="minorEastAsia" w:cstheme="minorEastAsia"/>
          <w:sz w:val="24"/>
          <w:szCs w:val="24"/>
        </w:rPr>
      </w:pPr>
      <w:r>
        <w:rPr>
          <w:rStyle w:val="lm1"/>
          <w:rFonts w:asciiTheme="minorEastAsia" w:hAnsiTheme="minorEastAsia" w:cstheme="minorEastAsia" w:hint="eastAsia"/>
          <w:sz w:val="24"/>
          <w:szCs w:val="24"/>
        </w:rPr>
        <w:t>本项目的勘察工作，包括但不限于以下内容（具体以签订的合同为准）：岩土工程勘察、对改造范围内建筑物进行立面测绘、工程测量（</w:t>
      </w:r>
      <w:r w:rsidR="00C8657F">
        <w:rPr>
          <w:rStyle w:val="lm1"/>
          <w:rFonts w:asciiTheme="minorEastAsia" w:hAnsiTheme="minorEastAsia" w:cstheme="minorEastAsia" w:hint="eastAsia"/>
          <w:sz w:val="24"/>
          <w:szCs w:val="24"/>
        </w:rPr>
        <w:t>四</w:t>
      </w:r>
      <w:r>
        <w:rPr>
          <w:rStyle w:val="lm1"/>
          <w:rFonts w:asciiTheme="minorEastAsia" w:hAnsiTheme="minorEastAsia" w:cstheme="minorEastAsia" w:hint="eastAsia"/>
          <w:sz w:val="24"/>
          <w:szCs w:val="24"/>
        </w:rPr>
        <w:t>等测量水准）、地面开挖区域的地下管线</w:t>
      </w:r>
      <w:r w:rsidR="00C8657F">
        <w:rPr>
          <w:rStyle w:val="lm1"/>
          <w:rFonts w:asciiTheme="minorEastAsia" w:hAnsiTheme="minorEastAsia" w:cstheme="minorEastAsia" w:hint="eastAsia"/>
          <w:sz w:val="24"/>
          <w:szCs w:val="24"/>
        </w:rPr>
        <w:t>探测</w:t>
      </w:r>
      <w:r>
        <w:rPr>
          <w:rStyle w:val="lm1"/>
          <w:rFonts w:asciiTheme="minorEastAsia" w:hAnsiTheme="minorEastAsia" w:cstheme="minorEastAsia" w:hint="eastAsia"/>
          <w:sz w:val="24"/>
          <w:szCs w:val="24"/>
        </w:rPr>
        <w:t>。</w:t>
      </w:r>
    </w:p>
    <w:p w14:paraId="7C57422A" w14:textId="77777777" w:rsidR="0097241C" w:rsidRDefault="007945C9">
      <w:pPr>
        <w:spacing w:line="360" w:lineRule="auto"/>
        <w:ind w:firstLine="480"/>
        <w:rPr>
          <w:rStyle w:val="lm1"/>
          <w:rFonts w:asciiTheme="minorEastAsia" w:hAnsiTheme="minorEastAsia" w:cstheme="minorEastAsia"/>
          <w:b/>
          <w:bCs/>
          <w:sz w:val="24"/>
          <w:szCs w:val="24"/>
        </w:rPr>
      </w:pPr>
      <w:r>
        <w:rPr>
          <w:rStyle w:val="lm1"/>
          <w:rFonts w:asciiTheme="minorEastAsia" w:hAnsiTheme="minorEastAsia" w:cstheme="minorEastAsia" w:hint="eastAsia"/>
          <w:b/>
          <w:bCs/>
          <w:sz w:val="24"/>
          <w:szCs w:val="24"/>
        </w:rPr>
        <w:t xml:space="preserve"> （二）勘察依据</w:t>
      </w:r>
    </w:p>
    <w:p w14:paraId="3A923640"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《工程勘察通用规范》</w:t>
      </w:r>
    </w:p>
    <w:p w14:paraId="16380BCC"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《岩土工程勘察规范》（GB50021-2001）（2009年版）</w:t>
      </w:r>
    </w:p>
    <w:p w14:paraId="7F293CB7"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《高层建筑岩土工程勘察标准》（JGT/T 72-2017）</w:t>
      </w:r>
    </w:p>
    <w:p w14:paraId="6C0B2DBE"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《建筑桩基技术规范》（JGJ94-2008）</w:t>
      </w:r>
    </w:p>
    <w:p w14:paraId="03E6B635"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《建筑抗震设计规范》（GB50011-2010）(2016年版）</w:t>
      </w:r>
    </w:p>
    <w:p w14:paraId="44E8BD2F"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《建筑工程地质勘探与取样技术规程》（JGJ/T87-2012）</w:t>
      </w:r>
    </w:p>
    <w:p w14:paraId="2FAE9B2D"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《静压预制混凝土桩基础技术规程》（DBJ/T15-94-2013)</w:t>
      </w:r>
    </w:p>
    <w:p w14:paraId="5883E4CA"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《建筑工程抗震设防分类标准》 （GB50223-2008)</w:t>
      </w:r>
    </w:p>
    <w:p w14:paraId="56ECF23F"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《民用建筑工程室内环境污染控制规范》（GB50325-2010) 2013年版</w:t>
      </w:r>
    </w:p>
    <w:p w14:paraId="5B16450F"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lastRenderedPageBreak/>
        <w:t>《建筑基坑支护技术规范》（JGJ120-2012)</w:t>
      </w:r>
    </w:p>
    <w:p w14:paraId="0064390E"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《建筑基坑支护工程技术规程》（DBJ/T15-20-2016)</w:t>
      </w:r>
    </w:p>
    <w:p w14:paraId="1FED7114"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《建筑地基处理技术规范》（JGJ79-2012，DBT15-38-2019)</w:t>
      </w:r>
    </w:p>
    <w:p w14:paraId="7317DF6F"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《建筑工程地质勘探与取样技术规程》（JGJ/T87-2012)</w:t>
      </w:r>
    </w:p>
    <w:p w14:paraId="75E3A560"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《建筑地基基础设计规范》(GB 50007-2011)；</w:t>
      </w:r>
    </w:p>
    <w:p w14:paraId="394C3E0D"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《土的工程分类标准》(GB/T 50145-2007)；</w:t>
      </w:r>
    </w:p>
    <w:p w14:paraId="3CF53B09"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《土工试验方法标准》(GB/T 50123-2019)；</w:t>
      </w:r>
    </w:p>
    <w:p w14:paraId="26E69898"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《工程岩体试验方法标准》(GB/T 50266-2013)；</w:t>
      </w:r>
    </w:p>
    <w:p w14:paraId="7778CE44"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《岩土工程勘察安全标准》(GB 50585-2019)；</w:t>
      </w:r>
    </w:p>
    <w:p w14:paraId="708DF8BE"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《建筑基坑工程技术规程》（DBJ/T15-20-2016）</w:t>
      </w:r>
    </w:p>
    <w:p w14:paraId="118C7C8C"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《建筑工程抗浮设计规程》（DBJ/T 15-125-2017）；</w:t>
      </w:r>
    </w:p>
    <w:p w14:paraId="5592D383"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《岩溶地区建筑地基基础技术规范》（DBJ/T 15-136-2018）；</w:t>
      </w:r>
    </w:p>
    <w:p w14:paraId="7CC91B75"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《建筑地基处理技术规范》（DBJ/T15-38-2019）；</w:t>
      </w:r>
    </w:p>
    <w:p w14:paraId="4A2F53A9" w14:textId="77777777" w:rsidR="0097241C" w:rsidRDefault="007945C9">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（三）勘察要求</w:t>
      </w:r>
    </w:p>
    <w:p w14:paraId="14A9537D"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1</w:t>
      </w:r>
      <w:r>
        <w:rPr>
          <w:rFonts w:asciiTheme="minorEastAsia" w:hAnsiTheme="minorEastAsia" w:cs="Cambria"/>
          <w:sz w:val="24"/>
        </w:rPr>
        <w:t>.</w:t>
      </w:r>
      <w:r>
        <w:rPr>
          <w:rFonts w:asciiTheme="minorEastAsia" w:hAnsiTheme="minorEastAsia" w:cs="Cambria" w:hint="eastAsia"/>
          <w:sz w:val="24"/>
        </w:rPr>
        <w:t>查明不良地质作用的类型、成因、分布范围、发展趋势和危害程度，提出整治方案的建议；</w:t>
      </w:r>
    </w:p>
    <w:p w14:paraId="3EF494C3"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2</w:t>
      </w:r>
      <w:r>
        <w:rPr>
          <w:rFonts w:asciiTheme="minorEastAsia" w:hAnsiTheme="minorEastAsia" w:cs="Cambria"/>
          <w:sz w:val="24"/>
        </w:rPr>
        <w:t>.</w:t>
      </w:r>
      <w:r>
        <w:rPr>
          <w:rFonts w:asciiTheme="minorEastAsia" w:hAnsiTheme="minorEastAsia" w:cs="Cambria" w:hint="eastAsia"/>
          <w:sz w:val="24"/>
        </w:rPr>
        <w:t>查明</w:t>
      </w:r>
      <w:r>
        <w:rPr>
          <w:rFonts w:asciiTheme="minorEastAsia" w:hAnsiTheme="minorEastAsia" w:cs="Cambria" w:hint="eastAsia"/>
          <w:color w:val="FF0000"/>
          <w:sz w:val="24"/>
        </w:rPr>
        <w:t>拟建区域</w:t>
      </w:r>
      <w:r>
        <w:rPr>
          <w:rFonts w:asciiTheme="minorEastAsia" w:hAnsiTheme="minorEastAsia" w:cs="Cambria" w:hint="eastAsia"/>
          <w:sz w:val="24"/>
        </w:rPr>
        <w:t>的岩土层的类型、深度、分布、工程特性，分析和评价</w:t>
      </w:r>
      <w:r>
        <w:rPr>
          <w:rFonts w:asciiTheme="minorEastAsia" w:hAnsiTheme="minorEastAsia" w:cs="Cambria" w:hint="eastAsia"/>
          <w:color w:val="FF0000"/>
          <w:sz w:val="24"/>
        </w:rPr>
        <w:t>拟建区域</w:t>
      </w:r>
      <w:r>
        <w:rPr>
          <w:rFonts w:asciiTheme="minorEastAsia" w:hAnsiTheme="minorEastAsia" w:cs="Cambria" w:hint="eastAsia"/>
          <w:sz w:val="24"/>
        </w:rPr>
        <w:t>地质的稳定性、均匀性和承载力；</w:t>
      </w:r>
    </w:p>
    <w:p w14:paraId="47FBD914"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3</w:t>
      </w:r>
      <w:r>
        <w:rPr>
          <w:rFonts w:asciiTheme="minorEastAsia" w:hAnsiTheme="minorEastAsia" w:cs="Cambria"/>
          <w:sz w:val="24"/>
        </w:rPr>
        <w:t>.</w:t>
      </w:r>
      <w:r>
        <w:rPr>
          <w:rFonts w:asciiTheme="minorEastAsia" w:hAnsiTheme="minorEastAsia" w:cs="Cambria" w:hint="eastAsia"/>
          <w:sz w:val="24"/>
        </w:rPr>
        <w:t>查明埋藏的河道、沟浜、墓穴、防空洞、孤石等对工程不利的埋藏物；</w:t>
      </w:r>
    </w:p>
    <w:p w14:paraId="23C39EBF"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4</w:t>
      </w:r>
      <w:r>
        <w:rPr>
          <w:rFonts w:asciiTheme="minorEastAsia" w:hAnsiTheme="minorEastAsia" w:cs="Cambria"/>
          <w:sz w:val="24"/>
        </w:rPr>
        <w:t>.</w:t>
      </w:r>
      <w:r>
        <w:rPr>
          <w:rFonts w:asciiTheme="minorEastAsia" w:hAnsiTheme="minorEastAsia" w:cs="Cambria" w:hint="eastAsia"/>
          <w:sz w:val="24"/>
        </w:rPr>
        <w:t>查明地下水的埋藏条件，提供地下水位及其变化幅度，提供设计需要的抗浮设防水位；</w:t>
      </w:r>
    </w:p>
    <w:p w14:paraId="22ADCDFF"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5</w:t>
      </w:r>
      <w:r>
        <w:rPr>
          <w:rFonts w:asciiTheme="minorEastAsia" w:hAnsiTheme="minorEastAsia" w:cs="Cambria"/>
          <w:sz w:val="24"/>
        </w:rPr>
        <w:t>.</w:t>
      </w:r>
      <w:r>
        <w:rPr>
          <w:rFonts w:asciiTheme="minorEastAsia" w:hAnsiTheme="minorEastAsia" w:cs="Cambria" w:hint="eastAsia"/>
          <w:sz w:val="24"/>
        </w:rPr>
        <w:t>判定水和土对建筑材料的腐蚀性。</w:t>
      </w:r>
    </w:p>
    <w:p w14:paraId="00C4637E"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6</w:t>
      </w:r>
      <w:r>
        <w:rPr>
          <w:rFonts w:asciiTheme="minorEastAsia" w:hAnsiTheme="minorEastAsia" w:cs="Cambria"/>
          <w:sz w:val="24"/>
        </w:rPr>
        <w:t>.</w:t>
      </w:r>
      <w:r>
        <w:rPr>
          <w:rFonts w:asciiTheme="minorEastAsia" w:hAnsiTheme="minorEastAsia" w:cs="Cambria" w:hint="eastAsia"/>
          <w:sz w:val="24"/>
        </w:rPr>
        <w:t>设计人员按照总平面图和有关规范的要求布置钻孔；</w:t>
      </w:r>
    </w:p>
    <w:p w14:paraId="09298090"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lastRenderedPageBreak/>
        <w:t>7</w:t>
      </w:r>
      <w:r>
        <w:rPr>
          <w:rFonts w:asciiTheme="minorEastAsia" w:hAnsiTheme="minorEastAsia" w:cs="Cambria"/>
          <w:sz w:val="24"/>
        </w:rPr>
        <w:t>.</w:t>
      </w:r>
      <w:r>
        <w:rPr>
          <w:rFonts w:asciiTheme="minorEastAsia" w:hAnsiTheme="minorEastAsia" w:cs="Cambria" w:hint="eastAsia"/>
          <w:sz w:val="24"/>
        </w:rPr>
        <w:t>技术钻孔要求提供岩石和土的物理力学性质，测出地下水标高；采取土试样和进行原位测试的勘探孔数量不少于勘探孔总数的1/2。</w:t>
      </w:r>
    </w:p>
    <w:p w14:paraId="1835D91A"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8</w:t>
      </w:r>
      <w:r>
        <w:rPr>
          <w:rFonts w:asciiTheme="minorEastAsia" w:hAnsiTheme="minorEastAsia" w:cs="Cambria"/>
          <w:sz w:val="24"/>
        </w:rPr>
        <w:t>.</w:t>
      </w:r>
      <w:r>
        <w:rPr>
          <w:rFonts w:asciiTheme="minorEastAsia" w:hAnsiTheme="minorEastAsia" w:cs="Cambria" w:hint="eastAsia"/>
          <w:sz w:val="24"/>
        </w:rPr>
        <w:t>钻孔深度要求：终孔原则(现场第一个孔钻终孔前需及时反馈钻孔信息并让设计院确定方可终孔)。并参照《岩土工程勘察规范》（GB50021-2001）（2009年版）及《建筑桩基技术规范》（JGJ94-2008）确定。遇夹层必须穿过，遇有软土层、透水砂层及地震液化层时应予以钻穿透后进入持力层。</w:t>
      </w:r>
    </w:p>
    <w:p w14:paraId="64D66FAE" w14:textId="77777777" w:rsidR="0097241C" w:rsidRDefault="007945C9">
      <w:pPr>
        <w:spacing w:line="560" w:lineRule="exact"/>
        <w:ind w:firstLineChars="200" w:firstLine="480"/>
        <w:jc w:val="left"/>
        <w:rPr>
          <w:sz w:val="24"/>
        </w:rPr>
      </w:pPr>
      <w:r>
        <w:rPr>
          <w:rFonts w:asciiTheme="minorEastAsia" w:hAnsiTheme="minorEastAsia" w:cs="Cambria" w:hint="eastAsia"/>
          <w:sz w:val="24"/>
        </w:rPr>
        <w:t>钻孔位置除注明外一般不得偏离3m，情况特殊时可适当放宽，钻孔时应避开现状管线等障碍物，需要根据现场实际操作情况可适当调整</w:t>
      </w:r>
      <w:r>
        <w:rPr>
          <w:rFonts w:ascii="宋体" w:hint="eastAsia"/>
          <w:sz w:val="24"/>
        </w:rPr>
        <w:t>位置。</w:t>
      </w:r>
    </w:p>
    <w:p w14:paraId="1187555F" w14:textId="77777777" w:rsidR="0097241C" w:rsidRDefault="007945C9">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（四）地质勘察报告</w:t>
      </w:r>
    </w:p>
    <w:p w14:paraId="0FE2CF91" w14:textId="77777777" w:rsidR="0097241C" w:rsidRDefault="007945C9">
      <w:pPr>
        <w:spacing w:line="560" w:lineRule="exact"/>
        <w:ind w:firstLineChars="200" w:firstLine="508"/>
        <w:jc w:val="left"/>
        <w:rPr>
          <w:rFonts w:asciiTheme="minorEastAsia" w:hAnsiTheme="minorEastAsia" w:cs="Cambria"/>
          <w:sz w:val="24"/>
        </w:rPr>
      </w:pPr>
      <w:r>
        <w:rPr>
          <w:rFonts w:ascii="宋体" w:hint="eastAsia"/>
          <w:spacing w:val="7"/>
          <w:sz w:val="24"/>
        </w:rPr>
        <w:t>1</w:t>
      </w:r>
      <w:r>
        <w:rPr>
          <w:rFonts w:ascii="宋体"/>
          <w:spacing w:val="7"/>
          <w:sz w:val="24"/>
        </w:rPr>
        <w:t>.</w:t>
      </w:r>
      <w:r>
        <w:rPr>
          <w:rFonts w:ascii="宋体" w:hint="eastAsia"/>
          <w:spacing w:val="7"/>
          <w:sz w:val="24"/>
        </w:rPr>
        <w:t>在勘察报</w:t>
      </w:r>
      <w:r>
        <w:rPr>
          <w:rFonts w:asciiTheme="minorEastAsia" w:hAnsiTheme="minorEastAsia" w:cs="Cambria" w:hint="eastAsia"/>
          <w:sz w:val="24"/>
        </w:rPr>
        <w:t>告中，应提供岩土参数的平均值、标准差、变异系数、数值范围和数据的数量；为承载能力极限状态计算，应提供岩土参数标准值。当用分项系数表达式计算时，应提供岩土参数的设计值。</w:t>
      </w:r>
    </w:p>
    <w:p w14:paraId="0B41AE0B"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2</w:t>
      </w:r>
      <w:r>
        <w:rPr>
          <w:rFonts w:asciiTheme="minorEastAsia" w:hAnsiTheme="minorEastAsia" w:cs="Cambria"/>
          <w:sz w:val="24"/>
        </w:rPr>
        <w:t>.</w:t>
      </w:r>
      <w:r>
        <w:rPr>
          <w:rFonts w:asciiTheme="minorEastAsia" w:hAnsiTheme="minorEastAsia" w:cs="Cambria" w:hint="eastAsia"/>
          <w:sz w:val="24"/>
        </w:rPr>
        <w:t>勘察报告书的内容</w:t>
      </w:r>
    </w:p>
    <w:p w14:paraId="71BE9098"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（1）文本部分</w:t>
      </w:r>
    </w:p>
    <w:p w14:paraId="36BE04B1"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a.</w:t>
      </w:r>
      <w:r>
        <w:rPr>
          <w:rFonts w:asciiTheme="minorEastAsia" w:hAnsiTheme="minorEastAsia" w:cs="Cambria" w:hint="eastAsia"/>
          <w:sz w:val="24"/>
        </w:rPr>
        <w:t>勘察目的和任务要求；</w:t>
      </w:r>
    </w:p>
    <w:p w14:paraId="32C6BC50"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b.</w:t>
      </w:r>
      <w:r>
        <w:rPr>
          <w:rFonts w:asciiTheme="minorEastAsia" w:hAnsiTheme="minorEastAsia" w:cs="Cambria" w:hint="eastAsia"/>
          <w:color w:val="FF0000"/>
          <w:sz w:val="24"/>
        </w:rPr>
        <w:t>拟建区域</w:t>
      </w:r>
      <w:r>
        <w:rPr>
          <w:rFonts w:asciiTheme="minorEastAsia" w:hAnsiTheme="minorEastAsia" w:cs="Cambria" w:hint="eastAsia"/>
          <w:sz w:val="24"/>
        </w:rPr>
        <w:t>地质基本特性；</w:t>
      </w:r>
    </w:p>
    <w:p w14:paraId="0D3323E1"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c.</w:t>
      </w:r>
      <w:r>
        <w:rPr>
          <w:rFonts w:asciiTheme="minorEastAsia" w:hAnsiTheme="minorEastAsia" w:cs="Cambria" w:hint="eastAsia"/>
          <w:sz w:val="24"/>
        </w:rPr>
        <w:t>勘察方法和工作布置说明；</w:t>
      </w:r>
    </w:p>
    <w:p w14:paraId="7DF427E8"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d.</w:t>
      </w:r>
      <w:r>
        <w:rPr>
          <w:rFonts w:asciiTheme="minorEastAsia" w:hAnsiTheme="minorEastAsia" w:cs="Cambria" w:hint="eastAsia"/>
          <w:sz w:val="24"/>
        </w:rPr>
        <w:t>场地地形、地质(地层、地质构造)、地貌、岩土性质、地下水及不良地质现象的阐述和评价；</w:t>
      </w:r>
    </w:p>
    <w:p w14:paraId="1AABDFD3"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e.</w:t>
      </w:r>
      <w:r>
        <w:rPr>
          <w:rFonts w:asciiTheme="minorEastAsia" w:hAnsiTheme="minorEastAsia" w:cs="Cambria" w:hint="eastAsia"/>
          <w:sz w:val="24"/>
        </w:rPr>
        <w:t>地基稳定性评价；</w:t>
      </w:r>
    </w:p>
    <w:p w14:paraId="4EB674E6"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f.</w:t>
      </w:r>
      <w:r>
        <w:rPr>
          <w:rFonts w:asciiTheme="minorEastAsia" w:hAnsiTheme="minorEastAsia" w:cs="Cambria" w:hint="eastAsia"/>
          <w:sz w:val="24"/>
        </w:rPr>
        <w:t>岩土参数的分析及选用；</w:t>
      </w:r>
    </w:p>
    <w:p w14:paraId="48AF6DD3"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h.</w:t>
      </w:r>
      <w:r>
        <w:rPr>
          <w:rFonts w:asciiTheme="minorEastAsia" w:hAnsiTheme="minorEastAsia" w:cs="Cambria" w:hint="eastAsia"/>
          <w:sz w:val="24"/>
        </w:rPr>
        <w:t>工程施工及使用期间可能发生的岩土工程问题的预测及监控、防治措施的建议；</w:t>
      </w:r>
    </w:p>
    <w:p w14:paraId="0D15226E"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lastRenderedPageBreak/>
        <w:t>j.有关地基与基础设计及施工措施的建议。</w:t>
      </w:r>
    </w:p>
    <w:p w14:paraId="7ED68337"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（2） 图表部分：</w:t>
      </w:r>
    </w:p>
    <w:p w14:paraId="0674CA19"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a.</w:t>
      </w:r>
      <w:r>
        <w:rPr>
          <w:rFonts w:asciiTheme="minorEastAsia" w:hAnsiTheme="minorEastAsia" w:cs="Cambria" w:hint="eastAsia"/>
          <w:sz w:val="24"/>
        </w:rPr>
        <w:t>勘探点平面布置图；</w:t>
      </w:r>
    </w:p>
    <w:p w14:paraId="4979D0F6"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b.</w:t>
      </w:r>
      <w:r>
        <w:rPr>
          <w:rFonts w:asciiTheme="minorEastAsia" w:hAnsiTheme="minorEastAsia" w:cs="Cambria" w:hint="eastAsia"/>
          <w:sz w:val="24"/>
        </w:rPr>
        <w:t>工程地质柱状图；</w:t>
      </w:r>
    </w:p>
    <w:p w14:paraId="615249D4"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c.</w:t>
      </w:r>
      <w:r>
        <w:rPr>
          <w:rFonts w:asciiTheme="minorEastAsia" w:hAnsiTheme="minorEastAsia" w:cs="Cambria" w:hint="eastAsia"/>
          <w:sz w:val="24"/>
        </w:rPr>
        <w:t>工程地质剖面图；</w:t>
      </w:r>
    </w:p>
    <w:p w14:paraId="2CE72967"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d.</w:t>
      </w:r>
      <w:r>
        <w:rPr>
          <w:rFonts w:asciiTheme="minorEastAsia" w:hAnsiTheme="minorEastAsia" w:cs="Cambria" w:hint="eastAsia"/>
          <w:sz w:val="24"/>
        </w:rPr>
        <w:t>原位测试成果图表；</w:t>
      </w:r>
    </w:p>
    <w:p w14:paraId="3B2C10A9"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e.</w:t>
      </w:r>
      <w:r>
        <w:rPr>
          <w:rFonts w:asciiTheme="minorEastAsia" w:hAnsiTheme="minorEastAsia" w:cs="Cambria" w:hint="eastAsia"/>
          <w:sz w:val="24"/>
        </w:rPr>
        <w:t>室内试验成果图表；</w:t>
      </w:r>
    </w:p>
    <w:p w14:paraId="2487FEBC"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f.</w:t>
      </w:r>
      <w:r>
        <w:rPr>
          <w:rFonts w:asciiTheme="minorEastAsia" w:hAnsiTheme="minorEastAsia" w:cs="Cambria" w:hint="eastAsia"/>
          <w:sz w:val="24"/>
        </w:rPr>
        <w:t>岩土工程计算简图及计算成果图表；</w:t>
      </w:r>
    </w:p>
    <w:p w14:paraId="104435E3"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h.</w:t>
      </w:r>
      <w:r>
        <w:rPr>
          <w:rFonts w:asciiTheme="minorEastAsia" w:hAnsiTheme="minorEastAsia" w:cs="Cambria" w:hint="eastAsia"/>
          <w:sz w:val="24"/>
        </w:rPr>
        <w:t>特殊性岩土分布图、综合工程地质图，或工程地质分区(段)图、地下水等水位线图、素描及照片等。</w:t>
      </w:r>
    </w:p>
    <w:p w14:paraId="23D3F2CC" w14:textId="77777777" w:rsidR="0097241C" w:rsidRDefault="007945C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如遇特殊情况，请通知建设单位及设计人共同商定。</w:t>
      </w:r>
    </w:p>
    <w:p w14:paraId="151651D5" w14:textId="77777777" w:rsidR="0097241C" w:rsidRDefault="007945C9">
      <w:pPr>
        <w:spacing w:line="560" w:lineRule="exact"/>
        <w:ind w:firstLineChars="200" w:firstLine="480"/>
        <w:jc w:val="left"/>
      </w:pPr>
      <w:r>
        <w:rPr>
          <w:rFonts w:asciiTheme="minorEastAsia" w:hAnsiTheme="minorEastAsia" w:cs="Cambria" w:hint="eastAsia"/>
          <w:sz w:val="24"/>
        </w:rPr>
        <w:t>其他未注明事项参照规范相关要求执行。</w:t>
      </w:r>
    </w:p>
    <w:p w14:paraId="144E0411" w14:textId="39318F47" w:rsidR="0097241C" w:rsidRDefault="007945C9">
      <w:pPr>
        <w:spacing w:line="560" w:lineRule="exact"/>
        <w:ind w:firstLineChars="200" w:firstLine="562"/>
        <w:jc w:val="left"/>
        <w:rPr>
          <w:rFonts w:asciiTheme="minorEastAsia" w:hAnsiTheme="minorEastAsia" w:cs="Cambria"/>
          <w:b/>
          <w:sz w:val="28"/>
          <w:szCs w:val="28"/>
        </w:rPr>
      </w:pPr>
      <w:r>
        <w:rPr>
          <w:rFonts w:asciiTheme="minorEastAsia" w:hAnsiTheme="minorEastAsia" w:cs="Cambria" w:hint="eastAsia"/>
          <w:b/>
          <w:sz w:val="28"/>
          <w:szCs w:val="28"/>
        </w:rPr>
        <w:t>（五）</w:t>
      </w:r>
      <w:r w:rsidR="00C8657F">
        <w:rPr>
          <w:rFonts w:asciiTheme="minorEastAsia" w:hAnsiTheme="minorEastAsia" w:cs="Cambria" w:hint="eastAsia"/>
          <w:b/>
          <w:sz w:val="24"/>
        </w:rPr>
        <w:t>探测</w:t>
      </w:r>
      <w:r>
        <w:rPr>
          <w:rFonts w:asciiTheme="minorEastAsia" w:hAnsiTheme="minorEastAsia" w:cs="Cambria" w:hint="eastAsia"/>
          <w:b/>
          <w:sz w:val="24"/>
        </w:rPr>
        <w:t>作业要求</w:t>
      </w:r>
    </w:p>
    <w:p w14:paraId="0FFEAFAF" w14:textId="77777777" w:rsidR="0097241C" w:rsidRDefault="007945C9">
      <w:pPr>
        <w:spacing w:line="360" w:lineRule="auto"/>
        <w:ind w:firstLineChars="200" w:firstLine="482"/>
        <w:rPr>
          <w:b/>
          <w:color w:val="000000"/>
          <w:sz w:val="24"/>
        </w:rPr>
      </w:pPr>
      <w:r>
        <w:rPr>
          <w:rFonts w:hint="eastAsia"/>
          <w:b/>
          <w:color w:val="000000"/>
          <w:sz w:val="24"/>
        </w:rPr>
        <w:t>1</w:t>
      </w:r>
      <w:r>
        <w:rPr>
          <w:rFonts w:hint="eastAsia"/>
          <w:b/>
          <w:color w:val="000000"/>
          <w:sz w:val="24"/>
        </w:rPr>
        <w:t>．作业依据</w:t>
      </w:r>
    </w:p>
    <w:p w14:paraId="38A68632"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）《工程测量规范》（</w:t>
      </w:r>
      <w:r>
        <w:rPr>
          <w:rFonts w:hint="eastAsia"/>
          <w:color w:val="000000"/>
          <w:sz w:val="24"/>
        </w:rPr>
        <w:t>GB50026-2007</w:t>
      </w:r>
      <w:r>
        <w:rPr>
          <w:rFonts w:hint="eastAsia"/>
          <w:color w:val="000000"/>
          <w:sz w:val="24"/>
        </w:rPr>
        <w:t>）；</w:t>
      </w:r>
    </w:p>
    <w:p w14:paraId="6776F9CA"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）《城市测量规范》（</w:t>
      </w:r>
      <w:r>
        <w:rPr>
          <w:rFonts w:hint="eastAsia"/>
          <w:color w:val="000000"/>
          <w:sz w:val="24"/>
        </w:rPr>
        <w:t>CJJ/T8-2011</w:t>
      </w:r>
      <w:r>
        <w:rPr>
          <w:rFonts w:hint="eastAsia"/>
          <w:color w:val="000000"/>
          <w:sz w:val="24"/>
        </w:rPr>
        <w:t>）；</w:t>
      </w:r>
    </w:p>
    <w:p w14:paraId="5A599B1D"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Pr>
          <w:rFonts w:hint="eastAsia"/>
          <w:color w:val="000000"/>
          <w:sz w:val="24"/>
        </w:rPr>
        <w:t>1</w:t>
      </w:r>
      <w:r>
        <w:rPr>
          <w:rFonts w:hint="eastAsia"/>
          <w:color w:val="000000"/>
          <w:sz w:val="24"/>
        </w:rPr>
        <w:t>：</w:t>
      </w:r>
      <w:r>
        <w:rPr>
          <w:rFonts w:hint="eastAsia"/>
          <w:color w:val="000000"/>
          <w:sz w:val="24"/>
        </w:rPr>
        <w:t>500</w:t>
      </w:r>
      <w:r>
        <w:rPr>
          <w:rFonts w:hint="eastAsia"/>
          <w:color w:val="000000"/>
          <w:sz w:val="24"/>
        </w:rPr>
        <w:t>、</w:t>
      </w:r>
      <w:r>
        <w:rPr>
          <w:rFonts w:hint="eastAsia"/>
          <w:color w:val="000000"/>
          <w:sz w:val="24"/>
        </w:rPr>
        <w:t>1</w:t>
      </w:r>
      <w:r>
        <w:rPr>
          <w:rFonts w:hint="eastAsia"/>
          <w:color w:val="000000"/>
          <w:sz w:val="24"/>
        </w:rPr>
        <w:t>：</w:t>
      </w:r>
      <w:r>
        <w:rPr>
          <w:rFonts w:hint="eastAsia"/>
          <w:color w:val="000000"/>
          <w:sz w:val="24"/>
        </w:rPr>
        <w:t>1000</w:t>
      </w:r>
      <w:r>
        <w:rPr>
          <w:rFonts w:hint="eastAsia"/>
          <w:color w:val="000000"/>
          <w:sz w:val="24"/>
        </w:rPr>
        <w:t>、</w:t>
      </w:r>
      <w:r>
        <w:rPr>
          <w:rFonts w:hint="eastAsia"/>
          <w:color w:val="000000"/>
          <w:sz w:val="24"/>
        </w:rPr>
        <w:t>1</w:t>
      </w:r>
      <w:r>
        <w:rPr>
          <w:rFonts w:hint="eastAsia"/>
          <w:color w:val="000000"/>
          <w:sz w:val="24"/>
        </w:rPr>
        <w:t>：</w:t>
      </w:r>
      <w:r>
        <w:rPr>
          <w:rFonts w:hint="eastAsia"/>
          <w:color w:val="000000"/>
          <w:sz w:val="24"/>
        </w:rPr>
        <w:t>2000</w:t>
      </w:r>
      <w:r>
        <w:rPr>
          <w:rFonts w:hint="eastAsia"/>
          <w:color w:val="000000"/>
          <w:sz w:val="24"/>
        </w:rPr>
        <w:t>地形图图式》（</w:t>
      </w:r>
      <w:r>
        <w:rPr>
          <w:rFonts w:hint="eastAsia"/>
          <w:color w:val="000000"/>
          <w:sz w:val="24"/>
        </w:rPr>
        <w:t>GB/T20257.1-2007</w:t>
      </w:r>
      <w:r>
        <w:rPr>
          <w:rFonts w:hint="eastAsia"/>
          <w:color w:val="000000"/>
          <w:sz w:val="24"/>
        </w:rPr>
        <w:t>）；</w:t>
      </w:r>
    </w:p>
    <w:p w14:paraId="3AA0947B"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）《城市地下管线探测规程》（</w:t>
      </w:r>
      <w:r>
        <w:rPr>
          <w:rFonts w:hint="eastAsia"/>
          <w:color w:val="000000"/>
          <w:sz w:val="24"/>
        </w:rPr>
        <w:t>CJJ61-2003</w:t>
      </w:r>
      <w:r>
        <w:rPr>
          <w:rFonts w:hint="eastAsia"/>
          <w:color w:val="000000"/>
          <w:sz w:val="24"/>
        </w:rPr>
        <w:t>）；</w:t>
      </w:r>
      <w:r>
        <w:rPr>
          <w:rFonts w:hint="eastAsia"/>
          <w:color w:val="000000"/>
          <w:sz w:val="24"/>
        </w:rPr>
        <w:t xml:space="preserve"> </w:t>
      </w:r>
    </w:p>
    <w:p w14:paraId="3D6D1092"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）《测绘成果质量检查与验收》（</w:t>
      </w:r>
      <w:r>
        <w:rPr>
          <w:rFonts w:hint="eastAsia"/>
          <w:color w:val="000000"/>
          <w:sz w:val="24"/>
        </w:rPr>
        <w:t>GB/T24356-2009</w:t>
      </w:r>
      <w:r>
        <w:rPr>
          <w:rFonts w:hint="eastAsia"/>
          <w:color w:val="000000"/>
          <w:sz w:val="24"/>
        </w:rPr>
        <w:t>）；</w:t>
      </w:r>
    </w:p>
    <w:p w14:paraId="1C217B5F"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）业主、设计方提供的技术要求；</w:t>
      </w:r>
    </w:p>
    <w:p w14:paraId="4B86A62E"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）坐标系统、高程系统和基本等高距：</w:t>
      </w:r>
    </w:p>
    <w:p w14:paraId="07A2152C" w14:textId="77777777" w:rsidR="0097241C" w:rsidRDefault="007945C9">
      <w:pPr>
        <w:spacing w:line="360" w:lineRule="auto"/>
        <w:ind w:firstLineChars="400" w:firstLine="960"/>
        <w:rPr>
          <w:color w:val="000000"/>
          <w:sz w:val="24"/>
        </w:rPr>
      </w:pPr>
      <w:r>
        <w:rPr>
          <w:rFonts w:hint="eastAsia"/>
          <w:color w:val="000000"/>
          <w:sz w:val="24"/>
        </w:rPr>
        <w:t xml:space="preserve"> </w:t>
      </w:r>
      <w:r>
        <w:rPr>
          <w:rFonts w:hint="eastAsia"/>
          <w:color w:val="000000"/>
          <w:sz w:val="24"/>
        </w:rPr>
        <w:t>①坐标系统：采用广州坐标系；</w:t>
      </w:r>
    </w:p>
    <w:p w14:paraId="7012E005" w14:textId="77777777" w:rsidR="0097241C" w:rsidRDefault="007945C9">
      <w:pPr>
        <w:spacing w:line="360" w:lineRule="auto"/>
        <w:ind w:firstLineChars="400" w:firstLine="960"/>
        <w:rPr>
          <w:color w:val="000000"/>
          <w:sz w:val="24"/>
        </w:rPr>
      </w:pPr>
      <w:r>
        <w:rPr>
          <w:rFonts w:hint="eastAsia"/>
          <w:color w:val="000000"/>
          <w:sz w:val="24"/>
        </w:rPr>
        <w:t xml:space="preserve"> </w:t>
      </w:r>
      <w:r>
        <w:rPr>
          <w:rFonts w:hint="eastAsia"/>
          <w:color w:val="000000"/>
          <w:sz w:val="24"/>
        </w:rPr>
        <w:t>②高程系统：采用广州高程系；</w:t>
      </w:r>
    </w:p>
    <w:p w14:paraId="1F291202" w14:textId="77777777" w:rsidR="0097241C" w:rsidRDefault="007945C9">
      <w:pPr>
        <w:spacing w:line="360" w:lineRule="auto"/>
        <w:ind w:firstLineChars="400" w:firstLine="960"/>
        <w:rPr>
          <w:color w:val="000000"/>
          <w:sz w:val="24"/>
        </w:rPr>
      </w:pPr>
      <w:r>
        <w:rPr>
          <w:rFonts w:hint="eastAsia"/>
          <w:color w:val="000000"/>
          <w:sz w:val="24"/>
        </w:rPr>
        <w:t xml:space="preserve"> </w:t>
      </w:r>
      <w:r>
        <w:rPr>
          <w:rFonts w:hint="eastAsia"/>
          <w:color w:val="000000"/>
          <w:sz w:val="24"/>
        </w:rPr>
        <w:t>③基本等高距：基本等高距为</w:t>
      </w:r>
      <w:r>
        <w:rPr>
          <w:rFonts w:hint="eastAsia"/>
          <w:color w:val="000000"/>
          <w:sz w:val="24"/>
        </w:rPr>
        <w:t>0.5</w:t>
      </w:r>
      <w:r>
        <w:rPr>
          <w:rFonts w:hint="eastAsia"/>
          <w:color w:val="000000"/>
          <w:sz w:val="24"/>
        </w:rPr>
        <w:t>米。</w:t>
      </w:r>
    </w:p>
    <w:p w14:paraId="05A4A9AD" w14:textId="77777777" w:rsidR="0097241C" w:rsidRDefault="007945C9">
      <w:pPr>
        <w:spacing w:line="360" w:lineRule="auto"/>
        <w:ind w:firstLineChars="200" w:firstLine="482"/>
        <w:rPr>
          <w:b/>
          <w:color w:val="000000"/>
          <w:sz w:val="24"/>
        </w:rPr>
      </w:pPr>
      <w:r>
        <w:rPr>
          <w:rFonts w:hint="eastAsia"/>
          <w:b/>
          <w:color w:val="000000"/>
          <w:sz w:val="24"/>
        </w:rPr>
        <w:t>2</w:t>
      </w:r>
      <w:r>
        <w:rPr>
          <w:rFonts w:hint="eastAsia"/>
          <w:b/>
          <w:color w:val="000000"/>
          <w:sz w:val="24"/>
        </w:rPr>
        <w:t>．勘察测量单位提供</w:t>
      </w:r>
    </w:p>
    <w:p w14:paraId="190E0840" w14:textId="77777777" w:rsidR="0097241C" w:rsidRDefault="007945C9">
      <w:pPr>
        <w:spacing w:line="360" w:lineRule="auto"/>
        <w:ind w:firstLineChars="200" w:firstLine="480"/>
        <w:rPr>
          <w:color w:val="000000"/>
          <w:sz w:val="24"/>
        </w:rPr>
      </w:pPr>
      <w:r>
        <w:rPr>
          <w:rFonts w:hint="eastAsia"/>
          <w:color w:val="000000"/>
          <w:sz w:val="24"/>
        </w:rPr>
        <w:lastRenderedPageBreak/>
        <w:t>1</w:t>
      </w:r>
      <w:r>
        <w:rPr>
          <w:rFonts w:hint="eastAsia"/>
          <w:color w:val="000000"/>
          <w:sz w:val="24"/>
        </w:rPr>
        <w:t>）地形测量等级为乙级，提供本工程地形图方面的资料，供测区设计、底图等使用。</w:t>
      </w:r>
    </w:p>
    <w:p w14:paraId="4A5F2DC8" w14:textId="77777777" w:rsidR="0097241C" w:rsidRDefault="007945C9">
      <w:pPr>
        <w:spacing w:line="360" w:lineRule="auto"/>
        <w:ind w:firstLineChars="200" w:firstLine="480"/>
        <w:rPr>
          <w:color w:val="000000"/>
          <w:sz w:val="24"/>
        </w:rPr>
      </w:pPr>
      <w:r>
        <w:rPr>
          <w:rFonts w:hint="eastAsia"/>
          <w:color w:val="000000"/>
          <w:sz w:val="24"/>
        </w:rPr>
        <w:t>2</w:t>
      </w:r>
      <w:r>
        <w:rPr>
          <w:rFonts w:hint="eastAsia"/>
          <w:color w:val="000000"/>
          <w:sz w:val="24"/>
        </w:rPr>
        <w:t>）提供测区附近三个一级等级点，成果属广州市坐标系和高程系，作为本项目测量控制的起算点。</w:t>
      </w:r>
    </w:p>
    <w:p w14:paraId="406C23C7" w14:textId="77777777" w:rsidR="0097241C" w:rsidRDefault="007945C9">
      <w:pPr>
        <w:spacing w:line="360" w:lineRule="auto"/>
        <w:ind w:firstLineChars="200" w:firstLine="482"/>
        <w:rPr>
          <w:b/>
          <w:color w:val="000000"/>
          <w:sz w:val="24"/>
        </w:rPr>
      </w:pPr>
      <w:r>
        <w:rPr>
          <w:rFonts w:hint="eastAsia"/>
          <w:b/>
          <w:color w:val="000000"/>
          <w:sz w:val="24"/>
        </w:rPr>
        <w:t>3</w:t>
      </w:r>
      <w:r>
        <w:rPr>
          <w:rFonts w:hint="eastAsia"/>
          <w:b/>
          <w:color w:val="000000"/>
          <w:sz w:val="24"/>
        </w:rPr>
        <w:t>．使用人员及设备情况</w:t>
      </w:r>
    </w:p>
    <w:p w14:paraId="0FA56622"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）项目负责</w:t>
      </w:r>
      <w:r>
        <w:rPr>
          <w:rFonts w:hint="eastAsia"/>
          <w:color w:val="000000"/>
          <w:sz w:val="24"/>
        </w:rPr>
        <w:t>1</w:t>
      </w:r>
      <w:r>
        <w:rPr>
          <w:rFonts w:hint="eastAsia"/>
          <w:color w:val="000000"/>
          <w:sz w:val="24"/>
        </w:rPr>
        <w:t>名，作业组</w:t>
      </w:r>
      <w:r>
        <w:rPr>
          <w:rFonts w:hint="eastAsia"/>
          <w:color w:val="000000"/>
          <w:sz w:val="24"/>
        </w:rPr>
        <w:t>5</w:t>
      </w:r>
      <w:r>
        <w:rPr>
          <w:rFonts w:hint="eastAsia"/>
          <w:color w:val="000000"/>
          <w:sz w:val="24"/>
        </w:rPr>
        <w:t>个，其中技术员</w:t>
      </w:r>
      <w:r>
        <w:rPr>
          <w:rFonts w:hint="eastAsia"/>
          <w:color w:val="000000"/>
          <w:sz w:val="24"/>
        </w:rPr>
        <w:t>5</w:t>
      </w:r>
      <w:r>
        <w:rPr>
          <w:rFonts w:hint="eastAsia"/>
          <w:color w:val="000000"/>
          <w:sz w:val="24"/>
        </w:rPr>
        <w:t>名，测工</w:t>
      </w:r>
      <w:r>
        <w:rPr>
          <w:rFonts w:hint="eastAsia"/>
          <w:color w:val="000000"/>
          <w:sz w:val="24"/>
        </w:rPr>
        <w:t>5</w:t>
      </w:r>
      <w:r>
        <w:rPr>
          <w:rFonts w:hint="eastAsia"/>
          <w:color w:val="000000"/>
          <w:sz w:val="24"/>
        </w:rPr>
        <w:t>名；</w:t>
      </w:r>
    </w:p>
    <w:p w14:paraId="574BDBD9"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）使用瑞士</w:t>
      </w:r>
      <w:r>
        <w:rPr>
          <w:rFonts w:hint="eastAsia"/>
          <w:color w:val="000000"/>
          <w:sz w:val="24"/>
        </w:rPr>
        <w:t>TS06plus-2r500</w:t>
      </w:r>
      <w:r>
        <w:rPr>
          <w:rFonts w:hint="eastAsia"/>
          <w:color w:val="000000"/>
          <w:sz w:val="24"/>
        </w:rPr>
        <w:t>全站仪</w:t>
      </w:r>
      <w:r>
        <w:rPr>
          <w:rFonts w:hint="eastAsia"/>
          <w:color w:val="000000"/>
          <w:sz w:val="24"/>
        </w:rPr>
        <w:t>2</w:t>
      </w:r>
      <w:r>
        <w:rPr>
          <w:rFonts w:hint="eastAsia"/>
          <w:color w:val="000000"/>
          <w:sz w:val="24"/>
        </w:rPr>
        <w:t>台套，雷迪</w:t>
      </w:r>
      <w:r>
        <w:rPr>
          <w:rFonts w:hint="eastAsia"/>
          <w:color w:val="000000"/>
          <w:sz w:val="24"/>
        </w:rPr>
        <w:t>RD8000</w:t>
      </w:r>
      <w:r>
        <w:rPr>
          <w:rFonts w:hint="eastAsia"/>
          <w:color w:val="000000"/>
          <w:sz w:val="24"/>
        </w:rPr>
        <w:t>管线探测仪</w:t>
      </w:r>
      <w:r>
        <w:rPr>
          <w:rFonts w:hint="eastAsia"/>
          <w:color w:val="000000"/>
          <w:sz w:val="24"/>
        </w:rPr>
        <w:t>3</w:t>
      </w:r>
      <w:r>
        <w:rPr>
          <w:rFonts w:hint="eastAsia"/>
          <w:color w:val="000000"/>
          <w:sz w:val="24"/>
        </w:rPr>
        <w:t>台套，笔记本电脑</w:t>
      </w:r>
      <w:r>
        <w:rPr>
          <w:rFonts w:hint="eastAsia"/>
          <w:color w:val="000000"/>
          <w:sz w:val="24"/>
        </w:rPr>
        <w:t>3</w:t>
      </w:r>
      <w:r>
        <w:rPr>
          <w:rFonts w:hint="eastAsia"/>
          <w:color w:val="000000"/>
          <w:sz w:val="24"/>
        </w:rPr>
        <w:t>台，所使用仪器均在检定有效期内。</w:t>
      </w:r>
    </w:p>
    <w:p w14:paraId="143E0833" w14:textId="77777777" w:rsidR="0097241C" w:rsidRDefault="007945C9">
      <w:pPr>
        <w:spacing w:line="360" w:lineRule="auto"/>
        <w:ind w:firstLineChars="200" w:firstLine="482"/>
        <w:rPr>
          <w:b/>
          <w:color w:val="000000"/>
          <w:sz w:val="24"/>
        </w:rPr>
      </w:pPr>
      <w:r>
        <w:rPr>
          <w:rFonts w:hint="eastAsia"/>
          <w:b/>
          <w:color w:val="000000"/>
          <w:sz w:val="24"/>
        </w:rPr>
        <w:t>4</w:t>
      </w:r>
      <w:r>
        <w:rPr>
          <w:rFonts w:hint="eastAsia"/>
          <w:b/>
          <w:color w:val="000000"/>
          <w:sz w:val="24"/>
        </w:rPr>
        <w:t>．地下管线探测</w:t>
      </w:r>
    </w:p>
    <w:p w14:paraId="2ACD4360" w14:textId="3D5260D3" w:rsidR="0097241C" w:rsidRDefault="007945C9">
      <w:pPr>
        <w:spacing w:line="360" w:lineRule="auto"/>
        <w:ind w:firstLineChars="200" w:firstLine="480"/>
        <w:rPr>
          <w:b/>
          <w:color w:val="000000"/>
          <w:sz w:val="24"/>
        </w:rPr>
      </w:pPr>
      <w:r>
        <w:rPr>
          <w:rFonts w:hint="eastAsia"/>
          <w:color w:val="000000"/>
          <w:sz w:val="24"/>
        </w:rPr>
        <w:t>地面开挖区域的地下管线探</w:t>
      </w:r>
      <w:r w:rsidR="00C8657F">
        <w:rPr>
          <w:rFonts w:hint="eastAsia"/>
          <w:color w:val="000000"/>
          <w:sz w:val="24"/>
        </w:rPr>
        <w:t>测</w:t>
      </w:r>
      <w:r>
        <w:rPr>
          <w:rFonts w:hint="eastAsia"/>
          <w:color w:val="000000"/>
          <w:sz w:val="24"/>
        </w:rPr>
        <w:t>（满足设计使用要求）。</w:t>
      </w:r>
    </w:p>
    <w:p w14:paraId="1F9E9238" w14:textId="77777777" w:rsidR="0097241C" w:rsidRDefault="007945C9">
      <w:pPr>
        <w:spacing w:line="360" w:lineRule="auto"/>
        <w:ind w:firstLineChars="200" w:firstLine="482"/>
        <w:rPr>
          <w:b/>
          <w:color w:val="000000"/>
          <w:sz w:val="24"/>
        </w:rPr>
      </w:pPr>
      <w:r>
        <w:rPr>
          <w:rFonts w:hint="eastAsia"/>
          <w:b/>
          <w:color w:val="000000"/>
          <w:sz w:val="24"/>
        </w:rPr>
        <w:t>5</w:t>
      </w:r>
      <w:r>
        <w:rPr>
          <w:rFonts w:hint="eastAsia"/>
          <w:b/>
          <w:color w:val="000000"/>
          <w:sz w:val="24"/>
        </w:rPr>
        <w:t>．质量控制措施</w:t>
      </w:r>
    </w:p>
    <w:p w14:paraId="215C27BE" w14:textId="77777777" w:rsidR="0097241C" w:rsidRDefault="007945C9">
      <w:pPr>
        <w:spacing w:line="360" w:lineRule="auto"/>
        <w:ind w:firstLineChars="200" w:firstLine="480"/>
        <w:rPr>
          <w:color w:val="000000"/>
          <w:sz w:val="24"/>
        </w:rPr>
      </w:pPr>
      <w:r>
        <w:rPr>
          <w:rFonts w:hint="eastAsia"/>
          <w:color w:val="000000"/>
          <w:sz w:val="24"/>
        </w:rPr>
        <w:t>质量检查、验收按《城市测量规范》和《数字测绘产品检查验收规定和质量评定》等规范执行，并严格按照我单位</w:t>
      </w:r>
      <w:r>
        <w:rPr>
          <w:rFonts w:hint="eastAsia"/>
          <w:color w:val="000000"/>
          <w:sz w:val="24"/>
        </w:rPr>
        <w:t>ISO</w:t>
      </w:r>
      <w:r>
        <w:rPr>
          <w:rFonts w:hint="eastAsia"/>
          <w:color w:val="000000"/>
          <w:sz w:val="24"/>
        </w:rPr>
        <w:t>质量体系的要求开展各项工作。配备足够的技术力量和设备，设置项目部，并有专职的项目负责、检查员、验收员，层层把关，上道工序未检查合格不得进行下道工序作业。各项工作严格执行以下规定：</w:t>
      </w:r>
    </w:p>
    <w:p w14:paraId="676D5CBE"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）工作开展前，作业人员必须经过培训，学习作业规范和技术设计书，熟悉测区的情况，了解当地的环境、人文和风俗。</w:t>
      </w:r>
    </w:p>
    <w:p w14:paraId="698BD21E"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）项目负责须对下面作业人员进行技术、安全交底。</w:t>
      </w:r>
    </w:p>
    <w:p w14:paraId="3408B4B9"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）作业前须对仪器设备进行检查校正。</w:t>
      </w:r>
    </w:p>
    <w:p w14:paraId="4D09DF4B"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）各等级控制测量记录手簿，计算成果经小组</w:t>
      </w:r>
      <w:r>
        <w:rPr>
          <w:rFonts w:hint="eastAsia"/>
          <w:color w:val="000000"/>
          <w:sz w:val="24"/>
        </w:rPr>
        <w:t>200%</w:t>
      </w:r>
      <w:r>
        <w:rPr>
          <w:rFonts w:hint="eastAsia"/>
          <w:color w:val="000000"/>
          <w:sz w:val="24"/>
        </w:rPr>
        <w:t>和检查员</w:t>
      </w:r>
      <w:r>
        <w:rPr>
          <w:rFonts w:hint="eastAsia"/>
          <w:color w:val="000000"/>
          <w:sz w:val="24"/>
        </w:rPr>
        <w:t>100%</w:t>
      </w:r>
      <w:r>
        <w:rPr>
          <w:rFonts w:hint="eastAsia"/>
          <w:color w:val="000000"/>
          <w:sz w:val="24"/>
        </w:rPr>
        <w:t>检查，无误后才上机计算。</w:t>
      </w:r>
    </w:p>
    <w:p w14:paraId="0EC82208"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）地形图图面内业</w:t>
      </w:r>
      <w:r>
        <w:rPr>
          <w:rFonts w:hint="eastAsia"/>
          <w:color w:val="000000"/>
          <w:sz w:val="24"/>
        </w:rPr>
        <w:t>100%</w:t>
      </w:r>
      <w:r>
        <w:rPr>
          <w:rFonts w:hint="eastAsia"/>
          <w:color w:val="000000"/>
          <w:sz w:val="24"/>
        </w:rPr>
        <w:t>检查，外业</w:t>
      </w:r>
      <w:r>
        <w:rPr>
          <w:rFonts w:hint="eastAsia"/>
          <w:color w:val="000000"/>
          <w:sz w:val="24"/>
        </w:rPr>
        <w:t>100%</w:t>
      </w:r>
      <w:r>
        <w:rPr>
          <w:rFonts w:hint="eastAsia"/>
          <w:color w:val="000000"/>
          <w:sz w:val="24"/>
        </w:rPr>
        <w:t>巡视，</w:t>
      </w:r>
      <w:r>
        <w:rPr>
          <w:rFonts w:hint="eastAsia"/>
          <w:color w:val="000000"/>
          <w:sz w:val="24"/>
        </w:rPr>
        <w:t>30%</w:t>
      </w:r>
      <w:r>
        <w:rPr>
          <w:rFonts w:hint="eastAsia"/>
          <w:color w:val="000000"/>
          <w:sz w:val="24"/>
        </w:rPr>
        <w:t>设站检查。</w:t>
      </w:r>
    </w:p>
    <w:p w14:paraId="2ECE41F5" w14:textId="77777777" w:rsidR="0097241C" w:rsidRDefault="007945C9">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）最终产品必须经验收、审核后才能交付使用。</w:t>
      </w:r>
    </w:p>
    <w:p w14:paraId="39C51E8F" w14:textId="77777777" w:rsidR="0097241C" w:rsidRDefault="007945C9">
      <w:pPr>
        <w:spacing w:line="560" w:lineRule="exact"/>
        <w:jc w:val="left"/>
        <w:rPr>
          <w:rFonts w:asciiTheme="minorEastAsia" w:hAnsiTheme="minorEastAsia" w:cs="Cambria"/>
          <w:b/>
          <w:sz w:val="28"/>
          <w:szCs w:val="28"/>
        </w:rPr>
      </w:pPr>
      <w:r>
        <w:rPr>
          <w:rFonts w:asciiTheme="minorEastAsia" w:hAnsiTheme="minorEastAsia" w:cs="Cambria" w:hint="eastAsia"/>
          <w:b/>
          <w:sz w:val="28"/>
          <w:szCs w:val="28"/>
        </w:rPr>
        <w:t>三、设计任务</w:t>
      </w:r>
    </w:p>
    <w:p w14:paraId="5A322386" w14:textId="77777777" w:rsidR="0097241C" w:rsidRDefault="007945C9">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(一)、设计依据</w:t>
      </w:r>
    </w:p>
    <w:p w14:paraId="5089A1C6"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1.工程设计主要规范和标准 </w:t>
      </w:r>
    </w:p>
    <w:p w14:paraId="4B0FF774"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《建筑设计防火规范》GB50016-2014（2018年版）</w:t>
      </w:r>
    </w:p>
    <w:p w14:paraId="3E9504C4"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《建筑内部装修设计防火规范》 GB50222-2017</w:t>
      </w:r>
    </w:p>
    <w:p w14:paraId="75E4B50E"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《公共建筑节能设计标准》 GB 50189-2015</w:t>
      </w:r>
    </w:p>
    <w:p w14:paraId="6202E2D4"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《民用建筑工程室内环境污染控制标准》 GB 50325-2020</w:t>
      </w:r>
    </w:p>
    <w:p w14:paraId="23C4CBE3"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《建筑装饰装修工程质量验收标准》 GB50210-2018</w:t>
      </w:r>
    </w:p>
    <w:p w14:paraId="4FCE9A62"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《建筑用墙面涂料中有害物质限量》 GB 18582-2020</w:t>
      </w:r>
    </w:p>
    <w:p w14:paraId="4405700D"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《绿色建筑评价标准》GB/T 50378-2019</w:t>
      </w:r>
    </w:p>
    <w:p w14:paraId="1FA88362"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《室内空气质量标准》GB/T18883</w:t>
      </w:r>
    </w:p>
    <w:p w14:paraId="1EC50638"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广东省《建筑防水工程技术规程》 DBJ15-19-2020</w:t>
      </w:r>
    </w:p>
    <w:p w14:paraId="078C4DFE"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《铝合金门窗工程技术规范》JGJ214-2010</w:t>
      </w:r>
    </w:p>
    <w:p w14:paraId="2C98ACDE"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《建筑室内防水工程技术规程》CECS196-2006</w:t>
      </w:r>
    </w:p>
    <w:p w14:paraId="782C7ED6"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《屋面工程技术规范》GB50345-2012</w:t>
      </w:r>
    </w:p>
    <w:p w14:paraId="5E0ACECD"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《广州市基础教育装备建设指南（初中分册）》（ 2018年11月）；</w:t>
      </w:r>
    </w:p>
    <w:p w14:paraId="5FAC8070"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《广州市基础教育装备建设指南（高中分册）》（ 2018年11月）；</w:t>
      </w:r>
    </w:p>
    <w:p w14:paraId="77C82D17"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《广东省义务教育现代化学校建设指引（试行）》（2014年6月）；</w:t>
      </w:r>
    </w:p>
    <w:p w14:paraId="5576B47B"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《城市普通中小学校校舍建设标准》（建标[2002]102号）；</w:t>
      </w:r>
    </w:p>
    <w:p w14:paraId="45F6A687"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《普通中小学校建设标准（2015年）》（征求意见稿）；</w:t>
      </w:r>
    </w:p>
    <w:p w14:paraId="225F6CB3"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《中小学校设计规范（GB50099-2011）》；</w:t>
      </w:r>
    </w:p>
    <w:p w14:paraId="41D9D8D5"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《广州市基础教育装备建设指南》；</w:t>
      </w:r>
    </w:p>
    <w:p w14:paraId="5D6039FF"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《托儿所、幼儿园建筑设计规范（JGJ 39-2016）》；</w:t>
      </w:r>
    </w:p>
    <w:p w14:paraId="4F9DC493"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《广州市普通中小学校建设标准指引》；</w:t>
      </w:r>
    </w:p>
    <w:p w14:paraId="728B2C8B"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《广东省普通高中督导评估指标体系》；</w:t>
      </w:r>
    </w:p>
    <w:p w14:paraId="6038B4F9"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《广东省中小学信息化基本标准（试行）》。</w:t>
      </w:r>
    </w:p>
    <w:p w14:paraId="7A83A49F"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《混凝土结构设计规范》GB50010-2010(2015年版)；</w:t>
      </w:r>
    </w:p>
    <w:p w14:paraId="274F64BE"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《钢结构设计标准》GB50017-2017；</w:t>
      </w:r>
    </w:p>
    <w:p w14:paraId="2BD8A5F7"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《建筑工程抗震设防分类标准》GB50223-2015；</w:t>
      </w:r>
    </w:p>
    <w:p w14:paraId="3163BF83"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《混凝土结构耐久性设计规范》GB/T50476-2019；</w:t>
      </w:r>
    </w:p>
    <w:p w14:paraId="5AB6C2B4"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《建筑抗震加固技术规程》JGJ116-2017；</w:t>
      </w:r>
    </w:p>
    <w:p w14:paraId="3058637C"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《工程结构加固材料安全性鉴定技术规程》GB50728-2011；</w:t>
      </w:r>
    </w:p>
    <w:p w14:paraId="49ED5BB2"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《既有建筑鉴定与加固通用规范》GB55021-2021；</w:t>
      </w:r>
    </w:p>
    <w:p w14:paraId="31E398BA"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《房屋结构可靠性抗震检测鉴定报告》仲恒鉴字{2022}0411；</w:t>
      </w:r>
    </w:p>
    <w:p w14:paraId="0366E1FA"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.本设计任务书、报装容量、招标文件的相关附录资料及设计合同。</w:t>
      </w:r>
    </w:p>
    <w:p w14:paraId="1CF7F576"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.业主对各阶段设计图纸的评审意见。</w:t>
      </w:r>
    </w:p>
    <w:p w14:paraId="6F9067D6"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.按照国家、行业以及现行的标准、规程、规范、技术条例进行设计，运用标准设计成果，严格掌握设计标准，控制工程造价。</w:t>
      </w:r>
    </w:p>
    <w:p w14:paraId="11EC70E2"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sz w:val="24"/>
          <w:szCs w:val="24"/>
        </w:rPr>
        <w:t>5</w:t>
      </w:r>
      <w:r>
        <w:rPr>
          <w:rFonts w:asciiTheme="minorEastAsia" w:hAnsiTheme="minorEastAsia" w:hint="eastAsia"/>
          <w:sz w:val="24"/>
          <w:szCs w:val="24"/>
        </w:rPr>
        <w:t>.严格执行国家现行的强制性条文，且应为其最新版本。</w:t>
      </w:r>
    </w:p>
    <w:p w14:paraId="36B3568F" w14:textId="77777777" w:rsidR="0097241C" w:rsidRDefault="007945C9">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(二)、设计范围</w:t>
      </w:r>
    </w:p>
    <w:p w14:paraId="190C783B" w14:textId="77777777" w:rsidR="0097241C" w:rsidRDefault="007945C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完成</w:t>
      </w:r>
      <w:r>
        <w:rPr>
          <w:rFonts w:asciiTheme="minorEastAsia" w:hAnsiTheme="minorEastAsia" w:hint="eastAsia"/>
          <w:spacing w:val="8"/>
          <w:sz w:val="24"/>
          <w:szCs w:val="24"/>
          <w:lang w:val="zh-CN"/>
        </w:rPr>
        <w:t>广州市荔湾区白鹤洞街培真路</w:t>
      </w:r>
      <w:r>
        <w:rPr>
          <w:rFonts w:asciiTheme="minorEastAsia" w:hAnsiTheme="minorEastAsia" w:hint="eastAsia"/>
          <w:spacing w:val="8"/>
          <w:sz w:val="24"/>
          <w:szCs w:val="24"/>
        </w:rPr>
        <w:t>60号广州市培英中学鹤洞校区的改造设计，含方案图阶段、初步设计阶段、概算书及施工图阶段。方案阶段需经招标人确定；初步设计需组织专家评审；通过施工图审查、概算评审。设计方案应体现以人为本、品质提升及使用安全的原则，要求合理、科学地考虑平面布局与动线，充分考虑师生使用方便，适用、实用的设计原则。</w:t>
      </w:r>
    </w:p>
    <w:p w14:paraId="0E6D1F77" w14:textId="1C5943D0" w:rsidR="0097241C" w:rsidRDefault="007945C9">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(三)、设计内容(面积仅作为参考，</w:t>
      </w:r>
      <w:r w:rsidR="00C8657F">
        <w:rPr>
          <w:rFonts w:asciiTheme="minorEastAsia" w:hAnsiTheme="minorEastAsia" w:hint="eastAsia"/>
          <w:b/>
          <w:sz w:val="24"/>
          <w:szCs w:val="24"/>
        </w:rPr>
        <w:t>具体以实际测量为准</w:t>
      </w:r>
      <w:r>
        <w:rPr>
          <w:rFonts w:asciiTheme="minorEastAsia" w:hAnsiTheme="minorEastAsia" w:hint="eastAsia"/>
          <w:b/>
          <w:sz w:val="24"/>
          <w:szCs w:val="24"/>
        </w:rPr>
        <w:t>)</w:t>
      </w:r>
    </w:p>
    <w:p w14:paraId="0B5CDC45" w14:textId="77777777" w:rsidR="0097241C" w:rsidRDefault="007945C9">
      <w:pPr>
        <w:autoSpaceDE w:val="0"/>
        <w:autoSpaceDN w:val="0"/>
        <w:snapToGrid w:val="0"/>
        <w:spacing w:line="500" w:lineRule="exact"/>
        <w:ind w:leftChars="57" w:left="120" w:firstLineChars="200" w:firstLine="480"/>
        <w:rPr>
          <w:rFonts w:asciiTheme="minorEastAsia" w:hAnsiTheme="minorEastAsia"/>
          <w:sz w:val="24"/>
          <w:szCs w:val="24"/>
        </w:rPr>
      </w:pPr>
      <w:r>
        <w:rPr>
          <w:rFonts w:asciiTheme="minorEastAsia" w:hAnsiTheme="minorEastAsia" w:hint="eastAsia"/>
          <w:sz w:val="24"/>
          <w:szCs w:val="24"/>
        </w:rPr>
        <w:t>1.科学馆南楼实验室改造：约500㎡；</w:t>
      </w:r>
    </w:p>
    <w:p w14:paraId="047AF3D9" w14:textId="77777777" w:rsidR="0097241C" w:rsidRDefault="007945C9">
      <w:pPr>
        <w:autoSpaceDE w:val="0"/>
        <w:autoSpaceDN w:val="0"/>
        <w:snapToGrid w:val="0"/>
        <w:spacing w:line="500" w:lineRule="exact"/>
        <w:ind w:leftChars="57" w:left="120" w:firstLineChars="200" w:firstLine="480"/>
        <w:rPr>
          <w:rFonts w:asciiTheme="minorEastAsia" w:hAnsiTheme="minorEastAsia"/>
          <w:sz w:val="24"/>
          <w:szCs w:val="24"/>
        </w:rPr>
      </w:pPr>
      <w:r>
        <w:rPr>
          <w:rFonts w:asciiTheme="minorEastAsia" w:hAnsiTheme="minorEastAsia" w:hint="eastAsia"/>
          <w:sz w:val="24"/>
          <w:szCs w:val="24"/>
        </w:rPr>
        <w:t>2.园区改造工程；校园室外给排水管网、消防管网、室外监控和广播系统、室外照明改造，室外工程改造用地面积积约为63100㎡；室外电缆改造约1750米；新建地下设备房约570㎡</w:t>
      </w:r>
      <w:r w:rsidR="00A33936">
        <w:rPr>
          <w:rFonts w:asciiTheme="minorEastAsia" w:hAnsiTheme="minorEastAsia" w:hint="eastAsia"/>
          <w:sz w:val="24"/>
          <w:szCs w:val="24"/>
        </w:rPr>
        <w:t>（基坑等级</w:t>
      </w:r>
      <w:r w:rsidR="00AF2FD9">
        <w:rPr>
          <w:rFonts w:asciiTheme="minorEastAsia" w:hAnsiTheme="minorEastAsia" w:hint="eastAsia"/>
          <w:sz w:val="24"/>
          <w:szCs w:val="24"/>
        </w:rPr>
        <w:t>不低于二</w:t>
      </w:r>
      <w:r w:rsidR="00A33936">
        <w:rPr>
          <w:rFonts w:asciiTheme="minorEastAsia" w:hAnsiTheme="minorEastAsia" w:hint="eastAsia"/>
          <w:sz w:val="24"/>
          <w:szCs w:val="24"/>
        </w:rPr>
        <w:t>级，基础等级</w:t>
      </w:r>
      <w:r w:rsidR="00AF2FD9">
        <w:rPr>
          <w:rFonts w:asciiTheme="minorEastAsia" w:hAnsiTheme="minorEastAsia" w:hint="eastAsia"/>
          <w:sz w:val="24"/>
          <w:szCs w:val="24"/>
        </w:rPr>
        <w:t>不低于</w:t>
      </w:r>
      <w:r w:rsidR="00CA2A12">
        <w:rPr>
          <w:rFonts w:asciiTheme="minorEastAsia" w:hAnsiTheme="minorEastAsia" w:hint="eastAsia"/>
          <w:sz w:val="24"/>
          <w:szCs w:val="24"/>
        </w:rPr>
        <w:t>乙</w:t>
      </w:r>
      <w:r w:rsidR="00A33936">
        <w:rPr>
          <w:rFonts w:asciiTheme="minorEastAsia" w:hAnsiTheme="minorEastAsia" w:hint="eastAsia"/>
          <w:sz w:val="24"/>
          <w:szCs w:val="24"/>
        </w:rPr>
        <w:t>级）</w:t>
      </w:r>
      <w:r>
        <w:rPr>
          <w:rFonts w:asciiTheme="minorEastAsia" w:hAnsiTheme="minorEastAsia" w:hint="eastAsia"/>
          <w:sz w:val="24"/>
          <w:szCs w:val="24"/>
        </w:rPr>
        <w:t>；路面修复工程校道花岗岩广场砖修复改造约13500㎡；路面修复工程校道沥青路面修复改造约7250㎡；景观围栏修复改造约2400米；围墙更新改造约160米；围墙基础立面修复改造约200㎡；</w:t>
      </w:r>
    </w:p>
    <w:p w14:paraId="7BE988D2" w14:textId="77777777" w:rsidR="0097241C" w:rsidRDefault="007945C9">
      <w:pPr>
        <w:autoSpaceDE w:val="0"/>
        <w:autoSpaceDN w:val="0"/>
        <w:snapToGrid w:val="0"/>
        <w:spacing w:line="500" w:lineRule="exact"/>
        <w:ind w:leftChars="57" w:left="120" w:firstLineChars="200" w:firstLine="480"/>
        <w:rPr>
          <w:rFonts w:asciiTheme="minorEastAsia" w:hAnsiTheme="minorEastAsia"/>
          <w:sz w:val="24"/>
          <w:szCs w:val="24"/>
        </w:rPr>
      </w:pPr>
      <w:r>
        <w:rPr>
          <w:rFonts w:asciiTheme="minorEastAsia" w:hAnsiTheme="minorEastAsia" w:hint="eastAsia"/>
          <w:sz w:val="24"/>
          <w:szCs w:val="24"/>
        </w:rPr>
        <w:t>3.入口广场改造工程：南门约50㎡、南门门卫室约35㎡、篮球场约2500㎡、停车库约250㎡ ；</w:t>
      </w:r>
    </w:p>
    <w:p w14:paraId="4932DAF2" w14:textId="77777777" w:rsidR="0097241C" w:rsidRDefault="007945C9">
      <w:pPr>
        <w:autoSpaceDE w:val="0"/>
        <w:autoSpaceDN w:val="0"/>
        <w:snapToGrid w:val="0"/>
        <w:spacing w:line="500" w:lineRule="exact"/>
        <w:ind w:leftChars="57" w:left="120" w:firstLineChars="200" w:firstLine="480"/>
        <w:rPr>
          <w:rFonts w:asciiTheme="minorEastAsia" w:hAnsiTheme="minorEastAsia"/>
          <w:sz w:val="24"/>
          <w:szCs w:val="24"/>
        </w:rPr>
      </w:pPr>
      <w:r>
        <w:rPr>
          <w:rFonts w:asciiTheme="minorEastAsia" w:hAnsiTheme="minorEastAsia" w:hint="eastAsia"/>
          <w:sz w:val="24"/>
          <w:szCs w:val="24"/>
        </w:rPr>
        <w:t>4.学生第一生活中心改造：改造面积约为12008.84㎡；</w:t>
      </w:r>
    </w:p>
    <w:p w14:paraId="3F065D17" w14:textId="77777777" w:rsidR="0097241C" w:rsidRDefault="007945C9">
      <w:pPr>
        <w:autoSpaceDE w:val="0"/>
        <w:autoSpaceDN w:val="0"/>
        <w:snapToGrid w:val="0"/>
        <w:spacing w:line="500" w:lineRule="exact"/>
        <w:ind w:leftChars="57" w:left="120" w:firstLineChars="200" w:firstLine="480"/>
        <w:rPr>
          <w:rFonts w:asciiTheme="minorEastAsia" w:hAnsiTheme="minorEastAsia"/>
          <w:sz w:val="24"/>
          <w:szCs w:val="24"/>
        </w:rPr>
      </w:pPr>
      <w:r>
        <w:rPr>
          <w:rFonts w:asciiTheme="minorEastAsia" w:hAnsiTheme="minorEastAsia" w:hint="eastAsia"/>
          <w:sz w:val="24"/>
          <w:szCs w:val="24"/>
        </w:rPr>
        <w:t>5.学生第二生活中心改造：改造面积约为5127.54㎡；</w:t>
      </w:r>
    </w:p>
    <w:p w14:paraId="722E19C3" w14:textId="77777777" w:rsidR="0097241C" w:rsidRDefault="007945C9">
      <w:pPr>
        <w:autoSpaceDE w:val="0"/>
        <w:autoSpaceDN w:val="0"/>
        <w:snapToGrid w:val="0"/>
        <w:spacing w:line="500" w:lineRule="exact"/>
        <w:ind w:leftChars="57" w:left="120" w:firstLineChars="200" w:firstLine="480"/>
        <w:rPr>
          <w:rFonts w:asciiTheme="minorEastAsia" w:hAnsiTheme="minorEastAsia"/>
          <w:sz w:val="24"/>
          <w:szCs w:val="24"/>
        </w:rPr>
      </w:pPr>
      <w:r>
        <w:rPr>
          <w:rFonts w:asciiTheme="minorEastAsia" w:hAnsiTheme="minorEastAsia" w:hint="eastAsia"/>
          <w:sz w:val="24"/>
          <w:szCs w:val="24"/>
        </w:rPr>
        <w:t>6.白云楼改造：改造面积约为2919.69㎡；</w:t>
      </w:r>
    </w:p>
    <w:p w14:paraId="6D9F48F2" w14:textId="77777777" w:rsidR="0097241C" w:rsidRDefault="007945C9">
      <w:pPr>
        <w:autoSpaceDE w:val="0"/>
        <w:autoSpaceDN w:val="0"/>
        <w:snapToGrid w:val="0"/>
        <w:spacing w:line="500" w:lineRule="exact"/>
        <w:ind w:leftChars="57" w:left="120" w:firstLineChars="200" w:firstLine="480"/>
        <w:rPr>
          <w:rFonts w:asciiTheme="minorEastAsia" w:hAnsiTheme="minorEastAsia"/>
          <w:sz w:val="24"/>
          <w:szCs w:val="24"/>
        </w:rPr>
      </w:pPr>
      <w:r>
        <w:rPr>
          <w:rFonts w:asciiTheme="minorEastAsia" w:hAnsiTheme="minorEastAsia" w:hint="eastAsia"/>
          <w:sz w:val="24"/>
          <w:szCs w:val="24"/>
        </w:rPr>
        <w:t>7.司徒新楼改造：改造面积约为2305.15㎡；</w:t>
      </w:r>
    </w:p>
    <w:p w14:paraId="12BE568A" w14:textId="77777777" w:rsidR="0097241C" w:rsidRDefault="007945C9">
      <w:pPr>
        <w:autoSpaceDE w:val="0"/>
        <w:autoSpaceDN w:val="0"/>
        <w:snapToGrid w:val="0"/>
        <w:spacing w:line="500" w:lineRule="exact"/>
        <w:ind w:leftChars="57" w:left="120" w:firstLineChars="200" w:firstLine="480"/>
        <w:rPr>
          <w:rFonts w:asciiTheme="minorEastAsia" w:hAnsiTheme="minorEastAsia"/>
          <w:sz w:val="24"/>
          <w:szCs w:val="24"/>
        </w:rPr>
      </w:pPr>
      <w:r>
        <w:rPr>
          <w:rFonts w:asciiTheme="minorEastAsia" w:hAnsiTheme="minorEastAsia" w:hint="eastAsia"/>
          <w:sz w:val="24"/>
          <w:szCs w:val="24"/>
        </w:rPr>
        <w:lastRenderedPageBreak/>
        <w:t>8.学生饭堂厨房升A级改造及室内改造：改造面积约为1400㎡；</w:t>
      </w:r>
    </w:p>
    <w:p w14:paraId="2B0AB1E5" w14:textId="77777777" w:rsidR="0097241C" w:rsidRDefault="007945C9">
      <w:pPr>
        <w:autoSpaceDE w:val="0"/>
        <w:autoSpaceDN w:val="0"/>
        <w:snapToGrid w:val="0"/>
        <w:spacing w:line="500" w:lineRule="exact"/>
        <w:ind w:leftChars="57" w:left="120" w:firstLineChars="200" w:firstLine="480"/>
        <w:rPr>
          <w:rFonts w:asciiTheme="minorEastAsia" w:hAnsiTheme="minorEastAsia"/>
          <w:sz w:val="24"/>
          <w:szCs w:val="24"/>
        </w:rPr>
      </w:pPr>
      <w:r>
        <w:rPr>
          <w:rFonts w:asciiTheme="minorEastAsia" w:hAnsiTheme="minorEastAsia" w:hint="eastAsia"/>
          <w:sz w:val="24"/>
          <w:szCs w:val="24"/>
        </w:rPr>
        <w:t>9.教工饭堂改造：改造面积约为836.78㎡；</w:t>
      </w:r>
    </w:p>
    <w:p w14:paraId="545755CA" w14:textId="77777777" w:rsidR="0097241C" w:rsidRDefault="007945C9">
      <w:pPr>
        <w:autoSpaceDE w:val="0"/>
        <w:autoSpaceDN w:val="0"/>
        <w:snapToGrid w:val="0"/>
        <w:spacing w:line="500" w:lineRule="exact"/>
        <w:ind w:leftChars="57" w:left="120" w:firstLineChars="200" w:firstLine="480"/>
        <w:rPr>
          <w:rFonts w:asciiTheme="minorEastAsia" w:hAnsiTheme="minorEastAsia"/>
          <w:sz w:val="24"/>
          <w:szCs w:val="24"/>
        </w:rPr>
      </w:pPr>
      <w:r>
        <w:rPr>
          <w:rFonts w:asciiTheme="minorEastAsia" w:hAnsiTheme="minorEastAsia" w:hint="eastAsia"/>
          <w:sz w:val="24"/>
          <w:szCs w:val="24"/>
        </w:rPr>
        <w:t>10.听松楼和继祖楼改造：改造面积约为2404.83㎡；</w:t>
      </w:r>
    </w:p>
    <w:p w14:paraId="3582F7AE" w14:textId="77777777" w:rsidR="0097241C" w:rsidRDefault="007945C9">
      <w:pPr>
        <w:autoSpaceDE w:val="0"/>
        <w:autoSpaceDN w:val="0"/>
        <w:snapToGrid w:val="0"/>
        <w:spacing w:line="500" w:lineRule="exact"/>
        <w:ind w:leftChars="57" w:left="120" w:firstLineChars="200" w:firstLine="480"/>
        <w:rPr>
          <w:rFonts w:asciiTheme="minorEastAsia" w:hAnsiTheme="minorEastAsia"/>
          <w:sz w:val="24"/>
          <w:szCs w:val="24"/>
        </w:rPr>
      </w:pPr>
      <w:r>
        <w:rPr>
          <w:rFonts w:asciiTheme="minorEastAsia" w:hAnsiTheme="minorEastAsia" w:hint="eastAsia"/>
          <w:sz w:val="24"/>
          <w:szCs w:val="24"/>
        </w:rPr>
        <w:t>11.旧卓凡楼改造：改造面积约为1824㎡。</w:t>
      </w:r>
    </w:p>
    <w:p w14:paraId="7C64AB1E" w14:textId="77777777" w:rsidR="0097241C" w:rsidRDefault="007945C9">
      <w:pPr>
        <w:autoSpaceDE w:val="0"/>
        <w:autoSpaceDN w:val="0"/>
        <w:snapToGrid w:val="0"/>
        <w:spacing w:line="500" w:lineRule="exact"/>
        <w:ind w:leftChars="57" w:left="120" w:firstLineChars="200" w:firstLine="480"/>
        <w:rPr>
          <w:rFonts w:asciiTheme="minorEastAsia" w:hAnsiTheme="minorEastAsia"/>
          <w:sz w:val="24"/>
          <w:szCs w:val="24"/>
        </w:rPr>
      </w:pPr>
      <w:r>
        <w:rPr>
          <w:rFonts w:asciiTheme="minorEastAsia" w:hAnsiTheme="minorEastAsia" w:hint="eastAsia"/>
          <w:sz w:val="24"/>
          <w:szCs w:val="24"/>
        </w:rPr>
        <w:t>12.其他零星项目。</w:t>
      </w:r>
    </w:p>
    <w:p w14:paraId="3D05A718" w14:textId="77777777" w:rsidR="0097241C" w:rsidRDefault="007945C9">
      <w:pPr>
        <w:spacing w:line="500" w:lineRule="exact"/>
        <w:ind w:firstLineChars="200" w:firstLine="482"/>
        <w:rPr>
          <w:rFonts w:asciiTheme="minorEastAsia" w:hAnsiTheme="minorEastAsia" w:cs="宋体"/>
          <w:b/>
          <w:sz w:val="24"/>
          <w:szCs w:val="24"/>
          <w:lang w:val="zh-CN"/>
        </w:rPr>
      </w:pPr>
      <w:r>
        <w:rPr>
          <w:rFonts w:asciiTheme="minorEastAsia" w:hAnsiTheme="minorEastAsia" w:cs="宋体" w:hint="eastAsia"/>
          <w:b/>
          <w:sz w:val="24"/>
          <w:szCs w:val="24"/>
          <w:lang w:val="zh-CN"/>
        </w:rPr>
        <w:t>(四)、设计成果及要求</w:t>
      </w:r>
    </w:p>
    <w:p w14:paraId="1CE80DAD" w14:textId="77777777" w:rsidR="0097241C" w:rsidRDefault="007945C9">
      <w:pPr>
        <w:spacing w:line="500" w:lineRule="exact"/>
        <w:ind w:firstLineChars="200" w:firstLine="482"/>
        <w:rPr>
          <w:rFonts w:asciiTheme="minorEastAsia" w:hAnsiTheme="minorEastAsia" w:cs="宋体"/>
          <w:b/>
          <w:sz w:val="24"/>
          <w:szCs w:val="24"/>
          <w:lang w:val="zh-CN"/>
        </w:rPr>
      </w:pPr>
      <w:r>
        <w:rPr>
          <w:rFonts w:asciiTheme="minorEastAsia" w:hAnsiTheme="minorEastAsia" w:hint="eastAsia"/>
          <w:b/>
          <w:sz w:val="24"/>
          <w:szCs w:val="24"/>
        </w:rPr>
        <w:t>1.成果内容</w:t>
      </w:r>
    </w:p>
    <w:p w14:paraId="0D61640B" w14:textId="77777777" w:rsidR="0097241C" w:rsidRDefault="007945C9">
      <w:pPr>
        <w:autoSpaceDE w:val="0"/>
        <w:autoSpaceDN w:val="0"/>
        <w:adjustRightInd w:val="0"/>
        <w:spacing w:line="500" w:lineRule="exact"/>
        <w:ind w:firstLineChars="200" w:firstLine="480"/>
        <w:jc w:val="left"/>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方案阶段：根据招标人确定的方案，出具设计说明、方案设计图及概算书；</w:t>
      </w:r>
    </w:p>
    <w:p w14:paraId="6C47A454" w14:textId="77777777" w:rsidR="0097241C" w:rsidRDefault="007945C9">
      <w:pPr>
        <w:autoSpaceDE w:val="0"/>
        <w:autoSpaceDN w:val="0"/>
        <w:adjustRightInd w:val="0"/>
        <w:spacing w:line="500" w:lineRule="exact"/>
        <w:ind w:firstLineChars="200" w:firstLine="480"/>
        <w:jc w:val="lef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2</w:t>
      </w:r>
      <w:r>
        <w:rPr>
          <w:rFonts w:asciiTheme="minorEastAsia" w:hAnsiTheme="minorEastAsia"/>
          <w:sz w:val="24"/>
          <w:szCs w:val="24"/>
        </w:rPr>
        <w:t>)</w:t>
      </w:r>
      <w:r>
        <w:rPr>
          <w:rFonts w:asciiTheme="minorEastAsia" w:hAnsiTheme="minorEastAsia" w:hint="eastAsia"/>
          <w:sz w:val="24"/>
          <w:szCs w:val="24"/>
        </w:rPr>
        <w:t>初步设计阶段根据方案设计图出具初步改造设计图纸，并组织专家评审；</w:t>
      </w:r>
    </w:p>
    <w:p w14:paraId="13781C69" w14:textId="77777777" w:rsidR="0097241C" w:rsidRDefault="007945C9">
      <w:pPr>
        <w:autoSpaceDE w:val="0"/>
        <w:autoSpaceDN w:val="0"/>
        <w:adjustRightInd w:val="0"/>
        <w:spacing w:line="500" w:lineRule="exact"/>
        <w:ind w:firstLineChars="200" w:firstLine="480"/>
        <w:jc w:val="lef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3</w:t>
      </w:r>
      <w:r>
        <w:rPr>
          <w:rFonts w:asciiTheme="minorEastAsia" w:hAnsiTheme="minorEastAsia"/>
          <w:sz w:val="24"/>
          <w:szCs w:val="24"/>
        </w:rPr>
        <w:t>)</w:t>
      </w:r>
      <w:r>
        <w:rPr>
          <w:rFonts w:asciiTheme="minorEastAsia" w:hAnsiTheme="minorEastAsia" w:hint="eastAsia"/>
          <w:sz w:val="24"/>
          <w:szCs w:val="24"/>
        </w:rPr>
        <w:t>施工图阶段：按初步设计图纸及专家评审意见深化设计图纸，出具施工图，并通过施工图审查单位审查和概算审查；</w:t>
      </w:r>
    </w:p>
    <w:p w14:paraId="01E69F39" w14:textId="77777777" w:rsidR="0097241C" w:rsidRDefault="007945C9">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2.成果清单</w:t>
      </w:r>
    </w:p>
    <w:p w14:paraId="0776EE3B" w14:textId="77777777" w:rsidR="0097241C" w:rsidRDefault="007945C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设计单位按以下要求向业主提交纸质文件，并提供电子版文件。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252"/>
        <w:gridCol w:w="2131"/>
        <w:gridCol w:w="2131"/>
      </w:tblGrid>
      <w:tr w:rsidR="0097241C" w14:paraId="444F1898" w14:textId="77777777">
        <w:trPr>
          <w:jc w:val="center"/>
        </w:trPr>
        <w:tc>
          <w:tcPr>
            <w:tcW w:w="1008" w:type="dxa"/>
            <w:shd w:val="clear" w:color="auto" w:fill="auto"/>
          </w:tcPr>
          <w:p w14:paraId="789DFA77"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序号</w:t>
            </w:r>
          </w:p>
        </w:tc>
        <w:tc>
          <w:tcPr>
            <w:tcW w:w="3252" w:type="dxa"/>
            <w:shd w:val="clear" w:color="auto" w:fill="auto"/>
          </w:tcPr>
          <w:p w14:paraId="5F9E9E6E"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成果及文件名称</w:t>
            </w:r>
          </w:p>
        </w:tc>
        <w:tc>
          <w:tcPr>
            <w:tcW w:w="2131" w:type="dxa"/>
            <w:shd w:val="clear" w:color="auto" w:fill="auto"/>
          </w:tcPr>
          <w:p w14:paraId="6330D294"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份数</w:t>
            </w:r>
          </w:p>
        </w:tc>
        <w:tc>
          <w:tcPr>
            <w:tcW w:w="2131" w:type="dxa"/>
            <w:shd w:val="clear" w:color="auto" w:fill="auto"/>
          </w:tcPr>
          <w:p w14:paraId="630B51D4"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备注</w:t>
            </w:r>
          </w:p>
        </w:tc>
      </w:tr>
      <w:tr w:rsidR="0097241C" w14:paraId="650130D8" w14:textId="77777777">
        <w:trPr>
          <w:trHeight w:val="510"/>
          <w:jc w:val="center"/>
        </w:trPr>
        <w:tc>
          <w:tcPr>
            <w:tcW w:w="1008" w:type="dxa"/>
            <w:shd w:val="clear" w:color="auto" w:fill="auto"/>
            <w:vAlign w:val="center"/>
          </w:tcPr>
          <w:p w14:paraId="296F4C3F"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1</w:t>
            </w:r>
          </w:p>
        </w:tc>
        <w:tc>
          <w:tcPr>
            <w:tcW w:w="3252" w:type="dxa"/>
            <w:shd w:val="clear" w:color="auto" w:fill="auto"/>
            <w:vAlign w:val="center"/>
          </w:tcPr>
          <w:p w14:paraId="2DCCDC3D"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方案图</w:t>
            </w:r>
          </w:p>
        </w:tc>
        <w:tc>
          <w:tcPr>
            <w:tcW w:w="2131" w:type="dxa"/>
            <w:shd w:val="clear" w:color="auto" w:fill="auto"/>
            <w:vAlign w:val="center"/>
          </w:tcPr>
          <w:p w14:paraId="2729D15A"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14:paraId="0A511E39"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r w:rsidR="0097241C" w14:paraId="64FDF77C" w14:textId="77777777">
        <w:trPr>
          <w:trHeight w:val="510"/>
          <w:jc w:val="center"/>
        </w:trPr>
        <w:tc>
          <w:tcPr>
            <w:tcW w:w="1008" w:type="dxa"/>
            <w:shd w:val="clear" w:color="auto" w:fill="auto"/>
            <w:vAlign w:val="center"/>
          </w:tcPr>
          <w:p w14:paraId="79BBBAE3"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2</w:t>
            </w:r>
          </w:p>
        </w:tc>
        <w:tc>
          <w:tcPr>
            <w:tcW w:w="3252" w:type="dxa"/>
            <w:shd w:val="clear" w:color="auto" w:fill="auto"/>
            <w:vAlign w:val="center"/>
          </w:tcPr>
          <w:p w14:paraId="31FD904D"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概算书</w:t>
            </w:r>
          </w:p>
        </w:tc>
        <w:tc>
          <w:tcPr>
            <w:tcW w:w="2131" w:type="dxa"/>
            <w:shd w:val="clear" w:color="auto" w:fill="auto"/>
            <w:vAlign w:val="center"/>
          </w:tcPr>
          <w:p w14:paraId="67959AEF"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14:paraId="7165AF2B"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r w:rsidR="0097241C" w14:paraId="7201B25D" w14:textId="77777777">
        <w:trPr>
          <w:trHeight w:val="510"/>
          <w:jc w:val="center"/>
        </w:trPr>
        <w:tc>
          <w:tcPr>
            <w:tcW w:w="1008" w:type="dxa"/>
            <w:shd w:val="clear" w:color="auto" w:fill="auto"/>
            <w:vAlign w:val="center"/>
          </w:tcPr>
          <w:p w14:paraId="7E0C3B6A"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3</w:t>
            </w:r>
          </w:p>
        </w:tc>
        <w:tc>
          <w:tcPr>
            <w:tcW w:w="3252" w:type="dxa"/>
            <w:shd w:val="clear" w:color="auto" w:fill="auto"/>
            <w:vAlign w:val="center"/>
          </w:tcPr>
          <w:p w14:paraId="36505CE0"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初步设计方案图</w:t>
            </w:r>
          </w:p>
        </w:tc>
        <w:tc>
          <w:tcPr>
            <w:tcW w:w="2131" w:type="dxa"/>
            <w:shd w:val="clear" w:color="auto" w:fill="auto"/>
            <w:vAlign w:val="center"/>
          </w:tcPr>
          <w:p w14:paraId="4407D185"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14:paraId="7AFDB47A"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r w:rsidR="0097241C" w14:paraId="05C49F56" w14:textId="77777777">
        <w:trPr>
          <w:trHeight w:val="510"/>
          <w:jc w:val="center"/>
        </w:trPr>
        <w:tc>
          <w:tcPr>
            <w:tcW w:w="1008" w:type="dxa"/>
            <w:shd w:val="clear" w:color="auto" w:fill="auto"/>
            <w:vAlign w:val="center"/>
          </w:tcPr>
          <w:p w14:paraId="46249857"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4</w:t>
            </w:r>
          </w:p>
        </w:tc>
        <w:tc>
          <w:tcPr>
            <w:tcW w:w="3252" w:type="dxa"/>
            <w:shd w:val="clear" w:color="auto" w:fill="auto"/>
            <w:vAlign w:val="center"/>
          </w:tcPr>
          <w:p w14:paraId="04F51382"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施工图</w:t>
            </w:r>
          </w:p>
        </w:tc>
        <w:tc>
          <w:tcPr>
            <w:tcW w:w="2131" w:type="dxa"/>
            <w:shd w:val="clear" w:color="auto" w:fill="auto"/>
            <w:vAlign w:val="center"/>
          </w:tcPr>
          <w:p w14:paraId="48FA03CB"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14:paraId="3A706AF9" w14:textId="77777777" w:rsidR="0097241C" w:rsidRDefault="007945C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bl>
    <w:p w14:paraId="632167A7" w14:textId="77777777" w:rsidR="0097241C" w:rsidRDefault="007945C9">
      <w:pPr>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注：施工</w:t>
      </w:r>
      <w:r>
        <w:rPr>
          <w:rFonts w:asciiTheme="minorEastAsia" w:hAnsiTheme="minorEastAsia"/>
          <w:sz w:val="24"/>
          <w:szCs w:val="24"/>
        </w:rPr>
        <w:t>图除包括图纸、说明书、材料清册等纸质文件外，还包括全套图纸的</w:t>
      </w:r>
      <w:r>
        <w:rPr>
          <w:rFonts w:asciiTheme="minorEastAsia" w:hAnsiTheme="minorEastAsia" w:hint="eastAsia"/>
          <w:sz w:val="24"/>
          <w:szCs w:val="24"/>
        </w:rPr>
        <w:t>CAD图</w:t>
      </w:r>
      <w:r>
        <w:rPr>
          <w:rFonts w:asciiTheme="minorEastAsia" w:hAnsiTheme="minorEastAsia"/>
          <w:sz w:val="24"/>
          <w:szCs w:val="24"/>
        </w:rPr>
        <w:t>光盘</w:t>
      </w:r>
      <w:r>
        <w:rPr>
          <w:rFonts w:asciiTheme="minorEastAsia" w:hAnsiTheme="minorEastAsia" w:hint="eastAsia"/>
          <w:sz w:val="24"/>
          <w:szCs w:val="24"/>
        </w:rPr>
        <w:t>。</w:t>
      </w:r>
    </w:p>
    <w:p w14:paraId="13926177" w14:textId="77777777" w:rsidR="0097241C" w:rsidRDefault="007945C9">
      <w:pPr>
        <w:snapToGrid w:val="0"/>
        <w:spacing w:line="500" w:lineRule="exact"/>
        <w:ind w:firstLineChars="200" w:firstLine="480"/>
        <w:rPr>
          <w:rFonts w:asciiTheme="minorEastAsia" w:hAnsiTheme="minorEastAsia"/>
          <w:sz w:val="24"/>
          <w:szCs w:val="24"/>
        </w:rPr>
      </w:pPr>
      <w:r>
        <w:rPr>
          <w:rFonts w:asciiTheme="minorEastAsia" w:hAnsiTheme="minorEastAsia"/>
          <w:sz w:val="24"/>
          <w:szCs w:val="24"/>
        </w:rPr>
        <w:t>设计单位提供</w:t>
      </w:r>
      <w:r>
        <w:rPr>
          <w:rFonts w:asciiTheme="minorEastAsia" w:hAnsiTheme="minorEastAsia" w:hint="eastAsia"/>
          <w:sz w:val="24"/>
          <w:szCs w:val="24"/>
        </w:rPr>
        <w:t>方案图</w:t>
      </w:r>
      <w:r>
        <w:rPr>
          <w:rFonts w:asciiTheme="minorEastAsia" w:hAnsiTheme="minorEastAsia"/>
          <w:sz w:val="24"/>
          <w:szCs w:val="24"/>
        </w:rPr>
        <w:t>、</w:t>
      </w:r>
      <w:r>
        <w:rPr>
          <w:rFonts w:asciiTheme="minorEastAsia" w:hAnsiTheme="minorEastAsia" w:hint="eastAsia"/>
          <w:sz w:val="24"/>
          <w:szCs w:val="24"/>
        </w:rPr>
        <w:t>概算书、初步设计图、</w:t>
      </w:r>
      <w:r>
        <w:rPr>
          <w:rFonts w:asciiTheme="minorEastAsia" w:hAnsiTheme="minorEastAsia"/>
          <w:sz w:val="24"/>
          <w:szCs w:val="24"/>
        </w:rPr>
        <w:t>施工</w:t>
      </w:r>
      <w:r>
        <w:rPr>
          <w:rFonts w:asciiTheme="minorEastAsia" w:hAnsiTheme="minorEastAsia" w:hint="eastAsia"/>
          <w:sz w:val="24"/>
          <w:szCs w:val="24"/>
        </w:rPr>
        <w:t>图</w:t>
      </w:r>
      <w:r>
        <w:rPr>
          <w:rFonts w:asciiTheme="minorEastAsia" w:hAnsiTheme="minorEastAsia"/>
          <w:sz w:val="24"/>
          <w:szCs w:val="24"/>
        </w:rPr>
        <w:t>、各阶段工程量分析及设计总结的电子文档，时间为各阶段工作结束后</w:t>
      </w:r>
      <w:r>
        <w:rPr>
          <w:rFonts w:asciiTheme="minorEastAsia" w:hAnsiTheme="minorEastAsia" w:hint="eastAsia"/>
          <w:sz w:val="24"/>
          <w:szCs w:val="24"/>
        </w:rPr>
        <w:t>两</w:t>
      </w:r>
      <w:r>
        <w:rPr>
          <w:rFonts w:asciiTheme="minorEastAsia" w:hAnsiTheme="minorEastAsia"/>
          <w:sz w:val="24"/>
          <w:szCs w:val="24"/>
        </w:rPr>
        <w:t>周内。</w:t>
      </w:r>
    </w:p>
    <w:p w14:paraId="71B1C601" w14:textId="77777777" w:rsidR="0097241C" w:rsidRDefault="007945C9">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3.设计进度周期</w:t>
      </w:r>
    </w:p>
    <w:p w14:paraId="4C0601E8" w14:textId="77777777" w:rsidR="0097241C" w:rsidRDefault="007945C9">
      <w:pPr>
        <w:spacing w:line="360" w:lineRule="auto"/>
        <w:ind w:firstLineChars="200" w:firstLine="480"/>
        <w:rPr>
          <w:rFonts w:ascii="宋体" w:hAnsi="宋体" w:cs="宋体"/>
          <w:sz w:val="24"/>
          <w:szCs w:val="24"/>
          <w:lang w:val="zh-CN"/>
        </w:rPr>
      </w:pPr>
      <w:r>
        <w:rPr>
          <w:rFonts w:ascii="宋体" w:hAnsi="宋体" w:cs="宋体"/>
          <w:sz w:val="24"/>
          <w:szCs w:val="24"/>
        </w:rPr>
        <w:t>(</w:t>
      </w:r>
      <w:r>
        <w:rPr>
          <w:rFonts w:ascii="宋体" w:hAnsi="宋体" w:cs="宋体" w:hint="eastAsia"/>
          <w:sz w:val="24"/>
          <w:szCs w:val="24"/>
        </w:rPr>
        <w:t>1)</w:t>
      </w:r>
      <w:r>
        <w:rPr>
          <w:rFonts w:ascii="宋体" w:hAnsi="宋体" w:cs="宋体" w:hint="eastAsia"/>
          <w:sz w:val="24"/>
          <w:szCs w:val="24"/>
          <w:lang w:val="zh-CN"/>
        </w:rPr>
        <w:t>项目启动后</w:t>
      </w:r>
      <w:r>
        <w:rPr>
          <w:rFonts w:ascii="宋体" w:hAnsi="宋体" w:cs="宋体"/>
          <w:sz w:val="24"/>
          <w:szCs w:val="24"/>
        </w:rPr>
        <w:t>30个日历天完成初步设计文件</w:t>
      </w:r>
      <w:r>
        <w:rPr>
          <w:rFonts w:ascii="宋体" w:hAnsi="宋体" w:cs="宋体" w:hint="eastAsia"/>
          <w:sz w:val="24"/>
          <w:szCs w:val="24"/>
        </w:rPr>
        <w:t>及概算书</w:t>
      </w:r>
      <w:r>
        <w:rPr>
          <w:rFonts w:ascii="宋体" w:hAnsi="宋体" w:cs="宋体"/>
          <w:sz w:val="24"/>
          <w:szCs w:val="24"/>
        </w:rPr>
        <w:t>，并在10个日历天组织专家评审，并按专家意见修改初步设计文件</w:t>
      </w:r>
      <w:r>
        <w:rPr>
          <w:rFonts w:ascii="宋体" w:hAnsi="宋体" w:cs="宋体" w:hint="eastAsia"/>
          <w:sz w:val="24"/>
          <w:szCs w:val="24"/>
          <w:lang w:val="zh-CN"/>
        </w:rPr>
        <w:t>。</w:t>
      </w:r>
    </w:p>
    <w:p w14:paraId="1D8410B4" w14:textId="77777777" w:rsidR="0097241C" w:rsidRDefault="007945C9">
      <w:pPr>
        <w:spacing w:line="360" w:lineRule="auto"/>
        <w:ind w:firstLineChars="200" w:firstLine="480"/>
        <w:rPr>
          <w:rFonts w:ascii="宋体" w:hAnsi="宋体" w:cs="宋体"/>
          <w:sz w:val="24"/>
          <w:szCs w:val="24"/>
          <w:lang w:val="zh-CN"/>
        </w:rPr>
      </w:pPr>
      <w:r>
        <w:rPr>
          <w:rFonts w:ascii="宋体" w:hAnsi="宋体" w:cs="宋体"/>
          <w:sz w:val="24"/>
          <w:szCs w:val="24"/>
          <w:lang w:val="zh-CN"/>
        </w:rPr>
        <w:lastRenderedPageBreak/>
        <w:t>(</w:t>
      </w:r>
      <w:r>
        <w:rPr>
          <w:rFonts w:ascii="宋体" w:hAnsi="宋体" w:cs="宋体"/>
          <w:sz w:val="24"/>
          <w:szCs w:val="24"/>
        </w:rPr>
        <w:t>2</w:t>
      </w:r>
      <w:r>
        <w:rPr>
          <w:rFonts w:ascii="宋体" w:hAnsi="宋体" w:cs="宋体"/>
          <w:sz w:val="24"/>
          <w:szCs w:val="24"/>
          <w:lang w:val="zh-CN"/>
        </w:rPr>
        <w:t>)</w:t>
      </w:r>
      <w:r>
        <w:rPr>
          <w:rFonts w:ascii="宋体" w:hAnsi="宋体" w:cs="宋体" w:hint="eastAsia"/>
          <w:sz w:val="24"/>
          <w:szCs w:val="24"/>
          <w:lang w:val="zh-CN"/>
        </w:rPr>
        <w:t>初步设计文件完成后，</w:t>
      </w:r>
      <w:r>
        <w:rPr>
          <w:rFonts w:ascii="宋体" w:hAnsi="宋体" w:cs="宋体" w:hint="eastAsia"/>
          <w:sz w:val="24"/>
          <w:szCs w:val="24"/>
        </w:rPr>
        <w:t>3</w:t>
      </w:r>
      <w:r>
        <w:rPr>
          <w:rFonts w:ascii="宋体" w:hAnsi="宋体" w:cs="宋体" w:hint="eastAsia"/>
          <w:sz w:val="24"/>
          <w:szCs w:val="24"/>
          <w:lang w:val="zh-CN"/>
        </w:rPr>
        <w:t>0个日历天完成施工送审图，15个日历天通过施工图审查单位批复。</w:t>
      </w:r>
    </w:p>
    <w:p w14:paraId="6E8180AF" w14:textId="77777777" w:rsidR="0097241C" w:rsidRDefault="007945C9">
      <w:pPr>
        <w:spacing w:line="360" w:lineRule="auto"/>
        <w:ind w:firstLineChars="200" w:firstLine="480"/>
        <w:rPr>
          <w:rFonts w:ascii="宋体" w:hAnsi="宋体" w:cs="宋体"/>
          <w:sz w:val="24"/>
          <w:szCs w:val="24"/>
          <w:lang w:val="zh-CN"/>
        </w:rPr>
      </w:pPr>
      <w:r>
        <w:rPr>
          <w:rFonts w:ascii="宋体" w:hAnsi="宋体" w:cs="宋体"/>
          <w:sz w:val="24"/>
          <w:szCs w:val="24"/>
          <w:lang w:val="zh-CN"/>
        </w:rPr>
        <w:t>(</w:t>
      </w:r>
      <w:r>
        <w:rPr>
          <w:rFonts w:ascii="宋体" w:hAnsi="宋体" w:cs="宋体"/>
          <w:sz w:val="24"/>
          <w:szCs w:val="24"/>
        </w:rPr>
        <w:t>3</w:t>
      </w:r>
      <w:r>
        <w:rPr>
          <w:rFonts w:ascii="宋体" w:hAnsi="宋体" w:cs="宋体"/>
          <w:sz w:val="24"/>
          <w:szCs w:val="24"/>
          <w:lang w:val="zh-CN"/>
        </w:rPr>
        <w:t>)</w:t>
      </w:r>
      <w:r>
        <w:rPr>
          <w:rFonts w:ascii="宋体" w:hAnsi="宋体" w:cs="宋体" w:hint="eastAsia"/>
          <w:sz w:val="24"/>
          <w:szCs w:val="24"/>
          <w:lang w:val="zh-CN"/>
        </w:rPr>
        <w:t>施工图审查单位通过审查后5个日历天完成施工图设计文件。</w:t>
      </w:r>
    </w:p>
    <w:p w14:paraId="7932BBB9" w14:textId="77777777" w:rsidR="0097241C" w:rsidRDefault="007945C9">
      <w:pPr>
        <w:spacing w:line="360" w:lineRule="auto"/>
        <w:ind w:firstLineChars="200" w:firstLine="480"/>
        <w:rPr>
          <w:rFonts w:ascii="宋体" w:hAnsi="宋体" w:cs="宋体"/>
          <w:sz w:val="24"/>
          <w:szCs w:val="24"/>
        </w:rPr>
      </w:pPr>
      <w:r>
        <w:rPr>
          <w:rFonts w:ascii="宋体" w:hAnsi="宋体" w:cs="宋体" w:hint="eastAsia"/>
          <w:sz w:val="24"/>
          <w:szCs w:val="24"/>
          <w:lang w:val="zh-CN"/>
        </w:rPr>
        <w:t>（</w:t>
      </w:r>
      <w:r>
        <w:rPr>
          <w:rFonts w:ascii="宋体" w:hAnsi="宋体" w:cs="宋体"/>
          <w:sz w:val="24"/>
          <w:szCs w:val="24"/>
        </w:rPr>
        <w:t>4</w:t>
      </w:r>
      <w:r>
        <w:rPr>
          <w:rFonts w:ascii="宋体" w:hAnsi="宋体" w:cs="宋体" w:hint="eastAsia"/>
          <w:sz w:val="24"/>
          <w:szCs w:val="24"/>
          <w:lang w:val="zh-CN"/>
        </w:rPr>
        <w:t>）负责</w:t>
      </w:r>
      <w:r>
        <w:rPr>
          <w:rFonts w:ascii="宋体" w:hAnsi="宋体" w:cs="宋体" w:hint="eastAsia"/>
          <w:sz w:val="24"/>
          <w:szCs w:val="24"/>
        </w:rPr>
        <w:t>竣工图编制。</w:t>
      </w:r>
    </w:p>
    <w:p w14:paraId="2A5895AE" w14:textId="77777777" w:rsidR="0097241C" w:rsidRDefault="007945C9">
      <w:pPr>
        <w:spacing w:line="360" w:lineRule="auto"/>
        <w:ind w:leftChars="50" w:left="105" w:firstLineChars="200" w:firstLine="480"/>
        <w:rPr>
          <w:rFonts w:ascii="宋体" w:hAnsi="宋体"/>
          <w:sz w:val="24"/>
          <w:szCs w:val="24"/>
        </w:rPr>
      </w:pPr>
      <w:r>
        <w:rPr>
          <w:rFonts w:ascii="宋体" w:hAnsi="宋体" w:hint="eastAsia"/>
          <w:sz w:val="24"/>
          <w:szCs w:val="24"/>
        </w:rPr>
        <w:t>注：原则上设计单位报价及总设计周期应配合业主需求的建议设计周期。如特殊原因时间有所调整，以业主确认的最终时间为准。</w:t>
      </w:r>
    </w:p>
    <w:p w14:paraId="2372F63A" w14:textId="77777777" w:rsidR="0097241C" w:rsidRDefault="007945C9">
      <w:pPr>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(五)施工阶段及验收配合工作</w:t>
      </w:r>
    </w:p>
    <w:p w14:paraId="0C5CC386" w14:textId="77777777" w:rsidR="0097241C" w:rsidRDefault="007945C9">
      <w:pPr>
        <w:pStyle w:val="ac"/>
        <w:spacing w:line="520" w:lineRule="exact"/>
        <w:ind w:leftChars="131" w:left="275" w:firstLine="480"/>
        <w:rPr>
          <w:rFonts w:ascii="宋体" w:hAnsi="宋体"/>
          <w:sz w:val="24"/>
          <w:szCs w:val="24"/>
        </w:rPr>
      </w:pPr>
      <w:r>
        <w:rPr>
          <w:rFonts w:ascii="宋体" w:hAnsi="宋体"/>
          <w:sz w:val="24"/>
          <w:szCs w:val="24"/>
        </w:rPr>
        <w:t>1.</w:t>
      </w:r>
      <w:r>
        <w:rPr>
          <w:rFonts w:ascii="宋体" w:hAnsi="宋体" w:hint="eastAsia"/>
          <w:sz w:val="24"/>
          <w:szCs w:val="24"/>
        </w:rPr>
        <w:t>配合开展前期报建报批、方案审查、专业报建、设计图纸评审、概预算评审、施工图审查及备案（含节能、人防）、消防审查，以及从开工至项目竣工验收的现场服务、配合完成工程验收和竣工图等；包括配合申请临时用水、临时用电，以及配合永久外水、永久外电的设计报批；在项目报建阶段满足建设单位报批各种手续的要求，分阶段提供所需的设计文件；</w:t>
      </w:r>
    </w:p>
    <w:p w14:paraId="5DC5A4D9" w14:textId="77777777" w:rsidR="0097241C" w:rsidRDefault="007945C9">
      <w:pPr>
        <w:pStyle w:val="ac"/>
        <w:spacing w:line="520" w:lineRule="exact"/>
        <w:ind w:leftChars="131" w:left="275" w:firstLine="480"/>
        <w:rPr>
          <w:rFonts w:ascii="宋体" w:hAnsi="宋体"/>
          <w:sz w:val="24"/>
          <w:szCs w:val="24"/>
        </w:rPr>
      </w:pPr>
      <w:r>
        <w:rPr>
          <w:rFonts w:ascii="宋体" w:hAnsi="宋体"/>
          <w:sz w:val="24"/>
          <w:szCs w:val="24"/>
        </w:rPr>
        <w:t>2</w:t>
      </w:r>
      <w:r>
        <w:rPr>
          <w:rFonts w:ascii="宋体" w:hAnsi="宋体" w:hint="eastAsia"/>
          <w:sz w:val="24"/>
          <w:szCs w:val="24"/>
        </w:rPr>
        <w:t>.海绵城市建设要求：满足规划设计条件和当地水务主管部门要求；</w:t>
      </w:r>
    </w:p>
    <w:p w14:paraId="02520961" w14:textId="77777777" w:rsidR="0097241C" w:rsidRDefault="007945C9">
      <w:pPr>
        <w:pStyle w:val="ac"/>
        <w:spacing w:line="520" w:lineRule="exact"/>
        <w:ind w:leftChars="131" w:left="275" w:firstLine="480"/>
        <w:rPr>
          <w:rFonts w:ascii="宋体" w:hAnsi="宋体"/>
          <w:sz w:val="24"/>
          <w:szCs w:val="24"/>
        </w:rPr>
      </w:pPr>
      <w:r>
        <w:rPr>
          <w:rFonts w:ascii="宋体" w:hAnsi="宋体" w:hint="eastAsia"/>
          <w:sz w:val="24"/>
          <w:szCs w:val="24"/>
        </w:rPr>
        <w:t>3.配合完成报建。</w:t>
      </w:r>
    </w:p>
    <w:p w14:paraId="203E7AF9" w14:textId="77777777" w:rsidR="0097241C" w:rsidRDefault="007945C9">
      <w:pPr>
        <w:pStyle w:val="ac"/>
        <w:spacing w:line="520" w:lineRule="exact"/>
        <w:ind w:leftChars="131" w:left="275" w:firstLine="480"/>
        <w:rPr>
          <w:rFonts w:ascii="宋体" w:hAnsi="宋体"/>
          <w:sz w:val="24"/>
          <w:szCs w:val="24"/>
        </w:rPr>
      </w:pPr>
      <w:r>
        <w:rPr>
          <w:rFonts w:ascii="宋体" w:hAnsi="宋体" w:hint="eastAsia"/>
          <w:sz w:val="24"/>
          <w:szCs w:val="24"/>
        </w:rPr>
        <w:t>4.负责设计文件的技术交底并参与图纸会审；</w:t>
      </w:r>
    </w:p>
    <w:p w14:paraId="180066CC" w14:textId="77777777" w:rsidR="0097241C" w:rsidRDefault="007945C9">
      <w:pPr>
        <w:pStyle w:val="ac"/>
        <w:spacing w:line="520" w:lineRule="exact"/>
        <w:ind w:leftChars="131" w:left="275" w:firstLine="480"/>
        <w:rPr>
          <w:rFonts w:ascii="宋体" w:hAnsi="宋体"/>
          <w:sz w:val="24"/>
          <w:szCs w:val="24"/>
        </w:rPr>
      </w:pPr>
      <w:r>
        <w:rPr>
          <w:rFonts w:ascii="宋体" w:hAnsi="宋体" w:hint="eastAsia"/>
          <w:sz w:val="24"/>
          <w:szCs w:val="24"/>
        </w:rPr>
        <w:t>5.解决在项目实施过程中与高/低压变配电所相关的技术问题；</w:t>
      </w:r>
      <w:r>
        <w:rPr>
          <w:rFonts w:ascii="宋体" w:hAnsi="宋体"/>
          <w:sz w:val="24"/>
          <w:szCs w:val="24"/>
        </w:rPr>
        <w:t xml:space="preserve"> </w:t>
      </w:r>
    </w:p>
    <w:p w14:paraId="62745D66" w14:textId="278B4F24" w:rsidR="0097241C" w:rsidRDefault="007945C9">
      <w:pPr>
        <w:pStyle w:val="ac"/>
        <w:spacing w:line="520" w:lineRule="exact"/>
        <w:ind w:leftChars="131" w:left="275" w:firstLine="480"/>
        <w:rPr>
          <w:rFonts w:ascii="宋体" w:hAnsi="宋体"/>
          <w:sz w:val="24"/>
          <w:szCs w:val="24"/>
        </w:rPr>
      </w:pPr>
      <w:r>
        <w:rPr>
          <w:rFonts w:ascii="宋体" w:hAnsi="宋体" w:hint="eastAsia"/>
          <w:sz w:val="24"/>
          <w:szCs w:val="24"/>
        </w:rPr>
        <w:t>6.配合业主进行安装巡视及验收，并在必要时指导承包商进行调试、</w:t>
      </w:r>
      <w:r>
        <w:rPr>
          <w:rFonts w:ascii="宋体" w:hAnsi="宋体"/>
          <w:sz w:val="24"/>
          <w:szCs w:val="24"/>
        </w:rPr>
        <w:t>提交工程验收报告</w:t>
      </w:r>
      <w:r>
        <w:rPr>
          <w:rFonts w:ascii="宋体" w:hAnsi="宋体" w:hint="eastAsia"/>
          <w:sz w:val="24"/>
          <w:szCs w:val="24"/>
        </w:rPr>
        <w:t>及调试报告。（含竣工图</w:t>
      </w:r>
      <w:r w:rsidR="00C8657F">
        <w:rPr>
          <w:rFonts w:ascii="宋体" w:hAnsi="宋体" w:hint="eastAsia"/>
          <w:sz w:val="24"/>
          <w:szCs w:val="24"/>
        </w:rPr>
        <w:t>审核编制</w:t>
      </w:r>
      <w:r>
        <w:rPr>
          <w:rFonts w:ascii="宋体" w:hAnsi="宋体" w:hint="eastAsia"/>
          <w:sz w:val="24"/>
          <w:szCs w:val="24"/>
        </w:rPr>
        <w:t>）；</w:t>
      </w:r>
    </w:p>
    <w:p w14:paraId="25300239" w14:textId="77777777" w:rsidR="0097241C" w:rsidRDefault="007945C9">
      <w:pPr>
        <w:pStyle w:val="ac"/>
        <w:spacing w:line="520" w:lineRule="exact"/>
        <w:ind w:leftChars="131" w:left="275" w:firstLine="480"/>
        <w:rPr>
          <w:rFonts w:ascii="宋体" w:hAnsi="宋体"/>
          <w:sz w:val="24"/>
        </w:rPr>
      </w:pPr>
      <w:r>
        <w:rPr>
          <w:rFonts w:ascii="宋体" w:hAnsi="宋体" w:hint="eastAsia"/>
          <w:sz w:val="24"/>
          <w:szCs w:val="24"/>
        </w:rPr>
        <w:t>7.必要时安排相关设</w:t>
      </w:r>
      <w:r>
        <w:rPr>
          <w:rFonts w:ascii="宋体" w:hAnsi="宋体" w:hint="eastAsia"/>
          <w:sz w:val="24"/>
        </w:rPr>
        <w:t>计人员提供驻场服务（驻场费用另计），驻场服务的周期由发包人书面启动时约定为准。</w:t>
      </w:r>
    </w:p>
    <w:p w14:paraId="3DD21B53" w14:textId="77777777" w:rsidR="0097241C" w:rsidRDefault="007945C9">
      <w:pPr>
        <w:pStyle w:val="ac"/>
        <w:spacing w:line="520" w:lineRule="exact"/>
        <w:ind w:leftChars="131" w:left="275" w:firstLine="480"/>
        <w:rPr>
          <w:rFonts w:ascii="宋体" w:hAnsi="宋体"/>
          <w:sz w:val="24"/>
        </w:rPr>
      </w:pPr>
      <w:r>
        <w:rPr>
          <w:rFonts w:ascii="宋体" w:hAnsi="宋体" w:hint="eastAsia"/>
          <w:sz w:val="24"/>
        </w:rPr>
        <w:t>（六）限额设计专篇</w:t>
      </w:r>
    </w:p>
    <w:p w14:paraId="406F1818" w14:textId="77777777" w:rsidR="0097241C" w:rsidRDefault="007945C9">
      <w:pPr>
        <w:pStyle w:val="ac"/>
        <w:spacing w:line="520" w:lineRule="exact"/>
        <w:ind w:leftChars="131" w:left="275" w:firstLine="480"/>
        <w:rPr>
          <w:rFonts w:ascii="宋体" w:hAnsi="宋体"/>
          <w:sz w:val="24"/>
        </w:rPr>
      </w:pPr>
      <w:r>
        <w:rPr>
          <w:rFonts w:ascii="宋体" w:hAnsi="宋体" w:hint="eastAsia"/>
          <w:sz w:val="24"/>
        </w:rPr>
        <w:t>1、本工程项目投资必须按照建设单位及相关行政主管部门要求的投资限额要求严格控制。建设单位据此制定投资分解目标，实行限额设计。在保证设计质量的前提下，设计单位应按投资限额进行设计，严格控制施工图设计的变更，确保工程概、预算不突破限额目标。</w:t>
      </w:r>
    </w:p>
    <w:p w14:paraId="00FC1B80" w14:textId="77777777" w:rsidR="0097241C" w:rsidRDefault="007945C9">
      <w:pPr>
        <w:pStyle w:val="ac"/>
        <w:spacing w:line="520" w:lineRule="exact"/>
        <w:ind w:leftChars="131" w:left="275" w:firstLine="480"/>
        <w:rPr>
          <w:rFonts w:ascii="宋体" w:hAnsi="宋体"/>
          <w:sz w:val="24"/>
        </w:rPr>
      </w:pPr>
      <w:r>
        <w:rPr>
          <w:rFonts w:ascii="宋体" w:hAnsi="宋体" w:hint="eastAsia"/>
          <w:sz w:val="24"/>
        </w:rPr>
        <w:lastRenderedPageBreak/>
        <w:t>2、设计单位应遵循功能适用、标准合理、经济合理的原则开展设计，在投资限额目标的基础上结合项目设计内容进一步分解投资，明确投资控制主要目标，在编制设计概、预算时逐步细化落实。</w:t>
      </w:r>
    </w:p>
    <w:p w14:paraId="62B7BB9D" w14:textId="77777777" w:rsidR="0097241C" w:rsidRDefault="007945C9">
      <w:pPr>
        <w:pStyle w:val="ac"/>
        <w:spacing w:line="520" w:lineRule="exact"/>
        <w:ind w:leftChars="131" w:left="275" w:firstLine="480"/>
        <w:rPr>
          <w:rFonts w:ascii="宋体" w:hAnsi="宋体"/>
          <w:sz w:val="24"/>
        </w:rPr>
      </w:pPr>
      <w:r>
        <w:rPr>
          <w:rFonts w:ascii="宋体" w:hAnsi="宋体" w:hint="eastAsia"/>
          <w:sz w:val="24"/>
        </w:rPr>
        <w:t>3、设计单位应在设计进展过程中及阶段设计完成时，及时对已经完成的图纸内容进行估价，并与限额设计指标进行比较，使设计满足限额设计指标的要求。</w:t>
      </w:r>
    </w:p>
    <w:p w14:paraId="3DA56621" w14:textId="77777777" w:rsidR="0097241C" w:rsidRDefault="007945C9">
      <w:pPr>
        <w:pStyle w:val="ac"/>
        <w:spacing w:line="520" w:lineRule="exact"/>
        <w:ind w:leftChars="131" w:left="275" w:firstLine="480"/>
        <w:rPr>
          <w:rFonts w:ascii="宋体" w:hAnsi="宋体"/>
          <w:sz w:val="24"/>
        </w:rPr>
      </w:pPr>
      <w:r>
        <w:rPr>
          <w:rFonts w:ascii="宋体" w:hAnsi="宋体" w:hint="eastAsia"/>
          <w:sz w:val="24"/>
        </w:rPr>
        <w:t>4、设计预算超过限额，应配合建设单位要求无偿重新调整或修改设计直至满足限额要求，并接受建设单位处罚。</w:t>
      </w:r>
    </w:p>
    <w:p w14:paraId="0D4BDB1B" w14:textId="77777777" w:rsidR="0097241C" w:rsidRDefault="0097241C">
      <w:pPr>
        <w:spacing w:line="360" w:lineRule="auto"/>
        <w:ind w:leftChars="50" w:left="105" w:firstLineChars="200" w:firstLine="480"/>
        <w:rPr>
          <w:rFonts w:ascii="宋体" w:hAnsi="宋体"/>
          <w:sz w:val="24"/>
          <w:szCs w:val="24"/>
        </w:rPr>
      </w:pPr>
    </w:p>
    <w:p w14:paraId="3221497D" w14:textId="77777777" w:rsidR="0097241C" w:rsidRDefault="0097241C">
      <w:pPr>
        <w:tabs>
          <w:tab w:val="left" w:pos="540"/>
        </w:tabs>
        <w:snapToGrid w:val="0"/>
        <w:spacing w:line="500" w:lineRule="exact"/>
        <w:rPr>
          <w:rFonts w:ascii="华文宋体" w:eastAsia="华文宋体" w:hAnsi="华文宋体" w:cs="华文宋体"/>
          <w:sz w:val="24"/>
        </w:rPr>
      </w:pPr>
    </w:p>
    <w:sectPr w:rsidR="0097241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13E6" w14:textId="77777777" w:rsidR="00D729DB" w:rsidRDefault="00D729DB" w:rsidP="00C8657F">
      <w:r>
        <w:separator/>
      </w:r>
    </w:p>
  </w:endnote>
  <w:endnote w:type="continuationSeparator" w:id="0">
    <w:p w14:paraId="1B13BD92" w14:textId="77777777" w:rsidR="00D729DB" w:rsidRDefault="00D729DB" w:rsidP="00C8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7DBA" w14:textId="77777777" w:rsidR="00D729DB" w:rsidRDefault="00D729DB" w:rsidP="00C8657F">
      <w:r>
        <w:separator/>
      </w:r>
    </w:p>
  </w:footnote>
  <w:footnote w:type="continuationSeparator" w:id="0">
    <w:p w14:paraId="38309714" w14:textId="77777777" w:rsidR="00D729DB" w:rsidRDefault="00D729DB" w:rsidP="00C86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63AA3"/>
    <w:multiLevelType w:val="singleLevel"/>
    <w:tmpl w:val="72263AA3"/>
    <w:lvl w:ilvl="0">
      <w:start w:val="1"/>
      <w:numFmt w:val="chineseCounting"/>
      <w:suff w:val="nothing"/>
      <w:lvlText w:val="%1、"/>
      <w:lvlJc w:val="left"/>
      <w:rPr>
        <w:rFonts w:hint="eastAsia"/>
      </w:rPr>
    </w:lvl>
  </w:abstractNum>
  <w:num w:numId="1" w16cid:durableId="201307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I3Y2E5NjEyNDNiYTg3NWYxNmM5OTZmZjBjZDc1ZmUifQ=="/>
  </w:docVars>
  <w:rsids>
    <w:rsidRoot w:val="00C70E9C"/>
    <w:rsid w:val="00013199"/>
    <w:rsid w:val="000F14A8"/>
    <w:rsid w:val="00121F5E"/>
    <w:rsid w:val="00154CD2"/>
    <w:rsid w:val="001D03F3"/>
    <w:rsid w:val="002017B8"/>
    <w:rsid w:val="00202A96"/>
    <w:rsid w:val="002D0A19"/>
    <w:rsid w:val="00316339"/>
    <w:rsid w:val="004B2CE4"/>
    <w:rsid w:val="00517B0D"/>
    <w:rsid w:val="00546840"/>
    <w:rsid w:val="00583158"/>
    <w:rsid w:val="005F3060"/>
    <w:rsid w:val="006220B3"/>
    <w:rsid w:val="00700498"/>
    <w:rsid w:val="007825A8"/>
    <w:rsid w:val="007945C9"/>
    <w:rsid w:val="007A7A75"/>
    <w:rsid w:val="007C11FA"/>
    <w:rsid w:val="007E77E5"/>
    <w:rsid w:val="00872371"/>
    <w:rsid w:val="0097241C"/>
    <w:rsid w:val="009B2A7A"/>
    <w:rsid w:val="009F1F02"/>
    <w:rsid w:val="00A33936"/>
    <w:rsid w:val="00AD732A"/>
    <w:rsid w:val="00AE2FEB"/>
    <w:rsid w:val="00AF2FD9"/>
    <w:rsid w:val="00B06E94"/>
    <w:rsid w:val="00B14A37"/>
    <w:rsid w:val="00BD490F"/>
    <w:rsid w:val="00C70E9C"/>
    <w:rsid w:val="00C8657F"/>
    <w:rsid w:val="00CA2A12"/>
    <w:rsid w:val="00CB26E9"/>
    <w:rsid w:val="00CE6487"/>
    <w:rsid w:val="00D03781"/>
    <w:rsid w:val="00D32BD2"/>
    <w:rsid w:val="00D5304B"/>
    <w:rsid w:val="00D545BD"/>
    <w:rsid w:val="00D729DB"/>
    <w:rsid w:val="00E92704"/>
    <w:rsid w:val="00FA51B6"/>
    <w:rsid w:val="062A49D5"/>
    <w:rsid w:val="07120865"/>
    <w:rsid w:val="0AFD247E"/>
    <w:rsid w:val="128679E9"/>
    <w:rsid w:val="14E66C05"/>
    <w:rsid w:val="1D50145C"/>
    <w:rsid w:val="1DD045B0"/>
    <w:rsid w:val="209E4F02"/>
    <w:rsid w:val="229D5BEA"/>
    <w:rsid w:val="24667D8A"/>
    <w:rsid w:val="26886F39"/>
    <w:rsid w:val="29C4271C"/>
    <w:rsid w:val="2CE42EAE"/>
    <w:rsid w:val="2CE46D9B"/>
    <w:rsid w:val="2DD87F59"/>
    <w:rsid w:val="35E0593C"/>
    <w:rsid w:val="37F73DA7"/>
    <w:rsid w:val="39CB719D"/>
    <w:rsid w:val="3DBE4B34"/>
    <w:rsid w:val="42CE6661"/>
    <w:rsid w:val="42FB2DD0"/>
    <w:rsid w:val="44486E81"/>
    <w:rsid w:val="47EA26D1"/>
    <w:rsid w:val="483E1C04"/>
    <w:rsid w:val="54B41BB8"/>
    <w:rsid w:val="58C77702"/>
    <w:rsid w:val="5ADA59E4"/>
    <w:rsid w:val="5B6854AA"/>
    <w:rsid w:val="5FEB2206"/>
    <w:rsid w:val="62EA3028"/>
    <w:rsid w:val="63416F70"/>
    <w:rsid w:val="64CD49D5"/>
    <w:rsid w:val="651F1A58"/>
    <w:rsid w:val="680E5E39"/>
    <w:rsid w:val="6BEA76B5"/>
    <w:rsid w:val="6D2F4383"/>
    <w:rsid w:val="6EA21ABB"/>
    <w:rsid w:val="7B953179"/>
    <w:rsid w:val="7C5E5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3343"/>
  <w15:docId w15:val="{2E636B56-BB62-4480-8B1A-C3866F43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widowControl/>
      <w:ind w:firstLine="420"/>
    </w:pPr>
    <w:rPr>
      <w:rFonts w:ascii="Times New Roman" w:hAnsi="Times New Roman"/>
      <w:sz w:val="28"/>
      <w:szCs w:val="20"/>
    </w:rPr>
  </w:style>
  <w:style w:type="paragraph" w:styleId="TOC4">
    <w:name w:val="toc 4"/>
    <w:basedOn w:val="a"/>
    <w:next w:val="a"/>
    <w:uiPriority w:val="39"/>
    <w:unhideWhenUsed/>
    <w:qFormat/>
    <w:pPr>
      <w:ind w:leftChars="600" w:left="126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kern w:val="2"/>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kern w:val="2"/>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cs="Courier New"/>
      <w:sz w:val="24"/>
      <w:szCs w:val="24"/>
    </w:rPr>
  </w:style>
  <w:style w:type="table" w:styleId="ab">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lm1">
    <w:name w:val="lm1"/>
    <w:qFormat/>
    <w:rPr>
      <w:color w:val="000000"/>
      <w:sz w:val="20"/>
      <w:szCs w:val="20"/>
      <w:u w:val="none"/>
    </w:rPr>
  </w:style>
  <w:style w:type="character" w:customStyle="1" w:styleId="txt1">
    <w:name w:val="txt1"/>
    <w:qFormat/>
    <w:rPr>
      <w:color w:val="000000"/>
      <w:sz w:val="18"/>
      <w:szCs w:val="18"/>
      <w:u w:val="none"/>
    </w:rPr>
  </w:style>
  <w:style w:type="character" w:customStyle="1" w:styleId="a5">
    <w:name w:val="批注框文本 字符"/>
    <w:basedOn w:val="a1"/>
    <w:link w:val="a4"/>
    <w:uiPriority w:val="99"/>
    <w:semiHidden/>
    <w:qFormat/>
    <w:rPr>
      <w:kern w:val="0"/>
      <w:sz w:val="18"/>
      <w:szCs w:val="18"/>
    </w:rPr>
  </w:style>
  <w:style w:type="paragraph" w:styleId="ac">
    <w:name w:val="List Paragraph"/>
    <w:basedOn w:val="a"/>
    <w:uiPriority w:val="34"/>
    <w:qFormat/>
    <w:pPr>
      <w:ind w:firstLineChars="200" w:firstLine="420"/>
    </w:pPr>
  </w:style>
  <w:style w:type="paragraph" w:customStyle="1" w:styleId="p0">
    <w:name w:val="p0"/>
    <w:basedOn w:val="a"/>
    <w:qFormat/>
    <w:pPr>
      <w:widowControl/>
    </w:pPr>
    <w:rPr>
      <w:rFonts w:cs="宋体"/>
      <w:szCs w:val="21"/>
    </w:rPr>
  </w:style>
  <w:style w:type="paragraph" w:customStyle="1" w:styleId="1">
    <w:name w:val="列出段落1"/>
    <w:basedOn w:val="a"/>
    <w:qFormat/>
    <w:pPr>
      <w:ind w:firstLineChars="200" w:firstLine="420"/>
    </w:pPr>
  </w:style>
  <w:style w:type="paragraph" w:styleId="ad">
    <w:name w:val="Revision"/>
    <w:hidden/>
    <w:uiPriority w:val="99"/>
    <w:semiHidden/>
    <w:rsid w:val="00013199"/>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580DA-8355-4B65-AE9E-AA5545DD2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877</Words>
  <Characters>5000</Characters>
  <Application>Microsoft Office Word</Application>
  <DocSecurity>0</DocSecurity>
  <Lines>41</Lines>
  <Paragraphs>11</Paragraphs>
  <ScaleCrop>false</ScaleCrop>
  <Company>CSWADI</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ting</dc:creator>
  <cp:lastModifiedBy>254589371@qq.com</cp:lastModifiedBy>
  <cp:revision>3</cp:revision>
  <dcterms:created xsi:type="dcterms:W3CDTF">2023-08-30T02:49:00Z</dcterms:created>
  <dcterms:modified xsi:type="dcterms:W3CDTF">2023-08-30T08:51:00Z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FEC810832EE74988BF31B46FE1C68928</vt:lpwstr>
  </property>
</Properties>
</file>